
<file path=[Content_Types].xml><?xml version="1.0" encoding="utf-8"?>
<Types xmlns="http://schemas.openxmlformats.org/package/2006/content-types">
  <Default Extension="bin" ContentType="application/vnd.openxmlformats-officedocument.oleObject"/>
  <Default Extension="png" ContentType="image/png"/>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70" w:rsidRDefault="000A1270" w:rsidP="00582678">
      <w:pPr>
        <w:tabs>
          <w:tab w:val="left" w:pos="0"/>
        </w:tabs>
        <w:ind w:right="4620"/>
        <w:rPr>
          <w:rFonts w:ascii="Times New Roman" w:hAnsi="Times New Roman"/>
          <w:b/>
          <w:sz w:val="28"/>
          <w:szCs w:val="28"/>
        </w:rPr>
      </w:pPr>
    </w:p>
    <w:p w:rsidR="000A1270" w:rsidRPr="00475EE4" w:rsidRDefault="000A1270" w:rsidP="000A1270">
      <w:pPr>
        <w:jc w:val="right"/>
        <w:rPr>
          <w:rFonts w:ascii="Times New Roman" w:hAnsi="Times New Roman"/>
          <w:sz w:val="28"/>
          <w:szCs w:val="28"/>
        </w:rPr>
      </w:pPr>
      <w:r w:rsidRPr="00475EE4">
        <w:rPr>
          <w:rFonts w:ascii="Times New Roman" w:hAnsi="Times New Roman"/>
          <w:sz w:val="28"/>
          <w:szCs w:val="28"/>
        </w:rPr>
        <w:t>Ministru kabineta</w:t>
      </w:r>
    </w:p>
    <w:p w:rsidR="000A1270" w:rsidRPr="00475EE4" w:rsidRDefault="000A1270" w:rsidP="000A1270">
      <w:pPr>
        <w:jc w:val="right"/>
        <w:rPr>
          <w:rFonts w:ascii="Times New Roman" w:hAnsi="Times New Roman"/>
          <w:sz w:val="28"/>
          <w:szCs w:val="28"/>
        </w:rPr>
      </w:pPr>
      <w:r w:rsidRPr="00475EE4">
        <w:rPr>
          <w:rFonts w:ascii="Times New Roman" w:hAnsi="Times New Roman"/>
          <w:sz w:val="28"/>
          <w:szCs w:val="28"/>
        </w:rPr>
        <w:t>201</w:t>
      </w:r>
      <w:r>
        <w:rPr>
          <w:rFonts w:ascii="Times New Roman" w:hAnsi="Times New Roman"/>
          <w:sz w:val="28"/>
          <w:szCs w:val="28"/>
        </w:rPr>
        <w:t>6</w:t>
      </w:r>
      <w:r w:rsidRPr="00475EE4">
        <w:rPr>
          <w:rFonts w:ascii="Times New Roman" w:hAnsi="Times New Roman"/>
          <w:sz w:val="28"/>
          <w:szCs w:val="28"/>
        </w:rPr>
        <w:t>.gada __._________</w:t>
      </w:r>
    </w:p>
    <w:p w:rsidR="000A1270" w:rsidRDefault="000A1270" w:rsidP="000A1270">
      <w:pPr>
        <w:jc w:val="right"/>
        <w:rPr>
          <w:rFonts w:ascii="Times New Roman" w:hAnsi="Times New Roman"/>
          <w:sz w:val="28"/>
          <w:szCs w:val="28"/>
        </w:rPr>
      </w:pPr>
      <w:r w:rsidRPr="00475EE4">
        <w:rPr>
          <w:rFonts w:ascii="Times New Roman" w:hAnsi="Times New Roman"/>
          <w:sz w:val="28"/>
          <w:szCs w:val="28"/>
        </w:rPr>
        <w:t>rīkojums Nr.__</w:t>
      </w:r>
    </w:p>
    <w:p w:rsidR="000A1270" w:rsidRDefault="000A1270" w:rsidP="000A1270">
      <w:pPr>
        <w:jc w:val="right"/>
        <w:rPr>
          <w:rFonts w:ascii="Times New Roman" w:hAnsi="Times New Roman"/>
          <w:sz w:val="28"/>
          <w:szCs w:val="28"/>
        </w:rPr>
      </w:pPr>
    </w:p>
    <w:p w:rsidR="000A1270" w:rsidRDefault="000A1270" w:rsidP="000A1270">
      <w:pPr>
        <w:jc w:val="right"/>
        <w:rPr>
          <w:rFonts w:ascii="Times New Roman" w:hAnsi="Times New Roman"/>
          <w:sz w:val="28"/>
          <w:szCs w:val="28"/>
        </w:rPr>
      </w:pPr>
    </w:p>
    <w:p w:rsidR="000A1270" w:rsidRDefault="000A1270" w:rsidP="000A1270">
      <w:pPr>
        <w:jc w:val="right"/>
        <w:rPr>
          <w:rFonts w:ascii="Times New Roman" w:hAnsi="Times New Roman"/>
          <w:sz w:val="28"/>
          <w:szCs w:val="28"/>
        </w:rPr>
      </w:pPr>
    </w:p>
    <w:p w:rsidR="000A1270" w:rsidRDefault="000A1270" w:rsidP="000A1270">
      <w:pPr>
        <w:jc w:val="right"/>
        <w:rPr>
          <w:rFonts w:ascii="Times New Roman" w:hAnsi="Times New Roman"/>
          <w:sz w:val="28"/>
          <w:szCs w:val="28"/>
        </w:rPr>
      </w:pPr>
    </w:p>
    <w:p w:rsidR="000A1270" w:rsidRPr="00475EE4" w:rsidRDefault="000A1270" w:rsidP="000A1270">
      <w:pPr>
        <w:jc w:val="right"/>
        <w:rPr>
          <w:rFonts w:ascii="Times New Roman" w:hAnsi="Times New Roman"/>
          <w:sz w:val="28"/>
          <w:szCs w:val="28"/>
        </w:rPr>
      </w:pPr>
    </w:p>
    <w:p w:rsidR="000A1270" w:rsidRPr="00475EE4" w:rsidRDefault="000A1270" w:rsidP="000A1270">
      <w:pPr>
        <w:pStyle w:val="NoSpacing"/>
        <w:jc w:val="center"/>
        <w:rPr>
          <w:rFonts w:ascii="Times New Roman" w:hAnsi="Times New Roman"/>
          <w:b/>
          <w:sz w:val="28"/>
          <w:szCs w:val="28"/>
        </w:rPr>
      </w:pPr>
      <w:r w:rsidRPr="00475EE4">
        <w:rPr>
          <w:rFonts w:ascii="Times New Roman" w:hAnsi="Times New Roman"/>
          <w:b/>
          <w:sz w:val="28"/>
          <w:szCs w:val="28"/>
        </w:rPr>
        <w:t>Pieaugušo izglītības pārvaldības modeļa ieviešanas plāns</w:t>
      </w:r>
    </w:p>
    <w:p w:rsidR="000A1270" w:rsidRPr="00475EE4" w:rsidRDefault="000A1270" w:rsidP="000A1270">
      <w:pPr>
        <w:pStyle w:val="NoSpacing"/>
        <w:tabs>
          <w:tab w:val="left" w:pos="1665"/>
          <w:tab w:val="center" w:pos="4486"/>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Pr="00475EE4">
        <w:rPr>
          <w:rFonts w:ascii="Times New Roman" w:hAnsi="Times New Roman"/>
          <w:b/>
          <w:sz w:val="28"/>
          <w:szCs w:val="28"/>
        </w:rPr>
        <w:t>201</w:t>
      </w:r>
      <w:r>
        <w:rPr>
          <w:rFonts w:ascii="Times New Roman" w:hAnsi="Times New Roman"/>
          <w:b/>
          <w:sz w:val="28"/>
          <w:szCs w:val="28"/>
        </w:rPr>
        <w:t>6</w:t>
      </w:r>
      <w:r w:rsidRPr="00475EE4">
        <w:rPr>
          <w:rFonts w:ascii="Times New Roman" w:hAnsi="Times New Roman"/>
          <w:b/>
          <w:sz w:val="28"/>
          <w:szCs w:val="28"/>
        </w:rPr>
        <w:t>. – 2020</w:t>
      </w:r>
      <w:r>
        <w:rPr>
          <w:rFonts w:ascii="Times New Roman" w:hAnsi="Times New Roman"/>
          <w:b/>
          <w:sz w:val="28"/>
          <w:szCs w:val="28"/>
        </w:rPr>
        <w:t>. gadam</w:t>
      </w:r>
    </w:p>
    <w:p w:rsidR="000A1270" w:rsidRDefault="000A1270" w:rsidP="000A1270">
      <w:pPr>
        <w:pStyle w:val="NoSpacing"/>
        <w:jc w:val="center"/>
        <w:rPr>
          <w:rFonts w:ascii="Times New Roman" w:hAnsi="Times New Roman"/>
          <w:b/>
          <w:bCs/>
          <w:sz w:val="28"/>
          <w:szCs w:val="28"/>
        </w:rPr>
      </w:pPr>
    </w:p>
    <w:p w:rsidR="000A1270" w:rsidRPr="003C381A" w:rsidRDefault="000A1270" w:rsidP="000A1270">
      <w:pPr>
        <w:pStyle w:val="NoSpacing"/>
        <w:tabs>
          <w:tab w:val="left" w:pos="990"/>
        </w:tabs>
        <w:rPr>
          <w:rFonts w:ascii="Times New Roman" w:hAnsi="Times New Roman"/>
          <w:bCs/>
          <w:sz w:val="28"/>
          <w:szCs w:val="28"/>
        </w:rPr>
      </w:pPr>
      <w:r>
        <w:rPr>
          <w:rFonts w:ascii="Times New Roman" w:hAnsi="Times New Roman"/>
          <w:b/>
          <w:bCs/>
          <w:sz w:val="28"/>
          <w:szCs w:val="28"/>
        </w:rPr>
        <w:tab/>
      </w: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Default="000A1270" w:rsidP="000A1270">
      <w:pPr>
        <w:pStyle w:val="NoSpacing"/>
        <w:jc w:val="center"/>
        <w:rPr>
          <w:rFonts w:ascii="Times New Roman" w:hAnsi="Times New Roman"/>
          <w:b/>
          <w:bCs/>
          <w:sz w:val="28"/>
          <w:szCs w:val="28"/>
        </w:rPr>
      </w:pPr>
    </w:p>
    <w:p w:rsidR="000A1270" w:rsidRPr="00475EE4" w:rsidRDefault="000A1270" w:rsidP="000A1270">
      <w:pPr>
        <w:pStyle w:val="NoSpacing"/>
        <w:jc w:val="center"/>
        <w:rPr>
          <w:rFonts w:ascii="Times New Roman" w:hAnsi="Times New Roman"/>
          <w:bCs/>
          <w:sz w:val="28"/>
          <w:szCs w:val="28"/>
        </w:rPr>
      </w:pPr>
      <w:r>
        <w:rPr>
          <w:rFonts w:ascii="Times New Roman" w:hAnsi="Times New Roman"/>
          <w:bCs/>
          <w:sz w:val="28"/>
          <w:szCs w:val="28"/>
        </w:rPr>
        <w:t>Rīga, 2016</w:t>
      </w:r>
      <w:r w:rsidRPr="00475EE4">
        <w:rPr>
          <w:rFonts w:ascii="Times New Roman" w:hAnsi="Times New Roman"/>
          <w:bCs/>
          <w:sz w:val="28"/>
          <w:szCs w:val="28"/>
        </w:rPr>
        <w:br w:type="page"/>
      </w:r>
    </w:p>
    <w:p w:rsidR="000A1270" w:rsidRDefault="000A1270" w:rsidP="000A1270">
      <w:pPr>
        <w:spacing w:line="240" w:lineRule="auto"/>
        <w:jc w:val="center"/>
        <w:rPr>
          <w:rFonts w:ascii="Times New Roman" w:hAnsi="Times New Roman"/>
          <w:b/>
          <w:bCs/>
          <w:sz w:val="28"/>
          <w:szCs w:val="28"/>
        </w:rPr>
      </w:pPr>
      <w:r w:rsidRPr="00475EE4">
        <w:rPr>
          <w:rFonts w:ascii="Times New Roman" w:hAnsi="Times New Roman"/>
          <w:b/>
          <w:bCs/>
          <w:sz w:val="28"/>
          <w:szCs w:val="28"/>
        </w:rPr>
        <w:lastRenderedPageBreak/>
        <w:t>LIETOTIE SAĪSINĀJUMI</w:t>
      </w:r>
    </w:p>
    <w:p w:rsidR="007E2027" w:rsidRPr="00475EE4" w:rsidRDefault="007E2027" w:rsidP="000A1270">
      <w:pPr>
        <w:spacing w:line="240" w:lineRule="auto"/>
        <w:jc w:val="center"/>
        <w:rPr>
          <w:rFonts w:ascii="Times New Roman" w:hAnsi="Times New Roman"/>
          <w:b/>
          <w:bCs/>
          <w:sz w:val="28"/>
          <w:szCs w:val="28"/>
        </w:rPr>
      </w:pPr>
    </w:p>
    <w:p w:rsidR="000A1270" w:rsidRPr="007E2027" w:rsidRDefault="007E2027" w:rsidP="000A1270">
      <w:pPr>
        <w:spacing w:line="240" w:lineRule="auto"/>
        <w:rPr>
          <w:rFonts w:ascii="Times New Roman" w:hAnsi="Times New Roman"/>
          <w:bCs/>
          <w:sz w:val="24"/>
          <w:szCs w:val="24"/>
        </w:rPr>
      </w:pPr>
      <w:r w:rsidRPr="007E2027">
        <w:rPr>
          <w:rFonts w:ascii="Times New Roman" w:hAnsi="Times New Roman"/>
          <w:bCs/>
          <w:sz w:val="24"/>
          <w:szCs w:val="24"/>
        </w:rPr>
        <w:t>AII – Augstākās izglītības iestādes</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AM</w:t>
      </w:r>
      <w:r>
        <w:rPr>
          <w:rFonts w:ascii="Times New Roman" w:hAnsi="Times New Roman"/>
          <w:sz w:val="24"/>
          <w:szCs w:val="24"/>
        </w:rPr>
        <w:t xml:space="preserve"> </w:t>
      </w:r>
      <w:r w:rsidR="00BF1F7B">
        <w:rPr>
          <w:rFonts w:ascii="Times New Roman" w:hAnsi="Times New Roman"/>
          <w:sz w:val="24"/>
          <w:szCs w:val="24"/>
        </w:rPr>
        <w:t xml:space="preserve">– </w:t>
      </w:r>
      <w:r w:rsidRPr="00475EE4">
        <w:rPr>
          <w:rFonts w:ascii="Times New Roman" w:hAnsi="Times New Roman"/>
          <w:sz w:val="24"/>
          <w:szCs w:val="24"/>
        </w:rPr>
        <w:t>Aizsardzības ministrija</w:t>
      </w:r>
    </w:p>
    <w:p w:rsidR="000A1270" w:rsidRPr="00475EE4" w:rsidRDefault="000A1270" w:rsidP="000A1270">
      <w:pPr>
        <w:spacing w:line="240" w:lineRule="auto"/>
        <w:jc w:val="both"/>
        <w:rPr>
          <w:rFonts w:ascii="Times New Roman" w:hAnsi="Times New Roman"/>
          <w:sz w:val="24"/>
          <w:szCs w:val="24"/>
        </w:rPr>
      </w:pPr>
      <w:r>
        <w:rPr>
          <w:rFonts w:ascii="Times New Roman" w:hAnsi="Times New Roman"/>
          <w:sz w:val="24"/>
          <w:szCs w:val="24"/>
        </w:rPr>
        <w:t>Ā</w:t>
      </w:r>
      <w:r w:rsidRPr="00475EE4">
        <w:rPr>
          <w:rFonts w:ascii="Times New Roman" w:hAnsi="Times New Roman"/>
          <w:sz w:val="24"/>
          <w:szCs w:val="24"/>
        </w:rPr>
        <w:t>M</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Ārlietu ministrija</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CEDEFOP</w:t>
      </w:r>
      <w:r>
        <w:rPr>
          <w:rFonts w:ascii="Times New Roman" w:hAnsi="Times New Roman"/>
          <w:sz w:val="24"/>
          <w:szCs w:val="24"/>
        </w:rPr>
        <w:t xml:space="preserve"> </w:t>
      </w:r>
      <w:r w:rsidRPr="00475EE4">
        <w:rPr>
          <w:rFonts w:ascii="Times New Roman" w:hAnsi="Times New Roman"/>
          <w:sz w:val="24"/>
          <w:szCs w:val="24"/>
        </w:rPr>
        <w:t xml:space="preserve">- </w:t>
      </w:r>
      <w:r w:rsidRPr="00037985">
        <w:rPr>
          <w:rFonts w:ascii="Times New Roman" w:hAnsi="Times New Roman"/>
          <w:i/>
          <w:sz w:val="24"/>
          <w:szCs w:val="24"/>
          <w:lang w:val="en-US"/>
        </w:rPr>
        <w:t>European Center for Development of Vocational Training</w:t>
      </w:r>
      <w:r w:rsidRPr="00475EE4">
        <w:rPr>
          <w:rFonts w:ascii="Times New Roman" w:hAnsi="Times New Roman"/>
          <w:sz w:val="24"/>
          <w:szCs w:val="24"/>
        </w:rPr>
        <w:t xml:space="preserve"> (Eiropas Profesionālās izglītības attīstības centrs)</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CSP</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Centrālā statistikas pārvalde</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DP</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w:t>
      </w:r>
      <w:r>
        <w:rPr>
          <w:rFonts w:ascii="Times New Roman" w:hAnsi="Times New Roman"/>
          <w:sz w:val="24"/>
          <w:szCs w:val="24"/>
        </w:rPr>
        <w:t>D</w:t>
      </w:r>
      <w:r w:rsidRPr="00475EE4">
        <w:rPr>
          <w:rFonts w:ascii="Times New Roman" w:hAnsi="Times New Roman"/>
          <w:sz w:val="24"/>
          <w:szCs w:val="24"/>
        </w:rPr>
        <w:t>arbības programma “Cilvēkresursi un nodarbinātība”</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DPP</w:t>
      </w:r>
      <w:r w:rsidR="00BF1F7B">
        <w:rPr>
          <w:rFonts w:ascii="Times New Roman" w:hAnsi="Times New Roman"/>
          <w:sz w:val="24"/>
          <w:szCs w:val="24"/>
        </w:rPr>
        <w:t xml:space="preserve"> –</w:t>
      </w:r>
      <w:r w:rsidRPr="00475EE4">
        <w:rPr>
          <w:rFonts w:ascii="Times New Roman" w:hAnsi="Times New Roman"/>
          <w:sz w:val="24"/>
          <w:szCs w:val="24"/>
        </w:rPr>
        <w:tab/>
        <w:t>Darbības programmas “Cilvēkresursi un nodarbinātība” papildinājums</w:t>
      </w:r>
    </w:p>
    <w:p w:rsidR="000A1270" w:rsidRPr="00475EE4" w:rsidRDefault="000A1270" w:rsidP="003673BB">
      <w:pPr>
        <w:spacing w:line="240" w:lineRule="auto"/>
        <w:jc w:val="both"/>
        <w:rPr>
          <w:rFonts w:ascii="Times New Roman" w:hAnsi="Times New Roman"/>
          <w:sz w:val="24"/>
          <w:szCs w:val="24"/>
        </w:rPr>
      </w:pPr>
      <w:r w:rsidRPr="00475EE4">
        <w:rPr>
          <w:rFonts w:ascii="Times New Roman" w:hAnsi="Times New Roman"/>
          <w:sz w:val="24"/>
          <w:szCs w:val="24"/>
        </w:rPr>
        <w:t>EK</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Eiropas </w:t>
      </w:r>
      <w:r>
        <w:rPr>
          <w:rFonts w:ascii="Times New Roman" w:hAnsi="Times New Roman"/>
          <w:sz w:val="24"/>
          <w:szCs w:val="24"/>
        </w:rPr>
        <w:t>K</w:t>
      </w:r>
      <w:r w:rsidRPr="00475EE4">
        <w:rPr>
          <w:rFonts w:ascii="Times New Roman" w:hAnsi="Times New Roman"/>
          <w:sz w:val="24"/>
          <w:szCs w:val="24"/>
        </w:rPr>
        <w:t>omisija</w:t>
      </w:r>
    </w:p>
    <w:p w:rsidR="000A1270" w:rsidRPr="00475EE4" w:rsidRDefault="000A1270" w:rsidP="003673BB">
      <w:pPr>
        <w:spacing w:line="240" w:lineRule="auto"/>
        <w:jc w:val="both"/>
        <w:rPr>
          <w:rFonts w:ascii="Times New Roman" w:hAnsi="Times New Roman"/>
          <w:sz w:val="24"/>
          <w:szCs w:val="24"/>
        </w:rPr>
      </w:pPr>
      <w:r w:rsidRPr="00475EE4">
        <w:rPr>
          <w:rFonts w:ascii="Times New Roman" w:hAnsi="Times New Roman"/>
          <w:sz w:val="24"/>
          <w:szCs w:val="24"/>
        </w:rPr>
        <w:t>EM</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Ekonomikas ministrija </w:t>
      </w:r>
    </w:p>
    <w:p w:rsidR="000A1270" w:rsidRPr="00475EE4" w:rsidRDefault="000A1270" w:rsidP="003673BB">
      <w:pPr>
        <w:tabs>
          <w:tab w:val="left" w:pos="3075"/>
        </w:tabs>
        <w:spacing w:line="240" w:lineRule="auto"/>
        <w:jc w:val="both"/>
        <w:rPr>
          <w:rFonts w:ascii="Times New Roman" w:hAnsi="Times New Roman"/>
          <w:sz w:val="24"/>
          <w:szCs w:val="24"/>
        </w:rPr>
      </w:pPr>
      <w:r w:rsidRPr="00475EE4">
        <w:rPr>
          <w:rFonts w:ascii="Times New Roman" w:hAnsi="Times New Roman"/>
          <w:sz w:val="24"/>
          <w:szCs w:val="24"/>
        </w:rPr>
        <w:t>ES</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Eiropas Savienība</w:t>
      </w:r>
      <w:r w:rsidR="000261D6">
        <w:rPr>
          <w:rFonts w:ascii="Times New Roman" w:hAnsi="Times New Roman"/>
          <w:sz w:val="24"/>
          <w:szCs w:val="24"/>
        </w:rPr>
        <w:tab/>
      </w:r>
    </w:p>
    <w:p w:rsidR="006525EB" w:rsidRDefault="000A1270" w:rsidP="006525EB">
      <w:pPr>
        <w:spacing w:line="240" w:lineRule="auto"/>
        <w:jc w:val="both"/>
        <w:rPr>
          <w:rFonts w:ascii="Times New Roman" w:hAnsi="Times New Roman"/>
          <w:sz w:val="24"/>
          <w:szCs w:val="24"/>
        </w:rPr>
      </w:pPr>
      <w:r w:rsidRPr="00475EE4">
        <w:rPr>
          <w:rFonts w:ascii="Times New Roman" w:hAnsi="Times New Roman"/>
          <w:sz w:val="24"/>
          <w:szCs w:val="24"/>
        </w:rPr>
        <w:t>ESF</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Eiropas </w:t>
      </w:r>
      <w:r>
        <w:rPr>
          <w:rFonts w:ascii="Times New Roman" w:hAnsi="Times New Roman"/>
          <w:sz w:val="24"/>
          <w:szCs w:val="24"/>
        </w:rPr>
        <w:t>Sociālais fonds</w:t>
      </w:r>
    </w:p>
    <w:p w:rsidR="003673BB" w:rsidRPr="006525EB" w:rsidRDefault="006525EB" w:rsidP="006525EB">
      <w:pPr>
        <w:spacing w:line="240" w:lineRule="auto"/>
        <w:jc w:val="both"/>
        <w:rPr>
          <w:rFonts w:ascii="Times New Roman" w:hAnsi="Times New Roman"/>
          <w:sz w:val="24"/>
          <w:szCs w:val="24"/>
        </w:rPr>
      </w:pPr>
      <w:r w:rsidRPr="00BC2277">
        <w:rPr>
          <w:rFonts w:ascii="Times New Roman" w:hAnsi="Times New Roman"/>
          <w:sz w:val="24"/>
          <w:szCs w:val="24"/>
        </w:rPr>
        <w:t xml:space="preserve">ET 2020 - </w:t>
      </w:r>
      <w:r w:rsidR="003673BB" w:rsidRPr="00BC2277">
        <w:rPr>
          <w:rFonts w:ascii="Times New Roman" w:hAnsi="Times New Roman"/>
          <w:kern w:val="36"/>
          <w:sz w:val="24"/>
          <w:szCs w:val="24"/>
          <w:bdr w:val="none" w:sz="0" w:space="0" w:color="auto" w:frame="1"/>
        </w:rPr>
        <w:t>Stratēģiska sistēma — “Izglītības un mācības 2020”</w:t>
      </w:r>
    </w:p>
    <w:p w:rsidR="000A1270" w:rsidRPr="00475EE4" w:rsidRDefault="000A1270" w:rsidP="003673BB">
      <w:pPr>
        <w:spacing w:line="240" w:lineRule="auto"/>
        <w:jc w:val="both"/>
        <w:rPr>
          <w:rFonts w:ascii="Times New Roman" w:hAnsi="Times New Roman"/>
          <w:sz w:val="24"/>
          <w:szCs w:val="24"/>
        </w:rPr>
      </w:pPr>
      <w:r w:rsidRPr="00475EE4">
        <w:rPr>
          <w:rFonts w:ascii="Times New Roman" w:hAnsi="Times New Roman"/>
          <w:sz w:val="24"/>
          <w:szCs w:val="24"/>
        </w:rPr>
        <w:t>IAP</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Izglītības attīstības pamatnostādnes</w:t>
      </w:r>
      <w:r>
        <w:rPr>
          <w:rFonts w:ascii="Times New Roman" w:hAnsi="Times New Roman"/>
          <w:sz w:val="24"/>
          <w:szCs w:val="24"/>
        </w:rPr>
        <w:t xml:space="preserve"> 2014.-2020.gadam</w:t>
      </w:r>
    </w:p>
    <w:p w:rsidR="000A1270" w:rsidRPr="00475EE4" w:rsidRDefault="000A1270" w:rsidP="003673BB">
      <w:pPr>
        <w:spacing w:line="240" w:lineRule="auto"/>
        <w:jc w:val="both"/>
        <w:rPr>
          <w:rFonts w:ascii="Times New Roman" w:hAnsi="Times New Roman"/>
          <w:sz w:val="24"/>
          <w:szCs w:val="24"/>
        </w:rPr>
      </w:pPr>
      <w:r w:rsidRPr="00475EE4">
        <w:rPr>
          <w:rFonts w:ascii="Times New Roman" w:hAnsi="Times New Roman"/>
          <w:sz w:val="24"/>
          <w:szCs w:val="24"/>
        </w:rPr>
        <w:t>IKP</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iekšzemes kopprodukts </w:t>
      </w:r>
    </w:p>
    <w:p w:rsidR="000A1270" w:rsidRPr="00475EE4" w:rsidRDefault="000A1270" w:rsidP="003673BB">
      <w:pPr>
        <w:spacing w:line="240" w:lineRule="auto"/>
        <w:jc w:val="both"/>
        <w:rPr>
          <w:rFonts w:ascii="Times New Roman" w:hAnsi="Times New Roman"/>
          <w:sz w:val="24"/>
          <w:szCs w:val="24"/>
        </w:rPr>
      </w:pPr>
      <w:r w:rsidRPr="00475EE4">
        <w:rPr>
          <w:rFonts w:ascii="Times New Roman" w:hAnsi="Times New Roman"/>
          <w:sz w:val="24"/>
          <w:szCs w:val="24"/>
        </w:rPr>
        <w:t>IKT</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Informācij</w:t>
      </w:r>
      <w:r>
        <w:rPr>
          <w:rFonts w:ascii="Times New Roman" w:hAnsi="Times New Roman"/>
          <w:sz w:val="24"/>
          <w:szCs w:val="24"/>
        </w:rPr>
        <w:t>as</w:t>
      </w:r>
      <w:r w:rsidRPr="00475EE4">
        <w:rPr>
          <w:rFonts w:ascii="Times New Roman" w:hAnsi="Times New Roman"/>
          <w:sz w:val="24"/>
          <w:szCs w:val="24"/>
        </w:rPr>
        <w:t xml:space="preserve"> </w:t>
      </w:r>
      <w:r w:rsidR="009E4281">
        <w:rPr>
          <w:rFonts w:ascii="Times New Roman" w:hAnsi="Times New Roman"/>
          <w:sz w:val="24"/>
          <w:szCs w:val="24"/>
        </w:rPr>
        <w:t xml:space="preserve">un </w:t>
      </w:r>
      <w:r w:rsidRPr="00475EE4">
        <w:rPr>
          <w:rFonts w:ascii="Times New Roman" w:hAnsi="Times New Roman"/>
          <w:sz w:val="24"/>
          <w:szCs w:val="24"/>
        </w:rPr>
        <w:t>komunikāciju tehnoloģijas</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IT</w:t>
      </w:r>
      <w:r w:rsidR="00BF1F7B">
        <w:rPr>
          <w:rFonts w:ascii="Times New Roman" w:hAnsi="Times New Roman"/>
          <w:sz w:val="24"/>
          <w:szCs w:val="24"/>
        </w:rPr>
        <w:t xml:space="preserve"> –</w:t>
      </w:r>
      <w:r w:rsidRPr="00475EE4">
        <w:rPr>
          <w:rFonts w:ascii="Times New Roman" w:hAnsi="Times New Roman"/>
          <w:sz w:val="24"/>
          <w:szCs w:val="24"/>
        </w:rPr>
        <w:t xml:space="preserve"> informācij</w:t>
      </w:r>
      <w:r>
        <w:rPr>
          <w:rFonts w:ascii="Times New Roman" w:hAnsi="Times New Roman"/>
          <w:sz w:val="24"/>
          <w:szCs w:val="24"/>
        </w:rPr>
        <w:t>as</w:t>
      </w:r>
      <w:r w:rsidRPr="00475EE4">
        <w:rPr>
          <w:rFonts w:ascii="Times New Roman" w:hAnsi="Times New Roman"/>
          <w:sz w:val="24"/>
          <w:szCs w:val="24"/>
        </w:rPr>
        <w:t xml:space="preserve"> tehnoloģijas</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IKVD</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Izglītības kvalitātes valsts dienests</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IZM – Izglītības un zinātnes ministrija</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KM</w:t>
      </w:r>
      <w:r>
        <w:rPr>
          <w:rFonts w:ascii="Times New Roman" w:hAnsi="Times New Roman"/>
          <w:sz w:val="24"/>
          <w:szCs w:val="24"/>
        </w:rPr>
        <w:t xml:space="preserve"> </w:t>
      </w:r>
      <w:r w:rsidR="00BF1F7B">
        <w:rPr>
          <w:rFonts w:ascii="Times New Roman" w:hAnsi="Times New Roman"/>
          <w:sz w:val="24"/>
          <w:szCs w:val="24"/>
        </w:rPr>
        <w:t xml:space="preserve">– </w:t>
      </w:r>
      <w:r w:rsidRPr="00475EE4">
        <w:rPr>
          <w:rFonts w:ascii="Times New Roman" w:hAnsi="Times New Roman"/>
          <w:sz w:val="24"/>
          <w:szCs w:val="24"/>
        </w:rPr>
        <w:t>Kultūras ministrija</w:t>
      </w:r>
    </w:p>
    <w:p w:rsidR="000A1270" w:rsidRPr="00475EE4" w:rsidRDefault="00BF1F7B" w:rsidP="000A1270">
      <w:pPr>
        <w:spacing w:line="240" w:lineRule="auto"/>
        <w:jc w:val="both"/>
        <w:rPr>
          <w:rFonts w:ascii="Times New Roman" w:hAnsi="Times New Roman"/>
          <w:sz w:val="24"/>
          <w:szCs w:val="24"/>
        </w:rPr>
      </w:pPr>
      <w:r>
        <w:rPr>
          <w:rFonts w:ascii="Times New Roman" w:hAnsi="Times New Roman"/>
          <w:sz w:val="24"/>
          <w:szCs w:val="24"/>
        </w:rPr>
        <w:t>LDDK –</w:t>
      </w:r>
      <w:r w:rsidR="000A1270" w:rsidRPr="00475EE4">
        <w:rPr>
          <w:rFonts w:ascii="Times New Roman" w:hAnsi="Times New Roman"/>
          <w:sz w:val="24"/>
          <w:szCs w:val="24"/>
        </w:rPr>
        <w:t xml:space="preserve"> Latvijas Darba devēju konfederācija</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LIAA</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Latvijas </w:t>
      </w:r>
      <w:r>
        <w:rPr>
          <w:rFonts w:ascii="Times New Roman" w:hAnsi="Times New Roman"/>
          <w:sz w:val="24"/>
          <w:szCs w:val="24"/>
        </w:rPr>
        <w:t>I</w:t>
      </w:r>
      <w:r w:rsidRPr="00475EE4">
        <w:rPr>
          <w:rFonts w:ascii="Times New Roman" w:hAnsi="Times New Roman"/>
          <w:sz w:val="24"/>
          <w:szCs w:val="24"/>
        </w:rPr>
        <w:t>nvestīciju un attīstības aģentūra</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LIKTA</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Latvijas Informācijas un komunikācijas tehnoloģijas asociācija</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LKC</w:t>
      </w:r>
      <w:r>
        <w:rPr>
          <w:rFonts w:ascii="Times New Roman" w:hAnsi="Times New Roman"/>
          <w:sz w:val="24"/>
          <w:szCs w:val="24"/>
        </w:rPr>
        <w:t xml:space="preserve"> </w:t>
      </w:r>
      <w:r w:rsidR="00BF1F7B">
        <w:rPr>
          <w:rFonts w:ascii="Times New Roman" w:hAnsi="Times New Roman"/>
          <w:sz w:val="24"/>
          <w:szCs w:val="24"/>
        </w:rPr>
        <w:t>–</w:t>
      </w:r>
      <w:r w:rsidRPr="00475EE4">
        <w:rPr>
          <w:rFonts w:ascii="Times New Roman" w:hAnsi="Times New Roman"/>
          <w:sz w:val="24"/>
          <w:szCs w:val="24"/>
        </w:rPr>
        <w:t xml:space="preserve"> Lauksaimniecības konsultāciju centri</w:t>
      </w:r>
    </w:p>
    <w:p w:rsidR="00150AD9" w:rsidRPr="00475EE4" w:rsidRDefault="00150AD9" w:rsidP="000A1270">
      <w:pPr>
        <w:spacing w:line="240" w:lineRule="auto"/>
        <w:jc w:val="both"/>
        <w:rPr>
          <w:rFonts w:ascii="Times New Roman" w:hAnsi="Times New Roman"/>
          <w:sz w:val="24"/>
          <w:szCs w:val="24"/>
        </w:rPr>
      </w:pPr>
      <w:r>
        <w:rPr>
          <w:rFonts w:ascii="Times New Roman" w:hAnsi="Times New Roman"/>
          <w:sz w:val="24"/>
          <w:szCs w:val="24"/>
        </w:rPr>
        <w:t>LLPA – Latvijas Lielo pilsētu asociācija</w:t>
      </w:r>
    </w:p>
    <w:p w:rsidR="000A1270" w:rsidRPr="00475EE4" w:rsidRDefault="000A1270" w:rsidP="000A1270">
      <w:pPr>
        <w:spacing w:line="240" w:lineRule="auto"/>
        <w:jc w:val="both"/>
        <w:rPr>
          <w:rFonts w:ascii="Times New Roman" w:hAnsi="Times New Roman"/>
          <w:sz w:val="24"/>
          <w:szCs w:val="24"/>
        </w:rPr>
      </w:pPr>
      <w:r w:rsidRPr="00475EE4">
        <w:rPr>
          <w:rFonts w:ascii="Times New Roman" w:hAnsi="Times New Roman"/>
          <w:sz w:val="24"/>
          <w:szCs w:val="24"/>
        </w:rPr>
        <w:t>LLU</w:t>
      </w:r>
      <w:r>
        <w:rPr>
          <w:rFonts w:ascii="Times New Roman" w:hAnsi="Times New Roman"/>
          <w:sz w:val="24"/>
          <w:szCs w:val="24"/>
        </w:rPr>
        <w:t xml:space="preserve"> </w:t>
      </w:r>
      <w:r w:rsidR="00BF1F7B">
        <w:rPr>
          <w:rFonts w:ascii="Times New Roman" w:hAnsi="Times New Roman"/>
          <w:sz w:val="24"/>
          <w:szCs w:val="24"/>
        </w:rPr>
        <w:t xml:space="preserve">– </w:t>
      </w:r>
      <w:r w:rsidRPr="00475EE4">
        <w:rPr>
          <w:rFonts w:ascii="Times New Roman" w:hAnsi="Times New Roman"/>
          <w:sz w:val="24"/>
          <w:szCs w:val="24"/>
        </w:rPr>
        <w:t>Latvijas Lauksaimniecības universitāte</w:t>
      </w:r>
    </w:p>
    <w:p w:rsidR="000A1270" w:rsidRPr="003C381A" w:rsidRDefault="000A1270" w:rsidP="000A1270">
      <w:pPr>
        <w:spacing w:line="240" w:lineRule="auto"/>
        <w:rPr>
          <w:rFonts w:ascii="Times New Roman" w:hAnsi="Times New Roman"/>
          <w:bCs/>
          <w:sz w:val="24"/>
          <w:szCs w:val="24"/>
        </w:rPr>
      </w:pPr>
      <w:r w:rsidRPr="003C381A">
        <w:rPr>
          <w:rFonts w:ascii="Times New Roman" w:hAnsi="Times New Roman"/>
          <w:sz w:val="24"/>
          <w:szCs w:val="24"/>
        </w:rPr>
        <w:t>LM</w:t>
      </w:r>
      <w:r>
        <w:rPr>
          <w:rFonts w:ascii="Times New Roman" w:hAnsi="Times New Roman"/>
          <w:sz w:val="24"/>
          <w:szCs w:val="24"/>
        </w:rPr>
        <w:t xml:space="preserve"> </w:t>
      </w:r>
      <w:r w:rsidR="00BF1F7B">
        <w:rPr>
          <w:rFonts w:ascii="Times New Roman" w:hAnsi="Times New Roman"/>
          <w:sz w:val="24"/>
          <w:szCs w:val="24"/>
        </w:rPr>
        <w:t>–</w:t>
      </w:r>
      <w:r w:rsidRPr="003C381A">
        <w:rPr>
          <w:rFonts w:ascii="Times New Roman" w:hAnsi="Times New Roman"/>
          <w:sz w:val="24"/>
          <w:szCs w:val="24"/>
        </w:rPr>
        <w:t xml:space="preserve"> Labklājības ministrija</w:t>
      </w:r>
      <w:r w:rsidRPr="003C381A">
        <w:rPr>
          <w:rFonts w:ascii="Times New Roman" w:hAnsi="Times New Roman"/>
          <w:bCs/>
          <w:sz w:val="24"/>
          <w:szCs w:val="24"/>
        </w:rPr>
        <w:t xml:space="preserve"> </w:t>
      </w:r>
    </w:p>
    <w:p w:rsidR="00150AD9" w:rsidRPr="003C381A" w:rsidRDefault="00150AD9" w:rsidP="000A1270">
      <w:pPr>
        <w:spacing w:line="240" w:lineRule="auto"/>
        <w:rPr>
          <w:rFonts w:ascii="Times New Roman" w:hAnsi="Times New Roman"/>
          <w:bCs/>
          <w:sz w:val="24"/>
          <w:szCs w:val="24"/>
        </w:rPr>
      </w:pPr>
      <w:r>
        <w:rPr>
          <w:rFonts w:ascii="Times New Roman" w:hAnsi="Times New Roman"/>
          <w:bCs/>
          <w:sz w:val="24"/>
          <w:szCs w:val="24"/>
        </w:rPr>
        <w:t>LPIA – Latvijas Pieaugušo izglītības apvienība</w:t>
      </w:r>
    </w:p>
    <w:p w:rsidR="000A1270" w:rsidRPr="007E1120" w:rsidRDefault="000A1270" w:rsidP="000A1270">
      <w:pPr>
        <w:spacing w:line="240" w:lineRule="auto"/>
        <w:rPr>
          <w:rFonts w:ascii="Times New Roman" w:hAnsi="Times New Roman"/>
          <w:bCs/>
          <w:sz w:val="24"/>
          <w:szCs w:val="24"/>
        </w:rPr>
      </w:pPr>
      <w:r w:rsidRPr="007E1120">
        <w:rPr>
          <w:rFonts w:ascii="Times New Roman" w:hAnsi="Times New Roman"/>
          <w:bCs/>
          <w:sz w:val="24"/>
          <w:szCs w:val="24"/>
        </w:rPr>
        <w:t>LPS</w:t>
      </w:r>
      <w:r>
        <w:rPr>
          <w:rFonts w:ascii="Times New Roman" w:hAnsi="Times New Roman"/>
          <w:bCs/>
          <w:sz w:val="24"/>
          <w:szCs w:val="24"/>
        </w:rPr>
        <w:t xml:space="preserve"> </w:t>
      </w:r>
      <w:r w:rsidR="00BF1F7B">
        <w:rPr>
          <w:rFonts w:ascii="Times New Roman" w:hAnsi="Times New Roman"/>
          <w:bCs/>
          <w:sz w:val="24"/>
          <w:szCs w:val="24"/>
        </w:rPr>
        <w:t>–</w:t>
      </w:r>
      <w:r w:rsidRPr="007E1120">
        <w:rPr>
          <w:rFonts w:ascii="Times New Roman" w:hAnsi="Times New Roman"/>
          <w:bCs/>
          <w:sz w:val="24"/>
          <w:szCs w:val="24"/>
        </w:rPr>
        <w:t xml:space="preserve"> Latvijas Pašvaldību savienība</w:t>
      </w:r>
    </w:p>
    <w:p w:rsidR="000A1270" w:rsidRPr="007E1120" w:rsidRDefault="000A1270" w:rsidP="000A1270">
      <w:pPr>
        <w:spacing w:line="240" w:lineRule="auto"/>
        <w:rPr>
          <w:rFonts w:ascii="Times New Roman" w:hAnsi="Times New Roman"/>
          <w:bCs/>
          <w:sz w:val="24"/>
          <w:szCs w:val="24"/>
        </w:rPr>
      </w:pPr>
      <w:r w:rsidRPr="007E1120">
        <w:rPr>
          <w:rFonts w:ascii="Times New Roman" w:hAnsi="Times New Roman"/>
          <w:bCs/>
          <w:sz w:val="24"/>
          <w:szCs w:val="24"/>
        </w:rPr>
        <w:lastRenderedPageBreak/>
        <w:t>LTRK</w:t>
      </w:r>
      <w:r>
        <w:rPr>
          <w:rFonts w:ascii="Times New Roman" w:hAnsi="Times New Roman"/>
          <w:bCs/>
          <w:sz w:val="24"/>
          <w:szCs w:val="24"/>
        </w:rPr>
        <w:t xml:space="preserve"> </w:t>
      </w:r>
      <w:r w:rsidR="00BF1F7B">
        <w:rPr>
          <w:rFonts w:ascii="Times New Roman" w:hAnsi="Times New Roman"/>
          <w:bCs/>
          <w:sz w:val="24"/>
          <w:szCs w:val="24"/>
        </w:rPr>
        <w:t>–</w:t>
      </w:r>
      <w:r w:rsidRPr="007E1120">
        <w:rPr>
          <w:rFonts w:ascii="Times New Roman" w:hAnsi="Times New Roman"/>
          <w:bCs/>
          <w:sz w:val="24"/>
          <w:szCs w:val="24"/>
        </w:rPr>
        <w:t xml:space="preserve"> Latvijas Tirdzniecības un rūpniecības kamera</w:t>
      </w:r>
    </w:p>
    <w:p w:rsidR="000A1270" w:rsidRPr="007E1120" w:rsidRDefault="000A1270" w:rsidP="000A1270">
      <w:pPr>
        <w:spacing w:line="240" w:lineRule="auto"/>
        <w:rPr>
          <w:rFonts w:ascii="Times New Roman" w:hAnsi="Times New Roman"/>
          <w:bCs/>
          <w:sz w:val="24"/>
          <w:szCs w:val="24"/>
        </w:rPr>
      </w:pPr>
      <w:r w:rsidRPr="007E1120">
        <w:rPr>
          <w:rFonts w:ascii="Times New Roman" w:hAnsi="Times New Roman"/>
          <w:bCs/>
          <w:sz w:val="24"/>
          <w:szCs w:val="24"/>
        </w:rPr>
        <w:t xml:space="preserve">LU – Latvijas </w:t>
      </w:r>
      <w:r>
        <w:rPr>
          <w:rFonts w:ascii="Times New Roman" w:hAnsi="Times New Roman"/>
          <w:bCs/>
          <w:sz w:val="24"/>
          <w:szCs w:val="24"/>
        </w:rPr>
        <w:t>U</w:t>
      </w:r>
      <w:r w:rsidRPr="007E1120">
        <w:rPr>
          <w:rFonts w:ascii="Times New Roman" w:hAnsi="Times New Roman"/>
          <w:bCs/>
          <w:sz w:val="24"/>
          <w:szCs w:val="24"/>
        </w:rPr>
        <w:t>niversitāte</w:t>
      </w:r>
    </w:p>
    <w:p w:rsidR="000A1270" w:rsidRPr="007E1120" w:rsidRDefault="000A1270" w:rsidP="000A1270">
      <w:pPr>
        <w:spacing w:line="240" w:lineRule="auto"/>
        <w:rPr>
          <w:rFonts w:ascii="Times New Roman" w:hAnsi="Times New Roman"/>
          <w:bCs/>
          <w:sz w:val="24"/>
          <w:szCs w:val="24"/>
        </w:rPr>
      </w:pPr>
      <w:r w:rsidRPr="007E1120">
        <w:rPr>
          <w:rFonts w:ascii="Times New Roman" w:hAnsi="Times New Roman"/>
          <w:bCs/>
          <w:sz w:val="24"/>
          <w:szCs w:val="24"/>
        </w:rPr>
        <w:t>MK</w:t>
      </w:r>
      <w:r>
        <w:rPr>
          <w:rFonts w:ascii="Times New Roman" w:hAnsi="Times New Roman"/>
          <w:bCs/>
          <w:sz w:val="24"/>
          <w:szCs w:val="24"/>
        </w:rPr>
        <w:t xml:space="preserve"> </w:t>
      </w:r>
      <w:r w:rsidR="00BF1F7B">
        <w:rPr>
          <w:rFonts w:ascii="Times New Roman" w:hAnsi="Times New Roman"/>
          <w:bCs/>
          <w:sz w:val="24"/>
          <w:szCs w:val="24"/>
        </w:rPr>
        <w:t>–</w:t>
      </w:r>
      <w:r w:rsidRPr="007E1120">
        <w:rPr>
          <w:rFonts w:ascii="Times New Roman" w:hAnsi="Times New Roman"/>
          <w:bCs/>
          <w:sz w:val="24"/>
          <w:szCs w:val="24"/>
        </w:rPr>
        <w:t xml:space="preserve"> Ministru </w:t>
      </w:r>
      <w:r>
        <w:rPr>
          <w:rFonts w:ascii="Times New Roman" w:hAnsi="Times New Roman"/>
          <w:bCs/>
          <w:sz w:val="24"/>
          <w:szCs w:val="24"/>
        </w:rPr>
        <w:t>k</w:t>
      </w:r>
      <w:r w:rsidRPr="007E1120">
        <w:rPr>
          <w:rFonts w:ascii="Times New Roman" w:hAnsi="Times New Roman"/>
          <w:bCs/>
          <w:sz w:val="24"/>
          <w:szCs w:val="24"/>
        </w:rPr>
        <w:t>abinets</w:t>
      </w:r>
    </w:p>
    <w:p w:rsidR="000A1270" w:rsidRPr="00927BFE" w:rsidRDefault="00BF1F7B" w:rsidP="000A1270">
      <w:pPr>
        <w:rPr>
          <w:rFonts w:ascii="Times New Roman" w:hAnsi="Times New Roman"/>
          <w:bCs/>
          <w:sz w:val="24"/>
          <w:szCs w:val="24"/>
        </w:rPr>
      </w:pPr>
      <w:r>
        <w:rPr>
          <w:rFonts w:ascii="Times New Roman" w:hAnsi="Times New Roman"/>
          <w:bCs/>
          <w:sz w:val="24"/>
          <w:szCs w:val="24"/>
        </w:rPr>
        <w:t>MVK –</w:t>
      </w:r>
      <w:r w:rsidR="000A1270" w:rsidRPr="00927BFE">
        <w:rPr>
          <w:rFonts w:ascii="Times New Roman" w:hAnsi="Times New Roman"/>
          <w:bCs/>
          <w:sz w:val="24"/>
          <w:szCs w:val="24"/>
        </w:rPr>
        <w:t xml:space="preserve"> </w:t>
      </w:r>
      <w:r w:rsidR="000A1270">
        <w:rPr>
          <w:rFonts w:ascii="Times New Roman" w:hAnsi="Times New Roman"/>
          <w:bCs/>
          <w:sz w:val="24"/>
          <w:szCs w:val="24"/>
        </w:rPr>
        <w:t>sīkie (mikro), mazie un vidējie komersanti</w:t>
      </w:r>
    </w:p>
    <w:p w:rsidR="000A1270" w:rsidRPr="007E1120" w:rsidRDefault="000A1270" w:rsidP="000A1270">
      <w:pPr>
        <w:spacing w:line="240" w:lineRule="auto"/>
        <w:rPr>
          <w:rFonts w:ascii="Times New Roman" w:hAnsi="Times New Roman"/>
          <w:bCs/>
          <w:sz w:val="24"/>
          <w:szCs w:val="24"/>
        </w:rPr>
      </w:pPr>
      <w:r w:rsidRPr="007E1120">
        <w:rPr>
          <w:rFonts w:ascii="Times New Roman" w:hAnsi="Times New Roman"/>
          <w:bCs/>
          <w:sz w:val="24"/>
          <w:szCs w:val="24"/>
        </w:rPr>
        <w:t>NAP</w:t>
      </w:r>
      <w:r>
        <w:rPr>
          <w:rFonts w:ascii="Times New Roman" w:hAnsi="Times New Roman"/>
          <w:bCs/>
          <w:sz w:val="24"/>
          <w:szCs w:val="24"/>
        </w:rPr>
        <w:t xml:space="preserve"> </w:t>
      </w:r>
      <w:r w:rsidR="00BF1F7B">
        <w:rPr>
          <w:rFonts w:ascii="Times New Roman" w:hAnsi="Times New Roman"/>
          <w:bCs/>
          <w:sz w:val="24"/>
          <w:szCs w:val="24"/>
        </w:rPr>
        <w:t>–</w:t>
      </w:r>
      <w:r w:rsidRPr="007E1120">
        <w:rPr>
          <w:rFonts w:ascii="Times New Roman" w:hAnsi="Times New Roman"/>
          <w:bCs/>
          <w:sz w:val="24"/>
          <w:szCs w:val="24"/>
        </w:rPr>
        <w:t xml:space="preserve"> Nacionālais attīstības plāns</w:t>
      </w:r>
      <w:r>
        <w:rPr>
          <w:rFonts w:ascii="Times New Roman" w:hAnsi="Times New Roman"/>
          <w:bCs/>
          <w:sz w:val="24"/>
          <w:szCs w:val="24"/>
        </w:rPr>
        <w:t xml:space="preserve"> 2014.-2020.gadam</w:t>
      </w:r>
    </w:p>
    <w:p w:rsidR="000A1270" w:rsidRPr="003C381A" w:rsidRDefault="000A1270" w:rsidP="000A1270">
      <w:pPr>
        <w:spacing w:line="240" w:lineRule="auto"/>
        <w:rPr>
          <w:rFonts w:ascii="Times New Roman" w:hAnsi="Times New Roman"/>
          <w:sz w:val="24"/>
          <w:szCs w:val="24"/>
        </w:rPr>
      </w:pPr>
      <w:r w:rsidRPr="007E1120">
        <w:rPr>
          <w:rFonts w:ascii="Times New Roman" w:hAnsi="Times New Roman"/>
          <w:sz w:val="24"/>
          <w:szCs w:val="24"/>
          <w:lang w:val="en-US"/>
        </w:rPr>
        <w:t>NEP</w:t>
      </w:r>
      <w:r w:rsidR="00BF1F7B">
        <w:rPr>
          <w:rFonts w:ascii="Times New Roman" w:hAnsi="Times New Roman"/>
          <w:sz w:val="24"/>
          <w:szCs w:val="24"/>
        </w:rPr>
        <w:t xml:space="preserve"> –</w:t>
      </w:r>
      <w:r w:rsidRPr="003C381A">
        <w:rPr>
          <w:rFonts w:ascii="Times New Roman" w:hAnsi="Times New Roman"/>
          <w:sz w:val="24"/>
          <w:szCs w:val="24"/>
        </w:rPr>
        <w:t xml:space="preserve"> Nozaru ekspertu padomes</w:t>
      </w:r>
    </w:p>
    <w:p w:rsidR="000A1270" w:rsidRPr="003C381A" w:rsidRDefault="00BF1F7B" w:rsidP="000A1270">
      <w:pPr>
        <w:spacing w:line="240" w:lineRule="auto"/>
        <w:rPr>
          <w:rFonts w:ascii="Times New Roman" w:hAnsi="Times New Roman"/>
          <w:sz w:val="24"/>
          <w:szCs w:val="24"/>
        </w:rPr>
      </w:pPr>
      <w:r>
        <w:rPr>
          <w:rFonts w:ascii="Times New Roman" w:hAnsi="Times New Roman"/>
          <w:sz w:val="24"/>
          <w:szCs w:val="24"/>
        </w:rPr>
        <w:t xml:space="preserve">NIID – </w:t>
      </w:r>
      <w:r w:rsidR="000A1270" w:rsidRPr="003C381A">
        <w:rPr>
          <w:rFonts w:ascii="Times New Roman" w:hAnsi="Times New Roman"/>
          <w:sz w:val="24"/>
          <w:szCs w:val="24"/>
        </w:rPr>
        <w:t>Nacionālā izglītības iespēju datu bāze</w:t>
      </w:r>
    </w:p>
    <w:p w:rsidR="000A1270" w:rsidRPr="003C381A" w:rsidRDefault="00BF1F7B" w:rsidP="000A1270">
      <w:pPr>
        <w:spacing w:line="240" w:lineRule="auto"/>
        <w:rPr>
          <w:rFonts w:ascii="Times New Roman" w:hAnsi="Times New Roman"/>
          <w:sz w:val="24"/>
          <w:szCs w:val="24"/>
        </w:rPr>
      </w:pPr>
      <w:r>
        <w:rPr>
          <w:rFonts w:ascii="Times New Roman" w:hAnsi="Times New Roman"/>
          <w:sz w:val="24"/>
          <w:szCs w:val="24"/>
        </w:rPr>
        <w:t>NVA –</w:t>
      </w:r>
      <w:r w:rsidR="000A1270" w:rsidRPr="003C381A">
        <w:rPr>
          <w:rFonts w:ascii="Times New Roman" w:hAnsi="Times New Roman"/>
          <w:sz w:val="24"/>
          <w:szCs w:val="24"/>
        </w:rPr>
        <w:t xml:space="preserve"> Nodarbinātības valsts aģentūra</w:t>
      </w:r>
    </w:p>
    <w:p w:rsidR="000A1270" w:rsidRPr="003C381A" w:rsidRDefault="00BF1F7B" w:rsidP="000A1270">
      <w:pPr>
        <w:spacing w:line="240" w:lineRule="auto"/>
        <w:rPr>
          <w:rFonts w:ascii="Times New Roman" w:hAnsi="Times New Roman"/>
          <w:sz w:val="24"/>
          <w:szCs w:val="24"/>
        </w:rPr>
      </w:pPr>
      <w:r>
        <w:rPr>
          <w:rFonts w:ascii="Times New Roman" w:hAnsi="Times New Roman"/>
          <w:sz w:val="24"/>
          <w:szCs w:val="24"/>
        </w:rPr>
        <w:t>NVO –</w:t>
      </w:r>
      <w:r w:rsidR="000A1270" w:rsidRPr="003C381A">
        <w:rPr>
          <w:rFonts w:ascii="Times New Roman" w:hAnsi="Times New Roman"/>
          <w:sz w:val="24"/>
          <w:szCs w:val="24"/>
        </w:rPr>
        <w:t xml:space="preserve"> Nevalstiskās organizācijas </w:t>
      </w:r>
    </w:p>
    <w:p w:rsidR="002E17BA" w:rsidRPr="003C381A" w:rsidRDefault="00BF1F7B" w:rsidP="000A1270">
      <w:pPr>
        <w:spacing w:line="240" w:lineRule="auto"/>
        <w:rPr>
          <w:rFonts w:ascii="Times New Roman" w:hAnsi="Times New Roman"/>
          <w:sz w:val="24"/>
          <w:szCs w:val="24"/>
        </w:rPr>
      </w:pPr>
      <w:r>
        <w:rPr>
          <w:rFonts w:ascii="Times New Roman" w:hAnsi="Times New Roman"/>
          <w:sz w:val="24"/>
          <w:szCs w:val="24"/>
        </w:rPr>
        <w:t>PI –</w:t>
      </w:r>
      <w:r w:rsidR="000A1270" w:rsidRPr="003C381A">
        <w:rPr>
          <w:rFonts w:ascii="Times New Roman" w:hAnsi="Times New Roman"/>
          <w:sz w:val="24"/>
          <w:szCs w:val="24"/>
        </w:rPr>
        <w:t xml:space="preserve"> Pieaugušo izglītība</w:t>
      </w:r>
    </w:p>
    <w:p w:rsidR="000A1270" w:rsidRDefault="000A1270" w:rsidP="000A1270">
      <w:pPr>
        <w:spacing w:line="240" w:lineRule="auto"/>
        <w:rPr>
          <w:rFonts w:ascii="Times New Roman" w:hAnsi="Times New Roman"/>
          <w:sz w:val="24"/>
          <w:szCs w:val="24"/>
        </w:rPr>
      </w:pPr>
      <w:r w:rsidRPr="00BC2277">
        <w:rPr>
          <w:rFonts w:ascii="Times New Roman" w:hAnsi="Times New Roman"/>
          <w:sz w:val="24"/>
          <w:szCs w:val="24"/>
        </w:rPr>
        <w:t xml:space="preserve">PIC </w:t>
      </w:r>
      <w:r w:rsidR="00BF1F7B" w:rsidRPr="00BC2277">
        <w:rPr>
          <w:rFonts w:ascii="Times New Roman" w:hAnsi="Times New Roman"/>
          <w:sz w:val="24"/>
          <w:szCs w:val="24"/>
        </w:rPr>
        <w:t>–</w:t>
      </w:r>
      <w:r w:rsidRPr="00BC2277">
        <w:rPr>
          <w:rFonts w:ascii="Times New Roman" w:hAnsi="Times New Roman"/>
          <w:sz w:val="24"/>
          <w:szCs w:val="24"/>
        </w:rPr>
        <w:t xml:space="preserve"> Pieaugušo izglītības centrs</w:t>
      </w:r>
      <w:r w:rsidR="007E2027" w:rsidRPr="00BC2277">
        <w:rPr>
          <w:rFonts w:ascii="Times New Roman" w:hAnsi="Times New Roman"/>
          <w:sz w:val="24"/>
          <w:szCs w:val="24"/>
        </w:rPr>
        <w:t>, tālākizglītības un profesionālās pilnveides mācību īstenotāji</w:t>
      </w:r>
    </w:p>
    <w:p w:rsidR="007E2027" w:rsidRPr="003C381A" w:rsidRDefault="007E2027" w:rsidP="000A1270">
      <w:pPr>
        <w:spacing w:line="240" w:lineRule="auto"/>
        <w:rPr>
          <w:rFonts w:ascii="Times New Roman" w:hAnsi="Times New Roman"/>
          <w:sz w:val="24"/>
          <w:szCs w:val="24"/>
        </w:rPr>
      </w:pPr>
      <w:r>
        <w:rPr>
          <w:rFonts w:ascii="Times New Roman" w:hAnsi="Times New Roman"/>
          <w:sz w:val="24"/>
          <w:szCs w:val="24"/>
        </w:rPr>
        <w:t>PII – Profesionālās izglītības iestādes</w:t>
      </w:r>
    </w:p>
    <w:p w:rsidR="000A1270" w:rsidRDefault="00BF1F7B" w:rsidP="000A1270">
      <w:pPr>
        <w:spacing w:line="240" w:lineRule="auto"/>
        <w:rPr>
          <w:rFonts w:ascii="Times New Roman" w:hAnsi="Times New Roman"/>
          <w:sz w:val="24"/>
          <w:szCs w:val="24"/>
        </w:rPr>
      </w:pPr>
      <w:r>
        <w:rPr>
          <w:rFonts w:ascii="Times New Roman" w:hAnsi="Times New Roman"/>
          <w:sz w:val="24"/>
          <w:szCs w:val="24"/>
        </w:rPr>
        <w:t>PIKC –</w:t>
      </w:r>
      <w:r w:rsidR="000A1270" w:rsidRPr="003C381A">
        <w:rPr>
          <w:rFonts w:ascii="Times New Roman" w:hAnsi="Times New Roman"/>
          <w:sz w:val="24"/>
          <w:szCs w:val="24"/>
        </w:rPr>
        <w:t xml:space="preserve"> Profesionālās izglītības kompeten</w:t>
      </w:r>
      <w:r w:rsidR="000A1270">
        <w:rPr>
          <w:rFonts w:ascii="Times New Roman" w:hAnsi="Times New Roman"/>
          <w:sz w:val="24"/>
          <w:szCs w:val="24"/>
        </w:rPr>
        <w:t>ces</w:t>
      </w:r>
      <w:r w:rsidR="000A1270" w:rsidRPr="003C381A">
        <w:rPr>
          <w:rFonts w:ascii="Times New Roman" w:hAnsi="Times New Roman"/>
          <w:sz w:val="24"/>
          <w:szCs w:val="24"/>
        </w:rPr>
        <w:t xml:space="preserve"> c</w:t>
      </w:r>
      <w:r w:rsidR="000A1270">
        <w:rPr>
          <w:rFonts w:ascii="Times New Roman" w:hAnsi="Times New Roman"/>
          <w:sz w:val="24"/>
          <w:szCs w:val="24"/>
        </w:rPr>
        <w:t>entrs</w:t>
      </w:r>
    </w:p>
    <w:p w:rsidR="000A1270" w:rsidRPr="003C381A" w:rsidRDefault="000A1270" w:rsidP="000A1270">
      <w:pPr>
        <w:spacing w:line="240" w:lineRule="auto"/>
        <w:rPr>
          <w:rFonts w:ascii="Times New Roman" w:hAnsi="Times New Roman"/>
          <w:sz w:val="24"/>
          <w:szCs w:val="24"/>
        </w:rPr>
      </w:pPr>
      <w:r w:rsidRPr="00BC2277">
        <w:rPr>
          <w:rFonts w:ascii="Times New Roman" w:hAnsi="Times New Roman"/>
          <w:sz w:val="24"/>
          <w:szCs w:val="24"/>
        </w:rPr>
        <w:t>PIPP – P</w:t>
      </w:r>
      <w:r w:rsidR="004B3D07" w:rsidRPr="00BC2277">
        <w:rPr>
          <w:rFonts w:ascii="Times New Roman" w:hAnsi="Times New Roman"/>
          <w:sz w:val="24"/>
          <w:szCs w:val="24"/>
        </w:rPr>
        <w:t>ieaugušo izglītības pārvaldības</w:t>
      </w:r>
      <w:r w:rsidRPr="00BC2277">
        <w:rPr>
          <w:rFonts w:ascii="Times New Roman" w:hAnsi="Times New Roman"/>
          <w:sz w:val="24"/>
          <w:szCs w:val="24"/>
        </w:rPr>
        <w:t xml:space="preserve"> padome</w:t>
      </w:r>
    </w:p>
    <w:p w:rsidR="000A1270" w:rsidRPr="003C381A" w:rsidRDefault="000A1270" w:rsidP="000A1270">
      <w:pPr>
        <w:spacing w:line="240" w:lineRule="auto"/>
        <w:rPr>
          <w:rFonts w:ascii="Times New Roman" w:hAnsi="Times New Roman"/>
          <w:sz w:val="24"/>
          <w:szCs w:val="24"/>
        </w:rPr>
      </w:pPr>
      <w:r w:rsidRPr="003C381A">
        <w:rPr>
          <w:rFonts w:ascii="Times New Roman" w:hAnsi="Times New Roman"/>
          <w:sz w:val="24"/>
          <w:szCs w:val="24"/>
        </w:rPr>
        <w:t xml:space="preserve">PR </w:t>
      </w:r>
      <w:r w:rsidR="00BF1F7B">
        <w:rPr>
          <w:rFonts w:ascii="Times New Roman" w:hAnsi="Times New Roman"/>
          <w:sz w:val="24"/>
          <w:szCs w:val="24"/>
        </w:rPr>
        <w:t>–</w:t>
      </w:r>
      <w:r>
        <w:rPr>
          <w:rFonts w:ascii="Times New Roman" w:hAnsi="Times New Roman"/>
          <w:sz w:val="24"/>
          <w:szCs w:val="24"/>
        </w:rPr>
        <w:t xml:space="preserve"> Plānošanas reģions</w:t>
      </w:r>
    </w:p>
    <w:p w:rsidR="000A1270" w:rsidRPr="003C381A" w:rsidRDefault="00BF1F7B" w:rsidP="000A1270">
      <w:pPr>
        <w:spacing w:line="240" w:lineRule="auto"/>
        <w:rPr>
          <w:rFonts w:ascii="Times New Roman" w:hAnsi="Times New Roman"/>
          <w:sz w:val="24"/>
          <w:szCs w:val="24"/>
        </w:rPr>
      </w:pPr>
      <w:r>
        <w:rPr>
          <w:rFonts w:ascii="Times New Roman" w:hAnsi="Times New Roman"/>
          <w:sz w:val="24"/>
          <w:szCs w:val="24"/>
        </w:rPr>
        <w:t>SAM –</w:t>
      </w:r>
      <w:r w:rsidR="000A1270" w:rsidRPr="003C381A">
        <w:rPr>
          <w:rFonts w:ascii="Times New Roman" w:hAnsi="Times New Roman"/>
          <w:sz w:val="24"/>
          <w:szCs w:val="24"/>
        </w:rPr>
        <w:t xml:space="preserve"> </w:t>
      </w:r>
      <w:r w:rsidR="000A1270">
        <w:rPr>
          <w:rFonts w:ascii="Times New Roman" w:hAnsi="Times New Roman"/>
          <w:sz w:val="24"/>
          <w:szCs w:val="24"/>
        </w:rPr>
        <w:t>Specifiskais atbalsta mērķis</w:t>
      </w:r>
    </w:p>
    <w:p w:rsidR="000A1270" w:rsidRPr="003C381A" w:rsidRDefault="00BF1F7B" w:rsidP="000A1270">
      <w:pPr>
        <w:spacing w:line="240" w:lineRule="auto"/>
        <w:rPr>
          <w:rFonts w:ascii="Times New Roman" w:hAnsi="Times New Roman"/>
          <w:sz w:val="24"/>
          <w:szCs w:val="24"/>
        </w:rPr>
      </w:pPr>
      <w:r>
        <w:rPr>
          <w:rFonts w:ascii="Times New Roman" w:hAnsi="Times New Roman"/>
          <w:sz w:val="24"/>
          <w:szCs w:val="24"/>
        </w:rPr>
        <w:t>TM –</w:t>
      </w:r>
      <w:r w:rsidR="000A1270" w:rsidRPr="003C381A">
        <w:rPr>
          <w:rFonts w:ascii="Times New Roman" w:hAnsi="Times New Roman"/>
          <w:sz w:val="24"/>
          <w:szCs w:val="24"/>
        </w:rPr>
        <w:t xml:space="preserve"> Tieslietu ministrija</w:t>
      </w:r>
    </w:p>
    <w:p w:rsidR="000A1270" w:rsidRPr="003C381A" w:rsidRDefault="00BF1F7B" w:rsidP="000A1270">
      <w:pPr>
        <w:spacing w:line="240" w:lineRule="auto"/>
        <w:rPr>
          <w:rFonts w:ascii="Times New Roman" w:hAnsi="Times New Roman"/>
          <w:sz w:val="24"/>
          <w:szCs w:val="24"/>
        </w:rPr>
      </w:pPr>
      <w:r>
        <w:rPr>
          <w:rFonts w:ascii="Times New Roman" w:hAnsi="Times New Roman"/>
          <w:sz w:val="24"/>
          <w:szCs w:val="24"/>
        </w:rPr>
        <w:t>TMC –</w:t>
      </w:r>
      <w:r w:rsidR="000A1270" w:rsidRPr="003C381A">
        <w:rPr>
          <w:rFonts w:ascii="Times New Roman" w:hAnsi="Times New Roman"/>
          <w:sz w:val="24"/>
          <w:szCs w:val="24"/>
        </w:rPr>
        <w:t xml:space="preserve"> Tiesnešu mācību centrs</w:t>
      </w:r>
    </w:p>
    <w:p w:rsidR="000A1270" w:rsidRDefault="00BF1F7B" w:rsidP="000A1270">
      <w:pPr>
        <w:spacing w:line="240" w:lineRule="auto"/>
        <w:rPr>
          <w:rFonts w:ascii="Times New Roman" w:hAnsi="Times New Roman"/>
          <w:sz w:val="24"/>
          <w:szCs w:val="24"/>
        </w:rPr>
      </w:pPr>
      <w:r>
        <w:rPr>
          <w:rFonts w:ascii="Times New Roman" w:hAnsi="Times New Roman"/>
          <w:sz w:val="24"/>
          <w:szCs w:val="24"/>
        </w:rPr>
        <w:t>VARAM –</w:t>
      </w:r>
      <w:r w:rsidR="000A1270" w:rsidRPr="003C381A">
        <w:rPr>
          <w:rFonts w:ascii="Times New Roman" w:hAnsi="Times New Roman"/>
          <w:sz w:val="24"/>
          <w:szCs w:val="24"/>
        </w:rPr>
        <w:t xml:space="preserve"> Vides aizsardzības un reģionālās attīstības ministrija </w:t>
      </w:r>
    </w:p>
    <w:p w:rsidR="000B6FF7" w:rsidRPr="003C381A" w:rsidRDefault="000B6FF7" w:rsidP="000A1270">
      <w:pPr>
        <w:spacing w:line="240" w:lineRule="auto"/>
        <w:rPr>
          <w:rFonts w:ascii="Times New Roman" w:hAnsi="Times New Roman"/>
          <w:sz w:val="24"/>
          <w:szCs w:val="24"/>
        </w:rPr>
      </w:pPr>
      <w:r>
        <w:rPr>
          <w:rFonts w:ascii="Times New Roman" w:hAnsi="Times New Roman"/>
          <w:sz w:val="24"/>
          <w:szCs w:val="24"/>
        </w:rPr>
        <w:t>VB – Valsts budžets</w:t>
      </w:r>
    </w:p>
    <w:p w:rsidR="000A1270" w:rsidRPr="003C381A" w:rsidRDefault="00BF1F7B" w:rsidP="000A1270">
      <w:pPr>
        <w:spacing w:line="240" w:lineRule="auto"/>
        <w:rPr>
          <w:rFonts w:ascii="Times New Roman" w:hAnsi="Times New Roman"/>
          <w:sz w:val="24"/>
          <w:szCs w:val="24"/>
        </w:rPr>
      </w:pPr>
      <w:r>
        <w:rPr>
          <w:rFonts w:ascii="Times New Roman" w:hAnsi="Times New Roman"/>
          <w:sz w:val="24"/>
          <w:szCs w:val="24"/>
        </w:rPr>
        <w:t xml:space="preserve">VIAA – </w:t>
      </w:r>
      <w:r w:rsidR="000A1270" w:rsidRPr="003C381A">
        <w:rPr>
          <w:rFonts w:ascii="Times New Roman" w:hAnsi="Times New Roman"/>
          <w:sz w:val="24"/>
          <w:szCs w:val="24"/>
        </w:rPr>
        <w:t>Valsts izglītības attīstības aģentūra</w:t>
      </w:r>
    </w:p>
    <w:p w:rsidR="000A1270" w:rsidRPr="003C381A" w:rsidRDefault="00BF1F7B" w:rsidP="000A1270">
      <w:pPr>
        <w:spacing w:line="240" w:lineRule="auto"/>
        <w:rPr>
          <w:rFonts w:ascii="Times New Roman" w:hAnsi="Times New Roman"/>
          <w:sz w:val="24"/>
          <w:szCs w:val="24"/>
        </w:rPr>
      </w:pPr>
      <w:r>
        <w:rPr>
          <w:rFonts w:ascii="Times New Roman" w:hAnsi="Times New Roman"/>
          <w:sz w:val="24"/>
          <w:szCs w:val="24"/>
        </w:rPr>
        <w:t>VK –</w:t>
      </w:r>
      <w:r w:rsidR="000A1270" w:rsidRPr="003C381A">
        <w:rPr>
          <w:rFonts w:ascii="Times New Roman" w:hAnsi="Times New Roman"/>
          <w:sz w:val="24"/>
          <w:szCs w:val="24"/>
        </w:rPr>
        <w:t xml:space="preserve"> Valsts kanceleja</w:t>
      </w:r>
    </w:p>
    <w:p w:rsidR="000A1270" w:rsidRPr="007E1120" w:rsidRDefault="000A1270" w:rsidP="000A1270">
      <w:pPr>
        <w:spacing w:line="240" w:lineRule="auto"/>
        <w:rPr>
          <w:rFonts w:ascii="Times New Roman" w:hAnsi="Times New Roman"/>
          <w:sz w:val="24"/>
          <w:szCs w:val="24"/>
        </w:rPr>
      </w:pPr>
      <w:r w:rsidRPr="007E1120">
        <w:rPr>
          <w:rFonts w:ascii="Times New Roman" w:hAnsi="Times New Roman"/>
          <w:sz w:val="24"/>
          <w:szCs w:val="24"/>
        </w:rPr>
        <w:t>VM</w:t>
      </w:r>
      <w:r>
        <w:rPr>
          <w:rFonts w:ascii="Times New Roman" w:hAnsi="Times New Roman"/>
          <w:sz w:val="24"/>
          <w:szCs w:val="24"/>
        </w:rPr>
        <w:t xml:space="preserve"> </w:t>
      </w:r>
      <w:r w:rsidR="00BF1F7B">
        <w:rPr>
          <w:rFonts w:ascii="Times New Roman" w:hAnsi="Times New Roman"/>
          <w:sz w:val="24"/>
          <w:szCs w:val="24"/>
        </w:rPr>
        <w:t>–</w:t>
      </w:r>
      <w:r w:rsidRPr="007E1120">
        <w:rPr>
          <w:rFonts w:ascii="Times New Roman" w:hAnsi="Times New Roman"/>
          <w:sz w:val="24"/>
          <w:szCs w:val="24"/>
        </w:rPr>
        <w:t xml:space="preserve"> Veselības ministrija</w:t>
      </w:r>
    </w:p>
    <w:p w:rsidR="000A1270" w:rsidRPr="007E1120" w:rsidRDefault="00BF1F7B" w:rsidP="000A1270">
      <w:pPr>
        <w:spacing w:line="240" w:lineRule="auto"/>
        <w:rPr>
          <w:rFonts w:ascii="Times New Roman" w:hAnsi="Times New Roman"/>
          <w:sz w:val="24"/>
          <w:szCs w:val="24"/>
        </w:rPr>
      </w:pPr>
      <w:r>
        <w:rPr>
          <w:rFonts w:ascii="Times New Roman" w:hAnsi="Times New Roman"/>
          <w:sz w:val="24"/>
          <w:szCs w:val="24"/>
        </w:rPr>
        <w:t xml:space="preserve">WEF </w:t>
      </w:r>
      <w:r w:rsidRPr="00BF1F7B">
        <w:rPr>
          <w:rFonts w:ascii="Times New Roman" w:hAnsi="Times New Roman"/>
          <w:i/>
          <w:sz w:val="24"/>
          <w:szCs w:val="24"/>
        </w:rPr>
        <w:t xml:space="preserve">– </w:t>
      </w:r>
      <w:r w:rsidR="000A1270" w:rsidRPr="00BF1F7B">
        <w:rPr>
          <w:rFonts w:ascii="Times New Roman" w:hAnsi="Times New Roman"/>
          <w:i/>
          <w:sz w:val="24"/>
          <w:szCs w:val="24"/>
          <w:lang w:val="en-US"/>
        </w:rPr>
        <w:t>World Economic Forum</w:t>
      </w:r>
      <w:r w:rsidR="000A1270">
        <w:rPr>
          <w:rFonts w:ascii="Times New Roman" w:hAnsi="Times New Roman"/>
          <w:sz w:val="24"/>
          <w:szCs w:val="24"/>
          <w:lang w:val="en-US"/>
        </w:rPr>
        <w:t xml:space="preserve"> (Pasaules Ekonomikas forums)</w:t>
      </w:r>
    </w:p>
    <w:p w:rsidR="000A1270" w:rsidRDefault="000A1270" w:rsidP="000A1270">
      <w:pPr>
        <w:rPr>
          <w:rFonts w:ascii="Times New Roman" w:hAnsi="Times New Roman"/>
          <w:sz w:val="24"/>
          <w:szCs w:val="24"/>
        </w:rPr>
      </w:pPr>
      <w:r>
        <w:rPr>
          <w:rFonts w:ascii="Times New Roman" w:hAnsi="Times New Roman"/>
          <w:sz w:val="24"/>
          <w:szCs w:val="24"/>
        </w:rPr>
        <w:br w:type="page"/>
      </w:r>
    </w:p>
    <w:p w:rsidR="003D5763" w:rsidRDefault="000A1270" w:rsidP="003D5763">
      <w:pPr>
        <w:spacing w:after="0" w:line="240" w:lineRule="auto"/>
        <w:jc w:val="center"/>
        <w:rPr>
          <w:rFonts w:ascii="Times New Roman" w:hAnsi="Times New Roman"/>
          <w:b/>
          <w:sz w:val="28"/>
          <w:szCs w:val="28"/>
        </w:rPr>
      </w:pPr>
      <w:r>
        <w:rPr>
          <w:rFonts w:ascii="Times New Roman" w:hAnsi="Times New Roman"/>
          <w:b/>
          <w:sz w:val="28"/>
          <w:szCs w:val="28"/>
        </w:rPr>
        <w:lastRenderedPageBreak/>
        <w:t>Li</w:t>
      </w:r>
      <w:r w:rsidRPr="00786623">
        <w:rPr>
          <w:rFonts w:ascii="Times New Roman" w:hAnsi="Times New Roman"/>
          <w:b/>
          <w:sz w:val="28"/>
          <w:szCs w:val="28"/>
        </w:rPr>
        <w:t>etotie termini</w:t>
      </w:r>
      <w:r w:rsidR="003D5763">
        <w:rPr>
          <w:rFonts w:ascii="Times New Roman" w:hAnsi="Times New Roman"/>
          <w:b/>
          <w:sz w:val="28"/>
          <w:szCs w:val="28"/>
        </w:rPr>
        <w:t xml:space="preserve"> </w:t>
      </w:r>
    </w:p>
    <w:p w:rsidR="003D5763" w:rsidRPr="00786623" w:rsidRDefault="003D5763" w:rsidP="003A65DE">
      <w:pPr>
        <w:tabs>
          <w:tab w:val="left" w:pos="8647"/>
        </w:tabs>
        <w:spacing w:after="0" w:line="240" w:lineRule="auto"/>
        <w:rPr>
          <w:rFonts w:ascii="Times New Roman" w:hAnsi="Times New Roman"/>
          <w:b/>
          <w:sz w:val="28"/>
          <w:szCs w:val="28"/>
        </w:rPr>
      </w:pPr>
    </w:p>
    <w:p w:rsidR="000A1270" w:rsidRPr="00786623" w:rsidRDefault="000A1270" w:rsidP="00323D1B">
      <w:pPr>
        <w:spacing w:line="240" w:lineRule="auto"/>
        <w:jc w:val="both"/>
        <w:rPr>
          <w:rFonts w:ascii="Times New Roman" w:hAnsi="Times New Roman"/>
          <w:sz w:val="24"/>
          <w:szCs w:val="24"/>
        </w:rPr>
      </w:pPr>
      <w:r w:rsidRPr="00786623">
        <w:rPr>
          <w:rFonts w:ascii="Times New Roman" w:hAnsi="Times New Roman"/>
          <w:b/>
          <w:sz w:val="24"/>
          <w:szCs w:val="24"/>
        </w:rPr>
        <w:t xml:space="preserve">Apguve </w:t>
      </w:r>
      <w:r w:rsidRPr="00786623">
        <w:rPr>
          <w:rFonts w:ascii="Times New Roman" w:hAnsi="Times New Roman"/>
          <w:sz w:val="24"/>
          <w:szCs w:val="24"/>
        </w:rPr>
        <w:t xml:space="preserve">– mērķtiecīgi organizēta pieaugušo mācību darbība, kurā mācību saturā iekļautās </w:t>
      </w:r>
      <w:r>
        <w:rPr>
          <w:rFonts w:ascii="Times New Roman" w:hAnsi="Times New Roman"/>
          <w:sz w:val="24"/>
          <w:szCs w:val="24"/>
        </w:rPr>
        <w:t>kompetences</w:t>
      </w:r>
      <w:r w:rsidRPr="00786623">
        <w:rPr>
          <w:rFonts w:ascii="Times New Roman" w:hAnsi="Times New Roman"/>
          <w:sz w:val="24"/>
          <w:szCs w:val="24"/>
        </w:rPr>
        <w:t xml:space="preserve"> ( zināšanas, prasmes, attieksmes) kļūst par pieaugušā ieguvumu. </w:t>
      </w:r>
    </w:p>
    <w:p w:rsidR="000A1270" w:rsidRPr="00786623" w:rsidRDefault="000A1270" w:rsidP="00323D1B">
      <w:pPr>
        <w:spacing w:line="240" w:lineRule="auto"/>
        <w:jc w:val="both"/>
        <w:rPr>
          <w:rFonts w:ascii="Times New Roman" w:hAnsi="Times New Roman"/>
          <w:sz w:val="24"/>
          <w:szCs w:val="24"/>
        </w:rPr>
      </w:pPr>
      <w:r w:rsidRPr="00786623">
        <w:rPr>
          <w:rFonts w:ascii="Times New Roman" w:hAnsi="Times New Roman"/>
          <w:b/>
          <w:sz w:val="24"/>
          <w:szCs w:val="24"/>
        </w:rPr>
        <w:t xml:space="preserve">Formālā izglītība – </w:t>
      </w:r>
      <w:r w:rsidRPr="00786623">
        <w:rPr>
          <w:rFonts w:ascii="Times New Roman" w:hAnsi="Times New Roman"/>
          <w:sz w:val="24"/>
          <w:szCs w:val="24"/>
        </w:rPr>
        <w:t>hierarhiski un hronoloģiski strukturēta valsts izglītības sistēma, kuras galvenās pakāpes Latvijā ir pirmsskolas izglītība, pamatizglītība, vidējā izglītība, augstākā akadēmiskā un/vai augstākā profesionālā izglītība. Uzsākot un pabeidzot mācības, visās izglītības pakāpēs ir jāizpilda noteiktas prasības un noteikumi. Katrā pakāpē iegūto izglītību apliecina ar atbilstošu izglītības dokumentu.</w:t>
      </w:r>
    </w:p>
    <w:p w:rsidR="000A1270" w:rsidRPr="00786623" w:rsidRDefault="000A1270" w:rsidP="003D5763">
      <w:pPr>
        <w:spacing w:line="240" w:lineRule="auto"/>
        <w:jc w:val="both"/>
        <w:rPr>
          <w:rFonts w:ascii="Times New Roman" w:hAnsi="Times New Roman"/>
          <w:b/>
          <w:sz w:val="24"/>
          <w:szCs w:val="24"/>
        </w:rPr>
      </w:pPr>
      <w:r w:rsidRPr="00786623">
        <w:rPr>
          <w:rFonts w:ascii="Times New Roman" w:hAnsi="Times New Roman"/>
          <w:b/>
          <w:sz w:val="24"/>
          <w:szCs w:val="24"/>
        </w:rPr>
        <w:t>Informālā izglītība (ikdienējā)</w:t>
      </w:r>
      <w:r w:rsidR="00D81793">
        <w:rPr>
          <w:rFonts w:ascii="Times New Roman" w:hAnsi="Times New Roman"/>
          <w:b/>
          <w:sz w:val="24"/>
          <w:szCs w:val="24"/>
        </w:rPr>
        <w:t xml:space="preserve"> </w:t>
      </w:r>
      <w:r w:rsidR="00933ACF">
        <w:rPr>
          <w:rFonts w:ascii="Times New Roman" w:hAnsi="Times New Roman"/>
          <w:b/>
          <w:sz w:val="24"/>
          <w:szCs w:val="24"/>
        </w:rPr>
        <w:t>–</w:t>
      </w:r>
      <w:r w:rsidRPr="00786623">
        <w:rPr>
          <w:rFonts w:ascii="Times New Roman" w:hAnsi="Times New Roman"/>
          <w:sz w:val="24"/>
          <w:szCs w:val="24"/>
        </w:rPr>
        <w:t xml:space="preserve"> izglītošanās process, kura ietvaros no ikdienas un darba pieredzes tiek apgūtas zināšanas, prasmes, kompetences, attieksmes un vērtības, kas bagātina un pilnveido personību un, iespējams, darba prasmes, tomēr atšķirībā no neformālās izglītības ikdienējā (informālā) mācīšanās nav ietverta programmas vai kursa rāmjos, tā notiek, mācoties sabiedrībā, tajā skaitā ģimenē, kā arī darbā (piemēram, uzzinot jaunu informāciju no TV raidījumiem, bibliotēkās, apmeklējot muzejus un izstādes, pārņemot vecāku vai draugu pieredzi).</w:t>
      </w:r>
      <w:r w:rsidRPr="00786623">
        <w:rPr>
          <w:rFonts w:ascii="Times New Roman" w:hAnsi="Times New Roman"/>
          <w:b/>
          <w:sz w:val="24"/>
          <w:szCs w:val="24"/>
        </w:rPr>
        <w:t xml:space="preserve"> </w:t>
      </w:r>
    </w:p>
    <w:p w:rsidR="000A1270" w:rsidRPr="00786623" w:rsidRDefault="000A1270" w:rsidP="003D5763">
      <w:pPr>
        <w:spacing w:line="240" w:lineRule="auto"/>
        <w:jc w:val="both"/>
        <w:rPr>
          <w:rFonts w:ascii="Times New Roman" w:hAnsi="Times New Roman"/>
          <w:sz w:val="24"/>
          <w:szCs w:val="24"/>
        </w:rPr>
      </w:pPr>
      <w:r w:rsidRPr="00786623">
        <w:rPr>
          <w:rFonts w:ascii="Times New Roman" w:hAnsi="Times New Roman"/>
          <w:b/>
          <w:sz w:val="24"/>
          <w:szCs w:val="24"/>
        </w:rPr>
        <w:t xml:space="preserve">Kompetence – </w:t>
      </w:r>
      <w:r w:rsidRPr="00786623">
        <w:rPr>
          <w:rFonts w:ascii="Times New Roman" w:hAnsi="Times New Roman"/>
          <w:sz w:val="24"/>
          <w:szCs w:val="24"/>
        </w:rPr>
        <w:t xml:space="preserve">nepieciešamās zināšanas, profesionālā pieredze, izpratne kādā noteiktā jomā, jautājumā un prasme zināšanas un pieredzi izmantot konkrētā darbībā. </w:t>
      </w:r>
    </w:p>
    <w:p w:rsidR="000A1270" w:rsidRPr="00323D1B" w:rsidRDefault="000A1270" w:rsidP="009A6977">
      <w:pPr>
        <w:autoSpaceDE w:val="0"/>
        <w:autoSpaceDN w:val="0"/>
        <w:adjustRightInd w:val="0"/>
        <w:spacing w:after="0" w:line="240" w:lineRule="auto"/>
        <w:jc w:val="both"/>
        <w:rPr>
          <w:rFonts w:ascii="Times New Roman" w:hAnsi="Times New Roman"/>
          <w:sz w:val="24"/>
        </w:rPr>
      </w:pPr>
      <w:r w:rsidRPr="00D81793">
        <w:rPr>
          <w:rFonts w:ascii="Times New Roman" w:hAnsi="Times New Roman"/>
          <w:b/>
          <w:sz w:val="24"/>
          <w:szCs w:val="24"/>
        </w:rPr>
        <w:t>Mūžizglītība</w:t>
      </w:r>
      <w:r w:rsidR="00D81793">
        <w:rPr>
          <w:rFonts w:ascii="Times New Roman" w:hAnsi="Times New Roman"/>
          <w:b/>
          <w:sz w:val="24"/>
          <w:szCs w:val="24"/>
        </w:rPr>
        <w:t xml:space="preserve"> </w:t>
      </w:r>
      <w:r w:rsidRPr="00D81793">
        <w:rPr>
          <w:rFonts w:ascii="Times New Roman" w:hAnsi="Times New Roman"/>
          <w:sz w:val="24"/>
          <w:szCs w:val="24"/>
        </w:rPr>
        <w:t>–</w:t>
      </w:r>
      <w:r w:rsidR="00D81793">
        <w:rPr>
          <w:rFonts w:ascii="Times New Roman" w:hAnsi="Times New Roman"/>
          <w:sz w:val="24"/>
          <w:szCs w:val="24"/>
        </w:rPr>
        <w:t xml:space="preserve"> </w:t>
      </w:r>
      <w:r w:rsidRPr="00323D1B">
        <w:rPr>
          <w:rFonts w:ascii="Times New Roman" w:hAnsi="Times New Roman"/>
          <w:sz w:val="24"/>
        </w:rPr>
        <w:t xml:space="preserve">izglītība visas dzīves garumā, kas paver iespējas ikvienam sabiedrības loceklim iegūt un/vai pilnveidot zināšanas, prasmes un kompetences </w:t>
      </w:r>
      <w:r w:rsidRPr="00323D1B">
        <w:rPr>
          <w:rFonts w:ascii="Times New Roman" w:hAnsi="Times New Roman"/>
          <w:b/>
          <w:sz w:val="24"/>
        </w:rPr>
        <w:t>atbilstoši darba tirgus pras</w:t>
      </w:r>
      <w:r w:rsidRPr="00323D1B">
        <w:rPr>
          <w:rFonts w:ascii="Times New Roman" w:hAnsi="Times New Roman" w:hint="eastAsia"/>
          <w:b/>
          <w:sz w:val="24"/>
        </w:rPr>
        <w:t>ī</w:t>
      </w:r>
      <w:r w:rsidRPr="00323D1B">
        <w:rPr>
          <w:rFonts w:ascii="Times New Roman" w:hAnsi="Times New Roman"/>
          <w:b/>
          <w:sz w:val="24"/>
        </w:rPr>
        <w:t>b</w:t>
      </w:r>
      <w:r w:rsidRPr="00323D1B">
        <w:rPr>
          <w:rFonts w:ascii="Times New Roman" w:hAnsi="Times New Roman" w:hint="eastAsia"/>
          <w:b/>
          <w:sz w:val="24"/>
        </w:rPr>
        <w:t>ā</w:t>
      </w:r>
      <w:r w:rsidRPr="00323D1B">
        <w:rPr>
          <w:rFonts w:ascii="Times New Roman" w:hAnsi="Times New Roman"/>
          <w:b/>
          <w:sz w:val="24"/>
        </w:rPr>
        <w:t>m, sav</w:t>
      </w:r>
      <w:r w:rsidRPr="00323D1B">
        <w:rPr>
          <w:rFonts w:ascii="Times New Roman" w:hAnsi="Times New Roman" w:hint="eastAsia"/>
          <w:b/>
          <w:sz w:val="24"/>
        </w:rPr>
        <w:t>ā</w:t>
      </w:r>
      <w:r w:rsidRPr="00323D1B">
        <w:rPr>
          <w:rFonts w:ascii="Times New Roman" w:hAnsi="Times New Roman"/>
          <w:b/>
          <w:sz w:val="24"/>
        </w:rPr>
        <w:t>m interes</w:t>
      </w:r>
      <w:r w:rsidRPr="00323D1B">
        <w:rPr>
          <w:rFonts w:ascii="Times New Roman" w:hAnsi="Times New Roman" w:hint="eastAsia"/>
          <w:b/>
          <w:sz w:val="24"/>
        </w:rPr>
        <w:t>ē</w:t>
      </w:r>
      <w:r w:rsidRPr="00323D1B">
        <w:rPr>
          <w:rFonts w:ascii="Times New Roman" w:hAnsi="Times New Roman"/>
          <w:b/>
          <w:sz w:val="24"/>
        </w:rPr>
        <w:t xml:space="preserve">m </w:t>
      </w:r>
      <w:r w:rsidRPr="00323D1B">
        <w:rPr>
          <w:rFonts w:ascii="Times New Roman" w:hAnsi="Times New Roman"/>
          <w:sz w:val="24"/>
        </w:rPr>
        <w:t>un vajadzībām. Mūžizglītība aptver formālo un</w:t>
      </w:r>
    </w:p>
    <w:p w:rsidR="000A1270" w:rsidRPr="006437E2" w:rsidRDefault="000A1270" w:rsidP="003D5763">
      <w:pPr>
        <w:autoSpaceDE w:val="0"/>
        <w:autoSpaceDN w:val="0"/>
        <w:adjustRightInd w:val="0"/>
        <w:spacing w:line="240" w:lineRule="auto"/>
        <w:jc w:val="both"/>
        <w:rPr>
          <w:rFonts w:ascii="Times New Roman" w:hAnsi="Times New Roman"/>
          <w:sz w:val="24"/>
          <w:szCs w:val="24"/>
        </w:rPr>
      </w:pPr>
      <w:r w:rsidRPr="00323D1B">
        <w:rPr>
          <w:rFonts w:ascii="Times New Roman" w:hAnsi="Times New Roman"/>
          <w:sz w:val="24"/>
        </w:rPr>
        <w:t>neformālo izglītību, ka arī ikdienējo (informālo) mācīšanos.</w:t>
      </w:r>
      <w:r w:rsidRPr="00D81793">
        <w:rPr>
          <w:rFonts w:ascii="Times New Roman" w:hAnsi="Times New Roman"/>
          <w:sz w:val="24"/>
          <w:szCs w:val="24"/>
        </w:rPr>
        <w:t xml:space="preserve"> </w:t>
      </w:r>
    </w:p>
    <w:p w:rsidR="0020761A" w:rsidRDefault="000A1270" w:rsidP="003D5763">
      <w:pPr>
        <w:spacing w:line="240" w:lineRule="auto"/>
        <w:jc w:val="both"/>
      </w:pPr>
      <w:r w:rsidRPr="00786623">
        <w:rPr>
          <w:rFonts w:ascii="Times New Roman" w:hAnsi="Times New Roman"/>
          <w:b/>
          <w:sz w:val="24"/>
          <w:szCs w:val="24"/>
        </w:rPr>
        <w:t xml:space="preserve">Neformālā izglītība – </w:t>
      </w:r>
      <w:r w:rsidRPr="00786623">
        <w:rPr>
          <w:rFonts w:ascii="Times New Roman" w:hAnsi="Times New Roman"/>
          <w:sz w:val="24"/>
          <w:szCs w:val="24"/>
        </w:rPr>
        <w:t xml:space="preserve">ārpus formālās izglītības organizēta izglītojoša darbība; interešu izglītība, kursi, arī profesionālā pilnveide bez jaunas izglītības pakāpes iegūšanas. Uzsākot un </w:t>
      </w:r>
      <w:r w:rsidR="00EA5966">
        <w:rPr>
          <w:rFonts w:ascii="Times New Roman" w:hAnsi="Times New Roman"/>
          <w:sz w:val="24"/>
          <w:szCs w:val="24"/>
        </w:rPr>
        <w:t>pa</w:t>
      </w:r>
      <w:r w:rsidRPr="00786623">
        <w:rPr>
          <w:rFonts w:ascii="Times New Roman" w:hAnsi="Times New Roman"/>
          <w:sz w:val="24"/>
          <w:szCs w:val="24"/>
        </w:rPr>
        <w:t xml:space="preserve">beidzot piedalīšanos neformālās izglītības pasākumos, netiek izvirzītas formālas prasības. </w:t>
      </w:r>
      <w:r w:rsidR="00EA5966">
        <w:rPr>
          <w:rFonts w:ascii="Times New Roman" w:hAnsi="Times New Roman"/>
          <w:sz w:val="24"/>
          <w:szCs w:val="24"/>
        </w:rPr>
        <w:t>Pa</w:t>
      </w:r>
      <w:r w:rsidRPr="00786623">
        <w:rPr>
          <w:rFonts w:ascii="Times New Roman" w:hAnsi="Times New Roman"/>
          <w:sz w:val="24"/>
          <w:szCs w:val="24"/>
        </w:rPr>
        <w:t>beidzot pasākumus, var tikt izsniegta apliecība bet tā nav obligāta prasība.</w:t>
      </w:r>
      <w:r w:rsidR="0020761A" w:rsidRPr="0020761A">
        <w:t xml:space="preserve"> </w:t>
      </w:r>
    </w:p>
    <w:p w:rsidR="0020761A" w:rsidRPr="00786623" w:rsidRDefault="0020761A" w:rsidP="00323D1B">
      <w:pPr>
        <w:spacing w:line="240" w:lineRule="auto"/>
        <w:jc w:val="both"/>
        <w:rPr>
          <w:rFonts w:ascii="Times New Roman" w:hAnsi="Times New Roman"/>
          <w:sz w:val="24"/>
          <w:szCs w:val="24"/>
        </w:rPr>
      </w:pPr>
      <w:r w:rsidRPr="00BC2277">
        <w:rPr>
          <w:rFonts w:ascii="Times New Roman" w:hAnsi="Times New Roman"/>
          <w:b/>
          <w:sz w:val="24"/>
          <w:szCs w:val="24"/>
        </w:rPr>
        <w:t xml:space="preserve">Neformālās izglītības pakalpojuma sniedzēji </w:t>
      </w:r>
      <w:r w:rsidRPr="00BC2277">
        <w:rPr>
          <w:rFonts w:ascii="Times New Roman" w:hAnsi="Times New Roman"/>
          <w:sz w:val="24"/>
          <w:szCs w:val="24"/>
        </w:rPr>
        <w:t>– organizācija, kura īsteno neformālās izglītības programmas.</w:t>
      </w:r>
    </w:p>
    <w:p w:rsidR="000A1270" w:rsidRPr="00786623" w:rsidRDefault="000A1270" w:rsidP="00323D1B">
      <w:pPr>
        <w:spacing w:line="240" w:lineRule="auto"/>
        <w:jc w:val="both"/>
        <w:rPr>
          <w:rFonts w:ascii="Times New Roman" w:hAnsi="Times New Roman"/>
          <w:sz w:val="24"/>
          <w:szCs w:val="24"/>
        </w:rPr>
      </w:pPr>
      <w:r w:rsidRPr="00786623">
        <w:rPr>
          <w:rFonts w:ascii="Times New Roman" w:hAnsi="Times New Roman"/>
          <w:b/>
          <w:sz w:val="24"/>
          <w:szCs w:val="24"/>
        </w:rPr>
        <w:t xml:space="preserve">Pamata kompetences – </w:t>
      </w:r>
      <w:r w:rsidRPr="00786623">
        <w:rPr>
          <w:rFonts w:ascii="Times New Roman" w:hAnsi="Times New Roman"/>
          <w:sz w:val="24"/>
          <w:szCs w:val="24"/>
        </w:rPr>
        <w:t>zināšanu, prasmju un attieksmju kopums, kas nepieciešams indivīdam personības pašpilnveidei, sekmētu sociālo iekļaušanos un nodarbinātību</w:t>
      </w:r>
      <w:r w:rsidR="00D81793">
        <w:rPr>
          <w:rFonts w:ascii="Times New Roman" w:hAnsi="Times New Roman"/>
          <w:sz w:val="24"/>
          <w:szCs w:val="24"/>
        </w:rPr>
        <w:t>.</w:t>
      </w:r>
      <w:r w:rsidRPr="00786623">
        <w:rPr>
          <w:rFonts w:ascii="Times New Roman" w:hAnsi="Times New Roman"/>
          <w:sz w:val="24"/>
          <w:szCs w:val="24"/>
        </w:rPr>
        <w:t xml:space="preserve"> </w:t>
      </w:r>
    </w:p>
    <w:p w:rsidR="000A1270" w:rsidRPr="00802A5D" w:rsidRDefault="000A1270" w:rsidP="00323D1B">
      <w:pPr>
        <w:spacing w:line="240" w:lineRule="auto"/>
        <w:jc w:val="both"/>
        <w:rPr>
          <w:rFonts w:ascii="Times New Roman" w:hAnsi="Times New Roman"/>
          <w:b/>
          <w:sz w:val="24"/>
          <w:szCs w:val="24"/>
        </w:rPr>
      </w:pPr>
      <w:r w:rsidRPr="00786623">
        <w:rPr>
          <w:rFonts w:ascii="Times New Roman" w:hAnsi="Times New Roman"/>
          <w:b/>
          <w:sz w:val="24"/>
          <w:szCs w:val="24"/>
        </w:rPr>
        <w:t xml:space="preserve">Pieaugušo izglītība </w:t>
      </w:r>
      <w:r w:rsidRPr="00802A5D">
        <w:rPr>
          <w:rFonts w:ascii="Times New Roman" w:hAnsi="Times New Roman"/>
          <w:b/>
          <w:sz w:val="24"/>
          <w:szCs w:val="24"/>
        </w:rPr>
        <w:t xml:space="preserve">– </w:t>
      </w:r>
      <w:r w:rsidRPr="00802A5D">
        <w:rPr>
          <w:rFonts w:ascii="Times New Roman" w:hAnsi="Times New Roman"/>
          <w:sz w:val="24"/>
          <w:szCs w:val="24"/>
        </w:rPr>
        <w:t>personu daudzveidīgs izglītošanas process, kas cilvēka mūža garumā nodrošina personības attīstību un konkurētspēju darba tirgū</w:t>
      </w:r>
      <w:r w:rsidR="00D81793">
        <w:rPr>
          <w:rFonts w:ascii="Times New Roman" w:hAnsi="Times New Roman"/>
          <w:sz w:val="24"/>
          <w:szCs w:val="24"/>
        </w:rPr>
        <w:t>,</w:t>
      </w:r>
    </w:p>
    <w:p w:rsidR="000A1270" w:rsidRDefault="000A1270" w:rsidP="009A6977">
      <w:pPr>
        <w:autoSpaceDE w:val="0"/>
        <w:autoSpaceDN w:val="0"/>
        <w:adjustRightInd w:val="0"/>
        <w:spacing w:after="0" w:line="240" w:lineRule="auto"/>
        <w:jc w:val="both"/>
        <w:rPr>
          <w:rFonts w:ascii="Times New Roman" w:hAnsi="Times New Roman"/>
          <w:b/>
          <w:sz w:val="24"/>
          <w:szCs w:val="24"/>
        </w:rPr>
      </w:pPr>
      <w:r w:rsidRPr="00786623">
        <w:rPr>
          <w:rFonts w:ascii="Times New Roman" w:hAnsi="Times New Roman"/>
          <w:b/>
          <w:sz w:val="24"/>
          <w:szCs w:val="24"/>
        </w:rPr>
        <w:t>Pedagogs</w:t>
      </w:r>
      <w:r>
        <w:rPr>
          <w:rFonts w:ascii="Times New Roman" w:hAnsi="Times New Roman"/>
          <w:b/>
          <w:sz w:val="24"/>
          <w:szCs w:val="24"/>
        </w:rPr>
        <w:t xml:space="preserve"> </w:t>
      </w:r>
      <w:r w:rsidR="00933ACF">
        <w:rPr>
          <w:rFonts w:ascii="Times New Roman" w:hAnsi="Times New Roman"/>
          <w:b/>
          <w:sz w:val="24"/>
          <w:szCs w:val="24"/>
        </w:rPr>
        <w:t>–</w:t>
      </w:r>
    </w:p>
    <w:p w:rsidR="000A1270" w:rsidRPr="00786623" w:rsidRDefault="000A1270">
      <w:pPr>
        <w:autoSpaceDE w:val="0"/>
        <w:autoSpaceDN w:val="0"/>
        <w:adjustRightInd w:val="0"/>
        <w:spacing w:after="0" w:line="240" w:lineRule="auto"/>
        <w:ind w:firstLine="720"/>
        <w:jc w:val="both"/>
        <w:rPr>
          <w:rFonts w:ascii="Times New Roman" w:hAnsi="Times New Roman"/>
          <w:sz w:val="24"/>
          <w:szCs w:val="24"/>
        </w:rPr>
      </w:pPr>
      <w:r w:rsidRPr="00786623">
        <w:rPr>
          <w:rFonts w:ascii="Times New Roman" w:hAnsi="Times New Roman"/>
          <w:sz w:val="24"/>
          <w:szCs w:val="24"/>
        </w:rPr>
        <w:t xml:space="preserve"> a) persona, kas ir ieguvusi pedagoģisko izglītību un</w:t>
      </w:r>
      <w:r w:rsidRPr="00786623">
        <w:rPr>
          <w:rFonts w:ascii="Times New Roman" w:hAnsi="Times New Roman"/>
          <w:b/>
          <w:sz w:val="24"/>
          <w:szCs w:val="24"/>
        </w:rPr>
        <w:t xml:space="preserve"> </w:t>
      </w:r>
      <w:r w:rsidRPr="00786623">
        <w:rPr>
          <w:rFonts w:ascii="Times New Roman" w:hAnsi="Times New Roman"/>
          <w:sz w:val="24"/>
          <w:szCs w:val="24"/>
        </w:rPr>
        <w:t>ir sagatavota mācīšanas un audzināšanas darbam jebkurā izglītības pakāpē un veidā; pedagoģijas speciālists, docētājs (augstākās izglītības iestādē), skolotājs, audzinātājs</w:t>
      </w:r>
      <w:r w:rsidR="00D81793">
        <w:rPr>
          <w:rFonts w:ascii="Times New Roman" w:hAnsi="Times New Roman"/>
          <w:sz w:val="24"/>
          <w:szCs w:val="24"/>
        </w:rPr>
        <w:t>;</w:t>
      </w:r>
      <w:r w:rsidRPr="00786623">
        <w:rPr>
          <w:rFonts w:ascii="Times New Roman" w:hAnsi="Times New Roman"/>
          <w:sz w:val="24"/>
          <w:szCs w:val="24"/>
        </w:rPr>
        <w:t xml:space="preserve"> </w:t>
      </w:r>
    </w:p>
    <w:p w:rsidR="000A1270" w:rsidRDefault="000A1270" w:rsidP="006437E2">
      <w:pPr>
        <w:autoSpaceDE w:val="0"/>
        <w:autoSpaceDN w:val="0"/>
        <w:adjustRightInd w:val="0"/>
        <w:spacing w:after="0" w:line="240" w:lineRule="auto"/>
        <w:ind w:firstLine="720"/>
        <w:jc w:val="both"/>
        <w:rPr>
          <w:rFonts w:ascii="Times New Roman" w:hAnsi="Times New Roman"/>
          <w:sz w:val="24"/>
          <w:szCs w:val="24"/>
        </w:rPr>
      </w:pPr>
      <w:r w:rsidRPr="00786623">
        <w:rPr>
          <w:rFonts w:ascii="Times New Roman" w:hAnsi="Times New Roman"/>
          <w:sz w:val="24"/>
          <w:szCs w:val="24"/>
        </w:rPr>
        <w:t>b) persona, kurai ir izglītību reglamentējošā likumā noteiktā izglītība un profesionālā kvalifikācija un kura piedalās izglītības programmas īstenošanā izglītības iestādē vai</w:t>
      </w:r>
      <w:r>
        <w:rPr>
          <w:rFonts w:ascii="Times New Roman" w:hAnsi="Times New Roman"/>
          <w:sz w:val="24"/>
          <w:szCs w:val="24"/>
        </w:rPr>
        <w:t xml:space="preserve"> </w:t>
      </w:r>
      <w:r w:rsidRPr="00786623">
        <w:rPr>
          <w:rFonts w:ascii="Times New Roman" w:hAnsi="Times New Roman"/>
          <w:sz w:val="24"/>
          <w:szCs w:val="24"/>
        </w:rPr>
        <w:t>sertificētā privātpraksē.</w:t>
      </w:r>
    </w:p>
    <w:p w:rsidR="006437E2" w:rsidRPr="00786623" w:rsidRDefault="006437E2" w:rsidP="006437E2">
      <w:pPr>
        <w:autoSpaceDE w:val="0"/>
        <w:autoSpaceDN w:val="0"/>
        <w:adjustRightInd w:val="0"/>
        <w:spacing w:after="0" w:line="240" w:lineRule="auto"/>
        <w:ind w:firstLine="720"/>
        <w:jc w:val="both"/>
        <w:rPr>
          <w:rFonts w:ascii="Times New Roman" w:hAnsi="Times New Roman"/>
          <w:sz w:val="24"/>
          <w:szCs w:val="24"/>
        </w:rPr>
      </w:pPr>
    </w:p>
    <w:p w:rsidR="000A1270" w:rsidRPr="00786623" w:rsidRDefault="000A1270" w:rsidP="00323D1B">
      <w:pPr>
        <w:spacing w:line="240" w:lineRule="auto"/>
        <w:jc w:val="both"/>
        <w:rPr>
          <w:rFonts w:ascii="Times New Roman" w:hAnsi="Times New Roman"/>
          <w:sz w:val="24"/>
          <w:szCs w:val="24"/>
        </w:rPr>
      </w:pPr>
      <w:r w:rsidRPr="00786623">
        <w:rPr>
          <w:rFonts w:ascii="Times New Roman" w:hAnsi="Times New Roman"/>
          <w:b/>
          <w:sz w:val="24"/>
          <w:szCs w:val="24"/>
        </w:rPr>
        <w:t>Prasme</w:t>
      </w:r>
      <w:r w:rsidRPr="00786623">
        <w:rPr>
          <w:rFonts w:ascii="Times New Roman" w:hAnsi="Times New Roman"/>
          <w:sz w:val="24"/>
          <w:szCs w:val="24"/>
        </w:rPr>
        <w:t xml:space="preserve"> – māka veikt kādu darbību atbilstoši nepieciešamajai kvalitātei un apjomam; darbības izpildes priekšnosacījums. Tāda zināšanu, darbības paņēmienu apguves pakāpe, kas ļauj </w:t>
      </w:r>
      <w:r w:rsidRPr="00786623">
        <w:rPr>
          <w:rFonts w:ascii="Times New Roman" w:hAnsi="Times New Roman"/>
          <w:sz w:val="24"/>
          <w:szCs w:val="24"/>
        </w:rPr>
        <w:lastRenderedPageBreak/>
        <w:t>apgūto izmantot mērķtiecīgā darbībā. Prasme veidojas daudzpusīgos, atkārtotos vingrinājumos un var pilnīgoties bezgalīgi.</w:t>
      </w:r>
    </w:p>
    <w:p w:rsidR="000A1270" w:rsidRDefault="000A1270" w:rsidP="000A1270">
      <w:pPr>
        <w:autoSpaceDE w:val="0"/>
        <w:autoSpaceDN w:val="0"/>
        <w:adjustRightInd w:val="0"/>
        <w:spacing w:after="0" w:line="240" w:lineRule="auto"/>
        <w:rPr>
          <w:rFonts w:ascii="Times New Roman" w:hAnsi="Times New Roman"/>
          <w:b/>
          <w:sz w:val="24"/>
          <w:szCs w:val="24"/>
        </w:rPr>
      </w:pPr>
    </w:p>
    <w:p w:rsidR="000A1270" w:rsidRDefault="000A1270" w:rsidP="000A1270">
      <w:pPr>
        <w:autoSpaceDE w:val="0"/>
        <w:autoSpaceDN w:val="0"/>
        <w:adjustRightInd w:val="0"/>
        <w:spacing w:after="0" w:line="240" w:lineRule="auto"/>
        <w:rPr>
          <w:rFonts w:ascii="Times New Roman" w:hAnsi="Times New Roman"/>
          <w:sz w:val="24"/>
          <w:szCs w:val="24"/>
        </w:rPr>
      </w:pPr>
    </w:p>
    <w:p w:rsidR="000A1270" w:rsidRPr="00786623" w:rsidRDefault="000A1270" w:rsidP="000A1270">
      <w:pPr>
        <w:autoSpaceDE w:val="0"/>
        <w:autoSpaceDN w:val="0"/>
        <w:adjustRightInd w:val="0"/>
        <w:spacing w:after="0" w:line="240" w:lineRule="auto"/>
        <w:rPr>
          <w:rFonts w:ascii="Times New Roman" w:hAnsi="Times New Roman"/>
          <w:b/>
          <w:sz w:val="24"/>
          <w:szCs w:val="24"/>
        </w:rPr>
      </w:pPr>
      <w:r w:rsidRPr="00786623">
        <w:rPr>
          <w:rFonts w:ascii="Times New Roman" w:hAnsi="Times New Roman"/>
          <w:b/>
          <w:sz w:val="24"/>
          <w:szCs w:val="24"/>
        </w:rPr>
        <w:t>Avoti:</w:t>
      </w:r>
    </w:p>
    <w:p w:rsidR="000A1270" w:rsidRDefault="000A1270" w:rsidP="000A1270">
      <w:pPr>
        <w:autoSpaceDE w:val="0"/>
        <w:autoSpaceDN w:val="0"/>
        <w:adjustRightInd w:val="0"/>
        <w:spacing w:after="0" w:line="240" w:lineRule="auto"/>
        <w:rPr>
          <w:rFonts w:ascii="Times New Roman" w:hAnsi="Times New Roman"/>
          <w:sz w:val="24"/>
          <w:szCs w:val="24"/>
        </w:rPr>
      </w:pPr>
      <w:r w:rsidRPr="00786623">
        <w:rPr>
          <w:rFonts w:ascii="Times New Roman" w:hAnsi="Times New Roman"/>
          <w:sz w:val="24"/>
          <w:szCs w:val="24"/>
        </w:rPr>
        <w:t>Izglītības attīstības pamatnostādnes 2014.-2020.gadam, IZM</w:t>
      </w:r>
    </w:p>
    <w:p w:rsidR="000A1270" w:rsidRPr="00786623" w:rsidRDefault="000A1270" w:rsidP="000A12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Izglītības likums, IZM</w:t>
      </w:r>
    </w:p>
    <w:p w:rsidR="000A1270" w:rsidRPr="00786623" w:rsidRDefault="000A1270" w:rsidP="000A1270">
      <w:pPr>
        <w:autoSpaceDE w:val="0"/>
        <w:autoSpaceDN w:val="0"/>
        <w:adjustRightInd w:val="0"/>
        <w:spacing w:after="0" w:line="240" w:lineRule="auto"/>
        <w:rPr>
          <w:rFonts w:ascii="Times New Roman" w:hAnsi="Times New Roman"/>
          <w:color w:val="000000"/>
          <w:sz w:val="24"/>
          <w:szCs w:val="24"/>
        </w:rPr>
      </w:pPr>
      <w:r w:rsidRPr="00786623">
        <w:rPr>
          <w:rFonts w:ascii="Times New Roman" w:hAnsi="Times New Roman"/>
          <w:sz w:val="24"/>
          <w:szCs w:val="24"/>
        </w:rPr>
        <w:t xml:space="preserve">Pedagoģijas terminu skaidrojošā vārdnīca, </w:t>
      </w:r>
      <w:r w:rsidRPr="00786623">
        <w:rPr>
          <w:rFonts w:ascii="Times New Roman" w:hAnsi="Times New Roman"/>
          <w:color w:val="000000"/>
          <w:sz w:val="24"/>
          <w:szCs w:val="24"/>
        </w:rPr>
        <w:t>Rīga, "Zvaigzne ABC", 2000</w:t>
      </w:r>
    </w:p>
    <w:p w:rsidR="000A1270" w:rsidRDefault="000A1270" w:rsidP="000A1270">
      <w:pPr>
        <w:rPr>
          <w:rFonts w:ascii="Times New Roman" w:hAnsi="Times New Roman"/>
          <w:bCs/>
          <w:sz w:val="28"/>
          <w:szCs w:val="28"/>
        </w:rPr>
      </w:pPr>
      <w:r>
        <w:rPr>
          <w:rFonts w:ascii="Times New Roman" w:hAnsi="Times New Roman"/>
          <w:bCs/>
          <w:sz w:val="28"/>
          <w:szCs w:val="28"/>
        </w:rPr>
        <w:br w:type="page"/>
      </w:r>
    </w:p>
    <w:p w:rsidR="000A1270" w:rsidRDefault="000A1270" w:rsidP="006437E2">
      <w:pPr>
        <w:pStyle w:val="Heading1"/>
        <w:numPr>
          <w:ilvl w:val="0"/>
          <w:numId w:val="37"/>
        </w:numPr>
        <w:spacing w:before="0"/>
        <w:jc w:val="left"/>
      </w:pPr>
      <w:r w:rsidRPr="0013692F">
        <w:lastRenderedPageBreak/>
        <w:t>Plāna kopsavilkums</w:t>
      </w:r>
    </w:p>
    <w:p w:rsidR="007510FF" w:rsidRPr="007B2DA3" w:rsidRDefault="007510FF" w:rsidP="004B481F">
      <w:pPr>
        <w:spacing w:after="0" w:line="240" w:lineRule="auto"/>
        <w:ind w:firstLine="567"/>
        <w:jc w:val="both"/>
        <w:rPr>
          <w:rFonts w:ascii="Times New Roman" w:hAnsi="Times New Roman"/>
          <w:bCs/>
          <w:color w:val="000000"/>
          <w:sz w:val="24"/>
          <w:szCs w:val="24"/>
        </w:rPr>
      </w:pPr>
      <w:r w:rsidRPr="00FE7F07">
        <w:rPr>
          <w:rFonts w:ascii="Times New Roman" w:hAnsi="Times New Roman"/>
          <w:bCs/>
          <w:color w:val="000000"/>
          <w:sz w:val="24"/>
          <w:szCs w:val="24"/>
        </w:rPr>
        <w:t>Dokumentā „Izglītības attīstības pamatnostādnes 2014. – 2020.gadam</w:t>
      </w:r>
      <w:r w:rsidRPr="00FE7F07">
        <w:rPr>
          <w:rStyle w:val="FootnoteReference"/>
          <w:rFonts w:ascii="Times New Roman" w:hAnsi="Times New Roman"/>
          <w:bCs/>
          <w:color w:val="000000"/>
          <w:sz w:val="24"/>
          <w:szCs w:val="24"/>
        </w:rPr>
        <w:footnoteReference w:id="2"/>
      </w:r>
      <w:r w:rsidRPr="00FE7F07">
        <w:rPr>
          <w:rFonts w:ascii="Times New Roman" w:hAnsi="Times New Roman"/>
          <w:bCs/>
          <w:color w:val="000000"/>
          <w:sz w:val="24"/>
          <w:szCs w:val="24"/>
        </w:rPr>
        <w:t>”,</w:t>
      </w:r>
      <w:r w:rsidRPr="00FE7F07">
        <w:rPr>
          <w:rFonts w:ascii="Times New Roman" w:hAnsi="Times New Roman"/>
          <w:color w:val="000000"/>
          <w:sz w:val="24"/>
          <w:szCs w:val="24"/>
        </w:rPr>
        <w:t xml:space="preserve"> pieņemts Ministru kabinetā 2014. gada 22.maijā, noteikts </w:t>
      </w:r>
      <w:r w:rsidR="003E1497">
        <w:rPr>
          <w:rFonts w:ascii="Times New Roman" w:hAnsi="Times New Roman"/>
          <w:color w:val="000000"/>
          <w:sz w:val="24"/>
          <w:szCs w:val="24"/>
        </w:rPr>
        <w:t xml:space="preserve">izglītības attīstības </w:t>
      </w:r>
      <w:r w:rsidRPr="00FE7F07">
        <w:rPr>
          <w:rFonts w:ascii="Times New Roman" w:hAnsi="Times New Roman"/>
          <w:bCs/>
          <w:color w:val="000000"/>
          <w:sz w:val="24"/>
          <w:szCs w:val="24"/>
        </w:rPr>
        <w:t>galvenais mērķis 2020.gadam:</w:t>
      </w:r>
      <w:r w:rsidRPr="00FE7F07">
        <w:rPr>
          <w:rFonts w:ascii="Times New Roman" w:hAnsi="Times New Roman"/>
          <w:b/>
          <w:bCs/>
          <w:color w:val="000000"/>
          <w:sz w:val="24"/>
          <w:szCs w:val="24"/>
        </w:rPr>
        <w:t xml:space="preserve"> kvalitatīva un iekļaujoša izglītība personības attīstībai, cilvēku labklājībai un ilgtspējīgai valsts izaugsmei. </w:t>
      </w:r>
      <w:r w:rsidRPr="00FE7F07">
        <w:rPr>
          <w:rFonts w:ascii="Times New Roman" w:hAnsi="Times New Roman"/>
          <w:bCs/>
          <w:color w:val="000000"/>
          <w:sz w:val="24"/>
          <w:szCs w:val="24"/>
        </w:rPr>
        <w:t xml:space="preserve">Ņemot par pamatu izglītības politikā izvirzītos mērķus 2020.gadam, </w:t>
      </w:r>
      <w:r w:rsidR="00B44FE6">
        <w:rPr>
          <w:rFonts w:ascii="Times New Roman" w:hAnsi="Times New Roman"/>
          <w:bCs/>
          <w:color w:val="000000"/>
          <w:sz w:val="24"/>
          <w:szCs w:val="24"/>
        </w:rPr>
        <w:t>plānots</w:t>
      </w:r>
      <w:r w:rsidRPr="00FE7F07">
        <w:rPr>
          <w:rFonts w:ascii="Times New Roman" w:hAnsi="Times New Roman"/>
          <w:bCs/>
          <w:color w:val="000000"/>
          <w:sz w:val="24"/>
          <w:szCs w:val="24"/>
        </w:rPr>
        <w:t xml:space="preserve"> pieaugušo izglītībā iesaistīto personu (vecumā no 25 līdz 64 gadiem) īpatsvara pieaugums no 7% (2012. gadā) līdz 15%</w:t>
      </w:r>
      <w:r w:rsidR="00D81793">
        <w:rPr>
          <w:rFonts w:ascii="Times New Roman" w:hAnsi="Times New Roman"/>
          <w:bCs/>
          <w:color w:val="000000"/>
          <w:sz w:val="24"/>
          <w:szCs w:val="24"/>
        </w:rPr>
        <w:t xml:space="preserve"> (2020.gadā)</w:t>
      </w:r>
      <w:r w:rsidR="003E1497">
        <w:rPr>
          <w:rFonts w:ascii="Times New Roman" w:hAnsi="Times New Roman"/>
          <w:bCs/>
          <w:color w:val="000000"/>
          <w:sz w:val="24"/>
          <w:szCs w:val="24"/>
        </w:rPr>
        <w:t>.</w:t>
      </w:r>
      <w:r w:rsidRPr="00FE7F07">
        <w:rPr>
          <w:rFonts w:ascii="Times New Roman" w:hAnsi="Times New Roman"/>
          <w:bCs/>
          <w:color w:val="000000"/>
          <w:sz w:val="24"/>
          <w:szCs w:val="24"/>
        </w:rPr>
        <w:t xml:space="preserve"> </w:t>
      </w:r>
      <w:r w:rsidR="003E1497">
        <w:rPr>
          <w:rFonts w:ascii="Times New Roman" w:hAnsi="Times New Roman"/>
          <w:bCs/>
          <w:color w:val="000000"/>
          <w:sz w:val="24"/>
          <w:szCs w:val="24"/>
        </w:rPr>
        <w:t>IAP uzsvē</w:t>
      </w:r>
      <w:r w:rsidR="00267C23">
        <w:rPr>
          <w:rFonts w:ascii="Times New Roman" w:hAnsi="Times New Roman"/>
          <w:bCs/>
          <w:color w:val="000000"/>
          <w:sz w:val="24"/>
          <w:szCs w:val="24"/>
        </w:rPr>
        <w:t>r</w:t>
      </w:r>
      <w:r w:rsidR="003E1497">
        <w:rPr>
          <w:rFonts w:ascii="Times New Roman" w:hAnsi="Times New Roman"/>
          <w:bCs/>
          <w:color w:val="000000"/>
          <w:sz w:val="24"/>
          <w:szCs w:val="24"/>
        </w:rPr>
        <w:t xml:space="preserve">ts, ka, </w:t>
      </w:r>
      <w:r w:rsidR="003E1497">
        <w:rPr>
          <w:rFonts w:ascii="EUAlbertina" w:hAnsi="EUAlbertina"/>
          <w:sz w:val="24"/>
          <w:szCs w:val="24"/>
        </w:rPr>
        <w:t>l</w:t>
      </w:r>
      <w:r w:rsidR="003E1497" w:rsidRPr="00E46A31">
        <w:rPr>
          <w:rFonts w:ascii="EUAlbertina" w:hAnsi="EUAlbertina"/>
          <w:sz w:val="24"/>
          <w:szCs w:val="24"/>
        </w:rPr>
        <w:t xml:space="preserve">ai sasniegtu </w:t>
      </w:r>
      <w:r w:rsidR="003E1497">
        <w:rPr>
          <w:rFonts w:ascii="EUAlbertina" w:hAnsi="EUAlbertina"/>
          <w:sz w:val="24"/>
          <w:szCs w:val="24"/>
        </w:rPr>
        <w:t xml:space="preserve">minēto </w:t>
      </w:r>
      <w:r w:rsidR="003E1497" w:rsidRPr="00E46A31">
        <w:rPr>
          <w:rFonts w:ascii="EUAlbertina" w:hAnsi="EUAlbertina"/>
          <w:sz w:val="24"/>
          <w:szCs w:val="24"/>
        </w:rPr>
        <w:t xml:space="preserve">mērķi, </w:t>
      </w:r>
      <w:r w:rsidR="003E1497" w:rsidRPr="00D72D24">
        <w:rPr>
          <w:rFonts w:ascii="EUAlbertina" w:hAnsi="EUAlbertina"/>
          <w:sz w:val="24"/>
          <w:szCs w:val="24"/>
        </w:rPr>
        <w:t>nepieciešams paplašināt kvalitatīvu izglītības piedāvājumu, pilnveidot normatīvo regulējumu, kā arī nodrošināt efektīvu resursu (t.sk. finanšu) pārvaldi, izmantojot esošās infrastruktūras iespējas.</w:t>
      </w:r>
      <w:r w:rsidR="003E1497" w:rsidRPr="00323D1B">
        <w:rPr>
          <w:rFonts w:ascii="EUAlbertina" w:hAnsi="EUAlbertina"/>
          <w:sz w:val="24"/>
        </w:rPr>
        <w:t xml:space="preserve"> </w:t>
      </w:r>
      <w:r w:rsidRPr="00D72D24">
        <w:rPr>
          <w:rFonts w:ascii="Times New Roman" w:hAnsi="Times New Roman"/>
          <w:bCs/>
          <w:color w:val="000000"/>
          <w:sz w:val="24"/>
          <w:szCs w:val="24"/>
        </w:rPr>
        <w:t xml:space="preserve">Profesionālajā izglītībā viena no stratēģiskajām </w:t>
      </w:r>
      <w:r w:rsidRPr="007B2DA3">
        <w:rPr>
          <w:rFonts w:ascii="Times New Roman" w:hAnsi="Times New Roman"/>
          <w:bCs/>
          <w:color w:val="000000"/>
          <w:sz w:val="24"/>
          <w:szCs w:val="24"/>
        </w:rPr>
        <w:t>prioritātēm ir pieaugušo izglītības iespēju nodrošināšana.</w:t>
      </w:r>
    </w:p>
    <w:p w:rsidR="007B2DA3" w:rsidRPr="00A7409D" w:rsidRDefault="00EA5966" w:rsidP="007B2DA3">
      <w:pPr>
        <w:autoSpaceDE w:val="0"/>
        <w:autoSpaceDN w:val="0"/>
        <w:adjustRightInd w:val="0"/>
        <w:spacing w:after="0" w:line="240" w:lineRule="auto"/>
        <w:ind w:firstLine="360"/>
        <w:jc w:val="both"/>
        <w:rPr>
          <w:rFonts w:ascii="Times New Roman" w:hAnsi="Times New Roman"/>
          <w:color w:val="000000"/>
          <w:sz w:val="24"/>
          <w:szCs w:val="24"/>
        </w:rPr>
      </w:pPr>
      <w:r w:rsidRPr="007B2DA3">
        <w:rPr>
          <w:rFonts w:ascii="Times New Roman" w:hAnsi="Times New Roman"/>
          <w:sz w:val="24"/>
          <w:szCs w:val="24"/>
        </w:rPr>
        <w:t xml:space="preserve">Diemžēl, </w:t>
      </w:r>
      <w:r w:rsidR="00EE4A52" w:rsidRPr="007B2DA3">
        <w:rPr>
          <w:rFonts w:ascii="Times New Roman" w:hAnsi="Times New Roman"/>
          <w:sz w:val="24"/>
          <w:szCs w:val="24"/>
        </w:rPr>
        <w:t>ekonomiskās krīzes ietekmē</w:t>
      </w:r>
      <w:r w:rsidRPr="007B2DA3">
        <w:rPr>
          <w:rFonts w:ascii="Times New Roman" w:hAnsi="Times New Roman"/>
          <w:sz w:val="24"/>
          <w:szCs w:val="24"/>
        </w:rPr>
        <w:t xml:space="preserve"> </w:t>
      </w:r>
      <w:r w:rsidRPr="007B2DA3">
        <w:rPr>
          <w:rFonts w:ascii="Times New Roman" w:hAnsi="Times New Roman"/>
          <w:sz w:val="24"/>
          <w:szCs w:val="24"/>
          <w:lang w:eastAsia="lv-LV"/>
        </w:rPr>
        <w:t>p</w:t>
      </w:r>
      <w:r w:rsidR="000A1270" w:rsidRPr="007B2DA3">
        <w:rPr>
          <w:rFonts w:ascii="Times New Roman" w:hAnsi="Times New Roman"/>
          <w:sz w:val="24"/>
          <w:szCs w:val="24"/>
          <w:lang w:eastAsia="lv-LV"/>
        </w:rPr>
        <w:t xml:space="preserve">ieaugušo iedzīvotāju piedalīšanās mūžizglītībā rādītāji pēdējos gados pasliktinās - no 2004. (8,4 %) līdz 2011. gadam iesaiste mūžizglītībā saruka </w:t>
      </w:r>
      <w:r w:rsidR="000A1270" w:rsidRPr="00BC2277">
        <w:rPr>
          <w:rFonts w:ascii="Times New Roman" w:hAnsi="Times New Roman"/>
          <w:sz w:val="24"/>
          <w:szCs w:val="24"/>
          <w:lang w:eastAsia="lv-LV"/>
        </w:rPr>
        <w:t>par 3,4 </w:t>
      </w:r>
      <w:r w:rsidR="00F83AE7" w:rsidRPr="00BC2277">
        <w:rPr>
          <w:rFonts w:ascii="Times New Roman" w:hAnsi="Times New Roman"/>
          <w:sz w:val="24"/>
          <w:szCs w:val="24"/>
          <w:lang w:eastAsia="lv-LV"/>
        </w:rPr>
        <w:t>procentpunktiem</w:t>
      </w:r>
      <w:r w:rsidR="000A1270" w:rsidRPr="007B2DA3">
        <w:rPr>
          <w:rFonts w:ascii="Times New Roman" w:hAnsi="Times New Roman"/>
          <w:sz w:val="24"/>
          <w:szCs w:val="24"/>
          <w:lang w:eastAsia="lv-LV"/>
        </w:rPr>
        <w:t>. 2012. gadā pieaugušo dalība izglītības procesā palielinājās, sasniedzot 6,9 %, savukārt jau 2014. gadā šis rādītājs saruka līdz 5,5 % (rādītājs tikai nedaudz pārsniedz tā zemāko līmeni – 5,1%, līdz kuram tas bija noslīdējis 2011. gadā).</w:t>
      </w:r>
      <w:r w:rsidR="00A977F0">
        <w:rPr>
          <w:rFonts w:ascii="Times New Roman" w:hAnsi="Times New Roman"/>
          <w:sz w:val="24"/>
          <w:szCs w:val="24"/>
          <w:lang w:eastAsia="lv-LV"/>
        </w:rPr>
        <w:t xml:space="preserve">Tas skaidrojams </w:t>
      </w:r>
      <w:r w:rsidR="00A977F0" w:rsidRPr="00A7409D">
        <w:rPr>
          <w:rFonts w:ascii="Times New Roman" w:hAnsi="Times New Roman"/>
          <w:sz w:val="24"/>
          <w:szCs w:val="24"/>
          <w:lang w:eastAsia="lv-LV"/>
        </w:rPr>
        <w:t>ar</w:t>
      </w:r>
      <w:r w:rsidR="000A1270" w:rsidRPr="00A7409D">
        <w:rPr>
          <w:rFonts w:ascii="Times New Roman" w:hAnsi="Times New Roman"/>
          <w:sz w:val="24"/>
          <w:szCs w:val="24"/>
          <w:lang w:eastAsia="lv-LV"/>
        </w:rPr>
        <w:t xml:space="preserve"> </w:t>
      </w:r>
      <w:r w:rsidR="007B2DA3" w:rsidRPr="00A7409D">
        <w:rPr>
          <w:rFonts w:ascii="Times New Roman" w:hAnsi="Times New Roman"/>
          <w:color w:val="000000"/>
          <w:sz w:val="24"/>
          <w:szCs w:val="24"/>
        </w:rPr>
        <w:t xml:space="preserve">Saskaņā ar Pieaugušo izglītības apsekojuma datiem, 2011.gadā iedzīvotāji, kuri vēlējās piedalīties izglītības aktivitātēs, kā kavējošus minēja šādu faktorus: pārāk lielas izmaksas - 53,3% nevarēja tās atļauties, 35,0% nevarēja savienot mācības ar darbu un 30,8% ģimenes apstākļus. </w:t>
      </w:r>
    </w:p>
    <w:p w:rsidR="007B2DA3" w:rsidRPr="00A7409D" w:rsidRDefault="000A1270" w:rsidP="007B2DA3">
      <w:pPr>
        <w:pStyle w:val="CM4"/>
        <w:ind w:firstLine="720"/>
        <w:jc w:val="both"/>
        <w:rPr>
          <w:rFonts w:ascii="Times New Roman" w:hAnsi="Times New Roman"/>
          <w:color w:val="000000"/>
          <w:lang w:val="lv-LV"/>
        </w:rPr>
      </w:pPr>
      <w:r w:rsidRPr="00A7409D">
        <w:rPr>
          <w:rFonts w:ascii="Times New Roman" w:hAnsi="Times New Roman"/>
          <w:lang w:val="lv-LV" w:eastAsia="lv-LV"/>
        </w:rPr>
        <w:t>Kopumā Latvija atpaliek par 5,2 % no Eiropas vidējā rādītāja vērtības (10,7 %)</w:t>
      </w:r>
      <w:r w:rsidRPr="00A7409D">
        <w:rPr>
          <w:rFonts w:ascii="Times New Roman" w:hAnsi="Times New Roman"/>
          <w:vertAlign w:val="superscript"/>
          <w:lang w:val="lv-LV" w:eastAsia="lv-LV"/>
        </w:rPr>
        <w:footnoteReference w:id="3"/>
      </w:r>
      <w:r w:rsidR="00490100" w:rsidRPr="00A7409D">
        <w:rPr>
          <w:rFonts w:ascii="Times New Roman" w:hAnsi="Times New Roman"/>
          <w:lang w:val="lv-LV" w:eastAsia="lv-LV"/>
        </w:rPr>
        <w:t xml:space="preserve">, </w:t>
      </w:r>
      <w:r w:rsidR="00490100" w:rsidRPr="00A7409D">
        <w:rPr>
          <w:rFonts w:ascii="Times New Roman" w:hAnsi="Times New Roman"/>
          <w:color w:val="000000"/>
          <w:lang w:val="lv-LV"/>
        </w:rPr>
        <w:t>t</w:t>
      </w:r>
      <w:r w:rsidRPr="00A7409D">
        <w:rPr>
          <w:rFonts w:ascii="Times New Roman" w:hAnsi="Times New Roman"/>
          <w:color w:val="000000"/>
          <w:lang w:val="lv-LV"/>
        </w:rPr>
        <w:t>ād</w:t>
      </w:r>
      <w:r w:rsidR="001C74EB" w:rsidRPr="00A7409D">
        <w:rPr>
          <w:rFonts w:ascii="Times New Roman" w:hAnsi="Times New Roman"/>
          <w:color w:val="000000"/>
          <w:lang w:val="lv-LV"/>
        </w:rPr>
        <w:t>ē</w:t>
      </w:r>
      <w:r w:rsidRPr="00A7409D">
        <w:rPr>
          <w:rFonts w:ascii="Times New Roman" w:hAnsi="Times New Roman"/>
          <w:color w:val="000000"/>
          <w:lang w:val="lv-LV"/>
        </w:rPr>
        <w:t>jādi apgrūtinot “</w:t>
      </w:r>
      <w:r w:rsidRPr="00A7409D">
        <w:rPr>
          <w:rFonts w:ascii="Times New Roman" w:hAnsi="Times New Roman"/>
          <w:i/>
          <w:iCs/>
          <w:color w:val="000000"/>
          <w:lang w:val="lv-LV"/>
        </w:rPr>
        <w:t>ET 2020</w:t>
      </w:r>
      <w:r w:rsidRPr="00A7409D">
        <w:rPr>
          <w:rFonts w:ascii="Times New Roman" w:hAnsi="Times New Roman"/>
          <w:color w:val="000000"/>
          <w:lang w:val="lv-LV"/>
        </w:rPr>
        <w:t>”</w:t>
      </w:r>
      <w:r w:rsidR="004B3D07" w:rsidRPr="00A7409D">
        <w:rPr>
          <w:rFonts w:ascii="Times New Roman" w:hAnsi="Times New Roman"/>
          <w:color w:val="000000"/>
          <w:lang w:val="lv-LV"/>
        </w:rPr>
        <w:t xml:space="preserve"> </w:t>
      </w:r>
      <w:r w:rsidRPr="00A7409D">
        <w:rPr>
          <w:rFonts w:ascii="Times New Roman" w:hAnsi="Times New Roman"/>
          <w:color w:val="000000"/>
          <w:lang w:val="lv-LV"/>
        </w:rPr>
        <w:t xml:space="preserve"> noteiktā </w:t>
      </w:r>
      <w:r w:rsidR="004B3D07" w:rsidRPr="00A7409D">
        <w:rPr>
          <w:rFonts w:ascii="Times New Roman" w:hAnsi="Times New Roman"/>
          <w:color w:val="000000"/>
          <w:lang w:val="lv-LV"/>
        </w:rPr>
        <w:t xml:space="preserve">kopējā </w:t>
      </w:r>
      <w:r w:rsidRPr="00A7409D">
        <w:rPr>
          <w:rFonts w:ascii="Times New Roman" w:hAnsi="Times New Roman"/>
          <w:color w:val="000000"/>
          <w:lang w:val="lv-LV"/>
        </w:rPr>
        <w:t>mērķa – 15%</w:t>
      </w:r>
      <w:r w:rsidRPr="00A7409D">
        <w:rPr>
          <w:rFonts w:ascii="Times New Roman" w:hAnsi="Times New Roman"/>
          <w:lang w:val="lv-LV"/>
        </w:rPr>
        <w:t xml:space="preserve"> pieaugušo iedzīvotāju iesaistīti izglītības pasākumos</w:t>
      </w:r>
      <w:r w:rsidR="00490100" w:rsidRPr="00A7409D">
        <w:rPr>
          <w:rFonts w:ascii="Times New Roman" w:hAnsi="Times New Roman"/>
          <w:color w:val="000000"/>
          <w:lang w:val="lv-LV"/>
        </w:rPr>
        <w:t xml:space="preserve"> līdz 2020. gadam – sasniegšanu</w:t>
      </w:r>
      <w:r w:rsidRPr="00A7409D">
        <w:rPr>
          <w:rFonts w:ascii="Times New Roman" w:hAnsi="Times New Roman"/>
          <w:color w:val="000000"/>
          <w:lang w:val="lv-LV"/>
        </w:rPr>
        <w:t>.</w:t>
      </w:r>
    </w:p>
    <w:p w:rsidR="00172F4F" w:rsidRPr="00172F4F" w:rsidRDefault="00172F4F" w:rsidP="007B2DA3">
      <w:pPr>
        <w:autoSpaceDE w:val="0"/>
        <w:autoSpaceDN w:val="0"/>
        <w:adjustRightInd w:val="0"/>
        <w:spacing w:after="0" w:line="240" w:lineRule="auto"/>
        <w:ind w:firstLine="720"/>
        <w:jc w:val="both"/>
        <w:rPr>
          <w:rFonts w:ascii="Times New Roman" w:hAnsi="Times New Roman"/>
          <w:bCs/>
          <w:sz w:val="24"/>
          <w:szCs w:val="24"/>
        </w:rPr>
      </w:pPr>
      <w:r w:rsidRPr="00A7409D">
        <w:rPr>
          <w:rFonts w:ascii="Times New Roman" w:hAnsi="Times New Roman"/>
          <w:bCs/>
          <w:sz w:val="24"/>
          <w:szCs w:val="24"/>
        </w:rPr>
        <w:t>Eiropas Savienības Padome 2009. gadā pieņēma stratēģisku sistēmu Eiropas sada</w:t>
      </w:r>
      <w:r w:rsidR="004B3D07" w:rsidRPr="00A7409D">
        <w:rPr>
          <w:rFonts w:ascii="Times New Roman" w:hAnsi="Times New Roman"/>
          <w:bCs/>
          <w:sz w:val="24"/>
          <w:szCs w:val="24"/>
        </w:rPr>
        <w:t>rbībai izglītības  jomā (</w:t>
      </w:r>
      <w:r w:rsidR="004B3D07" w:rsidRPr="00A7409D">
        <w:rPr>
          <w:rFonts w:ascii="Times New Roman" w:hAnsi="Times New Roman"/>
          <w:i/>
          <w:sz w:val="24"/>
          <w:szCs w:val="24"/>
        </w:rPr>
        <w:t>ET 2020</w:t>
      </w:r>
      <w:r w:rsidRPr="00A7409D">
        <w:rPr>
          <w:rFonts w:ascii="Times New Roman" w:hAnsi="Times New Roman"/>
          <w:bCs/>
          <w:sz w:val="24"/>
          <w:szCs w:val="24"/>
        </w:rPr>
        <w:t>).</w:t>
      </w:r>
      <w:r w:rsidRPr="00172F4F">
        <w:rPr>
          <w:rFonts w:ascii="Times New Roman" w:hAnsi="Times New Roman"/>
          <w:bCs/>
          <w:sz w:val="24"/>
          <w:szCs w:val="24"/>
        </w:rPr>
        <w:t xml:space="preserve"> Tā ir cieši saistīta ar stratēģijā "Eiropa 2020" noteiktajiem mērķiem, un tajā ir noteikti Eiropas sadarbības mērķi un organizācija izglītības  jomā līdz 2020. gadam. Četri stratēģiskie uzdevumi, par kuriem tika panākta vienošanās, ir šādi:</w:t>
      </w:r>
    </w:p>
    <w:p w:rsidR="00172F4F" w:rsidRPr="00172F4F" w:rsidRDefault="00172F4F" w:rsidP="00441013">
      <w:pPr>
        <w:pStyle w:val="ListParagraph"/>
        <w:numPr>
          <w:ilvl w:val="0"/>
          <w:numId w:val="16"/>
        </w:numPr>
        <w:autoSpaceDE w:val="0"/>
        <w:autoSpaceDN w:val="0"/>
        <w:adjustRightInd w:val="0"/>
        <w:spacing w:after="0" w:line="240" w:lineRule="auto"/>
        <w:rPr>
          <w:rFonts w:ascii="Times New Roman" w:hAnsi="Times New Roman"/>
          <w:bCs/>
          <w:sz w:val="24"/>
          <w:szCs w:val="24"/>
        </w:rPr>
      </w:pPr>
      <w:r w:rsidRPr="00172F4F">
        <w:rPr>
          <w:rFonts w:ascii="Times New Roman" w:hAnsi="Times New Roman"/>
          <w:bCs/>
          <w:sz w:val="24"/>
          <w:szCs w:val="24"/>
        </w:rPr>
        <w:t>īstenot mūžizglītības st</w:t>
      </w:r>
      <w:r w:rsidR="001C74EB">
        <w:rPr>
          <w:rFonts w:ascii="Times New Roman" w:hAnsi="Times New Roman"/>
          <w:bCs/>
          <w:sz w:val="24"/>
          <w:szCs w:val="24"/>
        </w:rPr>
        <w:t>ratēģijas un izvērst mobilitāti;</w:t>
      </w:r>
    </w:p>
    <w:p w:rsidR="00172F4F" w:rsidRPr="00172F4F" w:rsidRDefault="001C74EB" w:rsidP="00441013">
      <w:pPr>
        <w:pStyle w:val="ListParagraph"/>
        <w:numPr>
          <w:ilvl w:val="0"/>
          <w:numId w:val="16"/>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uzlabot izglītības</w:t>
      </w:r>
      <w:r w:rsidR="00172F4F" w:rsidRPr="00172F4F">
        <w:rPr>
          <w:rFonts w:ascii="Times New Roman" w:hAnsi="Times New Roman"/>
          <w:bCs/>
          <w:sz w:val="24"/>
          <w:szCs w:val="24"/>
        </w:rPr>
        <w:t xml:space="preserve"> si</w:t>
      </w:r>
      <w:r>
        <w:rPr>
          <w:rFonts w:ascii="Times New Roman" w:hAnsi="Times New Roman"/>
          <w:bCs/>
          <w:sz w:val="24"/>
          <w:szCs w:val="24"/>
        </w:rPr>
        <w:t>stēmu kvalitāti un efektivitāti;</w:t>
      </w:r>
    </w:p>
    <w:p w:rsidR="00993D7E" w:rsidRDefault="00172F4F" w:rsidP="00441013">
      <w:pPr>
        <w:pStyle w:val="ListParagraph"/>
        <w:numPr>
          <w:ilvl w:val="0"/>
          <w:numId w:val="16"/>
        </w:numPr>
        <w:autoSpaceDE w:val="0"/>
        <w:autoSpaceDN w:val="0"/>
        <w:adjustRightInd w:val="0"/>
        <w:spacing w:after="0" w:line="240" w:lineRule="auto"/>
        <w:rPr>
          <w:rFonts w:ascii="Times New Roman" w:hAnsi="Times New Roman"/>
          <w:bCs/>
          <w:sz w:val="24"/>
          <w:szCs w:val="24"/>
        </w:rPr>
      </w:pPr>
      <w:r w:rsidRPr="00172F4F">
        <w:rPr>
          <w:rFonts w:ascii="Times New Roman" w:hAnsi="Times New Roman"/>
          <w:bCs/>
          <w:sz w:val="24"/>
          <w:szCs w:val="24"/>
        </w:rPr>
        <w:t>dot iespēju visiem pilsoņiem iegūt pamatprasmes un kompetences, veicināt sociālo kohēziju un aktīvu pilsonību</w:t>
      </w:r>
      <w:r w:rsidR="001C74EB">
        <w:rPr>
          <w:rFonts w:ascii="Times New Roman" w:hAnsi="Times New Roman"/>
          <w:bCs/>
          <w:sz w:val="24"/>
          <w:szCs w:val="24"/>
        </w:rPr>
        <w:t>;</w:t>
      </w:r>
    </w:p>
    <w:p w:rsidR="00172F4F" w:rsidRPr="00993D7E" w:rsidRDefault="00172F4F" w:rsidP="00441013">
      <w:pPr>
        <w:pStyle w:val="ListParagraph"/>
        <w:numPr>
          <w:ilvl w:val="0"/>
          <w:numId w:val="16"/>
        </w:numPr>
        <w:autoSpaceDE w:val="0"/>
        <w:autoSpaceDN w:val="0"/>
        <w:adjustRightInd w:val="0"/>
        <w:spacing w:after="0" w:line="240" w:lineRule="auto"/>
        <w:rPr>
          <w:rFonts w:ascii="Times New Roman" w:hAnsi="Times New Roman"/>
          <w:bCs/>
          <w:sz w:val="24"/>
          <w:szCs w:val="24"/>
        </w:rPr>
      </w:pPr>
      <w:r w:rsidRPr="00323D1B">
        <w:rPr>
          <w:rFonts w:ascii="Times New Roman" w:hAnsi="Times New Roman"/>
          <w:bCs/>
          <w:sz w:val="24"/>
          <w:szCs w:val="24"/>
        </w:rPr>
        <w:t>sekmēt radošumu, inovāciju un uzņēmējdarbību.</w:t>
      </w:r>
      <w:r w:rsidRPr="00323D1B">
        <w:rPr>
          <w:rFonts w:ascii="Times New Roman" w:hAnsi="Times New Roman"/>
          <w:bCs/>
          <w:sz w:val="24"/>
          <w:szCs w:val="24"/>
        </w:rPr>
        <w:tab/>
      </w:r>
    </w:p>
    <w:p w:rsidR="00267C23" w:rsidRPr="00333C4B" w:rsidRDefault="00267C23" w:rsidP="00267C23">
      <w:pPr>
        <w:pStyle w:val="Default"/>
        <w:ind w:firstLine="720"/>
        <w:jc w:val="both"/>
      </w:pPr>
      <w:r>
        <w:rPr>
          <w:bCs/>
        </w:rPr>
        <w:t xml:space="preserve">ES </w:t>
      </w:r>
      <w:r w:rsidRPr="00567597">
        <w:rPr>
          <w:bCs/>
        </w:rPr>
        <w:t>Padomes Rezolūcija par atjaunotu Eiropas izglītības programmu pieaugušajiem</w:t>
      </w:r>
      <w:r w:rsidRPr="00567597">
        <w:rPr>
          <w:b/>
          <w:bCs/>
        </w:rPr>
        <w:t xml:space="preserve"> </w:t>
      </w:r>
      <w:r w:rsidRPr="00567597">
        <w:t xml:space="preserve">(2011/C 372/01) atzīst, ka pieaugušajiem ir nepieciešams pastāvīgi uzlabot savas personīgās un profesionālās prasmes un zināšanas, lai risinātu ekonomiskās krīzes īstermiņa un ilgtermiņa sekas. Ņemot vērā pašreizējo nestabilitāti darba tirgū un nepieciešamību mazināt sociālās atstumtības risku, tas jo īpaši attiecas uz darbiniekiem ar zemu prasmju un kvalifikācijas līmeni. Neskatoties uz to, visi pieaugušie – arī tie, kuriem ir augsta kvalifikācija, – var daudz iegūt no mūžizglītības. </w:t>
      </w:r>
    </w:p>
    <w:p w:rsidR="000A1270" w:rsidRDefault="000A1270" w:rsidP="00323D1B">
      <w:pPr>
        <w:spacing w:after="0" w:line="240" w:lineRule="auto"/>
        <w:ind w:firstLine="720"/>
        <w:jc w:val="both"/>
        <w:rPr>
          <w:rFonts w:ascii="Times New Roman" w:hAnsi="Times New Roman"/>
          <w:sz w:val="24"/>
          <w:szCs w:val="24"/>
        </w:rPr>
      </w:pPr>
      <w:r w:rsidRPr="00567597">
        <w:rPr>
          <w:rFonts w:ascii="Times New Roman" w:hAnsi="Times New Roman"/>
          <w:sz w:val="24"/>
          <w:szCs w:val="24"/>
        </w:rPr>
        <w:t>Eiropas Padomes dokumentā „Pamatprasmes mūžizglītībā – Eiropas standartu ietvars” (</w:t>
      </w:r>
      <w:r w:rsidRPr="00333C4B">
        <w:rPr>
          <w:rFonts w:ascii="Times New Roman" w:hAnsi="Times New Roman"/>
          <w:i/>
          <w:iCs/>
          <w:sz w:val="24"/>
          <w:szCs w:val="24"/>
        </w:rPr>
        <w:t>Key competences for Lifelong Learning – European</w:t>
      </w:r>
      <w:r w:rsidRPr="00333C4B">
        <w:rPr>
          <w:rFonts w:ascii="Times New Roman" w:hAnsi="Times New Roman"/>
          <w:sz w:val="24"/>
          <w:szCs w:val="24"/>
        </w:rPr>
        <w:t xml:space="preserve"> </w:t>
      </w:r>
      <w:r w:rsidRPr="00333C4B">
        <w:rPr>
          <w:rFonts w:ascii="Times New Roman" w:hAnsi="Times New Roman"/>
          <w:i/>
          <w:iCs/>
          <w:sz w:val="24"/>
          <w:szCs w:val="24"/>
        </w:rPr>
        <w:t>Reference Framework</w:t>
      </w:r>
      <w:r w:rsidRPr="00333C4B">
        <w:rPr>
          <w:rFonts w:ascii="Times New Roman" w:hAnsi="Times New Roman"/>
          <w:sz w:val="24"/>
          <w:szCs w:val="24"/>
        </w:rPr>
        <w:t>)</w:t>
      </w:r>
      <w:r w:rsidRPr="00567597">
        <w:rPr>
          <w:rFonts w:ascii="Times New Roman" w:hAnsi="Times New Roman"/>
          <w:sz w:val="24"/>
          <w:szCs w:val="24"/>
        </w:rPr>
        <w:t xml:space="preserve"> norādītas visām iedzīvotāju grupām nepieciešamās astoņas pamatprasmes, aptverot gan agrā bērnībā apgūstamās izglītības formas, gan vispārējo, profesionālo un augstāko i</w:t>
      </w:r>
      <w:r>
        <w:rPr>
          <w:rFonts w:ascii="Times New Roman" w:hAnsi="Times New Roman"/>
          <w:sz w:val="24"/>
          <w:szCs w:val="24"/>
        </w:rPr>
        <w:t>zglītību, gan arī mūžmācīšanos:</w:t>
      </w:r>
    </w:p>
    <w:p w:rsidR="000A1270" w:rsidRPr="0071749D" w:rsidRDefault="000A1270" w:rsidP="000A1270">
      <w:pPr>
        <w:numPr>
          <w:ilvl w:val="0"/>
          <w:numId w:val="1"/>
        </w:numPr>
        <w:spacing w:after="200" w:line="240" w:lineRule="auto"/>
        <w:contextualSpacing/>
        <w:jc w:val="both"/>
        <w:rPr>
          <w:rFonts w:ascii="Times New Roman" w:hAnsi="Times New Roman"/>
          <w:sz w:val="24"/>
          <w:szCs w:val="24"/>
        </w:rPr>
      </w:pPr>
      <w:r w:rsidRPr="0071749D">
        <w:rPr>
          <w:rFonts w:ascii="Times New Roman" w:hAnsi="Times New Roman"/>
          <w:sz w:val="24"/>
          <w:szCs w:val="24"/>
        </w:rPr>
        <w:t>Pr</w:t>
      </w:r>
      <w:r>
        <w:rPr>
          <w:rFonts w:ascii="Times New Roman" w:hAnsi="Times New Roman"/>
          <w:sz w:val="24"/>
          <w:szCs w:val="24"/>
        </w:rPr>
        <w:t>asme sazināties dzimtajā valodā;</w:t>
      </w:r>
    </w:p>
    <w:p w:rsidR="000A1270" w:rsidRPr="0071749D" w:rsidRDefault="000A1270" w:rsidP="000A1270">
      <w:pPr>
        <w:numPr>
          <w:ilvl w:val="0"/>
          <w:numId w:val="1"/>
        </w:numPr>
        <w:spacing w:after="200" w:line="240" w:lineRule="auto"/>
        <w:contextualSpacing/>
        <w:jc w:val="both"/>
        <w:rPr>
          <w:rFonts w:ascii="Times New Roman" w:hAnsi="Times New Roman"/>
          <w:sz w:val="24"/>
          <w:szCs w:val="24"/>
        </w:rPr>
      </w:pPr>
      <w:r w:rsidRPr="0071749D">
        <w:rPr>
          <w:rFonts w:ascii="Times New Roman" w:hAnsi="Times New Roman"/>
          <w:sz w:val="24"/>
          <w:szCs w:val="24"/>
        </w:rPr>
        <w:lastRenderedPageBreak/>
        <w:t xml:space="preserve">Prasme sazināties </w:t>
      </w:r>
      <w:r>
        <w:rPr>
          <w:rFonts w:ascii="Times New Roman" w:hAnsi="Times New Roman"/>
          <w:sz w:val="24"/>
          <w:szCs w:val="24"/>
        </w:rPr>
        <w:t>svešvalodā;</w:t>
      </w:r>
    </w:p>
    <w:p w:rsidR="000A1270" w:rsidRPr="0071749D" w:rsidRDefault="000A1270" w:rsidP="000A1270">
      <w:pPr>
        <w:numPr>
          <w:ilvl w:val="0"/>
          <w:numId w:val="1"/>
        </w:numPr>
        <w:spacing w:after="200" w:line="240" w:lineRule="auto"/>
        <w:contextualSpacing/>
        <w:jc w:val="both"/>
        <w:rPr>
          <w:rFonts w:ascii="Times New Roman" w:hAnsi="Times New Roman"/>
          <w:sz w:val="24"/>
          <w:szCs w:val="24"/>
        </w:rPr>
      </w:pPr>
      <w:r w:rsidRPr="0071749D">
        <w:rPr>
          <w:rFonts w:ascii="Times New Roman" w:hAnsi="Times New Roman"/>
          <w:sz w:val="24"/>
          <w:szCs w:val="24"/>
        </w:rPr>
        <w:t>Matemātikas zināšanas un pam</w:t>
      </w:r>
      <w:r>
        <w:rPr>
          <w:rFonts w:ascii="Times New Roman" w:hAnsi="Times New Roman"/>
          <w:sz w:val="24"/>
          <w:szCs w:val="24"/>
        </w:rPr>
        <w:t>atkompetence</w:t>
      </w:r>
      <w:r w:rsidR="003A65DE">
        <w:rPr>
          <w:rFonts w:ascii="Times New Roman" w:hAnsi="Times New Roman"/>
          <w:sz w:val="24"/>
          <w:szCs w:val="24"/>
        </w:rPr>
        <w:t xml:space="preserve"> dabaszinātnēs</w:t>
      </w:r>
    </w:p>
    <w:p w:rsidR="000A1270" w:rsidRPr="0071749D" w:rsidRDefault="000A1270" w:rsidP="000A1270">
      <w:pPr>
        <w:numPr>
          <w:ilvl w:val="0"/>
          <w:numId w:val="1"/>
        </w:numPr>
        <w:spacing w:after="200" w:line="240" w:lineRule="auto"/>
        <w:contextualSpacing/>
        <w:jc w:val="both"/>
        <w:rPr>
          <w:rFonts w:ascii="Times New Roman" w:hAnsi="Times New Roman"/>
          <w:sz w:val="24"/>
          <w:szCs w:val="24"/>
        </w:rPr>
      </w:pPr>
      <w:r>
        <w:rPr>
          <w:rFonts w:ascii="Times New Roman" w:hAnsi="Times New Roman"/>
          <w:sz w:val="24"/>
          <w:szCs w:val="24"/>
        </w:rPr>
        <w:t>Datorprasmes;</w:t>
      </w:r>
    </w:p>
    <w:p w:rsidR="000A1270" w:rsidRPr="0071749D" w:rsidRDefault="000A1270" w:rsidP="000A1270">
      <w:pPr>
        <w:numPr>
          <w:ilvl w:val="0"/>
          <w:numId w:val="1"/>
        </w:numPr>
        <w:spacing w:after="200" w:line="240" w:lineRule="auto"/>
        <w:contextualSpacing/>
        <w:jc w:val="both"/>
        <w:rPr>
          <w:rFonts w:ascii="Times New Roman" w:hAnsi="Times New Roman"/>
          <w:sz w:val="24"/>
          <w:szCs w:val="24"/>
        </w:rPr>
      </w:pPr>
      <w:r w:rsidRPr="0071749D">
        <w:rPr>
          <w:rFonts w:ascii="Times New Roman" w:hAnsi="Times New Roman"/>
          <w:sz w:val="24"/>
          <w:szCs w:val="24"/>
        </w:rPr>
        <w:t>Prasme mācīties (</w:t>
      </w:r>
      <w:r w:rsidRPr="00AB5091">
        <w:rPr>
          <w:rFonts w:ascii="Times New Roman" w:hAnsi="Times New Roman"/>
          <w:i/>
          <w:iCs/>
          <w:sz w:val="24"/>
          <w:szCs w:val="24"/>
          <w:lang w:val="en-US"/>
        </w:rPr>
        <w:t>learning to learn</w:t>
      </w:r>
      <w:r>
        <w:rPr>
          <w:rFonts w:ascii="Times New Roman" w:hAnsi="Times New Roman"/>
          <w:sz w:val="24"/>
          <w:szCs w:val="24"/>
        </w:rPr>
        <w:t>);</w:t>
      </w:r>
    </w:p>
    <w:p w:rsidR="000A1270" w:rsidRPr="0071749D" w:rsidRDefault="000A1270" w:rsidP="000A1270">
      <w:pPr>
        <w:numPr>
          <w:ilvl w:val="0"/>
          <w:numId w:val="1"/>
        </w:numPr>
        <w:spacing w:after="200" w:line="240" w:lineRule="auto"/>
        <w:contextualSpacing/>
        <w:jc w:val="both"/>
        <w:rPr>
          <w:rFonts w:ascii="Times New Roman" w:hAnsi="Times New Roman"/>
          <w:sz w:val="24"/>
          <w:szCs w:val="24"/>
        </w:rPr>
      </w:pPr>
      <w:r w:rsidRPr="0071749D">
        <w:rPr>
          <w:rFonts w:ascii="Times New Roman" w:hAnsi="Times New Roman"/>
          <w:sz w:val="24"/>
          <w:szCs w:val="24"/>
        </w:rPr>
        <w:t>Sociālā un pilsoniskā (</w:t>
      </w:r>
      <w:r w:rsidRPr="00AB5091">
        <w:rPr>
          <w:rFonts w:ascii="Times New Roman" w:hAnsi="Times New Roman"/>
          <w:i/>
          <w:iCs/>
          <w:sz w:val="24"/>
          <w:szCs w:val="24"/>
          <w:lang w:val="en-US"/>
        </w:rPr>
        <w:t>social and civic</w:t>
      </w:r>
      <w:r>
        <w:rPr>
          <w:rFonts w:ascii="Times New Roman" w:hAnsi="Times New Roman"/>
          <w:sz w:val="24"/>
          <w:szCs w:val="24"/>
        </w:rPr>
        <w:t>) kompetence;</w:t>
      </w:r>
    </w:p>
    <w:p w:rsidR="000A1270" w:rsidRPr="00AB5091" w:rsidRDefault="000A1270" w:rsidP="000A1270">
      <w:pPr>
        <w:numPr>
          <w:ilvl w:val="0"/>
          <w:numId w:val="1"/>
        </w:numPr>
        <w:spacing w:after="200" w:line="240" w:lineRule="auto"/>
        <w:contextualSpacing/>
        <w:jc w:val="both"/>
        <w:rPr>
          <w:rFonts w:ascii="Times New Roman" w:hAnsi="Times New Roman"/>
          <w:sz w:val="24"/>
          <w:szCs w:val="24"/>
          <w:lang w:val="en-US"/>
        </w:rPr>
      </w:pPr>
      <w:r w:rsidRPr="0071749D">
        <w:rPr>
          <w:rFonts w:ascii="Times New Roman" w:hAnsi="Times New Roman"/>
          <w:sz w:val="24"/>
          <w:szCs w:val="24"/>
        </w:rPr>
        <w:t xml:space="preserve">Spēja uzņemties iniciatīvu un </w:t>
      </w:r>
      <w:r w:rsidR="003E28E8">
        <w:rPr>
          <w:rFonts w:ascii="Times New Roman" w:hAnsi="Times New Roman"/>
          <w:sz w:val="24"/>
          <w:szCs w:val="24"/>
        </w:rPr>
        <w:t xml:space="preserve">uzņēmēja “gars” </w:t>
      </w:r>
      <w:r w:rsidRPr="0071749D">
        <w:rPr>
          <w:rFonts w:ascii="Times New Roman" w:hAnsi="Times New Roman"/>
          <w:sz w:val="24"/>
          <w:szCs w:val="24"/>
        </w:rPr>
        <w:t>(</w:t>
      </w:r>
      <w:r w:rsidRPr="00AB5091">
        <w:rPr>
          <w:rFonts w:ascii="Times New Roman" w:hAnsi="Times New Roman"/>
          <w:i/>
          <w:iCs/>
          <w:sz w:val="24"/>
          <w:szCs w:val="24"/>
          <w:lang w:val="en-US"/>
        </w:rPr>
        <w:t>sense of initiative and</w:t>
      </w:r>
      <w:r w:rsidRPr="00AB5091">
        <w:rPr>
          <w:rFonts w:ascii="Times New Roman" w:hAnsi="Times New Roman"/>
          <w:sz w:val="24"/>
          <w:szCs w:val="24"/>
          <w:lang w:val="en-US"/>
        </w:rPr>
        <w:t xml:space="preserve"> </w:t>
      </w:r>
      <w:r w:rsidRPr="00AB5091">
        <w:rPr>
          <w:rFonts w:ascii="Times New Roman" w:hAnsi="Times New Roman"/>
          <w:i/>
          <w:iCs/>
          <w:sz w:val="24"/>
          <w:szCs w:val="24"/>
          <w:lang w:val="en-US"/>
        </w:rPr>
        <w:t>entrepreneurship</w:t>
      </w:r>
      <w:r>
        <w:rPr>
          <w:rFonts w:ascii="Times New Roman" w:hAnsi="Times New Roman"/>
          <w:sz w:val="24"/>
          <w:szCs w:val="24"/>
          <w:lang w:val="en-US"/>
        </w:rPr>
        <w:t>);</w:t>
      </w:r>
    </w:p>
    <w:p w:rsidR="00E22C1A" w:rsidRPr="007B2DA3" w:rsidRDefault="000A1270" w:rsidP="007B2DA3">
      <w:pPr>
        <w:numPr>
          <w:ilvl w:val="0"/>
          <w:numId w:val="1"/>
        </w:numPr>
        <w:spacing w:after="200" w:line="240" w:lineRule="auto"/>
        <w:contextualSpacing/>
        <w:jc w:val="both"/>
      </w:pPr>
      <w:r w:rsidRPr="0071749D">
        <w:rPr>
          <w:rFonts w:ascii="Times New Roman" w:hAnsi="Times New Roman"/>
          <w:sz w:val="24"/>
          <w:szCs w:val="24"/>
        </w:rPr>
        <w:t>Kultūras izpratne un ar to saistītā pietāte (</w:t>
      </w:r>
      <w:r w:rsidRPr="00AB5091">
        <w:rPr>
          <w:rFonts w:ascii="Times New Roman" w:hAnsi="Times New Roman"/>
          <w:i/>
          <w:iCs/>
          <w:sz w:val="24"/>
          <w:szCs w:val="24"/>
          <w:lang w:val="en-US"/>
        </w:rPr>
        <w:t>cultural awareness and expression</w:t>
      </w:r>
      <w:r w:rsidRPr="0071749D">
        <w:rPr>
          <w:rFonts w:ascii="Times New Roman" w:hAnsi="Times New Roman"/>
          <w:sz w:val="24"/>
          <w:szCs w:val="24"/>
        </w:rPr>
        <w:t>).</w:t>
      </w:r>
    </w:p>
    <w:p w:rsidR="004B481F" w:rsidRDefault="004B481F" w:rsidP="00E22C1A">
      <w:pPr>
        <w:pStyle w:val="CM4"/>
        <w:ind w:firstLine="720"/>
        <w:jc w:val="both"/>
        <w:rPr>
          <w:rFonts w:ascii="Times New Roman" w:hAnsi="Times New Roman"/>
          <w:color w:val="000000"/>
          <w:lang w:val="lv-LV"/>
        </w:rPr>
      </w:pPr>
      <w:r>
        <w:rPr>
          <w:rFonts w:ascii="Times New Roman" w:hAnsi="Times New Roman"/>
          <w:color w:val="000000"/>
          <w:lang w:val="lv-LV"/>
        </w:rPr>
        <w:t xml:space="preserve">PI </w:t>
      </w:r>
      <w:r w:rsidR="007F4736">
        <w:rPr>
          <w:rFonts w:ascii="Times New Roman" w:hAnsi="Times New Roman"/>
          <w:color w:val="000000"/>
          <w:lang w:val="lv-LV"/>
        </w:rPr>
        <w:t xml:space="preserve">īsteno </w:t>
      </w:r>
      <w:r w:rsidRPr="00567597">
        <w:rPr>
          <w:rFonts w:ascii="Times New Roman" w:hAnsi="Times New Roman"/>
          <w:color w:val="000000"/>
          <w:lang w:val="lv-LV"/>
        </w:rPr>
        <w:t xml:space="preserve"> politik</w:t>
      </w:r>
      <w:r w:rsidR="007F4736">
        <w:rPr>
          <w:rFonts w:ascii="Times New Roman" w:hAnsi="Times New Roman"/>
          <w:color w:val="000000"/>
          <w:lang w:val="lv-LV"/>
        </w:rPr>
        <w:t>u</w:t>
      </w:r>
      <w:r w:rsidRPr="00567597">
        <w:rPr>
          <w:rFonts w:ascii="Times New Roman" w:hAnsi="Times New Roman"/>
          <w:color w:val="000000"/>
          <w:lang w:val="lv-LV"/>
        </w:rPr>
        <w:t xml:space="preserve">, kas balstīta uz tādu mācību rezultātiem, kurās galvenā uzmanība ir pievērsta neatkarīgam zināšanu </w:t>
      </w:r>
      <w:r>
        <w:rPr>
          <w:rFonts w:ascii="Times New Roman" w:hAnsi="Times New Roman"/>
          <w:color w:val="000000"/>
          <w:lang w:val="lv-LV"/>
        </w:rPr>
        <w:t>ie</w:t>
      </w:r>
      <w:r w:rsidRPr="00567597">
        <w:rPr>
          <w:rFonts w:ascii="Times New Roman" w:hAnsi="Times New Roman"/>
          <w:color w:val="000000"/>
          <w:lang w:val="lv-LV"/>
        </w:rPr>
        <w:t xml:space="preserve">guvējam, neatkarīgi no tā, vai viņš/viņa mācās darbā, mājās, vietējā pašvaldībā, brīvprātīgā darbā vai izglītības </w:t>
      </w:r>
      <w:r>
        <w:rPr>
          <w:rFonts w:ascii="Times New Roman" w:hAnsi="Times New Roman"/>
          <w:color w:val="000000"/>
          <w:lang w:val="lv-LV"/>
        </w:rPr>
        <w:t>iestādēs. Līdz ar to tiek izstrādāts</w:t>
      </w:r>
      <w:r w:rsidRPr="00567597">
        <w:rPr>
          <w:rFonts w:ascii="Times New Roman" w:hAnsi="Times New Roman"/>
          <w:color w:val="000000"/>
          <w:lang w:val="lv-LV"/>
        </w:rPr>
        <w:t xml:space="preserve"> tam vajadzīgais daudzšķautņainais </w:t>
      </w:r>
      <w:r>
        <w:rPr>
          <w:rFonts w:ascii="Times New Roman" w:hAnsi="Times New Roman"/>
          <w:color w:val="000000"/>
          <w:lang w:val="lv-LV"/>
        </w:rPr>
        <w:t xml:space="preserve">PI </w:t>
      </w:r>
      <w:r w:rsidRPr="00567597">
        <w:rPr>
          <w:rFonts w:ascii="Times New Roman" w:hAnsi="Times New Roman"/>
          <w:color w:val="000000"/>
          <w:lang w:val="lv-LV"/>
        </w:rPr>
        <w:t xml:space="preserve">pārvaldības modelis. </w:t>
      </w:r>
    </w:p>
    <w:p w:rsidR="00AE5958" w:rsidRDefault="00FE7F07" w:rsidP="00FE7F07">
      <w:pPr>
        <w:spacing w:after="0" w:line="240" w:lineRule="auto"/>
        <w:ind w:firstLine="720"/>
        <w:jc w:val="both"/>
        <w:rPr>
          <w:rFonts w:ascii="Times New Roman" w:hAnsi="Times New Roman"/>
          <w:color w:val="000000"/>
          <w:sz w:val="24"/>
          <w:szCs w:val="24"/>
        </w:rPr>
      </w:pPr>
      <w:r w:rsidRPr="00EF5247">
        <w:rPr>
          <w:rFonts w:ascii="Times New Roman" w:hAnsi="Times New Roman"/>
          <w:color w:val="000000"/>
          <w:sz w:val="24"/>
          <w:szCs w:val="24"/>
        </w:rPr>
        <w:t xml:space="preserve">Lai panāktu to, ka PI nozare spēj atbalstīt stratēģijas “Eiropa 2020” mērķus, </w:t>
      </w:r>
      <w:r>
        <w:rPr>
          <w:rFonts w:ascii="Times New Roman" w:hAnsi="Times New Roman"/>
          <w:color w:val="000000"/>
          <w:sz w:val="24"/>
          <w:szCs w:val="24"/>
        </w:rPr>
        <w:t xml:space="preserve">jāveic virkne jaunievedumu </w:t>
      </w:r>
      <w:r w:rsidRPr="00EF5247">
        <w:rPr>
          <w:rFonts w:ascii="Times New Roman" w:hAnsi="Times New Roman"/>
          <w:color w:val="000000"/>
          <w:sz w:val="24"/>
          <w:szCs w:val="24"/>
        </w:rPr>
        <w:t>attiecībā uz</w:t>
      </w:r>
      <w:r w:rsidR="00AE5958">
        <w:rPr>
          <w:rFonts w:ascii="Times New Roman" w:hAnsi="Times New Roman"/>
          <w:color w:val="000000"/>
          <w:sz w:val="24"/>
          <w:szCs w:val="24"/>
        </w:rPr>
        <w:t>:</w:t>
      </w:r>
    </w:p>
    <w:p w:rsidR="00AE5958" w:rsidRPr="00F903A1" w:rsidRDefault="00FE7F07" w:rsidP="00441013">
      <w:pPr>
        <w:numPr>
          <w:ilvl w:val="0"/>
          <w:numId w:val="14"/>
        </w:numPr>
        <w:spacing w:after="0" w:line="240" w:lineRule="auto"/>
        <w:ind w:left="993"/>
        <w:jc w:val="both"/>
        <w:rPr>
          <w:rFonts w:ascii="Times New Roman" w:hAnsi="Times New Roman"/>
          <w:sz w:val="24"/>
          <w:szCs w:val="24"/>
        </w:rPr>
      </w:pPr>
      <w:r>
        <w:rPr>
          <w:rFonts w:ascii="Times New Roman" w:hAnsi="Times New Roman"/>
          <w:color w:val="000000"/>
          <w:sz w:val="24"/>
          <w:szCs w:val="24"/>
        </w:rPr>
        <w:t xml:space="preserve">mērķorientētu </w:t>
      </w:r>
      <w:r w:rsidRPr="00EF5247">
        <w:rPr>
          <w:rFonts w:ascii="Times New Roman" w:hAnsi="Times New Roman"/>
          <w:color w:val="000000"/>
          <w:sz w:val="24"/>
          <w:szCs w:val="24"/>
        </w:rPr>
        <w:t>un efektīv</w:t>
      </w:r>
      <w:r>
        <w:rPr>
          <w:rFonts w:ascii="Times New Roman" w:hAnsi="Times New Roman"/>
          <w:color w:val="000000"/>
          <w:sz w:val="24"/>
          <w:szCs w:val="24"/>
        </w:rPr>
        <w:t>u</w:t>
      </w:r>
      <w:r w:rsidRPr="00EF5247">
        <w:rPr>
          <w:rFonts w:ascii="Times New Roman" w:hAnsi="Times New Roman"/>
          <w:color w:val="000000"/>
          <w:sz w:val="24"/>
          <w:szCs w:val="24"/>
        </w:rPr>
        <w:t xml:space="preserve"> finansējumu</w:t>
      </w:r>
      <w:r w:rsidR="00081AE8">
        <w:rPr>
          <w:rFonts w:ascii="Times New Roman" w:hAnsi="Times New Roman"/>
          <w:color w:val="000000"/>
          <w:sz w:val="24"/>
          <w:szCs w:val="24"/>
        </w:rPr>
        <w:t>;</w:t>
      </w:r>
      <w:r w:rsidRPr="00EF5247">
        <w:rPr>
          <w:rFonts w:ascii="Times New Roman" w:hAnsi="Times New Roman"/>
          <w:color w:val="000000"/>
          <w:sz w:val="24"/>
          <w:szCs w:val="24"/>
        </w:rPr>
        <w:t xml:space="preserve"> </w:t>
      </w:r>
    </w:p>
    <w:p w:rsidR="00AE5958" w:rsidRPr="00F903A1" w:rsidRDefault="00FE7F07" w:rsidP="00441013">
      <w:pPr>
        <w:numPr>
          <w:ilvl w:val="0"/>
          <w:numId w:val="14"/>
        </w:numPr>
        <w:spacing w:after="0" w:line="240" w:lineRule="auto"/>
        <w:ind w:left="993"/>
        <w:jc w:val="both"/>
        <w:rPr>
          <w:rFonts w:ascii="Times New Roman" w:hAnsi="Times New Roman"/>
          <w:sz w:val="24"/>
          <w:szCs w:val="24"/>
        </w:rPr>
      </w:pPr>
      <w:r>
        <w:rPr>
          <w:rFonts w:ascii="Times New Roman" w:hAnsi="Times New Roman"/>
          <w:color w:val="000000"/>
          <w:sz w:val="24"/>
          <w:szCs w:val="24"/>
        </w:rPr>
        <w:t xml:space="preserve">skaidru </w:t>
      </w:r>
      <w:r w:rsidRPr="00EF5247">
        <w:rPr>
          <w:rFonts w:ascii="Times New Roman" w:hAnsi="Times New Roman"/>
          <w:color w:val="000000"/>
          <w:sz w:val="24"/>
          <w:szCs w:val="24"/>
        </w:rPr>
        <w:t xml:space="preserve">PI iesaistīto institūciju atbildību un funkciju </w:t>
      </w:r>
      <w:r w:rsidRPr="00AE5958">
        <w:rPr>
          <w:rFonts w:ascii="Times New Roman" w:hAnsi="Times New Roman"/>
          <w:color w:val="000000"/>
          <w:sz w:val="24"/>
          <w:szCs w:val="24"/>
        </w:rPr>
        <w:t xml:space="preserve">sadalījumu; </w:t>
      </w:r>
    </w:p>
    <w:p w:rsidR="00AE5958" w:rsidRPr="00F903A1" w:rsidRDefault="00FE7F07" w:rsidP="00441013">
      <w:pPr>
        <w:numPr>
          <w:ilvl w:val="0"/>
          <w:numId w:val="14"/>
        </w:numPr>
        <w:spacing w:after="0" w:line="240" w:lineRule="auto"/>
        <w:ind w:left="993"/>
        <w:jc w:val="both"/>
        <w:rPr>
          <w:rFonts w:ascii="Times New Roman" w:hAnsi="Times New Roman"/>
          <w:sz w:val="24"/>
          <w:szCs w:val="24"/>
        </w:rPr>
      </w:pPr>
      <w:r w:rsidRPr="00AE5958">
        <w:rPr>
          <w:rFonts w:ascii="Times New Roman" w:hAnsi="Times New Roman"/>
          <w:color w:val="000000"/>
          <w:sz w:val="24"/>
          <w:szCs w:val="24"/>
        </w:rPr>
        <w:t xml:space="preserve">“otrās iespējas” sniegšanu un tādu pamatprasmju kā rakstpratības un rēķināšanas prasmes, kā arī digitālo prasmju un kompetenču paplašināšanu; </w:t>
      </w:r>
    </w:p>
    <w:p w:rsidR="00AE5958" w:rsidRPr="00F903A1" w:rsidRDefault="00FE7F07" w:rsidP="00441013">
      <w:pPr>
        <w:numPr>
          <w:ilvl w:val="0"/>
          <w:numId w:val="14"/>
        </w:numPr>
        <w:spacing w:after="0" w:line="240" w:lineRule="auto"/>
        <w:ind w:left="993"/>
        <w:jc w:val="both"/>
        <w:rPr>
          <w:rFonts w:ascii="Times New Roman" w:hAnsi="Times New Roman"/>
          <w:sz w:val="24"/>
          <w:szCs w:val="24"/>
        </w:rPr>
      </w:pPr>
      <w:r w:rsidRPr="00EF5247">
        <w:rPr>
          <w:rFonts w:ascii="Times New Roman" w:eastAsia="Calibri" w:hAnsi="Times New Roman"/>
          <w:sz w:val="24"/>
          <w:szCs w:val="24"/>
        </w:rPr>
        <w:t xml:space="preserve">profesionālās pilnveides un tālākizglītības pieejamības </w:t>
      </w:r>
      <w:r>
        <w:rPr>
          <w:rFonts w:ascii="Times New Roman" w:eastAsia="Calibri" w:hAnsi="Times New Roman"/>
          <w:sz w:val="24"/>
          <w:szCs w:val="24"/>
        </w:rPr>
        <w:t>palielināšanu</w:t>
      </w:r>
      <w:r w:rsidRPr="00EF5247">
        <w:rPr>
          <w:rFonts w:ascii="Times New Roman" w:eastAsia="Calibri" w:hAnsi="Times New Roman"/>
          <w:sz w:val="24"/>
          <w:szCs w:val="24"/>
        </w:rPr>
        <w:t xml:space="preserve"> darbaspēka </w:t>
      </w:r>
      <w:r>
        <w:rPr>
          <w:rFonts w:ascii="Times New Roman" w:eastAsia="Calibri" w:hAnsi="Times New Roman"/>
          <w:sz w:val="24"/>
          <w:szCs w:val="24"/>
        </w:rPr>
        <w:t xml:space="preserve">izaugsmei un </w:t>
      </w:r>
      <w:r w:rsidRPr="00EF5247">
        <w:rPr>
          <w:rFonts w:ascii="Times New Roman" w:eastAsia="Calibri" w:hAnsi="Times New Roman"/>
          <w:sz w:val="24"/>
          <w:szCs w:val="24"/>
        </w:rPr>
        <w:t>konkurētspējai (spēju konkurēt darba tirgū un iekārtoties darbā</w:t>
      </w:r>
      <w:r>
        <w:rPr>
          <w:rFonts w:ascii="Times New Roman" w:eastAsia="Calibri" w:hAnsi="Times New Roman"/>
          <w:sz w:val="24"/>
          <w:szCs w:val="24"/>
        </w:rPr>
        <w:t>)</w:t>
      </w:r>
      <w:r w:rsidRPr="00EF5247">
        <w:rPr>
          <w:rFonts w:ascii="Times New Roman" w:hAnsi="Times New Roman"/>
          <w:color w:val="000000"/>
          <w:sz w:val="24"/>
          <w:szCs w:val="24"/>
        </w:rPr>
        <w:t>;</w:t>
      </w:r>
    </w:p>
    <w:p w:rsidR="00AE5958" w:rsidRPr="00F903A1" w:rsidRDefault="00FE7F07" w:rsidP="00441013">
      <w:pPr>
        <w:numPr>
          <w:ilvl w:val="0"/>
          <w:numId w:val="14"/>
        </w:numPr>
        <w:spacing w:after="0" w:line="240" w:lineRule="auto"/>
        <w:ind w:left="993"/>
        <w:jc w:val="both"/>
        <w:rPr>
          <w:rFonts w:ascii="Times New Roman" w:hAnsi="Times New Roman"/>
          <w:sz w:val="24"/>
          <w:szCs w:val="24"/>
        </w:rPr>
      </w:pPr>
      <w:r>
        <w:rPr>
          <w:rFonts w:ascii="Times New Roman" w:hAnsi="Times New Roman"/>
          <w:color w:val="000000"/>
          <w:sz w:val="24"/>
          <w:szCs w:val="24"/>
        </w:rPr>
        <w:t>īpašu mērķgrupu atbalstīšanu, piem</w:t>
      </w:r>
      <w:r w:rsidR="00AE5958">
        <w:rPr>
          <w:rFonts w:ascii="Times New Roman" w:hAnsi="Times New Roman"/>
          <w:color w:val="000000"/>
          <w:sz w:val="24"/>
          <w:szCs w:val="24"/>
        </w:rPr>
        <w:t>ēram,</w:t>
      </w:r>
      <w:r>
        <w:rPr>
          <w:rFonts w:ascii="Times New Roman" w:hAnsi="Times New Roman"/>
          <w:color w:val="000000"/>
          <w:sz w:val="24"/>
          <w:szCs w:val="24"/>
        </w:rPr>
        <w:t xml:space="preserve"> </w:t>
      </w:r>
      <w:r w:rsidRPr="00EF5247">
        <w:rPr>
          <w:rFonts w:ascii="Times New Roman" w:hAnsi="Times New Roman"/>
          <w:color w:val="000000"/>
          <w:sz w:val="24"/>
          <w:szCs w:val="24"/>
        </w:rPr>
        <w:t xml:space="preserve">vecāka gadagājuma pieaugušajiem; </w:t>
      </w:r>
    </w:p>
    <w:p w:rsidR="00AE5958" w:rsidRPr="00F903A1" w:rsidRDefault="00FE7F07" w:rsidP="00441013">
      <w:pPr>
        <w:numPr>
          <w:ilvl w:val="0"/>
          <w:numId w:val="14"/>
        </w:numPr>
        <w:spacing w:after="0" w:line="240" w:lineRule="auto"/>
        <w:ind w:left="993"/>
        <w:jc w:val="both"/>
        <w:rPr>
          <w:rFonts w:ascii="Times New Roman" w:hAnsi="Times New Roman"/>
          <w:sz w:val="24"/>
          <w:szCs w:val="24"/>
        </w:rPr>
      </w:pPr>
      <w:r w:rsidRPr="00EF5247">
        <w:rPr>
          <w:rFonts w:ascii="Times New Roman" w:hAnsi="Times New Roman"/>
          <w:color w:val="000000"/>
          <w:sz w:val="24"/>
          <w:szCs w:val="24"/>
        </w:rPr>
        <w:t>sadarbību ar darba devējiem, sociālajiem partneriem un pilsonisko sabiedrību.</w:t>
      </w:r>
    </w:p>
    <w:p w:rsidR="00FE7F07" w:rsidRPr="00567597" w:rsidRDefault="00FE7F07" w:rsidP="00323D1B">
      <w:pPr>
        <w:spacing w:after="0" w:line="240" w:lineRule="auto"/>
        <w:ind w:firstLine="567"/>
        <w:jc w:val="both"/>
        <w:rPr>
          <w:rFonts w:ascii="Times New Roman" w:hAnsi="Times New Roman"/>
          <w:sz w:val="24"/>
          <w:szCs w:val="24"/>
        </w:rPr>
      </w:pPr>
      <w:r w:rsidRPr="00EF5247">
        <w:rPr>
          <w:rFonts w:ascii="Times New Roman" w:hAnsi="Times New Roman"/>
          <w:sz w:val="24"/>
          <w:szCs w:val="24"/>
        </w:rPr>
        <w:t xml:space="preserve">Mācības, kuru mērķis ir </w:t>
      </w:r>
      <w:r w:rsidR="003E28E8">
        <w:rPr>
          <w:rFonts w:ascii="Times New Roman" w:hAnsi="Times New Roman"/>
          <w:sz w:val="24"/>
          <w:szCs w:val="24"/>
        </w:rPr>
        <w:t>atjaunot</w:t>
      </w:r>
      <w:r w:rsidRPr="00EF5247">
        <w:rPr>
          <w:rFonts w:ascii="Times New Roman" w:hAnsi="Times New Roman"/>
          <w:sz w:val="24"/>
          <w:szCs w:val="24"/>
        </w:rPr>
        <w:t xml:space="preserve"> jau apgūtās un attīstīt jaunas prasmes, ir </w:t>
      </w:r>
      <w:r>
        <w:rPr>
          <w:rFonts w:ascii="Times New Roman" w:hAnsi="Times New Roman"/>
          <w:sz w:val="24"/>
          <w:szCs w:val="24"/>
        </w:rPr>
        <w:t>noteicošas</w:t>
      </w:r>
      <w:r w:rsidRPr="00EF5247">
        <w:rPr>
          <w:rFonts w:ascii="Times New Roman" w:hAnsi="Times New Roman"/>
          <w:sz w:val="24"/>
          <w:szCs w:val="24"/>
        </w:rPr>
        <w:t>, lai noturētos vai atgrieztos darba tirgū. Savukārt pieaugušajiem piemērotas mācību metodes ir nepieciešamas, lai veicinātu pieaugušo iesaistīšanos PI programmās.</w:t>
      </w:r>
      <w:r w:rsidRPr="00567597">
        <w:rPr>
          <w:rFonts w:ascii="Times New Roman" w:hAnsi="Times New Roman"/>
          <w:sz w:val="24"/>
          <w:szCs w:val="24"/>
        </w:rPr>
        <w:t xml:space="preserve"> </w:t>
      </w:r>
    </w:p>
    <w:p w:rsidR="00FE7F07" w:rsidRPr="00567597" w:rsidRDefault="00FE7F07" w:rsidP="003A65DE">
      <w:pPr>
        <w:pStyle w:val="CM4"/>
        <w:tabs>
          <w:tab w:val="left" w:pos="8789"/>
        </w:tabs>
        <w:spacing w:before="60"/>
        <w:ind w:firstLine="567"/>
        <w:jc w:val="both"/>
        <w:rPr>
          <w:rFonts w:ascii="Times New Roman" w:hAnsi="Times New Roman"/>
          <w:color w:val="000000"/>
          <w:lang w:val="lv-LV"/>
        </w:rPr>
      </w:pPr>
      <w:r w:rsidRPr="00FE7F07">
        <w:rPr>
          <w:rFonts w:ascii="Times New Roman" w:hAnsi="Times New Roman"/>
          <w:color w:val="000000"/>
          <w:lang w:val="lv-LV"/>
        </w:rPr>
        <w:t xml:space="preserve">Latvijas ilgtspējīgas attīstības stratēģijā “Latvija 2030” viens no mērķiem ir mūžizglītības attīstība, tai skaitā – nodarbināto pieaugušo izglītošana. Iemaņas un kompetences ir pastāvīgi jāattīsta un jāpilnveido gan tāpēc, lai veicinātu cilvēkresursu produktivitāti un konkurētspēju, gan arī tāpēc, lai palīdzētu zemākas kvalifikācijas darbiniekiem izrauties no </w:t>
      </w:r>
      <w:r w:rsidR="00F83AE7" w:rsidRPr="00A7409D">
        <w:rPr>
          <w:rFonts w:ascii="Times New Roman" w:hAnsi="Times New Roman"/>
          <w:color w:val="000000"/>
          <w:lang w:val="lv-LV"/>
        </w:rPr>
        <w:t>zemu</w:t>
      </w:r>
      <w:r w:rsidRPr="00FE7F07">
        <w:rPr>
          <w:rFonts w:ascii="Times New Roman" w:hAnsi="Times New Roman"/>
          <w:color w:val="000000"/>
          <w:lang w:val="lv-LV"/>
        </w:rPr>
        <w:t xml:space="preserve"> ienākumu ,,slazda”. </w:t>
      </w:r>
      <w:r w:rsidRPr="00C156C3">
        <w:rPr>
          <w:rFonts w:ascii="Times New Roman" w:hAnsi="Times New Roman"/>
          <w:color w:val="000000"/>
          <w:lang w:val="lv-LV"/>
        </w:rPr>
        <w:t>Uzmanība ir jāpievērš tādiem šķēršļiem kā nepietiekama motivācija</w:t>
      </w:r>
      <w:r>
        <w:rPr>
          <w:rFonts w:ascii="Times New Roman" w:hAnsi="Times New Roman"/>
          <w:color w:val="000000"/>
          <w:lang w:val="lv-LV"/>
        </w:rPr>
        <w:t xml:space="preserve"> un tādu a</w:t>
      </w:r>
      <w:r w:rsidR="003E28E8">
        <w:rPr>
          <w:rFonts w:ascii="Times New Roman" w:hAnsi="Times New Roman"/>
          <w:color w:val="000000"/>
          <w:lang w:val="lv-LV"/>
        </w:rPr>
        <w:t xml:space="preserve">tbalsta </w:t>
      </w:r>
      <w:r w:rsidRPr="00567597">
        <w:rPr>
          <w:rFonts w:ascii="Times New Roman" w:hAnsi="Times New Roman"/>
          <w:color w:val="000000"/>
          <w:lang w:val="lv-LV"/>
        </w:rPr>
        <w:t xml:space="preserve">iespēju trūkums, kas palīdzētu sievietēm un vīriešiem apvienot ģimenes un darba pienākumus ar mācībām. </w:t>
      </w:r>
    </w:p>
    <w:p w:rsidR="000A1270" w:rsidRDefault="00442E75" w:rsidP="000A127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PI politikas </w:t>
      </w:r>
      <w:r w:rsidR="000A1270" w:rsidRPr="00567597">
        <w:rPr>
          <w:rFonts w:ascii="Times New Roman" w:hAnsi="Times New Roman"/>
          <w:color w:val="000000"/>
          <w:sz w:val="24"/>
          <w:szCs w:val="24"/>
        </w:rPr>
        <w:t xml:space="preserve">īstenošana ir parādījusi arī to, cik sarežģīti pietiekamu statistikas datu trūkuma dēļ ir pienācīgi pārraudzīt </w:t>
      </w:r>
      <w:r w:rsidR="000A1270">
        <w:rPr>
          <w:rFonts w:ascii="Times New Roman" w:hAnsi="Times New Roman"/>
          <w:color w:val="000000"/>
          <w:sz w:val="24"/>
          <w:szCs w:val="24"/>
        </w:rPr>
        <w:t>PI</w:t>
      </w:r>
      <w:r w:rsidR="000A1270" w:rsidRPr="00567597">
        <w:rPr>
          <w:rFonts w:ascii="Times New Roman" w:hAnsi="Times New Roman"/>
          <w:color w:val="000000"/>
          <w:sz w:val="24"/>
          <w:szCs w:val="24"/>
        </w:rPr>
        <w:t xml:space="preserve"> nozari un izvērtēt politikas pasākumus. Uz faktiem balstītas politikas izstrādei </w:t>
      </w:r>
      <w:r w:rsidR="000A1270">
        <w:rPr>
          <w:rFonts w:ascii="Times New Roman" w:hAnsi="Times New Roman"/>
          <w:color w:val="000000"/>
          <w:sz w:val="24"/>
          <w:szCs w:val="24"/>
        </w:rPr>
        <w:t>PI</w:t>
      </w:r>
      <w:r w:rsidR="000A1270" w:rsidRPr="00567597">
        <w:rPr>
          <w:rFonts w:ascii="Times New Roman" w:hAnsi="Times New Roman"/>
          <w:color w:val="000000"/>
          <w:sz w:val="24"/>
          <w:szCs w:val="24"/>
        </w:rPr>
        <w:t xml:space="preserve"> jomā nepieciešami visaptveroši un savstarpēji salīdzināmi dati par visiem galvenajiem </w:t>
      </w:r>
      <w:r w:rsidR="000A1270">
        <w:rPr>
          <w:rFonts w:ascii="Times New Roman" w:hAnsi="Times New Roman"/>
          <w:color w:val="000000"/>
          <w:sz w:val="24"/>
          <w:szCs w:val="24"/>
        </w:rPr>
        <w:t>PI</w:t>
      </w:r>
      <w:r w:rsidR="000A1270" w:rsidRPr="00567597">
        <w:rPr>
          <w:rFonts w:ascii="Times New Roman" w:hAnsi="Times New Roman"/>
          <w:color w:val="000000"/>
          <w:sz w:val="24"/>
          <w:szCs w:val="24"/>
        </w:rPr>
        <w:t xml:space="preserve"> aspektiem, </w:t>
      </w:r>
      <w:r w:rsidR="000A1270">
        <w:rPr>
          <w:rFonts w:ascii="Times New Roman" w:hAnsi="Times New Roman"/>
          <w:color w:val="000000"/>
          <w:sz w:val="24"/>
          <w:szCs w:val="24"/>
        </w:rPr>
        <w:t xml:space="preserve">tātad, </w:t>
      </w:r>
      <w:r w:rsidR="000A1270" w:rsidRPr="00567597">
        <w:rPr>
          <w:rFonts w:ascii="Times New Roman" w:hAnsi="Times New Roman"/>
          <w:color w:val="000000"/>
          <w:sz w:val="24"/>
          <w:szCs w:val="24"/>
        </w:rPr>
        <w:t>jāveido efektīvas pārraudzības sistēmas</w:t>
      </w:r>
      <w:r w:rsidR="00081AE8">
        <w:rPr>
          <w:rFonts w:ascii="Times New Roman" w:hAnsi="Times New Roman"/>
          <w:color w:val="000000"/>
          <w:sz w:val="24"/>
          <w:szCs w:val="24"/>
        </w:rPr>
        <w:t xml:space="preserve"> un </w:t>
      </w:r>
      <w:r w:rsidR="000A1270" w:rsidRPr="00567597">
        <w:rPr>
          <w:rFonts w:ascii="Times New Roman" w:hAnsi="Times New Roman"/>
          <w:color w:val="000000"/>
          <w:sz w:val="24"/>
          <w:szCs w:val="24"/>
        </w:rPr>
        <w:t>jāveic kvalitatīvi pētniecības pasākumi</w:t>
      </w:r>
      <w:r w:rsidR="000A1270">
        <w:rPr>
          <w:rFonts w:ascii="Times New Roman" w:hAnsi="Times New Roman"/>
          <w:color w:val="000000"/>
          <w:sz w:val="24"/>
          <w:szCs w:val="24"/>
        </w:rPr>
        <w:t>.</w:t>
      </w:r>
      <w:r w:rsidR="0083642B">
        <w:rPr>
          <w:rFonts w:ascii="Times New Roman" w:hAnsi="Times New Roman"/>
          <w:color w:val="000000"/>
          <w:sz w:val="24"/>
          <w:szCs w:val="24"/>
        </w:rPr>
        <w:t xml:space="preserve"> </w:t>
      </w:r>
    </w:p>
    <w:p w:rsidR="002E58BA" w:rsidRDefault="002E4187" w:rsidP="002E58BA">
      <w:pPr>
        <w:spacing w:after="0" w:line="240" w:lineRule="auto"/>
        <w:ind w:firstLine="567"/>
        <w:jc w:val="both"/>
        <w:rPr>
          <w:rFonts w:ascii="Times New Roman" w:hAnsi="Times New Roman"/>
          <w:color w:val="FF0000"/>
          <w:sz w:val="24"/>
          <w:szCs w:val="24"/>
        </w:rPr>
      </w:pPr>
      <w:r>
        <w:rPr>
          <w:rFonts w:ascii="Times New Roman" w:hAnsi="Times New Roman"/>
          <w:color w:val="000000"/>
          <w:sz w:val="24"/>
          <w:szCs w:val="24"/>
        </w:rPr>
        <w:t xml:space="preserve">PI pārvaldības plāns 2016.–2020. gadam aptver </w:t>
      </w:r>
      <w:r w:rsidR="00346E05">
        <w:rPr>
          <w:rFonts w:ascii="Times New Roman" w:hAnsi="Times New Roman"/>
          <w:color w:val="000000"/>
          <w:sz w:val="24"/>
          <w:szCs w:val="24"/>
        </w:rPr>
        <w:t xml:space="preserve">PI </w:t>
      </w:r>
      <w:r>
        <w:rPr>
          <w:rFonts w:ascii="Times New Roman" w:hAnsi="Times New Roman"/>
          <w:color w:val="000000"/>
          <w:sz w:val="24"/>
          <w:szCs w:val="24"/>
        </w:rPr>
        <w:t xml:space="preserve">esošās situācijas aprakstu, </w:t>
      </w:r>
      <w:r w:rsidR="00346E05">
        <w:rPr>
          <w:rFonts w:ascii="Times New Roman" w:hAnsi="Times New Roman"/>
          <w:color w:val="000000"/>
          <w:sz w:val="24"/>
          <w:szCs w:val="24"/>
        </w:rPr>
        <w:t xml:space="preserve">t.sk. </w:t>
      </w:r>
      <w:r>
        <w:rPr>
          <w:rFonts w:ascii="Times New Roman" w:hAnsi="Times New Roman"/>
          <w:color w:val="000000"/>
          <w:sz w:val="24"/>
          <w:szCs w:val="24"/>
        </w:rPr>
        <w:t>SVID analīzi ar līdz šim PI īstenošanas procesā iesaistīto ministriju līdzšinējo lomu un pieredzi</w:t>
      </w:r>
      <w:r w:rsidR="00346E05">
        <w:rPr>
          <w:rFonts w:ascii="Times New Roman" w:hAnsi="Times New Roman"/>
          <w:color w:val="000000"/>
          <w:sz w:val="24"/>
          <w:szCs w:val="24"/>
        </w:rPr>
        <w:t>, kā arī sniedz priekšlikumus PI pārvaldības modelim un plānoto investīciju aprakstu pieaugušo nodarbināto atbalstam</w:t>
      </w:r>
      <w:r>
        <w:rPr>
          <w:rFonts w:ascii="Times New Roman" w:hAnsi="Times New Roman"/>
          <w:color w:val="000000"/>
          <w:sz w:val="24"/>
          <w:szCs w:val="24"/>
        </w:rPr>
        <w:t>.</w:t>
      </w:r>
    </w:p>
    <w:p w:rsidR="000A1270" w:rsidRPr="002E58BA" w:rsidRDefault="000A1270" w:rsidP="002E58BA">
      <w:pPr>
        <w:spacing w:after="0" w:line="240" w:lineRule="auto"/>
        <w:ind w:firstLine="567"/>
        <w:jc w:val="both"/>
        <w:rPr>
          <w:rFonts w:ascii="Times New Roman" w:hAnsi="Times New Roman"/>
          <w:color w:val="FF0000"/>
          <w:sz w:val="24"/>
          <w:szCs w:val="24"/>
        </w:rPr>
      </w:pPr>
      <w:r w:rsidRPr="00567597">
        <w:rPr>
          <w:rFonts w:ascii="Times New Roman" w:hAnsi="Times New Roman"/>
          <w:sz w:val="24"/>
          <w:szCs w:val="24"/>
        </w:rPr>
        <w:t>Izvērtējot PI piedāvātās iespējas mācīties</w:t>
      </w:r>
      <w:r w:rsidR="007510FF">
        <w:rPr>
          <w:rStyle w:val="FootnoteReference"/>
          <w:rFonts w:ascii="Times New Roman" w:hAnsi="Times New Roman"/>
          <w:sz w:val="24"/>
          <w:szCs w:val="24"/>
        </w:rPr>
        <w:footnoteReference w:id="4"/>
      </w:r>
      <w:r w:rsidRPr="00567597">
        <w:rPr>
          <w:rFonts w:ascii="Times New Roman" w:hAnsi="Times New Roman"/>
          <w:sz w:val="24"/>
          <w:szCs w:val="24"/>
        </w:rPr>
        <w:t xml:space="preserve">, IZM secina, ka kopumā </w:t>
      </w:r>
      <w:r>
        <w:rPr>
          <w:rFonts w:ascii="Times New Roman" w:hAnsi="Times New Roman"/>
          <w:sz w:val="24"/>
          <w:szCs w:val="24"/>
        </w:rPr>
        <w:t>PI</w:t>
      </w:r>
      <w:r w:rsidRPr="00567597">
        <w:rPr>
          <w:rFonts w:ascii="Times New Roman" w:hAnsi="Times New Roman"/>
          <w:sz w:val="24"/>
          <w:szCs w:val="24"/>
        </w:rPr>
        <w:t xml:space="preserve"> sniedzēju institucionālais tīkls Latvijas reģionos ārpus republikas nozīmes pilsētām ir vērtējams kā </w:t>
      </w:r>
      <w:r w:rsidRPr="00FE7F07">
        <w:rPr>
          <w:rFonts w:ascii="Times New Roman" w:hAnsi="Times New Roman"/>
          <w:color w:val="000000"/>
          <w:sz w:val="24"/>
          <w:szCs w:val="24"/>
        </w:rPr>
        <w:t xml:space="preserve">neviendabīgs. Paralēli PIC, pašvaldībām, privāto pakalpojumu sniedzējiem un nevalstiskajām organizācijām, izglītības piedāvājuma nodrošināšanā pieaugušajiem pieaug formālās izglītības </w:t>
      </w:r>
      <w:r w:rsidRPr="00FE7F07">
        <w:rPr>
          <w:rFonts w:ascii="Times New Roman" w:hAnsi="Times New Roman"/>
          <w:color w:val="000000"/>
          <w:sz w:val="24"/>
          <w:szCs w:val="24"/>
        </w:rPr>
        <w:lastRenderedPageBreak/>
        <w:t>iestāžu iesaiste, kas veicina konkurenci iesaistīto institūciju vidū</w:t>
      </w:r>
      <w:r w:rsidR="00E0764A">
        <w:rPr>
          <w:rFonts w:ascii="Times New Roman" w:hAnsi="Times New Roman"/>
          <w:color w:val="000000"/>
          <w:sz w:val="24"/>
          <w:szCs w:val="24"/>
        </w:rPr>
        <w:t>. Vienlaikus</w:t>
      </w:r>
      <w:r w:rsidRPr="00FE7F07">
        <w:rPr>
          <w:rFonts w:ascii="Times New Roman" w:hAnsi="Times New Roman"/>
          <w:color w:val="000000"/>
          <w:sz w:val="24"/>
          <w:szCs w:val="24"/>
        </w:rPr>
        <w:t xml:space="preserve"> esošais PI īstenotāju pārklājums liecina, ka trūkst savstarpējas sadarbības un koordinētas darbības īstenotāju vidū, kas nodrošinātu līdzvērtīgu </w:t>
      </w:r>
      <w:r w:rsidRPr="00567597">
        <w:rPr>
          <w:rFonts w:ascii="Times New Roman" w:hAnsi="Times New Roman"/>
          <w:sz w:val="24"/>
          <w:szCs w:val="24"/>
        </w:rPr>
        <w:t xml:space="preserve">piedāvājumu katrā reģionā. </w:t>
      </w:r>
      <w:r>
        <w:rPr>
          <w:rFonts w:ascii="Times New Roman" w:hAnsi="Times New Roman"/>
          <w:sz w:val="24"/>
          <w:szCs w:val="24"/>
        </w:rPr>
        <w:t>PI</w:t>
      </w:r>
      <w:r w:rsidRPr="00567597">
        <w:rPr>
          <w:rFonts w:ascii="Times New Roman" w:hAnsi="Times New Roman"/>
          <w:sz w:val="24"/>
          <w:szCs w:val="24"/>
        </w:rPr>
        <w:t xml:space="preserve"> spēja nodrošināt </w:t>
      </w:r>
      <w:r>
        <w:rPr>
          <w:rFonts w:ascii="Times New Roman" w:hAnsi="Times New Roman"/>
          <w:sz w:val="24"/>
          <w:szCs w:val="24"/>
        </w:rPr>
        <w:t xml:space="preserve">kvalitatīvu un darba tirgus pieprasījumam atbilstošu </w:t>
      </w:r>
      <w:r w:rsidRPr="00567597">
        <w:rPr>
          <w:rFonts w:ascii="Times New Roman" w:hAnsi="Times New Roman"/>
          <w:sz w:val="24"/>
          <w:szCs w:val="24"/>
        </w:rPr>
        <w:t>pakalpojumu ir būtisks nosacījums darba vietu saglabāšanai, izveidošanai un konkurētspējas celšanai reģionos un pašvaldībās.</w:t>
      </w:r>
      <w:r w:rsidR="00EE4A52">
        <w:rPr>
          <w:rFonts w:ascii="Times New Roman" w:hAnsi="Times New Roman"/>
          <w:sz w:val="24"/>
          <w:szCs w:val="24"/>
        </w:rPr>
        <w:t xml:space="preserve"> </w:t>
      </w:r>
    </w:p>
    <w:p w:rsidR="000A1270" w:rsidRPr="00FE7F07" w:rsidRDefault="000A1270" w:rsidP="003A65DE">
      <w:pPr>
        <w:spacing w:after="0" w:line="240" w:lineRule="auto"/>
        <w:ind w:firstLine="567"/>
        <w:jc w:val="both"/>
        <w:rPr>
          <w:rFonts w:ascii="Times New Roman" w:hAnsi="Times New Roman"/>
          <w:color w:val="000000"/>
          <w:sz w:val="24"/>
          <w:szCs w:val="24"/>
        </w:rPr>
      </w:pPr>
      <w:r w:rsidRPr="00567597">
        <w:rPr>
          <w:rFonts w:ascii="Times New Roman" w:hAnsi="Times New Roman"/>
          <w:sz w:val="24"/>
          <w:szCs w:val="24"/>
        </w:rPr>
        <w:t xml:space="preserve">Šobrīd </w:t>
      </w:r>
      <w:r>
        <w:rPr>
          <w:rFonts w:ascii="Times New Roman" w:hAnsi="Times New Roman"/>
          <w:sz w:val="24"/>
          <w:szCs w:val="24"/>
        </w:rPr>
        <w:t>PI</w:t>
      </w:r>
      <w:r w:rsidRPr="00567597">
        <w:rPr>
          <w:rFonts w:ascii="Times New Roman" w:hAnsi="Times New Roman"/>
          <w:sz w:val="24"/>
          <w:szCs w:val="24"/>
        </w:rPr>
        <w:t xml:space="preserve"> tīklu Latvijā nav iespējams vērtēt kā </w:t>
      </w:r>
      <w:r w:rsidR="0007559B">
        <w:rPr>
          <w:rFonts w:ascii="Times New Roman" w:hAnsi="Times New Roman"/>
          <w:sz w:val="24"/>
          <w:szCs w:val="24"/>
        </w:rPr>
        <w:t xml:space="preserve">efektīvi </w:t>
      </w:r>
      <w:r w:rsidRPr="00567597">
        <w:rPr>
          <w:rFonts w:ascii="Times New Roman" w:hAnsi="Times New Roman"/>
          <w:sz w:val="24"/>
          <w:szCs w:val="24"/>
        </w:rPr>
        <w:t xml:space="preserve">funkcionējošu – spējīgu aptvert visus </w:t>
      </w:r>
      <w:r w:rsidRPr="00FE7F07">
        <w:rPr>
          <w:rFonts w:ascii="Times New Roman" w:hAnsi="Times New Roman"/>
          <w:color w:val="000000"/>
          <w:sz w:val="24"/>
          <w:szCs w:val="24"/>
        </w:rPr>
        <w:t xml:space="preserve">PI pakalpojuma sniedzējus un piesaistīt visas sabiedrības mērķa grupas, informējot par pieejamajiem pakalpojumiem. Ir vērojama nozaru/sektoru darbība, kas nodrošina atsevišķu </w:t>
      </w:r>
      <w:r w:rsidR="003A65DE">
        <w:rPr>
          <w:rFonts w:ascii="Times New Roman" w:hAnsi="Times New Roman"/>
          <w:color w:val="000000"/>
          <w:sz w:val="24"/>
          <w:szCs w:val="24"/>
        </w:rPr>
        <w:t xml:space="preserve">atbalsta pasākumu </w:t>
      </w:r>
      <w:r w:rsidRPr="00FE7F07">
        <w:rPr>
          <w:rFonts w:ascii="Times New Roman" w:hAnsi="Times New Roman"/>
          <w:color w:val="000000"/>
          <w:sz w:val="24"/>
          <w:szCs w:val="24"/>
        </w:rPr>
        <w:t xml:space="preserve">izpildi un mērķa grupu sasniegšanu, bet nedod </w:t>
      </w:r>
      <w:r w:rsidR="003E28E8">
        <w:rPr>
          <w:rFonts w:ascii="Times New Roman" w:hAnsi="Times New Roman"/>
          <w:color w:val="000000"/>
          <w:sz w:val="24"/>
          <w:szCs w:val="24"/>
        </w:rPr>
        <w:t>ne mērķtiecīgu un sistēmisku atbalstu, ne kopējo</w:t>
      </w:r>
      <w:r w:rsidRPr="00FE7F07">
        <w:rPr>
          <w:rFonts w:ascii="Times New Roman" w:hAnsi="Times New Roman"/>
          <w:color w:val="000000"/>
          <w:sz w:val="24"/>
          <w:szCs w:val="24"/>
        </w:rPr>
        <w:t xml:space="preserve"> redzējumu par PI. </w:t>
      </w:r>
      <w:r w:rsidR="00E96DB2">
        <w:rPr>
          <w:rFonts w:ascii="Times New Roman" w:hAnsi="Times New Roman"/>
          <w:color w:val="000000"/>
          <w:sz w:val="24"/>
          <w:szCs w:val="24"/>
        </w:rPr>
        <w:t>Minēto iemeslu dēļ</w:t>
      </w:r>
      <w:r w:rsidR="00EE4A52">
        <w:rPr>
          <w:rFonts w:ascii="Times New Roman" w:hAnsi="Times New Roman"/>
          <w:color w:val="000000"/>
          <w:sz w:val="24"/>
          <w:szCs w:val="24"/>
        </w:rPr>
        <w:t xml:space="preserve"> </w:t>
      </w:r>
      <w:r w:rsidR="00E96DB2">
        <w:rPr>
          <w:rFonts w:ascii="Times New Roman" w:hAnsi="Times New Roman"/>
          <w:color w:val="000000"/>
          <w:sz w:val="24"/>
          <w:szCs w:val="24"/>
        </w:rPr>
        <w:t xml:space="preserve">tostarp </w:t>
      </w:r>
      <w:r w:rsidR="00EE4A52">
        <w:rPr>
          <w:rFonts w:ascii="Times New Roman" w:hAnsi="Times New Roman"/>
          <w:color w:val="000000"/>
          <w:sz w:val="24"/>
          <w:szCs w:val="24"/>
        </w:rPr>
        <w:t xml:space="preserve">nepieciešams stiprināt pašvaldību </w:t>
      </w:r>
      <w:r w:rsidR="003E28E8">
        <w:rPr>
          <w:rFonts w:ascii="Times New Roman" w:hAnsi="Times New Roman"/>
          <w:color w:val="000000"/>
          <w:sz w:val="24"/>
          <w:szCs w:val="24"/>
        </w:rPr>
        <w:t xml:space="preserve">iesaisti un </w:t>
      </w:r>
      <w:r w:rsidR="00EE4A52">
        <w:rPr>
          <w:rFonts w:ascii="Times New Roman" w:hAnsi="Times New Roman"/>
          <w:color w:val="000000"/>
          <w:sz w:val="24"/>
          <w:szCs w:val="24"/>
        </w:rPr>
        <w:t>kapacitāti, lai t</w:t>
      </w:r>
      <w:r w:rsidR="00E96DB2">
        <w:rPr>
          <w:rFonts w:ascii="Times New Roman" w:hAnsi="Times New Roman"/>
          <w:color w:val="000000"/>
          <w:sz w:val="24"/>
          <w:szCs w:val="24"/>
        </w:rPr>
        <w:t xml:space="preserve">ās atbilstoši Izglītības likuma deleģējumam </w:t>
      </w:r>
      <w:r w:rsidR="00EE4A52">
        <w:rPr>
          <w:rFonts w:ascii="Times New Roman" w:hAnsi="Times New Roman"/>
          <w:color w:val="000000"/>
          <w:sz w:val="24"/>
          <w:szCs w:val="24"/>
        </w:rPr>
        <w:t>varētu īstenot PI, nodrošinot</w:t>
      </w:r>
      <w:r w:rsidR="00E96DB2">
        <w:rPr>
          <w:rFonts w:ascii="Times New Roman" w:hAnsi="Times New Roman"/>
          <w:color w:val="000000"/>
          <w:sz w:val="24"/>
          <w:szCs w:val="24"/>
        </w:rPr>
        <w:t xml:space="preserve"> tās</w:t>
      </w:r>
      <w:r w:rsidR="00EE4A52">
        <w:rPr>
          <w:rFonts w:ascii="Times New Roman" w:hAnsi="Times New Roman"/>
          <w:color w:val="000000"/>
          <w:sz w:val="24"/>
          <w:szCs w:val="24"/>
        </w:rPr>
        <w:t xml:space="preserve"> pieejamību katram indivīdam.</w:t>
      </w:r>
    </w:p>
    <w:p w:rsidR="000A1270" w:rsidRPr="00FE7F07" w:rsidRDefault="007F4736" w:rsidP="000A1270">
      <w:pPr>
        <w:spacing w:after="0" w:line="240" w:lineRule="auto"/>
        <w:ind w:firstLine="567"/>
        <w:jc w:val="both"/>
        <w:rPr>
          <w:rFonts w:ascii="Times New Roman" w:hAnsi="Times New Roman"/>
          <w:color w:val="000000"/>
          <w:sz w:val="24"/>
          <w:szCs w:val="24"/>
        </w:rPr>
      </w:pPr>
      <w:r w:rsidRPr="00435C87">
        <w:rPr>
          <w:rFonts w:ascii="Times New Roman" w:hAnsi="Times New Roman"/>
          <w:color w:val="000000"/>
          <w:sz w:val="24"/>
          <w:szCs w:val="24"/>
        </w:rPr>
        <w:t>Pamatojoties</w:t>
      </w:r>
      <w:r w:rsidR="000A1270" w:rsidRPr="00435C87">
        <w:rPr>
          <w:rFonts w:ascii="Times New Roman" w:hAnsi="Times New Roman"/>
          <w:color w:val="000000"/>
          <w:sz w:val="24"/>
          <w:szCs w:val="24"/>
        </w:rPr>
        <w:t xml:space="preserve"> uz esošās situācijas izvērtējumu un ministriju lomu un pieredzi, plān</w:t>
      </w:r>
      <w:r w:rsidR="00435C87" w:rsidRPr="00435C87">
        <w:rPr>
          <w:rFonts w:ascii="Times New Roman" w:hAnsi="Times New Roman"/>
          <w:color w:val="000000"/>
          <w:sz w:val="24"/>
          <w:szCs w:val="24"/>
        </w:rPr>
        <w:t>s</w:t>
      </w:r>
      <w:r w:rsidR="000A1270" w:rsidRPr="00435C87">
        <w:rPr>
          <w:rFonts w:ascii="Times New Roman" w:hAnsi="Times New Roman"/>
          <w:color w:val="000000"/>
          <w:sz w:val="24"/>
          <w:szCs w:val="24"/>
        </w:rPr>
        <w:t xml:space="preserve"> </w:t>
      </w:r>
      <w:r w:rsidR="00435C87">
        <w:rPr>
          <w:rFonts w:ascii="Times New Roman" w:hAnsi="Times New Roman"/>
          <w:color w:val="000000"/>
          <w:sz w:val="24"/>
          <w:szCs w:val="24"/>
        </w:rPr>
        <w:t>paredz šādu prioritāro rīcības</w:t>
      </w:r>
      <w:r w:rsidR="000A1270" w:rsidRPr="00435C87">
        <w:rPr>
          <w:rFonts w:ascii="Times New Roman" w:hAnsi="Times New Roman"/>
          <w:color w:val="000000"/>
          <w:sz w:val="24"/>
          <w:szCs w:val="24"/>
        </w:rPr>
        <w:t xml:space="preserve"> virzien</w:t>
      </w:r>
      <w:r w:rsidR="00435C87">
        <w:rPr>
          <w:rFonts w:ascii="Times New Roman" w:hAnsi="Times New Roman"/>
          <w:color w:val="000000"/>
          <w:sz w:val="24"/>
          <w:szCs w:val="24"/>
        </w:rPr>
        <w:t>u īstenošanu</w:t>
      </w:r>
      <w:r w:rsidR="000A1270" w:rsidRPr="00435C87">
        <w:rPr>
          <w:rFonts w:ascii="Times New Roman" w:hAnsi="Times New Roman"/>
          <w:color w:val="000000"/>
          <w:sz w:val="24"/>
          <w:szCs w:val="24"/>
        </w:rPr>
        <w:t>:</w:t>
      </w:r>
    </w:p>
    <w:p w:rsidR="002E4187" w:rsidRPr="00323D1B" w:rsidRDefault="007F4736" w:rsidP="00441013">
      <w:pPr>
        <w:pStyle w:val="Heading2"/>
        <w:numPr>
          <w:ilvl w:val="0"/>
          <w:numId w:val="9"/>
        </w:numPr>
        <w:spacing w:before="0"/>
        <w:rPr>
          <w:b w:val="0"/>
        </w:rPr>
      </w:pPr>
      <w:r w:rsidRPr="007F4736">
        <w:rPr>
          <w:b w:val="0"/>
          <w:lang w:val="lv-LV"/>
        </w:rPr>
        <w:t>v</w:t>
      </w:r>
      <w:r w:rsidR="002E4187" w:rsidRPr="007F4736">
        <w:rPr>
          <w:b w:val="0"/>
          <w:lang w:val="lv-LV"/>
        </w:rPr>
        <w:t>ienotas</w:t>
      </w:r>
      <w:r w:rsidR="002E4187" w:rsidRPr="00323D1B">
        <w:rPr>
          <w:b w:val="0"/>
          <w:lang w:val="lv-LV"/>
        </w:rPr>
        <w:t xml:space="preserve"> un ilgtspējīgas pieaugušo izglītības sistēmas izveide;</w:t>
      </w:r>
    </w:p>
    <w:p w:rsidR="002E4187" w:rsidRPr="00812CD9" w:rsidRDefault="007F4736" w:rsidP="00441013">
      <w:pPr>
        <w:pStyle w:val="Heading2"/>
        <w:numPr>
          <w:ilvl w:val="0"/>
          <w:numId w:val="9"/>
        </w:numPr>
        <w:spacing w:before="0"/>
        <w:rPr>
          <w:b w:val="0"/>
        </w:rPr>
      </w:pPr>
      <w:r w:rsidRPr="007F4736">
        <w:rPr>
          <w:b w:val="0"/>
          <w:bCs/>
          <w:szCs w:val="24"/>
          <w:lang w:val="lv-LV"/>
        </w:rPr>
        <w:t>d</w:t>
      </w:r>
      <w:r w:rsidR="002E4187" w:rsidRPr="007F4736">
        <w:rPr>
          <w:b w:val="0"/>
          <w:bCs/>
          <w:szCs w:val="24"/>
          <w:lang w:val="lv-LV"/>
        </w:rPr>
        <w:t>alītā</w:t>
      </w:r>
      <w:r w:rsidRPr="007F4736">
        <w:rPr>
          <w:b w:val="0"/>
          <w:bCs/>
          <w:szCs w:val="24"/>
          <w:lang w:val="lv-LV"/>
        </w:rPr>
        <w:t>s un</w:t>
      </w:r>
      <w:r w:rsidR="002E4187" w:rsidRPr="00323D1B">
        <w:rPr>
          <w:b w:val="0"/>
          <w:lang w:val="lv-LV"/>
        </w:rPr>
        <w:t xml:space="preserve"> </w:t>
      </w:r>
      <w:r w:rsidR="002E4187">
        <w:rPr>
          <w:b w:val="0"/>
          <w:bCs/>
          <w:szCs w:val="24"/>
        </w:rPr>
        <w:t>konkrētās</w:t>
      </w:r>
      <w:r w:rsidR="002E4187" w:rsidRPr="00812CD9">
        <w:rPr>
          <w:b w:val="0"/>
          <w:bCs/>
          <w:szCs w:val="24"/>
        </w:rPr>
        <w:t xml:space="preserve"> atbildības un nozaru politik</w:t>
      </w:r>
      <w:r w:rsidR="002E4187">
        <w:rPr>
          <w:b w:val="0"/>
          <w:bCs/>
          <w:szCs w:val="24"/>
        </w:rPr>
        <w:t>u</w:t>
      </w:r>
      <w:r w:rsidR="002E4187" w:rsidRPr="00812CD9">
        <w:rPr>
          <w:b w:val="0"/>
          <w:bCs/>
          <w:szCs w:val="24"/>
        </w:rPr>
        <w:t xml:space="preserve"> mijiedarbības </w:t>
      </w:r>
      <w:r w:rsidR="002E4187">
        <w:rPr>
          <w:b w:val="0"/>
          <w:bCs/>
          <w:szCs w:val="24"/>
        </w:rPr>
        <w:t>nodrošināšana;</w:t>
      </w:r>
    </w:p>
    <w:p w:rsidR="0007559B" w:rsidRPr="002E4187" w:rsidRDefault="007F4736" w:rsidP="00441013">
      <w:pPr>
        <w:pStyle w:val="Heading2"/>
        <w:numPr>
          <w:ilvl w:val="0"/>
          <w:numId w:val="9"/>
        </w:numPr>
        <w:spacing w:before="0"/>
        <w:jc w:val="both"/>
        <w:rPr>
          <w:szCs w:val="24"/>
        </w:rPr>
      </w:pPr>
      <w:r>
        <w:rPr>
          <w:b w:val="0"/>
          <w:bCs/>
          <w:szCs w:val="24"/>
          <w:lang w:val="lv-LV"/>
        </w:rPr>
        <w:t>p</w:t>
      </w:r>
      <w:r w:rsidR="002E4187">
        <w:rPr>
          <w:b w:val="0"/>
          <w:bCs/>
          <w:szCs w:val="24"/>
        </w:rPr>
        <w:t>ieaugušo izglītības pieejamības un kvalitātes nodrošināšana</w:t>
      </w:r>
      <w:r w:rsidR="002E4187" w:rsidRPr="00D538E2">
        <w:rPr>
          <w:b w:val="0"/>
          <w:bCs/>
          <w:szCs w:val="24"/>
        </w:rPr>
        <w:t xml:space="preserve"> iedzīvotājiem neatkarīgi no viņu vecuma, dzimuma, iepriekšējās izglītības, dzīves vietas, ienākumu līmeņa, etniskās piederības, funkcionāliem traucējumiem</w:t>
      </w:r>
      <w:r w:rsidR="002E4187" w:rsidRPr="003A0865">
        <w:rPr>
          <w:b w:val="0"/>
        </w:rPr>
        <w:t xml:space="preserve"> u.c. faktoriem</w:t>
      </w:r>
      <w:r w:rsidR="00435C87">
        <w:rPr>
          <w:b w:val="0"/>
        </w:rPr>
        <w:t>.</w:t>
      </w:r>
    </w:p>
    <w:p w:rsidR="00E546F6" w:rsidRDefault="000A1270" w:rsidP="00E546F6">
      <w:pPr>
        <w:spacing w:after="0" w:line="240" w:lineRule="auto"/>
        <w:ind w:firstLine="720"/>
        <w:jc w:val="both"/>
        <w:rPr>
          <w:rFonts w:ascii="Times New Roman" w:hAnsi="Times New Roman"/>
          <w:sz w:val="24"/>
          <w:szCs w:val="24"/>
        </w:rPr>
      </w:pPr>
      <w:r w:rsidRPr="00FE7F07">
        <w:rPr>
          <w:rFonts w:ascii="Times New Roman" w:hAnsi="Times New Roman"/>
          <w:color w:val="000000"/>
          <w:sz w:val="24"/>
          <w:szCs w:val="24"/>
        </w:rPr>
        <w:t>PI sistēmas pārvaldības modelis ir orientēts uz pārskatāmu un saskaņotu sistēmas darbību, ievērojot reģionālās vajadzības, vidēja un ilg</w:t>
      </w:r>
      <w:r w:rsidR="00812FD3">
        <w:rPr>
          <w:rFonts w:ascii="Times New Roman" w:hAnsi="Times New Roman"/>
          <w:color w:val="000000"/>
          <w:sz w:val="24"/>
          <w:szCs w:val="24"/>
        </w:rPr>
        <w:t>termiņa darba tirgus prognozes, tas</w:t>
      </w:r>
      <w:r w:rsidRPr="00B71D34">
        <w:rPr>
          <w:rFonts w:ascii="Times New Roman" w:hAnsi="Times New Roman"/>
          <w:bCs/>
          <w:sz w:val="24"/>
          <w:szCs w:val="24"/>
        </w:rPr>
        <w:t xml:space="preserve"> veidos pieaugušajiem kvalitatīvas izglītības piedāvājumu, izveidojot saskaņotu normatīvo aktu sistēmu un efektīvu resursu (tai skaitā finanšu) pārvaldi. </w:t>
      </w:r>
      <w:r w:rsidR="00E546F6" w:rsidRPr="00E546F6">
        <w:rPr>
          <w:rFonts w:ascii="Times New Roman" w:hAnsi="Times New Roman"/>
          <w:sz w:val="24"/>
          <w:szCs w:val="24"/>
        </w:rPr>
        <w:t xml:space="preserve"> </w:t>
      </w:r>
      <w:r w:rsidR="00E546F6">
        <w:rPr>
          <w:rFonts w:ascii="Times New Roman" w:hAnsi="Times New Roman"/>
          <w:sz w:val="24"/>
          <w:szCs w:val="24"/>
        </w:rPr>
        <w:t>PI</w:t>
      </w:r>
      <w:r w:rsidR="00E546F6" w:rsidRPr="00D538E2">
        <w:rPr>
          <w:rFonts w:ascii="Times New Roman" w:hAnsi="Times New Roman"/>
          <w:sz w:val="24"/>
          <w:szCs w:val="24"/>
        </w:rPr>
        <w:t xml:space="preserve"> politikas īstenošanā </w:t>
      </w:r>
      <w:r w:rsidR="00E546F6">
        <w:rPr>
          <w:rFonts w:ascii="Times New Roman" w:hAnsi="Times New Roman"/>
          <w:sz w:val="24"/>
          <w:szCs w:val="24"/>
        </w:rPr>
        <w:t xml:space="preserve">tiks </w:t>
      </w:r>
      <w:r w:rsidR="00E546F6" w:rsidRPr="00D538E2">
        <w:rPr>
          <w:rFonts w:ascii="Times New Roman" w:hAnsi="Times New Roman"/>
          <w:sz w:val="24"/>
          <w:szCs w:val="24"/>
        </w:rPr>
        <w:t xml:space="preserve">iesaistītas vairākas puses: pašvaldības, nozares ministrijas, privātie uzņēmēji, </w:t>
      </w:r>
      <w:r w:rsidR="00E044EA">
        <w:rPr>
          <w:rFonts w:ascii="Times New Roman" w:hAnsi="Times New Roman"/>
          <w:sz w:val="24"/>
          <w:szCs w:val="24"/>
        </w:rPr>
        <w:t>izglītības iestādes, pieaugušo izglītības centri</w:t>
      </w:r>
      <w:r w:rsidR="00E044EA" w:rsidRPr="00A7409D">
        <w:rPr>
          <w:rFonts w:ascii="Times New Roman" w:hAnsi="Times New Roman"/>
          <w:sz w:val="24"/>
          <w:szCs w:val="24"/>
        </w:rPr>
        <w:t>,</w:t>
      </w:r>
      <w:r w:rsidR="00F83AE7" w:rsidRPr="00A7409D">
        <w:rPr>
          <w:rFonts w:ascii="Times New Roman" w:hAnsi="Times New Roman"/>
          <w:sz w:val="24"/>
          <w:szCs w:val="24"/>
        </w:rPr>
        <w:t xml:space="preserve"> NVO,</w:t>
      </w:r>
      <w:r w:rsidR="00E044EA">
        <w:rPr>
          <w:rFonts w:ascii="Times New Roman" w:hAnsi="Times New Roman"/>
          <w:sz w:val="24"/>
          <w:szCs w:val="24"/>
        </w:rPr>
        <w:t xml:space="preserve"> </w:t>
      </w:r>
      <w:r w:rsidR="00E546F6" w:rsidRPr="00D538E2">
        <w:rPr>
          <w:rFonts w:ascii="Times New Roman" w:hAnsi="Times New Roman"/>
          <w:sz w:val="24"/>
          <w:szCs w:val="24"/>
        </w:rPr>
        <w:t>īstenojot mācības noteiktām mērķa grupām. Lai novērstu atbildību un funkciju sadrumstalotību, piedāvātais PI modelis paredz</w:t>
      </w:r>
      <w:r w:rsidR="00E546F6">
        <w:rPr>
          <w:rFonts w:ascii="Times New Roman" w:hAnsi="Times New Roman"/>
          <w:sz w:val="24"/>
          <w:szCs w:val="24"/>
        </w:rPr>
        <w:t xml:space="preserve"> PIPP</w:t>
      </w:r>
      <w:r w:rsidR="00E546F6" w:rsidRPr="00D538E2">
        <w:rPr>
          <w:rFonts w:ascii="Times New Roman" w:hAnsi="Times New Roman"/>
          <w:sz w:val="24"/>
          <w:szCs w:val="24"/>
        </w:rPr>
        <w:t xml:space="preserve"> izveidi, tajā ietverot pieaugušo izglītībā iesaistīto ministriju un organizāciju pārstāvjus, kas nodrošinās kopējo sistēmas pārraudzību. </w:t>
      </w:r>
    </w:p>
    <w:p w:rsidR="000A1270" w:rsidRPr="003E7706" w:rsidRDefault="00734458" w:rsidP="009D50D8">
      <w:pPr>
        <w:pStyle w:val="Heading1"/>
        <w:ind w:firstLine="567"/>
        <w:jc w:val="left"/>
        <w:rPr>
          <w:lang w:eastAsia="zh-TW"/>
        </w:rPr>
      </w:pPr>
      <w:r>
        <w:rPr>
          <w:lang w:eastAsia="zh-TW"/>
        </w:rPr>
        <w:t xml:space="preserve">2. </w:t>
      </w:r>
      <w:r w:rsidR="000A1270" w:rsidRPr="003E7706">
        <w:rPr>
          <w:lang w:eastAsia="zh-TW"/>
        </w:rPr>
        <w:t>Esošās situācijas raksturojums</w:t>
      </w:r>
    </w:p>
    <w:p w:rsidR="002E4187" w:rsidRPr="00375F7D" w:rsidRDefault="002E4187" w:rsidP="002E4187">
      <w:pPr>
        <w:spacing w:after="0" w:line="240" w:lineRule="auto"/>
        <w:ind w:firstLine="720"/>
        <w:jc w:val="both"/>
        <w:rPr>
          <w:rFonts w:ascii="Times New Roman" w:hAnsi="Times New Roman"/>
          <w:sz w:val="24"/>
          <w:szCs w:val="24"/>
        </w:rPr>
      </w:pPr>
      <w:r w:rsidRPr="008658C9">
        <w:rPr>
          <w:rFonts w:ascii="Times New Roman" w:hAnsi="Times New Roman"/>
          <w:sz w:val="24"/>
          <w:szCs w:val="24"/>
          <w:lang w:eastAsia="lv-LV"/>
        </w:rPr>
        <w:t>Mūžizglītība ir izglītības process cilvēka dzīves garumā, kas balstās uz mainīgām vajadzībām iegūt</w:t>
      </w:r>
      <w:r>
        <w:rPr>
          <w:rFonts w:ascii="Times New Roman" w:hAnsi="Times New Roman"/>
          <w:sz w:val="24"/>
          <w:szCs w:val="24"/>
          <w:lang w:eastAsia="lv-LV"/>
        </w:rPr>
        <w:t xml:space="preserve"> zināšanas, prasmes, pieredzi. PI ir mūžizglītības posms, kas aptver pieaugušos no 25 gadu vecuma un ir nepieciešama  pieaugušajiem visa mūža garumā. </w:t>
      </w:r>
      <w:r>
        <w:rPr>
          <w:rFonts w:ascii="Times New Roman" w:hAnsi="Times New Roman"/>
          <w:sz w:val="24"/>
          <w:szCs w:val="24"/>
        </w:rPr>
        <w:t>Latvijā PI regulē Izglītības likums</w:t>
      </w:r>
      <w:r w:rsidR="00812FD3">
        <w:rPr>
          <w:rStyle w:val="FootnoteReference"/>
          <w:rFonts w:ascii="Times New Roman" w:hAnsi="Times New Roman"/>
          <w:sz w:val="24"/>
          <w:szCs w:val="24"/>
        </w:rPr>
        <w:footnoteReference w:id="5"/>
      </w:r>
      <w:r>
        <w:rPr>
          <w:rFonts w:ascii="Times New Roman" w:hAnsi="Times New Roman"/>
          <w:sz w:val="24"/>
          <w:szCs w:val="24"/>
        </w:rPr>
        <w:t xml:space="preserve"> 7.</w:t>
      </w:r>
      <w:r w:rsidRPr="00375F7D">
        <w:rPr>
          <w:rFonts w:ascii="Times New Roman" w:hAnsi="Times New Roman"/>
          <w:sz w:val="24"/>
          <w:szCs w:val="24"/>
        </w:rPr>
        <w:t xml:space="preserve"> panta 5.punktā, nosakot pieaugušos kā vienu no izglītības mērķa grupām. </w:t>
      </w:r>
    </w:p>
    <w:p w:rsidR="002E4187" w:rsidRPr="008B5D64" w:rsidRDefault="002E4187" w:rsidP="002E4187">
      <w:pPr>
        <w:spacing w:after="0" w:line="240" w:lineRule="auto"/>
        <w:ind w:firstLine="720"/>
        <w:jc w:val="both"/>
        <w:rPr>
          <w:rFonts w:ascii="Times New Roman" w:hAnsi="Times New Roman"/>
          <w:sz w:val="24"/>
          <w:szCs w:val="24"/>
        </w:rPr>
      </w:pPr>
      <w:r w:rsidRPr="00375F7D">
        <w:rPr>
          <w:rFonts w:ascii="Times New Roman" w:hAnsi="Times New Roman"/>
          <w:sz w:val="24"/>
          <w:szCs w:val="24"/>
        </w:rPr>
        <w:t xml:space="preserve">Mūsdienu daudznacionālajā vidē, strauji attīstoties tehnoloģijām un </w:t>
      </w:r>
      <w:r w:rsidR="00141564">
        <w:rPr>
          <w:rFonts w:ascii="Times New Roman" w:hAnsi="Times New Roman"/>
          <w:sz w:val="24"/>
          <w:szCs w:val="24"/>
        </w:rPr>
        <w:t xml:space="preserve">būtiski </w:t>
      </w:r>
      <w:r w:rsidRPr="00375F7D">
        <w:rPr>
          <w:rFonts w:ascii="Times New Roman" w:hAnsi="Times New Roman"/>
          <w:sz w:val="24"/>
          <w:szCs w:val="24"/>
        </w:rPr>
        <w:t>pieaugot vecāka gadagājuma cilvēku īpatsvaram visu ekonomiski aktīvo iedzīvotāju kopumā, pieaugušo tālākizglītība</w:t>
      </w:r>
      <w:r w:rsidRPr="008B5D64">
        <w:rPr>
          <w:rFonts w:ascii="Times New Roman" w:hAnsi="Times New Roman"/>
          <w:sz w:val="24"/>
          <w:szCs w:val="24"/>
        </w:rPr>
        <w:t xml:space="preserve"> kļūst </w:t>
      </w:r>
      <w:r>
        <w:rPr>
          <w:rFonts w:ascii="Times New Roman" w:hAnsi="Times New Roman"/>
          <w:sz w:val="24"/>
          <w:szCs w:val="24"/>
        </w:rPr>
        <w:t xml:space="preserve">īpaši </w:t>
      </w:r>
      <w:r w:rsidRPr="008B5D64">
        <w:rPr>
          <w:rFonts w:ascii="Times New Roman" w:hAnsi="Times New Roman"/>
          <w:sz w:val="24"/>
          <w:szCs w:val="24"/>
        </w:rPr>
        <w:t xml:space="preserve">aktuāla mūžizglītības kontekstā. </w:t>
      </w:r>
      <w:r>
        <w:rPr>
          <w:rFonts w:ascii="Times New Roman" w:hAnsi="Times New Roman"/>
          <w:sz w:val="24"/>
          <w:szCs w:val="24"/>
        </w:rPr>
        <w:t>L</w:t>
      </w:r>
      <w:r w:rsidRPr="008B5D64">
        <w:rPr>
          <w:rFonts w:ascii="Times New Roman" w:hAnsi="Times New Roman"/>
          <w:sz w:val="24"/>
          <w:szCs w:val="24"/>
        </w:rPr>
        <w:t xml:space="preserve">īdz ar tehnoloģiju attīstības paātrinājumu un ekonomikas globalizāciju mainās arī darba saturs, proti, aizvien vairāk tiek pieprasītas uz zināšanām balstītas prasmes, radoša pieeja un inovatīvi risinājumi, </w:t>
      </w:r>
      <w:r>
        <w:rPr>
          <w:rFonts w:ascii="Times New Roman" w:hAnsi="Times New Roman"/>
          <w:sz w:val="24"/>
          <w:szCs w:val="24"/>
        </w:rPr>
        <w:t xml:space="preserve">kā rezultātā gados vecāki nodarbinātie </w:t>
      </w:r>
      <w:r w:rsidRPr="008B5D64">
        <w:rPr>
          <w:rFonts w:ascii="Times New Roman" w:hAnsi="Times New Roman"/>
          <w:sz w:val="24"/>
          <w:szCs w:val="24"/>
        </w:rPr>
        <w:t>var nonākt situācijā, ka viņiem pietrūkst attiecīgajam</w:t>
      </w:r>
      <w:r>
        <w:rPr>
          <w:rFonts w:ascii="Times New Roman" w:hAnsi="Times New Roman"/>
          <w:sz w:val="24"/>
          <w:szCs w:val="24"/>
        </w:rPr>
        <w:t xml:space="preserve"> darbam nepieciešamo kompetenču</w:t>
      </w:r>
      <w:r w:rsidRPr="008B5D64">
        <w:rPr>
          <w:rFonts w:ascii="Times New Roman" w:hAnsi="Times New Roman"/>
          <w:sz w:val="24"/>
          <w:szCs w:val="24"/>
        </w:rPr>
        <w:t>.</w:t>
      </w:r>
    </w:p>
    <w:p w:rsidR="005E01E0" w:rsidRDefault="000A1270" w:rsidP="008373CB">
      <w:pPr>
        <w:spacing w:after="0" w:line="240" w:lineRule="auto"/>
        <w:ind w:firstLine="720"/>
        <w:jc w:val="both"/>
        <w:rPr>
          <w:rFonts w:ascii="Times New Roman" w:hAnsi="Times New Roman"/>
          <w:sz w:val="24"/>
          <w:szCs w:val="24"/>
        </w:rPr>
      </w:pPr>
      <w:r w:rsidRPr="0071749D">
        <w:rPr>
          <w:rFonts w:ascii="Times New Roman" w:hAnsi="Times New Roman"/>
          <w:sz w:val="24"/>
          <w:szCs w:val="24"/>
        </w:rPr>
        <w:t xml:space="preserve">Mūžizglītība ir visaptverošs jēdziens, kas sevī </w:t>
      </w:r>
      <w:r w:rsidR="00E546F6">
        <w:rPr>
          <w:rFonts w:ascii="Times New Roman" w:hAnsi="Times New Roman"/>
          <w:sz w:val="24"/>
          <w:szCs w:val="24"/>
        </w:rPr>
        <w:t xml:space="preserve">ietver </w:t>
      </w:r>
      <w:r w:rsidRPr="0071749D">
        <w:rPr>
          <w:rFonts w:ascii="Times New Roman" w:hAnsi="Times New Roman"/>
          <w:sz w:val="24"/>
          <w:szCs w:val="24"/>
        </w:rPr>
        <w:t xml:space="preserve">gan mācīšanos, gan mācīšanu, gan formālo, gan neformālo izglītību, gan arī ikdienas saskarsmē ar citiem cilvēkiem apgūto iemaņu, prasmju un zināšanu krāšanu. </w:t>
      </w:r>
      <w:r>
        <w:rPr>
          <w:rFonts w:ascii="Times New Roman" w:hAnsi="Times New Roman"/>
          <w:sz w:val="24"/>
          <w:szCs w:val="24"/>
        </w:rPr>
        <w:t>No pieauguša</w:t>
      </w:r>
      <w:r w:rsidRPr="000100C4">
        <w:rPr>
          <w:rFonts w:ascii="Times New Roman" w:hAnsi="Times New Roman"/>
          <w:sz w:val="24"/>
          <w:szCs w:val="24"/>
        </w:rPr>
        <w:t xml:space="preserve"> cilvēka prasmēm jeb kompetencēm ir </w:t>
      </w:r>
      <w:r w:rsidRPr="000100C4">
        <w:rPr>
          <w:rFonts w:ascii="Times New Roman" w:hAnsi="Times New Roman"/>
          <w:sz w:val="24"/>
          <w:szCs w:val="24"/>
        </w:rPr>
        <w:lastRenderedPageBreak/>
        <w:t xml:space="preserve">atkarīga ne tikai viņa spēja konkurēt darba tirgū, bet arī individuālās sociālās un pilsoniskās vērtības. </w:t>
      </w:r>
    </w:p>
    <w:p w:rsidR="002E4187" w:rsidRPr="00323D1B" w:rsidRDefault="002E4187" w:rsidP="002E4187">
      <w:pPr>
        <w:spacing w:after="0" w:line="240" w:lineRule="auto"/>
        <w:ind w:firstLine="567"/>
        <w:jc w:val="both"/>
        <w:rPr>
          <w:rFonts w:ascii="Times New Roman" w:hAnsi="Times New Roman"/>
          <w:sz w:val="24"/>
          <w:szCs w:val="24"/>
        </w:rPr>
      </w:pPr>
      <w:r w:rsidRPr="00323D1B">
        <w:rPr>
          <w:rFonts w:ascii="Times New Roman" w:hAnsi="Times New Roman"/>
          <w:sz w:val="24"/>
          <w:szCs w:val="24"/>
        </w:rPr>
        <w:t xml:space="preserve">Iepriekšējā ES fondu plānošanas periodā pieaugušo izglītības sistēmas attīstības kontekstā tika uzsākta mūžizglītības </w:t>
      </w:r>
      <w:r w:rsidR="00141564" w:rsidRPr="00323D1B">
        <w:rPr>
          <w:rFonts w:ascii="Times New Roman" w:hAnsi="Times New Roman"/>
          <w:sz w:val="24"/>
          <w:szCs w:val="24"/>
        </w:rPr>
        <w:t xml:space="preserve">stratēģijas </w:t>
      </w:r>
      <w:r w:rsidRPr="00323D1B">
        <w:rPr>
          <w:rFonts w:ascii="Times New Roman" w:hAnsi="Times New Roman"/>
          <w:sz w:val="24"/>
          <w:szCs w:val="24"/>
        </w:rPr>
        <w:t>izstrāde un apstiprināšana, pieaugušo izglītību iekļaujot kā tās organisku sastāvdaļu, un, to iestrādājot  2007. gada 23. februārī ar MK rīkojumu Nr.111 “Par Mūžizglītības politikas pamatnostādnēm 2007.-2013. gadam” apstiprinātajā politikas mūžizglītības plānošanas dokumentā, kā arī 2008. gada 9. maijā ar MK rīkojumu Nr.254 “Par Programmu mūžizglītības politikas pamatnostādņu 2007.-2013. gadam ieviešanai 2008.-2010. gadā” apstiprinātajā Programmā mūžizglītības politikas pamatnostādņu 2007.-2013. gadam ieviešanai 2008.-2010. gadā.</w:t>
      </w:r>
    </w:p>
    <w:p w:rsidR="002E4187" w:rsidRPr="00323D1B" w:rsidRDefault="002E4187" w:rsidP="006437E2">
      <w:pPr>
        <w:spacing w:after="0" w:line="240" w:lineRule="auto"/>
        <w:ind w:firstLine="567"/>
        <w:jc w:val="both"/>
        <w:rPr>
          <w:rFonts w:ascii="Times New Roman" w:hAnsi="Times New Roman"/>
          <w:sz w:val="24"/>
          <w:szCs w:val="24"/>
          <w:lang w:eastAsia="lv-LV"/>
        </w:rPr>
      </w:pPr>
      <w:r w:rsidRPr="00323D1B">
        <w:rPr>
          <w:rFonts w:ascii="Times New Roman" w:hAnsi="Times New Roman"/>
          <w:sz w:val="24"/>
          <w:szCs w:val="24"/>
          <w:lang w:eastAsia="lv-LV"/>
        </w:rPr>
        <w:t>Saskaņā ar Izglītības likumu, Profesionālās izglītības likumu un Augstskolu likumu, Izglītības un zinātnes ministrija ir atbildīga par pieaugušo izglītības politiku, nodrošina tās pārraudzību, nosaka finansējuma sadales principus, uztur datu bāzi un veicina ar pieaugušo izglītību saistītus pētījumus, lai:</w:t>
      </w:r>
    </w:p>
    <w:p w:rsidR="00E044EA" w:rsidRPr="00323D1B" w:rsidRDefault="00E044EA" w:rsidP="00441013">
      <w:pPr>
        <w:pStyle w:val="ListParagraph"/>
        <w:numPr>
          <w:ilvl w:val="0"/>
          <w:numId w:val="17"/>
        </w:numPr>
        <w:spacing w:after="0" w:line="240" w:lineRule="auto"/>
        <w:ind w:left="851" w:hanging="284"/>
        <w:jc w:val="both"/>
        <w:rPr>
          <w:rFonts w:ascii="Times New Roman" w:hAnsi="Times New Roman"/>
          <w:sz w:val="24"/>
          <w:szCs w:val="24"/>
          <w:lang w:eastAsia="lv-LV"/>
        </w:rPr>
      </w:pPr>
      <w:r w:rsidRPr="00323D1B">
        <w:rPr>
          <w:rFonts w:ascii="Times New Roman" w:hAnsi="Times New Roman"/>
          <w:sz w:val="24"/>
          <w:szCs w:val="24"/>
          <w:lang w:eastAsia="lv-LV"/>
        </w:rPr>
        <w:t>izveidotu saskaņotu normatīvo aktu sistēmu un efektīvu resursu (tai skaitā finanšu) </w:t>
      </w:r>
      <w:r w:rsidRPr="00323D1B">
        <w:rPr>
          <w:rFonts w:ascii="Times New Roman" w:hAnsi="Times New Roman"/>
          <w:bCs/>
          <w:sz w:val="24"/>
          <w:szCs w:val="24"/>
          <w:lang w:eastAsia="lv-LV"/>
        </w:rPr>
        <w:t>pārvaldi</w:t>
      </w:r>
      <w:r w:rsidRPr="00323D1B">
        <w:rPr>
          <w:rFonts w:ascii="Times New Roman" w:hAnsi="Times New Roman"/>
          <w:sz w:val="24"/>
          <w:szCs w:val="24"/>
          <w:lang w:eastAsia="lv-LV"/>
        </w:rPr>
        <w:t>, ievērojot dalītās atbildības un nozaru politikas mijiedarbības principus, vienotas mūžizglītības sistēmas attīstībai;</w:t>
      </w:r>
    </w:p>
    <w:p w:rsidR="00AA19D0" w:rsidRPr="00323D1B" w:rsidRDefault="00AA19D0" w:rsidP="00441013">
      <w:pPr>
        <w:numPr>
          <w:ilvl w:val="0"/>
          <w:numId w:val="17"/>
        </w:numPr>
        <w:spacing w:after="0" w:line="240" w:lineRule="auto"/>
        <w:ind w:left="851" w:hanging="284"/>
        <w:jc w:val="both"/>
        <w:rPr>
          <w:rFonts w:ascii="Times New Roman" w:hAnsi="Times New Roman"/>
          <w:sz w:val="24"/>
          <w:szCs w:val="24"/>
          <w:lang w:eastAsia="lv-LV"/>
        </w:rPr>
      </w:pPr>
      <w:r w:rsidRPr="00323D1B">
        <w:rPr>
          <w:rFonts w:ascii="Times New Roman" w:hAnsi="Times New Roman"/>
          <w:sz w:val="24"/>
          <w:szCs w:val="24"/>
          <w:lang w:eastAsia="lv-LV"/>
        </w:rPr>
        <w:t xml:space="preserve">nodrošinātu </w:t>
      </w:r>
      <w:r w:rsidR="008664EE" w:rsidRPr="00323D1B">
        <w:rPr>
          <w:rFonts w:ascii="Times New Roman" w:hAnsi="Times New Roman"/>
          <w:sz w:val="24"/>
          <w:szCs w:val="24"/>
          <w:lang w:eastAsia="lv-LV"/>
        </w:rPr>
        <w:t>PI</w:t>
      </w:r>
      <w:r w:rsidRPr="00323D1B">
        <w:rPr>
          <w:rFonts w:ascii="Times New Roman" w:hAnsi="Times New Roman"/>
          <w:sz w:val="24"/>
          <w:szCs w:val="24"/>
          <w:lang w:eastAsia="lv-LV"/>
        </w:rPr>
        <w:t> </w:t>
      </w:r>
      <w:r w:rsidRPr="00323D1B">
        <w:rPr>
          <w:rFonts w:ascii="Times New Roman" w:hAnsi="Times New Roman"/>
          <w:bCs/>
          <w:sz w:val="24"/>
          <w:szCs w:val="24"/>
          <w:lang w:eastAsia="lv-LV"/>
        </w:rPr>
        <w:t>pieejamību</w:t>
      </w:r>
      <w:r w:rsidRPr="00323D1B">
        <w:rPr>
          <w:rFonts w:ascii="Times New Roman" w:hAnsi="Times New Roman"/>
          <w:sz w:val="24"/>
          <w:szCs w:val="24"/>
          <w:lang w:eastAsia="lv-LV"/>
        </w:rPr>
        <w:t> iedzīvotājiem neatkarīgi no viņu vecuma, dzimuma, iepriekšējās izglītības, dzīves vietas, ienākumu līmeņa, etniskās piederības, funkcionāliem traucējumiem</w:t>
      </w:r>
      <w:r w:rsidR="007510FF" w:rsidRPr="00323D1B">
        <w:rPr>
          <w:rFonts w:ascii="Times New Roman" w:hAnsi="Times New Roman"/>
          <w:sz w:val="24"/>
          <w:szCs w:val="24"/>
          <w:lang w:eastAsia="lv-LV"/>
        </w:rPr>
        <w:t>;</w:t>
      </w:r>
    </w:p>
    <w:p w:rsidR="00AA19D0" w:rsidRPr="002569D2" w:rsidRDefault="00AA19D0" w:rsidP="00441013">
      <w:pPr>
        <w:numPr>
          <w:ilvl w:val="0"/>
          <w:numId w:val="17"/>
        </w:numPr>
        <w:tabs>
          <w:tab w:val="left" w:pos="8364"/>
        </w:tabs>
        <w:spacing w:after="0" w:line="240" w:lineRule="auto"/>
        <w:ind w:left="851" w:hanging="284"/>
        <w:contextualSpacing/>
        <w:jc w:val="both"/>
        <w:rPr>
          <w:rFonts w:ascii="Times New Roman" w:hAnsi="Times New Roman"/>
          <w:sz w:val="24"/>
          <w:szCs w:val="24"/>
        </w:rPr>
      </w:pPr>
      <w:r w:rsidRPr="00323D1B">
        <w:rPr>
          <w:rFonts w:ascii="Times New Roman" w:hAnsi="Times New Roman"/>
          <w:sz w:val="24"/>
          <w:szCs w:val="24"/>
          <w:lang w:eastAsia="lv-LV"/>
        </w:rPr>
        <w:t>attīstītu pieaugušajiem kvalitatīvas izglītības </w:t>
      </w:r>
      <w:r w:rsidRPr="00323D1B">
        <w:rPr>
          <w:rFonts w:ascii="Times New Roman" w:hAnsi="Times New Roman"/>
          <w:bCs/>
          <w:sz w:val="24"/>
          <w:szCs w:val="24"/>
          <w:lang w:eastAsia="lv-LV"/>
        </w:rPr>
        <w:t>piedāvājumu</w:t>
      </w:r>
      <w:r w:rsidRPr="00323D1B">
        <w:rPr>
          <w:rFonts w:ascii="Times New Roman" w:hAnsi="Times New Roman"/>
          <w:sz w:val="24"/>
          <w:szCs w:val="24"/>
          <w:lang w:eastAsia="lv-LV"/>
        </w:rPr>
        <w:t>, kas nodrošina ilgtspējīgas kompetences darbam, pilsoniskai līdzdalībai, personības izaugsmei un</w:t>
      </w:r>
      <w:r w:rsidRPr="00E044EA">
        <w:rPr>
          <w:rFonts w:ascii="Times New Roman" w:hAnsi="Times New Roman"/>
          <w:sz w:val="24"/>
          <w:szCs w:val="24"/>
          <w:lang w:eastAsia="lv-LV"/>
        </w:rPr>
        <w:t xml:space="preserve"> sekmē uz augstām prasmēm balstītu konkurētspējīgas zināšanu ekonomikas un </w:t>
      </w:r>
      <w:r w:rsidRPr="002569D2">
        <w:rPr>
          <w:rFonts w:ascii="Times New Roman" w:hAnsi="Times New Roman"/>
          <w:sz w:val="24"/>
          <w:szCs w:val="24"/>
          <w:lang w:eastAsia="lv-LV"/>
        </w:rPr>
        <w:t>demokrātiskas sabiedrības attīstību Latvijā</w:t>
      </w:r>
      <w:r w:rsidR="00E044EA" w:rsidRPr="002569D2">
        <w:rPr>
          <w:rFonts w:ascii="Times New Roman" w:hAnsi="Times New Roman"/>
          <w:sz w:val="24"/>
          <w:szCs w:val="24"/>
          <w:lang w:eastAsia="lv-LV"/>
        </w:rPr>
        <w:t>.</w:t>
      </w:r>
    </w:p>
    <w:p w:rsidR="00246368" w:rsidRPr="003D04D7" w:rsidRDefault="000A1270" w:rsidP="00246368">
      <w:pPr>
        <w:spacing w:after="0" w:line="240" w:lineRule="auto"/>
        <w:jc w:val="both"/>
        <w:rPr>
          <w:rFonts w:ascii="Times New Roman" w:hAnsi="Times New Roman"/>
          <w:sz w:val="24"/>
          <w:szCs w:val="24"/>
        </w:rPr>
      </w:pPr>
      <w:r w:rsidRPr="002569D2">
        <w:rPr>
          <w:rFonts w:ascii="Times New Roman" w:hAnsi="Times New Roman"/>
          <w:sz w:val="24"/>
          <w:szCs w:val="24"/>
          <w:lang w:eastAsia="zh-TW"/>
        </w:rPr>
        <w:t xml:space="preserve">Laika posmā no 2007.gada līdz 2013. </w:t>
      </w:r>
      <w:r w:rsidR="00E546F6" w:rsidRPr="002569D2">
        <w:rPr>
          <w:rFonts w:ascii="Times New Roman" w:hAnsi="Times New Roman"/>
          <w:sz w:val="24"/>
          <w:szCs w:val="24"/>
          <w:lang w:eastAsia="zh-TW"/>
        </w:rPr>
        <w:t xml:space="preserve">gadam </w:t>
      </w:r>
      <w:r w:rsidR="00E546F6" w:rsidRPr="002569D2">
        <w:rPr>
          <w:rFonts w:ascii="Times New Roman" w:hAnsi="Times New Roman"/>
          <w:color w:val="000000"/>
          <w:sz w:val="24"/>
          <w:szCs w:val="24"/>
        </w:rPr>
        <w:t>PI pārvaldību Latvijā savas kompetences ietvaros īstenoja vairākas ministrijas – IZM, LM, EM, KM, ZM</w:t>
      </w:r>
      <w:r w:rsidR="007510FF" w:rsidRPr="002569D2">
        <w:rPr>
          <w:rFonts w:ascii="Times New Roman" w:hAnsi="Times New Roman"/>
          <w:color w:val="000000"/>
          <w:sz w:val="24"/>
          <w:szCs w:val="24"/>
        </w:rPr>
        <w:t xml:space="preserve"> </w:t>
      </w:r>
      <w:r w:rsidR="00E546F6" w:rsidRPr="002569D2">
        <w:rPr>
          <w:rFonts w:ascii="Times New Roman" w:hAnsi="Times New Roman"/>
          <w:color w:val="000000"/>
          <w:sz w:val="24"/>
          <w:szCs w:val="24"/>
        </w:rPr>
        <w:t xml:space="preserve">un citas reglamentēto profesiju ministrijas </w:t>
      </w:r>
      <w:r w:rsidR="00833FBD">
        <w:rPr>
          <w:rFonts w:ascii="Times New Roman" w:hAnsi="Times New Roman"/>
          <w:color w:val="000000"/>
          <w:sz w:val="24"/>
          <w:szCs w:val="24"/>
        </w:rPr>
        <w:t>–</w:t>
      </w:r>
      <w:r w:rsidR="00E546F6" w:rsidRPr="002569D2">
        <w:rPr>
          <w:rFonts w:ascii="Times New Roman" w:hAnsi="Times New Roman"/>
          <w:color w:val="000000"/>
          <w:sz w:val="24"/>
          <w:szCs w:val="24"/>
        </w:rPr>
        <w:t xml:space="preserve"> VM, AM, TM, kā arī VK, uzticot programmu administrēšanu padotības iestādēm</w:t>
      </w:r>
      <w:r w:rsidR="000B4867" w:rsidRPr="002569D2">
        <w:rPr>
          <w:rFonts w:ascii="Times New Roman" w:hAnsi="Times New Roman"/>
          <w:color w:val="000000"/>
          <w:sz w:val="24"/>
          <w:szCs w:val="24"/>
        </w:rPr>
        <w:t xml:space="preserve"> un nodrošinot profesionālās kompetences pilnveidi </w:t>
      </w:r>
      <w:r w:rsidR="000B4867" w:rsidRPr="00AD307C">
        <w:rPr>
          <w:rFonts w:ascii="Times New Roman" w:hAnsi="Times New Roman"/>
          <w:color w:val="000000"/>
          <w:sz w:val="24"/>
          <w:szCs w:val="24"/>
        </w:rPr>
        <w:t>atbilstoši nozares vajadzībām skaidri noteiktai mērķauditorijai atbilstoši ministriju darbības jomām</w:t>
      </w:r>
      <w:r w:rsidR="00E546F6" w:rsidRPr="00AD307C">
        <w:rPr>
          <w:rFonts w:ascii="Times New Roman" w:hAnsi="Times New Roman"/>
          <w:sz w:val="24"/>
          <w:szCs w:val="24"/>
        </w:rPr>
        <w:t>.</w:t>
      </w:r>
      <w:r w:rsidR="009C5B8E" w:rsidRPr="00AD307C">
        <w:rPr>
          <w:rFonts w:ascii="Times New Roman" w:hAnsi="Times New Roman"/>
          <w:sz w:val="24"/>
          <w:szCs w:val="24"/>
        </w:rPr>
        <w:t xml:space="preserve"> </w:t>
      </w:r>
      <w:r w:rsidR="009B131A" w:rsidRPr="00AD307C">
        <w:rPr>
          <w:rFonts w:ascii="Times New Roman" w:hAnsi="Times New Roman"/>
          <w:sz w:val="24"/>
          <w:szCs w:val="24"/>
        </w:rPr>
        <w:t xml:space="preserve">Piemēram TM 3.4.1. specifiskā atbalsta mērķa </w:t>
      </w:r>
      <w:r w:rsidR="00E57A3A" w:rsidRPr="00AD307C">
        <w:rPr>
          <w:rFonts w:ascii="Times New Roman" w:hAnsi="Times New Roman"/>
          <w:sz w:val="24"/>
          <w:szCs w:val="24"/>
        </w:rPr>
        <w:t>“Paaugstināt tiesu un tiesībsargājošo institūciju personāla kompetenci komercdarbības vides uzlabošanas sekmēšanai”</w:t>
      </w:r>
      <w:r w:rsidR="00E57A3A" w:rsidRPr="00AD307C">
        <w:rPr>
          <w:rFonts w:ascii="Arial" w:hAnsi="Arial" w:cs="Arial"/>
        </w:rPr>
        <w:t xml:space="preserve"> </w:t>
      </w:r>
      <w:r w:rsidR="009B131A" w:rsidRPr="00AD307C">
        <w:rPr>
          <w:rFonts w:ascii="Times New Roman" w:hAnsi="Times New Roman"/>
          <w:sz w:val="24"/>
          <w:szCs w:val="24"/>
        </w:rPr>
        <w:t>ietvaros īstenoja tiesu un tiesībsargājošo institūciju personāla kompetenci komercdarbības vides</w:t>
      </w:r>
      <w:r w:rsidR="00276D9F" w:rsidRPr="00AD307C">
        <w:rPr>
          <w:rFonts w:ascii="Times New Roman" w:hAnsi="Times New Roman"/>
          <w:sz w:val="24"/>
          <w:szCs w:val="24"/>
        </w:rPr>
        <w:t xml:space="preserve"> uzlabošanas sekmēšanai, savukārt VK 3.2.4. specifiskā atbalsta mērķa </w:t>
      </w:r>
      <w:r w:rsidR="00E57A3A" w:rsidRPr="00AD307C">
        <w:rPr>
          <w:rFonts w:ascii="Times New Roman" w:hAnsi="Times New Roman"/>
          <w:sz w:val="24"/>
          <w:szCs w:val="24"/>
        </w:rPr>
        <w:t xml:space="preserve">,, valsts pārvaldes cilvēkresursu profesionālā pilnveide labāka regulējuma izstrādē mazo un vidējo komersantu jomā” </w:t>
      </w:r>
      <w:r w:rsidR="00276D9F" w:rsidRPr="00AD307C">
        <w:rPr>
          <w:rFonts w:ascii="Times New Roman" w:hAnsi="Times New Roman"/>
          <w:sz w:val="24"/>
          <w:szCs w:val="24"/>
        </w:rPr>
        <w:t xml:space="preserve">ietvaros īstenoja valsts pārvaldē strādājošo profesionālās pilnveides izglītību labāka tiesiskā regulējuma izstrādē mazo un vidējo komersantu atbalsta, korupcijas novēršanas un ēnu ekonomikas mazināšanas jomās. </w:t>
      </w:r>
      <w:r w:rsidR="00765726" w:rsidRPr="00AD307C">
        <w:rPr>
          <w:rFonts w:ascii="Times New Roman" w:hAnsi="Times New Roman"/>
          <w:sz w:val="24"/>
          <w:szCs w:val="24"/>
        </w:rPr>
        <w:t xml:space="preserve">Zemkopības nozarē </w:t>
      </w:r>
      <w:r w:rsidR="004826CE" w:rsidRPr="00AD307C">
        <w:rPr>
          <w:rFonts w:ascii="Times New Roman" w:hAnsi="Times New Roman"/>
          <w:sz w:val="24"/>
          <w:szCs w:val="24"/>
        </w:rPr>
        <w:t>ZM īstenojusi vairākus pasākumus Eiropas Lauksaimniecības fonda lauku attīstībai ietvaros. Piemēram, Interneta rīki un tālmācības (e-apmācības) programmu uzturēšana, atjaunošana</w:t>
      </w:r>
      <w:r w:rsidR="00765726" w:rsidRPr="00AD307C">
        <w:rPr>
          <w:rFonts w:ascii="Times New Roman" w:hAnsi="Times New Roman"/>
          <w:sz w:val="24"/>
          <w:szCs w:val="24"/>
        </w:rPr>
        <w:t xml:space="preserve">” ietvaros tika koordinētas </w:t>
      </w:r>
      <w:r w:rsidR="004826CE" w:rsidRPr="00AD307C">
        <w:rPr>
          <w:rFonts w:ascii="Times New Roman" w:hAnsi="Times New Roman"/>
          <w:sz w:val="24"/>
          <w:szCs w:val="24"/>
        </w:rPr>
        <w:t xml:space="preserve"> tālmācības (e-apmācības) programmas: „Uzņēmējdarbības uzsākšana un </w:t>
      </w:r>
      <w:r w:rsidR="00765726" w:rsidRPr="00AD307C">
        <w:rPr>
          <w:rFonts w:ascii="Times New Roman" w:hAnsi="Times New Roman"/>
          <w:sz w:val="24"/>
          <w:szCs w:val="24"/>
        </w:rPr>
        <w:t>attīstīšana”, „LEADER”</w:t>
      </w:r>
      <w:r w:rsidR="004826CE" w:rsidRPr="00AD307C">
        <w:rPr>
          <w:rFonts w:ascii="Times New Roman" w:hAnsi="Times New Roman"/>
          <w:sz w:val="24"/>
          <w:szCs w:val="24"/>
        </w:rPr>
        <w:t>, „Lauksaimniec</w:t>
      </w:r>
      <w:r w:rsidR="00765726" w:rsidRPr="00AD307C">
        <w:rPr>
          <w:rFonts w:ascii="Times New Roman" w:hAnsi="Times New Roman"/>
          <w:sz w:val="24"/>
          <w:szCs w:val="24"/>
        </w:rPr>
        <w:t>ības pamati”</w:t>
      </w:r>
      <w:r w:rsidR="004826CE" w:rsidRPr="00AD307C">
        <w:rPr>
          <w:rFonts w:ascii="Times New Roman" w:hAnsi="Times New Roman"/>
          <w:sz w:val="24"/>
          <w:szCs w:val="24"/>
        </w:rPr>
        <w:t>.</w:t>
      </w:r>
      <w:r w:rsidR="004E482F" w:rsidRPr="00AD307C">
        <w:rPr>
          <w:rFonts w:ascii="Times New Roman" w:hAnsi="Times New Roman"/>
          <w:sz w:val="24"/>
          <w:szCs w:val="24"/>
        </w:rPr>
        <w:t xml:space="preserve"> ZM  organizēja četras reģionālās konferences lauksaimniekiem „Esi informēts un ražo laukos” – Saldū, Jelgavā, Cēsīs un Balvos. Aktivitāte „Atbalsts lauku jauniešiem uzņēmēj</w:t>
      </w:r>
      <w:r w:rsidR="0008417B" w:rsidRPr="00AD307C">
        <w:rPr>
          <w:rFonts w:ascii="Times New Roman" w:hAnsi="Times New Roman"/>
          <w:sz w:val="24"/>
          <w:szCs w:val="24"/>
        </w:rPr>
        <w:t>darbības veicināšanai”</w:t>
      </w:r>
      <w:r w:rsidR="004E482F" w:rsidRPr="00AD307C">
        <w:rPr>
          <w:rFonts w:ascii="Times New Roman" w:hAnsi="Times New Roman"/>
          <w:sz w:val="24"/>
          <w:szCs w:val="24"/>
        </w:rPr>
        <w:t xml:space="preserve"> tika īstenota 15 LLKC reģionālajās nodaļās – Ogrē, Krāslavā, Rēzeknē, Jelgavā, Cēsīs, Tukumā, Saldū, Balvos, Alūksnē, Limbažos, Kuldīgā, Daugavpilī, M</w:t>
      </w:r>
      <w:r w:rsidR="0008417B" w:rsidRPr="00AD307C">
        <w:rPr>
          <w:rFonts w:ascii="Times New Roman" w:hAnsi="Times New Roman"/>
          <w:sz w:val="24"/>
          <w:szCs w:val="24"/>
        </w:rPr>
        <w:t>adonā, Jēkabpilī un Valmierā.</w:t>
      </w:r>
      <w:r w:rsidR="004E482F" w:rsidRPr="00AD307C">
        <w:rPr>
          <w:rFonts w:ascii="Times New Roman" w:hAnsi="Times New Roman"/>
          <w:sz w:val="24"/>
          <w:szCs w:val="24"/>
        </w:rPr>
        <w:t xml:space="preserve"> Jauniešiem, kas piedalījās šajā aktivitātē tika dota iespēja piedalīties biznesa plānu/projektu konkursā „Laukiem Būt!”. Pasākuma „Arodapmācības un informācijas pasākumi” mācības notika 204 dienas, un tajās piedalījās 1 325 klausītāju, iesaistot 184 lektoru. Iek</w:t>
      </w:r>
      <w:r w:rsidR="00765726" w:rsidRPr="00AD307C">
        <w:rPr>
          <w:rFonts w:ascii="Times New Roman" w:hAnsi="Times New Roman"/>
          <w:sz w:val="24"/>
          <w:szCs w:val="24"/>
        </w:rPr>
        <w:t>šlietu ministrija,</w:t>
      </w:r>
      <w:r w:rsidR="00765726" w:rsidRPr="00AD307C">
        <w:rPr>
          <w:rFonts w:ascii="Arial" w:hAnsi="Arial" w:cs="Arial"/>
          <w:sz w:val="19"/>
          <w:szCs w:val="19"/>
        </w:rPr>
        <w:t xml:space="preserve"> </w:t>
      </w:r>
      <w:r w:rsidR="00765726" w:rsidRPr="00AD307C">
        <w:rPr>
          <w:rFonts w:ascii="Times New Roman" w:hAnsi="Times New Roman"/>
          <w:sz w:val="24"/>
          <w:szCs w:val="24"/>
        </w:rPr>
        <w:t xml:space="preserve">strādājot pie interaktīvās elektroniskās vārdnīcas izveides, </w:t>
      </w:r>
      <w:r w:rsidR="00765726" w:rsidRPr="00AD307C">
        <w:rPr>
          <w:rFonts w:ascii="Times New Roman" w:hAnsi="Times New Roman"/>
          <w:sz w:val="24"/>
          <w:szCs w:val="24"/>
        </w:rPr>
        <w:lastRenderedPageBreak/>
        <w:t>organizējusi seminārus par SIS II, SIRENE informācijas sistēmu, mācību braucienus uz ārvalstu SIRENE birojiem, kā arī nodrošinājusi profesionālo pilnveidi valodu apguvē. Veselība</w:t>
      </w:r>
      <w:r w:rsidR="00E57A3A" w:rsidRPr="00AD307C">
        <w:rPr>
          <w:rFonts w:ascii="Times New Roman" w:hAnsi="Times New Roman"/>
          <w:sz w:val="24"/>
          <w:szCs w:val="24"/>
        </w:rPr>
        <w:t>s</w:t>
      </w:r>
      <w:r w:rsidR="00765726" w:rsidRPr="00AD307C">
        <w:rPr>
          <w:rFonts w:ascii="Times New Roman" w:hAnsi="Times New Roman"/>
          <w:sz w:val="24"/>
          <w:szCs w:val="24"/>
        </w:rPr>
        <w:t xml:space="preserve"> nozarē VM īstenojusi vairākus veselības aprūpes personāla profesionālās kompetences paaugstināšanas kursus aktivitātes 1.3.2.3. ,,Veselības aprūpes un veicināšanas procesā iesaistīto institūciju personāla kompetences, prasmju un iemaņu līm</w:t>
      </w:r>
      <w:r w:rsidR="00E57A3A" w:rsidRPr="00AD307C">
        <w:rPr>
          <w:rFonts w:ascii="Times New Roman" w:hAnsi="Times New Roman"/>
          <w:sz w:val="24"/>
          <w:szCs w:val="24"/>
        </w:rPr>
        <w:t>eņa paaugstināšana” un 9.2.6. specifiskā atbalsta mērķa</w:t>
      </w:r>
      <w:r w:rsidR="00765726" w:rsidRPr="00AD307C">
        <w:rPr>
          <w:rFonts w:ascii="Times New Roman" w:hAnsi="Times New Roman"/>
          <w:sz w:val="24"/>
          <w:szCs w:val="24"/>
        </w:rPr>
        <w:t xml:space="preserve"> </w:t>
      </w:r>
      <w:r w:rsidR="00AD307C" w:rsidRPr="00AD307C">
        <w:rPr>
          <w:rFonts w:ascii="Times New Roman" w:hAnsi="Times New Roman"/>
          <w:sz w:val="24"/>
          <w:szCs w:val="24"/>
        </w:rPr>
        <w:t xml:space="preserve">,, Ārstniecības un ārstniecības atbalsta personāla profesionālās kompetences paaugstināšana” </w:t>
      </w:r>
      <w:r w:rsidR="00765726" w:rsidRPr="00AD307C">
        <w:rPr>
          <w:rFonts w:ascii="Times New Roman" w:hAnsi="Times New Roman"/>
          <w:sz w:val="24"/>
          <w:szCs w:val="24"/>
        </w:rPr>
        <w:t>ietvaros strādājusi pie ārstniecības un ārstniecības atbalsta personāla profesionālās kompetences paaugstināšanas, organizējot starpdisciplināras konferences un seminārus.</w:t>
      </w:r>
      <w:r w:rsidR="0008417B" w:rsidRPr="00AD307C">
        <w:rPr>
          <w:rFonts w:ascii="Times New Roman" w:hAnsi="Times New Roman"/>
          <w:sz w:val="24"/>
          <w:szCs w:val="24"/>
        </w:rPr>
        <w:t xml:space="preserve"> </w:t>
      </w:r>
      <w:r w:rsidR="00765726" w:rsidRPr="00AD307C">
        <w:rPr>
          <w:rFonts w:ascii="Times New Roman" w:hAnsi="Times New Roman"/>
          <w:sz w:val="24"/>
          <w:szCs w:val="24"/>
        </w:rPr>
        <w:t>K</w:t>
      </w:r>
      <w:r w:rsidR="00380ED0" w:rsidRPr="00AD307C">
        <w:rPr>
          <w:rFonts w:ascii="Times New Roman" w:hAnsi="Times New Roman"/>
          <w:sz w:val="24"/>
          <w:szCs w:val="24"/>
        </w:rPr>
        <w:t>ultūras nozarē KM</w:t>
      </w:r>
      <w:r w:rsidR="009C5B8E" w:rsidRPr="00AD307C">
        <w:rPr>
          <w:rFonts w:ascii="Times New Roman" w:hAnsi="Times New Roman"/>
          <w:sz w:val="24"/>
          <w:szCs w:val="24"/>
        </w:rPr>
        <w:t xml:space="preserve"> darbojas pieaugušo izglītības nozares profesionālās pilnveides vajadzību</w:t>
      </w:r>
      <w:r w:rsidR="009C5B8E" w:rsidRPr="003D04D7">
        <w:rPr>
          <w:rFonts w:ascii="Times New Roman" w:hAnsi="Times New Roman"/>
          <w:sz w:val="24"/>
          <w:szCs w:val="24"/>
        </w:rPr>
        <w:t xml:space="preserve"> nodrošināšanā (pedagogu kvalifikācijas paaugstināšanas programmas, kultūras nozares darbinieku (muzeju, arhīvu, bibliotēku, kultūras centru u.c.) profesionālā pilnveide) atbilstoši nozares specifiskajām vajadzībām, īstenošanā iesaistoties Latvijas Nacionālajam kultūras centram, kultūras augstskolām, Latvijas Nacionālajai bibliotēkai un citām kultūras institūcijām. </w:t>
      </w:r>
    </w:p>
    <w:p w:rsidR="000A1270" w:rsidRPr="002569D2" w:rsidRDefault="000A1270" w:rsidP="00246368">
      <w:pPr>
        <w:spacing w:after="0" w:line="240" w:lineRule="auto"/>
        <w:ind w:firstLine="720"/>
        <w:jc w:val="both"/>
        <w:rPr>
          <w:rFonts w:ascii="Times New Roman" w:hAnsi="Times New Roman"/>
          <w:sz w:val="24"/>
          <w:szCs w:val="24"/>
        </w:rPr>
      </w:pPr>
      <w:r w:rsidRPr="003D04D7">
        <w:rPr>
          <w:rFonts w:ascii="Times New Roman" w:hAnsi="Times New Roman"/>
          <w:sz w:val="24"/>
          <w:szCs w:val="24"/>
          <w:lang w:eastAsia="zh-TW"/>
        </w:rPr>
        <w:t>Katra ministrija ir uzkrājusi pieredzi PI administrēšanā un pārvaldīšanā, kuru ir</w:t>
      </w:r>
      <w:r w:rsidRPr="002569D2">
        <w:rPr>
          <w:rFonts w:ascii="Times New Roman" w:hAnsi="Times New Roman"/>
          <w:sz w:val="24"/>
          <w:szCs w:val="24"/>
          <w:lang w:eastAsia="zh-TW"/>
        </w:rPr>
        <w:t xml:space="preserve"> nepieciešams integrēt gan vienotas dalībnieku datu bāzes veidošanā, gan atbalsta sistēmas izstrādē, gan pieaugušo izglītotāju kompetenču noteikšanā, veidojot kritērijus kvalitatīvām mācībām.</w:t>
      </w:r>
      <w:r w:rsidR="001262DC">
        <w:rPr>
          <w:rStyle w:val="FootnoteReference"/>
          <w:rFonts w:ascii="Times New Roman" w:hAnsi="Times New Roman"/>
          <w:sz w:val="24"/>
          <w:szCs w:val="24"/>
          <w:lang w:eastAsia="zh-TW"/>
        </w:rPr>
        <w:footnoteReference w:id="6"/>
      </w:r>
      <w:r w:rsidR="000B4867" w:rsidRPr="002569D2">
        <w:rPr>
          <w:rFonts w:ascii="Times New Roman" w:hAnsi="Times New Roman"/>
          <w:sz w:val="24"/>
          <w:szCs w:val="24"/>
          <w:lang w:eastAsia="zh-TW"/>
        </w:rPr>
        <w:t xml:space="preserve"> Savukārt IZM, LM un EM</w:t>
      </w:r>
      <w:r w:rsidR="008373CB" w:rsidRPr="002569D2">
        <w:rPr>
          <w:rFonts w:ascii="Times New Roman" w:hAnsi="Times New Roman"/>
          <w:sz w:val="24"/>
          <w:szCs w:val="24"/>
          <w:lang w:eastAsia="zh-TW"/>
        </w:rPr>
        <w:t xml:space="preserve"> loma PI nodrošināšanā ir vērtējama plašāk, jo to īstenotā PI aptver to auditoriju, kas neietilpst skaidri definētajās mērķgrupās. Šo ministriju kompetence PI īstenošanā ir vērsta uz nodarbināto un bezdarbnieku vai bezdarba riskam pakļauto iesaisti izglītības procesos.</w:t>
      </w:r>
    </w:p>
    <w:p w:rsidR="002F02DB" w:rsidRDefault="0008417B" w:rsidP="003E28E8">
      <w:pPr>
        <w:pStyle w:val="ListParagraph"/>
        <w:tabs>
          <w:tab w:val="left" w:pos="454"/>
        </w:tabs>
        <w:spacing w:after="0" w:line="240" w:lineRule="auto"/>
        <w:ind w:left="-142"/>
        <w:contextualSpacing w:val="0"/>
        <w:jc w:val="both"/>
        <w:rPr>
          <w:rFonts w:ascii="Times New Roman" w:eastAsia="Calibri" w:hAnsi="Times New Roman"/>
          <w:sz w:val="24"/>
          <w:szCs w:val="24"/>
        </w:rPr>
      </w:pPr>
      <w:r>
        <w:rPr>
          <w:rFonts w:ascii="Times New Roman" w:hAnsi="Times New Roman"/>
          <w:sz w:val="24"/>
          <w:szCs w:val="24"/>
        </w:rPr>
        <w:tab/>
      </w:r>
      <w:r w:rsidR="001B35C2" w:rsidRPr="002569D2">
        <w:rPr>
          <w:rFonts w:ascii="Times New Roman" w:hAnsi="Times New Roman"/>
          <w:sz w:val="24"/>
          <w:szCs w:val="24"/>
        </w:rPr>
        <w:t xml:space="preserve">Izglītības </w:t>
      </w:r>
      <w:r w:rsidR="001B35C2" w:rsidRPr="003D04D7">
        <w:rPr>
          <w:rFonts w:ascii="Times New Roman" w:hAnsi="Times New Roman"/>
          <w:sz w:val="24"/>
          <w:szCs w:val="24"/>
        </w:rPr>
        <w:t xml:space="preserve">likums nosaka arī </w:t>
      </w:r>
      <w:r w:rsidR="001B35C2" w:rsidRPr="003D04D7">
        <w:rPr>
          <w:rFonts w:ascii="Times New Roman" w:hAnsi="Times New Roman"/>
          <w:sz w:val="24"/>
        </w:rPr>
        <w:t>pašvaldību</w:t>
      </w:r>
      <w:r w:rsidR="001B35C2" w:rsidRPr="003D04D7">
        <w:rPr>
          <w:rFonts w:ascii="Times New Roman" w:hAnsi="Times New Roman"/>
          <w:b/>
          <w:sz w:val="24"/>
          <w:szCs w:val="24"/>
        </w:rPr>
        <w:t xml:space="preserve"> </w:t>
      </w:r>
      <w:r w:rsidR="001B35C2" w:rsidRPr="003D04D7">
        <w:rPr>
          <w:rFonts w:ascii="Times New Roman" w:hAnsi="Times New Roman"/>
          <w:sz w:val="24"/>
          <w:szCs w:val="24"/>
        </w:rPr>
        <w:t xml:space="preserve">kompetenci </w:t>
      </w:r>
      <w:r w:rsidR="008664EE" w:rsidRPr="003D04D7">
        <w:rPr>
          <w:rFonts w:ascii="Times New Roman" w:hAnsi="Times New Roman"/>
          <w:sz w:val="24"/>
          <w:szCs w:val="24"/>
        </w:rPr>
        <w:t>PI</w:t>
      </w:r>
      <w:r w:rsidR="00AB2787" w:rsidRPr="003D04D7">
        <w:rPr>
          <w:rFonts w:ascii="Times New Roman" w:hAnsi="Times New Roman"/>
          <w:sz w:val="24"/>
          <w:szCs w:val="24"/>
        </w:rPr>
        <w:t>.</w:t>
      </w:r>
      <w:r w:rsidR="001B35C2" w:rsidRPr="003D04D7">
        <w:rPr>
          <w:rFonts w:ascii="Times New Roman" w:hAnsi="Times New Roman"/>
          <w:sz w:val="24"/>
          <w:szCs w:val="24"/>
        </w:rPr>
        <w:t xml:space="preserve"> Atbilstoši Izglītības likuma 17.panta 22.punktam</w:t>
      </w:r>
      <w:r w:rsidR="00AF36A8" w:rsidRPr="003D04D7">
        <w:rPr>
          <w:rStyle w:val="FootnoteReference"/>
          <w:rFonts w:ascii="Times New Roman" w:hAnsi="Times New Roman"/>
          <w:sz w:val="24"/>
          <w:szCs w:val="24"/>
        </w:rPr>
        <w:footnoteReference w:id="7"/>
      </w:r>
      <w:r w:rsidR="001B35C2" w:rsidRPr="003D04D7">
        <w:rPr>
          <w:rFonts w:ascii="Times New Roman" w:hAnsi="Times New Roman"/>
          <w:sz w:val="24"/>
          <w:szCs w:val="24"/>
        </w:rPr>
        <w:t xml:space="preserve"> pašvaldības īsteno politiku </w:t>
      </w:r>
      <w:r w:rsidR="008664EE" w:rsidRPr="003D04D7">
        <w:rPr>
          <w:rFonts w:ascii="Times New Roman" w:hAnsi="Times New Roman"/>
          <w:sz w:val="24"/>
          <w:szCs w:val="24"/>
        </w:rPr>
        <w:t>PI</w:t>
      </w:r>
      <w:r w:rsidR="001B35C2" w:rsidRPr="003D04D7">
        <w:rPr>
          <w:rFonts w:ascii="Times New Roman" w:hAnsi="Times New Roman"/>
          <w:sz w:val="24"/>
          <w:szCs w:val="24"/>
        </w:rPr>
        <w:t xml:space="preserve"> un nodrošina piešķirtā finansējuma sadali un uzraudzību pār finanšu līdzekļu izlietojumu. 2014</w:t>
      </w:r>
      <w:r w:rsidR="001B35C2" w:rsidRPr="00EA5197">
        <w:rPr>
          <w:rFonts w:ascii="Times New Roman" w:hAnsi="Times New Roman"/>
          <w:sz w:val="24"/>
          <w:szCs w:val="24"/>
        </w:rPr>
        <w:t xml:space="preserve">.gadā IZM apkopoja 105 Latvijas pašvaldību sniegto informāciju par </w:t>
      </w:r>
      <w:r w:rsidR="008664EE">
        <w:rPr>
          <w:rFonts w:ascii="Times New Roman" w:hAnsi="Times New Roman"/>
          <w:sz w:val="24"/>
          <w:szCs w:val="24"/>
        </w:rPr>
        <w:t>PI</w:t>
      </w:r>
      <w:r w:rsidR="001B35C2" w:rsidRPr="00EA5197">
        <w:rPr>
          <w:rFonts w:ascii="Times New Roman" w:hAnsi="Times New Roman"/>
          <w:sz w:val="24"/>
          <w:szCs w:val="24"/>
        </w:rPr>
        <w:t xml:space="preserve"> atbildīgo institūciju amatpersonu kontaktinformāciju</w:t>
      </w:r>
      <w:r w:rsidR="001B35C2">
        <w:rPr>
          <w:rFonts w:ascii="Times New Roman" w:hAnsi="Times New Roman"/>
          <w:sz w:val="24"/>
          <w:szCs w:val="24"/>
        </w:rPr>
        <w:t>.</w:t>
      </w:r>
      <w:r w:rsidR="001B35C2" w:rsidRPr="00EA5197">
        <w:rPr>
          <w:rFonts w:ascii="Times New Roman" w:hAnsi="Times New Roman"/>
          <w:sz w:val="24"/>
          <w:szCs w:val="24"/>
        </w:rPr>
        <w:t xml:space="preserve">  Apkopotā informācija liecina, ka pašvaldībās atbildība par </w:t>
      </w:r>
      <w:r w:rsidR="008664EE">
        <w:rPr>
          <w:rFonts w:ascii="Times New Roman" w:hAnsi="Times New Roman"/>
          <w:sz w:val="24"/>
          <w:szCs w:val="24"/>
        </w:rPr>
        <w:t>PI</w:t>
      </w:r>
      <w:r w:rsidR="001B35C2" w:rsidRPr="00EA5197">
        <w:rPr>
          <w:rFonts w:ascii="Times New Roman" w:hAnsi="Times New Roman"/>
          <w:sz w:val="24"/>
          <w:szCs w:val="24"/>
        </w:rPr>
        <w:t xml:space="preserve"> politikas īstenošanu ir deleģēta vispārējās </w:t>
      </w:r>
      <w:r w:rsidR="001B35C2" w:rsidRPr="00E044EA">
        <w:rPr>
          <w:rFonts w:ascii="Times New Roman" w:hAnsi="Times New Roman"/>
          <w:sz w:val="24"/>
          <w:szCs w:val="24"/>
        </w:rPr>
        <w:t xml:space="preserve">izglītības iestādēm, izglītības pārvaldēm, privātajiem mācību centriem un nevalstiskajām organizācijām. </w:t>
      </w:r>
      <w:r w:rsidR="006F1522" w:rsidRPr="00E044EA">
        <w:rPr>
          <w:rFonts w:ascii="Times New Roman" w:eastAsia="Calibri" w:hAnsi="Times New Roman"/>
          <w:sz w:val="24"/>
          <w:szCs w:val="24"/>
        </w:rPr>
        <w:t xml:space="preserve">Atsevišķas pašvaldības veido vai atbalsta un sadarbojas ar </w:t>
      </w:r>
      <w:r w:rsidR="00E044EA">
        <w:rPr>
          <w:rFonts w:ascii="Times New Roman" w:eastAsia="Calibri" w:hAnsi="Times New Roman"/>
          <w:sz w:val="24"/>
          <w:szCs w:val="24"/>
        </w:rPr>
        <w:t>PIC</w:t>
      </w:r>
      <w:r w:rsidR="006F1522" w:rsidRPr="00E044EA">
        <w:rPr>
          <w:rFonts w:ascii="Times New Roman" w:eastAsia="Calibri" w:hAnsi="Times New Roman"/>
          <w:sz w:val="24"/>
          <w:szCs w:val="24"/>
        </w:rPr>
        <w:t>, kuri reģionos un</w:t>
      </w:r>
      <w:r w:rsidR="00AB2787">
        <w:rPr>
          <w:rFonts w:ascii="Times New Roman" w:eastAsia="Calibri" w:hAnsi="Times New Roman"/>
          <w:sz w:val="24"/>
          <w:szCs w:val="24"/>
        </w:rPr>
        <w:t>,</w:t>
      </w:r>
      <w:r w:rsidR="006F1522" w:rsidRPr="00E044EA">
        <w:rPr>
          <w:rFonts w:ascii="Times New Roman" w:eastAsia="Calibri" w:hAnsi="Times New Roman"/>
          <w:sz w:val="24"/>
          <w:szCs w:val="24"/>
        </w:rPr>
        <w:t xml:space="preserve"> īpaši pašvaldībās</w:t>
      </w:r>
      <w:r w:rsidR="00AB2787">
        <w:rPr>
          <w:rFonts w:ascii="Times New Roman" w:eastAsia="Calibri" w:hAnsi="Times New Roman"/>
          <w:sz w:val="24"/>
          <w:szCs w:val="24"/>
        </w:rPr>
        <w:t>,</w:t>
      </w:r>
      <w:r w:rsidR="006F1522" w:rsidRPr="00E044EA">
        <w:rPr>
          <w:rFonts w:ascii="Times New Roman" w:eastAsia="Calibri" w:hAnsi="Times New Roman"/>
          <w:sz w:val="24"/>
          <w:szCs w:val="24"/>
        </w:rPr>
        <w:t xml:space="preserve"> ir nozīmīgi cilvēkresursu kapacitātes stiprināšanā. PIC loma mūžizglītības pakalpojumu sniegšanā ir tieši saistīta ar pašvaldības, t.sk. iedzīvotāju un uzņēmēju vajadzībām un vēlm</w:t>
      </w:r>
      <w:r w:rsidR="00E044EA">
        <w:rPr>
          <w:rFonts w:ascii="Times New Roman" w:eastAsia="Calibri" w:hAnsi="Times New Roman"/>
          <w:sz w:val="24"/>
          <w:szCs w:val="24"/>
        </w:rPr>
        <w:t>i</w:t>
      </w:r>
      <w:r w:rsidR="006F1522" w:rsidRPr="00E044EA">
        <w:rPr>
          <w:rFonts w:ascii="Times New Roman" w:eastAsia="Calibri" w:hAnsi="Times New Roman"/>
          <w:sz w:val="24"/>
          <w:szCs w:val="24"/>
        </w:rPr>
        <w:t xml:space="preserve"> sadarboties. </w:t>
      </w:r>
    </w:p>
    <w:p w:rsidR="002F02DB" w:rsidRPr="00AD307C" w:rsidRDefault="002F02DB" w:rsidP="003E28E8">
      <w:pPr>
        <w:pStyle w:val="ListParagraph"/>
        <w:tabs>
          <w:tab w:val="left" w:pos="454"/>
        </w:tabs>
        <w:spacing w:after="0" w:line="240" w:lineRule="auto"/>
        <w:ind w:left="-142"/>
        <w:contextualSpacing w:val="0"/>
        <w:jc w:val="both"/>
        <w:rPr>
          <w:rFonts w:ascii="Times New Roman" w:eastAsia="Calibri" w:hAnsi="Times New Roman"/>
          <w:sz w:val="24"/>
          <w:szCs w:val="24"/>
        </w:rPr>
      </w:pPr>
      <w:r>
        <w:rPr>
          <w:rFonts w:ascii="Times New Roman" w:eastAsia="Calibri" w:hAnsi="Times New Roman"/>
          <w:sz w:val="24"/>
          <w:szCs w:val="24"/>
        </w:rPr>
        <w:tab/>
      </w:r>
      <w:r w:rsidRPr="00AD307C">
        <w:rPr>
          <w:rFonts w:ascii="Times New Roman" w:eastAsia="Calibri" w:hAnsi="Times New Roman"/>
          <w:sz w:val="24"/>
          <w:szCs w:val="24"/>
        </w:rPr>
        <w:t>Pašvaldību loma PI ir jāstiprina turklāt tam ir jānotiek visās pašvaldībās, lai nodrošinātu vienlīdzīgu iedzīvotāju informētību un iesaisti.</w:t>
      </w:r>
    </w:p>
    <w:p w:rsidR="003E28E8" w:rsidRPr="00AD307C" w:rsidRDefault="003E28E8" w:rsidP="003E28E8">
      <w:pPr>
        <w:pStyle w:val="ListParagraph"/>
        <w:tabs>
          <w:tab w:val="left" w:pos="454"/>
        </w:tabs>
        <w:spacing w:after="0" w:line="240" w:lineRule="auto"/>
        <w:ind w:left="-142"/>
        <w:contextualSpacing w:val="0"/>
        <w:jc w:val="both"/>
        <w:rPr>
          <w:rFonts w:ascii="Times New Roman" w:eastAsia="Calibri" w:hAnsi="Times New Roman"/>
          <w:sz w:val="24"/>
          <w:szCs w:val="24"/>
        </w:rPr>
      </w:pPr>
      <w:r w:rsidRPr="00AD307C">
        <w:rPr>
          <w:rFonts w:ascii="Times New Roman" w:eastAsia="Calibri" w:hAnsi="Times New Roman"/>
          <w:sz w:val="24"/>
          <w:szCs w:val="24"/>
        </w:rPr>
        <w:t xml:space="preserve">PIC ir nozīmīgi un vieni no pieredzes bagātākajiem PI dalībniekiem. To loma mūžizglītības pakalpojumu sniegšanā ir tieši saistīta ar pašvaldības, t.sk. iedzīvotāju un uzņēmēju vajadzībām. </w:t>
      </w:r>
      <w:r w:rsidR="002F02DB" w:rsidRPr="00AD307C">
        <w:rPr>
          <w:rFonts w:ascii="Times New Roman" w:eastAsia="Calibri" w:hAnsi="Times New Roman"/>
          <w:sz w:val="24"/>
          <w:szCs w:val="24"/>
        </w:rPr>
        <w:t xml:space="preserve">Lielākā daļa PIC darbojas jau vismaz 10 un vairāk gadus. Tomēr </w:t>
      </w:r>
      <w:r w:rsidRPr="00AD307C">
        <w:rPr>
          <w:rFonts w:ascii="Times New Roman" w:eastAsia="Calibri" w:hAnsi="Times New Roman"/>
          <w:sz w:val="24"/>
          <w:szCs w:val="24"/>
        </w:rPr>
        <w:t>P</w:t>
      </w:r>
      <w:r w:rsidR="003A65DE" w:rsidRPr="00AD307C">
        <w:rPr>
          <w:rFonts w:ascii="Times New Roman" w:eastAsia="Calibri" w:hAnsi="Times New Roman"/>
          <w:sz w:val="24"/>
          <w:szCs w:val="24"/>
        </w:rPr>
        <w:t xml:space="preserve">IC </w:t>
      </w:r>
      <w:r w:rsidRPr="00AD307C">
        <w:rPr>
          <w:rFonts w:ascii="Times New Roman" w:eastAsia="Calibri" w:hAnsi="Times New Roman"/>
          <w:sz w:val="24"/>
          <w:szCs w:val="24"/>
        </w:rPr>
        <w:t xml:space="preserve">tīkls nav vienmērīgs, un tie nav katrā novadā. Tiem ir uzkrāta ievērojama pieredze, izveidota mācību sniegšanas bāze un resursi, ir izstrādātas pieaugušo izglītības programmas un izveidojusies sadarbība ar lektoriem. PIC darbība ir tiešā mērā atkarīga no sadarbības ar pašvaldību, valsts institūcijām, lai piesaistītu finansējumu pakalpojumu sniegšanai. PIC, pašvaldības un augstskolas bija nozīmīgākie plānošanas reģionu 2004.-2006.gada ES struktūrfondu programmēšanas perioda ietvaros īstenoto projektu partneri un sadarbības sistēmas dalībnieki. </w:t>
      </w:r>
      <w:r w:rsidR="002F02DB" w:rsidRPr="00AD307C">
        <w:rPr>
          <w:rFonts w:ascii="Times New Roman" w:eastAsia="Calibri" w:hAnsi="Times New Roman"/>
          <w:sz w:val="24"/>
          <w:szCs w:val="24"/>
        </w:rPr>
        <w:t>Lai arī</w:t>
      </w:r>
      <w:r w:rsidRPr="00AD307C">
        <w:rPr>
          <w:rFonts w:ascii="Times New Roman" w:eastAsia="Calibri" w:hAnsi="Times New Roman"/>
          <w:sz w:val="24"/>
          <w:szCs w:val="24"/>
        </w:rPr>
        <w:t xml:space="preserve"> PIC kapacitāte ir atšķirīga, un to tīkls nav visaptverošs</w:t>
      </w:r>
      <w:r w:rsidR="002F02DB" w:rsidRPr="00AD307C">
        <w:rPr>
          <w:rFonts w:ascii="Times New Roman" w:eastAsia="Calibri" w:hAnsi="Times New Roman"/>
          <w:sz w:val="24"/>
          <w:szCs w:val="24"/>
        </w:rPr>
        <w:t xml:space="preserve">, </w:t>
      </w:r>
      <w:r w:rsidRPr="00AD307C">
        <w:rPr>
          <w:rFonts w:ascii="Times New Roman" w:eastAsia="Calibri" w:hAnsi="Times New Roman"/>
          <w:sz w:val="24"/>
          <w:szCs w:val="24"/>
        </w:rPr>
        <w:t xml:space="preserve">vērtējot PIC lomu, ir jāatzīst, ka tā ir nozīmīga novados. </w:t>
      </w:r>
    </w:p>
    <w:p w:rsidR="003E28E8" w:rsidRPr="00AD307C" w:rsidRDefault="003E28E8" w:rsidP="003A65DE">
      <w:pPr>
        <w:pStyle w:val="ListParagraph"/>
        <w:tabs>
          <w:tab w:val="left" w:pos="454"/>
        </w:tabs>
        <w:spacing w:after="0" w:line="240" w:lineRule="auto"/>
        <w:ind w:left="-142" w:firstLine="312"/>
        <w:contextualSpacing w:val="0"/>
        <w:jc w:val="both"/>
        <w:rPr>
          <w:rFonts w:ascii="Times New Roman" w:eastAsia="Calibri" w:hAnsi="Times New Roman"/>
          <w:sz w:val="24"/>
          <w:szCs w:val="24"/>
        </w:rPr>
      </w:pPr>
      <w:r w:rsidRPr="00AD307C">
        <w:rPr>
          <w:rFonts w:ascii="Times New Roman" w:eastAsia="Calibri" w:hAnsi="Times New Roman"/>
          <w:sz w:val="24"/>
          <w:szCs w:val="24"/>
        </w:rPr>
        <w:lastRenderedPageBreak/>
        <w:tab/>
        <w:t xml:space="preserve">PI iesaistās arī citas institūcijas, tai skaitā nozīmīgi dalībnieki ir privātais sektors, kuru intervence pakalpojumu sniegšanā turpina palielināties, ko īpaši veicināja pēdējo septiņu gadu ES fondu finansējums, kas deva iespēju privātajiem pakalpojuma sniedzējiem saņemt salīdzinoši lielus pasūtījumus, kas ļāva iesaistīt arī tās mērķa grupas, kas nav gatavas maksāt par pakalpojumu vispār vai pilnu cenu. </w:t>
      </w:r>
    </w:p>
    <w:p w:rsidR="003E28E8" w:rsidRPr="00AD307C" w:rsidRDefault="003E28E8" w:rsidP="003A65DE">
      <w:pPr>
        <w:pStyle w:val="ListParagraph"/>
        <w:tabs>
          <w:tab w:val="left" w:pos="-142"/>
        </w:tabs>
        <w:spacing w:after="0" w:line="240" w:lineRule="auto"/>
        <w:ind w:left="-142" w:firstLine="568"/>
        <w:contextualSpacing w:val="0"/>
        <w:jc w:val="both"/>
      </w:pPr>
      <w:r w:rsidRPr="00AD307C">
        <w:rPr>
          <w:rFonts w:ascii="Times New Roman" w:eastAsia="Calibri" w:hAnsi="Times New Roman"/>
          <w:sz w:val="24"/>
          <w:szCs w:val="24"/>
        </w:rPr>
        <w:t>Zināma loma pieaugušo izglītībā tiek atvēlēta arī vakara (maiņu) vidusskolām, kuras darbojas republikas nozīmes pilsētās un lielākajos novados. Tiesa to loma šobrīd ir visai šaura, bet ir saskatāma perspektīva īpaši pamatprasmju attīstībā</w:t>
      </w:r>
      <w:r w:rsidR="003A65DE" w:rsidRPr="00AD307C">
        <w:rPr>
          <w:rFonts w:ascii="Times New Roman" w:eastAsia="Calibri" w:hAnsi="Times New Roman"/>
          <w:sz w:val="24"/>
          <w:szCs w:val="24"/>
        </w:rPr>
        <w:t>.</w:t>
      </w:r>
    </w:p>
    <w:p w:rsidR="00435314" w:rsidRDefault="00833FBD" w:rsidP="00833FBD">
      <w:pPr>
        <w:spacing w:after="0" w:line="240" w:lineRule="auto"/>
        <w:ind w:firstLine="720"/>
        <w:jc w:val="both"/>
        <w:rPr>
          <w:rFonts w:ascii="Times New Roman" w:eastAsia="Calibri" w:hAnsi="Times New Roman"/>
          <w:sz w:val="24"/>
          <w:szCs w:val="24"/>
        </w:rPr>
      </w:pPr>
      <w:r w:rsidRPr="00AD307C">
        <w:rPr>
          <w:rFonts w:ascii="Times New Roman" w:eastAsia="Calibri" w:hAnsi="Times New Roman"/>
          <w:sz w:val="24"/>
          <w:szCs w:val="24"/>
        </w:rPr>
        <w:t>M</w:t>
      </w:r>
      <w:r w:rsidR="00B8742E" w:rsidRPr="00AD307C">
        <w:rPr>
          <w:rFonts w:ascii="Times New Roman" w:eastAsia="Calibri" w:hAnsi="Times New Roman"/>
          <w:sz w:val="24"/>
          <w:szCs w:val="24"/>
        </w:rPr>
        <w:t>ateriāltehnisk</w:t>
      </w:r>
      <w:r w:rsidRPr="00AD307C">
        <w:rPr>
          <w:rFonts w:ascii="Times New Roman" w:eastAsia="Calibri" w:hAnsi="Times New Roman"/>
          <w:sz w:val="24"/>
          <w:szCs w:val="24"/>
        </w:rPr>
        <w:t>ās</w:t>
      </w:r>
      <w:r w:rsidR="00B8742E" w:rsidRPr="00AD307C">
        <w:rPr>
          <w:rFonts w:ascii="Times New Roman" w:eastAsia="Calibri" w:hAnsi="Times New Roman"/>
          <w:sz w:val="24"/>
          <w:szCs w:val="24"/>
        </w:rPr>
        <w:t xml:space="preserve"> un cilvēkresursu </w:t>
      </w:r>
      <w:r w:rsidRPr="00AD307C">
        <w:rPr>
          <w:rFonts w:ascii="Times New Roman" w:eastAsia="Calibri" w:hAnsi="Times New Roman"/>
          <w:sz w:val="24"/>
          <w:szCs w:val="24"/>
        </w:rPr>
        <w:t>kapacitāte</w:t>
      </w:r>
      <w:r w:rsidR="009F72A2" w:rsidRPr="00AD307C">
        <w:rPr>
          <w:rFonts w:ascii="Times New Roman" w:eastAsia="Calibri" w:hAnsi="Times New Roman"/>
          <w:sz w:val="24"/>
          <w:szCs w:val="24"/>
        </w:rPr>
        <w:t>s</w:t>
      </w:r>
      <w:r w:rsidR="00B8742E" w:rsidRPr="00AD307C">
        <w:rPr>
          <w:rFonts w:ascii="Times New Roman" w:eastAsia="Calibri" w:hAnsi="Times New Roman"/>
          <w:sz w:val="24"/>
          <w:szCs w:val="24"/>
        </w:rPr>
        <w:t xml:space="preserve"> </w:t>
      </w:r>
      <w:r w:rsidRPr="00AD307C">
        <w:rPr>
          <w:rFonts w:ascii="Times New Roman" w:eastAsia="Calibri" w:hAnsi="Times New Roman"/>
          <w:sz w:val="24"/>
          <w:szCs w:val="24"/>
        </w:rPr>
        <w:t xml:space="preserve">vērtējumā </w:t>
      </w:r>
      <w:r w:rsidR="00B8742E" w:rsidRPr="00AD307C">
        <w:rPr>
          <w:rFonts w:ascii="Times New Roman" w:eastAsia="Calibri" w:hAnsi="Times New Roman"/>
          <w:sz w:val="24"/>
          <w:szCs w:val="24"/>
        </w:rPr>
        <w:t xml:space="preserve">visplašākās iespējas sniegt PI pakalpojumus ir </w:t>
      </w:r>
      <w:r w:rsidRPr="00AD307C">
        <w:rPr>
          <w:rFonts w:ascii="Times New Roman" w:eastAsia="Calibri" w:hAnsi="Times New Roman"/>
          <w:sz w:val="24"/>
          <w:szCs w:val="24"/>
        </w:rPr>
        <w:t xml:space="preserve">profesionālās izglītības iestādēm, īpaši </w:t>
      </w:r>
      <w:r w:rsidR="00FE2F15" w:rsidRPr="00AD307C">
        <w:rPr>
          <w:rFonts w:ascii="Times New Roman" w:eastAsia="Calibri" w:hAnsi="Times New Roman"/>
          <w:sz w:val="24"/>
          <w:szCs w:val="24"/>
        </w:rPr>
        <w:t>PIKC</w:t>
      </w:r>
      <w:r w:rsidR="009E25D0" w:rsidRPr="00AD307C">
        <w:rPr>
          <w:rFonts w:ascii="Times New Roman" w:eastAsia="Calibri" w:hAnsi="Times New Roman"/>
          <w:sz w:val="24"/>
          <w:szCs w:val="24"/>
        </w:rPr>
        <w:t>,</w:t>
      </w:r>
      <w:r w:rsidRPr="00AD307C">
        <w:rPr>
          <w:rFonts w:ascii="Times New Roman" w:eastAsia="Calibri" w:hAnsi="Times New Roman"/>
          <w:sz w:val="24"/>
          <w:szCs w:val="24"/>
        </w:rPr>
        <w:t xml:space="preserve"> un</w:t>
      </w:r>
      <w:r w:rsidR="00B8742E" w:rsidRPr="00C550E0">
        <w:rPr>
          <w:rFonts w:ascii="Times New Roman" w:eastAsia="Calibri" w:hAnsi="Times New Roman"/>
          <w:sz w:val="24"/>
          <w:szCs w:val="24"/>
        </w:rPr>
        <w:t xml:space="preserve"> augstskolām. </w:t>
      </w:r>
      <w:r w:rsidR="00B8742E">
        <w:rPr>
          <w:rFonts w:ascii="Times New Roman" w:eastAsia="Calibri" w:hAnsi="Times New Roman"/>
          <w:sz w:val="24"/>
          <w:szCs w:val="24"/>
        </w:rPr>
        <w:t>Šajās izglītības iestādēs ir</w:t>
      </w:r>
      <w:r w:rsidR="00B8742E" w:rsidRPr="00C550E0">
        <w:rPr>
          <w:rFonts w:ascii="Times New Roman" w:eastAsia="Calibri" w:hAnsi="Times New Roman"/>
          <w:sz w:val="24"/>
          <w:szCs w:val="24"/>
        </w:rPr>
        <w:t xml:space="preserve"> mācībspēku resurs</w:t>
      </w:r>
      <w:r w:rsidR="00B8742E">
        <w:rPr>
          <w:rFonts w:ascii="Times New Roman" w:eastAsia="Calibri" w:hAnsi="Times New Roman"/>
          <w:sz w:val="24"/>
          <w:szCs w:val="24"/>
        </w:rPr>
        <w:t>i</w:t>
      </w:r>
      <w:r w:rsidR="00B8742E" w:rsidRPr="00C550E0">
        <w:rPr>
          <w:rFonts w:ascii="Times New Roman" w:eastAsia="Calibri" w:hAnsi="Times New Roman"/>
          <w:sz w:val="24"/>
          <w:szCs w:val="24"/>
        </w:rPr>
        <w:t>, pieej</w:t>
      </w:r>
      <w:r w:rsidR="00B8742E">
        <w:rPr>
          <w:rFonts w:ascii="Times New Roman" w:eastAsia="Calibri" w:hAnsi="Times New Roman"/>
          <w:sz w:val="24"/>
          <w:szCs w:val="24"/>
        </w:rPr>
        <w:t>a</w:t>
      </w:r>
      <w:r w:rsidR="00B8742E" w:rsidRPr="00C550E0">
        <w:rPr>
          <w:rFonts w:ascii="Times New Roman" w:eastAsia="Calibri" w:hAnsi="Times New Roman"/>
          <w:sz w:val="24"/>
          <w:szCs w:val="24"/>
        </w:rPr>
        <w:t xml:space="preserve"> zināšanu kapitālam, </w:t>
      </w:r>
      <w:r w:rsidR="00FE3292">
        <w:rPr>
          <w:rFonts w:ascii="Times New Roman" w:eastAsia="Calibri" w:hAnsi="Times New Roman"/>
          <w:sz w:val="24"/>
          <w:szCs w:val="24"/>
        </w:rPr>
        <w:t xml:space="preserve">atbilstošas </w:t>
      </w:r>
      <w:r w:rsidR="00B8742E" w:rsidRPr="00C550E0">
        <w:rPr>
          <w:rFonts w:ascii="Times New Roman" w:eastAsia="Calibri" w:hAnsi="Times New Roman"/>
          <w:sz w:val="24"/>
          <w:szCs w:val="24"/>
        </w:rPr>
        <w:t xml:space="preserve">telpas, </w:t>
      </w:r>
      <w:r w:rsidR="00B8742E">
        <w:rPr>
          <w:rFonts w:ascii="Times New Roman" w:eastAsia="Calibri" w:hAnsi="Times New Roman"/>
          <w:sz w:val="24"/>
          <w:szCs w:val="24"/>
        </w:rPr>
        <w:t>modernizēts mācību</w:t>
      </w:r>
      <w:r w:rsidR="00B8742E" w:rsidRPr="00C550E0">
        <w:rPr>
          <w:rFonts w:ascii="Times New Roman" w:eastAsia="Calibri" w:hAnsi="Times New Roman"/>
          <w:sz w:val="24"/>
          <w:szCs w:val="24"/>
        </w:rPr>
        <w:t xml:space="preserve"> aprīkojum</w:t>
      </w:r>
      <w:r w:rsidR="00B8742E">
        <w:rPr>
          <w:rFonts w:ascii="Times New Roman" w:eastAsia="Calibri" w:hAnsi="Times New Roman"/>
          <w:sz w:val="24"/>
          <w:szCs w:val="24"/>
        </w:rPr>
        <w:t>s</w:t>
      </w:r>
      <w:r w:rsidR="00B8742E" w:rsidRPr="00C550E0">
        <w:rPr>
          <w:rFonts w:ascii="Times New Roman" w:eastAsia="Calibri" w:hAnsi="Times New Roman"/>
          <w:sz w:val="24"/>
          <w:szCs w:val="24"/>
        </w:rPr>
        <w:t xml:space="preserve"> un</w:t>
      </w:r>
      <w:r w:rsidR="00B8742E">
        <w:rPr>
          <w:rFonts w:ascii="Times New Roman" w:eastAsia="Calibri" w:hAnsi="Times New Roman"/>
          <w:sz w:val="24"/>
          <w:szCs w:val="24"/>
        </w:rPr>
        <w:t xml:space="preserve"> pieeja </w:t>
      </w:r>
      <w:r w:rsidR="00B8742E" w:rsidRPr="00C550E0">
        <w:rPr>
          <w:rFonts w:ascii="Times New Roman" w:eastAsia="Calibri" w:hAnsi="Times New Roman"/>
          <w:sz w:val="24"/>
          <w:szCs w:val="24"/>
        </w:rPr>
        <w:t>klient</w:t>
      </w:r>
      <w:r w:rsidR="00B8742E">
        <w:rPr>
          <w:rFonts w:ascii="Times New Roman" w:eastAsia="Calibri" w:hAnsi="Times New Roman"/>
          <w:sz w:val="24"/>
          <w:szCs w:val="24"/>
        </w:rPr>
        <w:t>iem</w:t>
      </w:r>
      <w:r w:rsidR="00B8742E" w:rsidRPr="00C550E0">
        <w:rPr>
          <w:rFonts w:ascii="Times New Roman" w:eastAsia="Calibri" w:hAnsi="Times New Roman"/>
          <w:sz w:val="24"/>
          <w:szCs w:val="24"/>
        </w:rPr>
        <w:t xml:space="preserve">. </w:t>
      </w:r>
    </w:p>
    <w:p w:rsidR="007D47D8" w:rsidRPr="00812CD9" w:rsidRDefault="00B8742E" w:rsidP="007D47D8">
      <w:pPr>
        <w:spacing w:after="0" w:line="240" w:lineRule="auto"/>
        <w:ind w:firstLine="720"/>
        <w:jc w:val="both"/>
        <w:rPr>
          <w:rFonts w:ascii="Times New Roman" w:hAnsi="Times New Roman"/>
          <w:sz w:val="24"/>
          <w:szCs w:val="24"/>
          <w:lang w:eastAsia="lv-LV"/>
        </w:rPr>
      </w:pPr>
      <w:r w:rsidRPr="003D04D7">
        <w:rPr>
          <w:rFonts w:ascii="Times New Roman" w:eastAsia="Calibri" w:hAnsi="Times New Roman"/>
          <w:sz w:val="24"/>
          <w:szCs w:val="24"/>
        </w:rPr>
        <w:t>Profesionāl</w:t>
      </w:r>
      <w:r w:rsidR="00FE2F15" w:rsidRPr="003D04D7">
        <w:rPr>
          <w:rFonts w:ascii="Times New Roman" w:eastAsia="Calibri" w:hAnsi="Times New Roman"/>
          <w:sz w:val="24"/>
          <w:szCs w:val="24"/>
        </w:rPr>
        <w:t>ās</w:t>
      </w:r>
      <w:r w:rsidRPr="003D04D7">
        <w:rPr>
          <w:rFonts w:ascii="Times New Roman" w:eastAsia="Calibri" w:hAnsi="Times New Roman"/>
          <w:sz w:val="24"/>
          <w:szCs w:val="24"/>
        </w:rPr>
        <w:t xml:space="preserve"> izglītības </w:t>
      </w:r>
      <w:r w:rsidR="00FE2F15" w:rsidRPr="003D04D7">
        <w:rPr>
          <w:rFonts w:ascii="Times New Roman" w:eastAsia="Calibri" w:hAnsi="Times New Roman"/>
          <w:sz w:val="24"/>
          <w:szCs w:val="24"/>
        </w:rPr>
        <w:t>iestādēs</w:t>
      </w:r>
      <w:r w:rsidRPr="003D04D7">
        <w:rPr>
          <w:rFonts w:ascii="Times New Roman" w:eastAsia="Calibri" w:hAnsi="Times New Roman"/>
          <w:sz w:val="24"/>
          <w:szCs w:val="24"/>
        </w:rPr>
        <w:t xml:space="preserve"> </w:t>
      </w:r>
      <w:r w:rsidR="00FD1019" w:rsidRPr="003D04D7">
        <w:rPr>
          <w:rFonts w:ascii="Times New Roman" w:eastAsia="Calibri" w:hAnsi="Times New Roman"/>
          <w:sz w:val="24"/>
          <w:szCs w:val="24"/>
        </w:rPr>
        <w:t xml:space="preserve">un arī augstskolās </w:t>
      </w:r>
      <w:r w:rsidRPr="003D04D7">
        <w:rPr>
          <w:rFonts w:ascii="Times New Roman" w:eastAsia="Calibri" w:hAnsi="Times New Roman"/>
          <w:sz w:val="24"/>
          <w:szCs w:val="24"/>
        </w:rPr>
        <w:t>ir vērojams būtisks intereses pieaugums par iesaistīšanos pieaugušo izglītībā un tā ir augoša tendence, kas skaidrojama ar ievērojamiem ieguldījumiem profesionālās izglītības infrastruktūras</w:t>
      </w:r>
      <w:r>
        <w:rPr>
          <w:rFonts w:ascii="Times New Roman" w:eastAsia="Calibri" w:hAnsi="Times New Roman"/>
          <w:sz w:val="24"/>
          <w:szCs w:val="24"/>
        </w:rPr>
        <w:t xml:space="preserve"> un</w:t>
      </w:r>
      <w:r w:rsidRPr="00C550E0">
        <w:rPr>
          <w:rFonts w:ascii="Times New Roman" w:eastAsia="Calibri" w:hAnsi="Times New Roman"/>
          <w:sz w:val="24"/>
          <w:szCs w:val="24"/>
        </w:rPr>
        <w:t xml:space="preserve"> materiāltehnisk</w:t>
      </w:r>
      <w:r>
        <w:rPr>
          <w:rFonts w:ascii="Times New Roman" w:eastAsia="Calibri" w:hAnsi="Times New Roman"/>
          <w:sz w:val="24"/>
          <w:szCs w:val="24"/>
        </w:rPr>
        <w:t>ās</w:t>
      </w:r>
      <w:r w:rsidRPr="00C550E0">
        <w:rPr>
          <w:rFonts w:ascii="Times New Roman" w:eastAsia="Calibri" w:hAnsi="Times New Roman"/>
          <w:sz w:val="24"/>
          <w:szCs w:val="24"/>
        </w:rPr>
        <w:t xml:space="preserve"> bāz</w:t>
      </w:r>
      <w:r>
        <w:rPr>
          <w:rFonts w:ascii="Times New Roman" w:eastAsia="Calibri" w:hAnsi="Times New Roman"/>
          <w:sz w:val="24"/>
          <w:szCs w:val="24"/>
        </w:rPr>
        <w:t xml:space="preserve">es </w:t>
      </w:r>
      <w:r w:rsidR="00AA4D4E">
        <w:rPr>
          <w:rFonts w:ascii="Times New Roman" w:eastAsia="Calibri" w:hAnsi="Times New Roman"/>
          <w:sz w:val="24"/>
          <w:szCs w:val="24"/>
        </w:rPr>
        <w:t>modernizēšanā</w:t>
      </w:r>
      <w:r w:rsidRPr="00C550E0">
        <w:rPr>
          <w:rFonts w:ascii="Times New Roman" w:eastAsia="Calibri" w:hAnsi="Times New Roman"/>
          <w:sz w:val="24"/>
          <w:szCs w:val="24"/>
        </w:rPr>
        <w:t>, kas ļauj piedāvāt pilnvērtīgu mācību pakalpojumu reģionos.</w:t>
      </w:r>
      <w:r>
        <w:rPr>
          <w:rFonts w:ascii="Times New Roman" w:hAnsi="Times New Roman"/>
          <w:sz w:val="24"/>
          <w:szCs w:val="24"/>
          <w:lang w:eastAsia="lv-LV"/>
        </w:rPr>
        <w:t xml:space="preserve"> </w:t>
      </w:r>
      <w:r w:rsidR="00EC37A0">
        <w:rPr>
          <w:rFonts w:ascii="Times New Roman" w:hAnsi="Times New Roman"/>
          <w:sz w:val="24"/>
          <w:szCs w:val="24"/>
          <w:lang w:eastAsia="lv-LV"/>
        </w:rPr>
        <w:t>Pamatā</w:t>
      </w:r>
      <w:r w:rsidRPr="00812CD9">
        <w:rPr>
          <w:rFonts w:ascii="Times New Roman" w:hAnsi="Times New Roman"/>
          <w:sz w:val="24"/>
          <w:szCs w:val="24"/>
          <w:lang w:eastAsia="lv-LV"/>
        </w:rPr>
        <w:t xml:space="preserve"> tās </w:t>
      </w:r>
      <w:r w:rsidR="00FE2F15">
        <w:rPr>
          <w:rFonts w:ascii="Times New Roman" w:hAnsi="Times New Roman"/>
          <w:sz w:val="24"/>
          <w:szCs w:val="24"/>
          <w:lang w:eastAsia="lv-LV"/>
        </w:rPr>
        <w:t>saistītas</w:t>
      </w:r>
      <w:r w:rsidRPr="00812CD9">
        <w:rPr>
          <w:rFonts w:ascii="Times New Roman" w:hAnsi="Times New Roman"/>
          <w:sz w:val="24"/>
          <w:szCs w:val="24"/>
          <w:lang w:eastAsia="lv-LV"/>
        </w:rPr>
        <w:t xml:space="preserve"> ar formālo izglītību, </w:t>
      </w:r>
      <w:r w:rsidR="007A0A67">
        <w:rPr>
          <w:rFonts w:ascii="Times New Roman" w:hAnsi="Times New Roman"/>
          <w:sz w:val="24"/>
          <w:szCs w:val="24"/>
          <w:lang w:eastAsia="lv-LV"/>
        </w:rPr>
        <w:t>un</w:t>
      </w:r>
      <w:r w:rsidRPr="00812CD9">
        <w:rPr>
          <w:rFonts w:ascii="Times New Roman" w:hAnsi="Times New Roman"/>
          <w:sz w:val="24"/>
          <w:szCs w:val="24"/>
          <w:lang w:eastAsia="lv-LV"/>
        </w:rPr>
        <w:t xml:space="preserve"> pēdējā laikā to loma tiek novērtēta arī neformālajā izglītībā. Ikvienam pieaugušajam ir svarīgi, lai tiktu nodrošināta </w:t>
      </w:r>
      <w:r>
        <w:rPr>
          <w:rFonts w:ascii="Times New Roman" w:hAnsi="Times New Roman"/>
          <w:sz w:val="24"/>
          <w:szCs w:val="24"/>
          <w:lang w:eastAsia="lv-LV"/>
        </w:rPr>
        <w:t xml:space="preserve">mūsdienīga </w:t>
      </w:r>
      <w:r w:rsidRPr="003D04D7">
        <w:rPr>
          <w:rFonts w:ascii="Times New Roman" w:hAnsi="Times New Roman"/>
          <w:sz w:val="24"/>
          <w:szCs w:val="24"/>
          <w:lang w:eastAsia="lv-LV"/>
        </w:rPr>
        <w:t>mācību vide, bibliotēka, datubāzes, e-vide, kvalitatīvi mācību kursi un profesionāli pasniedzēji</w:t>
      </w:r>
      <w:r w:rsidR="006525EB" w:rsidRPr="003D04D7">
        <w:rPr>
          <w:rFonts w:ascii="Times New Roman" w:hAnsi="Times New Roman"/>
          <w:sz w:val="24"/>
          <w:szCs w:val="24"/>
          <w:lang w:eastAsia="lv-LV"/>
        </w:rPr>
        <w:t>, kā</w:t>
      </w:r>
      <w:r w:rsidR="006525EB" w:rsidRPr="003D04D7">
        <w:t xml:space="preserve"> </w:t>
      </w:r>
      <w:r w:rsidR="006525EB" w:rsidRPr="003D04D7">
        <w:rPr>
          <w:rFonts w:ascii="Times New Roman" w:hAnsi="Times New Roman"/>
          <w:sz w:val="24"/>
          <w:szCs w:val="24"/>
        </w:rPr>
        <w:t>arī ar darbu savienojams mācību laiks un grafiks</w:t>
      </w:r>
      <w:r w:rsidRPr="003D04D7">
        <w:rPr>
          <w:rFonts w:ascii="Times New Roman" w:hAnsi="Times New Roman"/>
          <w:sz w:val="24"/>
          <w:szCs w:val="24"/>
          <w:lang w:eastAsia="lv-LV"/>
        </w:rPr>
        <w:t>. Interesentam, kurš domā par formālās izglītības iegūšanu, būtu ļoti svarīgi izglītību turpināt profesionālās izglītības iestādē vai augstskolā, kur programmu atsevišķi moduļi ļautu uzsākt formālās izglītības ceļu un uzlabot savas</w:t>
      </w:r>
      <w:r w:rsidRPr="00812CD9">
        <w:rPr>
          <w:rFonts w:ascii="Times New Roman" w:hAnsi="Times New Roman"/>
          <w:sz w:val="24"/>
          <w:szCs w:val="24"/>
          <w:lang w:eastAsia="lv-LV"/>
        </w:rPr>
        <w:t xml:space="preserve"> profesionālās kvalifikācijas, iejusties  procesā, pierast pie  prasībām</w:t>
      </w:r>
      <w:r w:rsidR="00AB2787">
        <w:rPr>
          <w:rFonts w:ascii="Times New Roman" w:hAnsi="Times New Roman"/>
          <w:sz w:val="24"/>
          <w:szCs w:val="24"/>
          <w:lang w:eastAsia="lv-LV"/>
        </w:rPr>
        <w:t>,</w:t>
      </w:r>
      <w:r w:rsidRPr="00812CD9">
        <w:rPr>
          <w:rFonts w:ascii="Times New Roman" w:hAnsi="Times New Roman"/>
          <w:sz w:val="24"/>
          <w:szCs w:val="24"/>
          <w:lang w:eastAsia="lv-LV"/>
        </w:rPr>
        <w:t xml:space="preserve"> kā arī saprast tālākas izglītības būtību.</w:t>
      </w:r>
      <w:r w:rsidR="008F7E80">
        <w:rPr>
          <w:rFonts w:ascii="Times New Roman" w:hAnsi="Times New Roman"/>
          <w:sz w:val="24"/>
          <w:szCs w:val="24"/>
          <w:lang w:eastAsia="lv-LV"/>
        </w:rPr>
        <w:t xml:space="preserve"> </w:t>
      </w:r>
    </w:p>
    <w:p w:rsidR="000A1270" w:rsidRDefault="000A1270" w:rsidP="00435314">
      <w:pPr>
        <w:spacing w:after="0" w:line="240" w:lineRule="auto"/>
        <w:ind w:firstLine="720"/>
        <w:jc w:val="both"/>
        <w:rPr>
          <w:rFonts w:ascii="Times New Roman" w:hAnsi="Times New Roman"/>
          <w:sz w:val="24"/>
          <w:szCs w:val="24"/>
        </w:rPr>
      </w:pPr>
      <w:r>
        <w:rPr>
          <w:rFonts w:ascii="Times New Roman" w:hAnsi="Times New Roman"/>
          <w:sz w:val="24"/>
          <w:szCs w:val="24"/>
        </w:rPr>
        <w:t xml:space="preserve">PI sistēmas esošās situācijas </w:t>
      </w:r>
      <w:r w:rsidRPr="006E341B">
        <w:rPr>
          <w:rFonts w:ascii="Times New Roman" w:hAnsi="Times New Roman"/>
          <w:sz w:val="24"/>
          <w:szCs w:val="24"/>
        </w:rPr>
        <w:t xml:space="preserve">SVID analīze </w:t>
      </w:r>
      <w:r>
        <w:rPr>
          <w:rFonts w:ascii="Times New Roman" w:hAnsi="Times New Roman"/>
          <w:sz w:val="24"/>
          <w:szCs w:val="24"/>
        </w:rPr>
        <w:t xml:space="preserve">ir </w:t>
      </w:r>
      <w:r w:rsidRPr="006E341B">
        <w:rPr>
          <w:rFonts w:ascii="Times New Roman" w:hAnsi="Times New Roman"/>
          <w:sz w:val="24"/>
          <w:szCs w:val="24"/>
        </w:rPr>
        <w:t>atspoguļota tabulā Nr.1.</w:t>
      </w:r>
    </w:p>
    <w:p w:rsidR="000A1270" w:rsidRDefault="000A1270" w:rsidP="000A1270">
      <w:pPr>
        <w:spacing w:after="0" w:line="240" w:lineRule="auto"/>
        <w:ind w:firstLine="720"/>
        <w:jc w:val="both"/>
        <w:rPr>
          <w:rFonts w:ascii="Times New Roman" w:hAnsi="Times New Roman"/>
          <w:sz w:val="24"/>
          <w:szCs w:val="24"/>
        </w:rPr>
      </w:pPr>
    </w:p>
    <w:p w:rsidR="000A1270" w:rsidRPr="006E341B" w:rsidRDefault="000A1270" w:rsidP="000A1270">
      <w:pPr>
        <w:spacing w:after="0" w:line="240" w:lineRule="auto"/>
        <w:ind w:firstLine="720"/>
        <w:jc w:val="right"/>
        <w:rPr>
          <w:rFonts w:ascii="Times New Roman" w:hAnsi="Times New Roman"/>
          <w:i/>
          <w:sz w:val="22"/>
          <w:szCs w:val="24"/>
          <w:lang w:eastAsia="zh-TW"/>
        </w:rPr>
      </w:pPr>
      <w:r w:rsidRPr="006E341B">
        <w:rPr>
          <w:rFonts w:ascii="Times New Roman" w:hAnsi="Times New Roman"/>
          <w:i/>
          <w:sz w:val="22"/>
          <w:szCs w:val="24"/>
        </w:rPr>
        <w:t>Tabula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194"/>
      </w:tblGrid>
      <w:tr w:rsidR="000A1270" w:rsidRPr="00AB2787" w:rsidTr="00EA5966">
        <w:tc>
          <w:tcPr>
            <w:tcW w:w="4769" w:type="dxa"/>
            <w:tcBorders>
              <w:top w:val="single" w:sz="4" w:space="0" w:color="auto"/>
              <w:left w:val="single" w:sz="4" w:space="0" w:color="auto"/>
              <w:bottom w:val="single" w:sz="4" w:space="0" w:color="auto"/>
              <w:right w:val="single" w:sz="4" w:space="0" w:color="auto"/>
            </w:tcBorders>
            <w:hideMark/>
          </w:tcPr>
          <w:p w:rsidR="000A1270" w:rsidRPr="000261D6" w:rsidRDefault="000A1270" w:rsidP="000261D6">
            <w:pPr>
              <w:spacing w:after="0"/>
              <w:ind w:firstLine="720"/>
              <w:jc w:val="center"/>
              <w:rPr>
                <w:rFonts w:ascii="Times New Roman" w:hAnsi="Times New Roman"/>
                <w:b/>
                <w:i/>
              </w:rPr>
            </w:pPr>
            <w:r w:rsidRPr="000261D6">
              <w:rPr>
                <w:rFonts w:ascii="Times New Roman" w:hAnsi="Times New Roman"/>
                <w:b/>
                <w:i/>
              </w:rPr>
              <w:t>Stiprās puses (Priekšrocības)</w:t>
            </w:r>
          </w:p>
        </w:tc>
        <w:tc>
          <w:tcPr>
            <w:tcW w:w="4194" w:type="dxa"/>
            <w:tcBorders>
              <w:top w:val="single" w:sz="4" w:space="0" w:color="auto"/>
              <w:left w:val="single" w:sz="4" w:space="0" w:color="auto"/>
              <w:bottom w:val="single" w:sz="4" w:space="0" w:color="auto"/>
              <w:right w:val="single" w:sz="4" w:space="0" w:color="auto"/>
            </w:tcBorders>
            <w:hideMark/>
          </w:tcPr>
          <w:p w:rsidR="000A1270" w:rsidRPr="000261D6" w:rsidRDefault="000A1270" w:rsidP="000261D6">
            <w:pPr>
              <w:spacing w:after="0"/>
              <w:ind w:firstLine="720"/>
              <w:jc w:val="center"/>
              <w:rPr>
                <w:rFonts w:ascii="Times New Roman" w:hAnsi="Times New Roman"/>
                <w:b/>
                <w:i/>
              </w:rPr>
            </w:pPr>
            <w:r w:rsidRPr="000261D6">
              <w:rPr>
                <w:rFonts w:ascii="Times New Roman" w:hAnsi="Times New Roman"/>
                <w:b/>
                <w:i/>
              </w:rPr>
              <w:t>Vājās puses (Trūkumi)</w:t>
            </w:r>
          </w:p>
        </w:tc>
      </w:tr>
      <w:tr w:rsidR="000A1270" w:rsidRPr="00FE7F07" w:rsidTr="003D04D7">
        <w:tc>
          <w:tcPr>
            <w:tcW w:w="4769" w:type="dxa"/>
            <w:tcBorders>
              <w:top w:val="single" w:sz="4" w:space="0" w:color="auto"/>
              <w:left w:val="single" w:sz="4" w:space="0" w:color="auto"/>
              <w:bottom w:val="single" w:sz="4" w:space="0" w:color="auto"/>
              <w:right w:val="single" w:sz="4" w:space="0" w:color="auto"/>
            </w:tcBorders>
            <w:shd w:val="clear" w:color="auto" w:fill="auto"/>
          </w:tcPr>
          <w:p w:rsidR="00D94902" w:rsidRPr="00AD307C" w:rsidRDefault="00D94902" w:rsidP="00441013">
            <w:pPr>
              <w:pStyle w:val="ListParagraph"/>
              <w:numPr>
                <w:ilvl w:val="0"/>
                <w:numId w:val="18"/>
              </w:numPr>
              <w:tabs>
                <w:tab w:val="left" w:pos="454"/>
              </w:tabs>
              <w:spacing w:after="0" w:line="240" w:lineRule="auto"/>
              <w:ind w:left="142" w:hanging="284"/>
              <w:contextualSpacing w:val="0"/>
              <w:jc w:val="both"/>
              <w:rPr>
                <w:rFonts w:ascii="Times New Roman" w:hAnsi="Times New Roman"/>
                <w:bCs/>
                <w:sz w:val="24"/>
                <w:szCs w:val="24"/>
              </w:rPr>
            </w:pPr>
            <w:r w:rsidRPr="00AD307C">
              <w:rPr>
                <w:rFonts w:ascii="Times New Roman" w:hAnsi="Times New Roman"/>
                <w:bCs/>
                <w:sz w:val="24"/>
                <w:szCs w:val="24"/>
              </w:rPr>
              <w:t>Saskaņā ar normatīvajiem aktiem (Izglītības likums, Profesionālās izglītības likums un Augstskolu likums)</w:t>
            </w:r>
            <w:r w:rsidR="006F0DD1" w:rsidRPr="00AD307C">
              <w:rPr>
                <w:rFonts w:ascii="Times New Roman" w:hAnsi="Times New Roman"/>
                <w:bCs/>
                <w:sz w:val="24"/>
                <w:szCs w:val="24"/>
              </w:rPr>
              <w:t xml:space="preserve"> ir</w:t>
            </w:r>
            <w:r w:rsidRPr="00AD307C">
              <w:rPr>
                <w:rFonts w:ascii="Times New Roman" w:hAnsi="Times New Roman"/>
                <w:bCs/>
                <w:sz w:val="24"/>
                <w:szCs w:val="24"/>
              </w:rPr>
              <w:t xml:space="preserve"> noteikta  IZM atbildība par PI politiku, </w:t>
            </w:r>
            <w:r w:rsidR="006F0DD1" w:rsidRPr="00AD307C">
              <w:rPr>
                <w:rFonts w:ascii="Times New Roman" w:hAnsi="Times New Roman"/>
                <w:bCs/>
                <w:sz w:val="24"/>
                <w:szCs w:val="24"/>
              </w:rPr>
              <w:t>pašvaldību loma un kompetence PI īstenošanā, kā arī PI finansēšanas principi.</w:t>
            </w:r>
          </w:p>
          <w:p w:rsidR="00D94902" w:rsidRPr="00AD307C" w:rsidRDefault="00D94902" w:rsidP="00441013">
            <w:pPr>
              <w:pStyle w:val="ListParagraph"/>
              <w:numPr>
                <w:ilvl w:val="0"/>
                <w:numId w:val="18"/>
              </w:numPr>
              <w:tabs>
                <w:tab w:val="left" w:pos="454"/>
              </w:tabs>
              <w:spacing w:after="0" w:line="240" w:lineRule="auto"/>
              <w:ind w:left="142" w:hanging="284"/>
              <w:contextualSpacing w:val="0"/>
              <w:jc w:val="both"/>
              <w:rPr>
                <w:rFonts w:ascii="Times New Roman" w:hAnsi="Times New Roman"/>
                <w:bCs/>
                <w:sz w:val="24"/>
                <w:szCs w:val="24"/>
              </w:rPr>
            </w:pPr>
            <w:r w:rsidRPr="00AD307C">
              <w:rPr>
                <w:rFonts w:ascii="Times New Roman" w:hAnsi="Times New Roman"/>
                <w:bCs/>
                <w:sz w:val="24"/>
                <w:szCs w:val="24"/>
              </w:rPr>
              <w:t>Profesionālās izglītības iestāžu tīkls nodrošina modernu un dažādu izglītības mērķa grupu vajadzībām piemērotu infrastruktūru.</w:t>
            </w:r>
          </w:p>
          <w:p w:rsidR="00D94902" w:rsidRPr="00AD307C" w:rsidRDefault="006F0DD1" w:rsidP="00441013">
            <w:pPr>
              <w:pStyle w:val="ListParagraph"/>
              <w:numPr>
                <w:ilvl w:val="0"/>
                <w:numId w:val="18"/>
              </w:numPr>
              <w:tabs>
                <w:tab w:val="left" w:pos="454"/>
              </w:tabs>
              <w:spacing w:after="0" w:line="240" w:lineRule="auto"/>
              <w:ind w:left="142" w:hanging="284"/>
              <w:contextualSpacing w:val="0"/>
              <w:jc w:val="both"/>
              <w:rPr>
                <w:rFonts w:ascii="Times New Roman" w:hAnsi="Times New Roman"/>
                <w:bCs/>
                <w:sz w:val="24"/>
                <w:szCs w:val="24"/>
              </w:rPr>
            </w:pPr>
            <w:r w:rsidRPr="00AD307C">
              <w:rPr>
                <w:rFonts w:ascii="Times New Roman" w:hAnsi="Times New Roman"/>
                <w:bCs/>
                <w:sz w:val="24"/>
                <w:szCs w:val="24"/>
              </w:rPr>
              <w:t>Lielākā daļa pašvaldību īstenot tām likumā noteiktās funkcijas PI īstenošanā, deleģējot šo funkciju izglītības pārvaldēm vai citām institūcijām, vai paturot pašas pašvaldības ziņā, tādējādi institucionāli nodrošinot reģionāl</w:t>
            </w:r>
            <w:r w:rsidR="005168BB" w:rsidRPr="00AD307C">
              <w:rPr>
                <w:rFonts w:ascii="Times New Roman" w:hAnsi="Times New Roman"/>
                <w:bCs/>
                <w:sz w:val="24"/>
                <w:szCs w:val="24"/>
              </w:rPr>
              <w:t>u</w:t>
            </w:r>
            <w:r w:rsidRPr="00AD307C">
              <w:rPr>
                <w:rFonts w:ascii="Times New Roman" w:hAnsi="Times New Roman"/>
                <w:bCs/>
                <w:sz w:val="24"/>
                <w:szCs w:val="24"/>
              </w:rPr>
              <w:t xml:space="preserve"> pārklājumu PI īstenošanā.</w:t>
            </w:r>
          </w:p>
          <w:p w:rsidR="00AD462E" w:rsidRPr="00AD307C" w:rsidRDefault="00AD462E" w:rsidP="00441013">
            <w:pPr>
              <w:pStyle w:val="ListParagraph"/>
              <w:numPr>
                <w:ilvl w:val="0"/>
                <w:numId w:val="18"/>
              </w:numPr>
              <w:tabs>
                <w:tab w:val="left" w:pos="454"/>
              </w:tabs>
              <w:spacing w:after="0" w:line="240" w:lineRule="auto"/>
              <w:ind w:left="142" w:hanging="284"/>
              <w:contextualSpacing w:val="0"/>
              <w:jc w:val="both"/>
              <w:rPr>
                <w:rFonts w:ascii="Times New Roman" w:hAnsi="Times New Roman"/>
                <w:bCs/>
                <w:sz w:val="24"/>
                <w:szCs w:val="24"/>
              </w:rPr>
            </w:pPr>
            <w:r w:rsidRPr="00AD307C">
              <w:rPr>
                <w:rFonts w:ascii="Times New Roman" w:hAnsi="Times New Roman"/>
                <w:sz w:val="24"/>
                <w:szCs w:val="24"/>
              </w:rPr>
              <w:t>2004.–2006.gada plānošanas periodā 3.2.4.1.aktivitātes “Mūžizglītības stratēģijas izstrāde un ieviešana” ietvaros izveidota pieaugušo izglītības sistēma, nodrošināti koordinatori un pieaugušo izglītības tīkls.</w:t>
            </w:r>
          </w:p>
          <w:p w:rsidR="006525EB" w:rsidRPr="00AD307C" w:rsidRDefault="00D94902" w:rsidP="00441013">
            <w:pPr>
              <w:pStyle w:val="ListParagraph"/>
              <w:numPr>
                <w:ilvl w:val="0"/>
                <w:numId w:val="18"/>
              </w:numPr>
              <w:tabs>
                <w:tab w:val="left" w:pos="454"/>
              </w:tabs>
              <w:spacing w:after="0" w:line="240" w:lineRule="auto"/>
              <w:ind w:left="142" w:hanging="284"/>
              <w:contextualSpacing w:val="0"/>
              <w:jc w:val="both"/>
              <w:rPr>
                <w:rFonts w:ascii="Times New Roman" w:hAnsi="Times New Roman"/>
                <w:bCs/>
                <w:sz w:val="24"/>
                <w:szCs w:val="24"/>
              </w:rPr>
            </w:pPr>
            <w:r w:rsidRPr="00AD307C">
              <w:rPr>
                <w:rFonts w:ascii="Times New Roman" w:hAnsi="Times New Roman"/>
                <w:bCs/>
                <w:sz w:val="24"/>
                <w:szCs w:val="24"/>
              </w:rPr>
              <w:lastRenderedPageBreak/>
              <w:t xml:space="preserve">IZM pakļautībā darbojas VIAA, </w:t>
            </w:r>
            <w:r w:rsidRPr="00AD307C">
              <w:rPr>
                <w:rFonts w:ascii="Times New Roman" w:hAnsi="Times New Roman"/>
                <w:sz w:val="24"/>
                <w:szCs w:val="24"/>
              </w:rPr>
              <w:t>kas saskaņā ar nolikumu īsteno valsts politiku augstākās izglītības un zinātnes attīstības, mūžizglītības sistēmas attīstības, profesionālās izglītības sistēmas attīstības un vispārējās izglītības sistēmas attīstības jomā.</w:t>
            </w:r>
          </w:p>
          <w:p w:rsidR="006525EB" w:rsidRPr="00AD307C" w:rsidRDefault="00D94902" w:rsidP="00441013">
            <w:pPr>
              <w:pStyle w:val="ListParagraph"/>
              <w:numPr>
                <w:ilvl w:val="0"/>
                <w:numId w:val="18"/>
              </w:numPr>
              <w:tabs>
                <w:tab w:val="left" w:pos="454"/>
              </w:tabs>
              <w:spacing w:after="0" w:line="240" w:lineRule="auto"/>
              <w:ind w:left="142" w:hanging="284"/>
              <w:contextualSpacing w:val="0"/>
              <w:jc w:val="both"/>
              <w:rPr>
                <w:rFonts w:ascii="Times New Roman" w:hAnsi="Times New Roman"/>
                <w:bCs/>
                <w:sz w:val="24"/>
                <w:szCs w:val="24"/>
              </w:rPr>
            </w:pPr>
            <w:r w:rsidRPr="00AD307C">
              <w:rPr>
                <w:rFonts w:ascii="Times New Roman" w:hAnsi="Times New Roman"/>
                <w:sz w:val="24"/>
                <w:szCs w:val="24"/>
              </w:rPr>
              <w:t xml:space="preserve"> </w:t>
            </w:r>
            <w:r w:rsidR="006525EB" w:rsidRPr="00AD307C">
              <w:rPr>
                <w:rFonts w:ascii="Times New Roman" w:hAnsi="Times New Roman"/>
                <w:sz w:val="24"/>
                <w:szCs w:val="24"/>
              </w:rPr>
              <w:t>NVA ir aprobēta pieaugušo izglītības programmu īstenošana ar kuponu metodi kā nodarbinātajiem, tā bezdarbniekiem, kas dod iespēju klientam brīvi izvēlēties pakalpojumu sniedzēju</w:t>
            </w:r>
          </w:p>
          <w:p w:rsidR="00D94902" w:rsidRPr="00AD307C" w:rsidRDefault="00D94902" w:rsidP="00441013">
            <w:pPr>
              <w:pStyle w:val="ListParagraph"/>
              <w:numPr>
                <w:ilvl w:val="0"/>
                <w:numId w:val="18"/>
              </w:numPr>
              <w:tabs>
                <w:tab w:val="left" w:pos="454"/>
              </w:tabs>
              <w:spacing w:after="0" w:line="240" w:lineRule="auto"/>
              <w:ind w:left="142" w:hanging="284"/>
              <w:contextualSpacing w:val="0"/>
              <w:jc w:val="both"/>
              <w:rPr>
                <w:rFonts w:ascii="Times New Roman" w:hAnsi="Times New Roman"/>
                <w:bCs/>
                <w:sz w:val="24"/>
                <w:szCs w:val="24"/>
              </w:rPr>
            </w:pPr>
            <w:r w:rsidRPr="00AD307C">
              <w:rPr>
                <w:rFonts w:ascii="Times New Roman" w:hAnsi="Times New Roman"/>
                <w:bCs/>
                <w:sz w:val="24"/>
                <w:szCs w:val="24"/>
              </w:rPr>
              <w:t>Tiek nodrošināta ārpus formālās izglītības ceļā iegūtu zināšanu un prasmju  atzīšana.</w:t>
            </w:r>
          </w:p>
          <w:p w:rsidR="00D94902" w:rsidRPr="00AD307C" w:rsidRDefault="00D94902" w:rsidP="00441013">
            <w:pPr>
              <w:pStyle w:val="ListParagraph"/>
              <w:numPr>
                <w:ilvl w:val="0"/>
                <w:numId w:val="18"/>
              </w:numPr>
              <w:tabs>
                <w:tab w:val="left" w:pos="454"/>
              </w:tabs>
              <w:spacing w:after="0" w:line="240" w:lineRule="auto"/>
              <w:ind w:left="142" w:hanging="284"/>
              <w:contextualSpacing w:val="0"/>
              <w:jc w:val="both"/>
              <w:rPr>
                <w:rFonts w:ascii="Times New Roman" w:hAnsi="Times New Roman"/>
                <w:bCs/>
                <w:sz w:val="24"/>
                <w:szCs w:val="24"/>
              </w:rPr>
            </w:pPr>
            <w:r w:rsidRPr="00AD307C">
              <w:rPr>
                <w:rFonts w:ascii="Times New Roman" w:hAnsi="Times New Roman"/>
                <w:bCs/>
                <w:sz w:val="24"/>
                <w:szCs w:val="24"/>
              </w:rPr>
              <w:t>IZM ir iesaistījusies EPALE tīklā, kas nodrošina iespēju mācīties no profesionāļiem citās Eiropas valstīs un sadarboties, lai uzlabotu PI kvalitāti un pieejamību Eiropā.</w:t>
            </w:r>
          </w:p>
          <w:p w:rsidR="000A1270" w:rsidRPr="00AD307C" w:rsidRDefault="00525D43" w:rsidP="00441013">
            <w:pPr>
              <w:pStyle w:val="ListParagraph"/>
              <w:numPr>
                <w:ilvl w:val="0"/>
                <w:numId w:val="18"/>
              </w:numPr>
              <w:tabs>
                <w:tab w:val="left" w:pos="454"/>
              </w:tabs>
              <w:spacing w:after="0" w:line="240" w:lineRule="auto"/>
              <w:ind w:left="142" w:hanging="284"/>
              <w:contextualSpacing w:val="0"/>
              <w:jc w:val="both"/>
              <w:rPr>
                <w:rFonts w:ascii="Times New Roman" w:hAnsi="Times New Roman"/>
                <w:bCs/>
                <w:sz w:val="24"/>
                <w:szCs w:val="24"/>
              </w:rPr>
            </w:pPr>
            <w:r w:rsidRPr="00AD307C">
              <w:rPr>
                <w:rFonts w:ascii="Times New Roman" w:hAnsi="Times New Roman"/>
                <w:sz w:val="24"/>
                <w:szCs w:val="24"/>
              </w:rPr>
              <w:t xml:space="preserve">No </w:t>
            </w:r>
            <w:r w:rsidR="00CF23D6" w:rsidRPr="00AD307C">
              <w:rPr>
                <w:rFonts w:ascii="Times New Roman" w:hAnsi="Times New Roman"/>
                <w:sz w:val="24"/>
                <w:szCs w:val="24"/>
              </w:rPr>
              <w:t>2012. līdz 2015</w:t>
            </w:r>
            <w:r w:rsidR="008F7E80" w:rsidRPr="00AD307C">
              <w:rPr>
                <w:rFonts w:ascii="Times New Roman" w:hAnsi="Times New Roman"/>
                <w:sz w:val="24"/>
                <w:szCs w:val="24"/>
              </w:rPr>
              <w:t xml:space="preserve">.gadam </w:t>
            </w:r>
            <w:r w:rsidR="000A5D99" w:rsidRPr="00AD307C">
              <w:rPr>
                <w:rFonts w:ascii="Times New Roman" w:hAnsi="Times New Roman"/>
                <w:sz w:val="24"/>
                <w:szCs w:val="24"/>
              </w:rPr>
              <w:t>IZM</w:t>
            </w:r>
            <w:r w:rsidR="00CF23D6" w:rsidRPr="00AD307C">
              <w:rPr>
                <w:rFonts w:ascii="Times New Roman" w:hAnsi="Times New Roman"/>
                <w:sz w:val="24"/>
                <w:szCs w:val="24"/>
              </w:rPr>
              <w:t xml:space="preserve"> īstenojusi  divus EK projektus pieaugušo izglītības jomā</w:t>
            </w:r>
            <w:r w:rsidR="00CF23D6" w:rsidRPr="00AD307C">
              <w:rPr>
                <w:rStyle w:val="FootnoteReference"/>
                <w:rFonts w:ascii="Times New Roman" w:hAnsi="Times New Roman"/>
                <w:sz w:val="24"/>
                <w:szCs w:val="24"/>
              </w:rPr>
              <w:footnoteReference w:id="8"/>
            </w:r>
            <w:r w:rsidR="00CF23D6" w:rsidRPr="00AD307C">
              <w:rPr>
                <w:rFonts w:ascii="Times New Roman" w:hAnsi="Times New Roman"/>
                <w:sz w:val="24"/>
                <w:szCs w:val="24"/>
              </w:rPr>
              <w:t xml:space="preserve">, </w:t>
            </w:r>
            <w:r w:rsidR="00CF23D6" w:rsidRPr="00AD307C">
              <w:rPr>
                <w:rFonts w:ascii="Times New Roman" w:hAnsi="Times New Roman"/>
                <w:bCs/>
                <w:sz w:val="24"/>
                <w:szCs w:val="24"/>
              </w:rPr>
              <w:t>veik</w:t>
            </w:r>
            <w:r w:rsidR="000A5D99" w:rsidRPr="00AD307C">
              <w:rPr>
                <w:rFonts w:ascii="Times New Roman" w:hAnsi="Times New Roman"/>
                <w:bCs/>
                <w:sz w:val="24"/>
                <w:szCs w:val="24"/>
              </w:rPr>
              <w:t>ta</w:t>
            </w:r>
            <w:r w:rsidR="007049D5" w:rsidRPr="00AD307C">
              <w:rPr>
                <w:rFonts w:ascii="Times New Roman" w:hAnsi="Times New Roman"/>
                <w:bCs/>
                <w:sz w:val="24"/>
                <w:szCs w:val="24"/>
              </w:rPr>
              <w:t xml:space="preserve"> analīz</w:t>
            </w:r>
            <w:r w:rsidR="000A5D99" w:rsidRPr="00AD307C">
              <w:rPr>
                <w:rFonts w:ascii="Times New Roman" w:hAnsi="Times New Roman"/>
                <w:bCs/>
                <w:sz w:val="24"/>
                <w:szCs w:val="24"/>
              </w:rPr>
              <w:t>e</w:t>
            </w:r>
            <w:r w:rsidR="007049D5" w:rsidRPr="00AD307C">
              <w:rPr>
                <w:rFonts w:ascii="Times New Roman" w:hAnsi="Times New Roman"/>
                <w:bCs/>
                <w:sz w:val="24"/>
                <w:szCs w:val="24"/>
              </w:rPr>
              <w:t xml:space="preserve"> par iepriekšējos periodos </w:t>
            </w:r>
            <w:r w:rsidR="00CF23D6" w:rsidRPr="00AD307C">
              <w:rPr>
                <w:rFonts w:ascii="Times New Roman" w:hAnsi="Times New Roman"/>
                <w:bCs/>
                <w:sz w:val="24"/>
                <w:szCs w:val="24"/>
              </w:rPr>
              <w:t>īstenoto</w:t>
            </w:r>
            <w:r w:rsidR="007049D5" w:rsidRPr="00AD307C">
              <w:rPr>
                <w:rFonts w:ascii="Times New Roman" w:hAnsi="Times New Roman"/>
                <w:bCs/>
                <w:sz w:val="24"/>
                <w:szCs w:val="24"/>
              </w:rPr>
              <w:t xml:space="preserve"> PI procesu un rezultātiem, kā arī LM gūto pieredzi pieaugušo izglītošanā.</w:t>
            </w:r>
          </w:p>
          <w:p w:rsidR="00CE4F37" w:rsidRPr="00AD307C" w:rsidRDefault="00CE4F37" w:rsidP="00441013">
            <w:pPr>
              <w:pStyle w:val="ListParagraph"/>
              <w:numPr>
                <w:ilvl w:val="0"/>
                <w:numId w:val="18"/>
              </w:numPr>
              <w:tabs>
                <w:tab w:val="left" w:pos="454"/>
              </w:tabs>
              <w:spacing w:after="0" w:line="240" w:lineRule="auto"/>
              <w:ind w:left="142" w:hanging="284"/>
              <w:contextualSpacing w:val="0"/>
              <w:jc w:val="both"/>
              <w:rPr>
                <w:rFonts w:ascii="Times New Roman" w:hAnsi="Times New Roman"/>
                <w:bCs/>
                <w:sz w:val="24"/>
                <w:szCs w:val="24"/>
              </w:rPr>
            </w:pPr>
            <w:r w:rsidRPr="00AD307C">
              <w:rPr>
                <w:rFonts w:ascii="Times New Roman" w:hAnsi="Times New Roman"/>
                <w:bCs/>
                <w:sz w:val="24"/>
                <w:szCs w:val="24"/>
              </w:rPr>
              <w:t>EM ES fondu 2007. – 2013.gada plānošanas periodā īstenojusi nodarbināto mācības komersantu konkurētspējas veicināšanai to darbinieku kvalifikācijas celšanai, kā rezultātā ir veikta analīze par īstenoto programmu rezultātiem.</w:t>
            </w:r>
          </w:p>
        </w:tc>
        <w:tc>
          <w:tcPr>
            <w:tcW w:w="4194" w:type="dxa"/>
            <w:tcBorders>
              <w:top w:val="single" w:sz="4" w:space="0" w:color="auto"/>
              <w:left w:val="single" w:sz="4" w:space="0" w:color="auto"/>
              <w:bottom w:val="single" w:sz="4" w:space="0" w:color="auto"/>
              <w:right w:val="single" w:sz="4" w:space="0" w:color="auto"/>
            </w:tcBorders>
            <w:shd w:val="clear" w:color="auto" w:fill="auto"/>
          </w:tcPr>
          <w:p w:rsidR="007A006C" w:rsidRPr="00AD307C" w:rsidRDefault="000C06C6" w:rsidP="00441013">
            <w:pPr>
              <w:pStyle w:val="ListParagraph"/>
              <w:numPr>
                <w:ilvl w:val="0"/>
                <w:numId w:val="19"/>
              </w:numPr>
              <w:tabs>
                <w:tab w:val="left" w:pos="454"/>
              </w:tabs>
              <w:spacing w:after="0" w:line="240" w:lineRule="auto"/>
              <w:ind w:left="193" w:hanging="284"/>
              <w:contextualSpacing w:val="0"/>
              <w:jc w:val="both"/>
              <w:rPr>
                <w:rFonts w:ascii="Times New Roman" w:hAnsi="Times New Roman"/>
                <w:color w:val="000000"/>
                <w:sz w:val="24"/>
                <w:szCs w:val="24"/>
              </w:rPr>
            </w:pPr>
            <w:r w:rsidRPr="00AD307C">
              <w:rPr>
                <w:rFonts w:ascii="Times New Roman" w:hAnsi="Times New Roman"/>
                <w:sz w:val="24"/>
                <w:szCs w:val="22"/>
              </w:rPr>
              <w:lastRenderedPageBreak/>
              <w:t>Nepietiekams</w:t>
            </w:r>
            <w:r w:rsidR="007A006C" w:rsidRPr="00AD307C">
              <w:rPr>
                <w:rFonts w:ascii="Times New Roman" w:hAnsi="Times New Roman"/>
                <w:sz w:val="24"/>
                <w:szCs w:val="22"/>
              </w:rPr>
              <w:t xml:space="preserve"> valsts finansējums nodarbināto PI nodrošināšanai</w:t>
            </w:r>
            <w:r w:rsidR="007D47D8" w:rsidRPr="00AD307C">
              <w:rPr>
                <w:rFonts w:ascii="Times New Roman" w:hAnsi="Times New Roman"/>
                <w:sz w:val="24"/>
                <w:szCs w:val="22"/>
              </w:rPr>
              <w:t>.</w:t>
            </w:r>
          </w:p>
          <w:p w:rsidR="00D94902" w:rsidRPr="00AD307C" w:rsidRDefault="00D94902" w:rsidP="00441013">
            <w:pPr>
              <w:pStyle w:val="ListParagraph"/>
              <w:numPr>
                <w:ilvl w:val="0"/>
                <w:numId w:val="19"/>
              </w:numPr>
              <w:tabs>
                <w:tab w:val="left" w:pos="454"/>
              </w:tabs>
              <w:spacing w:after="0" w:line="240" w:lineRule="auto"/>
              <w:ind w:left="193" w:hanging="284"/>
              <w:contextualSpacing w:val="0"/>
              <w:jc w:val="both"/>
              <w:rPr>
                <w:rFonts w:ascii="Times New Roman" w:hAnsi="Times New Roman"/>
                <w:color w:val="000000"/>
                <w:sz w:val="24"/>
                <w:szCs w:val="24"/>
              </w:rPr>
            </w:pPr>
            <w:r w:rsidRPr="00AD307C">
              <w:rPr>
                <w:rFonts w:ascii="Times New Roman" w:hAnsi="Times New Roman"/>
                <w:color w:val="000000"/>
                <w:sz w:val="24"/>
                <w:szCs w:val="24"/>
              </w:rPr>
              <w:t xml:space="preserve">Esošais PI piedāvājums nenodrošina </w:t>
            </w:r>
            <w:r w:rsidRPr="00AD307C">
              <w:rPr>
                <w:rFonts w:ascii="Times New Roman" w:hAnsi="Times New Roman"/>
                <w:sz w:val="24"/>
                <w:szCs w:val="24"/>
              </w:rPr>
              <w:t>pakāpenisku darbaspēka piedāvājuma pārstrukturēšanos no vidējās uz augstākās kvalifikācijas grupu.</w:t>
            </w:r>
          </w:p>
          <w:p w:rsidR="00D94902" w:rsidRPr="00AD307C" w:rsidRDefault="008F7E80" w:rsidP="00441013">
            <w:pPr>
              <w:pStyle w:val="ListParagraph"/>
              <w:numPr>
                <w:ilvl w:val="0"/>
                <w:numId w:val="19"/>
              </w:numPr>
              <w:tabs>
                <w:tab w:val="left" w:pos="454"/>
              </w:tabs>
              <w:spacing w:after="0" w:line="240" w:lineRule="auto"/>
              <w:ind w:left="193" w:hanging="284"/>
              <w:contextualSpacing w:val="0"/>
              <w:jc w:val="both"/>
              <w:rPr>
                <w:rFonts w:ascii="Times New Roman" w:hAnsi="Times New Roman"/>
                <w:sz w:val="24"/>
                <w:szCs w:val="22"/>
              </w:rPr>
            </w:pPr>
            <w:r w:rsidRPr="00AD307C">
              <w:rPr>
                <w:rFonts w:ascii="Times New Roman" w:hAnsi="Times New Roman"/>
                <w:sz w:val="24"/>
                <w:szCs w:val="22"/>
              </w:rPr>
              <w:t xml:space="preserve">Nepietiekama </w:t>
            </w:r>
            <w:r w:rsidR="007A006C" w:rsidRPr="00AD307C">
              <w:rPr>
                <w:rFonts w:ascii="Times New Roman" w:hAnsi="Times New Roman"/>
                <w:sz w:val="24"/>
                <w:szCs w:val="22"/>
              </w:rPr>
              <w:t xml:space="preserve">koordinējoša, </w:t>
            </w:r>
            <w:r w:rsidRPr="00AD307C">
              <w:rPr>
                <w:rFonts w:ascii="Times New Roman" w:hAnsi="Times New Roman"/>
                <w:sz w:val="24"/>
                <w:szCs w:val="22"/>
              </w:rPr>
              <w:t xml:space="preserve">vienota </w:t>
            </w:r>
            <w:r w:rsidR="00D94902" w:rsidRPr="00AD307C">
              <w:rPr>
                <w:rFonts w:ascii="Times New Roman" w:hAnsi="Times New Roman"/>
                <w:sz w:val="24"/>
                <w:szCs w:val="22"/>
              </w:rPr>
              <w:t xml:space="preserve">PI pārvaldība, iesaistot visas par PI īstenošanu atbildīgās ministrijas, nosakot sasniedzamos uzdevumus, prioritāros atbalsta virzienus, mērķa grupas, finansējuma sadali un proporciju. </w:t>
            </w:r>
          </w:p>
          <w:p w:rsidR="00BD373A" w:rsidRPr="00AD307C" w:rsidRDefault="00D94902" w:rsidP="00441013">
            <w:pPr>
              <w:pStyle w:val="ListParagraph"/>
              <w:numPr>
                <w:ilvl w:val="0"/>
                <w:numId w:val="19"/>
              </w:numPr>
              <w:tabs>
                <w:tab w:val="left" w:pos="454"/>
              </w:tabs>
              <w:spacing w:after="0" w:line="240" w:lineRule="auto"/>
              <w:ind w:left="193" w:hanging="284"/>
              <w:contextualSpacing w:val="0"/>
              <w:jc w:val="both"/>
              <w:rPr>
                <w:rFonts w:ascii="Times New Roman" w:hAnsi="Times New Roman"/>
                <w:sz w:val="24"/>
                <w:szCs w:val="22"/>
              </w:rPr>
            </w:pPr>
            <w:r w:rsidRPr="00AD307C">
              <w:rPr>
                <w:rFonts w:ascii="Times New Roman" w:hAnsi="Times New Roman"/>
                <w:sz w:val="24"/>
                <w:szCs w:val="22"/>
              </w:rPr>
              <w:t>Nav datu bāzes, kurā būtu pieejama vienota informācija par PI sniedzējiem un piedāvātajām programmām, kā arī  par PI iesaistītajiem dalībniekiem.</w:t>
            </w:r>
          </w:p>
          <w:p w:rsidR="00BD373A" w:rsidRPr="00AD307C" w:rsidRDefault="00BD373A" w:rsidP="00441013">
            <w:pPr>
              <w:pStyle w:val="ListParagraph"/>
              <w:numPr>
                <w:ilvl w:val="0"/>
                <w:numId w:val="19"/>
              </w:numPr>
              <w:tabs>
                <w:tab w:val="left" w:pos="454"/>
              </w:tabs>
              <w:spacing w:after="0" w:line="240" w:lineRule="auto"/>
              <w:ind w:left="193" w:hanging="284"/>
              <w:contextualSpacing w:val="0"/>
              <w:jc w:val="both"/>
              <w:rPr>
                <w:rFonts w:ascii="Times New Roman" w:hAnsi="Times New Roman"/>
                <w:sz w:val="24"/>
                <w:szCs w:val="24"/>
              </w:rPr>
            </w:pPr>
            <w:r w:rsidRPr="00AD307C">
              <w:rPr>
                <w:rFonts w:ascii="Times New Roman" w:hAnsi="Times New Roman"/>
                <w:sz w:val="24"/>
                <w:szCs w:val="24"/>
              </w:rPr>
              <w:t>Nepietiekama IZM IKVD kapacitāte PI  kvalitātes uzraudzībai.</w:t>
            </w:r>
          </w:p>
          <w:p w:rsidR="00D94902" w:rsidRPr="00AD307C" w:rsidRDefault="00D94902" w:rsidP="00441013">
            <w:pPr>
              <w:pStyle w:val="ListParagraph"/>
              <w:numPr>
                <w:ilvl w:val="0"/>
                <w:numId w:val="19"/>
              </w:numPr>
              <w:tabs>
                <w:tab w:val="left" w:pos="454"/>
              </w:tabs>
              <w:spacing w:after="0" w:line="240" w:lineRule="auto"/>
              <w:ind w:left="193" w:hanging="284"/>
              <w:contextualSpacing w:val="0"/>
              <w:jc w:val="both"/>
              <w:rPr>
                <w:rFonts w:ascii="Times New Roman" w:hAnsi="Times New Roman"/>
                <w:sz w:val="24"/>
                <w:szCs w:val="22"/>
              </w:rPr>
            </w:pPr>
            <w:r w:rsidRPr="00AD307C">
              <w:rPr>
                <w:rFonts w:ascii="Times New Roman" w:hAnsi="Times New Roman"/>
                <w:sz w:val="24"/>
                <w:szCs w:val="24"/>
              </w:rPr>
              <w:lastRenderedPageBreak/>
              <w:t xml:space="preserve">PI piedāvājuma veidošanā trūkst sasaistes ar vidēja un ilgtermiņa darba tirgus prognozēm, </w:t>
            </w:r>
            <w:r w:rsidRPr="00AD307C">
              <w:rPr>
                <w:rFonts w:ascii="Times New Roman" w:eastAsia="Calibri" w:hAnsi="Times New Roman"/>
                <w:sz w:val="24"/>
                <w:szCs w:val="24"/>
              </w:rPr>
              <w:t>demogrāfisko tendenču prognozēm un ekonomiskās situācijas attīstības scenārijiem.</w:t>
            </w:r>
          </w:p>
          <w:p w:rsidR="00D94902" w:rsidRPr="00AD307C" w:rsidRDefault="00D94902" w:rsidP="00441013">
            <w:pPr>
              <w:pStyle w:val="ListParagraph"/>
              <w:numPr>
                <w:ilvl w:val="0"/>
                <w:numId w:val="19"/>
              </w:numPr>
              <w:tabs>
                <w:tab w:val="left" w:pos="454"/>
              </w:tabs>
              <w:spacing w:after="0" w:line="240" w:lineRule="auto"/>
              <w:ind w:left="193" w:hanging="284"/>
              <w:contextualSpacing w:val="0"/>
              <w:jc w:val="both"/>
              <w:rPr>
                <w:rFonts w:ascii="Times New Roman" w:hAnsi="Times New Roman"/>
                <w:sz w:val="24"/>
                <w:szCs w:val="22"/>
              </w:rPr>
            </w:pPr>
            <w:r w:rsidRPr="00AD307C">
              <w:rPr>
                <w:rFonts w:ascii="Times New Roman" w:hAnsi="Times New Roman"/>
                <w:sz w:val="24"/>
                <w:szCs w:val="22"/>
              </w:rPr>
              <w:t>PI pieprasījuma un piedāvājuma analīze nav pietiekami balstīta uz teritoriju specifiku un vajadzībām.</w:t>
            </w:r>
          </w:p>
          <w:p w:rsidR="00D94902" w:rsidRPr="00AD307C" w:rsidRDefault="00D94902" w:rsidP="00441013">
            <w:pPr>
              <w:pStyle w:val="ListParagraph"/>
              <w:numPr>
                <w:ilvl w:val="0"/>
                <w:numId w:val="19"/>
              </w:numPr>
              <w:tabs>
                <w:tab w:val="left" w:pos="454"/>
              </w:tabs>
              <w:spacing w:after="0" w:line="240" w:lineRule="auto"/>
              <w:ind w:left="193" w:hanging="284"/>
              <w:contextualSpacing w:val="0"/>
              <w:jc w:val="both"/>
              <w:rPr>
                <w:rFonts w:ascii="Times New Roman" w:hAnsi="Times New Roman"/>
                <w:sz w:val="24"/>
                <w:szCs w:val="22"/>
              </w:rPr>
            </w:pPr>
            <w:r w:rsidRPr="00AD307C">
              <w:rPr>
                <w:rFonts w:ascii="Times New Roman" w:hAnsi="Times New Roman"/>
                <w:sz w:val="24"/>
                <w:szCs w:val="22"/>
              </w:rPr>
              <w:t xml:space="preserve">Nav izveidots mehānisms, kā </w:t>
            </w:r>
            <w:r w:rsidR="007A006C" w:rsidRPr="00AD307C">
              <w:rPr>
                <w:rFonts w:ascii="Times New Roman" w:hAnsi="Times New Roman"/>
                <w:sz w:val="24"/>
                <w:szCs w:val="22"/>
              </w:rPr>
              <w:t xml:space="preserve">fleksibli </w:t>
            </w:r>
            <w:r w:rsidRPr="00AD307C">
              <w:rPr>
                <w:rFonts w:ascii="Times New Roman" w:hAnsi="Times New Roman"/>
                <w:sz w:val="24"/>
                <w:szCs w:val="22"/>
              </w:rPr>
              <w:t xml:space="preserve">tiek reaģēts uz dažādu (nevis tikai atsevišķu) mērķa grupu vajadzībām, nodrošinot papildus atbalstu (piemēram, mobilitāte, atbalsts bērna pieskatīšanai utt.), tādējādi veicinot </w:t>
            </w:r>
            <w:r w:rsidR="00C34AF6" w:rsidRPr="00AD307C">
              <w:rPr>
                <w:rFonts w:ascii="Times New Roman" w:hAnsi="Times New Roman"/>
                <w:sz w:val="24"/>
                <w:szCs w:val="22"/>
              </w:rPr>
              <w:t xml:space="preserve">to </w:t>
            </w:r>
            <w:r w:rsidRPr="00AD307C">
              <w:rPr>
                <w:rFonts w:ascii="Times New Roman" w:hAnsi="Times New Roman"/>
                <w:sz w:val="24"/>
                <w:szCs w:val="22"/>
              </w:rPr>
              <w:t xml:space="preserve"> iesaisti PI.</w:t>
            </w:r>
          </w:p>
          <w:p w:rsidR="000A1270" w:rsidRPr="00AD307C" w:rsidRDefault="00D94902" w:rsidP="00441013">
            <w:pPr>
              <w:pStyle w:val="ListParagraph"/>
              <w:numPr>
                <w:ilvl w:val="0"/>
                <w:numId w:val="19"/>
              </w:numPr>
              <w:tabs>
                <w:tab w:val="left" w:pos="454"/>
              </w:tabs>
              <w:spacing w:after="0" w:line="240" w:lineRule="auto"/>
              <w:ind w:left="193" w:hanging="284"/>
              <w:contextualSpacing w:val="0"/>
              <w:jc w:val="both"/>
              <w:rPr>
                <w:sz w:val="22"/>
                <w:szCs w:val="22"/>
              </w:rPr>
            </w:pPr>
            <w:r w:rsidRPr="00AD307C">
              <w:rPr>
                <w:rFonts w:ascii="Times New Roman" w:hAnsi="Times New Roman"/>
                <w:sz w:val="24"/>
                <w:szCs w:val="22"/>
              </w:rPr>
              <w:t xml:space="preserve">Iedzīvotāju vidū vērojama zema izpratne </w:t>
            </w:r>
            <w:r w:rsidR="007A006C" w:rsidRPr="00AD307C">
              <w:rPr>
                <w:rFonts w:ascii="Times New Roman" w:hAnsi="Times New Roman"/>
                <w:sz w:val="24"/>
                <w:szCs w:val="22"/>
              </w:rPr>
              <w:t xml:space="preserve">un pieredze </w:t>
            </w:r>
            <w:r w:rsidRPr="00AD307C">
              <w:rPr>
                <w:rFonts w:ascii="Times New Roman" w:hAnsi="Times New Roman"/>
                <w:sz w:val="24"/>
                <w:szCs w:val="22"/>
              </w:rPr>
              <w:t>par PI būtību un piedāvājumu.</w:t>
            </w:r>
          </w:p>
        </w:tc>
      </w:tr>
      <w:tr w:rsidR="000A1270" w:rsidRPr="00804A35" w:rsidTr="00EA5966">
        <w:tc>
          <w:tcPr>
            <w:tcW w:w="4769" w:type="dxa"/>
            <w:tcBorders>
              <w:top w:val="single" w:sz="4" w:space="0" w:color="auto"/>
              <w:left w:val="single" w:sz="4" w:space="0" w:color="auto"/>
              <w:bottom w:val="single" w:sz="4" w:space="0" w:color="auto"/>
              <w:right w:val="single" w:sz="4" w:space="0" w:color="auto"/>
            </w:tcBorders>
            <w:hideMark/>
          </w:tcPr>
          <w:p w:rsidR="000A1270" w:rsidRPr="00804A35" w:rsidRDefault="000A1270" w:rsidP="000261D6">
            <w:pPr>
              <w:spacing w:after="0"/>
              <w:ind w:firstLine="720"/>
              <w:jc w:val="center"/>
              <w:rPr>
                <w:rFonts w:ascii="Times New Roman" w:hAnsi="Times New Roman"/>
                <w:bCs/>
                <w:color w:val="000000"/>
                <w:sz w:val="24"/>
                <w:szCs w:val="24"/>
              </w:rPr>
            </w:pPr>
            <w:r w:rsidRPr="000261D6">
              <w:rPr>
                <w:rFonts w:ascii="Times New Roman" w:hAnsi="Times New Roman"/>
                <w:b/>
                <w:i/>
              </w:rPr>
              <w:lastRenderedPageBreak/>
              <w:t>Iespējas</w:t>
            </w:r>
          </w:p>
        </w:tc>
        <w:tc>
          <w:tcPr>
            <w:tcW w:w="4194" w:type="dxa"/>
            <w:tcBorders>
              <w:top w:val="single" w:sz="4" w:space="0" w:color="auto"/>
              <w:left w:val="single" w:sz="4" w:space="0" w:color="auto"/>
              <w:bottom w:val="single" w:sz="4" w:space="0" w:color="auto"/>
              <w:right w:val="single" w:sz="4" w:space="0" w:color="auto"/>
            </w:tcBorders>
            <w:hideMark/>
          </w:tcPr>
          <w:p w:rsidR="000A1270" w:rsidRPr="000261D6" w:rsidRDefault="000A1270" w:rsidP="000261D6">
            <w:pPr>
              <w:spacing w:after="0"/>
              <w:ind w:firstLine="720"/>
              <w:jc w:val="center"/>
              <w:rPr>
                <w:rFonts w:ascii="Times New Roman" w:hAnsi="Times New Roman"/>
                <w:b/>
                <w:i/>
              </w:rPr>
            </w:pPr>
            <w:r w:rsidRPr="000261D6">
              <w:rPr>
                <w:rFonts w:ascii="Times New Roman" w:hAnsi="Times New Roman"/>
                <w:b/>
                <w:i/>
              </w:rPr>
              <w:t>Draudi (Riski)</w:t>
            </w:r>
          </w:p>
        </w:tc>
      </w:tr>
      <w:tr w:rsidR="000A1270" w:rsidRPr="00FE7F07" w:rsidTr="00EA5966">
        <w:tc>
          <w:tcPr>
            <w:tcW w:w="4769" w:type="dxa"/>
            <w:tcBorders>
              <w:top w:val="single" w:sz="4" w:space="0" w:color="auto"/>
              <w:left w:val="single" w:sz="4" w:space="0" w:color="auto"/>
              <w:bottom w:val="single" w:sz="4" w:space="0" w:color="auto"/>
              <w:right w:val="single" w:sz="4" w:space="0" w:color="auto"/>
            </w:tcBorders>
          </w:tcPr>
          <w:p w:rsidR="000A1270" w:rsidRPr="00FE7F07" w:rsidRDefault="000A1270" w:rsidP="00441013">
            <w:pPr>
              <w:pStyle w:val="ListParagraph"/>
              <w:numPr>
                <w:ilvl w:val="0"/>
                <w:numId w:val="20"/>
              </w:numPr>
              <w:tabs>
                <w:tab w:val="left" w:pos="454"/>
              </w:tabs>
              <w:spacing w:after="0" w:line="240" w:lineRule="auto"/>
              <w:ind w:left="142" w:hanging="284"/>
              <w:contextualSpacing w:val="0"/>
              <w:jc w:val="both"/>
              <w:rPr>
                <w:rFonts w:ascii="Times New Roman" w:hAnsi="Times New Roman"/>
                <w:bCs/>
                <w:color w:val="000000"/>
                <w:sz w:val="24"/>
                <w:szCs w:val="24"/>
              </w:rPr>
            </w:pPr>
            <w:r w:rsidRPr="00FE7F07">
              <w:rPr>
                <w:rFonts w:ascii="Times New Roman" w:hAnsi="Times New Roman"/>
                <w:bCs/>
                <w:color w:val="000000"/>
                <w:sz w:val="24"/>
                <w:szCs w:val="24"/>
              </w:rPr>
              <w:t>Izveidot saskaņotu normatīvo aktu sistēmu un efektīvu resursu (tai skaitā finanšu) </w:t>
            </w:r>
            <w:r w:rsidR="00FE2F15">
              <w:rPr>
                <w:rFonts w:ascii="Times New Roman" w:hAnsi="Times New Roman"/>
                <w:bCs/>
                <w:color w:val="000000"/>
                <w:sz w:val="24"/>
                <w:szCs w:val="24"/>
              </w:rPr>
              <w:t xml:space="preserve">vienotu </w:t>
            </w:r>
            <w:r w:rsidRPr="00FE7F07">
              <w:rPr>
                <w:rFonts w:ascii="Times New Roman" w:hAnsi="Times New Roman"/>
                <w:bCs/>
                <w:color w:val="000000"/>
                <w:sz w:val="24"/>
                <w:szCs w:val="24"/>
              </w:rPr>
              <w:t>pārvaldi, ievērojot dalītās atbildības un nozaru politikas mijiedarbības principus, vienotas mūžizglītības sistēmas attīstībai.</w:t>
            </w:r>
          </w:p>
          <w:p w:rsidR="000A1270" w:rsidRPr="00FE7F07" w:rsidRDefault="000A1270" w:rsidP="00441013">
            <w:pPr>
              <w:pStyle w:val="ListParagraph"/>
              <w:numPr>
                <w:ilvl w:val="0"/>
                <w:numId w:val="20"/>
              </w:numPr>
              <w:tabs>
                <w:tab w:val="left" w:pos="454"/>
              </w:tabs>
              <w:spacing w:after="0" w:line="240" w:lineRule="auto"/>
              <w:ind w:left="142" w:hanging="284"/>
              <w:contextualSpacing w:val="0"/>
              <w:jc w:val="both"/>
              <w:rPr>
                <w:rFonts w:ascii="Times New Roman" w:hAnsi="Times New Roman"/>
                <w:bCs/>
                <w:color w:val="000000"/>
                <w:sz w:val="24"/>
                <w:szCs w:val="24"/>
              </w:rPr>
            </w:pPr>
            <w:r w:rsidRPr="00FE7F07">
              <w:rPr>
                <w:rFonts w:ascii="Times New Roman" w:hAnsi="Times New Roman"/>
                <w:bCs/>
                <w:color w:val="000000"/>
                <w:sz w:val="24"/>
                <w:szCs w:val="24"/>
              </w:rPr>
              <w:t>Nodrošināt</w:t>
            </w:r>
            <w:r w:rsidR="00804A35">
              <w:rPr>
                <w:rFonts w:ascii="Times New Roman" w:hAnsi="Times New Roman"/>
                <w:bCs/>
                <w:color w:val="000000"/>
                <w:sz w:val="24"/>
                <w:szCs w:val="24"/>
              </w:rPr>
              <w:t xml:space="preserve"> </w:t>
            </w:r>
            <w:r w:rsidRPr="00FE7F07">
              <w:rPr>
                <w:rFonts w:ascii="Times New Roman" w:hAnsi="Times New Roman"/>
                <w:bCs/>
                <w:color w:val="000000"/>
                <w:sz w:val="24"/>
                <w:szCs w:val="24"/>
              </w:rPr>
              <w:t>PI pieejamību iedzīvotājiem neatkarīgi no viņu vecuma, dzimuma, iepriekšējās izglītības, dzīves vietas, ienākumu līmeņa, etniskās piederības, funkcionāliem traucējumiem, u.c.</w:t>
            </w:r>
          </w:p>
          <w:p w:rsidR="000A1270" w:rsidRPr="00FE7F07" w:rsidRDefault="000A1270" w:rsidP="00441013">
            <w:pPr>
              <w:pStyle w:val="ListParagraph"/>
              <w:numPr>
                <w:ilvl w:val="0"/>
                <w:numId w:val="20"/>
              </w:numPr>
              <w:tabs>
                <w:tab w:val="left" w:pos="454"/>
              </w:tabs>
              <w:spacing w:after="0" w:line="240" w:lineRule="auto"/>
              <w:ind w:left="142" w:hanging="284"/>
              <w:contextualSpacing w:val="0"/>
              <w:jc w:val="both"/>
              <w:rPr>
                <w:rFonts w:ascii="Times New Roman" w:hAnsi="Times New Roman"/>
                <w:bCs/>
                <w:color w:val="000000"/>
                <w:sz w:val="24"/>
                <w:szCs w:val="24"/>
              </w:rPr>
            </w:pPr>
            <w:r w:rsidRPr="00FE7F07">
              <w:rPr>
                <w:rFonts w:ascii="Times New Roman" w:hAnsi="Times New Roman"/>
                <w:bCs/>
                <w:color w:val="000000"/>
                <w:sz w:val="24"/>
                <w:szCs w:val="24"/>
              </w:rPr>
              <w:t xml:space="preserve">Attīstīt pieaugušajiem kvalitatīvas izglītības piedāvājumu, kas nodrošina ilgtspējīgas kompetences darbam, pilsoniskai līdzdalībai, personības izaugsmei un sekmē uz augstām prasmēm balstītu konkurētspējīgas </w:t>
            </w:r>
            <w:r w:rsidRPr="00FE7F07">
              <w:rPr>
                <w:rFonts w:ascii="Times New Roman" w:hAnsi="Times New Roman"/>
                <w:bCs/>
                <w:color w:val="000000"/>
                <w:sz w:val="24"/>
                <w:szCs w:val="24"/>
              </w:rPr>
              <w:lastRenderedPageBreak/>
              <w:t>zināšanu ekonomikas un demokrātiskas sabiedrības attīstību Latvijā.</w:t>
            </w:r>
          </w:p>
          <w:p w:rsidR="000A1270" w:rsidRPr="00FE7F07" w:rsidRDefault="000A1270" w:rsidP="00441013">
            <w:pPr>
              <w:pStyle w:val="ListParagraph"/>
              <w:numPr>
                <w:ilvl w:val="0"/>
                <w:numId w:val="20"/>
              </w:numPr>
              <w:tabs>
                <w:tab w:val="left" w:pos="454"/>
              </w:tabs>
              <w:spacing w:after="0" w:line="240" w:lineRule="auto"/>
              <w:ind w:left="142" w:hanging="284"/>
              <w:contextualSpacing w:val="0"/>
              <w:jc w:val="both"/>
              <w:rPr>
                <w:rFonts w:ascii="Times New Roman" w:hAnsi="Times New Roman"/>
                <w:bCs/>
                <w:color w:val="000000"/>
                <w:sz w:val="24"/>
                <w:szCs w:val="24"/>
              </w:rPr>
            </w:pPr>
            <w:r w:rsidRPr="00FE7F07">
              <w:rPr>
                <w:rFonts w:ascii="Times New Roman" w:hAnsi="Times New Roman"/>
                <w:bCs/>
                <w:color w:val="000000"/>
                <w:sz w:val="24"/>
                <w:szCs w:val="24"/>
              </w:rPr>
              <w:t>Tiks nodrošināta regulāra pakalpojumu pieprasījuma un kvalitātes analīze.</w:t>
            </w:r>
          </w:p>
          <w:p w:rsidR="000A1270" w:rsidRPr="00FE7F07" w:rsidRDefault="000A1270" w:rsidP="00441013">
            <w:pPr>
              <w:pStyle w:val="ListParagraph"/>
              <w:numPr>
                <w:ilvl w:val="0"/>
                <w:numId w:val="20"/>
              </w:numPr>
              <w:tabs>
                <w:tab w:val="left" w:pos="454"/>
              </w:tabs>
              <w:spacing w:after="0" w:line="240" w:lineRule="auto"/>
              <w:ind w:left="142" w:hanging="284"/>
              <w:contextualSpacing w:val="0"/>
              <w:jc w:val="both"/>
              <w:rPr>
                <w:rFonts w:ascii="Times New Roman" w:hAnsi="Times New Roman"/>
                <w:bCs/>
                <w:color w:val="000000"/>
                <w:sz w:val="24"/>
                <w:szCs w:val="24"/>
              </w:rPr>
            </w:pPr>
            <w:r w:rsidRPr="00FE7F07">
              <w:rPr>
                <w:rFonts w:ascii="Times New Roman" w:hAnsi="Times New Roman"/>
                <w:color w:val="000000"/>
                <w:sz w:val="24"/>
                <w:szCs w:val="24"/>
              </w:rPr>
              <w:t>Modulār</w:t>
            </w:r>
            <w:r w:rsidR="00804A35">
              <w:rPr>
                <w:rFonts w:ascii="Times New Roman" w:hAnsi="Times New Roman"/>
                <w:color w:val="000000"/>
                <w:sz w:val="24"/>
                <w:szCs w:val="24"/>
              </w:rPr>
              <w:t>o</w:t>
            </w:r>
            <w:r w:rsidRPr="00FE7F07">
              <w:rPr>
                <w:rFonts w:ascii="Times New Roman" w:hAnsi="Times New Roman"/>
                <w:color w:val="000000"/>
                <w:sz w:val="24"/>
                <w:szCs w:val="24"/>
              </w:rPr>
              <w:t xml:space="preserve"> programmu veidošana ar izvēles iespējām un pielāgošanos individuālajām vajadzībām.</w:t>
            </w:r>
          </w:p>
        </w:tc>
        <w:tc>
          <w:tcPr>
            <w:tcW w:w="4194" w:type="dxa"/>
            <w:tcBorders>
              <w:top w:val="single" w:sz="4" w:space="0" w:color="auto"/>
              <w:left w:val="single" w:sz="4" w:space="0" w:color="auto"/>
              <w:bottom w:val="single" w:sz="4" w:space="0" w:color="auto"/>
              <w:right w:val="single" w:sz="4" w:space="0" w:color="auto"/>
            </w:tcBorders>
          </w:tcPr>
          <w:p w:rsidR="00D94902" w:rsidRPr="00FE7F07" w:rsidRDefault="00D94902" w:rsidP="00441013">
            <w:pPr>
              <w:pStyle w:val="ListParagraph"/>
              <w:numPr>
                <w:ilvl w:val="0"/>
                <w:numId w:val="21"/>
              </w:numPr>
              <w:spacing w:after="0" w:line="240" w:lineRule="auto"/>
              <w:ind w:left="193" w:hanging="284"/>
              <w:contextualSpacing w:val="0"/>
              <w:jc w:val="both"/>
              <w:rPr>
                <w:rFonts w:ascii="Times New Roman" w:hAnsi="Times New Roman"/>
                <w:sz w:val="24"/>
                <w:szCs w:val="24"/>
              </w:rPr>
            </w:pPr>
            <w:r w:rsidRPr="00FE7F07">
              <w:rPr>
                <w:rFonts w:ascii="Times New Roman" w:hAnsi="Times New Roman"/>
                <w:sz w:val="24"/>
                <w:szCs w:val="24"/>
              </w:rPr>
              <w:lastRenderedPageBreak/>
              <w:t>Neīstenojot koordinētu pieaugušo izglītības politiku, nepalielināsies PI iesaistīto personu skaits.</w:t>
            </w:r>
          </w:p>
          <w:p w:rsidR="00804A35" w:rsidRPr="00FE7F07" w:rsidRDefault="00804A35" w:rsidP="00441013">
            <w:pPr>
              <w:pStyle w:val="ListParagraph"/>
              <w:numPr>
                <w:ilvl w:val="0"/>
                <w:numId w:val="21"/>
              </w:numPr>
              <w:spacing w:after="0" w:line="240" w:lineRule="auto"/>
              <w:ind w:left="193" w:hanging="284"/>
              <w:contextualSpacing w:val="0"/>
              <w:jc w:val="both"/>
              <w:rPr>
                <w:rFonts w:ascii="Times New Roman" w:hAnsi="Times New Roman"/>
                <w:sz w:val="24"/>
                <w:szCs w:val="24"/>
              </w:rPr>
            </w:pPr>
            <w:r w:rsidRPr="00FE7F07">
              <w:rPr>
                <w:rFonts w:ascii="Times New Roman" w:hAnsi="Times New Roman"/>
                <w:sz w:val="24"/>
                <w:szCs w:val="24"/>
              </w:rPr>
              <w:t xml:space="preserve">Neizveidojot PI piedāvājumu, kas balstīts uz vidēja un ilgtermiņa darba tirgus prognozēm, </w:t>
            </w:r>
            <w:r>
              <w:rPr>
                <w:rFonts w:ascii="Times New Roman" w:eastAsia="Calibri" w:hAnsi="Times New Roman"/>
                <w:sz w:val="24"/>
                <w:szCs w:val="24"/>
              </w:rPr>
              <w:t>netiks mazināta darbaspēka kvalifikācijas neatbilstība darba tirgus prasībām.</w:t>
            </w:r>
          </w:p>
          <w:p w:rsidR="00D94902" w:rsidRPr="00FE7F07" w:rsidRDefault="00D94902" w:rsidP="00441013">
            <w:pPr>
              <w:pStyle w:val="ListParagraph"/>
              <w:numPr>
                <w:ilvl w:val="0"/>
                <w:numId w:val="21"/>
              </w:numPr>
              <w:spacing w:after="0" w:line="240" w:lineRule="auto"/>
              <w:ind w:left="193" w:hanging="284"/>
              <w:contextualSpacing w:val="0"/>
              <w:jc w:val="both"/>
              <w:rPr>
                <w:rFonts w:ascii="Times New Roman" w:hAnsi="Times New Roman"/>
                <w:sz w:val="24"/>
                <w:szCs w:val="24"/>
              </w:rPr>
            </w:pPr>
            <w:r w:rsidRPr="00FE7F07">
              <w:rPr>
                <w:rFonts w:ascii="Times New Roman" w:hAnsi="Times New Roman"/>
                <w:sz w:val="24"/>
                <w:szCs w:val="24"/>
              </w:rPr>
              <w:t>Nesakārtojot pieaugušo izglītības datu</w:t>
            </w:r>
            <w:r w:rsidR="00E83712">
              <w:rPr>
                <w:rFonts w:ascii="Times New Roman" w:hAnsi="Times New Roman"/>
                <w:sz w:val="24"/>
                <w:szCs w:val="24"/>
              </w:rPr>
              <w:t xml:space="preserve"> ieguvi </w:t>
            </w:r>
            <w:r w:rsidRPr="00FE7F07">
              <w:rPr>
                <w:rFonts w:ascii="Times New Roman" w:hAnsi="Times New Roman"/>
                <w:sz w:val="24"/>
                <w:szCs w:val="24"/>
              </w:rPr>
              <w:t xml:space="preserve">un normatīvo bāzi, netiks nodrošināta sistēmiska </w:t>
            </w:r>
            <w:r w:rsidR="00B8742E">
              <w:rPr>
                <w:rFonts w:ascii="Times New Roman" w:hAnsi="Times New Roman"/>
                <w:sz w:val="24"/>
                <w:szCs w:val="24"/>
              </w:rPr>
              <w:t xml:space="preserve">pieeja </w:t>
            </w:r>
            <w:r w:rsidRPr="00FE7F07">
              <w:rPr>
                <w:rFonts w:ascii="Times New Roman" w:hAnsi="Times New Roman"/>
                <w:sz w:val="24"/>
                <w:szCs w:val="24"/>
              </w:rPr>
              <w:t>pieaugušo izglītība</w:t>
            </w:r>
            <w:r w:rsidR="00B8742E">
              <w:rPr>
                <w:rFonts w:ascii="Times New Roman" w:hAnsi="Times New Roman"/>
                <w:sz w:val="24"/>
                <w:szCs w:val="24"/>
              </w:rPr>
              <w:t>i</w:t>
            </w:r>
            <w:r w:rsidRPr="00FE7F07">
              <w:rPr>
                <w:rFonts w:ascii="Times New Roman" w:hAnsi="Times New Roman"/>
                <w:sz w:val="24"/>
                <w:szCs w:val="24"/>
              </w:rPr>
              <w:t xml:space="preserve">. </w:t>
            </w:r>
          </w:p>
          <w:p w:rsidR="00D94902" w:rsidRPr="00FE7F07" w:rsidRDefault="00D94902" w:rsidP="00441013">
            <w:pPr>
              <w:pStyle w:val="ListParagraph"/>
              <w:numPr>
                <w:ilvl w:val="0"/>
                <w:numId w:val="21"/>
              </w:numPr>
              <w:spacing w:after="0" w:line="240" w:lineRule="auto"/>
              <w:ind w:left="193" w:hanging="284"/>
              <w:contextualSpacing w:val="0"/>
              <w:jc w:val="both"/>
              <w:rPr>
                <w:rFonts w:ascii="Times New Roman" w:hAnsi="Times New Roman"/>
                <w:sz w:val="24"/>
                <w:szCs w:val="24"/>
              </w:rPr>
            </w:pPr>
            <w:r w:rsidRPr="00FE7F07">
              <w:rPr>
                <w:rFonts w:ascii="Times New Roman" w:hAnsi="Times New Roman"/>
                <w:sz w:val="24"/>
                <w:szCs w:val="24"/>
              </w:rPr>
              <w:t>Ne</w:t>
            </w:r>
            <w:r w:rsidR="007A006C">
              <w:rPr>
                <w:rFonts w:ascii="Times New Roman" w:hAnsi="Times New Roman"/>
                <w:sz w:val="24"/>
                <w:szCs w:val="24"/>
              </w:rPr>
              <w:t>sasaistot</w:t>
            </w:r>
            <w:r w:rsidRPr="00FE7F07">
              <w:rPr>
                <w:rFonts w:ascii="Times New Roman" w:hAnsi="Times New Roman"/>
                <w:sz w:val="24"/>
                <w:szCs w:val="24"/>
              </w:rPr>
              <w:t xml:space="preserve"> PI piedāvājumu,</w:t>
            </w:r>
            <w:r w:rsidR="007A006C">
              <w:rPr>
                <w:rFonts w:ascii="Times New Roman" w:hAnsi="Times New Roman"/>
                <w:sz w:val="24"/>
                <w:szCs w:val="24"/>
              </w:rPr>
              <w:t xml:space="preserve"> ar </w:t>
            </w:r>
            <w:r w:rsidRPr="00FE7F07">
              <w:rPr>
                <w:rFonts w:ascii="Times New Roman" w:hAnsi="Times New Roman"/>
                <w:sz w:val="24"/>
                <w:szCs w:val="24"/>
              </w:rPr>
              <w:t xml:space="preserve">vidēja un ilgtermiņa darba tirgus prognozēm, </w:t>
            </w:r>
            <w:r>
              <w:rPr>
                <w:rFonts w:ascii="Times New Roman" w:eastAsia="Calibri" w:hAnsi="Times New Roman"/>
                <w:sz w:val="24"/>
                <w:szCs w:val="24"/>
              </w:rPr>
              <w:t xml:space="preserve">netiks novērsta darbaspēka </w:t>
            </w:r>
            <w:r>
              <w:rPr>
                <w:rFonts w:ascii="Times New Roman" w:eastAsia="Calibri" w:hAnsi="Times New Roman"/>
                <w:sz w:val="24"/>
                <w:szCs w:val="24"/>
              </w:rPr>
              <w:lastRenderedPageBreak/>
              <w:t>kvalifikācijas neatbilstība darba tirgus prasībām.</w:t>
            </w:r>
          </w:p>
          <w:p w:rsidR="00D94902" w:rsidRPr="00FE7F07" w:rsidRDefault="00D94902" w:rsidP="00441013">
            <w:pPr>
              <w:pStyle w:val="ListParagraph"/>
              <w:numPr>
                <w:ilvl w:val="0"/>
                <w:numId w:val="21"/>
              </w:numPr>
              <w:spacing w:after="0" w:line="240" w:lineRule="auto"/>
              <w:ind w:left="193" w:hanging="284"/>
              <w:contextualSpacing w:val="0"/>
              <w:jc w:val="both"/>
              <w:rPr>
                <w:rFonts w:ascii="Times New Roman" w:hAnsi="Times New Roman"/>
                <w:sz w:val="24"/>
                <w:szCs w:val="24"/>
              </w:rPr>
            </w:pPr>
            <w:r w:rsidRPr="00FE7F07">
              <w:rPr>
                <w:rFonts w:ascii="Times New Roman" w:hAnsi="Times New Roman"/>
                <w:sz w:val="24"/>
                <w:szCs w:val="24"/>
              </w:rPr>
              <w:t>Nepietiekami mobilizējot visus PI iesaistītos resursus un nesekmējot to sadarbību mērķa sasniegšanai, netiks novērsta PI sadrumstalotība un netiks nodrošināta izmaksu efektivitāte.</w:t>
            </w:r>
          </w:p>
          <w:p w:rsidR="00D94902" w:rsidRPr="00FE7F07" w:rsidRDefault="00D94902" w:rsidP="00441013">
            <w:pPr>
              <w:pStyle w:val="ListParagraph"/>
              <w:numPr>
                <w:ilvl w:val="0"/>
                <w:numId w:val="21"/>
              </w:numPr>
              <w:spacing w:after="0" w:line="240" w:lineRule="auto"/>
              <w:ind w:left="193" w:hanging="284"/>
              <w:contextualSpacing w:val="0"/>
              <w:jc w:val="both"/>
              <w:rPr>
                <w:rFonts w:ascii="Times New Roman" w:hAnsi="Times New Roman"/>
                <w:sz w:val="24"/>
                <w:szCs w:val="24"/>
              </w:rPr>
            </w:pPr>
            <w:r w:rsidRPr="00FE7F07">
              <w:rPr>
                <w:rFonts w:ascii="Times New Roman" w:hAnsi="Times New Roman"/>
                <w:sz w:val="24"/>
                <w:szCs w:val="24"/>
              </w:rPr>
              <w:t>Neizveidojot ilgtspējīgu PI sistēmu, kas  mērķēta uz kvalifikācijas iegūšanu, pārkvalifikāciju un nodarbināto tālākizglītību, netiks mazināti strukturālā bezdarba riski.</w:t>
            </w:r>
          </w:p>
          <w:p w:rsidR="00D94902" w:rsidRPr="00FE7F07" w:rsidRDefault="00D94902" w:rsidP="00441013">
            <w:pPr>
              <w:pStyle w:val="ListParagraph"/>
              <w:numPr>
                <w:ilvl w:val="0"/>
                <w:numId w:val="21"/>
              </w:numPr>
              <w:spacing w:after="0" w:line="240" w:lineRule="auto"/>
              <w:ind w:left="193" w:hanging="284"/>
              <w:contextualSpacing w:val="0"/>
              <w:jc w:val="both"/>
              <w:rPr>
                <w:rFonts w:ascii="Times New Roman" w:hAnsi="Times New Roman"/>
                <w:sz w:val="24"/>
                <w:szCs w:val="24"/>
              </w:rPr>
            </w:pPr>
            <w:r w:rsidRPr="00FE7F07">
              <w:rPr>
                <w:rFonts w:ascii="Times New Roman" w:hAnsi="Times New Roman"/>
                <w:sz w:val="24"/>
                <w:szCs w:val="24"/>
              </w:rPr>
              <w:t>Neizstrādājot PI pārvaldības modeli, kas spēj reaģēt uz dažādu mērķa grupu vajadzībām, netiks nodrošināts pietiekams atbalsts sociālai atstumtībai pakļauto personu iesaistei PI.</w:t>
            </w:r>
          </w:p>
        </w:tc>
      </w:tr>
    </w:tbl>
    <w:p w:rsidR="000A1270" w:rsidRPr="00FE7F07" w:rsidRDefault="000A1270" w:rsidP="000A1270">
      <w:pPr>
        <w:spacing w:after="0" w:line="240" w:lineRule="auto"/>
        <w:ind w:firstLine="567"/>
        <w:jc w:val="both"/>
        <w:rPr>
          <w:rFonts w:ascii="Times New Roman" w:hAnsi="Times New Roman"/>
          <w:color w:val="000000"/>
          <w:sz w:val="24"/>
          <w:szCs w:val="24"/>
        </w:rPr>
      </w:pPr>
    </w:p>
    <w:p w:rsidR="00A032DC" w:rsidRDefault="006437E2" w:rsidP="00A032DC">
      <w:pPr>
        <w:pStyle w:val="ListParagraph"/>
        <w:tabs>
          <w:tab w:val="left" w:pos="454"/>
        </w:tabs>
        <w:spacing w:after="0" w:line="240" w:lineRule="auto"/>
        <w:ind w:left="-142" w:firstLine="312"/>
        <w:contextualSpacing w:val="0"/>
        <w:jc w:val="both"/>
        <w:rPr>
          <w:rFonts w:ascii="Times New Roman" w:hAnsi="Times New Roman"/>
          <w:color w:val="000000"/>
          <w:sz w:val="24"/>
          <w:szCs w:val="24"/>
        </w:rPr>
      </w:pPr>
      <w:r>
        <w:rPr>
          <w:rFonts w:ascii="Times New Roman" w:hAnsi="Times New Roman"/>
          <w:color w:val="000000"/>
          <w:sz w:val="24"/>
          <w:szCs w:val="24"/>
        </w:rPr>
        <w:tab/>
      </w:r>
      <w:r w:rsidR="00B8742E" w:rsidRPr="00B8742E">
        <w:rPr>
          <w:rFonts w:ascii="Times New Roman" w:hAnsi="Times New Roman"/>
          <w:color w:val="000000"/>
          <w:sz w:val="24"/>
          <w:szCs w:val="24"/>
        </w:rPr>
        <w:t xml:space="preserve">PI sistēmas koordinēšanai ir nepieciešams </w:t>
      </w:r>
      <w:r w:rsidR="00DC31E4">
        <w:rPr>
          <w:rFonts w:ascii="Times New Roman" w:hAnsi="Times New Roman"/>
          <w:color w:val="000000"/>
          <w:sz w:val="24"/>
          <w:szCs w:val="24"/>
        </w:rPr>
        <w:t xml:space="preserve">jauns un efektīvs </w:t>
      </w:r>
      <w:r w:rsidR="00B8742E" w:rsidRPr="00B8742E">
        <w:rPr>
          <w:rFonts w:ascii="Times New Roman" w:hAnsi="Times New Roman"/>
          <w:color w:val="000000"/>
          <w:sz w:val="24"/>
          <w:szCs w:val="24"/>
        </w:rPr>
        <w:t xml:space="preserve">PI pārvaldības modelis, kas ir orientēts uz pārskatāmu un saskaņotu sistēmas </w:t>
      </w:r>
      <w:r w:rsidR="00B8742E" w:rsidRPr="002C5680">
        <w:rPr>
          <w:rFonts w:ascii="Times New Roman" w:hAnsi="Times New Roman"/>
          <w:sz w:val="24"/>
          <w:szCs w:val="24"/>
        </w:rPr>
        <w:t xml:space="preserve">darbību, </w:t>
      </w:r>
      <w:r w:rsidR="00B8742E" w:rsidRPr="00B8742E">
        <w:rPr>
          <w:rFonts w:ascii="Times New Roman" w:hAnsi="Times New Roman"/>
          <w:color w:val="000000"/>
          <w:sz w:val="24"/>
          <w:szCs w:val="24"/>
        </w:rPr>
        <w:t xml:space="preserve">balstoties uz </w:t>
      </w:r>
      <w:r w:rsidR="00B8742E" w:rsidRPr="00B8742E">
        <w:rPr>
          <w:rFonts w:ascii="Times New Roman" w:hAnsi="Times New Roman"/>
          <w:bCs/>
          <w:color w:val="000000"/>
          <w:sz w:val="24"/>
          <w:szCs w:val="24"/>
        </w:rPr>
        <w:t xml:space="preserve">IZM īstenoto EK projektu “Eiropas programmas īstenošana pieaugušo izglītības jomā” un “Nacionālie koordinatori Eiropas programmas īstenošanai pieaugušo izglītības jomā” secinājumiem, semināru un forumu diskusijās ar iesaistītajām ministrijām, PR, pašvaldībām, LTRK, LDDK diskutēto PI pārvaldības modeli 2016.-2020. gadam, kā arī, ņemot vērā citu ministriju līdzšinējo pieredzi PI īstenošanā. PI pārvaldības modelis 2016.-2020.gadam </w:t>
      </w:r>
      <w:r w:rsidR="00B8742E" w:rsidRPr="00B8742E">
        <w:rPr>
          <w:rFonts w:ascii="Times New Roman" w:hAnsi="Times New Roman"/>
          <w:color w:val="000000"/>
          <w:sz w:val="24"/>
          <w:szCs w:val="24"/>
        </w:rPr>
        <w:t>ir izveidots,</w:t>
      </w:r>
      <w:r w:rsidR="00B8742E" w:rsidRPr="00D538E2">
        <w:rPr>
          <w:rFonts w:ascii="Times New Roman" w:hAnsi="Times New Roman"/>
          <w:sz w:val="24"/>
          <w:szCs w:val="24"/>
        </w:rPr>
        <w:t xml:space="preserve"> l</w:t>
      </w:r>
      <w:r w:rsidR="00B8742E" w:rsidRPr="00B8742E">
        <w:rPr>
          <w:rFonts w:ascii="Times New Roman" w:hAnsi="Times New Roman"/>
          <w:color w:val="000000"/>
          <w:sz w:val="24"/>
          <w:szCs w:val="24"/>
        </w:rPr>
        <w:t>ai novērstu PI sadrumstalotību, atsevišķo institūciju rīcības nesaskaņotību un kopējās situācijas novērtēšanai nepieciešamās informācijas nepietiekamību, kā arī</w:t>
      </w:r>
      <w:r w:rsidR="00A032DC">
        <w:rPr>
          <w:rFonts w:ascii="Times New Roman" w:hAnsi="Times New Roman"/>
          <w:color w:val="000000"/>
          <w:sz w:val="24"/>
          <w:szCs w:val="24"/>
        </w:rPr>
        <w:t xml:space="preserve"> izveidotu efektīvu PI sistēmu.</w:t>
      </w:r>
    </w:p>
    <w:p w:rsidR="008F7E80" w:rsidRPr="003A65DE" w:rsidRDefault="008F7E80" w:rsidP="003A65DE">
      <w:pPr>
        <w:tabs>
          <w:tab w:val="left" w:pos="454"/>
        </w:tabs>
        <w:spacing w:after="0" w:line="240" w:lineRule="auto"/>
        <w:jc w:val="both"/>
        <w:rPr>
          <w:rFonts w:ascii="Times New Roman" w:hAnsi="Times New Roman"/>
          <w:bCs/>
          <w:color w:val="000000"/>
          <w:sz w:val="24"/>
          <w:szCs w:val="24"/>
        </w:rPr>
      </w:pPr>
    </w:p>
    <w:p w:rsidR="000A1270" w:rsidRPr="003A65DE" w:rsidRDefault="008F7E80" w:rsidP="000261D6">
      <w:pPr>
        <w:pStyle w:val="Heading2"/>
        <w:ind w:left="720"/>
        <w:rPr>
          <w:lang w:val="lv-LV" w:eastAsia="zh-TW"/>
        </w:rPr>
      </w:pPr>
      <w:r w:rsidRPr="003A65DE">
        <w:rPr>
          <w:lang w:val="lv-LV" w:eastAsia="zh-TW"/>
        </w:rPr>
        <w:t xml:space="preserve">2.1. </w:t>
      </w:r>
      <w:r w:rsidR="000A1270" w:rsidRPr="003A65DE">
        <w:rPr>
          <w:lang w:val="lv-LV" w:eastAsia="zh-TW"/>
        </w:rPr>
        <w:t>IZM loma un pieredze PI politikas īstenošanā</w:t>
      </w:r>
    </w:p>
    <w:p w:rsidR="006437E2" w:rsidRPr="003A65DE" w:rsidRDefault="006437E2" w:rsidP="006437E2">
      <w:pPr>
        <w:pStyle w:val="CommentText"/>
        <w:jc w:val="both"/>
        <w:rPr>
          <w:sz w:val="24"/>
          <w:szCs w:val="24"/>
          <w:lang w:val="lv-LV"/>
        </w:rPr>
      </w:pPr>
    </w:p>
    <w:p w:rsidR="006437E2" w:rsidRPr="003A65DE" w:rsidRDefault="00E8405F" w:rsidP="006437E2">
      <w:pPr>
        <w:pStyle w:val="CommentText"/>
        <w:ind w:left="-284" w:firstLine="710"/>
        <w:jc w:val="both"/>
        <w:rPr>
          <w:sz w:val="24"/>
          <w:szCs w:val="24"/>
          <w:lang w:val="lv-LV"/>
        </w:rPr>
      </w:pPr>
      <w:r w:rsidRPr="003A65DE">
        <w:rPr>
          <w:sz w:val="24"/>
          <w:szCs w:val="24"/>
          <w:lang w:val="lv-LV"/>
        </w:rPr>
        <w:t xml:space="preserve">ES fondu </w:t>
      </w:r>
      <w:r w:rsidR="00B8742E" w:rsidRPr="003A65DE">
        <w:rPr>
          <w:sz w:val="24"/>
          <w:szCs w:val="24"/>
          <w:lang w:val="lv-LV"/>
        </w:rPr>
        <w:t>2004.-2006. gada plānošanas periodā</w:t>
      </w:r>
      <w:r w:rsidRPr="003A65DE">
        <w:rPr>
          <w:sz w:val="24"/>
          <w:szCs w:val="24"/>
          <w:lang w:val="lv-LV"/>
        </w:rPr>
        <w:t xml:space="preserve"> tika īstenota </w:t>
      </w:r>
      <w:r w:rsidR="00E1393E" w:rsidRPr="003A65DE">
        <w:rPr>
          <w:sz w:val="24"/>
          <w:szCs w:val="24"/>
          <w:lang w:val="lv-LV"/>
        </w:rPr>
        <w:t xml:space="preserve">IZM pārziņā esoša </w:t>
      </w:r>
      <w:r w:rsidRPr="003A65DE">
        <w:rPr>
          <w:sz w:val="24"/>
          <w:szCs w:val="24"/>
          <w:lang w:val="lv-LV"/>
        </w:rPr>
        <w:t>3.2.4.1.aktivitāte “Mūžizglītības stratēģijas izstrāde un ieviešana”</w:t>
      </w:r>
      <w:r w:rsidR="00505220" w:rsidRPr="003A65DE">
        <w:rPr>
          <w:sz w:val="24"/>
          <w:szCs w:val="24"/>
          <w:lang w:val="lv-LV"/>
        </w:rPr>
        <w:t xml:space="preserve"> – projektus īstenoja LPIA un plānošanas reģioni. Aktivitātes īstenošana sniedza būtisku ieguldījumu </w:t>
      </w:r>
      <w:r w:rsidR="00505220" w:rsidRPr="003A65DE">
        <w:rPr>
          <w:i/>
          <w:sz w:val="24"/>
          <w:szCs w:val="24"/>
          <w:lang w:val="lv-LV"/>
        </w:rPr>
        <w:t>Mūžizglītības politikas pamatnostādnēs 2007.-2013.gadam</w:t>
      </w:r>
      <w:r w:rsidR="00505220" w:rsidRPr="003A65DE">
        <w:rPr>
          <w:sz w:val="24"/>
          <w:szCs w:val="24"/>
          <w:lang w:val="lv-LV"/>
        </w:rPr>
        <w:t xml:space="preserve"> un </w:t>
      </w:r>
      <w:r w:rsidR="00505220" w:rsidRPr="003A65DE">
        <w:rPr>
          <w:i/>
          <w:sz w:val="24"/>
          <w:szCs w:val="24"/>
          <w:lang w:val="lv-LV"/>
        </w:rPr>
        <w:t>Programmā mūžizglītības politikas pamatnostādņu 2007.-2013.gadam ieviešanai 2008.-2010.gadā</w:t>
      </w:r>
      <w:r w:rsidR="00505220" w:rsidRPr="003A65DE">
        <w:rPr>
          <w:sz w:val="24"/>
          <w:szCs w:val="24"/>
          <w:lang w:val="lv-LV"/>
        </w:rPr>
        <w:t xml:space="preserve"> (apstiprināta 09.05.2008.) izvirzīto mērķu sasniegšanā. </w:t>
      </w:r>
      <w:r w:rsidR="00281B2B" w:rsidRPr="003A65DE">
        <w:rPr>
          <w:sz w:val="24"/>
          <w:szCs w:val="24"/>
          <w:lang w:val="lv-LV"/>
        </w:rPr>
        <w:t xml:space="preserve">Projektu īstenošanas rezultātā tika </w:t>
      </w:r>
      <w:r w:rsidR="00505220" w:rsidRPr="003A65DE">
        <w:rPr>
          <w:sz w:val="24"/>
          <w:szCs w:val="24"/>
          <w:lang w:val="lv-LV"/>
        </w:rPr>
        <w:t xml:space="preserve">izveidoti </w:t>
      </w:r>
      <w:r w:rsidR="00F82799" w:rsidRPr="003A65DE">
        <w:rPr>
          <w:sz w:val="24"/>
          <w:szCs w:val="24"/>
          <w:lang w:val="lv-LV"/>
        </w:rPr>
        <w:t xml:space="preserve">un darbojas </w:t>
      </w:r>
      <w:r w:rsidR="00281B2B" w:rsidRPr="003A65DE">
        <w:rPr>
          <w:sz w:val="24"/>
          <w:szCs w:val="24"/>
          <w:lang w:val="lv-LV"/>
        </w:rPr>
        <w:t>6</w:t>
      </w:r>
      <w:r w:rsidR="00505220" w:rsidRPr="003A65DE">
        <w:rPr>
          <w:sz w:val="24"/>
          <w:szCs w:val="24"/>
          <w:lang w:val="lv-LV"/>
        </w:rPr>
        <w:t xml:space="preserve"> mūžizglītības tīkli</w:t>
      </w:r>
      <w:r w:rsidR="00281B2B" w:rsidRPr="003A65DE">
        <w:rPr>
          <w:sz w:val="24"/>
          <w:szCs w:val="24"/>
          <w:lang w:val="lv-LV"/>
        </w:rPr>
        <w:t xml:space="preserve"> visos Latvijas reģionos (t.sk. piesaistīti un kompetenci pilnveidojuši PI koordinatori, attīstīta informācija par PI mācību iespējām, kā arī reģionos apmācīti 7 313 iedzīvotāji) un izstrādāti 6 rīcības plāni mūžizglītības stratēģijas ieviešanai reģionos. Papildus tam tika izstrādāti cilvēkresursu attīstības plāni Latgales, Rīgas, Kurzemes un Zemgales reģionos, savukārt Vidzemes reģionā izstrādāts mūžizglītības atbalsta sistēmas modelis. Rīgas un Kurzemes reģionos izstrādātas un aprobētas mācību programmas. </w:t>
      </w:r>
      <w:r w:rsidR="00FC5442" w:rsidRPr="003A65DE">
        <w:rPr>
          <w:sz w:val="24"/>
          <w:szCs w:val="24"/>
          <w:lang w:val="lv-LV"/>
        </w:rPr>
        <w:t xml:space="preserve">3.2.4.1.aktivitātes ietvaros tika nodrošināta vienkopus pieejama informācija par mūžizglītības iespējām visos Latvijas reģionos – izveidota datu bāze </w:t>
      </w:r>
      <w:hyperlink r:id="rId9" w:history="1">
        <w:r w:rsidR="00FC5442" w:rsidRPr="003A65DE">
          <w:rPr>
            <w:rStyle w:val="Hyperlink"/>
            <w:sz w:val="24"/>
            <w:szCs w:val="24"/>
            <w:lang w:val="lv-LV"/>
          </w:rPr>
          <w:t>http://www.laea.lv</w:t>
        </w:r>
      </w:hyperlink>
      <w:r w:rsidR="00FC5442" w:rsidRPr="003A65DE">
        <w:rPr>
          <w:sz w:val="24"/>
          <w:szCs w:val="24"/>
          <w:lang w:val="lv-LV"/>
        </w:rPr>
        <w:t>, kas pieejama ikvienam interesentam.</w:t>
      </w:r>
      <w:r w:rsidR="00F82799" w:rsidRPr="003A65DE">
        <w:rPr>
          <w:sz w:val="24"/>
          <w:szCs w:val="24"/>
          <w:lang w:val="lv-LV"/>
        </w:rPr>
        <w:t xml:space="preserve"> Aktivitātes ietvaros tika veikta arī plaša informācijas kampaņa par mūžizglītības iespējām Latvijas reģionos un Rīgā, t.sk. ar mācību un uzziņas literatūru nodrošinātas 98 profesionālās mācību iestādes visā Latvijā.</w:t>
      </w:r>
      <w:r w:rsidR="00AC5F2B" w:rsidRPr="003A65DE">
        <w:rPr>
          <w:sz w:val="24"/>
          <w:szCs w:val="24"/>
          <w:lang w:val="lv-LV"/>
        </w:rPr>
        <w:t xml:space="preserve"> </w:t>
      </w:r>
    </w:p>
    <w:p w:rsidR="006437E2" w:rsidRPr="003A65DE" w:rsidRDefault="00B8742E" w:rsidP="006437E2">
      <w:pPr>
        <w:pStyle w:val="CommentText"/>
        <w:ind w:left="-284" w:firstLine="710"/>
        <w:jc w:val="both"/>
        <w:rPr>
          <w:sz w:val="24"/>
          <w:szCs w:val="24"/>
          <w:lang w:val="lv-LV"/>
        </w:rPr>
      </w:pPr>
      <w:r w:rsidRPr="003A65DE">
        <w:rPr>
          <w:sz w:val="24"/>
          <w:szCs w:val="24"/>
          <w:lang w:val="lv-LV"/>
        </w:rPr>
        <w:lastRenderedPageBreak/>
        <w:t>2007.-2013.</w:t>
      </w:r>
      <w:r w:rsidR="008E7134" w:rsidRPr="003A65DE">
        <w:rPr>
          <w:sz w:val="24"/>
          <w:szCs w:val="24"/>
          <w:lang w:val="lv-LV"/>
        </w:rPr>
        <w:t xml:space="preserve">gada plānošanas </w:t>
      </w:r>
      <w:r w:rsidRPr="003A65DE">
        <w:rPr>
          <w:sz w:val="24"/>
          <w:szCs w:val="24"/>
          <w:lang w:val="lv-LV"/>
        </w:rPr>
        <w:t xml:space="preserve">periodā IZM plānoja šo sistēmu ieviest un stiprināt. Ekonomiskās lejupslīdes periodā šiem mērķiem paredzētais finansējums tika pārdalīts situācijas risināšanai būtiskiem mērķiem – bezdarbnieku mācīšanai. Tādējādi finansējums un PI procesa koordinēšana nonāca LM pārziņā. Kaut arī tas bija nepieciešams risinājums īstermiņā, tas ,,attālināja” PI sistēmas ieviešanu. </w:t>
      </w:r>
    </w:p>
    <w:p w:rsidR="006437E2" w:rsidRPr="003A65DE" w:rsidRDefault="00B8742E" w:rsidP="006437E2">
      <w:pPr>
        <w:pStyle w:val="CommentText"/>
        <w:ind w:left="-284" w:firstLine="710"/>
        <w:jc w:val="both"/>
        <w:rPr>
          <w:sz w:val="24"/>
          <w:szCs w:val="24"/>
          <w:lang w:val="lv-LV"/>
        </w:rPr>
      </w:pPr>
      <w:r w:rsidRPr="003A65DE">
        <w:rPr>
          <w:sz w:val="24"/>
          <w:szCs w:val="24"/>
          <w:lang w:val="lv-LV"/>
        </w:rPr>
        <w:t>Atbalsts PI 2</w:t>
      </w:r>
      <w:r w:rsidR="00AF36A8" w:rsidRPr="003A65DE">
        <w:rPr>
          <w:sz w:val="24"/>
          <w:szCs w:val="24"/>
          <w:lang w:val="lv-LV"/>
        </w:rPr>
        <w:t xml:space="preserve">007.-2013.gada ES fondu </w:t>
      </w:r>
      <w:r w:rsidRPr="003A65DE">
        <w:rPr>
          <w:sz w:val="24"/>
          <w:szCs w:val="24"/>
          <w:lang w:val="lv-LV"/>
        </w:rPr>
        <w:t>plānošanas periodā</w:t>
      </w:r>
    </w:p>
    <w:p w:rsidR="006437E2" w:rsidRPr="003A65DE" w:rsidRDefault="00B8742E" w:rsidP="006437E2">
      <w:pPr>
        <w:pStyle w:val="CommentText"/>
        <w:ind w:left="-284"/>
        <w:jc w:val="both"/>
        <w:rPr>
          <w:bCs/>
          <w:sz w:val="24"/>
          <w:szCs w:val="24"/>
          <w:lang w:val="lv-LV"/>
        </w:rPr>
      </w:pPr>
      <w:r w:rsidRPr="003A65DE">
        <w:rPr>
          <w:sz w:val="24"/>
          <w:szCs w:val="24"/>
          <w:lang w:val="lv-LV"/>
        </w:rPr>
        <w:t>2007.-2013.gada plānošanas periodā PI sistēmas attīstībai tika uzsākta mūžizglītības sadaļas izstrāde un apstiprināšana, PI iekļaujot kā sastāvdaļu. Procesa juridisko pamatojumu veidoja ar MK 2007.gada 23.februāra rīkojumu Nr.111 “Par Mūžizglītības politikas pamatnostādnēm 2007.-2013.gadam” apstiprinātās pamatnostādnes – pamata politikas plānošanas dokuments mūžizglītības politikas attīstības jomā, kā arī ar MK 2008.gada 9.maija rīkojumu Nr.254 “Par Programmu mūžizglītības politikas pamatnostādņu 2007.-2013.gadam ieviešanai 2008.-2010.gadā” apstiprinātā Programma mūžizglītības politikas pamatnostādņu 2007.-2013.gadam ieviešanai 2008.-2010.gadā</w:t>
      </w:r>
      <w:r w:rsidR="00AC5F2B" w:rsidRPr="003A65DE">
        <w:rPr>
          <w:sz w:val="24"/>
          <w:szCs w:val="24"/>
          <w:lang w:val="lv-LV"/>
        </w:rPr>
        <w:t xml:space="preserve">, kā arī </w:t>
      </w:r>
      <w:r w:rsidR="00592D82" w:rsidRPr="003A65DE">
        <w:rPr>
          <w:sz w:val="24"/>
          <w:szCs w:val="24"/>
          <w:lang w:val="lv-LV"/>
        </w:rPr>
        <w:t>informatīvais ziņojums ,,</w:t>
      </w:r>
      <w:r w:rsidR="00592D82" w:rsidRPr="003A65DE">
        <w:rPr>
          <w:bCs/>
          <w:sz w:val="24"/>
          <w:szCs w:val="24"/>
          <w:lang w:val="lv-LV"/>
        </w:rPr>
        <w:t>Mūžizglītības politikas pamatnostādņu 2007.-2013.gadam īstenošanas gaita 2011. un 2012.gadā”</w:t>
      </w:r>
      <w:r w:rsidR="00592D82" w:rsidRPr="003A65DE">
        <w:rPr>
          <w:rStyle w:val="FootnoteReference"/>
          <w:bCs/>
          <w:sz w:val="24"/>
          <w:szCs w:val="24"/>
          <w:lang w:val="lv-LV"/>
        </w:rPr>
        <w:footnoteReference w:id="9"/>
      </w:r>
      <w:r w:rsidR="00592D82" w:rsidRPr="003A65DE">
        <w:rPr>
          <w:bCs/>
          <w:sz w:val="24"/>
          <w:szCs w:val="24"/>
          <w:lang w:val="lv-LV"/>
        </w:rPr>
        <w:t>.</w:t>
      </w:r>
    </w:p>
    <w:p w:rsidR="00E7144A" w:rsidRPr="003A65DE" w:rsidRDefault="00E7144A" w:rsidP="006437E2">
      <w:pPr>
        <w:pStyle w:val="CommentText"/>
        <w:ind w:left="-284" w:firstLine="851"/>
        <w:jc w:val="both"/>
        <w:rPr>
          <w:sz w:val="24"/>
          <w:szCs w:val="24"/>
          <w:lang w:val="lv-LV"/>
        </w:rPr>
      </w:pPr>
      <w:r w:rsidRPr="003A65DE">
        <w:rPr>
          <w:sz w:val="24"/>
          <w:szCs w:val="24"/>
          <w:lang w:val="lv-LV"/>
        </w:rPr>
        <w:t xml:space="preserve">ES fondu 2007. – 2013.gadam plānošanas periodā </w:t>
      </w:r>
      <w:r w:rsidRPr="003A65DE">
        <w:rPr>
          <w:bCs/>
          <w:sz w:val="24"/>
          <w:szCs w:val="24"/>
          <w:lang w:val="lv-LV"/>
        </w:rPr>
        <w:t xml:space="preserve">IZM  </w:t>
      </w:r>
      <w:r w:rsidR="001B33AC" w:rsidRPr="003A65DE">
        <w:rPr>
          <w:bCs/>
          <w:sz w:val="24"/>
          <w:szCs w:val="24"/>
          <w:lang w:val="lv-LV"/>
        </w:rPr>
        <w:t xml:space="preserve">īstenoja </w:t>
      </w:r>
      <w:r w:rsidRPr="003A65DE">
        <w:rPr>
          <w:bCs/>
          <w:sz w:val="24"/>
          <w:szCs w:val="24"/>
          <w:lang w:val="lv-LV"/>
        </w:rPr>
        <w:t>vairākas aktivitātes DP „Cilvēkresursi un nodarbinātība” ietvaros, kā arī citus projektus saistītus ar pedagogu kompetenču paaugstināšanu, tālākizglītošanu un prasmju pilnveidošanu:</w:t>
      </w:r>
    </w:p>
    <w:p w:rsidR="00B329BD" w:rsidRPr="00B329BD" w:rsidRDefault="00B329BD" w:rsidP="006437E2">
      <w:pPr>
        <w:pStyle w:val="ListParagraph"/>
        <w:autoSpaceDE w:val="0"/>
        <w:autoSpaceDN w:val="0"/>
        <w:adjustRightInd w:val="0"/>
        <w:spacing w:after="0" w:line="240" w:lineRule="auto"/>
        <w:ind w:left="-284" w:firstLine="851"/>
        <w:jc w:val="both"/>
        <w:rPr>
          <w:rFonts w:ascii="Times New Roman" w:hAnsi="Times New Roman"/>
          <w:bCs/>
          <w:sz w:val="24"/>
          <w:szCs w:val="24"/>
        </w:rPr>
      </w:pPr>
      <w:r w:rsidRPr="003A65DE">
        <w:rPr>
          <w:rFonts w:ascii="Times New Roman" w:hAnsi="Times New Roman"/>
          <w:sz w:val="24"/>
          <w:szCs w:val="24"/>
        </w:rPr>
        <w:t>1.2.1.2.3.apakšaktivitātes "Vispārējās izglītības pedagogu kompetences paaugstināšana un prasmju atjaunošana" ietvaros atbalsts tika nodrošināts, lai paaugstinātu vispārējā izglītībā</w:t>
      </w:r>
      <w:r w:rsidRPr="00B329BD">
        <w:rPr>
          <w:rFonts w:ascii="Times New Roman" w:hAnsi="Times New Roman"/>
          <w:sz w:val="24"/>
          <w:szCs w:val="24"/>
        </w:rPr>
        <w:t xml:space="preserve"> iesaistīto pedagogu profesionālo un pedagoģisko kompetenci, izstrādājot un īstenojot pedagogu studiju programmas un tālākizglītības programmas un kursus, īpaši saistībā ar modernizēto izglītības saturu, inovācijām un uz zināšanām balstītu sabiedrību, informācijas tehnoloģiju, e-resursu un e-mācību vides risinājumu izmantošanu mācību procesā</w:t>
      </w:r>
      <w:r w:rsidRPr="00B329BD">
        <w:rPr>
          <w:rFonts w:ascii="Helvetica" w:hAnsi="Helvetica"/>
        </w:rPr>
        <w:t>.</w:t>
      </w:r>
    </w:p>
    <w:p w:rsidR="001B33AC" w:rsidRDefault="00B329BD" w:rsidP="006437E2">
      <w:pPr>
        <w:pStyle w:val="ListParagraph"/>
        <w:autoSpaceDE w:val="0"/>
        <w:autoSpaceDN w:val="0"/>
        <w:adjustRightInd w:val="0"/>
        <w:spacing w:after="0" w:line="240" w:lineRule="auto"/>
        <w:ind w:left="-284" w:firstLine="851"/>
        <w:jc w:val="both"/>
        <w:rPr>
          <w:rFonts w:ascii="Times New Roman" w:hAnsi="Times New Roman"/>
          <w:sz w:val="24"/>
          <w:szCs w:val="24"/>
        </w:rPr>
      </w:pPr>
      <w:r w:rsidRPr="00B329BD">
        <w:rPr>
          <w:rFonts w:ascii="Times New Roman" w:hAnsi="Times New Roman"/>
          <w:sz w:val="24"/>
          <w:szCs w:val="24"/>
        </w:rPr>
        <w:t>1.2.1.1.2.apakšaktivitātes "Profesionālajā izglītībā iesaistīto pedagogu kompetences paaugstināšana" ietvaros atbalsts tika nodrošināts, lai paaugstinātu sākotnējā profesionālajā izglītībā un profesionālajā tālākizglītībā iesaistīto pedagogu un prakses vadītāju profesionālo un pedagoģisko kompetenci, izstrādājot un īstenojot kursus, sniedzot atbalstu pedagogu stažēšanās pasākumiem uzņēmumos un organizācijās, uzlabojot profesionālās izglītības pedagogu sagatavošanu, sniedzot atbalstu pedagoģiskās izglītības ieguvei un atbalstot inovatīvu risinājumu izstrādi un ieviešanu profesionālās izglītības procesā, tajā skaitā IKT, e-</w:t>
      </w:r>
      <w:r w:rsidRPr="001B33AC">
        <w:rPr>
          <w:rFonts w:ascii="Times New Roman" w:hAnsi="Times New Roman"/>
          <w:sz w:val="24"/>
          <w:szCs w:val="24"/>
        </w:rPr>
        <w:t>resursu un e-mācību vides risinājumu izmantošanai mācību procesā.</w:t>
      </w:r>
    </w:p>
    <w:p w:rsidR="006F6800" w:rsidRPr="000261D6" w:rsidRDefault="00B329BD" w:rsidP="006437E2">
      <w:pPr>
        <w:pStyle w:val="ListParagraph"/>
        <w:autoSpaceDE w:val="0"/>
        <w:autoSpaceDN w:val="0"/>
        <w:adjustRightInd w:val="0"/>
        <w:spacing w:after="0" w:line="240" w:lineRule="auto"/>
        <w:ind w:left="-284" w:firstLine="851"/>
        <w:jc w:val="both"/>
        <w:rPr>
          <w:rFonts w:ascii="Times New Roman" w:hAnsi="Times New Roman"/>
          <w:i/>
          <w:sz w:val="24"/>
        </w:rPr>
      </w:pPr>
      <w:r w:rsidRPr="001B33AC">
        <w:rPr>
          <w:rFonts w:ascii="Times New Roman" w:hAnsi="Times New Roman"/>
          <w:sz w:val="24"/>
          <w:szCs w:val="24"/>
        </w:rPr>
        <w:t xml:space="preserve">1.2.2.1.5.apakšaktivitātes "Pedagogu konkurētspējas veicināšana izglītības sistēmas optimizācijas apstākļos" ietvaros atbalsts tika nodrošināts pasākumu īstenošanai vispārējās un profesionālās izglītības pedagogiem izglītības sistēmas strukturālo pārmaiņu ietvaros, nodrošinot jaunajos apstākļos darbam izglītības iestādē nepieciešamo pārkvalifikāciju, </w:t>
      </w:r>
      <w:r w:rsidRPr="005A3DE0">
        <w:rPr>
          <w:rFonts w:ascii="Times New Roman" w:hAnsi="Times New Roman"/>
          <w:sz w:val="24"/>
          <w:szCs w:val="24"/>
        </w:rPr>
        <w:t>zināšanu un prasmju pilnveidi profesionālās un sektorālās mobilitātes veicināšanai, tai skaitā komercdarbības un pašnodarbinātības uzsākšanai, kā arī veicinot pedagogu novērtēšanas sistēmas attīstību un ieviešanu, tai skaitā nodrošinot mērķstipendijas pedagogiem par ieguldījumu novērtēšanas sistēmas ieviešanā.</w:t>
      </w:r>
    </w:p>
    <w:p w:rsidR="007009B1" w:rsidRPr="00CF6DE8" w:rsidRDefault="007009B1" w:rsidP="006437E2">
      <w:pPr>
        <w:pStyle w:val="Default"/>
        <w:ind w:left="-284" w:firstLine="851"/>
        <w:jc w:val="both"/>
        <w:rPr>
          <w:color w:val="auto"/>
        </w:rPr>
      </w:pPr>
      <w:r w:rsidRPr="007009B1">
        <w:rPr>
          <w:color w:val="auto"/>
        </w:rPr>
        <w:t xml:space="preserve">Tika uzsākts arī darbs pie izglītības programmu </w:t>
      </w:r>
      <w:r w:rsidRPr="0046299A">
        <w:rPr>
          <w:color w:val="auto"/>
        </w:rPr>
        <w:t xml:space="preserve">pārejas uz </w:t>
      </w:r>
      <w:r w:rsidRPr="0046299A">
        <w:rPr>
          <w:bCs/>
          <w:color w:val="auto"/>
        </w:rPr>
        <w:t>mācību rezultātiem</w:t>
      </w:r>
      <w:r w:rsidRPr="0046299A">
        <w:rPr>
          <w:color w:val="auto"/>
        </w:rPr>
        <w:t>. MK</w:t>
      </w:r>
      <w:r w:rsidRPr="007009B1">
        <w:rPr>
          <w:color w:val="auto"/>
        </w:rPr>
        <w:t xml:space="preserve"> 2007.gada 27.februāra noteikumi Nr.149 „Profesiju standartu izstrādes kārtība” paredz noteikt profesionālās darbības veikšanai nepieciešamās prasmes, zināša</w:t>
      </w:r>
      <w:r w:rsidRPr="006673A3">
        <w:rPr>
          <w:color w:val="auto"/>
        </w:rPr>
        <w:t xml:space="preserve">nas un kompetenci. Izglītības iestādēm, izstrādājot jaunas profesionālās </w:t>
      </w:r>
      <w:r w:rsidRPr="0046299A">
        <w:rPr>
          <w:color w:val="auto"/>
        </w:rPr>
        <w:t>izglītības programmas vai veicot grozījumus iepriekš licencētajās profesionālās izglītības programmās</w:t>
      </w:r>
      <w:r w:rsidR="0046299A">
        <w:rPr>
          <w:color w:val="auto"/>
        </w:rPr>
        <w:t>, a</w:t>
      </w:r>
      <w:r w:rsidRPr="0046299A">
        <w:rPr>
          <w:color w:val="auto"/>
        </w:rPr>
        <w:t>ktualizējot un</w:t>
      </w:r>
      <w:r w:rsidRPr="00B57099">
        <w:rPr>
          <w:color w:val="auto"/>
        </w:rPr>
        <w:t xml:space="preserve"> uzlabojot profesiju standartu kvalitāti, </w:t>
      </w:r>
      <w:r w:rsidRPr="0046299A">
        <w:rPr>
          <w:bCs/>
          <w:color w:val="auto"/>
        </w:rPr>
        <w:t xml:space="preserve">uzlabojusies arī pēc profesiju standarta izstrādāto </w:t>
      </w:r>
      <w:r w:rsidRPr="00803180">
        <w:rPr>
          <w:bCs/>
          <w:color w:val="auto"/>
        </w:rPr>
        <w:t>izglītības programmu kvalitāte</w:t>
      </w:r>
      <w:r w:rsidRPr="00803180">
        <w:rPr>
          <w:color w:val="auto"/>
        </w:rPr>
        <w:t xml:space="preserve">, vairāk </w:t>
      </w:r>
      <w:r w:rsidRPr="00803180">
        <w:rPr>
          <w:color w:val="auto"/>
        </w:rPr>
        <w:lastRenderedPageBreak/>
        <w:t xml:space="preserve">uzmanības pievēršot mācību rezultātiem. </w:t>
      </w:r>
      <w:r w:rsidRPr="00CA2693">
        <w:t xml:space="preserve">Kopš </w:t>
      </w:r>
      <w:r w:rsidRPr="00273E2B">
        <w:rPr>
          <w:bCs/>
        </w:rPr>
        <w:t xml:space="preserve">2011.gada visām augstākās izglītības studiju programmām definēti studiju rezultāti </w:t>
      </w:r>
      <w:r w:rsidRPr="009F3BF6">
        <w:t>zināšanu, prasmju un iemaņu izteiksmē atbilstoši Eiropas Aug</w:t>
      </w:r>
      <w:r w:rsidRPr="00664FE6">
        <w:t>stākās izglītības telpas veidošanas vadlīnijām. Uzsākts darbs pie kritēriju izstrādes studiju programmu grupēšanai pa studiju virzieniem (jomām), kritēriju izstrādes studiju programmu kvalitātes, resursu pietiekamības un ilgtspējas novērtēšanai un vērtēšan</w:t>
      </w:r>
      <w:r w:rsidRPr="00190E77">
        <w:t>as metodikas izstrāde.</w:t>
      </w:r>
    </w:p>
    <w:p w:rsidR="007009B1" w:rsidRPr="00636D61" w:rsidRDefault="007009B1" w:rsidP="006437E2">
      <w:pPr>
        <w:autoSpaceDE w:val="0"/>
        <w:autoSpaceDN w:val="0"/>
        <w:adjustRightInd w:val="0"/>
        <w:spacing w:after="0" w:line="240" w:lineRule="auto"/>
        <w:ind w:left="-284" w:firstLine="567"/>
        <w:jc w:val="both"/>
        <w:rPr>
          <w:rFonts w:ascii="Times New Roman" w:hAnsi="Times New Roman"/>
          <w:bCs/>
          <w:sz w:val="24"/>
          <w:szCs w:val="24"/>
        </w:rPr>
      </w:pPr>
      <w:r w:rsidRPr="00645882">
        <w:rPr>
          <w:rFonts w:ascii="Times New Roman" w:hAnsi="Times New Roman"/>
          <w:sz w:val="24"/>
          <w:szCs w:val="24"/>
        </w:rPr>
        <w:t xml:space="preserve">Vienlaikus, orientējot izglītības piedāvājumu uz darba tirgus vajadzībām, profesionālajā izglītībā un augstākajā izglītībā </w:t>
      </w:r>
      <w:r w:rsidRPr="007D75E2">
        <w:rPr>
          <w:rFonts w:ascii="Times New Roman" w:hAnsi="Times New Roman"/>
          <w:bCs/>
          <w:sz w:val="24"/>
          <w:szCs w:val="24"/>
        </w:rPr>
        <w:t>tiek stiprināta sadarbība ar sociālajiem partneriem, darba devējiem un nozaru asociācijām.</w:t>
      </w:r>
      <w:r w:rsidR="0046299A" w:rsidRPr="001D4F92">
        <w:rPr>
          <w:rFonts w:ascii="Times New Roman" w:hAnsi="Times New Roman"/>
          <w:bCs/>
          <w:sz w:val="24"/>
          <w:szCs w:val="24"/>
        </w:rPr>
        <w:t xml:space="preserve"> </w:t>
      </w:r>
      <w:r w:rsidRPr="00D32433">
        <w:rPr>
          <w:rFonts w:ascii="Times New Roman" w:hAnsi="Times New Roman"/>
          <w:sz w:val="24"/>
          <w:szCs w:val="24"/>
        </w:rPr>
        <w:t>Nodrošinot izglītīb</w:t>
      </w:r>
      <w:r w:rsidRPr="00372F0A">
        <w:rPr>
          <w:rFonts w:ascii="Times New Roman" w:hAnsi="Times New Roman"/>
          <w:sz w:val="24"/>
          <w:szCs w:val="24"/>
        </w:rPr>
        <w:t xml:space="preserve">as piedāvājuma elastīgumu un atbilstību darba tirgus prasībām, </w:t>
      </w:r>
      <w:r w:rsidRPr="00372F0A">
        <w:rPr>
          <w:rFonts w:ascii="Times New Roman" w:hAnsi="Times New Roman"/>
          <w:bCs/>
          <w:sz w:val="24"/>
          <w:szCs w:val="24"/>
        </w:rPr>
        <w:t>tika ieviesta ārpus formālās izglītības iegūto zināšanu un prasmju atzīšana</w:t>
      </w:r>
      <w:r w:rsidR="00B57099" w:rsidRPr="00CA4B2C">
        <w:rPr>
          <w:rFonts w:ascii="Times New Roman" w:hAnsi="Times New Roman"/>
          <w:bCs/>
          <w:sz w:val="24"/>
          <w:szCs w:val="24"/>
        </w:rPr>
        <w:t xml:space="preserve">, kā arī </w:t>
      </w:r>
      <w:r w:rsidR="00B57099" w:rsidRPr="00323D22">
        <w:rPr>
          <w:rFonts w:ascii="Times New Roman" w:hAnsi="Times New Roman"/>
          <w:bCs/>
          <w:sz w:val="24"/>
          <w:szCs w:val="24"/>
          <w:lang w:eastAsia="lv-LV"/>
        </w:rPr>
        <w:t>iepriekšējā izglītībā vai profesionālajā pieredzē sasniegtu studiju rezultātu atzīšana</w:t>
      </w:r>
      <w:r w:rsidRPr="00122392">
        <w:rPr>
          <w:rFonts w:ascii="Times New Roman" w:hAnsi="Times New Roman"/>
          <w:bCs/>
          <w:sz w:val="24"/>
          <w:szCs w:val="24"/>
        </w:rPr>
        <w:t>.</w:t>
      </w:r>
      <w:r w:rsidR="00B57099" w:rsidRPr="00904106">
        <w:rPr>
          <w:rFonts w:ascii="Times New Roman" w:hAnsi="Times New Roman"/>
          <w:bCs/>
          <w:sz w:val="24"/>
          <w:szCs w:val="24"/>
        </w:rPr>
        <w:t xml:space="preserve"> Augstākās izglītības </w:t>
      </w:r>
      <w:r w:rsidR="00B57099" w:rsidRPr="00610526">
        <w:rPr>
          <w:rFonts w:ascii="Times New Roman" w:hAnsi="Times New Roman"/>
          <w:bCs/>
          <w:sz w:val="24"/>
          <w:szCs w:val="24"/>
        </w:rPr>
        <w:t>iestādes</w:t>
      </w:r>
      <w:r w:rsidR="00B57099" w:rsidRPr="0052372B">
        <w:rPr>
          <w:rFonts w:ascii="Times New Roman" w:hAnsi="Times New Roman"/>
          <w:sz w:val="24"/>
          <w:szCs w:val="24"/>
        </w:rPr>
        <w:t xml:space="preserve"> piedāvā papildināt zināšanas, apmeklējot dažādus kursus, pamazām atsākt pārtrauktas studijas, kļūstot par studiju klausītāju, kā arī citas tālākizglītības iespējas.</w:t>
      </w:r>
      <w:r w:rsidR="00B57099" w:rsidRPr="00261A7B">
        <w:rPr>
          <w:rFonts w:ascii="Times New Roman" w:hAnsi="Times New Roman"/>
          <w:bCs/>
          <w:sz w:val="24"/>
          <w:szCs w:val="24"/>
        </w:rPr>
        <w:t xml:space="preserve"> </w:t>
      </w:r>
    </w:p>
    <w:p w:rsidR="007009B1" w:rsidRPr="007009B1" w:rsidRDefault="007009B1" w:rsidP="006437E2">
      <w:pPr>
        <w:pStyle w:val="ListParagraph"/>
        <w:autoSpaceDE w:val="0"/>
        <w:autoSpaceDN w:val="0"/>
        <w:adjustRightInd w:val="0"/>
        <w:spacing w:after="0" w:line="240" w:lineRule="auto"/>
        <w:ind w:left="-284" w:firstLine="851"/>
        <w:jc w:val="both"/>
        <w:rPr>
          <w:rFonts w:ascii="Times New Roman" w:hAnsi="Times New Roman"/>
          <w:i/>
          <w:sz w:val="24"/>
          <w:szCs w:val="24"/>
        </w:rPr>
      </w:pPr>
      <w:r w:rsidRPr="006033D3">
        <w:rPr>
          <w:rFonts w:ascii="Times New Roman" w:hAnsi="Times New Roman"/>
          <w:sz w:val="24"/>
          <w:szCs w:val="24"/>
        </w:rPr>
        <w:t xml:space="preserve">2010.gadā tika izstrādāti un iesniegti </w:t>
      </w:r>
      <w:r w:rsidRPr="00DF1E1E">
        <w:rPr>
          <w:rFonts w:ascii="Times New Roman" w:hAnsi="Times New Roman"/>
          <w:bCs/>
          <w:sz w:val="24"/>
          <w:szCs w:val="24"/>
        </w:rPr>
        <w:t>grozījumi Vispārējās izglītības likumā</w:t>
      </w:r>
      <w:r w:rsidRPr="00894082">
        <w:rPr>
          <w:rFonts w:ascii="Times New Roman" w:hAnsi="Times New Roman"/>
          <w:sz w:val="24"/>
          <w:szCs w:val="24"/>
        </w:rPr>
        <w:t>, ku</w:t>
      </w:r>
      <w:r w:rsidRPr="00F34B67">
        <w:rPr>
          <w:rFonts w:ascii="Times New Roman" w:hAnsi="Times New Roman"/>
          <w:sz w:val="24"/>
          <w:szCs w:val="24"/>
        </w:rPr>
        <w:t>ros ir</w:t>
      </w:r>
      <w:r w:rsidRPr="0046299A">
        <w:rPr>
          <w:rFonts w:ascii="Times New Roman" w:hAnsi="Times New Roman"/>
          <w:sz w:val="24"/>
          <w:szCs w:val="24"/>
        </w:rPr>
        <w:t xml:space="preserve"> ietverta šāda norma: „(5) Vakara (maiņu) vidusskolas pamatuzdevums ir nodrošināt pieaugušo izglītību, īstenojot vispārējās izglītības programmas,</w:t>
      </w:r>
      <w:r w:rsidRPr="007009B1">
        <w:rPr>
          <w:rFonts w:ascii="Times New Roman" w:hAnsi="Times New Roman"/>
          <w:sz w:val="24"/>
          <w:szCs w:val="24"/>
        </w:rPr>
        <w:t xml:space="preserve"> dodot iespēju iegūt vispārējo izglītību personām, kuras nav ieguvušas vai neiegūst vispārējo izglītību citās vispārējās izglītības iestādēs (ģimenes apstākļu, sociālekonomisko, veselības stāvokļa vai citu iemeslu dēļ). Vakara (maiņu) vidusskolas var īstenot arī pamatizglītības programmas un pieaugušo neformālās izglītības programmas”.</w:t>
      </w:r>
    </w:p>
    <w:p w:rsidR="00B8742E" w:rsidRDefault="00B8742E" w:rsidP="006437E2">
      <w:pPr>
        <w:pStyle w:val="ListParagraph"/>
        <w:autoSpaceDE w:val="0"/>
        <w:autoSpaceDN w:val="0"/>
        <w:adjustRightInd w:val="0"/>
        <w:spacing w:after="0" w:line="240" w:lineRule="auto"/>
        <w:ind w:left="-284" w:firstLine="851"/>
        <w:jc w:val="both"/>
        <w:rPr>
          <w:rFonts w:ascii="Times New Roman" w:hAnsi="Times New Roman"/>
          <w:i/>
          <w:sz w:val="24"/>
        </w:rPr>
      </w:pPr>
      <w:r w:rsidRPr="001B33AC">
        <w:rPr>
          <w:rFonts w:ascii="Times New Roman" w:hAnsi="Times New Roman"/>
          <w:i/>
          <w:sz w:val="24"/>
        </w:rPr>
        <w:t>PI jomā īstenotie EK projekti</w:t>
      </w:r>
      <w:r w:rsidR="002A2FC2">
        <w:rPr>
          <w:rFonts w:ascii="Times New Roman" w:hAnsi="Times New Roman"/>
          <w:i/>
          <w:sz w:val="24"/>
        </w:rPr>
        <w:t>, kas bija tiešs atbalst</w:t>
      </w:r>
      <w:r w:rsidR="00F90E91">
        <w:rPr>
          <w:rFonts w:ascii="Times New Roman" w:hAnsi="Times New Roman"/>
          <w:i/>
          <w:sz w:val="24"/>
        </w:rPr>
        <w:t>s pieaugušo iesaistei izglītībā:</w:t>
      </w:r>
    </w:p>
    <w:p w:rsidR="00B8742E" w:rsidRPr="003D04D7" w:rsidRDefault="00B8742E" w:rsidP="006437E2">
      <w:pPr>
        <w:pStyle w:val="ListParagraph"/>
        <w:autoSpaceDE w:val="0"/>
        <w:autoSpaceDN w:val="0"/>
        <w:adjustRightInd w:val="0"/>
        <w:spacing w:after="0" w:line="240" w:lineRule="auto"/>
        <w:ind w:left="-284" w:firstLine="851"/>
        <w:jc w:val="both"/>
        <w:rPr>
          <w:rFonts w:ascii="Times New Roman" w:hAnsi="Times New Roman"/>
          <w:sz w:val="24"/>
          <w:szCs w:val="24"/>
        </w:rPr>
      </w:pPr>
      <w:r w:rsidRPr="003D04D7">
        <w:rPr>
          <w:rFonts w:ascii="Times New Roman" w:hAnsi="Times New Roman"/>
          <w:sz w:val="24"/>
          <w:szCs w:val="24"/>
        </w:rPr>
        <w:t xml:space="preserve">1) EK finansētā projekta “Eiropas programmas īstenošana pieaugušo izglītības jomā” ietvaros (01.10.2012. – 30.06.2014.) </w:t>
      </w:r>
      <w:r w:rsidR="002A2FC2" w:rsidRPr="003D04D7">
        <w:rPr>
          <w:rFonts w:ascii="Times New Roman" w:hAnsi="Times New Roman"/>
          <w:sz w:val="24"/>
          <w:szCs w:val="24"/>
        </w:rPr>
        <w:t xml:space="preserve">tika nodrošinātas </w:t>
      </w:r>
      <w:r w:rsidRPr="003D04D7">
        <w:rPr>
          <w:rFonts w:ascii="Times New Roman" w:hAnsi="Times New Roman"/>
          <w:sz w:val="24"/>
          <w:szCs w:val="24"/>
        </w:rPr>
        <w:t>individuālas (1020 pieaugušajiem) ko</w:t>
      </w:r>
      <w:r w:rsidR="00F90E91" w:rsidRPr="003D04D7">
        <w:rPr>
          <w:rFonts w:ascii="Times New Roman" w:hAnsi="Times New Roman"/>
          <w:sz w:val="24"/>
          <w:szCs w:val="24"/>
        </w:rPr>
        <w:t>nsultācijas par mācību iespējām, tika izstrādāti sniegti ekspertu ziņojumi par nozīmīgiem PI jautājumiem.</w:t>
      </w:r>
      <w:r w:rsidRPr="003D04D7">
        <w:rPr>
          <w:rFonts w:ascii="Times New Roman" w:hAnsi="Times New Roman"/>
          <w:sz w:val="24"/>
          <w:szCs w:val="24"/>
        </w:rPr>
        <w:t xml:space="preserve"> Balstoties uz projekta īstenoto reģionālo semināru un </w:t>
      </w:r>
      <w:r w:rsidR="00F90E91" w:rsidRPr="003D04D7">
        <w:rPr>
          <w:rFonts w:ascii="Times New Roman" w:hAnsi="Times New Roman"/>
          <w:sz w:val="24"/>
          <w:szCs w:val="24"/>
        </w:rPr>
        <w:t>starpinstitucionālo forumu</w:t>
      </w:r>
      <w:r w:rsidRPr="003D04D7">
        <w:rPr>
          <w:rFonts w:ascii="Times New Roman" w:hAnsi="Times New Roman"/>
          <w:sz w:val="24"/>
          <w:szCs w:val="24"/>
        </w:rPr>
        <w:t xml:space="preserve"> diskusijām un izstrā</w:t>
      </w:r>
      <w:r w:rsidR="00F90E91" w:rsidRPr="003D04D7">
        <w:rPr>
          <w:rFonts w:ascii="Times New Roman" w:hAnsi="Times New Roman"/>
          <w:sz w:val="24"/>
          <w:szCs w:val="24"/>
        </w:rPr>
        <w:t>dāto ziņojumu</w:t>
      </w:r>
      <w:r w:rsidRPr="003D04D7">
        <w:rPr>
          <w:rFonts w:ascii="Times New Roman" w:hAnsi="Times New Roman"/>
          <w:sz w:val="24"/>
          <w:szCs w:val="24"/>
        </w:rPr>
        <w:t xml:space="preserve"> secinājumiem</w:t>
      </w:r>
      <w:r w:rsidR="00F90E91" w:rsidRPr="003D04D7">
        <w:rPr>
          <w:rFonts w:ascii="Times New Roman" w:hAnsi="Times New Roman"/>
          <w:sz w:val="24"/>
          <w:szCs w:val="24"/>
        </w:rPr>
        <w:t>,</w:t>
      </w:r>
      <w:r w:rsidRPr="003D04D7">
        <w:rPr>
          <w:rFonts w:ascii="Times New Roman" w:hAnsi="Times New Roman"/>
          <w:sz w:val="24"/>
          <w:szCs w:val="24"/>
        </w:rPr>
        <w:t xml:space="preserve"> </w:t>
      </w:r>
      <w:r w:rsidR="00F90E91" w:rsidRPr="003D04D7">
        <w:rPr>
          <w:rFonts w:ascii="Times New Roman" w:hAnsi="Times New Roman"/>
          <w:sz w:val="24"/>
          <w:szCs w:val="24"/>
        </w:rPr>
        <w:t>izstrādāja PI pārvaldības plānu</w:t>
      </w:r>
      <w:r w:rsidRPr="003D04D7">
        <w:rPr>
          <w:rFonts w:ascii="Times New Roman" w:hAnsi="Times New Roman"/>
          <w:sz w:val="24"/>
          <w:szCs w:val="24"/>
        </w:rPr>
        <w:t>, uzsverot plānošanas reģionu</w:t>
      </w:r>
      <w:r w:rsidR="00F90E91" w:rsidRPr="003D04D7">
        <w:rPr>
          <w:rFonts w:ascii="Times New Roman" w:hAnsi="Times New Roman"/>
          <w:sz w:val="24"/>
          <w:szCs w:val="24"/>
        </w:rPr>
        <w:t xml:space="preserve"> lomu PI īstenošan</w:t>
      </w:r>
      <w:r w:rsidRPr="003D04D7">
        <w:rPr>
          <w:rFonts w:ascii="Times New Roman" w:hAnsi="Times New Roman"/>
          <w:sz w:val="24"/>
          <w:szCs w:val="24"/>
        </w:rPr>
        <w:t>ā.</w:t>
      </w:r>
    </w:p>
    <w:p w:rsidR="00B8742E" w:rsidRDefault="00B8742E" w:rsidP="006437E2">
      <w:pPr>
        <w:spacing w:after="0" w:line="240" w:lineRule="auto"/>
        <w:ind w:left="-284" w:firstLine="851"/>
        <w:jc w:val="both"/>
        <w:rPr>
          <w:rFonts w:ascii="Times New Roman" w:hAnsi="Times New Roman"/>
          <w:bCs/>
          <w:sz w:val="24"/>
          <w:szCs w:val="24"/>
        </w:rPr>
      </w:pPr>
      <w:r w:rsidRPr="003D04D7">
        <w:rPr>
          <w:rFonts w:ascii="Times New Roman" w:hAnsi="Times New Roman"/>
          <w:sz w:val="24"/>
          <w:szCs w:val="24"/>
        </w:rPr>
        <w:t xml:space="preserve">2) EK projekta “Nacionālie koordinatori Eiropas programmas īstenošanai pieaugušo izglītības jomā” ietvaros (2015. gada janvāris </w:t>
      </w:r>
      <w:r w:rsidR="00F90E91" w:rsidRPr="003D04D7">
        <w:rPr>
          <w:rFonts w:ascii="Times New Roman" w:hAnsi="Times New Roman"/>
          <w:sz w:val="24"/>
          <w:szCs w:val="24"/>
        </w:rPr>
        <w:t>– novembris) turpināja darbu pie PI pārvaldības plāna, piedaloties IZM organizētajās starpinstitucionālajās sanāksmēs un projekta organizētajās sanāksmēs</w:t>
      </w:r>
      <w:r w:rsidRPr="003D04D7">
        <w:rPr>
          <w:rFonts w:ascii="Times New Roman" w:hAnsi="Times New Roman"/>
          <w:sz w:val="24"/>
          <w:szCs w:val="24"/>
        </w:rPr>
        <w:t xml:space="preserve">, kas veidots balstoties uz </w:t>
      </w:r>
      <w:r w:rsidRPr="003D04D7">
        <w:rPr>
          <w:rFonts w:ascii="Times New Roman" w:hAnsi="Times New Roman"/>
          <w:bCs/>
          <w:sz w:val="24"/>
          <w:szCs w:val="24"/>
        </w:rPr>
        <w:t>2012. – 2014. gada</w:t>
      </w:r>
      <w:r w:rsidRPr="003D04D7">
        <w:rPr>
          <w:rFonts w:ascii="Times New Roman" w:hAnsi="Times New Roman"/>
          <w:color w:val="000000"/>
          <w:sz w:val="24"/>
          <w:szCs w:val="24"/>
        </w:rPr>
        <w:t xml:space="preserve"> projekta</w:t>
      </w:r>
      <w:r w:rsidRPr="003D04D7">
        <w:rPr>
          <w:rFonts w:ascii="Times New Roman" w:hAnsi="Times New Roman"/>
          <w:bCs/>
          <w:sz w:val="24"/>
          <w:szCs w:val="24"/>
        </w:rPr>
        <w:t xml:space="preserve"> „</w:t>
      </w:r>
      <w:r w:rsidRPr="003D04D7">
        <w:rPr>
          <w:rFonts w:ascii="Times New Roman" w:hAnsi="Times New Roman"/>
          <w:i/>
          <w:sz w:val="24"/>
          <w:szCs w:val="24"/>
        </w:rPr>
        <w:t>Mūžizglītības pasākumi nodarbinātām personām</w:t>
      </w:r>
      <w:r w:rsidRPr="003D04D7">
        <w:rPr>
          <w:rFonts w:ascii="Times New Roman" w:hAnsi="Times New Roman"/>
          <w:sz w:val="24"/>
          <w:szCs w:val="24"/>
        </w:rPr>
        <w:t xml:space="preserve">” </w:t>
      </w:r>
      <w:r w:rsidRPr="003D04D7">
        <w:rPr>
          <w:rFonts w:ascii="Times New Roman" w:hAnsi="Times New Roman"/>
          <w:bCs/>
          <w:sz w:val="24"/>
          <w:szCs w:val="24"/>
        </w:rPr>
        <w:t>ietvaros veikto analīzi par iepriekšējos periodos realizēto PI procesu un rezultātiem, kā arī LM gūto pieredzi pieaugušo izglītošanā.</w:t>
      </w:r>
      <w:r w:rsidRPr="003D04D7">
        <w:rPr>
          <w:rStyle w:val="FootnoteReference"/>
          <w:rFonts w:ascii="Times New Roman" w:hAnsi="Times New Roman"/>
          <w:bCs/>
          <w:sz w:val="24"/>
          <w:szCs w:val="24"/>
        </w:rPr>
        <w:footnoteReference w:id="10"/>
      </w:r>
    </w:p>
    <w:p w:rsidR="000A1270" w:rsidRPr="00F3517A" w:rsidRDefault="000A1270" w:rsidP="006437E2">
      <w:pPr>
        <w:pStyle w:val="Heading2"/>
        <w:ind w:left="-284" w:firstLine="851"/>
      </w:pPr>
      <w:r>
        <w:t>2.2. LM loma un pieredze PI jomā</w:t>
      </w:r>
    </w:p>
    <w:p w:rsidR="000A1270" w:rsidRPr="00425CA6" w:rsidRDefault="000A1270" w:rsidP="006437E2">
      <w:pPr>
        <w:spacing w:after="0" w:line="240" w:lineRule="auto"/>
        <w:ind w:left="-284" w:firstLine="851"/>
      </w:pPr>
    </w:p>
    <w:p w:rsidR="00B329BD" w:rsidRPr="00C01EA3" w:rsidRDefault="00B329BD" w:rsidP="006437E2">
      <w:pPr>
        <w:spacing w:after="0" w:line="240" w:lineRule="auto"/>
        <w:ind w:left="-284" w:firstLine="851"/>
        <w:jc w:val="both"/>
        <w:rPr>
          <w:rFonts w:ascii="Times New Roman" w:hAnsi="Times New Roman"/>
          <w:bCs/>
          <w:sz w:val="24"/>
          <w:szCs w:val="24"/>
        </w:rPr>
      </w:pPr>
      <w:r w:rsidRPr="00D04994">
        <w:rPr>
          <w:rFonts w:ascii="Times New Roman" w:hAnsi="Times New Roman"/>
          <w:sz w:val="24"/>
          <w:szCs w:val="24"/>
        </w:rPr>
        <w:t xml:space="preserve">ES fondu 2007. – 2013.gadam plānošanas periodā </w:t>
      </w:r>
      <w:r>
        <w:rPr>
          <w:rFonts w:ascii="Times New Roman" w:hAnsi="Times New Roman"/>
          <w:bCs/>
          <w:sz w:val="24"/>
          <w:szCs w:val="24"/>
        </w:rPr>
        <w:t>DP</w:t>
      </w:r>
      <w:r w:rsidRPr="00C01EA3">
        <w:rPr>
          <w:rFonts w:ascii="Times New Roman" w:hAnsi="Times New Roman"/>
          <w:bCs/>
          <w:sz w:val="24"/>
          <w:szCs w:val="24"/>
        </w:rPr>
        <w:t xml:space="preserve"> „Cilvēkresursi un nodarbinātība” ietvaros </w:t>
      </w:r>
      <w:r>
        <w:rPr>
          <w:rFonts w:ascii="Times New Roman" w:hAnsi="Times New Roman"/>
          <w:bCs/>
          <w:sz w:val="24"/>
          <w:szCs w:val="24"/>
        </w:rPr>
        <w:t>LM  ir īstenojusi vairākas atbalsta aktivitātes</w:t>
      </w:r>
      <w:r w:rsidR="008A7AA8">
        <w:rPr>
          <w:rFonts w:ascii="Times New Roman" w:hAnsi="Times New Roman"/>
          <w:bCs/>
          <w:sz w:val="24"/>
          <w:szCs w:val="24"/>
        </w:rPr>
        <w:t xml:space="preserve"> </w:t>
      </w:r>
      <w:r>
        <w:rPr>
          <w:rFonts w:ascii="Times New Roman" w:hAnsi="Times New Roman"/>
          <w:bCs/>
          <w:sz w:val="24"/>
          <w:szCs w:val="24"/>
        </w:rPr>
        <w:t>PI nodrošināšanai:</w:t>
      </w:r>
    </w:p>
    <w:p w:rsidR="006F6800" w:rsidRDefault="00B329BD" w:rsidP="006437E2">
      <w:pPr>
        <w:autoSpaceDE w:val="0"/>
        <w:autoSpaceDN w:val="0"/>
        <w:adjustRightInd w:val="0"/>
        <w:spacing w:after="0" w:line="240" w:lineRule="auto"/>
        <w:ind w:left="-284" w:firstLine="851"/>
        <w:jc w:val="both"/>
        <w:rPr>
          <w:rFonts w:ascii="Arial" w:hAnsi="Arial" w:cs="Arial"/>
        </w:rPr>
      </w:pPr>
      <w:r w:rsidRPr="006F6800">
        <w:rPr>
          <w:rFonts w:ascii="Times New Roman" w:hAnsi="Times New Roman"/>
          <w:bCs/>
          <w:color w:val="414142"/>
          <w:sz w:val="24"/>
          <w:szCs w:val="24"/>
        </w:rPr>
        <w:t>1.2.2.1.2.apakšaktivitātes “Atbalsts mūžizglītības politikas pamatnostādņu īstenošanai”</w:t>
      </w:r>
      <w:r w:rsidRPr="006F6800">
        <w:rPr>
          <w:rFonts w:ascii="Times New Roman" w:hAnsi="Times New Roman"/>
          <w:sz w:val="24"/>
          <w:szCs w:val="24"/>
        </w:rPr>
        <w:t xml:space="preserve"> ietvaros atbalsts tika nodrošināts ar mērķi papildināt un pilnveidot bezdarba riskam pakļauto personu darbam nepieciešamās zināšanas un prasmes, nodrošinot iespēju pieaugušo iesaistei mūžizglītībā atbilstoši profesionālās pilnveides un neformālās izglītības programmām, nodarbinātām un pašnodarbinātām personām (izņemot valsts civildienestā nodarbinātos) no 25 gadu vecuma</w:t>
      </w:r>
      <w:r w:rsidRPr="006F6800">
        <w:rPr>
          <w:rFonts w:ascii="Arial" w:hAnsi="Arial" w:cs="Arial"/>
        </w:rPr>
        <w:t>.</w:t>
      </w:r>
    </w:p>
    <w:p w:rsidR="000A1270" w:rsidRDefault="00B329BD" w:rsidP="006437E2">
      <w:pPr>
        <w:autoSpaceDE w:val="0"/>
        <w:autoSpaceDN w:val="0"/>
        <w:adjustRightInd w:val="0"/>
        <w:spacing w:after="0" w:line="240" w:lineRule="auto"/>
        <w:ind w:left="-284" w:firstLine="851"/>
        <w:jc w:val="both"/>
        <w:rPr>
          <w:rFonts w:ascii="Times New Roman" w:hAnsi="Times New Roman"/>
          <w:bCs/>
          <w:sz w:val="20"/>
          <w:szCs w:val="20"/>
        </w:rPr>
      </w:pPr>
      <w:r w:rsidRPr="00FE7F07">
        <w:rPr>
          <w:rFonts w:ascii="Times New Roman" w:eastAsia="Calibri" w:hAnsi="Times New Roman"/>
          <w:sz w:val="24"/>
          <w:szCs w:val="24"/>
        </w:rPr>
        <w:t xml:space="preserve">1.3.1.1.3.apakšaktivitātes "Bezdarbnieku un darba meklētāju apmācība”, mērķis bija cilvēkresursu attīstība, paaugstinot darba meklētāju un bezdarbnieku konkurētspēju, spēju pielāgoties mainīgajam darba tirgus pieprasījumam un palielinot iespēju integrēties darba tirgū. </w:t>
      </w:r>
    </w:p>
    <w:p w:rsidR="008A7AA8" w:rsidRDefault="000A1270" w:rsidP="006437E2">
      <w:pPr>
        <w:spacing w:after="0" w:line="240" w:lineRule="auto"/>
        <w:ind w:left="-284" w:firstLine="851"/>
        <w:jc w:val="both"/>
        <w:rPr>
          <w:rFonts w:ascii="Times New Roman" w:hAnsi="Times New Roman"/>
          <w:sz w:val="24"/>
          <w:szCs w:val="24"/>
        </w:rPr>
      </w:pPr>
      <w:r w:rsidRPr="00B45229">
        <w:rPr>
          <w:rFonts w:ascii="Times New Roman" w:hAnsi="Times New Roman"/>
          <w:sz w:val="24"/>
          <w:szCs w:val="24"/>
        </w:rPr>
        <w:lastRenderedPageBreak/>
        <w:t xml:space="preserve">ESF projekta ,,Mūžizglītības pasākumi nodarbinātām personām” 2007 – 2013 </w:t>
      </w:r>
      <w:r w:rsidR="002F02DB">
        <w:rPr>
          <w:rFonts w:ascii="Times New Roman" w:hAnsi="Times New Roman"/>
          <w:sz w:val="24"/>
          <w:szCs w:val="24"/>
        </w:rPr>
        <w:t>rezultātu analīze</w:t>
      </w:r>
      <w:r w:rsidRPr="00B45229">
        <w:rPr>
          <w:rFonts w:ascii="Times New Roman" w:hAnsi="Times New Roman"/>
          <w:sz w:val="24"/>
          <w:szCs w:val="24"/>
        </w:rPr>
        <w:t xml:space="preserve"> liecina, ka visvairāk šajos pasākumos </w:t>
      </w:r>
      <w:r w:rsidR="002F02DB">
        <w:rPr>
          <w:rFonts w:ascii="Times New Roman" w:hAnsi="Times New Roman"/>
          <w:sz w:val="24"/>
          <w:szCs w:val="24"/>
        </w:rPr>
        <w:t xml:space="preserve">tika </w:t>
      </w:r>
      <w:r w:rsidRPr="00B45229">
        <w:rPr>
          <w:rFonts w:ascii="Times New Roman" w:hAnsi="Times New Roman"/>
          <w:sz w:val="24"/>
          <w:szCs w:val="24"/>
        </w:rPr>
        <w:t>iesaistītas personas vecumā no 25 – 54 gadiem (90,6%)</w:t>
      </w:r>
      <w:r>
        <w:rPr>
          <w:rFonts w:ascii="Times New Roman" w:hAnsi="Times New Roman"/>
          <w:sz w:val="24"/>
          <w:szCs w:val="24"/>
        </w:rPr>
        <w:t xml:space="preserve"> un</w:t>
      </w:r>
      <w:r>
        <w:rPr>
          <w:rFonts w:ascii="Times New Roman" w:hAnsi="Times New Roman"/>
          <w:bCs/>
          <w:sz w:val="24"/>
          <w:szCs w:val="24"/>
        </w:rPr>
        <w:t xml:space="preserve"> </w:t>
      </w:r>
      <w:r w:rsidRPr="000C2B16">
        <w:rPr>
          <w:rFonts w:ascii="Times New Roman" w:hAnsi="Times New Roman"/>
          <w:bCs/>
          <w:sz w:val="24"/>
          <w:szCs w:val="24"/>
        </w:rPr>
        <w:t>vislielākais iesaistāmo personu skaits</w:t>
      </w:r>
      <w:r w:rsidR="002F02DB">
        <w:rPr>
          <w:rFonts w:ascii="Times New Roman" w:hAnsi="Times New Roman"/>
          <w:bCs/>
          <w:sz w:val="24"/>
          <w:szCs w:val="24"/>
        </w:rPr>
        <w:t xml:space="preserve"> bija</w:t>
      </w:r>
      <w:r w:rsidRPr="000C2B16">
        <w:rPr>
          <w:rFonts w:ascii="Times New Roman" w:hAnsi="Times New Roman"/>
          <w:bCs/>
          <w:sz w:val="24"/>
          <w:szCs w:val="24"/>
        </w:rPr>
        <w:t xml:space="preserve"> ar augstāko izglītību – 18 075 personas jeb 65%, kā arī projektā liels īpatsvars </w:t>
      </w:r>
      <w:r w:rsidR="002F02DB">
        <w:rPr>
          <w:rFonts w:ascii="Times New Roman" w:hAnsi="Times New Roman"/>
          <w:bCs/>
          <w:sz w:val="24"/>
          <w:szCs w:val="24"/>
        </w:rPr>
        <w:t>bija</w:t>
      </w:r>
      <w:r w:rsidRPr="000C2B16">
        <w:rPr>
          <w:rFonts w:ascii="Times New Roman" w:hAnsi="Times New Roman"/>
          <w:bCs/>
          <w:sz w:val="24"/>
          <w:szCs w:val="24"/>
        </w:rPr>
        <w:t xml:space="preserve"> personām, kurām ir tikai vidusskolas izg</w:t>
      </w:r>
      <w:r>
        <w:rPr>
          <w:rFonts w:ascii="Times New Roman" w:hAnsi="Times New Roman"/>
          <w:bCs/>
          <w:sz w:val="24"/>
          <w:szCs w:val="24"/>
        </w:rPr>
        <w:t>lītība – 8351 personas jeb 30% (attēls Nr.1). Tomēr s</w:t>
      </w:r>
      <w:r w:rsidRPr="0071749D">
        <w:rPr>
          <w:rFonts w:ascii="Times New Roman" w:hAnsi="Times New Roman"/>
          <w:bCs/>
          <w:sz w:val="24"/>
          <w:szCs w:val="24"/>
        </w:rPr>
        <w:t>askaņā ar Latvijas 2011.gada tautas skaitīšanas rezultātiem 7,4 procentiem pieaugušo iedzīvotāju (no tiem 2,9% vīriešu un 4,5% sieviešu) joprojām nav pamatizglītības. Iespējams, ka šis skaitlis ir vēl lielāks, jo 10 procenti iedzīvotāju aptaujas laikā nav norādījuši savu izglītību (Statistikas pārvalde, 2011, 20).</w:t>
      </w:r>
      <w:r w:rsidR="008A7AA8" w:rsidRPr="008A7AA8">
        <w:rPr>
          <w:rFonts w:ascii="Times New Roman" w:hAnsi="Times New Roman"/>
          <w:sz w:val="24"/>
          <w:szCs w:val="24"/>
        </w:rPr>
        <w:t xml:space="preserve"> </w:t>
      </w:r>
    </w:p>
    <w:p w:rsidR="00A61883" w:rsidRPr="003D04D7" w:rsidRDefault="00B8742E" w:rsidP="006437E2">
      <w:pPr>
        <w:spacing w:after="0" w:line="240" w:lineRule="auto"/>
        <w:ind w:left="-284" w:firstLine="734"/>
        <w:contextualSpacing/>
        <w:jc w:val="both"/>
        <w:rPr>
          <w:rFonts w:ascii="Times New Roman" w:hAnsi="Times New Roman"/>
          <w:sz w:val="24"/>
          <w:szCs w:val="24"/>
        </w:rPr>
      </w:pPr>
      <w:r w:rsidRPr="00B45229">
        <w:rPr>
          <w:rFonts w:ascii="Times New Roman" w:hAnsi="Times New Roman"/>
          <w:sz w:val="24"/>
          <w:szCs w:val="24"/>
        </w:rPr>
        <w:t>Populārākās nozares, kurās strādā</w:t>
      </w:r>
      <w:r>
        <w:rPr>
          <w:rFonts w:ascii="Times New Roman" w:hAnsi="Times New Roman"/>
          <w:sz w:val="24"/>
          <w:szCs w:val="24"/>
        </w:rPr>
        <w:t>jušas</w:t>
      </w:r>
      <w:r w:rsidRPr="00B45229">
        <w:rPr>
          <w:rFonts w:ascii="Times New Roman" w:hAnsi="Times New Roman"/>
          <w:sz w:val="24"/>
          <w:szCs w:val="24"/>
        </w:rPr>
        <w:t xml:space="preserve"> pieaugušo izglītībā </w:t>
      </w:r>
      <w:r w:rsidR="005A3DE0">
        <w:rPr>
          <w:rFonts w:ascii="Times New Roman" w:hAnsi="Times New Roman"/>
          <w:sz w:val="24"/>
          <w:szCs w:val="24"/>
        </w:rPr>
        <w:t xml:space="preserve">aktīvāk iesaistījušās </w:t>
      </w:r>
      <w:r w:rsidRPr="00B45229">
        <w:rPr>
          <w:rFonts w:ascii="Times New Roman" w:hAnsi="Times New Roman"/>
          <w:sz w:val="24"/>
          <w:szCs w:val="24"/>
        </w:rPr>
        <w:t>personas ir valsts pārvalde, aizsardzība, obligātā sociālā apdrošināšana, vairumtirdzniecība un mazumtirdzniecība, automobiļu un motociklu remonts, izglītība.</w:t>
      </w:r>
      <w:r w:rsidRPr="00B45229">
        <w:rPr>
          <w:rStyle w:val="FootnoteReference"/>
          <w:rFonts w:ascii="Times New Roman" w:hAnsi="Times New Roman"/>
          <w:sz w:val="24"/>
          <w:szCs w:val="24"/>
        </w:rPr>
        <w:footnoteReference w:id="11"/>
      </w:r>
      <w:r>
        <w:rPr>
          <w:rFonts w:ascii="Times New Roman" w:hAnsi="Times New Roman"/>
          <w:sz w:val="24"/>
          <w:szCs w:val="24"/>
        </w:rPr>
        <w:t xml:space="preserve"> </w:t>
      </w:r>
      <w:r w:rsidR="00152B37" w:rsidRPr="003D04D7">
        <w:rPr>
          <w:rFonts w:ascii="Times New Roman" w:hAnsi="Times New Roman"/>
          <w:sz w:val="24"/>
          <w:szCs w:val="24"/>
        </w:rPr>
        <w:t xml:space="preserve">Šajā periodā </w:t>
      </w:r>
      <w:r w:rsidR="00A61883" w:rsidRPr="003D04D7">
        <w:rPr>
          <w:rFonts w:ascii="Times New Roman" w:eastAsia="Calibri" w:hAnsi="Times New Roman"/>
          <w:bCs/>
          <w:sz w:val="24"/>
          <w:szCs w:val="24"/>
        </w:rPr>
        <w:t>NVA identificēja trīs būtiskākos bezdarba riska faktorus</w:t>
      </w:r>
      <w:r w:rsidR="00A61883" w:rsidRPr="003D04D7">
        <w:rPr>
          <w:rFonts w:ascii="Times New Roman" w:eastAsia="Calibri" w:hAnsi="Times New Roman"/>
          <w:sz w:val="24"/>
          <w:szCs w:val="24"/>
        </w:rPr>
        <w:t>, kuru mazināšanai būtu nepieciešams pasākumā paredzētais atbalsts profesionālās pilnveides vai neformālās izglītības programmu apguvei: 1) personas zems izglītības līmenis; 2) darba tirgus prasībām neaktuāla (novecojusi) iegūtā izglītība; 3) personas vecums</w:t>
      </w:r>
      <w:r w:rsidR="00152B37" w:rsidRPr="003D04D7">
        <w:rPr>
          <w:rFonts w:ascii="Times New Roman" w:eastAsia="Calibri" w:hAnsi="Times New Roman"/>
          <w:sz w:val="24"/>
          <w:szCs w:val="24"/>
        </w:rPr>
        <w:t xml:space="preserve"> (Pielikums Nr.4)</w:t>
      </w:r>
    </w:p>
    <w:p w:rsidR="003A65DE" w:rsidRPr="00AD307C" w:rsidRDefault="00B8742E" w:rsidP="00AD307C">
      <w:pPr>
        <w:spacing w:after="0" w:line="240" w:lineRule="auto"/>
        <w:ind w:left="-284" w:right="42" w:firstLine="734"/>
        <w:contextualSpacing/>
        <w:jc w:val="both"/>
        <w:rPr>
          <w:rFonts w:ascii="Times New Roman" w:hAnsi="Times New Roman"/>
          <w:color w:val="000000"/>
          <w:sz w:val="24"/>
          <w:szCs w:val="24"/>
        </w:rPr>
      </w:pPr>
      <w:r w:rsidRPr="003D04D7">
        <w:rPr>
          <w:rFonts w:ascii="Times New Roman" w:hAnsi="Times New Roman"/>
          <w:color w:val="000000"/>
          <w:sz w:val="24"/>
          <w:szCs w:val="24"/>
        </w:rPr>
        <w:t>Tas nozīmē, ka pastiprināta valsts iesaiste nepieciešama pieaugušo izglītības nodarbināto ar zemāku izglītības un prasmju līmeni prasmju paaugstināšanā</w:t>
      </w:r>
      <w:r w:rsidRPr="00B8742E">
        <w:rPr>
          <w:rFonts w:ascii="Times New Roman" w:hAnsi="Times New Roman"/>
          <w:color w:val="000000"/>
          <w:sz w:val="24"/>
          <w:szCs w:val="24"/>
        </w:rPr>
        <w:t>, kas nozīmē preventīvi novērst bezdarba riskus sociāli ekonomiskā vai darba tirgus pārstrukturēšanās procesu rezultātā vai krīzes situācijās, kad darba devēju motivācija nodarbināto papildus izglītošanā ir zema.</w:t>
      </w:r>
    </w:p>
    <w:p w:rsidR="003A65DE" w:rsidRDefault="003A65DE" w:rsidP="000A1270">
      <w:pPr>
        <w:spacing w:after="200" w:line="240" w:lineRule="auto"/>
        <w:ind w:left="360"/>
        <w:contextualSpacing/>
        <w:jc w:val="right"/>
        <w:rPr>
          <w:rFonts w:ascii="Times New Roman" w:hAnsi="Times New Roman"/>
          <w:sz w:val="20"/>
          <w:szCs w:val="20"/>
        </w:rPr>
      </w:pPr>
    </w:p>
    <w:p w:rsidR="000A1270" w:rsidRDefault="000A1270" w:rsidP="000A1270">
      <w:pPr>
        <w:spacing w:after="200" w:line="240" w:lineRule="auto"/>
        <w:ind w:left="360"/>
        <w:contextualSpacing/>
        <w:jc w:val="right"/>
        <w:rPr>
          <w:rFonts w:ascii="Times New Roman" w:hAnsi="Times New Roman"/>
          <w:sz w:val="20"/>
          <w:szCs w:val="20"/>
        </w:rPr>
      </w:pPr>
      <w:r>
        <w:rPr>
          <w:rFonts w:ascii="Times New Roman" w:hAnsi="Times New Roman"/>
          <w:sz w:val="20"/>
          <w:szCs w:val="20"/>
        </w:rPr>
        <w:t xml:space="preserve">Attēls Nr. 1 </w:t>
      </w:r>
      <w:r w:rsidRPr="0050368D">
        <w:rPr>
          <w:rFonts w:ascii="Times New Roman" w:hAnsi="Times New Roman"/>
          <w:i/>
          <w:sz w:val="20"/>
          <w:szCs w:val="20"/>
        </w:rPr>
        <w:t>ESF projekta "Mūžizglītības pasākumi nodarbinātām personām" iesaistīto bezdarba riskam pakļauto personu skaits sadalījumā pēc iegūtās izglītības.</w:t>
      </w:r>
    </w:p>
    <w:p w:rsidR="000A1270" w:rsidRPr="000943D9" w:rsidRDefault="000A1270" w:rsidP="000A1270">
      <w:pPr>
        <w:spacing w:after="0" w:line="240" w:lineRule="auto"/>
        <w:ind w:firstLine="540"/>
        <w:jc w:val="both"/>
        <w:rPr>
          <w:rFonts w:ascii="Times New Roman" w:hAnsi="Times New Roman"/>
          <w:bCs/>
          <w:sz w:val="24"/>
          <w:szCs w:val="24"/>
        </w:rPr>
      </w:pPr>
    </w:p>
    <w:p w:rsidR="000A1270" w:rsidRDefault="00A8423C" w:rsidP="000A1270">
      <w:pPr>
        <w:spacing w:after="200" w:line="240" w:lineRule="auto"/>
        <w:ind w:left="360"/>
        <w:contextualSpacing/>
        <w:jc w:val="both"/>
        <w:rPr>
          <w:rFonts w:ascii="Times New Roman" w:hAnsi="Times New Roman"/>
          <w:sz w:val="24"/>
          <w:szCs w:val="24"/>
        </w:rPr>
      </w:pPr>
      <w:r w:rsidRPr="000261D6">
        <w:rPr>
          <w:rFonts w:ascii="Times New Roman" w:hAnsi="Times New Roman"/>
          <w:noProof/>
          <w:sz w:val="24"/>
          <w:szCs w:val="24"/>
          <w:lang w:eastAsia="lv-LV"/>
        </w:rPr>
        <w:drawing>
          <wp:inline distT="0" distB="0" distL="0" distR="0" wp14:anchorId="65E26504" wp14:editId="394A493C">
            <wp:extent cx="4988560" cy="1584960"/>
            <wp:effectExtent l="0" t="0" r="0" b="0"/>
            <wp:docPr id="1"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1270" w:rsidRPr="005768C5" w:rsidRDefault="000A1270" w:rsidP="000A1270">
      <w:pPr>
        <w:spacing w:after="200" w:line="240" w:lineRule="auto"/>
        <w:ind w:left="360"/>
        <w:contextualSpacing/>
        <w:jc w:val="right"/>
        <w:rPr>
          <w:rFonts w:ascii="Times New Roman" w:hAnsi="Times New Roman"/>
          <w:sz w:val="20"/>
          <w:szCs w:val="20"/>
        </w:rPr>
      </w:pPr>
    </w:p>
    <w:p w:rsidR="004A6A05" w:rsidRPr="004A6A05" w:rsidRDefault="004A6A05" w:rsidP="006437E2">
      <w:pPr>
        <w:spacing w:after="0" w:line="240" w:lineRule="auto"/>
        <w:ind w:left="-284" w:firstLine="644"/>
        <w:jc w:val="both"/>
        <w:rPr>
          <w:rFonts w:asciiTheme="majorBidi" w:hAnsiTheme="majorBidi" w:cstheme="majorBidi"/>
          <w:sz w:val="24"/>
          <w:szCs w:val="24"/>
        </w:rPr>
      </w:pPr>
      <w:r w:rsidRPr="004A6A05">
        <w:rPr>
          <w:rFonts w:asciiTheme="majorBidi" w:hAnsiTheme="majorBidi" w:cstheme="majorBidi"/>
          <w:sz w:val="24"/>
          <w:szCs w:val="24"/>
        </w:rPr>
        <w:t>2007.-2013. gada plānošanas periodā apmācības reģistrētajiem bezdarbniekiem un bezdarba riskam pakļautām nodarbinātām personām tika finansētas Eiropas Sociālā fonda projektu ietvaros un arī no valsts sociālās apdrošināšanas speciālā budžeta.</w:t>
      </w:r>
    </w:p>
    <w:p w:rsidR="004A6A05" w:rsidRPr="004A6A05" w:rsidRDefault="004A6A05" w:rsidP="006437E2">
      <w:pPr>
        <w:spacing w:after="0" w:line="240" w:lineRule="auto"/>
        <w:ind w:left="-284" w:firstLine="644"/>
        <w:jc w:val="both"/>
        <w:rPr>
          <w:rFonts w:asciiTheme="majorBidi" w:hAnsiTheme="majorBidi" w:cstheme="majorBidi"/>
          <w:sz w:val="24"/>
          <w:szCs w:val="24"/>
        </w:rPr>
      </w:pPr>
      <w:r w:rsidRPr="004A6A05">
        <w:rPr>
          <w:rFonts w:asciiTheme="majorBidi" w:hAnsiTheme="majorBidi" w:cstheme="majorBidi"/>
          <w:sz w:val="24"/>
          <w:szCs w:val="24"/>
        </w:rPr>
        <w:t>Pārskata periodā tika īstenoti trīs ES fondu darbības programmas “Cilvēkresursi un nodarbinātība”</w:t>
      </w:r>
      <w:r w:rsidRPr="004A6A05">
        <w:rPr>
          <w:rStyle w:val="FootnoteReference"/>
          <w:rFonts w:asciiTheme="majorBidi" w:hAnsiTheme="majorBidi" w:cstheme="majorBidi"/>
          <w:sz w:val="24"/>
          <w:szCs w:val="24"/>
        </w:rPr>
        <w:footnoteReference w:id="12"/>
      </w:r>
      <w:r w:rsidRPr="004A6A05">
        <w:rPr>
          <w:rFonts w:asciiTheme="majorBidi" w:hAnsiTheme="majorBidi" w:cstheme="majorBidi"/>
          <w:sz w:val="24"/>
          <w:szCs w:val="24"/>
        </w:rPr>
        <w:t xml:space="preserve"> projekti:</w:t>
      </w:r>
    </w:p>
    <w:p w:rsidR="004A6A05" w:rsidRPr="002F02DB" w:rsidRDefault="004A6A05" w:rsidP="006437E2">
      <w:pPr>
        <w:pStyle w:val="ListParagraph"/>
        <w:numPr>
          <w:ilvl w:val="0"/>
          <w:numId w:val="26"/>
        </w:numPr>
        <w:spacing w:after="0" w:line="240" w:lineRule="auto"/>
        <w:ind w:left="-284" w:firstLine="644"/>
        <w:jc w:val="both"/>
        <w:rPr>
          <w:rFonts w:asciiTheme="majorBidi" w:hAnsiTheme="majorBidi" w:cstheme="majorBidi"/>
          <w:sz w:val="24"/>
          <w:szCs w:val="24"/>
        </w:rPr>
      </w:pPr>
      <w:r w:rsidRPr="003A65DE">
        <w:rPr>
          <w:rFonts w:asciiTheme="majorBidi" w:hAnsiTheme="majorBidi" w:cstheme="majorBidi"/>
          <w:bCs/>
          <w:sz w:val="24"/>
          <w:szCs w:val="24"/>
        </w:rPr>
        <w:t xml:space="preserve">1.3.1.1.3. “Bezdarbnieku un darba meklētāju apmācība” </w:t>
      </w:r>
      <w:r w:rsidRPr="002F02DB">
        <w:rPr>
          <w:rFonts w:asciiTheme="majorBidi" w:hAnsiTheme="majorBidi" w:cstheme="majorBidi"/>
          <w:bCs/>
          <w:sz w:val="24"/>
          <w:szCs w:val="24"/>
        </w:rPr>
        <w:t>(2009.-2015.gads)</w:t>
      </w:r>
      <w:r w:rsidRPr="003A65DE">
        <w:rPr>
          <w:rFonts w:asciiTheme="majorBidi" w:hAnsiTheme="majorBidi" w:cstheme="majorBidi"/>
          <w:bCs/>
          <w:sz w:val="24"/>
          <w:szCs w:val="24"/>
        </w:rPr>
        <w:t xml:space="preserve"> </w:t>
      </w:r>
      <w:r w:rsidRPr="002F02DB">
        <w:rPr>
          <w:rFonts w:asciiTheme="majorBidi" w:hAnsiTheme="majorBidi" w:cstheme="majorBidi"/>
          <w:sz w:val="24"/>
          <w:szCs w:val="24"/>
        </w:rPr>
        <w:t>ietvaros atbalstītas 148 939 personas trīs NVA īstenoto projektu ietvaros:</w:t>
      </w:r>
    </w:p>
    <w:p w:rsidR="004A6A05" w:rsidRPr="002F02DB" w:rsidRDefault="004A6A05" w:rsidP="006437E2">
      <w:pPr>
        <w:pStyle w:val="ListParagraph"/>
        <w:numPr>
          <w:ilvl w:val="0"/>
          <w:numId w:val="25"/>
        </w:numPr>
        <w:spacing w:after="0" w:line="240" w:lineRule="auto"/>
        <w:ind w:left="-284" w:firstLine="644"/>
        <w:jc w:val="both"/>
        <w:rPr>
          <w:rFonts w:asciiTheme="majorBidi" w:hAnsiTheme="majorBidi" w:cstheme="majorBidi"/>
          <w:sz w:val="24"/>
          <w:szCs w:val="24"/>
        </w:rPr>
      </w:pPr>
      <w:r w:rsidRPr="002F02DB">
        <w:rPr>
          <w:rFonts w:asciiTheme="majorBidi" w:hAnsiTheme="majorBidi" w:cstheme="majorBidi"/>
          <w:sz w:val="24"/>
          <w:szCs w:val="24"/>
        </w:rPr>
        <w:t>Bezdarbnieku un darba meklētāju apmācība Latvijā;</w:t>
      </w:r>
    </w:p>
    <w:p w:rsidR="004A6A05" w:rsidRPr="002F02DB" w:rsidRDefault="004A6A05" w:rsidP="006437E2">
      <w:pPr>
        <w:pStyle w:val="ListParagraph"/>
        <w:numPr>
          <w:ilvl w:val="0"/>
          <w:numId w:val="25"/>
        </w:numPr>
        <w:spacing w:after="0" w:line="240" w:lineRule="auto"/>
        <w:ind w:left="-284" w:firstLine="644"/>
        <w:jc w:val="both"/>
        <w:rPr>
          <w:rFonts w:asciiTheme="majorBidi" w:hAnsiTheme="majorBidi" w:cstheme="majorBidi"/>
          <w:sz w:val="24"/>
          <w:szCs w:val="24"/>
        </w:rPr>
      </w:pPr>
      <w:r w:rsidRPr="002F02DB">
        <w:rPr>
          <w:rFonts w:asciiTheme="majorBidi" w:hAnsiTheme="majorBidi" w:cstheme="majorBidi"/>
          <w:sz w:val="24"/>
          <w:szCs w:val="24"/>
        </w:rPr>
        <w:t>Bezdarbnieku un darba meklētāju apmācība - 3.kārta;</w:t>
      </w:r>
    </w:p>
    <w:p w:rsidR="004A6A05" w:rsidRPr="002F02DB" w:rsidRDefault="004A6A05" w:rsidP="006437E2">
      <w:pPr>
        <w:pStyle w:val="ListParagraph"/>
        <w:numPr>
          <w:ilvl w:val="0"/>
          <w:numId w:val="25"/>
        </w:numPr>
        <w:spacing w:after="0" w:line="240" w:lineRule="auto"/>
        <w:ind w:left="-284" w:firstLine="644"/>
        <w:jc w:val="both"/>
        <w:rPr>
          <w:rFonts w:asciiTheme="majorBidi" w:hAnsiTheme="majorBidi" w:cstheme="majorBidi"/>
          <w:sz w:val="24"/>
          <w:szCs w:val="24"/>
        </w:rPr>
      </w:pPr>
      <w:r w:rsidRPr="002F02DB">
        <w:rPr>
          <w:rFonts w:asciiTheme="majorBidi" w:hAnsiTheme="majorBidi" w:cstheme="majorBidi"/>
          <w:sz w:val="24"/>
          <w:szCs w:val="24"/>
        </w:rPr>
        <w:t>Bezdarbnieku un darba meklētāju apmācība Latvijā – 2.</w:t>
      </w:r>
    </w:p>
    <w:p w:rsidR="004A6A05" w:rsidRPr="003A65DE" w:rsidRDefault="004A6A05" w:rsidP="006437E2">
      <w:pPr>
        <w:pStyle w:val="ListParagraph"/>
        <w:numPr>
          <w:ilvl w:val="0"/>
          <w:numId w:val="26"/>
        </w:numPr>
        <w:spacing w:after="0" w:line="240" w:lineRule="auto"/>
        <w:ind w:left="-284" w:firstLine="644"/>
        <w:jc w:val="both"/>
        <w:rPr>
          <w:rFonts w:asciiTheme="majorBidi" w:hAnsiTheme="majorBidi" w:cstheme="majorBidi"/>
          <w:bCs/>
          <w:sz w:val="24"/>
          <w:szCs w:val="24"/>
        </w:rPr>
      </w:pPr>
      <w:r w:rsidRPr="003A65DE">
        <w:rPr>
          <w:rFonts w:asciiTheme="majorBidi" w:hAnsiTheme="majorBidi" w:cstheme="majorBidi"/>
          <w:bCs/>
          <w:sz w:val="24"/>
          <w:szCs w:val="24"/>
        </w:rPr>
        <w:t>1.3.1.1.5. “Atbalsts bezdarba riskam pakļauto personu apmācībai</w:t>
      </w:r>
      <w:r w:rsidRPr="002F02DB">
        <w:rPr>
          <w:rFonts w:asciiTheme="majorBidi" w:hAnsiTheme="majorBidi" w:cstheme="majorBidi"/>
          <w:sz w:val="24"/>
          <w:szCs w:val="24"/>
        </w:rPr>
        <w:t>” (2009.-2010.gads) ietvaros atbalstītas</w:t>
      </w:r>
      <w:r w:rsidRPr="003A65DE">
        <w:rPr>
          <w:rFonts w:asciiTheme="majorBidi" w:hAnsiTheme="majorBidi" w:cstheme="majorBidi"/>
          <w:bCs/>
          <w:sz w:val="24"/>
          <w:szCs w:val="24"/>
        </w:rPr>
        <w:t xml:space="preserve"> </w:t>
      </w:r>
      <w:r w:rsidRPr="002F02DB">
        <w:rPr>
          <w:rFonts w:asciiTheme="majorBidi" w:hAnsiTheme="majorBidi" w:cstheme="majorBidi"/>
          <w:sz w:val="24"/>
          <w:szCs w:val="24"/>
        </w:rPr>
        <w:t>5887 personas NVA īstenotā projekta ietvaros:</w:t>
      </w:r>
    </w:p>
    <w:p w:rsidR="004A6A05" w:rsidRPr="002F02DB" w:rsidRDefault="004A6A05" w:rsidP="006437E2">
      <w:pPr>
        <w:pStyle w:val="ListParagraph"/>
        <w:numPr>
          <w:ilvl w:val="0"/>
          <w:numId w:val="25"/>
        </w:numPr>
        <w:spacing w:after="0" w:line="240" w:lineRule="auto"/>
        <w:ind w:left="-284" w:firstLine="644"/>
        <w:jc w:val="both"/>
        <w:rPr>
          <w:rFonts w:asciiTheme="majorBidi" w:hAnsiTheme="majorBidi" w:cstheme="majorBidi"/>
          <w:sz w:val="24"/>
          <w:szCs w:val="24"/>
        </w:rPr>
      </w:pPr>
      <w:r w:rsidRPr="002F02DB">
        <w:rPr>
          <w:rFonts w:asciiTheme="majorBidi" w:hAnsiTheme="majorBidi" w:cstheme="majorBidi"/>
          <w:sz w:val="24"/>
          <w:szCs w:val="24"/>
        </w:rPr>
        <w:lastRenderedPageBreak/>
        <w:t>Profesionālā apmācība bezdarba riskam pakļautām personām.</w:t>
      </w:r>
    </w:p>
    <w:p w:rsidR="004A6A05" w:rsidRPr="002F02DB" w:rsidRDefault="004A6A05" w:rsidP="006437E2">
      <w:pPr>
        <w:pStyle w:val="ListParagraph"/>
        <w:spacing w:after="0" w:line="240" w:lineRule="auto"/>
        <w:ind w:left="-284" w:firstLine="644"/>
        <w:rPr>
          <w:rFonts w:asciiTheme="majorBidi" w:hAnsiTheme="majorBidi" w:cstheme="majorBidi"/>
          <w:sz w:val="24"/>
          <w:szCs w:val="24"/>
        </w:rPr>
      </w:pPr>
      <w:r w:rsidRPr="002F02DB">
        <w:rPr>
          <w:rFonts w:asciiTheme="majorBidi" w:hAnsiTheme="majorBidi" w:cstheme="majorBidi"/>
          <w:sz w:val="24"/>
          <w:szCs w:val="24"/>
        </w:rPr>
        <w:t xml:space="preserve"> </w:t>
      </w:r>
    </w:p>
    <w:p w:rsidR="004A6A05" w:rsidRPr="004A6A05" w:rsidRDefault="004A6A05" w:rsidP="006437E2">
      <w:pPr>
        <w:pStyle w:val="ListParagraph"/>
        <w:numPr>
          <w:ilvl w:val="0"/>
          <w:numId w:val="26"/>
        </w:numPr>
        <w:spacing w:after="0" w:line="240" w:lineRule="auto"/>
        <w:ind w:left="-284" w:firstLine="644"/>
        <w:jc w:val="both"/>
        <w:rPr>
          <w:rFonts w:asciiTheme="majorBidi" w:hAnsiTheme="majorBidi" w:cstheme="majorBidi"/>
          <w:b/>
          <w:bCs/>
          <w:sz w:val="24"/>
          <w:szCs w:val="24"/>
        </w:rPr>
      </w:pPr>
      <w:r w:rsidRPr="003A65DE">
        <w:rPr>
          <w:rFonts w:asciiTheme="majorBidi" w:hAnsiTheme="majorBidi" w:cstheme="majorBidi"/>
          <w:bCs/>
          <w:sz w:val="24"/>
          <w:szCs w:val="24"/>
        </w:rPr>
        <w:t xml:space="preserve">1.2.2.1.2. “Atbalsts Mūžizglītības politikas pamatnostādņu īstenošanai” </w:t>
      </w:r>
      <w:r w:rsidRPr="002F02DB">
        <w:rPr>
          <w:rFonts w:asciiTheme="majorBidi" w:hAnsiTheme="majorBidi" w:cstheme="majorBidi"/>
          <w:bCs/>
          <w:sz w:val="24"/>
          <w:szCs w:val="24"/>
        </w:rPr>
        <w:t>(2010.- 2014.gads)</w:t>
      </w:r>
      <w:r w:rsidRPr="003A65DE">
        <w:rPr>
          <w:rFonts w:asciiTheme="majorBidi" w:hAnsiTheme="majorBidi" w:cstheme="majorBidi"/>
          <w:bCs/>
          <w:sz w:val="24"/>
          <w:szCs w:val="24"/>
        </w:rPr>
        <w:t xml:space="preserve"> ietvaros</w:t>
      </w:r>
      <w:r w:rsidRPr="002F02DB">
        <w:rPr>
          <w:rFonts w:asciiTheme="majorBidi" w:hAnsiTheme="majorBidi" w:cstheme="majorBidi"/>
          <w:sz w:val="24"/>
          <w:szCs w:val="24"/>
        </w:rPr>
        <w:t xml:space="preserve"> atbalstītas 27 983 personas NVA īstenotā projekta ietvaros</w:t>
      </w:r>
      <w:r w:rsidRPr="004A6A05">
        <w:rPr>
          <w:rFonts w:asciiTheme="majorBidi" w:hAnsiTheme="majorBidi" w:cstheme="majorBidi"/>
          <w:sz w:val="24"/>
          <w:szCs w:val="24"/>
        </w:rPr>
        <w:t>:</w:t>
      </w:r>
    </w:p>
    <w:p w:rsidR="004A6A05" w:rsidRPr="004A6A05" w:rsidRDefault="004A6A05" w:rsidP="006437E2">
      <w:pPr>
        <w:pStyle w:val="ListParagraph"/>
        <w:numPr>
          <w:ilvl w:val="0"/>
          <w:numId w:val="25"/>
        </w:numPr>
        <w:spacing w:after="0" w:line="240" w:lineRule="auto"/>
        <w:ind w:left="-284" w:firstLine="644"/>
        <w:jc w:val="both"/>
        <w:rPr>
          <w:rFonts w:asciiTheme="majorBidi" w:hAnsiTheme="majorBidi" w:cstheme="majorBidi"/>
          <w:sz w:val="24"/>
          <w:szCs w:val="24"/>
        </w:rPr>
      </w:pPr>
      <w:r w:rsidRPr="004A6A05">
        <w:rPr>
          <w:rFonts w:asciiTheme="majorBidi" w:hAnsiTheme="majorBidi" w:cstheme="majorBidi"/>
          <w:sz w:val="24"/>
          <w:szCs w:val="24"/>
        </w:rPr>
        <w:t>Mūžizglītības pasākumi nodarbinātām personām.</w:t>
      </w:r>
    </w:p>
    <w:p w:rsidR="004A6A05" w:rsidRPr="004A6A05" w:rsidRDefault="004A6A05" w:rsidP="006437E2">
      <w:pPr>
        <w:spacing w:after="0" w:line="240" w:lineRule="auto"/>
        <w:ind w:left="-284" w:firstLine="644"/>
        <w:jc w:val="both"/>
        <w:rPr>
          <w:rFonts w:asciiTheme="majorBidi" w:hAnsiTheme="majorBidi" w:cstheme="majorBidi"/>
          <w:sz w:val="24"/>
          <w:szCs w:val="24"/>
        </w:rPr>
      </w:pPr>
      <w:r w:rsidRPr="004A6A05">
        <w:rPr>
          <w:rFonts w:asciiTheme="majorBidi" w:hAnsiTheme="majorBidi" w:cstheme="majorBidi"/>
          <w:sz w:val="24"/>
          <w:szCs w:val="24"/>
        </w:rPr>
        <w:t>Vienlaicīgi reģistrētajiem bezdarbniekiem papildus tika piedāvāta iespēja iesaistīties apmācību pasākumos, kas tika finansēti no valsts sociālās apdrošināšanas speciālā budžeta apakšprogrammas „Nodarbinātības speciālais budžets” ((04.02.00):</w:t>
      </w:r>
    </w:p>
    <w:p w:rsidR="004A6A05" w:rsidRPr="004A6A05" w:rsidRDefault="004A6A05" w:rsidP="006437E2">
      <w:pPr>
        <w:pStyle w:val="ListParagraph"/>
        <w:numPr>
          <w:ilvl w:val="0"/>
          <w:numId w:val="27"/>
        </w:numPr>
        <w:spacing w:after="0" w:line="240" w:lineRule="auto"/>
        <w:ind w:left="-284" w:firstLine="644"/>
        <w:jc w:val="both"/>
        <w:rPr>
          <w:rFonts w:asciiTheme="majorBidi" w:hAnsiTheme="majorBidi" w:cstheme="majorBidi"/>
          <w:sz w:val="24"/>
          <w:szCs w:val="24"/>
        </w:rPr>
      </w:pPr>
      <w:r w:rsidRPr="004A6A05">
        <w:rPr>
          <w:rFonts w:asciiTheme="majorBidi" w:hAnsiTheme="majorBidi" w:cstheme="majorBidi"/>
          <w:sz w:val="24"/>
          <w:szCs w:val="24"/>
        </w:rPr>
        <w:t xml:space="preserve">2012.gadā apmācību pasākumos no speciālā budžeta tika iesaistīti  6974 bezdarbnieki, 2013.gadā - 9520, 2014.gadā – 7023, 2015.gadā - 1458 (profesionālās izglītības programmas, neformālās izglītības programmas, apmācība pie darba devēja, valsts valodas apguve). </w:t>
      </w:r>
    </w:p>
    <w:p w:rsidR="00B8742E" w:rsidRPr="003A65DE" w:rsidRDefault="00DE4D92" w:rsidP="006437E2">
      <w:pPr>
        <w:spacing w:after="0" w:line="240" w:lineRule="auto"/>
        <w:ind w:left="-284" w:firstLine="644"/>
        <w:jc w:val="both"/>
        <w:rPr>
          <w:rFonts w:ascii="Times New Roman" w:hAnsi="Times New Roman"/>
          <w:b/>
          <w:bCs/>
          <w:sz w:val="24"/>
          <w:szCs w:val="24"/>
        </w:rPr>
      </w:pPr>
      <w:r w:rsidRPr="003A65DE">
        <w:rPr>
          <w:rFonts w:ascii="Times New Roman" w:hAnsi="Times New Roman"/>
          <w:sz w:val="24"/>
          <w:szCs w:val="24"/>
        </w:rPr>
        <w:t>Pilnīgāks izvērtējums un secinājumi 20</w:t>
      </w:r>
      <w:r w:rsidR="000D6253" w:rsidRPr="003A65DE">
        <w:rPr>
          <w:rFonts w:ascii="Times New Roman" w:hAnsi="Times New Roman"/>
          <w:sz w:val="24"/>
          <w:szCs w:val="24"/>
        </w:rPr>
        <w:t>07. – 2013.gada periodam skatāmi</w:t>
      </w:r>
      <w:r w:rsidRPr="003A65DE">
        <w:rPr>
          <w:rFonts w:ascii="Times New Roman" w:hAnsi="Times New Roman"/>
          <w:sz w:val="24"/>
          <w:szCs w:val="24"/>
        </w:rPr>
        <w:t xml:space="preserve"> Pielikumā Nr.4.</w:t>
      </w:r>
    </w:p>
    <w:p w:rsidR="000A1270" w:rsidRPr="003A65DE" w:rsidRDefault="000A1270" w:rsidP="00441013">
      <w:pPr>
        <w:pStyle w:val="Heading2"/>
        <w:numPr>
          <w:ilvl w:val="1"/>
          <w:numId w:val="7"/>
        </w:numPr>
        <w:rPr>
          <w:lang w:val="lv-LV"/>
        </w:rPr>
      </w:pPr>
      <w:r w:rsidRPr="003A65DE">
        <w:rPr>
          <w:lang w:val="lv-LV"/>
        </w:rPr>
        <w:t>EM loma un pieredze PI jomā</w:t>
      </w:r>
    </w:p>
    <w:p w:rsidR="000A1270" w:rsidRPr="003A65DE" w:rsidRDefault="000A1270" w:rsidP="000A1270">
      <w:pPr>
        <w:spacing w:after="0" w:line="240" w:lineRule="auto"/>
        <w:ind w:firstLine="720"/>
        <w:jc w:val="both"/>
        <w:rPr>
          <w:rStyle w:val="Strong"/>
          <w:rFonts w:ascii="Times New Roman" w:hAnsi="Times New Roman"/>
          <w:b w:val="0"/>
          <w:sz w:val="24"/>
          <w:szCs w:val="24"/>
        </w:rPr>
      </w:pPr>
    </w:p>
    <w:p w:rsidR="00026FEC" w:rsidRDefault="000A1270" w:rsidP="006437E2">
      <w:pPr>
        <w:spacing w:after="40" w:line="240" w:lineRule="auto"/>
        <w:ind w:left="-284" w:firstLine="568"/>
        <w:jc w:val="both"/>
        <w:rPr>
          <w:rFonts w:ascii="Times New Roman" w:hAnsi="Times New Roman"/>
          <w:sz w:val="24"/>
        </w:rPr>
      </w:pPr>
      <w:r w:rsidRPr="003A65DE">
        <w:rPr>
          <w:rFonts w:ascii="Times New Roman" w:hAnsi="Times New Roman"/>
          <w:sz w:val="24"/>
        </w:rPr>
        <w:t>EM atbildībā ir darba tirgus vidēja un ilgtermiņa prognožu izstrāde un darba tirgus analīzes</w:t>
      </w:r>
      <w:r w:rsidRPr="007451D4">
        <w:rPr>
          <w:rFonts w:ascii="Times New Roman" w:hAnsi="Times New Roman"/>
          <w:sz w:val="24"/>
        </w:rPr>
        <w:t xml:space="preserve"> un prognozēšanas sistēmas uzturēšana, kā arī komercdarbības atbalsta instrumentu izstrāde un īstenošanas koordinēšana nodarbināto </w:t>
      </w:r>
      <w:r>
        <w:rPr>
          <w:rFonts w:ascii="Times New Roman" w:hAnsi="Times New Roman"/>
          <w:sz w:val="24"/>
        </w:rPr>
        <w:t>apmācību atbilstoši darba devēju</w:t>
      </w:r>
      <w:r w:rsidRPr="007451D4">
        <w:rPr>
          <w:rFonts w:ascii="Times New Roman" w:hAnsi="Times New Roman"/>
          <w:sz w:val="24"/>
        </w:rPr>
        <w:t xml:space="preserve"> vajadzībām sekmēšanai</w:t>
      </w:r>
      <w:r>
        <w:rPr>
          <w:rFonts w:ascii="Times New Roman" w:hAnsi="Times New Roman"/>
          <w:sz w:val="24"/>
        </w:rPr>
        <w:t>.</w:t>
      </w:r>
    </w:p>
    <w:p w:rsidR="000A1270" w:rsidRDefault="000A1270" w:rsidP="006437E2">
      <w:pPr>
        <w:spacing w:after="40" w:line="240" w:lineRule="auto"/>
        <w:ind w:left="-284" w:firstLine="568"/>
        <w:jc w:val="both"/>
        <w:rPr>
          <w:rFonts w:ascii="Times New Roman" w:hAnsi="Times New Roman"/>
          <w:sz w:val="24"/>
        </w:rPr>
      </w:pPr>
      <w:r>
        <w:rPr>
          <w:rFonts w:ascii="Times New Roman" w:hAnsi="Times New Roman"/>
          <w:sz w:val="24"/>
        </w:rPr>
        <w:t>EM</w:t>
      </w:r>
      <w:r w:rsidRPr="004E7A7E">
        <w:rPr>
          <w:rFonts w:ascii="Times New Roman" w:hAnsi="Times New Roman"/>
          <w:sz w:val="24"/>
        </w:rPr>
        <w:t xml:space="preserve"> reizi gadā sagatavo Informatīvo ziņojumu par darba tirgus vidēja un ilgtermiņa prognozēm. Ziņojumā ir raksturota esošā situācija darba tirgū, kā arī iekļautas </w:t>
      </w:r>
      <w:r>
        <w:rPr>
          <w:rFonts w:ascii="Times New Roman" w:hAnsi="Times New Roman"/>
          <w:sz w:val="24"/>
        </w:rPr>
        <w:t xml:space="preserve">EM </w:t>
      </w:r>
      <w:r w:rsidRPr="004E7A7E">
        <w:rPr>
          <w:rFonts w:ascii="Times New Roman" w:hAnsi="Times New Roman"/>
          <w:sz w:val="24"/>
        </w:rPr>
        <w:t>aktualizētās vidēja termiņa darba tirgus prognozes laika periodam līdz 2020.gadam un ilgtermiņa darba tirgus prognozes līdz 2030.gadam. Darba tirgus prognozes balstās uz</w:t>
      </w:r>
      <w:r>
        <w:rPr>
          <w:rFonts w:ascii="Times New Roman" w:hAnsi="Times New Roman"/>
          <w:sz w:val="24"/>
        </w:rPr>
        <w:t xml:space="preserve"> EM</w:t>
      </w:r>
      <w:r w:rsidRPr="004E7A7E">
        <w:rPr>
          <w:rFonts w:ascii="Times New Roman" w:hAnsi="Times New Roman"/>
          <w:sz w:val="24"/>
        </w:rPr>
        <w:t xml:space="preserve"> izstrādātajiem tautsaimniecības attīstības un demogrāfijas</w:t>
      </w:r>
      <w:r>
        <w:rPr>
          <w:rFonts w:ascii="Times New Roman" w:hAnsi="Times New Roman"/>
          <w:sz w:val="24"/>
        </w:rPr>
        <w:t xml:space="preserve"> </w:t>
      </w:r>
      <w:r w:rsidRPr="004E7A7E">
        <w:rPr>
          <w:rFonts w:ascii="Times New Roman" w:hAnsi="Times New Roman"/>
          <w:sz w:val="24"/>
        </w:rPr>
        <w:t>scenārijiem</w:t>
      </w:r>
      <w:r w:rsidR="00026FEC">
        <w:rPr>
          <w:rFonts w:ascii="Times New Roman" w:hAnsi="Times New Roman"/>
          <w:sz w:val="24"/>
        </w:rPr>
        <w:t xml:space="preserve"> un</w:t>
      </w:r>
      <w:r w:rsidRPr="004E7A7E">
        <w:rPr>
          <w:rFonts w:ascii="Times New Roman" w:hAnsi="Times New Roman"/>
          <w:sz w:val="24"/>
        </w:rPr>
        <w:t xml:space="preserve"> </w:t>
      </w:r>
      <w:r w:rsidR="00026FEC">
        <w:rPr>
          <w:rFonts w:ascii="Times New Roman" w:hAnsi="Times New Roman"/>
          <w:sz w:val="24"/>
        </w:rPr>
        <w:t>tās</w:t>
      </w:r>
      <w:r w:rsidRPr="004E7A7E">
        <w:rPr>
          <w:rFonts w:ascii="Times New Roman" w:hAnsi="Times New Roman"/>
          <w:sz w:val="24"/>
        </w:rPr>
        <w:t xml:space="preserve"> ir viens no instrumentiem, kas ļauj priekšlaicīgi paredzēt darba tirgus neatbilstību veidošanos nākotnē. Tās parāda iespējamās</w:t>
      </w:r>
      <w:r>
        <w:rPr>
          <w:rFonts w:ascii="Times New Roman" w:hAnsi="Times New Roman"/>
          <w:sz w:val="24"/>
        </w:rPr>
        <w:t xml:space="preserve"> </w:t>
      </w:r>
      <w:r w:rsidRPr="004E7A7E">
        <w:rPr>
          <w:rFonts w:ascii="Times New Roman" w:hAnsi="Times New Roman"/>
          <w:sz w:val="24"/>
        </w:rPr>
        <w:t>darba tirgus attīstības tendences un iespējamos riskus, saglabājoties esošai izglītības sistēmai</w:t>
      </w:r>
      <w:r>
        <w:rPr>
          <w:rFonts w:ascii="Times New Roman" w:hAnsi="Times New Roman"/>
          <w:sz w:val="24"/>
        </w:rPr>
        <w:t xml:space="preserve"> </w:t>
      </w:r>
      <w:r w:rsidRPr="004E7A7E">
        <w:rPr>
          <w:rFonts w:ascii="Times New Roman" w:hAnsi="Times New Roman"/>
          <w:sz w:val="24"/>
        </w:rPr>
        <w:t>un izglītības piedāvājuma struktūrai.</w:t>
      </w:r>
      <w:r>
        <w:rPr>
          <w:rFonts w:ascii="Times New Roman" w:hAnsi="Times New Roman"/>
          <w:sz w:val="24"/>
        </w:rPr>
        <w:t xml:space="preserve"> </w:t>
      </w:r>
      <w:r w:rsidRPr="004E7A7E">
        <w:rPr>
          <w:rFonts w:ascii="Times New Roman" w:hAnsi="Times New Roman"/>
          <w:sz w:val="24"/>
        </w:rPr>
        <w:t>Prognozes ir tikai viens no posmiem darbaspēka piedāvājuma pielāgošanas procesā. Tā ir</w:t>
      </w:r>
      <w:r>
        <w:rPr>
          <w:rFonts w:ascii="Times New Roman" w:hAnsi="Times New Roman"/>
          <w:sz w:val="24"/>
        </w:rPr>
        <w:t xml:space="preserve"> </w:t>
      </w:r>
      <w:r w:rsidRPr="004E7A7E">
        <w:rPr>
          <w:rFonts w:ascii="Times New Roman" w:hAnsi="Times New Roman"/>
          <w:sz w:val="24"/>
        </w:rPr>
        <w:t xml:space="preserve">kvantitatīva bāze tālākām diskusijām starp nodarbinātības, izglītības un struktūrpolitikas veidotājiem, sociālajiem partneriem, zinātniekiem un citām iesaistītām pusēm, lai savlaicīgi sagatavotos un pielāgotos sagaidāmajām strukturālajām izmaiņām tautsaimniecībā. Ņemot </w:t>
      </w:r>
      <w:r>
        <w:rPr>
          <w:rFonts w:ascii="Times New Roman" w:hAnsi="Times New Roman"/>
          <w:sz w:val="24"/>
        </w:rPr>
        <w:t>to vērā</w:t>
      </w:r>
      <w:r w:rsidRPr="004E7A7E">
        <w:rPr>
          <w:rFonts w:ascii="Times New Roman" w:hAnsi="Times New Roman"/>
          <w:sz w:val="24"/>
        </w:rPr>
        <w:t>, ziņojumā ir sniegts darba tirgus apsteidzošo pārkārtojuma sistēmas apraksts, kas paredz strukturētu ietvaru diskusijām par nākotnes darba tirgus izaicinājumiem un</w:t>
      </w:r>
      <w:r>
        <w:rPr>
          <w:rFonts w:ascii="Times New Roman" w:hAnsi="Times New Roman"/>
          <w:sz w:val="24"/>
        </w:rPr>
        <w:t xml:space="preserve"> nepieciešamajām pārmaiņām. Darba tirgus prognozes tiek</w:t>
      </w:r>
      <w:r w:rsidRPr="004E7A7E">
        <w:rPr>
          <w:rFonts w:ascii="Times New Roman" w:hAnsi="Times New Roman"/>
          <w:sz w:val="24"/>
        </w:rPr>
        <w:t xml:space="preserve"> izskatītas Darba tirgus prognozēšanas konsultatīvajā padomē, kuras</w:t>
      </w:r>
      <w:r>
        <w:rPr>
          <w:rFonts w:ascii="Times New Roman" w:hAnsi="Times New Roman"/>
          <w:sz w:val="24"/>
        </w:rPr>
        <w:t xml:space="preserve"> </w:t>
      </w:r>
      <w:r w:rsidRPr="004E7A7E">
        <w:rPr>
          <w:rFonts w:ascii="Times New Roman" w:hAnsi="Times New Roman"/>
          <w:sz w:val="24"/>
        </w:rPr>
        <w:t>sastāvā ir gan valsts pārvaldes institūciju, gan neva</w:t>
      </w:r>
      <w:r>
        <w:rPr>
          <w:rFonts w:ascii="Times New Roman" w:hAnsi="Times New Roman"/>
          <w:sz w:val="24"/>
        </w:rPr>
        <w:t>lstisko organizāciju pārstāvji.</w:t>
      </w:r>
    </w:p>
    <w:p w:rsidR="000A1270" w:rsidRDefault="000A1270" w:rsidP="006437E2">
      <w:pPr>
        <w:spacing w:after="40" w:line="240" w:lineRule="auto"/>
        <w:ind w:left="-284" w:firstLine="568"/>
        <w:jc w:val="both"/>
        <w:rPr>
          <w:rFonts w:ascii="Times New Roman" w:hAnsi="Times New Roman"/>
          <w:sz w:val="24"/>
        </w:rPr>
      </w:pPr>
      <w:r>
        <w:rPr>
          <w:rFonts w:ascii="Times New Roman" w:hAnsi="Times New Roman"/>
          <w:sz w:val="24"/>
        </w:rPr>
        <w:t>Tā kā viens no EM</w:t>
      </w:r>
      <w:r w:rsidRPr="00AA3EBD">
        <w:rPr>
          <w:rFonts w:ascii="Times New Roman" w:hAnsi="Times New Roman"/>
          <w:sz w:val="24"/>
        </w:rPr>
        <w:t xml:space="preserve"> </w:t>
      </w:r>
      <w:r>
        <w:rPr>
          <w:rFonts w:ascii="Times New Roman" w:hAnsi="Times New Roman"/>
          <w:sz w:val="24"/>
        </w:rPr>
        <w:t xml:space="preserve">uzdevumiem ir </w:t>
      </w:r>
      <w:r w:rsidRPr="001F3242">
        <w:rPr>
          <w:rFonts w:ascii="Times New Roman" w:hAnsi="Times New Roman"/>
          <w:sz w:val="24"/>
        </w:rPr>
        <w:t xml:space="preserve">izstrādāt un īstenot politiku uzņēmumu </w:t>
      </w:r>
      <w:r>
        <w:rPr>
          <w:rFonts w:ascii="Times New Roman" w:hAnsi="Times New Roman"/>
          <w:sz w:val="24"/>
        </w:rPr>
        <w:t xml:space="preserve">un inovāciju </w:t>
      </w:r>
      <w:r w:rsidRPr="001F3242">
        <w:rPr>
          <w:rFonts w:ascii="Times New Roman" w:hAnsi="Times New Roman"/>
          <w:sz w:val="24"/>
        </w:rPr>
        <w:t xml:space="preserve">attīstībai, </w:t>
      </w:r>
      <w:r>
        <w:rPr>
          <w:rFonts w:ascii="Times New Roman" w:hAnsi="Times New Roman"/>
          <w:sz w:val="24"/>
        </w:rPr>
        <w:t>kas ietver vairākus atbalsta instrumentus, būtiski ir</w:t>
      </w:r>
      <w:r w:rsidRPr="00AA3EBD">
        <w:rPr>
          <w:rFonts w:ascii="Times New Roman" w:hAnsi="Times New Roman"/>
          <w:sz w:val="24"/>
        </w:rPr>
        <w:t xml:space="preserve"> nodrošināt iespēju komersantu darbiniekiem iesaistīties mācībās, kuru ietvaros </w:t>
      </w:r>
      <w:r>
        <w:rPr>
          <w:rFonts w:ascii="Times New Roman" w:hAnsi="Times New Roman"/>
          <w:sz w:val="24"/>
        </w:rPr>
        <w:t>izglītojamie</w:t>
      </w:r>
      <w:r w:rsidRPr="00AA3EBD">
        <w:rPr>
          <w:rFonts w:ascii="Times New Roman" w:hAnsi="Times New Roman"/>
          <w:sz w:val="24"/>
        </w:rPr>
        <w:t xml:space="preserve"> iegūtu nepieciešamās specifiskās zināšanas un prasmes darbam ar jaunākaj</w:t>
      </w:r>
      <w:r w:rsidR="004510AC">
        <w:rPr>
          <w:rFonts w:ascii="Times New Roman" w:hAnsi="Times New Roman"/>
          <w:sz w:val="24"/>
        </w:rPr>
        <w:t>ā</w:t>
      </w:r>
      <w:r w:rsidRPr="00AA3EBD">
        <w:rPr>
          <w:rFonts w:ascii="Times New Roman" w:hAnsi="Times New Roman"/>
          <w:sz w:val="24"/>
        </w:rPr>
        <w:t>m ražošanas tehnoloģijām un metodēm, kā arī iegūt prasmes jaunu vai būtiski uzlabotu produktu un pakalpojumu vai netehnoloģisko inovāciju (jaunas organizatoriskās metodes, jaunas vai būtiski uzlabotas ražošanas vai piegādes metodes, jaunas mārketinga metodes) attīstīšanai uzņēmumā, tādējādi sniedzot ieguldījumu uzņēmuma inovācijas spējas palielināšanā, produktivitātē un konkurētspējas priekšrocību radīšanā.</w:t>
      </w:r>
    </w:p>
    <w:p w:rsidR="009162E7" w:rsidRDefault="009162E7" w:rsidP="006437E2">
      <w:pPr>
        <w:spacing w:after="40" w:line="240" w:lineRule="auto"/>
        <w:ind w:left="-284" w:firstLine="568"/>
        <w:jc w:val="both"/>
        <w:rPr>
          <w:rFonts w:ascii="Times New Roman" w:hAnsi="Times New Roman"/>
          <w:sz w:val="24"/>
          <w:szCs w:val="24"/>
        </w:rPr>
      </w:pPr>
      <w:r>
        <w:rPr>
          <w:rFonts w:ascii="Times New Roman" w:hAnsi="Times New Roman"/>
          <w:sz w:val="24"/>
        </w:rPr>
        <w:t xml:space="preserve">EM </w:t>
      </w:r>
      <w:r w:rsidRPr="00B40627">
        <w:rPr>
          <w:rFonts w:ascii="Times New Roman" w:hAnsi="Times New Roman"/>
          <w:sz w:val="24"/>
          <w:szCs w:val="24"/>
        </w:rPr>
        <w:t xml:space="preserve">ES fondu 2007. – 2013.gada plānošanas periodā </w:t>
      </w:r>
      <w:r>
        <w:rPr>
          <w:rFonts w:ascii="Times New Roman" w:hAnsi="Times New Roman"/>
          <w:sz w:val="24"/>
          <w:szCs w:val="24"/>
        </w:rPr>
        <w:t xml:space="preserve">īstenoja </w:t>
      </w:r>
      <w:r w:rsidRPr="00B40627">
        <w:rPr>
          <w:rFonts w:ascii="Times New Roman" w:hAnsi="Times New Roman"/>
          <w:sz w:val="24"/>
          <w:szCs w:val="24"/>
        </w:rPr>
        <w:t>nodarbināto mācības komersa</w:t>
      </w:r>
      <w:r>
        <w:rPr>
          <w:rFonts w:ascii="Times New Roman" w:hAnsi="Times New Roman"/>
          <w:sz w:val="24"/>
          <w:szCs w:val="24"/>
        </w:rPr>
        <w:t>ntu konkurētspējas veicināšanai to darbinieku kvalifikācijas celšanai. N</w:t>
      </w:r>
      <w:r w:rsidRPr="002F06C1">
        <w:rPr>
          <w:rFonts w:ascii="Times New Roman" w:hAnsi="Times New Roman"/>
          <w:sz w:val="24"/>
          <w:szCs w:val="24"/>
        </w:rPr>
        <w:t xml:space="preserve">odarbināto mācības </w:t>
      </w:r>
      <w:r>
        <w:rPr>
          <w:rFonts w:ascii="Times New Roman" w:hAnsi="Times New Roman"/>
          <w:sz w:val="24"/>
          <w:szCs w:val="24"/>
        </w:rPr>
        <w:t xml:space="preserve">tika </w:t>
      </w:r>
      <w:r w:rsidR="002E03EE">
        <w:rPr>
          <w:rFonts w:ascii="Times New Roman" w:hAnsi="Times New Roman"/>
          <w:sz w:val="24"/>
          <w:szCs w:val="24"/>
        </w:rPr>
        <w:t xml:space="preserve">īstenotas </w:t>
      </w:r>
      <w:r>
        <w:rPr>
          <w:rFonts w:ascii="Times New Roman" w:hAnsi="Times New Roman"/>
          <w:sz w:val="24"/>
          <w:szCs w:val="24"/>
        </w:rPr>
        <w:t xml:space="preserve">DP „Cilvēkresursi un nodarbinātība” </w:t>
      </w:r>
      <w:r w:rsidRPr="002F06C1">
        <w:rPr>
          <w:rFonts w:ascii="Times New Roman" w:hAnsi="Times New Roman"/>
          <w:sz w:val="24"/>
          <w:szCs w:val="24"/>
        </w:rPr>
        <w:t>1.3.1.1.aktivitāte</w:t>
      </w:r>
      <w:r>
        <w:rPr>
          <w:rFonts w:ascii="Times New Roman" w:hAnsi="Times New Roman"/>
          <w:sz w:val="24"/>
          <w:szCs w:val="24"/>
        </w:rPr>
        <w:t>s “</w:t>
      </w:r>
      <w:r w:rsidRPr="002F06C1">
        <w:rPr>
          <w:rFonts w:ascii="Times New Roman" w:hAnsi="Times New Roman"/>
          <w:sz w:val="24"/>
          <w:szCs w:val="24"/>
        </w:rPr>
        <w:t>Darbaspējas vecuma iedzīvotāju konkurētspējas paaugstināšana darba tirgū, tai skaitā nodarbināto pārkvalifikācija un aktīvie nodarbinātības pasākumi”</w:t>
      </w:r>
      <w:r>
        <w:rPr>
          <w:rFonts w:ascii="Times New Roman" w:hAnsi="Times New Roman"/>
          <w:sz w:val="24"/>
          <w:szCs w:val="24"/>
        </w:rPr>
        <w:t xml:space="preserve"> ietvaros. Aktivitātes</w:t>
      </w:r>
      <w:r w:rsidRPr="002F06C1">
        <w:rPr>
          <w:rFonts w:ascii="Times New Roman" w:hAnsi="Times New Roman"/>
          <w:sz w:val="24"/>
          <w:szCs w:val="24"/>
        </w:rPr>
        <w:t xml:space="preserve"> mērķis </w:t>
      </w:r>
      <w:r w:rsidR="002E03EE">
        <w:rPr>
          <w:rFonts w:ascii="Times New Roman" w:hAnsi="Times New Roman"/>
          <w:sz w:val="24"/>
          <w:szCs w:val="24"/>
        </w:rPr>
        <w:t>bija d</w:t>
      </w:r>
      <w:r w:rsidRPr="002F06C1">
        <w:rPr>
          <w:rFonts w:ascii="Times New Roman" w:hAnsi="Times New Roman"/>
          <w:sz w:val="24"/>
          <w:szCs w:val="24"/>
        </w:rPr>
        <w:t xml:space="preserve">arbspējas vecuma iedzīvotāju konkurētspējas paaugstināšana darba tirgū, t.sk. nodarbināto pārkvalifikācija </w:t>
      </w:r>
      <w:r w:rsidRPr="002F06C1">
        <w:rPr>
          <w:rFonts w:ascii="Times New Roman" w:hAnsi="Times New Roman"/>
          <w:sz w:val="24"/>
          <w:szCs w:val="24"/>
        </w:rPr>
        <w:lastRenderedPageBreak/>
        <w:t>un aktīvie nodarbinātības pasākumi</w:t>
      </w:r>
      <w:r>
        <w:rPr>
          <w:rFonts w:ascii="Times New Roman" w:hAnsi="Times New Roman"/>
          <w:sz w:val="24"/>
          <w:szCs w:val="24"/>
        </w:rPr>
        <w:t>.</w:t>
      </w:r>
      <w:r w:rsidRPr="002F06C1">
        <w:rPr>
          <w:rFonts w:ascii="Times New Roman" w:hAnsi="Times New Roman"/>
          <w:sz w:val="24"/>
          <w:szCs w:val="24"/>
        </w:rPr>
        <w:t xml:space="preserve"> </w:t>
      </w:r>
      <w:r>
        <w:rPr>
          <w:rFonts w:ascii="Times New Roman" w:hAnsi="Times New Roman"/>
          <w:sz w:val="24"/>
          <w:szCs w:val="24"/>
        </w:rPr>
        <w:t xml:space="preserve">Aktivitātē </w:t>
      </w:r>
      <w:r w:rsidRPr="002F06C1">
        <w:rPr>
          <w:rFonts w:ascii="Times New Roman" w:hAnsi="Times New Roman"/>
          <w:sz w:val="24"/>
          <w:szCs w:val="24"/>
        </w:rPr>
        <w:t>tika iekļautas piecas apakšaktivitāte</w:t>
      </w:r>
      <w:r>
        <w:rPr>
          <w:rFonts w:ascii="Times New Roman" w:hAnsi="Times New Roman"/>
          <w:sz w:val="24"/>
          <w:szCs w:val="24"/>
        </w:rPr>
        <w:t>s, no kurām divas tiešā veidā ir</w:t>
      </w:r>
      <w:r w:rsidRPr="002F06C1">
        <w:rPr>
          <w:rFonts w:ascii="Times New Roman" w:hAnsi="Times New Roman"/>
          <w:sz w:val="24"/>
          <w:szCs w:val="24"/>
        </w:rPr>
        <w:t xml:space="preserve"> saistītas ar ja</w:t>
      </w:r>
      <w:r>
        <w:rPr>
          <w:rFonts w:ascii="Times New Roman" w:hAnsi="Times New Roman"/>
          <w:sz w:val="24"/>
          <w:szCs w:val="24"/>
        </w:rPr>
        <w:t>u nodarbināto personu mācībām:</w:t>
      </w:r>
    </w:p>
    <w:p w:rsidR="009162E7" w:rsidRPr="00D413D6" w:rsidRDefault="009162E7" w:rsidP="006437E2">
      <w:pPr>
        <w:pStyle w:val="ListParagraph"/>
        <w:numPr>
          <w:ilvl w:val="0"/>
          <w:numId w:val="8"/>
        </w:numPr>
        <w:spacing w:after="40" w:line="240" w:lineRule="auto"/>
        <w:ind w:left="-284" w:firstLine="1004"/>
        <w:jc w:val="both"/>
        <w:rPr>
          <w:rFonts w:ascii="Times New Roman" w:hAnsi="Times New Roman"/>
          <w:sz w:val="24"/>
        </w:rPr>
      </w:pPr>
      <w:r w:rsidRPr="00D413D6">
        <w:rPr>
          <w:rFonts w:ascii="Times New Roman" w:hAnsi="Times New Roman"/>
          <w:sz w:val="24"/>
          <w:szCs w:val="24"/>
        </w:rPr>
        <w:t>1.3.1.1.4.apakšaktivitāte “Atbalsts nodarbināto apmācībām komersantu konkurētspējas veicināšanai – atbalsts komersantu individuāli organizētām apmācībām”</w:t>
      </w:r>
      <w:r>
        <w:rPr>
          <w:rFonts w:ascii="Times New Roman" w:hAnsi="Times New Roman"/>
          <w:sz w:val="24"/>
          <w:szCs w:val="24"/>
        </w:rPr>
        <w:t>;</w:t>
      </w:r>
    </w:p>
    <w:p w:rsidR="009162E7" w:rsidRPr="0061443C" w:rsidRDefault="009162E7" w:rsidP="006437E2">
      <w:pPr>
        <w:pStyle w:val="ListParagraph"/>
        <w:numPr>
          <w:ilvl w:val="0"/>
          <w:numId w:val="8"/>
        </w:numPr>
        <w:spacing w:after="0" w:line="240" w:lineRule="auto"/>
        <w:ind w:left="-284" w:firstLine="1004"/>
        <w:jc w:val="both"/>
        <w:rPr>
          <w:rFonts w:ascii="Times New Roman" w:hAnsi="Times New Roman"/>
          <w:sz w:val="24"/>
          <w:szCs w:val="24"/>
        </w:rPr>
      </w:pPr>
      <w:r w:rsidRPr="0061443C">
        <w:rPr>
          <w:rFonts w:ascii="Times New Roman" w:hAnsi="Times New Roman"/>
          <w:sz w:val="24"/>
          <w:szCs w:val="24"/>
        </w:rPr>
        <w:t>1.3.1.1.1.apakšaktivitāte “Atbalsts nodarbināto apmācībām komersantu konkurētspējas veicināšanai – atbalsts partnerībās organizētām apmācībām”, kuras mērķis bija veicināt investīcijas cilvēkresursos un saimnieciskās darbības veicēju un biedrību tiešo dalību tiem pieejamā darbaspēka kvalifikācijas celšanā, tādējādi sekmējot darba ražīgumu, veicinot darba tirgus un komercdarbības attīstību, kā arī ceļot ekonomikas konkurētspēju</w:t>
      </w:r>
      <w:r>
        <w:rPr>
          <w:rFonts w:ascii="Times New Roman" w:hAnsi="Times New Roman"/>
          <w:sz w:val="24"/>
          <w:szCs w:val="24"/>
        </w:rPr>
        <w:t>;</w:t>
      </w:r>
      <w:r w:rsidRPr="0061443C">
        <w:rPr>
          <w:rFonts w:ascii="Times New Roman" w:hAnsi="Times New Roman"/>
          <w:sz w:val="24"/>
          <w:szCs w:val="24"/>
        </w:rPr>
        <w:t xml:space="preserve"> celt mikro un mazo komersantu produktivitāti un darba efektivitāti, paaugstinot to darbinieku kvalifikāciju un prasmes informācijas un komunikācijas tehnoloģiju jomā, tādējādi nodrošinot komersanta konkurētspējas pieaugumu un veicinot tautsaimniecības attīstību.</w:t>
      </w:r>
    </w:p>
    <w:p w:rsidR="000A1270" w:rsidRDefault="000A1270" w:rsidP="006437E2">
      <w:pPr>
        <w:spacing w:after="0" w:line="240" w:lineRule="auto"/>
        <w:ind w:left="-284" w:firstLine="568"/>
        <w:jc w:val="both"/>
        <w:rPr>
          <w:rFonts w:ascii="Times New Roman" w:hAnsi="Times New Roman"/>
          <w:sz w:val="24"/>
          <w:szCs w:val="24"/>
        </w:rPr>
      </w:pPr>
      <w:r>
        <w:rPr>
          <w:rFonts w:ascii="Times New Roman" w:hAnsi="Times New Roman"/>
          <w:sz w:val="24"/>
        </w:rPr>
        <w:t xml:space="preserve">Secinājumi par </w:t>
      </w:r>
      <w:r>
        <w:rPr>
          <w:rFonts w:ascii="Times New Roman" w:hAnsi="Times New Roman"/>
          <w:sz w:val="24"/>
          <w:szCs w:val="24"/>
        </w:rPr>
        <w:t xml:space="preserve">Apakšaktivitātes izvērtējumu iekļauti </w:t>
      </w:r>
      <w:r w:rsidRPr="00B96380">
        <w:rPr>
          <w:rFonts w:ascii="Times New Roman" w:hAnsi="Times New Roman"/>
          <w:sz w:val="24"/>
          <w:szCs w:val="24"/>
        </w:rPr>
        <w:t>1.2.2.specifiskā atbalsta mērķa „Veicināt inovāciju ieviešanu komersantos” 1.2.2.1.pasākuma</w:t>
      </w:r>
      <w:r>
        <w:rPr>
          <w:rFonts w:ascii="Times New Roman" w:hAnsi="Times New Roman"/>
          <w:sz w:val="24"/>
          <w:szCs w:val="24"/>
        </w:rPr>
        <w:t xml:space="preserve"> </w:t>
      </w:r>
      <w:r w:rsidRPr="00B96380">
        <w:rPr>
          <w:rFonts w:ascii="Times New Roman" w:hAnsi="Times New Roman"/>
          <w:sz w:val="24"/>
          <w:szCs w:val="24"/>
        </w:rPr>
        <w:t>“Atbalsts nodarbināto apmācībām” un 1.2.2.3.pasākuma „Atbalsts IKT un netehnoloģiskām apmācībām, kā arī apmācībām, lai sekmētu investoru piesaisti”</w:t>
      </w:r>
      <w:r>
        <w:rPr>
          <w:rFonts w:ascii="Times New Roman" w:hAnsi="Times New Roman"/>
          <w:sz w:val="24"/>
          <w:szCs w:val="24"/>
        </w:rPr>
        <w:t xml:space="preserve"> sākotnējā novērtējumā</w:t>
      </w:r>
      <w:r>
        <w:rPr>
          <w:rStyle w:val="FootnoteReference"/>
          <w:rFonts w:ascii="Times New Roman" w:hAnsi="Times New Roman"/>
          <w:sz w:val="24"/>
          <w:szCs w:val="24"/>
        </w:rPr>
        <w:footnoteReference w:id="13"/>
      </w:r>
      <w:r>
        <w:rPr>
          <w:rFonts w:ascii="Times New Roman" w:hAnsi="Times New Roman"/>
          <w:sz w:val="24"/>
          <w:szCs w:val="24"/>
        </w:rPr>
        <w:t>.</w:t>
      </w:r>
    </w:p>
    <w:p w:rsidR="004510AC" w:rsidRDefault="000A1270" w:rsidP="006437E2">
      <w:pPr>
        <w:spacing w:after="0" w:line="240" w:lineRule="auto"/>
        <w:ind w:left="-284" w:firstLine="568"/>
        <w:jc w:val="both"/>
        <w:rPr>
          <w:rFonts w:ascii="Times New Roman" w:hAnsi="Times New Roman"/>
          <w:sz w:val="24"/>
          <w:szCs w:val="24"/>
        </w:rPr>
      </w:pPr>
      <w:r w:rsidRPr="002F06C1">
        <w:rPr>
          <w:rFonts w:ascii="Times New Roman" w:hAnsi="Times New Roman"/>
          <w:sz w:val="24"/>
          <w:szCs w:val="24"/>
        </w:rPr>
        <w:t>Kā ir atzinušas nozaru asociā</w:t>
      </w:r>
      <w:r>
        <w:rPr>
          <w:rFonts w:ascii="Times New Roman" w:hAnsi="Times New Roman"/>
          <w:sz w:val="24"/>
          <w:szCs w:val="24"/>
        </w:rPr>
        <w:t>cijas, kas līdz šim ir bijušas Aktivitātes</w:t>
      </w:r>
      <w:r w:rsidRPr="002F06C1">
        <w:rPr>
          <w:rFonts w:ascii="Times New Roman" w:hAnsi="Times New Roman"/>
          <w:sz w:val="24"/>
          <w:szCs w:val="24"/>
        </w:rPr>
        <w:t xml:space="preserve"> īstenotājas, pieprasījums pēc nodarbināto mācībām no komersantu puses joprojām ir augsts, ņemot vērā gan kopējo ekonomisko attīstību, gan tehnoloģiju dinamisko attīstību, kas komersantiem rada nepieciešamību pēc jaunu procesu, produktu, tehnoloģiju ieviešanas arī savā darbībā, lai saglabātu konkurētspēju un nenoliedzami arī ieguldījumi cilvēkkapitālā ir būtiski, jo ir nepieciešami nodarbinātie ar atbilstošu kvalifikāciju un prasmēm, kas spētu strādāt ar jaunajiem produkti</w:t>
      </w:r>
      <w:r>
        <w:rPr>
          <w:rFonts w:ascii="Times New Roman" w:hAnsi="Times New Roman"/>
          <w:sz w:val="24"/>
          <w:szCs w:val="24"/>
        </w:rPr>
        <w:t>em, tehnoloģijām un iekārtām. Ņ</w:t>
      </w:r>
      <w:r w:rsidRPr="002F06C1">
        <w:rPr>
          <w:rFonts w:ascii="Times New Roman" w:hAnsi="Times New Roman"/>
          <w:sz w:val="24"/>
          <w:szCs w:val="24"/>
        </w:rPr>
        <w:t xml:space="preserve">emot </w:t>
      </w:r>
      <w:r>
        <w:rPr>
          <w:rFonts w:ascii="Times New Roman" w:hAnsi="Times New Roman"/>
          <w:sz w:val="24"/>
          <w:szCs w:val="24"/>
        </w:rPr>
        <w:t xml:space="preserve">to vērā, </w:t>
      </w:r>
      <w:r w:rsidRPr="002F06C1">
        <w:rPr>
          <w:rFonts w:ascii="Times New Roman" w:hAnsi="Times New Roman"/>
          <w:sz w:val="24"/>
          <w:szCs w:val="24"/>
        </w:rPr>
        <w:t>ES struktūrfondu 2014.-2</w:t>
      </w:r>
      <w:r>
        <w:rPr>
          <w:rFonts w:ascii="Times New Roman" w:hAnsi="Times New Roman"/>
          <w:sz w:val="24"/>
          <w:szCs w:val="24"/>
        </w:rPr>
        <w:t xml:space="preserve">020.gada plānošanas periodā tiek plānots turpināt </w:t>
      </w:r>
      <w:r w:rsidR="002E03EE">
        <w:rPr>
          <w:rFonts w:ascii="Times New Roman" w:hAnsi="Times New Roman"/>
          <w:sz w:val="24"/>
          <w:szCs w:val="24"/>
        </w:rPr>
        <w:t xml:space="preserve">šādu </w:t>
      </w:r>
      <w:r>
        <w:rPr>
          <w:rFonts w:ascii="Times New Roman" w:hAnsi="Times New Roman"/>
          <w:sz w:val="24"/>
          <w:szCs w:val="24"/>
        </w:rPr>
        <w:t>mācību programmu.</w:t>
      </w:r>
    </w:p>
    <w:p w:rsidR="002A2FC2" w:rsidRDefault="002A2FC2" w:rsidP="006437E2">
      <w:pPr>
        <w:spacing w:after="0" w:line="240" w:lineRule="auto"/>
        <w:ind w:left="-284" w:firstLine="568"/>
        <w:jc w:val="both"/>
        <w:rPr>
          <w:rFonts w:ascii="Times New Roman" w:hAnsi="Times New Roman"/>
          <w:b/>
          <w:sz w:val="24"/>
          <w:szCs w:val="24"/>
        </w:rPr>
      </w:pPr>
    </w:p>
    <w:p w:rsidR="009E6A05" w:rsidRDefault="008A7AA8" w:rsidP="006437E2">
      <w:pPr>
        <w:spacing w:after="0" w:line="240" w:lineRule="auto"/>
        <w:ind w:firstLine="568"/>
        <w:jc w:val="both"/>
        <w:rPr>
          <w:rFonts w:ascii="Times New Roman" w:hAnsi="Times New Roman"/>
          <w:b/>
          <w:sz w:val="24"/>
          <w:szCs w:val="24"/>
        </w:rPr>
      </w:pPr>
      <w:r w:rsidRPr="009E6A05">
        <w:rPr>
          <w:rFonts w:ascii="Times New Roman" w:hAnsi="Times New Roman"/>
          <w:b/>
          <w:sz w:val="24"/>
          <w:szCs w:val="24"/>
        </w:rPr>
        <w:t>Secinājumi</w:t>
      </w:r>
      <w:r w:rsidR="00373826">
        <w:rPr>
          <w:rFonts w:ascii="Times New Roman" w:hAnsi="Times New Roman"/>
          <w:b/>
          <w:sz w:val="24"/>
          <w:szCs w:val="24"/>
        </w:rPr>
        <w:t xml:space="preserve"> par līdz šim paveikto</w:t>
      </w:r>
    </w:p>
    <w:p w:rsidR="00442E75" w:rsidRDefault="00442E75" w:rsidP="006437E2">
      <w:pPr>
        <w:spacing w:after="0" w:line="240" w:lineRule="auto"/>
        <w:ind w:left="-284" w:firstLine="568"/>
        <w:jc w:val="both"/>
        <w:rPr>
          <w:rFonts w:ascii="Times New Roman" w:hAnsi="Times New Roman"/>
          <w:b/>
          <w:sz w:val="24"/>
          <w:szCs w:val="24"/>
        </w:rPr>
      </w:pPr>
    </w:p>
    <w:p w:rsidR="004510AC" w:rsidRPr="009E6A05" w:rsidRDefault="004510AC" w:rsidP="006437E2">
      <w:pPr>
        <w:spacing w:after="0" w:line="240" w:lineRule="auto"/>
        <w:ind w:left="-284" w:firstLine="568"/>
        <w:jc w:val="both"/>
        <w:rPr>
          <w:rFonts w:ascii="Times New Roman" w:hAnsi="Times New Roman"/>
          <w:sz w:val="24"/>
          <w:szCs w:val="24"/>
        </w:rPr>
      </w:pPr>
      <w:r w:rsidRPr="003A69A8">
        <w:rPr>
          <w:rFonts w:ascii="Times New Roman" w:hAnsi="Times New Roman"/>
          <w:sz w:val="24"/>
          <w:szCs w:val="24"/>
        </w:rPr>
        <w:t>Izvērtējot līdz šim paveikto PI jomā</w:t>
      </w:r>
      <w:r>
        <w:rPr>
          <w:rFonts w:ascii="Times New Roman" w:hAnsi="Times New Roman"/>
          <w:sz w:val="24"/>
          <w:szCs w:val="24"/>
        </w:rPr>
        <w:t>,</w:t>
      </w:r>
      <w:r w:rsidRPr="003A69A8">
        <w:rPr>
          <w:rFonts w:ascii="Times New Roman" w:hAnsi="Times New Roman"/>
          <w:sz w:val="24"/>
          <w:szCs w:val="24"/>
        </w:rPr>
        <w:t xml:space="preserve"> IZM </w:t>
      </w:r>
      <w:r w:rsidRPr="009E6A05">
        <w:rPr>
          <w:rFonts w:ascii="Times New Roman" w:hAnsi="Times New Roman"/>
          <w:sz w:val="24"/>
          <w:szCs w:val="24"/>
        </w:rPr>
        <w:t xml:space="preserve">kā </w:t>
      </w:r>
      <w:r w:rsidRPr="003A69A8">
        <w:rPr>
          <w:rFonts w:ascii="Times New Roman" w:hAnsi="Times New Roman"/>
          <w:sz w:val="24"/>
          <w:szCs w:val="24"/>
        </w:rPr>
        <w:t>nozīmīgāk</w:t>
      </w:r>
      <w:r>
        <w:rPr>
          <w:rFonts w:ascii="Times New Roman" w:hAnsi="Times New Roman"/>
          <w:sz w:val="24"/>
          <w:szCs w:val="24"/>
        </w:rPr>
        <w:t>o ieguldījumu</w:t>
      </w:r>
      <w:r w:rsidRPr="009E6A05">
        <w:rPr>
          <w:rFonts w:ascii="Times New Roman" w:hAnsi="Times New Roman"/>
          <w:sz w:val="24"/>
          <w:szCs w:val="24"/>
        </w:rPr>
        <w:t xml:space="preserve"> sistēmas pilnvērtīgai darbībai </w:t>
      </w:r>
      <w:r>
        <w:rPr>
          <w:rFonts w:ascii="Times New Roman" w:hAnsi="Times New Roman"/>
          <w:sz w:val="24"/>
          <w:szCs w:val="24"/>
        </w:rPr>
        <w:t xml:space="preserve">uzskata strukturētāku atbildības koncentrāciju  PI politikas veidošanā un </w:t>
      </w:r>
      <w:r w:rsidR="00A75D88">
        <w:rPr>
          <w:rFonts w:ascii="Times New Roman" w:hAnsi="Times New Roman"/>
          <w:sz w:val="24"/>
          <w:szCs w:val="24"/>
        </w:rPr>
        <w:t>pārvaldībā</w:t>
      </w:r>
      <w:r>
        <w:rPr>
          <w:rFonts w:ascii="Times New Roman" w:hAnsi="Times New Roman"/>
          <w:sz w:val="24"/>
          <w:szCs w:val="24"/>
        </w:rPr>
        <w:t>.</w:t>
      </w:r>
    </w:p>
    <w:p w:rsidR="004510AC" w:rsidRPr="003A69A8" w:rsidRDefault="004510AC" w:rsidP="006437E2">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Šobrīd IZM praktiski nav bijis iespēju </w:t>
      </w:r>
      <w:r w:rsidR="00A75D88">
        <w:rPr>
          <w:rFonts w:ascii="Times New Roman" w:hAnsi="Times New Roman"/>
          <w:sz w:val="24"/>
          <w:szCs w:val="24"/>
        </w:rPr>
        <w:t>veidot ilgtspējīgu PI</w:t>
      </w:r>
      <w:r w:rsidRPr="003A69A8">
        <w:rPr>
          <w:rFonts w:ascii="Times New Roman" w:hAnsi="Times New Roman"/>
          <w:sz w:val="24"/>
          <w:szCs w:val="24"/>
        </w:rPr>
        <w:t xml:space="preserve"> pārraudzību un uzdevumu izpildes novērtējumu</w:t>
      </w:r>
      <w:r>
        <w:rPr>
          <w:rFonts w:ascii="Times New Roman" w:hAnsi="Times New Roman"/>
          <w:sz w:val="24"/>
          <w:szCs w:val="24"/>
        </w:rPr>
        <w:t xml:space="preserve"> finanšu līdzekļu trūkuma dēļ. Valsts budžets nodarbināto pieaugušo izglītību atbalstījis tikai noteiktām nodarbināto kategorijām (pedagogiem, ierēdņiem), ES fondu atbalsts līdz šim bijis ekstensīvi fokusēts uz bezdarbniekiem un darba meklētājiem. Tas ir radījis situāciju, kad nav </w:t>
      </w:r>
      <w:r w:rsidRPr="003A69A8">
        <w:rPr>
          <w:rFonts w:ascii="Times New Roman" w:hAnsi="Times New Roman"/>
          <w:sz w:val="24"/>
          <w:szCs w:val="24"/>
        </w:rPr>
        <w:t>izveido</w:t>
      </w:r>
      <w:r>
        <w:rPr>
          <w:rFonts w:ascii="Times New Roman" w:hAnsi="Times New Roman"/>
          <w:sz w:val="24"/>
          <w:szCs w:val="24"/>
        </w:rPr>
        <w:t>jusies</w:t>
      </w:r>
      <w:r w:rsidRPr="003A69A8">
        <w:rPr>
          <w:rFonts w:ascii="Times New Roman" w:hAnsi="Times New Roman"/>
          <w:sz w:val="24"/>
          <w:szCs w:val="24"/>
        </w:rPr>
        <w:t xml:space="preserve"> </w:t>
      </w:r>
      <w:r w:rsidR="002F02DB">
        <w:rPr>
          <w:rFonts w:ascii="Times New Roman" w:hAnsi="Times New Roman"/>
          <w:sz w:val="24"/>
          <w:szCs w:val="24"/>
        </w:rPr>
        <w:t xml:space="preserve">homogēna un </w:t>
      </w:r>
      <w:r w:rsidRPr="003A69A8">
        <w:rPr>
          <w:rFonts w:ascii="Times New Roman" w:hAnsi="Times New Roman"/>
          <w:sz w:val="24"/>
          <w:szCs w:val="24"/>
        </w:rPr>
        <w:t xml:space="preserve">vienota </w:t>
      </w:r>
      <w:r w:rsidR="00AE7708">
        <w:rPr>
          <w:rFonts w:ascii="Times New Roman" w:hAnsi="Times New Roman"/>
          <w:sz w:val="24"/>
          <w:szCs w:val="24"/>
        </w:rPr>
        <w:t>PI</w:t>
      </w:r>
      <w:r>
        <w:rPr>
          <w:rFonts w:ascii="Times New Roman" w:hAnsi="Times New Roman"/>
          <w:sz w:val="24"/>
          <w:szCs w:val="24"/>
        </w:rPr>
        <w:t xml:space="preserve"> politika</w:t>
      </w:r>
      <w:r w:rsidRPr="003A69A8">
        <w:rPr>
          <w:rFonts w:ascii="Times New Roman" w:hAnsi="Times New Roman"/>
          <w:sz w:val="24"/>
          <w:szCs w:val="24"/>
        </w:rPr>
        <w:t>, trūkst saskaņotas rīcības un regulāra rezultātu novērtējuma, kā arī  pietiekošas koordinācijas un mērķa grupu informācijas par pieejamo pakalpojumu</w:t>
      </w:r>
      <w:r>
        <w:rPr>
          <w:rFonts w:ascii="Times New Roman" w:hAnsi="Times New Roman"/>
          <w:sz w:val="24"/>
          <w:szCs w:val="24"/>
        </w:rPr>
        <w:t xml:space="preserve"> pašvaldībās, reģionos. PI p</w:t>
      </w:r>
      <w:r w:rsidRPr="003A69A8">
        <w:rPr>
          <w:rFonts w:ascii="Times New Roman" w:hAnsi="Times New Roman"/>
          <w:sz w:val="24"/>
          <w:szCs w:val="24"/>
        </w:rPr>
        <w:t xml:space="preserve">ieprasījuma un piedāvājuma analīze </w:t>
      </w:r>
      <w:r>
        <w:rPr>
          <w:rFonts w:ascii="Times New Roman" w:hAnsi="Times New Roman"/>
          <w:sz w:val="24"/>
          <w:szCs w:val="24"/>
        </w:rPr>
        <w:t>nav</w:t>
      </w:r>
      <w:r w:rsidRPr="003A69A8">
        <w:rPr>
          <w:rFonts w:ascii="Times New Roman" w:hAnsi="Times New Roman"/>
          <w:sz w:val="24"/>
          <w:szCs w:val="24"/>
        </w:rPr>
        <w:t xml:space="preserve"> balstīta uz teritoriju specifiku un vajadzībām; nav atrunāta kārtība un mehānisms, kā tiek reaģēts uz dažādu (nevis tikai atsevišķu) mērķa grupu vajadzībām</w:t>
      </w:r>
      <w:r>
        <w:rPr>
          <w:rFonts w:ascii="Times New Roman" w:hAnsi="Times New Roman"/>
          <w:sz w:val="24"/>
          <w:szCs w:val="24"/>
        </w:rPr>
        <w:t>.</w:t>
      </w:r>
    </w:p>
    <w:p w:rsidR="006F6800" w:rsidRDefault="003A69A8" w:rsidP="006437E2">
      <w:pPr>
        <w:spacing w:after="0" w:line="240" w:lineRule="auto"/>
        <w:ind w:left="-284" w:firstLine="710"/>
        <w:jc w:val="both"/>
        <w:rPr>
          <w:rFonts w:ascii="Times New Roman" w:hAnsi="Times New Roman"/>
          <w:sz w:val="24"/>
          <w:szCs w:val="24"/>
        </w:rPr>
      </w:pPr>
      <w:r>
        <w:rPr>
          <w:rFonts w:ascii="Times New Roman" w:hAnsi="Times New Roman"/>
          <w:sz w:val="24"/>
          <w:szCs w:val="24"/>
        </w:rPr>
        <w:t>PI</w:t>
      </w:r>
      <w:r w:rsidR="009E6A05" w:rsidRPr="009E6A05">
        <w:rPr>
          <w:rFonts w:ascii="Times New Roman" w:hAnsi="Times New Roman"/>
          <w:sz w:val="24"/>
          <w:szCs w:val="24"/>
        </w:rPr>
        <w:t xml:space="preserve"> programmu piedāvājumam jābūt </w:t>
      </w:r>
      <w:r w:rsidR="005168BB">
        <w:rPr>
          <w:rFonts w:ascii="Times New Roman" w:hAnsi="Times New Roman"/>
          <w:sz w:val="24"/>
          <w:szCs w:val="24"/>
        </w:rPr>
        <w:t>elastīgam, reaģējot uz situāciju</w:t>
      </w:r>
      <w:r w:rsidR="009E6A05" w:rsidRPr="009E6A05">
        <w:rPr>
          <w:rFonts w:ascii="Times New Roman" w:hAnsi="Times New Roman"/>
          <w:sz w:val="24"/>
          <w:szCs w:val="24"/>
        </w:rPr>
        <w:t xml:space="preserve"> teritorijās, kur tas tiek sniegts. </w:t>
      </w:r>
      <w:r>
        <w:rPr>
          <w:rFonts w:ascii="Times New Roman" w:hAnsi="Times New Roman"/>
          <w:sz w:val="24"/>
          <w:szCs w:val="24"/>
        </w:rPr>
        <w:t xml:space="preserve">Turpmāk IZM </w:t>
      </w:r>
      <w:r w:rsidR="00A75D88">
        <w:rPr>
          <w:rFonts w:ascii="Times New Roman" w:hAnsi="Times New Roman"/>
          <w:sz w:val="24"/>
          <w:szCs w:val="24"/>
        </w:rPr>
        <w:t>jāuzlabo darbs</w:t>
      </w:r>
      <w:r>
        <w:rPr>
          <w:rFonts w:ascii="Times New Roman" w:hAnsi="Times New Roman"/>
          <w:sz w:val="24"/>
          <w:szCs w:val="24"/>
        </w:rPr>
        <w:t xml:space="preserve">, </w:t>
      </w:r>
      <w:r w:rsidR="005168BB">
        <w:rPr>
          <w:rFonts w:ascii="Times New Roman" w:hAnsi="Times New Roman"/>
          <w:sz w:val="24"/>
          <w:szCs w:val="24"/>
        </w:rPr>
        <w:t>lai nodrošinātu</w:t>
      </w:r>
      <w:r w:rsidR="009E6A05" w:rsidRPr="009E6A05">
        <w:rPr>
          <w:rFonts w:ascii="Times New Roman" w:hAnsi="Times New Roman"/>
          <w:sz w:val="24"/>
          <w:szCs w:val="24"/>
        </w:rPr>
        <w:t xml:space="preserve"> regulāru pakalpojumu pieprasījuma, </w:t>
      </w:r>
      <w:r w:rsidR="00B43412">
        <w:rPr>
          <w:rFonts w:ascii="Times New Roman" w:hAnsi="Times New Roman"/>
          <w:sz w:val="24"/>
          <w:szCs w:val="24"/>
        </w:rPr>
        <w:t xml:space="preserve">piedāvājuma, pieaugušo izglītotāju un programmu </w:t>
      </w:r>
      <w:r w:rsidR="009E6A05" w:rsidRPr="009E6A05">
        <w:rPr>
          <w:rFonts w:ascii="Times New Roman" w:hAnsi="Times New Roman"/>
          <w:sz w:val="24"/>
          <w:szCs w:val="24"/>
        </w:rPr>
        <w:t xml:space="preserve">kvalitātes </w:t>
      </w:r>
      <w:r w:rsidR="00D07C90" w:rsidRPr="009E6A05">
        <w:rPr>
          <w:rFonts w:ascii="Times New Roman" w:hAnsi="Times New Roman"/>
          <w:sz w:val="24"/>
          <w:szCs w:val="24"/>
        </w:rPr>
        <w:t>analīz</w:t>
      </w:r>
      <w:r w:rsidR="00D07C90">
        <w:rPr>
          <w:rFonts w:ascii="Times New Roman" w:hAnsi="Times New Roman"/>
          <w:sz w:val="24"/>
          <w:szCs w:val="24"/>
        </w:rPr>
        <w:t>i</w:t>
      </w:r>
      <w:r w:rsidR="00B43412">
        <w:rPr>
          <w:rFonts w:ascii="Times New Roman" w:hAnsi="Times New Roman"/>
          <w:sz w:val="24"/>
          <w:szCs w:val="24"/>
        </w:rPr>
        <w:t>.</w:t>
      </w:r>
      <w:r w:rsidR="009E6A05" w:rsidRPr="009E6A05">
        <w:rPr>
          <w:rFonts w:ascii="Times New Roman" w:hAnsi="Times New Roman"/>
          <w:sz w:val="24"/>
          <w:szCs w:val="24"/>
        </w:rPr>
        <w:t xml:space="preserve"> </w:t>
      </w:r>
    </w:p>
    <w:p w:rsidR="003828D6" w:rsidRPr="003D04D7" w:rsidRDefault="00CE0DEB" w:rsidP="006437E2">
      <w:pPr>
        <w:spacing w:after="0" w:line="240" w:lineRule="auto"/>
        <w:ind w:left="-284" w:firstLine="710"/>
        <w:jc w:val="both"/>
        <w:rPr>
          <w:rFonts w:ascii="Times New Roman" w:hAnsi="Times New Roman"/>
          <w:bCs/>
          <w:color w:val="1F4E79"/>
          <w:sz w:val="24"/>
          <w:szCs w:val="24"/>
        </w:rPr>
      </w:pPr>
      <w:r w:rsidRPr="003D04D7">
        <w:rPr>
          <w:rFonts w:ascii="Times New Roman" w:hAnsi="Times New Roman"/>
          <w:sz w:val="24"/>
          <w:szCs w:val="24"/>
        </w:rPr>
        <w:t xml:space="preserve">LM ir secinājusi, ka svarīgi ir radīt atbilstošus stimulus izglītības iestādēm, lai tās būtu ieinteresētas pilnveidot savu piedāvājumu un ieguldīt izglītības programmu kvalitātē. Izmantojot </w:t>
      </w:r>
      <w:r w:rsidRPr="003D04D7">
        <w:rPr>
          <w:rFonts w:ascii="Times New Roman" w:hAnsi="Times New Roman"/>
          <w:sz w:val="24"/>
          <w:szCs w:val="24"/>
        </w:rPr>
        <w:lastRenderedPageBreak/>
        <w:t>uz pieprasījumu vērstu mācību kuponu sistēmu, tiek sekmētas pieejamākas mācības, mazināts izglītības iestāžu administratīvais slogs mācību pasākumu īstenošanas uzsākšanai, t.sk. veicinātas elastīgākas iespējas izglītības iestādēm komplektēt mācību grupas. Kā ir atzinuši arī Pasaules Bankas eksperti pakalpojumu kuponu sistēma (pieprasījuma virzītu, nevis piedāvājuma virzītu) labāk un ātrāk reaģē uz darba tirgus izmaiņām, nodrošina pastāvīgu motivāciju pakalpojumu sniedzējam nodrošināt augstu kvalitāti un plašu piedāvājumu.  Visbeidzot, lai mazinātu iedzīvotāju prasmju neatbilstības, pašreiz ES dalībvalstis arvien vairāk pieaugušo izglītības sistēmās izmanto tieši mācību kuponu sistēmas, jo tās piemērojas personas prasmju vajadzībām, mazinot to nesaderības un sekmējot katra indivīda produktivitātes pieaugumu.</w:t>
      </w:r>
      <w:r w:rsidRPr="003D04D7">
        <w:rPr>
          <w:rStyle w:val="FootnoteReference"/>
          <w:rFonts w:ascii="Times New Roman" w:hAnsi="Times New Roman"/>
          <w:sz w:val="24"/>
          <w:szCs w:val="24"/>
        </w:rPr>
        <w:footnoteReference w:id="14"/>
      </w:r>
      <w:r w:rsidRPr="003D04D7">
        <w:rPr>
          <w:rFonts w:ascii="Times New Roman" w:hAnsi="Times New Roman"/>
          <w:sz w:val="24"/>
          <w:szCs w:val="24"/>
        </w:rPr>
        <w:t xml:space="preserve"> Mācību kuponu sistēmas piemērotību PI īstenošanā ir uzsvērusi arī Eiropas Komisija tās 2015. gada 18.septembra tikšanās reizē ar atbildīgo iestāžu pārstāvjiem no Latvijas par ESF ieviešanas jautājumiem. EK pauda atbalstu elastīgai mācību kuponu sistēmai, kuru īsteno NVA, tādējādi nodrošinot reģionālo pārklājumu un piedāvājot PI iesaistītajiem izglītības iestāžu brīvas izvēles iespējas pēc to vajadzībām.</w:t>
      </w:r>
    </w:p>
    <w:p w:rsidR="00217D8F" w:rsidRPr="003D04D7" w:rsidRDefault="00CE4F37" w:rsidP="006437E2">
      <w:pPr>
        <w:spacing w:after="0" w:line="240" w:lineRule="auto"/>
        <w:ind w:left="-284" w:firstLine="851"/>
        <w:jc w:val="both"/>
      </w:pPr>
      <w:r w:rsidRPr="003D04D7">
        <w:rPr>
          <w:rFonts w:ascii="Times New Roman" w:hAnsi="Times New Roman"/>
          <w:color w:val="000000"/>
          <w:sz w:val="24"/>
          <w:szCs w:val="24"/>
        </w:rPr>
        <w:t xml:space="preserve">EM ir secinājusi, ka nepilnīgā nodarbināto apmācību projektu uzskaites sistēma ir viens no iemesliem tam, ka šobrīd nav iespējams izvērtēt izglītības ietekmi uz konkrēta uzņēmuma darbību un darbinieka produktivitātes izmaiņām.  Šādam mērķim izmantojama </w:t>
      </w:r>
      <w:r w:rsidRPr="003D04D7">
        <w:rPr>
          <w:rFonts w:ascii="Times New Roman" w:hAnsi="Times New Roman"/>
          <w:color w:val="000000"/>
          <w:sz w:val="24"/>
          <w:lang w:eastAsia="zh-TW"/>
        </w:rPr>
        <w:t>LIKTA apmācību projekta</w:t>
      </w:r>
      <w:r w:rsidRPr="003D04D7">
        <w:rPr>
          <w:rFonts w:ascii="Times New Roman" w:hAnsi="Times New Roman"/>
          <w:color w:val="000000"/>
          <w:sz w:val="24"/>
          <w:szCs w:val="24"/>
        </w:rPr>
        <w:t xml:space="preserve"> pieredze</w:t>
      </w:r>
      <w:r w:rsidRPr="003D04D7">
        <w:rPr>
          <w:rFonts w:ascii="Times New Roman" w:hAnsi="Times New Roman"/>
          <w:color w:val="000000"/>
          <w:sz w:val="24"/>
          <w:lang w:eastAsia="zh-TW"/>
        </w:rPr>
        <w:t xml:space="preserve"> EM </w:t>
      </w:r>
      <w:r w:rsidRPr="003D04D7">
        <w:rPr>
          <w:rFonts w:ascii="Times New Roman" w:hAnsi="Times New Roman"/>
          <w:sz w:val="24"/>
          <w:szCs w:val="24"/>
        </w:rPr>
        <w:t>1.3.1.1.1.apakšaktivitātes</w:t>
      </w:r>
      <w:r w:rsidRPr="003D04D7">
        <w:rPr>
          <w:rFonts w:ascii="Times New Roman" w:hAnsi="Times New Roman"/>
          <w:color w:val="000000"/>
          <w:sz w:val="24"/>
          <w:lang w:eastAsia="zh-TW"/>
        </w:rPr>
        <w:t xml:space="preserve"> projekta īstenošanā, kurā  finansējuma saņēmējs ir izveidojis īpašu projekta informācijas reģistrēšanas un uzkrāšanas tiešsaistes platformu, kurā tiek uzkrāti visi dati par projektā iesaistītajiem komersantiem un izglītotajiem darbiniekiem dažādos griezumos, tostarp šo platformu var izmantot paši pieaugušie, piemēram, novērtējot mācību moduļus, kas nodrošina iespēju sekot līdzi mācību kvalitātei.</w:t>
      </w:r>
      <w:r w:rsidR="008A7AA8" w:rsidRPr="003D04D7">
        <w:rPr>
          <w:rFonts w:ascii="Times New Roman" w:hAnsi="Times New Roman"/>
          <w:color w:val="000000"/>
          <w:sz w:val="24"/>
          <w:lang w:eastAsia="zh-TW"/>
        </w:rPr>
        <w:t xml:space="preserve"> Projektā iegūto pieredzi būtu vēlams izmantot arī citos mācību projektos, kurus īsteno nozaru asociācijas. Tas dotu iespēju savlaicīgāk novērtēt mācību projektu gaitu un ātrāk novērtēt sasniegtos rezultātus, jo līdz šim vērtēšanas process ir kļuvis par laikietilpīgu un sarežģītu procesu.</w:t>
      </w:r>
      <w:r w:rsidR="00217D8F" w:rsidRPr="003D04D7">
        <w:t xml:space="preserve"> </w:t>
      </w:r>
    </w:p>
    <w:p w:rsidR="008A7AA8" w:rsidRPr="00FE7F07" w:rsidRDefault="008A7AA8" w:rsidP="006437E2">
      <w:pPr>
        <w:spacing w:after="0" w:line="240" w:lineRule="auto"/>
        <w:ind w:left="-284" w:firstLine="851"/>
        <w:jc w:val="both"/>
        <w:rPr>
          <w:rFonts w:ascii="Times New Roman" w:eastAsia="Calibri" w:hAnsi="Times New Roman"/>
          <w:color w:val="000000"/>
          <w:sz w:val="24"/>
          <w:szCs w:val="24"/>
        </w:rPr>
      </w:pPr>
      <w:r w:rsidRPr="003D04D7">
        <w:rPr>
          <w:rFonts w:ascii="Times New Roman" w:hAnsi="Times New Roman"/>
          <w:bCs/>
          <w:color w:val="000000"/>
          <w:sz w:val="24"/>
          <w:szCs w:val="24"/>
        </w:rPr>
        <w:t>Līdzās EM secinājumiem, arī LM novēro, ka 2013. gadā, kad tika sašaurināta pasākuma mērķa</w:t>
      </w:r>
      <w:r w:rsidRPr="00FE7F07">
        <w:rPr>
          <w:rFonts w:ascii="Times New Roman" w:hAnsi="Times New Roman"/>
          <w:bCs/>
          <w:color w:val="000000"/>
          <w:sz w:val="24"/>
          <w:szCs w:val="24"/>
        </w:rPr>
        <w:t xml:space="preserve"> grupa, </w:t>
      </w:r>
      <w:r w:rsidRPr="00FE7F07">
        <w:rPr>
          <w:rFonts w:ascii="Times New Roman" w:eastAsia="Calibri" w:hAnsi="Times New Roman"/>
          <w:color w:val="000000"/>
          <w:sz w:val="24"/>
          <w:szCs w:val="24"/>
        </w:rPr>
        <w:t>NVA identificēja trīs būtiskākos bezdarba riska faktorus, kuru mazināšanai būtu nepieciešams pasākumā paredzētais atbalsts profesionālās pilnveides vai neformālās izglītības programmu apguvei:</w:t>
      </w:r>
    </w:p>
    <w:p w:rsidR="008A7AA8" w:rsidRPr="00FE7F07" w:rsidRDefault="008A7AA8" w:rsidP="006437E2">
      <w:pPr>
        <w:spacing w:after="0" w:line="240" w:lineRule="auto"/>
        <w:ind w:left="-284" w:firstLine="851"/>
        <w:jc w:val="both"/>
        <w:rPr>
          <w:rFonts w:ascii="Times New Roman" w:eastAsia="Calibri" w:hAnsi="Times New Roman"/>
          <w:color w:val="000000"/>
          <w:sz w:val="24"/>
          <w:szCs w:val="24"/>
        </w:rPr>
      </w:pPr>
      <w:r w:rsidRPr="00FE7F07">
        <w:rPr>
          <w:rFonts w:ascii="Times New Roman" w:eastAsia="Calibri" w:hAnsi="Times New Roman"/>
          <w:color w:val="000000"/>
          <w:sz w:val="24"/>
          <w:szCs w:val="24"/>
        </w:rPr>
        <w:t xml:space="preserve"> 1) ja personai ir zems izglītības līmenis;</w:t>
      </w:r>
    </w:p>
    <w:p w:rsidR="008A7AA8" w:rsidRPr="00FE7F07" w:rsidRDefault="008A7AA8" w:rsidP="006437E2">
      <w:pPr>
        <w:spacing w:after="0" w:line="240" w:lineRule="auto"/>
        <w:ind w:left="-284" w:firstLine="851"/>
        <w:jc w:val="both"/>
        <w:rPr>
          <w:rFonts w:ascii="Times New Roman" w:eastAsia="Calibri" w:hAnsi="Times New Roman"/>
          <w:color w:val="000000"/>
          <w:sz w:val="24"/>
          <w:szCs w:val="24"/>
        </w:rPr>
      </w:pPr>
      <w:r w:rsidRPr="00FE7F07">
        <w:rPr>
          <w:rFonts w:ascii="Times New Roman" w:eastAsia="Calibri" w:hAnsi="Times New Roman"/>
          <w:color w:val="000000"/>
          <w:sz w:val="24"/>
          <w:szCs w:val="24"/>
        </w:rPr>
        <w:t xml:space="preserve"> 2) ja darba tirgus prasībām neaktuāla (novecojusi) iegūtā izglītība;</w:t>
      </w:r>
    </w:p>
    <w:p w:rsidR="008A7AA8" w:rsidRDefault="008A7AA8" w:rsidP="006437E2">
      <w:pPr>
        <w:spacing w:after="0" w:line="240" w:lineRule="auto"/>
        <w:ind w:left="-284" w:firstLine="851"/>
        <w:jc w:val="both"/>
        <w:rPr>
          <w:rFonts w:ascii="Times New Roman" w:eastAsia="Calibri" w:hAnsi="Times New Roman"/>
          <w:color w:val="000000"/>
          <w:sz w:val="24"/>
          <w:szCs w:val="24"/>
        </w:rPr>
      </w:pPr>
      <w:r w:rsidRPr="00FE7F07">
        <w:rPr>
          <w:rFonts w:ascii="Times New Roman" w:eastAsia="Calibri" w:hAnsi="Times New Roman"/>
          <w:color w:val="000000"/>
          <w:sz w:val="24"/>
          <w:szCs w:val="24"/>
        </w:rPr>
        <w:t xml:space="preserve"> 3) personas vecums.</w:t>
      </w:r>
    </w:p>
    <w:p w:rsidR="00217D8F" w:rsidRPr="003D04D7" w:rsidRDefault="00217D8F" w:rsidP="006437E2">
      <w:pPr>
        <w:spacing w:after="0" w:line="240" w:lineRule="auto"/>
        <w:ind w:left="-284" w:firstLine="851"/>
        <w:jc w:val="both"/>
        <w:rPr>
          <w:rFonts w:ascii="Times New Roman" w:hAnsi="Times New Roman"/>
          <w:color w:val="000000"/>
          <w:sz w:val="24"/>
          <w:szCs w:val="24"/>
          <w:lang w:eastAsia="zh-TW"/>
        </w:rPr>
      </w:pPr>
      <w:r w:rsidRPr="003D04D7">
        <w:rPr>
          <w:rFonts w:ascii="Times New Roman" w:eastAsia="Calibri" w:hAnsi="Times New Roman"/>
          <w:sz w:val="24"/>
          <w:szCs w:val="24"/>
        </w:rPr>
        <w:t xml:space="preserve">Ņemot vērā to, ka valstī nav vienota personu iegūtās izglītības reģistra, pirmos divus minētos kritērijus nav iespējams objektīvi izvērtēt, un NVA </w:t>
      </w:r>
      <w:r w:rsidRPr="003D04D7">
        <w:rPr>
          <w:rFonts w:ascii="Times New Roman" w:eastAsia="Calibri" w:hAnsi="Times New Roman"/>
          <w:bCs/>
          <w:sz w:val="24"/>
          <w:szCs w:val="24"/>
        </w:rPr>
        <w:t>nebija iespējas</w:t>
      </w:r>
      <w:r w:rsidRPr="003D04D7">
        <w:rPr>
          <w:rFonts w:ascii="Times New Roman" w:eastAsia="Calibri" w:hAnsi="Times New Roman"/>
          <w:sz w:val="24"/>
          <w:szCs w:val="24"/>
        </w:rPr>
        <w:t xml:space="preserve"> šos kritērijus piemērot, ierobežojot dalību pasākumā. </w:t>
      </w:r>
      <w:r w:rsidRPr="003D04D7">
        <w:rPr>
          <w:rFonts w:ascii="Times New Roman" w:hAnsi="Times New Roman"/>
          <w:sz w:val="24"/>
          <w:szCs w:val="24"/>
        </w:rPr>
        <w:t>Tādēļ</w:t>
      </w:r>
      <w:r w:rsidRPr="003D04D7">
        <w:rPr>
          <w:rFonts w:ascii="Times New Roman" w:eastAsia="Calibri" w:hAnsi="Times New Roman"/>
          <w:sz w:val="24"/>
          <w:szCs w:val="24"/>
        </w:rPr>
        <w:t xml:space="preserve"> kā būtisks </w:t>
      </w:r>
      <w:r w:rsidRPr="003D04D7">
        <w:rPr>
          <w:rFonts w:ascii="Times New Roman" w:hAnsi="Times New Roman"/>
          <w:sz w:val="24"/>
          <w:szCs w:val="24"/>
        </w:rPr>
        <w:t>priekšnosacījums ir valstī vienotas personu iegūtās i</w:t>
      </w:r>
      <w:r w:rsidR="00B059E8" w:rsidRPr="003D04D7">
        <w:rPr>
          <w:rFonts w:ascii="Times New Roman" w:hAnsi="Times New Roman"/>
          <w:sz w:val="24"/>
          <w:szCs w:val="24"/>
        </w:rPr>
        <w:t>zglītības reģistra izveidošana.</w:t>
      </w:r>
      <w:r w:rsidRPr="003D04D7">
        <w:rPr>
          <w:rFonts w:ascii="Times New Roman" w:hAnsi="Times New Roman"/>
          <w:sz w:val="24"/>
          <w:szCs w:val="24"/>
        </w:rPr>
        <w:t xml:space="preserve"> Šādu kritēriju piemērošana ir būtiska, taču </w:t>
      </w:r>
      <w:r w:rsidR="00B059E8" w:rsidRPr="003D04D7">
        <w:rPr>
          <w:rFonts w:ascii="Times New Roman" w:eastAsia="Calibri" w:hAnsi="Times New Roman"/>
          <w:sz w:val="24"/>
          <w:szCs w:val="24"/>
        </w:rPr>
        <w:t>vienota</w:t>
      </w:r>
      <w:r w:rsidRPr="003D04D7">
        <w:rPr>
          <w:rFonts w:ascii="Times New Roman" w:eastAsia="Calibri" w:hAnsi="Times New Roman"/>
          <w:sz w:val="24"/>
          <w:szCs w:val="24"/>
        </w:rPr>
        <w:t xml:space="preserve"> izglītības reģistra trūkuma dēļ</w:t>
      </w:r>
      <w:r w:rsidRPr="003D04D7">
        <w:rPr>
          <w:rFonts w:ascii="Times New Roman" w:hAnsi="Times New Roman"/>
          <w:sz w:val="24"/>
          <w:szCs w:val="24"/>
        </w:rPr>
        <w:t xml:space="preserve"> NVA nebija šādas iespējas. Vienīgais iespējamais risinājums būtu bijis personas apliecinājums, taču tas netika piemērots, jo radītu būtiskus neatbilstošas mērķgrupas iesaistes un neatbilstošu izdevumu riskus (personas var noklusēt patieso iegūto izglītības līmeni).</w:t>
      </w:r>
    </w:p>
    <w:p w:rsidR="00AE7708" w:rsidRDefault="00AE7708" w:rsidP="006437E2">
      <w:pPr>
        <w:spacing w:after="0" w:line="240" w:lineRule="auto"/>
        <w:ind w:left="-284" w:firstLine="851"/>
        <w:jc w:val="both"/>
        <w:rPr>
          <w:rFonts w:ascii="Times New Roman" w:hAnsi="Times New Roman"/>
          <w:color w:val="FF0000"/>
          <w:sz w:val="24"/>
          <w:szCs w:val="24"/>
        </w:rPr>
      </w:pPr>
      <w:r w:rsidRPr="003D04D7">
        <w:rPr>
          <w:rFonts w:ascii="Times New Roman" w:hAnsi="Times New Roman"/>
          <w:sz w:val="24"/>
          <w:szCs w:val="24"/>
        </w:rPr>
        <w:t>Galvenais piedāvājums bijis virzīts uz</w:t>
      </w:r>
      <w:r w:rsidRPr="00CD64B0">
        <w:rPr>
          <w:rFonts w:ascii="Times New Roman" w:hAnsi="Times New Roman"/>
          <w:sz w:val="24"/>
          <w:szCs w:val="24"/>
        </w:rPr>
        <w:t xml:space="preserve"> vispārējo prasmju apgūšanu, pārējās programmu jomas, kas saistītas ar profesijas iegūšanu, pārkvalificēšanos, papildu kvalifikācijas iegūšanu vai kvalifikācijas paaugstināšanu, atšķiras un ir saistītas ar katras konkrētas institūcijas darbības specifiku.</w:t>
      </w:r>
    </w:p>
    <w:p w:rsidR="000A1270" w:rsidRPr="000E7253" w:rsidRDefault="004510AC" w:rsidP="000E7253">
      <w:pPr>
        <w:spacing w:after="0" w:line="240" w:lineRule="auto"/>
        <w:ind w:left="-284" w:firstLine="851"/>
        <w:contextualSpacing/>
        <w:jc w:val="both"/>
        <w:textAlignment w:val="baseline"/>
        <w:rPr>
          <w:rFonts w:ascii="Times New Roman" w:hAnsi="Times New Roman"/>
          <w:sz w:val="24"/>
          <w:szCs w:val="24"/>
        </w:rPr>
      </w:pPr>
      <w:r>
        <w:rPr>
          <w:rFonts w:ascii="Times New Roman" w:hAnsi="Times New Roman"/>
          <w:sz w:val="24"/>
          <w:szCs w:val="24"/>
        </w:rPr>
        <w:t xml:space="preserve">Tikpat svarīgi ir nodrošināt plašu PI piedāvājuma spektru. </w:t>
      </w:r>
      <w:r w:rsidRPr="002C5680">
        <w:rPr>
          <w:rFonts w:ascii="Times New Roman" w:hAnsi="Times New Roman"/>
          <w:sz w:val="24"/>
          <w:szCs w:val="24"/>
        </w:rPr>
        <w:t>P</w:t>
      </w:r>
      <w:r>
        <w:rPr>
          <w:rFonts w:ascii="Times New Roman" w:hAnsi="Times New Roman"/>
          <w:sz w:val="24"/>
          <w:szCs w:val="24"/>
        </w:rPr>
        <w:t>I iespējas un vajadzības nodrošina</w:t>
      </w:r>
      <w:r w:rsidRPr="002C5680">
        <w:rPr>
          <w:rFonts w:ascii="Times New Roman" w:hAnsi="Times New Roman"/>
          <w:sz w:val="24"/>
          <w:szCs w:val="24"/>
        </w:rPr>
        <w:t xml:space="preserve"> vispārējās un profesionālās izglītības iestādes (vispārējās un profesionālās </w:t>
      </w:r>
      <w:r w:rsidRPr="002C5680">
        <w:rPr>
          <w:rFonts w:ascii="Times New Roman" w:hAnsi="Times New Roman"/>
          <w:sz w:val="24"/>
          <w:szCs w:val="24"/>
        </w:rPr>
        <w:lastRenderedPageBreak/>
        <w:t>kompetences), (PIKC), pašvaldību mācību centri (piemēram, pieaugušo izglītības centri), valodu mācību centri, privātie mācību centri,</w:t>
      </w:r>
      <w:r>
        <w:rPr>
          <w:rFonts w:ascii="Times New Roman" w:hAnsi="Times New Roman"/>
          <w:sz w:val="24"/>
          <w:szCs w:val="24"/>
        </w:rPr>
        <w:t xml:space="preserve"> kā arī nepieciešamības gadījumā karjeras atbalstu, kas pieejams visās  </w:t>
      </w:r>
      <w:r w:rsidRPr="002C5680">
        <w:rPr>
          <w:rFonts w:ascii="Times New Roman" w:hAnsi="Times New Roman"/>
          <w:sz w:val="24"/>
          <w:szCs w:val="24"/>
        </w:rPr>
        <w:t>NVA</w:t>
      </w:r>
      <w:r>
        <w:rPr>
          <w:rFonts w:ascii="Times New Roman" w:hAnsi="Times New Roman"/>
          <w:sz w:val="24"/>
          <w:szCs w:val="24"/>
        </w:rPr>
        <w:t xml:space="preserve"> filiālēs</w:t>
      </w:r>
      <w:r w:rsidRPr="002C5680">
        <w:rPr>
          <w:rFonts w:ascii="Times New Roman" w:hAnsi="Times New Roman"/>
          <w:sz w:val="24"/>
          <w:szCs w:val="24"/>
        </w:rPr>
        <w:t>. Tas nozīmē, ka indivīds, pamatojoties uz savas darba karjeras attīstības vajadzībām (motivācija), var izvēlēties mācīties pats vai ar darba devēja atbalstu, saņemot valsts un ES struktūrfondu finansējumu</w:t>
      </w:r>
      <w:r>
        <w:rPr>
          <w:rFonts w:ascii="Times New Roman" w:hAnsi="Times New Roman"/>
          <w:sz w:val="24"/>
          <w:szCs w:val="24"/>
        </w:rPr>
        <w:t xml:space="preserve">, un </w:t>
      </w:r>
      <w:r w:rsidRPr="002C5680">
        <w:rPr>
          <w:rFonts w:ascii="Times New Roman" w:hAnsi="Times New Roman"/>
          <w:sz w:val="24"/>
          <w:szCs w:val="24"/>
        </w:rPr>
        <w:t>apgūst</w:t>
      </w:r>
      <w:r>
        <w:rPr>
          <w:rFonts w:ascii="Times New Roman" w:hAnsi="Times New Roman"/>
          <w:sz w:val="24"/>
          <w:szCs w:val="24"/>
        </w:rPr>
        <w:t>ot</w:t>
      </w:r>
      <w:r w:rsidRPr="002C5680">
        <w:rPr>
          <w:rFonts w:ascii="Times New Roman" w:hAnsi="Times New Roman"/>
          <w:sz w:val="24"/>
          <w:szCs w:val="24"/>
        </w:rPr>
        <w:t xml:space="preserve"> nepieciešamās kompetences pēc iesp</w:t>
      </w:r>
      <w:r w:rsidR="000E7253">
        <w:rPr>
          <w:rFonts w:ascii="Times New Roman" w:hAnsi="Times New Roman"/>
          <w:sz w:val="24"/>
          <w:szCs w:val="24"/>
        </w:rPr>
        <w:t xml:space="preserve">ējas tuvāk viņa dzīves vietai. </w:t>
      </w:r>
    </w:p>
    <w:p w:rsidR="000A1270" w:rsidRPr="00EB3894" w:rsidRDefault="000A1270" w:rsidP="006437E2">
      <w:pPr>
        <w:pStyle w:val="Heading2"/>
        <w:ind w:left="-284" w:firstLine="1004"/>
        <w:rPr>
          <w:lang w:val="lv-LV"/>
        </w:rPr>
      </w:pPr>
      <w:r>
        <w:t xml:space="preserve">2.4. </w:t>
      </w:r>
      <w:r w:rsidR="00373826" w:rsidRPr="00EB3894">
        <w:rPr>
          <w:lang w:val="lv-LV"/>
        </w:rPr>
        <w:t>Secinājumi par nodarbināto</w:t>
      </w:r>
      <w:r w:rsidRPr="00EB3894">
        <w:rPr>
          <w:lang w:val="lv-LV"/>
        </w:rPr>
        <w:t xml:space="preserve"> </w:t>
      </w:r>
      <w:r w:rsidR="00373826" w:rsidRPr="00EB3894">
        <w:rPr>
          <w:lang w:val="lv-LV"/>
        </w:rPr>
        <w:t xml:space="preserve">struktūru un </w:t>
      </w:r>
      <w:r w:rsidRPr="00EB3894">
        <w:rPr>
          <w:lang w:val="lv-LV"/>
        </w:rPr>
        <w:t>iesaist</w:t>
      </w:r>
      <w:r w:rsidR="00373826" w:rsidRPr="00EB3894">
        <w:rPr>
          <w:lang w:val="lv-LV"/>
        </w:rPr>
        <w:t>i</w:t>
      </w:r>
      <w:r w:rsidRPr="00EB3894">
        <w:rPr>
          <w:lang w:val="lv-LV"/>
        </w:rPr>
        <w:t xml:space="preserve"> </w:t>
      </w:r>
      <w:r w:rsidR="007049D5" w:rsidRPr="00EB3894">
        <w:rPr>
          <w:lang w:val="lv-LV"/>
        </w:rPr>
        <w:t>PI</w:t>
      </w:r>
    </w:p>
    <w:p w:rsidR="000A1270" w:rsidRPr="00EB3894" w:rsidRDefault="000A1270" w:rsidP="006437E2">
      <w:pPr>
        <w:spacing w:after="0" w:line="240" w:lineRule="auto"/>
        <w:ind w:left="-284" w:firstLine="1004"/>
        <w:jc w:val="both"/>
        <w:rPr>
          <w:rFonts w:ascii="Times New Roman" w:hAnsi="Times New Roman"/>
          <w:b/>
          <w:sz w:val="24"/>
          <w:szCs w:val="24"/>
        </w:rPr>
      </w:pPr>
    </w:p>
    <w:p w:rsidR="000A1270" w:rsidRDefault="0048247F" w:rsidP="006437E2">
      <w:pPr>
        <w:shd w:val="clear" w:color="auto" w:fill="FFFFFF"/>
        <w:spacing w:after="0" w:line="240" w:lineRule="auto"/>
        <w:ind w:left="-284" w:firstLine="851"/>
        <w:jc w:val="both"/>
        <w:rPr>
          <w:rFonts w:ascii="Times New Roman" w:hAnsi="Times New Roman"/>
          <w:color w:val="212121"/>
          <w:sz w:val="24"/>
          <w:szCs w:val="24"/>
        </w:rPr>
      </w:pPr>
      <w:r>
        <w:rPr>
          <w:rFonts w:ascii="Times New Roman" w:hAnsi="Times New Roman"/>
          <w:color w:val="212121"/>
          <w:sz w:val="24"/>
          <w:szCs w:val="24"/>
        </w:rPr>
        <w:t>A</w:t>
      </w:r>
      <w:r w:rsidRPr="003D7FCA">
        <w:rPr>
          <w:rFonts w:ascii="Times New Roman" w:hAnsi="Times New Roman"/>
          <w:color w:val="212121"/>
          <w:sz w:val="24"/>
          <w:szCs w:val="24"/>
        </w:rPr>
        <w:t>tbalsta instrumenti</w:t>
      </w:r>
      <w:r>
        <w:rPr>
          <w:rFonts w:ascii="Times New Roman" w:hAnsi="Times New Roman"/>
          <w:color w:val="212121"/>
          <w:sz w:val="24"/>
          <w:szCs w:val="24"/>
        </w:rPr>
        <w:t xml:space="preserve"> nodarbināto iesaistei PI </w:t>
      </w:r>
      <w:r w:rsidR="000A1270" w:rsidRPr="00425CA6">
        <w:rPr>
          <w:rFonts w:ascii="Times New Roman" w:hAnsi="Times New Roman"/>
          <w:color w:val="212121"/>
          <w:sz w:val="24"/>
          <w:szCs w:val="24"/>
        </w:rPr>
        <w:t>Latvijā</w:t>
      </w:r>
      <w:r w:rsidR="000A1270" w:rsidRPr="003D7FCA">
        <w:rPr>
          <w:rFonts w:ascii="Times New Roman" w:hAnsi="Times New Roman"/>
          <w:color w:val="212121"/>
          <w:sz w:val="24"/>
          <w:szCs w:val="24"/>
        </w:rPr>
        <w:t xml:space="preserve"> </w:t>
      </w:r>
      <w:r>
        <w:rPr>
          <w:rFonts w:ascii="Times New Roman" w:hAnsi="Times New Roman"/>
          <w:color w:val="212121"/>
          <w:sz w:val="24"/>
          <w:szCs w:val="24"/>
        </w:rPr>
        <w:t xml:space="preserve">ir </w:t>
      </w:r>
      <w:r w:rsidR="000A1270" w:rsidRPr="003D7FCA">
        <w:rPr>
          <w:rFonts w:ascii="Times New Roman" w:hAnsi="Times New Roman"/>
          <w:color w:val="212121"/>
          <w:sz w:val="24"/>
          <w:szCs w:val="24"/>
        </w:rPr>
        <w:t>visai ierobežot</w:t>
      </w:r>
      <w:r>
        <w:rPr>
          <w:rFonts w:ascii="Times New Roman" w:hAnsi="Times New Roman"/>
          <w:color w:val="212121"/>
          <w:sz w:val="24"/>
          <w:szCs w:val="24"/>
        </w:rPr>
        <w:t xml:space="preserve">i. PI </w:t>
      </w:r>
      <w:r w:rsidR="001438D8">
        <w:rPr>
          <w:rFonts w:ascii="Times New Roman" w:hAnsi="Times New Roman"/>
          <w:color w:val="212121"/>
          <w:sz w:val="24"/>
          <w:szCs w:val="24"/>
        </w:rPr>
        <w:t xml:space="preserve">tiek </w:t>
      </w:r>
      <w:r>
        <w:rPr>
          <w:rFonts w:ascii="Times New Roman" w:hAnsi="Times New Roman"/>
          <w:color w:val="212121"/>
          <w:sz w:val="24"/>
          <w:szCs w:val="24"/>
        </w:rPr>
        <w:t xml:space="preserve">izmantoti </w:t>
      </w:r>
      <w:r w:rsidR="000A1270" w:rsidRPr="003D7FCA">
        <w:rPr>
          <w:rFonts w:ascii="Times New Roman" w:hAnsi="Times New Roman"/>
          <w:color w:val="212121"/>
          <w:sz w:val="24"/>
          <w:szCs w:val="24"/>
        </w:rPr>
        <w:t>gan darba devēja, gan pašu nodarbināto</w:t>
      </w:r>
      <w:r>
        <w:rPr>
          <w:rFonts w:ascii="Times New Roman" w:hAnsi="Times New Roman"/>
          <w:color w:val="212121"/>
          <w:sz w:val="24"/>
          <w:szCs w:val="24"/>
        </w:rPr>
        <w:t>,</w:t>
      </w:r>
      <w:r w:rsidR="000A1270" w:rsidRPr="003D7FCA">
        <w:rPr>
          <w:rFonts w:ascii="Times New Roman" w:hAnsi="Times New Roman"/>
          <w:color w:val="212121"/>
          <w:sz w:val="24"/>
          <w:szCs w:val="24"/>
        </w:rPr>
        <w:t xml:space="preserve"> gan valsts </w:t>
      </w:r>
      <w:r>
        <w:rPr>
          <w:rFonts w:ascii="Times New Roman" w:hAnsi="Times New Roman"/>
          <w:color w:val="212121"/>
          <w:sz w:val="24"/>
          <w:szCs w:val="24"/>
        </w:rPr>
        <w:t>finanšu līdzekļi. Pēdējo gadu laikā p</w:t>
      </w:r>
      <w:r w:rsidR="000A1270" w:rsidRPr="003D7FCA">
        <w:rPr>
          <w:rFonts w:ascii="Times New Roman" w:hAnsi="Times New Roman"/>
          <w:color w:val="212121"/>
          <w:sz w:val="24"/>
          <w:szCs w:val="24"/>
        </w:rPr>
        <w:t xml:space="preserve">ieaugušo mācību atbalstam pamatā </w:t>
      </w:r>
      <w:r>
        <w:rPr>
          <w:rFonts w:ascii="Times New Roman" w:hAnsi="Times New Roman"/>
          <w:color w:val="212121"/>
          <w:sz w:val="24"/>
          <w:szCs w:val="24"/>
        </w:rPr>
        <w:t>tiek</w:t>
      </w:r>
      <w:r w:rsidR="000A1270" w:rsidRPr="003D7FCA">
        <w:rPr>
          <w:rFonts w:ascii="Times New Roman" w:hAnsi="Times New Roman"/>
          <w:color w:val="212121"/>
          <w:sz w:val="24"/>
          <w:szCs w:val="24"/>
        </w:rPr>
        <w:t xml:space="preserve"> novirzīts ārvalstu finanšu instrumentu atbalsts.</w:t>
      </w:r>
    </w:p>
    <w:p w:rsidR="00EB3894" w:rsidRPr="00372111" w:rsidRDefault="000A1270" w:rsidP="00372111">
      <w:pPr>
        <w:shd w:val="clear" w:color="auto" w:fill="FFFFFF"/>
        <w:spacing w:after="0" w:line="240" w:lineRule="auto"/>
        <w:ind w:left="-284" w:firstLine="851"/>
        <w:jc w:val="both"/>
        <w:rPr>
          <w:rFonts w:ascii="Times New Roman" w:hAnsi="Times New Roman"/>
          <w:color w:val="212121"/>
          <w:sz w:val="24"/>
          <w:szCs w:val="24"/>
        </w:rPr>
      </w:pPr>
      <w:r w:rsidRPr="003D7FCA">
        <w:rPr>
          <w:rFonts w:ascii="Times New Roman" w:hAnsi="Times New Roman"/>
          <w:color w:val="212121"/>
          <w:sz w:val="24"/>
          <w:szCs w:val="24"/>
        </w:rPr>
        <w:t>Kā liecina attiecīgie rādītāji, Latvija pēc iedzīvotāju iesaistes mūžizglītības pasākumos ir vienā no zemākajām vietām ES. Vēl jo vairāk, šie rādītāji būtiski atšķiras atkarībā no vecuma grupas, proti, gados vecāki (pirmspensijas vecuma) iedzīvotāji mūžizglītības pasākumos iesaistās krietni retāk nekā 35 līdz 54 gadus veci iedzīvotāji (sk. tabulu Nr.</w:t>
      </w:r>
      <w:r>
        <w:rPr>
          <w:rFonts w:ascii="Times New Roman" w:hAnsi="Times New Roman"/>
          <w:color w:val="212121"/>
          <w:sz w:val="24"/>
          <w:szCs w:val="24"/>
        </w:rPr>
        <w:t>2</w:t>
      </w:r>
      <w:r w:rsidRPr="003D7FCA">
        <w:rPr>
          <w:rFonts w:ascii="Times New Roman" w:hAnsi="Times New Roman"/>
          <w:color w:val="212121"/>
          <w:sz w:val="24"/>
          <w:szCs w:val="24"/>
        </w:rPr>
        <w:t>)</w:t>
      </w:r>
      <w:r w:rsidR="00AE7708">
        <w:rPr>
          <w:rFonts w:ascii="Times New Roman" w:hAnsi="Times New Roman"/>
          <w:color w:val="212121"/>
          <w:sz w:val="24"/>
          <w:szCs w:val="24"/>
        </w:rPr>
        <w:t>.</w:t>
      </w:r>
    </w:p>
    <w:p w:rsidR="000A1270" w:rsidRPr="00BE116F" w:rsidRDefault="000A1270" w:rsidP="006437E2">
      <w:pPr>
        <w:shd w:val="clear" w:color="auto" w:fill="FFFFFF"/>
        <w:ind w:left="-284" w:firstLine="1004"/>
        <w:jc w:val="right"/>
        <w:rPr>
          <w:rFonts w:ascii="Segoe UI" w:hAnsi="Segoe UI"/>
          <w:color w:val="212121"/>
          <w:sz w:val="23"/>
          <w:szCs w:val="23"/>
        </w:rPr>
      </w:pPr>
      <w:r>
        <w:rPr>
          <w:rFonts w:ascii="Times New Roman" w:hAnsi="Times New Roman"/>
          <w:i/>
          <w:iCs/>
          <w:color w:val="212121"/>
        </w:rPr>
        <w:t>T</w:t>
      </w:r>
      <w:r w:rsidRPr="00BE116F">
        <w:rPr>
          <w:rFonts w:ascii="Times New Roman" w:hAnsi="Times New Roman"/>
          <w:i/>
          <w:iCs/>
          <w:color w:val="212121"/>
        </w:rPr>
        <w:t>abula Nr.</w:t>
      </w:r>
      <w:r>
        <w:rPr>
          <w:rFonts w:ascii="Times New Roman" w:hAnsi="Times New Roman"/>
          <w:i/>
          <w:iCs/>
          <w:color w:val="212121"/>
        </w:rPr>
        <w:t>2</w:t>
      </w:r>
    </w:p>
    <w:p w:rsidR="000A1270" w:rsidRPr="00BE116F" w:rsidRDefault="000A1270" w:rsidP="006437E2">
      <w:pPr>
        <w:shd w:val="clear" w:color="auto" w:fill="FFFFFF"/>
        <w:ind w:left="-284" w:firstLine="1004"/>
        <w:jc w:val="center"/>
        <w:rPr>
          <w:rFonts w:ascii="Segoe UI" w:hAnsi="Segoe UI"/>
          <w:color w:val="212121"/>
          <w:sz w:val="23"/>
          <w:szCs w:val="23"/>
        </w:rPr>
      </w:pPr>
      <w:r w:rsidRPr="00BE116F">
        <w:rPr>
          <w:rFonts w:ascii="Times New Roman" w:hAnsi="Times New Roman"/>
          <w:b/>
          <w:bCs/>
          <w:color w:val="212121"/>
        </w:rPr>
        <w:t>Mūžizglītībā iesaistījušies iedzīvotāji pa vecuma grupām </w:t>
      </w:r>
    </w:p>
    <w:p w:rsidR="00EB3894" w:rsidRPr="00372111" w:rsidRDefault="000A1270" w:rsidP="00372111">
      <w:pPr>
        <w:shd w:val="clear" w:color="auto" w:fill="FFFFFF"/>
        <w:ind w:left="-284" w:firstLine="1004"/>
        <w:jc w:val="center"/>
        <w:rPr>
          <w:rFonts w:ascii="Segoe UI" w:hAnsi="Segoe UI"/>
          <w:color w:val="212121"/>
          <w:sz w:val="23"/>
          <w:szCs w:val="23"/>
        </w:rPr>
      </w:pPr>
      <w:r w:rsidRPr="00BE116F">
        <w:rPr>
          <w:rFonts w:ascii="Times New Roman" w:hAnsi="Times New Roman"/>
          <w:color w:val="212121"/>
        </w:rPr>
        <w:t>(Īpatsvars no attiecīgās vecuma grupas iedzīvotāju kopskaita)</w:t>
      </w:r>
    </w:p>
    <w:tbl>
      <w:tblPr>
        <w:tblW w:w="0" w:type="auto"/>
        <w:jc w:val="center"/>
        <w:tblCellMar>
          <w:left w:w="0" w:type="dxa"/>
          <w:right w:w="0" w:type="dxa"/>
        </w:tblCellMar>
        <w:tblLook w:val="04A0" w:firstRow="1" w:lastRow="0" w:firstColumn="1" w:lastColumn="0" w:noHBand="0" w:noVBand="1"/>
      </w:tblPr>
      <w:tblGrid>
        <w:gridCol w:w="1196"/>
        <w:gridCol w:w="636"/>
        <w:gridCol w:w="636"/>
        <w:gridCol w:w="636"/>
        <w:gridCol w:w="636"/>
        <w:gridCol w:w="636"/>
        <w:gridCol w:w="636"/>
        <w:gridCol w:w="636"/>
        <w:gridCol w:w="636"/>
        <w:gridCol w:w="636"/>
      </w:tblGrid>
      <w:tr w:rsidR="00EB3894" w:rsidRPr="00FE7F07" w:rsidTr="007D08D3">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rPr>
            </w:pPr>
          </w:p>
        </w:tc>
        <w:tc>
          <w:tcPr>
            <w:tcW w:w="0" w:type="auto"/>
            <w:tcBorders>
              <w:top w:val="single" w:sz="8" w:space="0" w:color="auto"/>
              <w:left w:val="nil"/>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A8D08D"/>
              </w:rPr>
            </w:pPr>
            <w:r w:rsidRPr="00FE7F07">
              <w:rPr>
                <w:rFonts w:ascii="Times New Roman" w:hAnsi="Times New Roman"/>
                <w:b/>
                <w:bCs/>
                <w:shd w:val="clear" w:color="auto" w:fill="A8D08D"/>
              </w:rPr>
              <w:t>2006</w:t>
            </w:r>
          </w:p>
        </w:tc>
        <w:tc>
          <w:tcPr>
            <w:tcW w:w="0" w:type="auto"/>
            <w:tcBorders>
              <w:top w:val="single" w:sz="8" w:space="0" w:color="auto"/>
              <w:left w:val="nil"/>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A8D08D"/>
              </w:rPr>
            </w:pPr>
            <w:r w:rsidRPr="00FE7F07">
              <w:rPr>
                <w:rFonts w:ascii="Times New Roman" w:hAnsi="Times New Roman"/>
                <w:b/>
                <w:bCs/>
                <w:shd w:val="clear" w:color="auto" w:fill="A8D08D"/>
              </w:rPr>
              <w:t>2007</w:t>
            </w:r>
          </w:p>
        </w:tc>
        <w:tc>
          <w:tcPr>
            <w:tcW w:w="0" w:type="auto"/>
            <w:tcBorders>
              <w:top w:val="single" w:sz="8" w:space="0" w:color="auto"/>
              <w:left w:val="nil"/>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A8D08D"/>
              </w:rPr>
            </w:pPr>
            <w:r w:rsidRPr="00FE7F07">
              <w:rPr>
                <w:rFonts w:ascii="Times New Roman" w:hAnsi="Times New Roman"/>
                <w:b/>
                <w:bCs/>
                <w:shd w:val="clear" w:color="auto" w:fill="A8D08D"/>
              </w:rPr>
              <w:t>2008</w:t>
            </w:r>
          </w:p>
        </w:tc>
        <w:tc>
          <w:tcPr>
            <w:tcW w:w="0" w:type="auto"/>
            <w:tcBorders>
              <w:top w:val="single" w:sz="8" w:space="0" w:color="auto"/>
              <w:left w:val="nil"/>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A8D08D"/>
              </w:rPr>
            </w:pPr>
            <w:r w:rsidRPr="00FE7F07">
              <w:rPr>
                <w:rFonts w:ascii="Times New Roman" w:hAnsi="Times New Roman"/>
                <w:b/>
                <w:bCs/>
                <w:shd w:val="clear" w:color="auto" w:fill="A8D08D"/>
              </w:rPr>
              <w:t>2009</w:t>
            </w:r>
          </w:p>
        </w:tc>
        <w:tc>
          <w:tcPr>
            <w:tcW w:w="0" w:type="auto"/>
            <w:tcBorders>
              <w:top w:val="single" w:sz="8" w:space="0" w:color="auto"/>
              <w:left w:val="nil"/>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A8D08D"/>
              </w:rPr>
            </w:pPr>
            <w:r w:rsidRPr="00FE7F07">
              <w:rPr>
                <w:rFonts w:ascii="Times New Roman" w:hAnsi="Times New Roman"/>
                <w:b/>
                <w:bCs/>
                <w:shd w:val="clear" w:color="auto" w:fill="A8D08D"/>
              </w:rPr>
              <w:t>2010</w:t>
            </w:r>
          </w:p>
        </w:tc>
        <w:tc>
          <w:tcPr>
            <w:tcW w:w="0" w:type="auto"/>
            <w:tcBorders>
              <w:top w:val="single" w:sz="8" w:space="0" w:color="auto"/>
              <w:left w:val="nil"/>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A8D08D"/>
              </w:rPr>
            </w:pPr>
            <w:r w:rsidRPr="00FE7F07">
              <w:rPr>
                <w:rFonts w:ascii="Times New Roman" w:hAnsi="Times New Roman"/>
                <w:b/>
                <w:bCs/>
                <w:shd w:val="clear" w:color="auto" w:fill="A8D08D"/>
              </w:rPr>
              <w:t>2011</w:t>
            </w:r>
          </w:p>
        </w:tc>
        <w:tc>
          <w:tcPr>
            <w:tcW w:w="0" w:type="auto"/>
            <w:tcBorders>
              <w:top w:val="single" w:sz="8" w:space="0" w:color="auto"/>
              <w:left w:val="nil"/>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A8D08D"/>
              </w:rPr>
            </w:pPr>
            <w:r w:rsidRPr="00FE7F07">
              <w:rPr>
                <w:rFonts w:ascii="Times New Roman" w:hAnsi="Times New Roman"/>
                <w:b/>
                <w:bCs/>
                <w:shd w:val="clear" w:color="auto" w:fill="A8D08D"/>
              </w:rPr>
              <w:t>2012</w:t>
            </w:r>
          </w:p>
        </w:tc>
        <w:tc>
          <w:tcPr>
            <w:tcW w:w="0" w:type="auto"/>
            <w:tcBorders>
              <w:top w:val="single" w:sz="8" w:space="0" w:color="auto"/>
              <w:left w:val="nil"/>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A8D08D"/>
              </w:rPr>
            </w:pPr>
            <w:r w:rsidRPr="00FE7F07">
              <w:rPr>
                <w:rFonts w:ascii="Times New Roman" w:hAnsi="Times New Roman"/>
                <w:b/>
                <w:bCs/>
                <w:shd w:val="clear" w:color="auto" w:fill="A8D08D"/>
              </w:rPr>
              <w:t>2013</w:t>
            </w:r>
          </w:p>
        </w:tc>
        <w:tc>
          <w:tcPr>
            <w:tcW w:w="0" w:type="auto"/>
            <w:tcBorders>
              <w:top w:val="single" w:sz="8" w:space="0" w:color="auto"/>
              <w:left w:val="nil"/>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A8D08D"/>
              </w:rPr>
            </w:pPr>
            <w:r w:rsidRPr="00FE7F07">
              <w:rPr>
                <w:rFonts w:ascii="Times New Roman" w:hAnsi="Times New Roman"/>
                <w:b/>
                <w:bCs/>
                <w:shd w:val="clear" w:color="auto" w:fill="A8D08D"/>
              </w:rPr>
              <w:t>2014</w:t>
            </w:r>
          </w:p>
        </w:tc>
      </w:tr>
      <w:tr w:rsidR="00EB3894" w:rsidRPr="00FE7F07" w:rsidTr="007D08D3">
        <w:trPr>
          <w:trHeight w:val="300"/>
          <w:jc w:val="center"/>
        </w:trPr>
        <w:tc>
          <w:tcPr>
            <w:tcW w:w="0" w:type="auto"/>
            <w:tcBorders>
              <w:top w:val="nil"/>
              <w:left w:val="single" w:sz="8" w:space="0" w:color="auto"/>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C5E0B3"/>
              </w:rPr>
            </w:pPr>
            <w:r w:rsidRPr="00FE7F07">
              <w:rPr>
                <w:rFonts w:ascii="Times New Roman" w:hAnsi="Times New Roman"/>
                <w:b/>
                <w:bCs/>
                <w:shd w:val="clear" w:color="auto" w:fill="C5E0B3"/>
              </w:rPr>
              <w:t>PAVISAM</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b/>
              </w:rPr>
            </w:pPr>
            <w:r w:rsidRPr="00FE7F07">
              <w:rPr>
                <w:rFonts w:ascii="Times New Roman" w:hAnsi="Times New Roman"/>
                <w:b/>
              </w:rPr>
              <w:t>6,8</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b/>
              </w:rPr>
            </w:pPr>
            <w:r w:rsidRPr="00FE7F07">
              <w:rPr>
                <w:rFonts w:ascii="Times New Roman" w:hAnsi="Times New Roman"/>
                <w:b/>
              </w:rPr>
              <w:t>6,9</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b/>
              </w:rPr>
            </w:pPr>
            <w:r w:rsidRPr="00FE7F07">
              <w:rPr>
                <w:rFonts w:ascii="Times New Roman" w:hAnsi="Times New Roman"/>
                <w:b/>
              </w:rPr>
              <w:t>6,6</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b/>
              </w:rPr>
            </w:pPr>
            <w:r w:rsidRPr="00FE7F07">
              <w:rPr>
                <w:rFonts w:ascii="Times New Roman" w:hAnsi="Times New Roman"/>
                <w:b/>
              </w:rPr>
              <w:t>5,4</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b/>
              </w:rPr>
            </w:pPr>
            <w:r w:rsidRPr="00FE7F07">
              <w:rPr>
                <w:rFonts w:ascii="Times New Roman" w:hAnsi="Times New Roman"/>
                <w:b/>
              </w:rPr>
              <w:t>5,1</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b/>
              </w:rPr>
            </w:pPr>
            <w:r w:rsidRPr="00FE7F07">
              <w:rPr>
                <w:rFonts w:ascii="Times New Roman" w:hAnsi="Times New Roman"/>
                <w:b/>
              </w:rPr>
              <w:t>5,1</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b/>
              </w:rPr>
            </w:pPr>
            <w:r w:rsidRPr="00FE7F07">
              <w:rPr>
                <w:rFonts w:ascii="Times New Roman" w:hAnsi="Times New Roman"/>
                <w:b/>
              </w:rPr>
              <w:t>6,9</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b/>
              </w:rPr>
            </w:pPr>
            <w:r w:rsidRPr="00FE7F07">
              <w:rPr>
                <w:rFonts w:ascii="Times New Roman" w:hAnsi="Times New Roman"/>
                <w:b/>
              </w:rPr>
              <w:t>6,5</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b/>
              </w:rPr>
            </w:pPr>
            <w:r w:rsidRPr="00FE7F07">
              <w:rPr>
                <w:rFonts w:ascii="Times New Roman" w:hAnsi="Times New Roman"/>
                <w:b/>
              </w:rPr>
              <w:t>5,5</w:t>
            </w:r>
          </w:p>
        </w:tc>
      </w:tr>
      <w:tr w:rsidR="00EB3894" w:rsidRPr="00FE7F07" w:rsidTr="007D08D3">
        <w:trPr>
          <w:trHeight w:val="300"/>
          <w:jc w:val="center"/>
        </w:trPr>
        <w:tc>
          <w:tcPr>
            <w:tcW w:w="0" w:type="auto"/>
            <w:tcBorders>
              <w:top w:val="nil"/>
              <w:left w:val="single" w:sz="8" w:space="0" w:color="auto"/>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C5E0B3"/>
              </w:rPr>
            </w:pPr>
            <w:r w:rsidRPr="00FE7F07">
              <w:rPr>
                <w:rFonts w:ascii="Times New Roman" w:hAnsi="Times New Roman"/>
                <w:b/>
                <w:bCs/>
                <w:shd w:val="clear" w:color="auto" w:fill="C5E0B3"/>
              </w:rPr>
              <w:t>25-34</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11</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11,8</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11,8</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9,8</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9,9</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9,3</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12</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11,6</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10</w:t>
            </w:r>
          </w:p>
        </w:tc>
      </w:tr>
      <w:tr w:rsidR="00EB3894" w:rsidRPr="00FE7F07" w:rsidTr="007D08D3">
        <w:trPr>
          <w:trHeight w:val="300"/>
          <w:jc w:val="center"/>
        </w:trPr>
        <w:tc>
          <w:tcPr>
            <w:tcW w:w="0" w:type="auto"/>
            <w:tcBorders>
              <w:top w:val="nil"/>
              <w:left w:val="single" w:sz="8" w:space="0" w:color="auto"/>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C5E0B3"/>
              </w:rPr>
            </w:pPr>
            <w:r w:rsidRPr="00FE7F07">
              <w:rPr>
                <w:rFonts w:ascii="Times New Roman" w:hAnsi="Times New Roman"/>
                <w:b/>
                <w:bCs/>
                <w:shd w:val="clear" w:color="auto" w:fill="C5E0B3"/>
              </w:rPr>
              <w:t>35-54</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6,6</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6,4</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5,8</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4,7</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4,2</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4,3</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5,7</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5,4</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4,8</w:t>
            </w:r>
          </w:p>
        </w:tc>
      </w:tr>
      <w:tr w:rsidR="00EB3894" w:rsidRPr="00FE7F07" w:rsidTr="007D08D3">
        <w:trPr>
          <w:trHeight w:val="300"/>
          <w:jc w:val="center"/>
        </w:trPr>
        <w:tc>
          <w:tcPr>
            <w:tcW w:w="0" w:type="auto"/>
            <w:tcBorders>
              <w:top w:val="nil"/>
              <w:left w:val="single" w:sz="8" w:space="0" w:color="auto"/>
              <w:bottom w:val="single" w:sz="8" w:space="0" w:color="auto"/>
              <w:right w:val="single" w:sz="8" w:space="0" w:color="auto"/>
            </w:tcBorders>
            <w:shd w:val="clear" w:color="auto" w:fill="C2D69B"/>
            <w:noWrap/>
            <w:tcMar>
              <w:top w:w="0" w:type="dxa"/>
              <w:left w:w="108" w:type="dxa"/>
              <w:bottom w:w="0" w:type="dxa"/>
              <w:right w:w="108" w:type="dxa"/>
            </w:tcMar>
            <w:vAlign w:val="bottom"/>
            <w:hideMark/>
          </w:tcPr>
          <w:p w:rsidR="00EB3894" w:rsidRPr="00FE7F07" w:rsidRDefault="00EB3894" w:rsidP="007D08D3">
            <w:pPr>
              <w:rPr>
                <w:rFonts w:ascii="Times" w:hAnsi="Times"/>
                <w:shd w:val="clear" w:color="auto" w:fill="C5E0B3"/>
              </w:rPr>
            </w:pPr>
            <w:r w:rsidRPr="00FE7F07">
              <w:rPr>
                <w:rFonts w:ascii="Times New Roman" w:hAnsi="Times New Roman"/>
                <w:b/>
                <w:bCs/>
                <w:shd w:val="clear" w:color="auto" w:fill="C5E0B3"/>
              </w:rPr>
              <w:t>55-64</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1,9</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2,1</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2,1</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1,6</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1,6</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2,3</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4,2</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3,4</w:t>
            </w:r>
          </w:p>
        </w:tc>
        <w:tc>
          <w:tcPr>
            <w:tcW w:w="0" w:type="auto"/>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EB3894" w:rsidRPr="00FE7F07" w:rsidRDefault="00EB3894" w:rsidP="007D08D3">
            <w:pPr>
              <w:rPr>
                <w:rFonts w:ascii="Times" w:hAnsi="Times"/>
              </w:rPr>
            </w:pPr>
            <w:r w:rsidRPr="00FE7F07">
              <w:rPr>
                <w:rFonts w:ascii="Times New Roman" w:hAnsi="Times New Roman"/>
              </w:rPr>
              <w:t>2,2</w:t>
            </w:r>
          </w:p>
        </w:tc>
      </w:tr>
    </w:tbl>
    <w:p w:rsidR="000A1270" w:rsidRPr="003D7FCA" w:rsidRDefault="000A1270" w:rsidP="00EB3894">
      <w:pPr>
        <w:shd w:val="clear" w:color="auto" w:fill="FFFFFF"/>
        <w:ind w:left="5760" w:firstLine="720"/>
        <w:rPr>
          <w:rFonts w:ascii="Segoe UI" w:hAnsi="Segoe UI"/>
          <w:color w:val="212121"/>
          <w:sz w:val="19"/>
          <w:szCs w:val="23"/>
        </w:rPr>
      </w:pPr>
      <w:r w:rsidRPr="00BE116F">
        <w:rPr>
          <w:rFonts w:ascii="Times New Roman" w:hAnsi="Times New Roman"/>
          <w:i/>
          <w:iCs/>
          <w:color w:val="212121"/>
          <w:sz w:val="20"/>
        </w:rPr>
        <w:t>Datu avots: CSP, NBG38</w:t>
      </w:r>
    </w:p>
    <w:p w:rsidR="006437E2" w:rsidRDefault="000A1270" w:rsidP="00EB3894">
      <w:pPr>
        <w:shd w:val="clear" w:color="auto" w:fill="FFFFFF"/>
        <w:spacing w:after="0" w:line="240" w:lineRule="auto"/>
        <w:ind w:firstLine="567"/>
        <w:jc w:val="both"/>
        <w:rPr>
          <w:rFonts w:ascii="Times New Roman" w:hAnsi="Times New Roman"/>
          <w:i/>
          <w:iCs/>
          <w:color w:val="212121"/>
        </w:rPr>
      </w:pPr>
      <w:r w:rsidRPr="003D7FCA">
        <w:rPr>
          <w:rFonts w:ascii="Times New Roman" w:hAnsi="Times New Roman"/>
          <w:color w:val="212121"/>
          <w:sz w:val="24"/>
          <w:szCs w:val="24"/>
        </w:rPr>
        <w:t>Salīdzinot iesaisti mūžizglītībā atspoguļojošos rādītājus attiecībā uz senioriem (55–74 gadi), jāsecina, ka Latvijas rādītāji ir vairāk nekā divas reizes zemāki par ES-28 vidējo līmeni un 2014. gadā bija viszemākie Baltijas valstīs (sk. tabulu Nr.</w:t>
      </w:r>
      <w:r>
        <w:rPr>
          <w:rFonts w:ascii="Times New Roman" w:hAnsi="Times New Roman"/>
          <w:color w:val="212121"/>
          <w:sz w:val="24"/>
          <w:szCs w:val="24"/>
        </w:rPr>
        <w:t>3</w:t>
      </w:r>
      <w:r w:rsidRPr="003D7FCA">
        <w:rPr>
          <w:rFonts w:ascii="Times New Roman" w:hAnsi="Times New Roman"/>
          <w:color w:val="212121"/>
          <w:sz w:val="24"/>
          <w:szCs w:val="24"/>
        </w:rPr>
        <w:t>).</w:t>
      </w:r>
    </w:p>
    <w:p w:rsidR="000A1270" w:rsidRDefault="000A1270" w:rsidP="000A1270">
      <w:pPr>
        <w:shd w:val="clear" w:color="auto" w:fill="FFFFFF"/>
        <w:ind w:firstLine="567"/>
        <w:jc w:val="right"/>
        <w:rPr>
          <w:rFonts w:ascii="Segoe UI" w:hAnsi="Segoe UI"/>
          <w:color w:val="212121"/>
          <w:sz w:val="23"/>
          <w:szCs w:val="23"/>
        </w:rPr>
      </w:pPr>
      <w:r w:rsidRPr="00BE116F">
        <w:rPr>
          <w:rFonts w:ascii="Times New Roman" w:hAnsi="Times New Roman"/>
          <w:i/>
          <w:iCs/>
          <w:color w:val="212121"/>
        </w:rPr>
        <w:t>Tabula Nr.</w:t>
      </w:r>
      <w:r>
        <w:rPr>
          <w:rFonts w:ascii="Times New Roman" w:hAnsi="Times New Roman"/>
          <w:i/>
          <w:iCs/>
          <w:color w:val="212121"/>
        </w:rPr>
        <w:t>3</w:t>
      </w:r>
    </w:p>
    <w:p w:rsidR="000A1270" w:rsidRPr="008E6B44" w:rsidRDefault="000A1270" w:rsidP="000A1270">
      <w:pPr>
        <w:shd w:val="clear" w:color="auto" w:fill="FFFFFF"/>
        <w:ind w:firstLine="567"/>
        <w:jc w:val="right"/>
        <w:rPr>
          <w:rFonts w:ascii="Segoe UI" w:hAnsi="Segoe UI"/>
          <w:color w:val="212121"/>
          <w:sz w:val="23"/>
          <w:szCs w:val="23"/>
        </w:rPr>
      </w:pPr>
      <w:r w:rsidRPr="00BE116F">
        <w:rPr>
          <w:rFonts w:ascii="Times New Roman" w:hAnsi="Times New Roman"/>
          <w:b/>
          <w:bCs/>
          <w:color w:val="212121"/>
        </w:rPr>
        <w:t>Mūžizglītībā iesaistījušies iedzīvotāji (55-74 gadu vecuma grupa)</w:t>
      </w:r>
    </w:p>
    <w:tbl>
      <w:tblPr>
        <w:tblW w:w="6425" w:type="dxa"/>
        <w:jc w:val="center"/>
        <w:tblCellMar>
          <w:left w:w="0" w:type="dxa"/>
          <w:right w:w="0" w:type="dxa"/>
        </w:tblCellMar>
        <w:tblLook w:val="04A0" w:firstRow="1" w:lastRow="0" w:firstColumn="1" w:lastColumn="0" w:noHBand="0" w:noVBand="1"/>
      </w:tblPr>
      <w:tblGrid>
        <w:gridCol w:w="1859"/>
        <w:gridCol w:w="1222"/>
        <w:gridCol w:w="1212"/>
        <w:gridCol w:w="1105"/>
        <w:gridCol w:w="1027"/>
      </w:tblGrid>
      <w:tr w:rsidR="000A1270" w:rsidRPr="00FE7F07" w:rsidTr="00EA5966">
        <w:trPr>
          <w:trHeight w:val="227"/>
          <w:jc w:val="center"/>
        </w:trPr>
        <w:tc>
          <w:tcPr>
            <w:tcW w:w="1859" w:type="dxa"/>
            <w:tcBorders>
              <w:top w:val="single" w:sz="8" w:space="0" w:color="auto"/>
              <w:left w:val="single" w:sz="8" w:space="0" w:color="auto"/>
              <w:bottom w:val="single" w:sz="8" w:space="0" w:color="auto"/>
              <w:right w:val="single" w:sz="8" w:space="0" w:color="auto"/>
            </w:tcBorders>
            <w:shd w:val="clear" w:color="auto" w:fill="A8D08D"/>
            <w:noWrap/>
            <w:tcMar>
              <w:top w:w="0" w:type="dxa"/>
              <w:left w:w="108" w:type="dxa"/>
              <w:bottom w:w="0" w:type="dxa"/>
              <w:right w:w="108" w:type="dxa"/>
            </w:tcMar>
            <w:vAlign w:val="bottom"/>
            <w:hideMark/>
          </w:tcPr>
          <w:p w:rsidR="000A1270" w:rsidRPr="00FE7F07" w:rsidRDefault="000A1270" w:rsidP="00EA5966">
            <w:pPr>
              <w:rPr>
                <w:rFonts w:ascii="Times" w:hAnsi="Times"/>
              </w:rPr>
            </w:pPr>
          </w:p>
        </w:tc>
        <w:tc>
          <w:tcPr>
            <w:tcW w:w="1222" w:type="dxa"/>
            <w:tcBorders>
              <w:top w:val="single" w:sz="8" w:space="0" w:color="auto"/>
              <w:left w:val="nil"/>
              <w:bottom w:val="single" w:sz="8" w:space="0" w:color="auto"/>
              <w:right w:val="single" w:sz="8" w:space="0" w:color="auto"/>
            </w:tcBorders>
            <w:shd w:val="clear" w:color="auto" w:fill="A8D08D"/>
            <w:noWrap/>
            <w:tcMar>
              <w:top w:w="0" w:type="dxa"/>
              <w:left w:w="108" w:type="dxa"/>
              <w:bottom w:w="0" w:type="dxa"/>
              <w:right w:w="108" w:type="dxa"/>
            </w:tcMar>
            <w:vAlign w:val="bottom"/>
            <w:hideMark/>
          </w:tcPr>
          <w:p w:rsidR="000A1270" w:rsidRPr="00FE7F07" w:rsidRDefault="000A1270" w:rsidP="00EA5966">
            <w:pPr>
              <w:rPr>
                <w:rFonts w:ascii="Times" w:hAnsi="Times"/>
                <w:shd w:val="clear" w:color="auto" w:fill="A8D08D"/>
              </w:rPr>
            </w:pPr>
            <w:r w:rsidRPr="00FE7F07">
              <w:rPr>
                <w:rFonts w:ascii="Times New Roman" w:hAnsi="Times New Roman"/>
                <w:b/>
                <w:bCs/>
                <w:shd w:val="clear" w:color="auto" w:fill="A8D08D"/>
              </w:rPr>
              <w:t>2011</w:t>
            </w:r>
          </w:p>
        </w:tc>
        <w:tc>
          <w:tcPr>
            <w:tcW w:w="1212" w:type="dxa"/>
            <w:tcBorders>
              <w:top w:val="single" w:sz="8" w:space="0" w:color="auto"/>
              <w:left w:val="nil"/>
              <w:bottom w:val="single" w:sz="8" w:space="0" w:color="auto"/>
              <w:right w:val="single" w:sz="8" w:space="0" w:color="auto"/>
            </w:tcBorders>
            <w:shd w:val="clear" w:color="auto" w:fill="A8D08D"/>
            <w:noWrap/>
            <w:tcMar>
              <w:top w:w="0" w:type="dxa"/>
              <w:left w:w="108" w:type="dxa"/>
              <w:bottom w:w="0" w:type="dxa"/>
              <w:right w:w="108" w:type="dxa"/>
            </w:tcMar>
            <w:vAlign w:val="bottom"/>
            <w:hideMark/>
          </w:tcPr>
          <w:p w:rsidR="000A1270" w:rsidRPr="00FE7F07" w:rsidRDefault="000A1270" w:rsidP="00EA5966">
            <w:pPr>
              <w:rPr>
                <w:rFonts w:ascii="Times" w:hAnsi="Times"/>
                <w:shd w:val="clear" w:color="auto" w:fill="A8D08D"/>
              </w:rPr>
            </w:pPr>
            <w:r w:rsidRPr="00FE7F07">
              <w:rPr>
                <w:rFonts w:ascii="Times New Roman" w:hAnsi="Times New Roman"/>
                <w:b/>
                <w:bCs/>
                <w:shd w:val="clear" w:color="auto" w:fill="A8D08D"/>
              </w:rPr>
              <w:t>2012</w:t>
            </w:r>
          </w:p>
        </w:tc>
        <w:tc>
          <w:tcPr>
            <w:tcW w:w="1105" w:type="dxa"/>
            <w:tcBorders>
              <w:top w:val="single" w:sz="8" w:space="0" w:color="auto"/>
              <w:left w:val="nil"/>
              <w:bottom w:val="single" w:sz="8" w:space="0" w:color="auto"/>
              <w:right w:val="single" w:sz="8" w:space="0" w:color="auto"/>
            </w:tcBorders>
            <w:shd w:val="clear" w:color="auto" w:fill="A8D08D"/>
            <w:noWrap/>
            <w:tcMar>
              <w:top w:w="0" w:type="dxa"/>
              <w:left w:w="108" w:type="dxa"/>
              <w:bottom w:w="0" w:type="dxa"/>
              <w:right w:w="108" w:type="dxa"/>
            </w:tcMar>
            <w:vAlign w:val="bottom"/>
            <w:hideMark/>
          </w:tcPr>
          <w:p w:rsidR="000A1270" w:rsidRPr="00FE7F07" w:rsidRDefault="000A1270" w:rsidP="00EA5966">
            <w:pPr>
              <w:rPr>
                <w:rFonts w:ascii="Times" w:hAnsi="Times"/>
                <w:shd w:val="clear" w:color="auto" w:fill="A8D08D"/>
              </w:rPr>
            </w:pPr>
            <w:r w:rsidRPr="00FE7F07">
              <w:rPr>
                <w:rFonts w:ascii="Times New Roman" w:hAnsi="Times New Roman"/>
                <w:b/>
                <w:bCs/>
                <w:shd w:val="clear" w:color="auto" w:fill="A8D08D"/>
              </w:rPr>
              <w:t>2013</w:t>
            </w:r>
          </w:p>
        </w:tc>
        <w:tc>
          <w:tcPr>
            <w:tcW w:w="1027" w:type="dxa"/>
            <w:tcBorders>
              <w:top w:val="single" w:sz="8" w:space="0" w:color="auto"/>
              <w:left w:val="nil"/>
              <w:bottom w:val="single" w:sz="8" w:space="0" w:color="auto"/>
              <w:right w:val="single" w:sz="8" w:space="0" w:color="auto"/>
            </w:tcBorders>
            <w:shd w:val="clear" w:color="auto" w:fill="A8D08D"/>
            <w:noWrap/>
            <w:tcMar>
              <w:top w:w="0" w:type="dxa"/>
              <w:left w:w="108" w:type="dxa"/>
              <w:bottom w:w="0" w:type="dxa"/>
              <w:right w:w="108" w:type="dxa"/>
            </w:tcMar>
            <w:vAlign w:val="bottom"/>
            <w:hideMark/>
          </w:tcPr>
          <w:p w:rsidR="000A1270" w:rsidRPr="00FE7F07" w:rsidRDefault="000A1270" w:rsidP="00EA5966">
            <w:pPr>
              <w:rPr>
                <w:rFonts w:ascii="Times" w:hAnsi="Times"/>
                <w:shd w:val="clear" w:color="auto" w:fill="A8D08D"/>
              </w:rPr>
            </w:pPr>
            <w:r w:rsidRPr="00FE7F07">
              <w:rPr>
                <w:rFonts w:ascii="Times New Roman" w:hAnsi="Times New Roman"/>
                <w:b/>
                <w:bCs/>
                <w:shd w:val="clear" w:color="auto" w:fill="A8D08D"/>
              </w:rPr>
              <w:t>2014</w:t>
            </w:r>
          </w:p>
        </w:tc>
      </w:tr>
      <w:tr w:rsidR="000A1270" w:rsidRPr="00FE7F07" w:rsidTr="00EA5966">
        <w:trPr>
          <w:trHeight w:val="227"/>
          <w:jc w:val="center"/>
        </w:trPr>
        <w:tc>
          <w:tcPr>
            <w:tcW w:w="1859" w:type="dxa"/>
            <w:tcBorders>
              <w:top w:val="nil"/>
              <w:left w:val="single" w:sz="8" w:space="0" w:color="auto"/>
              <w:bottom w:val="single" w:sz="8" w:space="0" w:color="auto"/>
              <w:right w:val="single" w:sz="8" w:space="0" w:color="auto"/>
            </w:tcBorders>
            <w:shd w:val="clear" w:color="auto" w:fill="C5E0B3"/>
            <w:noWrap/>
            <w:tcMar>
              <w:top w:w="0" w:type="dxa"/>
              <w:left w:w="108" w:type="dxa"/>
              <w:bottom w:w="0" w:type="dxa"/>
              <w:right w:w="108" w:type="dxa"/>
            </w:tcMar>
            <w:vAlign w:val="bottom"/>
            <w:hideMark/>
          </w:tcPr>
          <w:p w:rsidR="000A1270" w:rsidRPr="00FE7F07" w:rsidRDefault="000A1270" w:rsidP="00EA5966">
            <w:pPr>
              <w:rPr>
                <w:rFonts w:ascii="Times" w:hAnsi="Times"/>
                <w:shd w:val="clear" w:color="auto" w:fill="C5E0B3"/>
              </w:rPr>
            </w:pPr>
            <w:r w:rsidRPr="00FE7F07">
              <w:rPr>
                <w:rFonts w:ascii="Times New Roman" w:hAnsi="Times New Roman"/>
                <w:b/>
                <w:bCs/>
                <w:shd w:val="clear" w:color="auto" w:fill="C5E0B3"/>
              </w:rPr>
              <w:t>ES-28</w:t>
            </w:r>
          </w:p>
        </w:tc>
        <w:tc>
          <w:tcPr>
            <w:tcW w:w="12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b/>
                <w:bCs/>
              </w:rPr>
              <w:t>6,8</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b/>
                <w:bCs/>
              </w:rPr>
              <w:t>6,9</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b/>
                <w:bCs/>
              </w:rPr>
              <w:t>8,3</w:t>
            </w:r>
          </w:p>
        </w:tc>
        <w:tc>
          <w:tcPr>
            <w:tcW w:w="10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b/>
                <w:bCs/>
              </w:rPr>
              <w:t>8,4</w:t>
            </w:r>
          </w:p>
        </w:tc>
      </w:tr>
      <w:tr w:rsidR="000A1270" w:rsidRPr="00FE7F07" w:rsidTr="00EA5966">
        <w:trPr>
          <w:trHeight w:val="227"/>
          <w:jc w:val="center"/>
        </w:trPr>
        <w:tc>
          <w:tcPr>
            <w:tcW w:w="1859" w:type="dxa"/>
            <w:tcBorders>
              <w:top w:val="nil"/>
              <w:left w:val="single" w:sz="8" w:space="0" w:color="auto"/>
              <w:bottom w:val="single" w:sz="8" w:space="0" w:color="auto"/>
              <w:right w:val="single" w:sz="8" w:space="0" w:color="auto"/>
            </w:tcBorders>
            <w:shd w:val="clear" w:color="auto" w:fill="C5E0B3"/>
            <w:noWrap/>
            <w:tcMar>
              <w:top w:w="0" w:type="dxa"/>
              <w:left w:w="108" w:type="dxa"/>
              <w:bottom w:w="0" w:type="dxa"/>
              <w:right w:w="108" w:type="dxa"/>
            </w:tcMar>
            <w:vAlign w:val="bottom"/>
            <w:hideMark/>
          </w:tcPr>
          <w:p w:rsidR="000A1270" w:rsidRPr="00FE7F07" w:rsidRDefault="000A1270" w:rsidP="00EA5966">
            <w:pPr>
              <w:rPr>
                <w:rFonts w:ascii="Times" w:hAnsi="Times"/>
                <w:shd w:val="clear" w:color="auto" w:fill="C5E0B3"/>
              </w:rPr>
            </w:pPr>
            <w:r w:rsidRPr="00FE7F07">
              <w:rPr>
                <w:rFonts w:ascii="Times New Roman" w:hAnsi="Times New Roman"/>
                <w:b/>
                <w:bCs/>
                <w:shd w:val="clear" w:color="auto" w:fill="C5E0B3"/>
              </w:rPr>
              <w:t>Igaunija</w:t>
            </w:r>
          </w:p>
        </w:tc>
        <w:tc>
          <w:tcPr>
            <w:tcW w:w="12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rPr>
              <w:t>7,2</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rPr>
              <w:t>7,8</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rPr>
              <w:t>6,6</w:t>
            </w:r>
          </w:p>
        </w:tc>
        <w:tc>
          <w:tcPr>
            <w:tcW w:w="10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rPr>
              <w:t>7,0</w:t>
            </w:r>
          </w:p>
        </w:tc>
      </w:tr>
      <w:tr w:rsidR="000A1270" w:rsidRPr="00FE7F07" w:rsidTr="00EA5966">
        <w:trPr>
          <w:trHeight w:val="227"/>
          <w:jc w:val="center"/>
        </w:trPr>
        <w:tc>
          <w:tcPr>
            <w:tcW w:w="1859" w:type="dxa"/>
            <w:tcBorders>
              <w:top w:val="nil"/>
              <w:left w:val="single" w:sz="8" w:space="0" w:color="auto"/>
              <w:bottom w:val="single" w:sz="8" w:space="0" w:color="auto"/>
              <w:right w:val="single" w:sz="8" w:space="0" w:color="auto"/>
            </w:tcBorders>
            <w:shd w:val="clear" w:color="auto" w:fill="C5E0B3"/>
            <w:noWrap/>
            <w:tcMar>
              <w:top w:w="0" w:type="dxa"/>
              <w:left w:w="108" w:type="dxa"/>
              <w:bottom w:w="0" w:type="dxa"/>
              <w:right w:w="108" w:type="dxa"/>
            </w:tcMar>
            <w:vAlign w:val="bottom"/>
            <w:hideMark/>
          </w:tcPr>
          <w:p w:rsidR="000A1270" w:rsidRPr="00FE7F07" w:rsidRDefault="000A1270" w:rsidP="00EA5966">
            <w:pPr>
              <w:rPr>
                <w:rFonts w:ascii="Times" w:hAnsi="Times"/>
                <w:shd w:val="clear" w:color="auto" w:fill="C5E0B3"/>
              </w:rPr>
            </w:pPr>
            <w:r w:rsidRPr="00FE7F07">
              <w:rPr>
                <w:rFonts w:ascii="Times New Roman" w:hAnsi="Times New Roman"/>
                <w:b/>
                <w:bCs/>
                <w:shd w:val="clear" w:color="auto" w:fill="C5E0B3"/>
              </w:rPr>
              <w:t>Latvija</w:t>
            </w:r>
          </w:p>
        </w:tc>
        <w:tc>
          <w:tcPr>
            <w:tcW w:w="12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rPr>
              <w:t>3,2</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rPr>
              <w:t>5,5</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rPr>
              <w:t>4,1</w:t>
            </w:r>
          </w:p>
        </w:tc>
        <w:tc>
          <w:tcPr>
            <w:tcW w:w="10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rPr>
              <w:t>3,4</w:t>
            </w:r>
          </w:p>
        </w:tc>
      </w:tr>
      <w:tr w:rsidR="000A1270" w:rsidRPr="00FE7F07" w:rsidTr="00EA5966">
        <w:trPr>
          <w:trHeight w:val="60"/>
          <w:jc w:val="center"/>
        </w:trPr>
        <w:tc>
          <w:tcPr>
            <w:tcW w:w="1859" w:type="dxa"/>
            <w:tcBorders>
              <w:top w:val="nil"/>
              <w:left w:val="single" w:sz="8" w:space="0" w:color="auto"/>
              <w:bottom w:val="single" w:sz="8" w:space="0" w:color="auto"/>
              <w:right w:val="single" w:sz="8" w:space="0" w:color="auto"/>
            </w:tcBorders>
            <w:shd w:val="clear" w:color="auto" w:fill="C5E0B3"/>
            <w:noWrap/>
            <w:tcMar>
              <w:top w:w="0" w:type="dxa"/>
              <w:left w:w="108" w:type="dxa"/>
              <w:bottom w:w="0" w:type="dxa"/>
              <w:right w:w="108" w:type="dxa"/>
            </w:tcMar>
            <w:vAlign w:val="bottom"/>
            <w:hideMark/>
          </w:tcPr>
          <w:p w:rsidR="000A1270" w:rsidRPr="00FE7F07" w:rsidRDefault="000A1270" w:rsidP="00EA5966">
            <w:pPr>
              <w:rPr>
                <w:rFonts w:ascii="Times" w:hAnsi="Times"/>
                <w:shd w:val="clear" w:color="auto" w:fill="C5E0B3"/>
              </w:rPr>
            </w:pPr>
            <w:r w:rsidRPr="00FE7F07">
              <w:rPr>
                <w:rFonts w:ascii="Times New Roman" w:hAnsi="Times New Roman"/>
                <w:b/>
                <w:bCs/>
                <w:shd w:val="clear" w:color="auto" w:fill="C5E0B3"/>
              </w:rPr>
              <w:t>Lietuva</w:t>
            </w:r>
          </w:p>
        </w:tc>
        <w:tc>
          <w:tcPr>
            <w:tcW w:w="12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rPr>
              <w:t>3,8</w:t>
            </w:r>
          </w:p>
        </w:tc>
        <w:tc>
          <w:tcPr>
            <w:tcW w:w="121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rPr>
              <w:t>3,4</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rPr>
              <w:t>3,5</w:t>
            </w:r>
          </w:p>
        </w:tc>
        <w:tc>
          <w:tcPr>
            <w:tcW w:w="10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A1270" w:rsidRPr="00FE7F07" w:rsidRDefault="000A1270" w:rsidP="00EA5966">
            <w:pPr>
              <w:rPr>
                <w:rFonts w:ascii="Times" w:hAnsi="Times"/>
              </w:rPr>
            </w:pPr>
            <w:r w:rsidRPr="00FE7F07">
              <w:rPr>
                <w:rFonts w:ascii="Times New Roman" w:hAnsi="Times New Roman"/>
              </w:rPr>
              <w:t>3,9</w:t>
            </w:r>
          </w:p>
        </w:tc>
      </w:tr>
    </w:tbl>
    <w:p w:rsidR="000A1270" w:rsidRPr="008E6B44" w:rsidRDefault="000A1270" w:rsidP="000A1270">
      <w:pPr>
        <w:shd w:val="clear" w:color="auto" w:fill="FFFFFF"/>
        <w:ind w:firstLine="567"/>
        <w:jc w:val="right"/>
        <w:rPr>
          <w:rFonts w:ascii="Segoe UI" w:hAnsi="Segoe UI"/>
          <w:color w:val="212121"/>
          <w:sz w:val="19"/>
          <w:szCs w:val="23"/>
        </w:rPr>
      </w:pPr>
      <w:r w:rsidRPr="00BE116F">
        <w:rPr>
          <w:rFonts w:ascii="Times New Roman" w:hAnsi="Times New Roman"/>
          <w:i/>
          <w:iCs/>
          <w:color w:val="212121"/>
          <w:sz w:val="20"/>
        </w:rPr>
        <w:t>Datu avots: EUROSTAT, dalība pieaugušo izglītībā</w:t>
      </w:r>
    </w:p>
    <w:p w:rsidR="000A1270" w:rsidRPr="00CD64B0" w:rsidRDefault="000A1270" w:rsidP="000A1270">
      <w:pPr>
        <w:shd w:val="clear" w:color="auto" w:fill="FFFFFF"/>
        <w:spacing w:after="0" w:line="240" w:lineRule="auto"/>
        <w:ind w:firstLine="567"/>
        <w:jc w:val="both"/>
        <w:rPr>
          <w:rFonts w:ascii="Times New Roman" w:hAnsi="Times New Roman"/>
          <w:color w:val="212121"/>
          <w:sz w:val="24"/>
          <w:szCs w:val="24"/>
        </w:rPr>
      </w:pPr>
      <w:r w:rsidRPr="00CD64B0">
        <w:rPr>
          <w:rFonts w:ascii="Times New Roman" w:hAnsi="Times New Roman"/>
          <w:color w:val="212121"/>
          <w:sz w:val="24"/>
          <w:szCs w:val="24"/>
        </w:rPr>
        <w:lastRenderedPageBreak/>
        <w:t xml:space="preserve">Saskaņā ar </w:t>
      </w:r>
      <w:r>
        <w:rPr>
          <w:rFonts w:ascii="Times New Roman" w:hAnsi="Times New Roman"/>
          <w:color w:val="212121"/>
          <w:sz w:val="24"/>
          <w:szCs w:val="24"/>
        </w:rPr>
        <w:t xml:space="preserve">CEDEFOP </w:t>
      </w:r>
      <w:r w:rsidRPr="00CD64B0">
        <w:rPr>
          <w:rFonts w:ascii="Times New Roman" w:hAnsi="Times New Roman"/>
          <w:color w:val="212121"/>
          <w:sz w:val="24"/>
          <w:szCs w:val="24"/>
        </w:rPr>
        <w:t>prognozēm</w:t>
      </w:r>
      <w:r w:rsidRPr="00CD64B0">
        <w:rPr>
          <w:rStyle w:val="FootnoteReference"/>
          <w:rFonts w:ascii="Times New Roman" w:hAnsi="Times New Roman"/>
          <w:color w:val="212121"/>
          <w:sz w:val="24"/>
          <w:szCs w:val="24"/>
        </w:rPr>
        <w:footnoteReference w:id="15"/>
      </w:r>
      <w:r w:rsidRPr="00CD64B0">
        <w:rPr>
          <w:rStyle w:val="apple-converted-space"/>
          <w:rFonts w:ascii="Times New Roman" w:hAnsi="Times New Roman"/>
          <w:color w:val="212121"/>
          <w:sz w:val="24"/>
          <w:szCs w:val="24"/>
        </w:rPr>
        <w:t> </w:t>
      </w:r>
      <w:r w:rsidRPr="00CD64B0">
        <w:rPr>
          <w:rFonts w:ascii="Times New Roman" w:hAnsi="Times New Roman"/>
          <w:color w:val="212121"/>
          <w:sz w:val="24"/>
          <w:szCs w:val="24"/>
        </w:rPr>
        <w:t xml:space="preserve">nākotnē gaidāms lielāks pieprasījums pēc vidējās un augstākās </w:t>
      </w:r>
      <w:r w:rsidR="00A75D88">
        <w:rPr>
          <w:rFonts w:ascii="Times New Roman" w:hAnsi="Times New Roman"/>
          <w:color w:val="212121"/>
          <w:sz w:val="24"/>
          <w:szCs w:val="24"/>
        </w:rPr>
        <w:t>(1.līmeņa)</w:t>
      </w:r>
      <w:r w:rsidRPr="00CD64B0">
        <w:rPr>
          <w:rFonts w:ascii="Times New Roman" w:hAnsi="Times New Roman"/>
          <w:color w:val="212121"/>
          <w:sz w:val="24"/>
          <w:szCs w:val="24"/>
        </w:rPr>
        <w:t xml:space="preserve"> kvalifikācijas speciālistiem. Tātad</w:t>
      </w:r>
      <w:r w:rsidRPr="00CD64B0">
        <w:rPr>
          <w:rStyle w:val="apple-converted-space"/>
          <w:rFonts w:ascii="Times New Roman" w:hAnsi="Times New Roman"/>
          <w:color w:val="212121"/>
          <w:sz w:val="24"/>
          <w:szCs w:val="24"/>
        </w:rPr>
        <w:t> </w:t>
      </w:r>
      <w:r w:rsidRPr="00CD64B0">
        <w:rPr>
          <w:rFonts w:ascii="Times New Roman" w:hAnsi="Times New Roman"/>
          <w:color w:val="212121"/>
          <w:sz w:val="24"/>
          <w:szCs w:val="24"/>
        </w:rPr>
        <w:t xml:space="preserve">cilvēkiem, kuru zināšanu un iegūtās kvalifikācijas līmenis neatbildīs darba tirgus vajadzībām, </w:t>
      </w:r>
      <w:r w:rsidR="002F02DB">
        <w:rPr>
          <w:rFonts w:ascii="Times New Roman" w:hAnsi="Times New Roman"/>
          <w:color w:val="212121"/>
          <w:sz w:val="24"/>
          <w:szCs w:val="24"/>
        </w:rPr>
        <w:t xml:space="preserve">gan </w:t>
      </w:r>
      <w:r w:rsidRPr="00CD64B0">
        <w:rPr>
          <w:rFonts w:ascii="Times New Roman" w:hAnsi="Times New Roman"/>
          <w:color w:val="212121"/>
          <w:sz w:val="24"/>
          <w:szCs w:val="24"/>
        </w:rPr>
        <w:t>darbu atrast būs ļoti grūti</w:t>
      </w:r>
      <w:r w:rsidR="002F02DB">
        <w:rPr>
          <w:rFonts w:ascii="Times New Roman" w:hAnsi="Times New Roman"/>
          <w:color w:val="212121"/>
          <w:sz w:val="24"/>
          <w:szCs w:val="24"/>
        </w:rPr>
        <w:t>, gan viņi būs pirmie, kas</w:t>
      </w:r>
      <w:r w:rsidR="002F02DB" w:rsidRPr="00CD64B0">
        <w:rPr>
          <w:rFonts w:ascii="Times New Roman" w:hAnsi="Times New Roman"/>
          <w:color w:val="212121"/>
          <w:sz w:val="24"/>
          <w:szCs w:val="24"/>
        </w:rPr>
        <w:t xml:space="preserve"> darbu </w:t>
      </w:r>
      <w:r w:rsidR="002F02DB">
        <w:rPr>
          <w:rFonts w:ascii="Times New Roman" w:hAnsi="Times New Roman"/>
          <w:color w:val="212121"/>
          <w:sz w:val="24"/>
          <w:szCs w:val="24"/>
        </w:rPr>
        <w:t>zaudēs</w:t>
      </w:r>
      <w:r w:rsidRPr="00CD64B0">
        <w:rPr>
          <w:rFonts w:ascii="Times New Roman" w:hAnsi="Times New Roman"/>
          <w:color w:val="212121"/>
          <w:sz w:val="24"/>
          <w:szCs w:val="24"/>
        </w:rPr>
        <w:t>. Ja viņiem netiks sniegts atbalsts vajadzīgās kvalifikācijas un prasmju iegūšanai, tad viņi darbu nevarēs atrast ilgstoši.</w:t>
      </w:r>
    </w:p>
    <w:p w:rsidR="000A1270" w:rsidRPr="00CD64B0" w:rsidRDefault="000A1270" w:rsidP="000A1270">
      <w:pPr>
        <w:shd w:val="clear" w:color="auto" w:fill="FFFFFF"/>
        <w:spacing w:after="0" w:line="240" w:lineRule="auto"/>
        <w:ind w:firstLine="567"/>
        <w:jc w:val="both"/>
        <w:rPr>
          <w:rFonts w:ascii="Times New Roman" w:hAnsi="Times New Roman"/>
          <w:color w:val="212121"/>
          <w:sz w:val="24"/>
          <w:szCs w:val="24"/>
        </w:rPr>
      </w:pPr>
      <w:r w:rsidRPr="00CD64B0">
        <w:rPr>
          <w:rFonts w:ascii="Times New Roman" w:hAnsi="Times New Roman"/>
          <w:color w:val="000000"/>
          <w:sz w:val="24"/>
          <w:szCs w:val="24"/>
        </w:rPr>
        <w:t>Saskaņā ar EM</w:t>
      </w:r>
      <w:r w:rsidRPr="00CD64B0">
        <w:rPr>
          <w:rStyle w:val="apple-converted-space"/>
          <w:rFonts w:ascii="Times New Roman" w:hAnsi="Times New Roman"/>
          <w:color w:val="000000"/>
          <w:sz w:val="24"/>
          <w:szCs w:val="24"/>
        </w:rPr>
        <w:t> </w:t>
      </w:r>
      <w:r w:rsidRPr="00CD64B0">
        <w:rPr>
          <w:rFonts w:ascii="Times New Roman" w:hAnsi="Times New Roman"/>
          <w:color w:val="000000"/>
          <w:sz w:val="24"/>
          <w:szCs w:val="24"/>
        </w:rPr>
        <w:t>2015.gadā</w:t>
      </w:r>
      <w:r w:rsidRPr="00CD64B0">
        <w:rPr>
          <w:rStyle w:val="apple-converted-space"/>
          <w:rFonts w:ascii="Times New Roman" w:hAnsi="Times New Roman"/>
          <w:color w:val="000000"/>
          <w:sz w:val="24"/>
          <w:szCs w:val="24"/>
        </w:rPr>
        <w:t> </w:t>
      </w:r>
      <w:r w:rsidRPr="00CD64B0">
        <w:rPr>
          <w:rFonts w:ascii="Times New Roman" w:hAnsi="Times New Roman"/>
          <w:color w:val="000000"/>
          <w:sz w:val="24"/>
          <w:szCs w:val="24"/>
        </w:rPr>
        <w:t xml:space="preserve">sagatavoto Informatīvo ziņojumu par darba tirgus vidēja un ilgtermiņa prognozēm iekļauto Tautsaimniecības </w:t>
      </w:r>
      <w:r w:rsidRPr="00CD64B0">
        <w:rPr>
          <w:rFonts w:ascii="Times New Roman" w:hAnsi="Times New Roman"/>
          <w:color w:val="212121"/>
          <w:sz w:val="24"/>
          <w:szCs w:val="24"/>
        </w:rPr>
        <w:t>attīstības scenāriju, IKP pieauguma tempi sagaidāmi salīdzinoši strauji, tomēr pieprasījums pēc darbaspēka vidējā termiņā augs mēreni, jo izaugsmei galvenokārt jābalstās uz produktivitātes pieaugumu. Visvairāk tas attiecas uz apstrādes rūpniecību, kas darbojas atvērtos preču un pakalpojumu tirgos, kur izšķiroša nozīme ir konkurētspējai. Gandrīz 2/3 no visa darbaspēka pieprasījuma pieauguma līdz 2020.gadam veidos trīs nozares – apstrādes rūpniecība, tirdzniecība un komercpakalpojumi. Apstrādes rūpniecībā, strauji augot ražošanas apjomiem, palielināsies arī pieprasījums pēc darbaspēka. Tomēr, lai vidējā un ilgtermiņā nozare būtu konkurētspējīga, vairāk nekā 3/4 no kopējā nozares pieauguma ir jānodrošina produktivitātes kāpumam – tehnoloģiju pārnesei ražošanā, pētniecības attīstīšanai, inovācijai un darbinieku kvalifikācijas un prasmju celšanai.</w:t>
      </w:r>
    </w:p>
    <w:p w:rsidR="000A1270" w:rsidRPr="00CD64B0" w:rsidRDefault="000A1270" w:rsidP="000A1270">
      <w:pPr>
        <w:shd w:val="clear" w:color="auto" w:fill="FFFFFF"/>
        <w:spacing w:after="0" w:line="240" w:lineRule="auto"/>
        <w:ind w:firstLine="567"/>
        <w:jc w:val="both"/>
        <w:rPr>
          <w:rFonts w:ascii="Times New Roman" w:hAnsi="Times New Roman"/>
          <w:color w:val="212121"/>
          <w:sz w:val="24"/>
          <w:szCs w:val="24"/>
        </w:rPr>
      </w:pPr>
      <w:r w:rsidRPr="00CD64B0">
        <w:rPr>
          <w:rFonts w:ascii="Times New Roman" w:hAnsi="Times New Roman"/>
          <w:color w:val="212121"/>
          <w:sz w:val="24"/>
          <w:szCs w:val="24"/>
        </w:rPr>
        <w:t>Nodarbinātības iespējas ir cieši saistītas ar vispārējo ekonomisko situāciju un uzņēmējdarbības attīstību valstī.</w:t>
      </w:r>
      <w:r w:rsidRPr="00CD64B0">
        <w:rPr>
          <w:rStyle w:val="apple-converted-space"/>
          <w:rFonts w:ascii="Times New Roman" w:hAnsi="Times New Roman"/>
          <w:color w:val="212121"/>
          <w:sz w:val="24"/>
          <w:szCs w:val="24"/>
        </w:rPr>
        <w:t> </w:t>
      </w:r>
      <w:r w:rsidRPr="00CD64B0">
        <w:rPr>
          <w:rFonts w:ascii="Times New Roman" w:hAnsi="Times New Roman"/>
          <w:color w:val="212121"/>
          <w:sz w:val="24"/>
          <w:szCs w:val="24"/>
        </w:rPr>
        <w:t xml:space="preserve"> Kopš 2011.gada, pieaugot ekonomiskai aktivitātei, visās tautsaimniecības nozarēs, izņemot lauksaimniecībā, nodarbināto skaits pieaug, tomēr to skaits ievērojami atpaliek no pirmskrīzes līmeņa. 2014.gadā vecumgrupā no 15 līdz 74 gadiem bija 982,8 tūkst. ekonomiski aktīvie iedzīvotāji (49,1% no visiem iedzīvotājiem), ko veidoja 882,1 tūkst. nodarbinātie (89,7% no ekonomiski aktīvajiem) un 100,7 tūkst. darba meklētāju (11,3% no ekonomiski aktīvajiem)</w:t>
      </w:r>
      <w:r>
        <w:rPr>
          <w:rFonts w:ascii="Times New Roman" w:hAnsi="Times New Roman"/>
          <w:sz w:val="24"/>
          <w:szCs w:val="24"/>
          <w:vertAlign w:val="superscript"/>
        </w:rPr>
        <w:t>3</w:t>
      </w:r>
      <w:r w:rsidRPr="00CD64B0">
        <w:rPr>
          <w:rFonts w:ascii="Times New Roman" w:hAnsi="Times New Roman"/>
          <w:color w:val="212121"/>
          <w:sz w:val="24"/>
          <w:szCs w:val="24"/>
        </w:rPr>
        <w:t>.</w:t>
      </w:r>
    </w:p>
    <w:p w:rsidR="000A1270" w:rsidRPr="00CD64B0" w:rsidRDefault="000A1270" w:rsidP="00D76C33">
      <w:pPr>
        <w:shd w:val="clear" w:color="auto" w:fill="FFFFFF"/>
        <w:spacing w:after="0" w:line="240" w:lineRule="auto"/>
        <w:ind w:firstLine="567"/>
        <w:jc w:val="both"/>
        <w:rPr>
          <w:rFonts w:ascii="Times New Roman" w:hAnsi="Times New Roman"/>
          <w:color w:val="212121"/>
          <w:sz w:val="24"/>
          <w:szCs w:val="24"/>
        </w:rPr>
      </w:pPr>
      <w:r w:rsidRPr="00CD64B0">
        <w:rPr>
          <w:rFonts w:ascii="Times New Roman" w:hAnsi="Times New Roman"/>
          <w:color w:val="212121"/>
          <w:sz w:val="24"/>
          <w:szCs w:val="24"/>
        </w:rPr>
        <w:t>Ņemot vērā tautsaimniecības pārstrukturizāciju vidējā un ilgtermiņā, sagaidāmas izmaiņas arī darbaspēka pieprasījumā pa profesiju grupām. Aizvien straujāk pieaugs pieprasījums pēc augstas kvalifikācijas speciālistiem. Sagaidāms, ka profesiju griezumā vidējā termiņā pieprasījums palielināsies pēc zinātnes un inženierzinātņu speciālistiem, kā arī IKT jomas speciālistiem.</w:t>
      </w:r>
    </w:p>
    <w:p w:rsidR="000A1270" w:rsidRPr="00CD64B0" w:rsidRDefault="000A1270" w:rsidP="000A1270">
      <w:pPr>
        <w:shd w:val="clear" w:color="auto" w:fill="FFFFFF"/>
        <w:spacing w:after="0" w:line="240" w:lineRule="auto"/>
        <w:ind w:firstLine="720"/>
        <w:jc w:val="both"/>
        <w:rPr>
          <w:rFonts w:ascii="Times New Roman" w:hAnsi="Times New Roman"/>
          <w:color w:val="212121"/>
          <w:sz w:val="24"/>
          <w:szCs w:val="24"/>
        </w:rPr>
      </w:pPr>
      <w:r w:rsidRPr="00CD64B0">
        <w:rPr>
          <w:rFonts w:ascii="Times New Roman" w:hAnsi="Times New Roman"/>
          <w:color w:val="212121"/>
          <w:sz w:val="24"/>
          <w:szCs w:val="24"/>
        </w:rPr>
        <w:t>Vērtējot nodarbināto izglītības atbilstību profesijas kvalifikācijai, darba tirgū ir vērojamas disproporcijas. Salīdzinot nodarbināto iedzīvotāju sadalījumu pēc iegūtās izglītības līmeņiem pa profesiju kvalifikācijas grupām, redzams, ka nodarbināto skaits ar augstāko izglītību ir mazāks nekā nodarbināto skaits augstas kvalifikācijas profesijās, kurās pēc būtības jābūt cilvēkiem ar augstāko izglītību. Savukārt vidējas kvalifikācijas profesijās pieprasījums pēc nodarbinātajiem ar vidējo izglītību ir mazāks nekā piedāvājums.</w:t>
      </w:r>
    </w:p>
    <w:p w:rsidR="000A1270" w:rsidRPr="00CD64B0" w:rsidRDefault="000A1270" w:rsidP="000A1270">
      <w:pPr>
        <w:shd w:val="clear" w:color="auto" w:fill="FFFFFF"/>
        <w:spacing w:after="0" w:line="240" w:lineRule="auto"/>
        <w:ind w:firstLine="720"/>
        <w:jc w:val="both"/>
        <w:rPr>
          <w:rFonts w:ascii="Times New Roman" w:hAnsi="Times New Roman"/>
          <w:color w:val="212121"/>
          <w:sz w:val="24"/>
          <w:szCs w:val="24"/>
        </w:rPr>
      </w:pPr>
      <w:r w:rsidRPr="00CD64B0">
        <w:rPr>
          <w:rFonts w:ascii="Times New Roman" w:hAnsi="Times New Roman"/>
          <w:color w:val="212121"/>
          <w:sz w:val="24"/>
          <w:szCs w:val="24"/>
        </w:rPr>
        <w:t>Atsevišķās profesijās jau pašlaik ir grūtības apmierināt pieaugošo pieprasījumu ar atbilstošas kvalifikācijas darbaspēku (piemēram – IT nozarē, programmētāji). Vienlaikus ir jomas, kur pastāv ievērojams darbaspēka pārpalikums (dažādu pakalpojumu jomu, pārvaldes/administrācijas darbinieki, personāla speciālisti, tirdzniecības aģenti u.tml.), tādējādi iedzīvotāji ar atbilstoš</w:t>
      </w:r>
      <w:r w:rsidR="00D76C33">
        <w:rPr>
          <w:rFonts w:ascii="Times New Roman" w:hAnsi="Times New Roman"/>
          <w:color w:val="212121"/>
          <w:sz w:val="24"/>
          <w:szCs w:val="24"/>
        </w:rPr>
        <w:t>u</w:t>
      </w:r>
      <w:r w:rsidRPr="00CD64B0">
        <w:rPr>
          <w:rFonts w:ascii="Times New Roman" w:hAnsi="Times New Roman"/>
          <w:color w:val="212121"/>
          <w:sz w:val="24"/>
          <w:szCs w:val="24"/>
        </w:rPr>
        <w:t xml:space="preserve"> izglītību un pieredzi spiesti strādāt zemāka līmeņa darbos.</w:t>
      </w:r>
    </w:p>
    <w:p w:rsidR="000A1270" w:rsidRPr="00CD64B0" w:rsidRDefault="000A1270" w:rsidP="000A1270">
      <w:pPr>
        <w:shd w:val="clear" w:color="auto" w:fill="FFFFFF"/>
        <w:spacing w:after="0" w:line="240" w:lineRule="auto"/>
        <w:ind w:firstLine="720"/>
        <w:jc w:val="both"/>
        <w:rPr>
          <w:rFonts w:ascii="Times New Roman" w:hAnsi="Times New Roman"/>
          <w:color w:val="212121"/>
          <w:sz w:val="24"/>
          <w:szCs w:val="24"/>
        </w:rPr>
      </w:pPr>
      <w:r w:rsidRPr="00CD64B0">
        <w:rPr>
          <w:rFonts w:ascii="Times New Roman" w:hAnsi="Times New Roman"/>
          <w:color w:val="212121"/>
          <w:sz w:val="24"/>
          <w:szCs w:val="24"/>
        </w:rPr>
        <w:t xml:space="preserve">Saskaņā ar EM informatīvajā ziņojumā sniegto informāciju vidējais bezdarba līmenis 2014.gadā iedzīvotājiem ar vidējo izglītību ir 11,7% un tas ir ievērojami augstāks nekā ar augstāko izglītību – 5,6%. Bezdarba līmenis iedzīvotājiem ar vidējo profesionālo izglītību ir zemāks nekā ar vidējo vispārējo izglītību – attiecīgi 10,5% iepretim 13,2%. Absolūtā izteiksmē visvairāk bezdarbnieku ir ar vidējo vispārējo izglītību – gandrīz puse no šī izglītības līmeņa bezdarbniekiem. </w:t>
      </w:r>
    </w:p>
    <w:p w:rsidR="000A1270" w:rsidRPr="00CD64B0" w:rsidRDefault="00D07C90" w:rsidP="000A1270">
      <w:pPr>
        <w:spacing w:after="0" w:line="240" w:lineRule="auto"/>
        <w:ind w:right="134" w:firstLine="720"/>
        <w:jc w:val="both"/>
        <w:rPr>
          <w:rFonts w:ascii="Times New Roman" w:hAnsi="Times New Roman"/>
          <w:sz w:val="24"/>
          <w:szCs w:val="24"/>
        </w:rPr>
      </w:pPr>
      <w:r>
        <w:rPr>
          <w:rFonts w:ascii="Times New Roman" w:hAnsi="Times New Roman"/>
          <w:sz w:val="24"/>
          <w:szCs w:val="24"/>
        </w:rPr>
        <w:lastRenderedPageBreak/>
        <w:t>2007.-2013.gada</w:t>
      </w:r>
      <w:r w:rsidRPr="00CD64B0">
        <w:rPr>
          <w:rFonts w:ascii="Times New Roman" w:hAnsi="Times New Roman"/>
          <w:sz w:val="24"/>
          <w:szCs w:val="24"/>
        </w:rPr>
        <w:t xml:space="preserve"> </w:t>
      </w:r>
      <w:r>
        <w:rPr>
          <w:rFonts w:ascii="Times New Roman" w:hAnsi="Times New Roman"/>
          <w:sz w:val="24"/>
          <w:szCs w:val="24"/>
        </w:rPr>
        <w:t xml:space="preserve">ES fondu plānošanas perioda </w:t>
      </w:r>
      <w:r w:rsidR="000A1270" w:rsidRPr="00CD64B0">
        <w:rPr>
          <w:rFonts w:ascii="Times New Roman" w:hAnsi="Times New Roman"/>
          <w:sz w:val="24"/>
          <w:szCs w:val="24"/>
        </w:rPr>
        <w:t xml:space="preserve">pieredze liecina, ka valsts iesaiste nepieciešama </w:t>
      </w:r>
      <w:r w:rsidR="000A1270">
        <w:rPr>
          <w:rFonts w:ascii="Times New Roman" w:hAnsi="Times New Roman"/>
          <w:sz w:val="24"/>
          <w:szCs w:val="24"/>
        </w:rPr>
        <w:t>PI</w:t>
      </w:r>
      <w:r w:rsidR="000A1270" w:rsidRPr="00CD64B0">
        <w:rPr>
          <w:rFonts w:ascii="Times New Roman" w:hAnsi="Times New Roman"/>
          <w:sz w:val="24"/>
          <w:szCs w:val="24"/>
        </w:rPr>
        <w:t xml:space="preserve"> nodarbināto ar zemāku izglītības un prasmju līmeni prasmju paaugstināšanā, kas nozīmē preventīvi novērst bezdarba riskus sociāli ekonomiskā vai darba tirgus pārstrukturēšanās procesu rezultātā vai krīzes situācijās, kad darba devēju motivācija nodarbināto papildus izglītošanā ir zema.</w:t>
      </w:r>
    </w:p>
    <w:p w:rsidR="009F3BF6" w:rsidRDefault="000A1270" w:rsidP="009F3BF6">
      <w:pPr>
        <w:spacing w:after="0" w:line="240" w:lineRule="auto"/>
        <w:ind w:right="134" w:firstLine="720"/>
        <w:jc w:val="both"/>
        <w:rPr>
          <w:rFonts w:ascii="Times New Roman" w:hAnsi="Times New Roman"/>
          <w:color w:val="FF0000"/>
          <w:sz w:val="24"/>
          <w:szCs w:val="24"/>
        </w:rPr>
      </w:pPr>
      <w:r w:rsidRPr="00CD64B0">
        <w:rPr>
          <w:rFonts w:ascii="Times New Roman" w:hAnsi="Times New Roman"/>
          <w:sz w:val="24"/>
          <w:szCs w:val="24"/>
        </w:rPr>
        <w:t>Iepriekšējā plānošanas periodā institūcij</w:t>
      </w:r>
      <w:r w:rsidR="0048247F">
        <w:rPr>
          <w:rFonts w:ascii="Times New Roman" w:hAnsi="Times New Roman"/>
          <w:sz w:val="24"/>
          <w:szCs w:val="24"/>
        </w:rPr>
        <w:t>u sniegtais atbalsts</w:t>
      </w:r>
      <w:r w:rsidR="001438D8">
        <w:rPr>
          <w:rFonts w:ascii="Times New Roman" w:hAnsi="Times New Roman"/>
          <w:sz w:val="24"/>
          <w:szCs w:val="24"/>
        </w:rPr>
        <w:t>,</w:t>
      </w:r>
      <w:r w:rsidR="002A2FC2">
        <w:rPr>
          <w:rFonts w:ascii="Times New Roman" w:hAnsi="Times New Roman"/>
          <w:sz w:val="24"/>
          <w:szCs w:val="24"/>
        </w:rPr>
        <w:t xml:space="preserve"> </w:t>
      </w:r>
      <w:r w:rsidRPr="00CD64B0">
        <w:rPr>
          <w:rFonts w:ascii="Times New Roman" w:hAnsi="Times New Roman"/>
          <w:sz w:val="24"/>
          <w:szCs w:val="24"/>
        </w:rPr>
        <w:t>īstenoj</w:t>
      </w:r>
      <w:r w:rsidR="0048247F">
        <w:rPr>
          <w:rFonts w:ascii="Times New Roman" w:hAnsi="Times New Roman"/>
          <w:sz w:val="24"/>
          <w:szCs w:val="24"/>
        </w:rPr>
        <w:t>ot</w:t>
      </w:r>
      <w:r w:rsidRPr="00CD64B0">
        <w:rPr>
          <w:rFonts w:ascii="Times New Roman" w:hAnsi="Times New Roman"/>
          <w:sz w:val="24"/>
          <w:szCs w:val="24"/>
        </w:rPr>
        <w:t xml:space="preserve"> PI </w:t>
      </w:r>
      <w:r w:rsidR="0048247F">
        <w:rPr>
          <w:rFonts w:ascii="Times New Roman" w:hAnsi="Times New Roman"/>
          <w:sz w:val="24"/>
          <w:szCs w:val="24"/>
        </w:rPr>
        <w:t>piedāvājumu</w:t>
      </w:r>
      <w:r w:rsidRPr="00CD64B0">
        <w:rPr>
          <w:rFonts w:ascii="Times New Roman" w:hAnsi="Times New Roman"/>
          <w:sz w:val="24"/>
          <w:szCs w:val="24"/>
        </w:rPr>
        <w:t>, gandrīz 53%</w:t>
      </w:r>
      <w:r w:rsidR="001438D8">
        <w:rPr>
          <w:rFonts w:ascii="Times New Roman" w:hAnsi="Times New Roman"/>
          <w:sz w:val="24"/>
          <w:szCs w:val="24"/>
        </w:rPr>
        <w:t xml:space="preserve"> gadījumu</w:t>
      </w:r>
      <w:r w:rsidRPr="00CD64B0">
        <w:rPr>
          <w:rFonts w:ascii="Times New Roman" w:hAnsi="Times New Roman"/>
          <w:sz w:val="24"/>
          <w:szCs w:val="24"/>
        </w:rPr>
        <w:t xml:space="preserve"> bija orientēts uz personības pilnveides un vispārējo zināšanu un prasmju pilnveides programmu īstenošanu, 37% </w:t>
      </w:r>
      <w:r w:rsidR="0048247F">
        <w:rPr>
          <w:rFonts w:ascii="Times New Roman" w:hAnsi="Times New Roman"/>
          <w:sz w:val="24"/>
          <w:szCs w:val="24"/>
        </w:rPr>
        <w:t xml:space="preserve">gadījumu atbalstu saņēma </w:t>
      </w:r>
      <w:r w:rsidRPr="00CD64B0">
        <w:rPr>
          <w:rFonts w:ascii="Times New Roman" w:hAnsi="Times New Roman"/>
          <w:sz w:val="24"/>
          <w:szCs w:val="24"/>
        </w:rPr>
        <w:t xml:space="preserve"> darbiniek</w:t>
      </w:r>
      <w:r w:rsidR="0048247F">
        <w:rPr>
          <w:rFonts w:ascii="Times New Roman" w:hAnsi="Times New Roman"/>
          <w:sz w:val="24"/>
          <w:szCs w:val="24"/>
        </w:rPr>
        <w:t>i savas</w:t>
      </w:r>
      <w:r w:rsidRPr="00CD64B0">
        <w:rPr>
          <w:rFonts w:ascii="Times New Roman" w:hAnsi="Times New Roman"/>
          <w:sz w:val="24"/>
          <w:szCs w:val="24"/>
        </w:rPr>
        <w:t xml:space="preserve"> profesionālās kompetences paaugstināšan</w:t>
      </w:r>
      <w:r w:rsidR="0048247F">
        <w:rPr>
          <w:rFonts w:ascii="Times New Roman" w:hAnsi="Times New Roman"/>
          <w:sz w:val="24"/>
          <w:szCs w:val="24"/>
        </w:rPr>
        <w:t>ai</w:t>
      </w:r>
      <w:r w:rsidRPr="00CD64B0">
        <w:rPr>
          <w:rFonts w:ascii="Times New Roman" w:hAnsi="Times New Roman"/>
          <w:sz w:val="24"/>
          <w:szCs w:val="24"/>
        </w:rPr>
        <w:t xml:space="preserve"> jau esošajā profesionālajā jomā un profesionālo kompetenču paaugstināšan</w:t>
      </w:r>
      <w:r w:rsidR="0048247F">
        <w:rPr>
          <w:rFonts w:ascii="Times New Roman" w:hAnsi="Times New Roman"/>
          <w:sz w:val="24"/>
          <w:szCs w:val="24"/>
        </w:rPr>
        <w:t>ai</w:t>
      </w:r>
      <w:r w:rsidRPr="00CD64B0">
        <w:rPr>
          <w:rFonts w:ascii="Times New Roman" w:hAnsi="Times New Roman"/>
          <w:sz w:val="24"/>
          <w:szCs w:val="24"/>
        </w:rPr>
        <w:t xml:space="preserve"> citā jomā </w:t>
      </w:r>
      <w:r w:rsidR="0048247F">
        <w:rPr>
          <w:rFonts w:ascii="Times New Roman" w:hAnsi="Times New Roman"/>
          <w:sz w:val="24"/>
          <w:szCs w:val="24"/>
        </w:rPr>
        <w:t xml:space="preserve"> - </w:t>
      </w:r>
      <w:r w:rsidRPr="00CD64B0">
        <w:rPr>
          <w:rFonts w:ascii="Times New Roman" w:hAnsi="Times New Roman"/>
          <w:sz w:val="24"/>
          <w:szCs w:val="24"/>
        </w:rPr>
        <w:t>32%. Procentuāli mazāk, tikai 26%</w:t>
      </w:r>
      <w:r w:rsidR="001438D8">
        <w:rPr>
          <w:rFonts w:ascii="Times New Roman" w:hAnsi="Times New Roman"/>
          <w:sz w:val="24"/>
          <w:szCs w:val="24"/>
        </w:rPr>
        <w:t>,</w:t>
      </w:r>
      <w:r w:rsidRPr="00CD64B0">
        <w:rPr>
          <w:rFonts w:ascii="Times New Roman" w:hAnsi="Times New Roman"/>
          <w:sz w:val="24"/>
          <w:szCs w:val="24"/>
        </w:rPr>
        <w:t xml:space="preserve"> tika piedāvāti papildu kvalifikācijas iegūšanai un pārkvalifikācijai, citas profesijas iegūšanai 24%. </w:t>
      </w:r>
      <w:r w:rsidR="001438D8">
        <w:rPr>
          <w:rFonts w:ascii="Times New Roman" w:hAnsi="Times New Roman"/>
          <w:sz w:val="24"/>
          <w:szCs w:val="24"/>
        </w:rPr>
        <w:t>S</w:t>
      </w:r>
      <w:r w:rsidRPr="00CD64B0">
        <w:rPr>
          <w:rFonts w:ascii="Times New Roman" w:hAnsi="Times New Roman"/>
          <w:sz w:val="24"/>
          <w:szCs w:val="24"/>
        </w:rPr>
        <w:t xml:space="preserve">ecināms, ka galvenais piedāvājums </w:t>
      </w:r>
      <w:r w:rsidR="0048247F">
        <w:rPr>
          <w:rFonts w:ascii="Times New Roman" w:hAnsi="Times New Roman"/>
          <w:sz w:val="24"/>
          <w:szCs w:val="24"/>
        </w:rPr>
        <w:t>bijis</w:t>
      </w:r>
      <w:r w:rsidRPr="00CD64B0">
        <w:rPr>
          <w:rFonts w:ascii="Times New Roman" w:hAnsi="Times New Roman"/>
          <w:sz w:val="24"/>
          <w:szCs w:val="24"/>
        </w:rPr>
        <w:t xml:space="preserve"> virzīts uz vispārējo prasmju apgūšanu, pārējās programmu jomas, kas saistītas ar profesijas iegūšanu, pārkvalificēšanos, papildu kvalifikācijas iegūšanu vai kvalifikācijas paaugstināšanu, atšķiras un ir saistītas ar katras konkrētas institūcijas darbības specifiku.</w:t>
      </w:r>
      <w:r w:rsidRPr="00CD64B0">
        <w:rPr>
          <w:rFonts w:ascii="Times New Roman" w:hAnsi="Times New Roman"/>
          <w:color w:val="FF0000"/>
          <w:sz w:val="24"/>
          <w:szCs w:val="24"/>
        </w:rPr>
        <w:t xml:space="preserve"> </w:t>
      </w:r>
    </w:p>
    <w:p w:rsidR="000A1270" w:rsidRPr="000261D6" w:rsidRDefault="001438D8" w:rsidP="009F3BF6">
      <w:pPr>
        <w:spacing w:after="0" w:line="240" w:lineRule="auto"/>
        <w:ind w:right="134" w:firstLine="720"/>
        <w:jc w:val="both"/>
        <w:rPr>
          <w:rFonts w:ascii="Times New Roman" w:hAnsi="Times New Roman"/>
          <w:sz w:val="24"/>
          <w:szCs w:val="24"/>
        </w:rPr>
      </w:pPr>
      <w:r>
        <w:rPr>
          <w:rFonts w:ascii="Times New Roman" w:hAnsi="Times New Roman"/>
          <w:color w:val="000000"/>
          <w:sz w:val="24"/>
          <w:szCs w:val="24"/>
        </w:rPr>
        <w:t>I</w:t>
      </w:r>
      <w:r w:rsidR="000A1270" w:rsidRPr="00CD64B0">
        <w:rPr>
          <w:rFonts w:ascii="Times New Roman" w:hAnsi="Times New Roman"/>
          <w:color w:val="000000"/>
          <w:sz w:val="24"/>
          <w:szCs w:val="24"/>
        </w:rPr>
        <w:t>nstitūciju īstenoto programmu nodrošinājums profesijas iegūšanai iedalāms trīs grupās. Pirmā grupa, kas saistīta ar profesijas iegūšanas nodrošināšanu ir augstskolas/</w:t>
      </w:r>
      <w:r w:rsidR="009F3BF6">
        <w:rPr>
          <w:rFonts w:ascii="Times New Roman" w:hAnsi="Times New Roman"/>
          <w:color w:val="000000"/>
          <w:sz w:val="24"/>
          <w:szCs w:val="24"/>
        </w:rPr>
        <w:t xml:space="preserve"> </w:t>
      </w:r>
      <w:r w:rsidR="000A1270" w:rsidRPr="00CD64B0">
        <w:rPr>
          <w:rFonts w:ascii="Times New Roman" w:hAnsi="Times New Roman"/>
          <w:color w:val="000000"/>
          <w:sz w:val="24"/>
          <w:szCs w:val="24"/>
        </w:rPr>
        <w:t>koledžas un profesionālās izglītības iestādes, kas zināmā mērā atklāj šo institūciju darbības virzienus. Otrā grupa veidojas no privātajiem mācību centriem</w:t>
      </w:r>
      <w:r w:rsidR="009A213C">
        <w:rPr>
          <w:rFonts w:ascii="Times New Roman" w:hAnsi="Times New Roman"/>
          <w:color w:val="000000"/>
          <w:sz w:val="24"/>
          <w:szCs w:val="24"/>
        </w:rPr>
        <w:t>, kuru</w:t>
      </w:r>
      <w:r w:rsidR="000A1270" w:rsidRPr="00CD64B0">
        <w:rPr>
          <w:rFonts w:ascii="Times New Roman" w:hAnsi="Times New Roman"/>
          <w:color w:val="000000"/>
          <w:sz w:val="24"/>
          <w:szCs w:val="24"/>
        </w:rPr>
        <w:t xml:space="preserve"> </w:t>
      </w:r>
      <w:r w:rsidR="009A213C">
        <w:rPr>
          <w:rFonts w:ascii="Times New Roman" w:hAnsi="Times New Roman"/>
          <w:color w:val="000000"/>
          <w:sz w:val="24"/>
          <w:szCs w:val="24"/>
        </w:rPr>
        <w:t>programmu īstenošana saistīta</w:t>
      </w:r>
      <w:r w:rsidR="009A213C" w:rsidRPr="00CD64B0">
        <w:rPr>
          <w:rFonts w:ascii="Times New Roman" w:hAnsi="Times New Roman"/>
          <w:color w:val="000000"/>
          <w:sz w:val="24"/>
          <w:szCs w:val="24"/>
        </w:rPr>
        <w:t xml:space="preserve"> ar profesijas iegūšanu </w:t>
      </w:r>
      <w:r w:rsidR="000A1270" w:rsidRPr="00CD64B0">
        <w:rPr>
          <w:rFonts w:ascii="Times New Roman" w:hAnsi="Times New Roman"/>
          <w:color w:val="000000"/>
          <w:sz w:val="24"/>
          <w:szCs w:val="24"/>
        </w:rPr>
        <w:t>un vakar</w:t>
      </w:r>
      <w:r w:rsidR="009A213C">
        <w:rPr>
          <w:rFonts w:ascii="Times New Roman" w:hAnsi="Times New Roman"/>
          <w:color w:val="000000"/>
          <w:sz w:val="24"/>
          <w:szCs w:val="24"/>
        </w:rPr>
        <w:t>a (maiņu) vidusskolām, kurām</w:t>
      </w:r>
      <w:r w:rsidR="000A1270" w:rsidRPr="00CD64B0">
        <w:rPr>
          <w:rFonts w:ascii="Times New Roman" w:hAnsi="Times New Roman"/>
          <w:color w:val="000000"/>
          <w:sz w:val="24"/>
          <w:szCs w:val="24"/>
        </w:rPr>
        <w:t xml:space="preserve"> raksturīga</w:t>
      </w:r>
      <w:r w:rsidR="009A213C">
        <w:rPr>
          <w:rFonts w:ascii="Times New Roman" w:hAnsi="Times New Roman"/>
          <w:color w:val="000000"/>
          <w:sz w:val="24"/>
          <w:szCs w:val="24"/>
        </w:rPr>
        <w:t xml:space="preserve"> pamatprasmju apguvei paredzēto programmu īstenošana</w:t>
      </w:r>
      <w:r w:rsidR="000A1270" w:rsidRPr="00CD64B0">
        <w:rPr>
          <w:rFonts w:ascii="Times New Roman" w:hAnsi="Times New Roman"/>
          <w:color w:val="000000"/>
          <w:sz w:val="24"/>
          <w:szCs w:val="24"/>
        </w:rPr>
        <w:t xml:space="preserve">. Trešā grupa </w:t>
      </w:r>
      <w:r>
        <w:rPr>
          <w:rFonts w:ascii="Times New Roman" w:hAnsi="Times New Roman"/>
          <w:color w:val="000000"/>
          <w:sz w:val="24"/>
          <w:szCs w:val="24"/>
        </w:rPr>
        <w:t xml:space="preserve">– </w:t>
      </w:r>
      <w:r w:rsidR="000A1270" w:rsidRPr="00CD64B0">
        <w:rPr>
          <w:rFonts w:ascii="Times New Roman" w:hAnsi="Times New Roman"/>
          <w:color w:val="000000"/>
          <w:sz w:val="24"/>
          <w:szCs w:val="24"/>
        </w:rPr>
        <w:t>PIC, kultūras iestādes, pašvaldību iestādes, NVO un vispārējās izglītības iestādes</w:t>
      </w:r>
      <w:r>
        <w:rPr>
          <w:rFonts w:ascii="Times New Roman" w:hAnsi="Times New Roman"/>
          <w:color w:val="000000"/>
          <w:sz w:val="24"/>
          <w:szCs w:val="24"/>
        </w:rPr>
        <w:t xml:space="preserve"> -</w:t>
      </w:r>
      <w:r w:rsidR="009A213C">
        <w:rPr>
          <w:rFonts w:ascii="Times New Roman" w:hAnsi="Times New Roman"/>
          <w:color w:val="000000"/>
          <w:sz w:val="24"/>
          <w:szCs w:val="24"/>
        </w:rPr>
        <w:t>, kuru programmas</w:t>
      </w:r>
      <w:r w:rsidR="000A1270" w:rsidRPr="00CD64B0">
        <w:rPr>
          <w:rFonts w:ascii="Times New Roman" w:hAnsi="Times New Roman"/>
          <w:color w:val="000000"/>
          <w:sz w:val="24"/>
          <w:szCs w:val="24"/>
        </w:rPr>
        <w:t xml:space="preserve"> o</w:t>
      </w:r>
      <w:r w:rsidR="009A213C">
        <w:rPr>
          <w:rFonts w:ascii="Times New Roman" w:hAnsi="Times New Roman"/>
          <w:color w:val="000000"/>
          <w:sz w:val="24"/>
          <w:szCs w:val="24"/>
        </w:rPr>
        <w:t>rientētas uz pamatprasmju apgūšanu</w:t>
      </w:r>
      <w:r w:rsidR="000A1270" w:rsidRPr="00CD64B0">
        <w:rPr>
          <w:rFonts w:ascii="Times New Roman" w:hAnsi="Times New Roman"/>
          <w:color w:val="000000"/>
          <w:sz w:val="24"/>
          <w:szCs w:val="24"/>
        </w:rPr>
        <w:t xml:space="preserve">. </w:t>
      </w:r>
    </w:p>
    <w:p w:rsidR="000A1270" w:rsidRPr="000261D6" w:rsidRDefault="000A1270" w:rsidP="000261D6">
      <w:pPr>
        <w:pStyle w:val="Default"/>
        <w:ind w:firstLine="720"/>
        <w:jc w:val="both"/>
        <w:rPr>
          <w:sz w:val="26"/>
        </w:rPr>
      </w:pPr>
      <w:r w:rsidRPr="00C96E48">
        <w:t xml:space="preserve">Īstenotās programmas papildu kvalifikācijas iegūšanai vai pārkvalifikācijai </w:t>
      </w:r>
      <w:r w:rsidRPr="00CD64B0">
        <w:t>atšķiras</w:t>
      </w:r>
      <w:r w:rsidRPr="00C96E48">
        <w:t xml:space="preserve"> starp augstākās izglītības iestādēm/</w:t>
      </w:r>
      <w:r w:rsidR="00664FE6">
        <w:t xml:space="preserve"> </w:t>
      </w:r>
      <w:r w:rsidRPr="00C96E48">
        <w:t>koledžām, profesionālās izglītības iestādēm un NVO, privātajiem mācību centriem, kas prakt</w:t>
      </w:r>
      <w:r w:rsidRPr="00037985">
        <w:t>iski īsteno šīs programmas</w:t>
      </w:r>
      <w:r w:rsidR="006E1175">
        <w:t>,</w:t>
      </w:r>
      <w:r w:rsidRPr="00C96E48">
        <w:t xml:space="preserve"> un pašvaldības kultūras un vispārējām izglītības iestādēm</w:t>
      </w:r>
      <w:r w:rsidR="00CF6DE8">
        <w:rPr>
          <w:sz w:val="26"/>
        </w:rPr>
        <w:t>.</w:t>
      </w:r>
    </w:p>
    <w:p w:rsidR="00664FE6" w:rsidRDefault="00645882" w:rsidP="006E1175">
      <w:pPr>
        <w:spacing w:after="0" w:line="240" w:lineRule="auto"/>
        <w:ind w:firstLine="720"/>
        <w:jc w:val="both"/>
        <w:rPr>
          <w:rFonts w:ascii="Times New Roman" w:hAnsi="Times New Roman"/>
          <w:sz w:val="24"/>
          <w:szCs w:val="24"/>
        </w:rPr>
      </w:pPr>
      <w:r w:rsidRPr="000261D6">
        <w:rPr>
          <w:rFonts w:ascii="Times New Roman" w:hAnsi="Times New Roman"/>
          <w:sz w:val="24"/>
          <w:szCs w:val="24"/>
        </w:rPr>
        <w:t>V</w:t>
      </w:r>
      <w:r w:rsidR="00342347" w:rsidRPr="00645882">
        <w:rPr>
          <w:rFonts w:ascii="Times New Roman" w:hAnsi="Times New Roman"/>
          <w:sz w:val="24"/>
          <w:szCs w:val="24"/>
        </w:rPr>
        <w:t xml:space="preserve">airākas pašvaldības </w:t>
      </w:r>
      <w:r w:rsidRPr="000261D6">
        <w:rPr>
          <w:rFonts w:ascii="Times New Roman" w:hAnsi="Times New Roman"/>
          <w:sz w:val="24"/>
          <w:szCs w:val="24"/>
        </w:rPr>
        <w:t xml:space="preserve">iespēju robežās </w:t>
      </w:r>
      <w:r w:rsidR="00342347" w:rsidRPr="00645882">
        <w:rPr>
          <w:rFonts w:ascii="Times New Roman" w:hAnsi="Times New Roman"/>
          <w:sz w:val="24"/>
          <w:szCs w:val="24"/>
        </w:rPr>
        <w:t>veicina pieaugušo izglītības attīstību savā teritorijā, dažādos veidos atbalstot tās īstenošanu:</w:t>
      </w:r>
      <w:r w:rsidR="00342347" w:rsidRPr="006C132C">
        <w:rPr>
          <w:rFonts w:ascii="Times New Roman" w:hAnsi="Times New Roman"/>
          <w:sz w:val="24"/>
          <w:szCs w:val="24"/>
        </w:rPr>
        <w:t xml:space="preserve"> </w:t>
      </w:r>
    </w:p>
    <w:p w:rsidR="00664FE6" w:rsidRDefault="00342347" w:rsidP="006E1175">
      <w:pPr>
        <w:spacing w:after="0" w:line="240" w:lineRule="auto"/>
        <w:ind w:firstLine="720"/>
        <w:jc w:val="both"/>
        <w:rPr>
          <w:rFonts w:ascii="Times New Roman" w:hAnsi="Times New Roman"/>
          <w:sz w:val="24"/>
          <w:szCs w:val="24"/>
        </w:rPr>
      </w:pPr>
      <w:r w:rsidRPr="006C132C">
        <w:rPr>
          <w:rFonts w:ascii="Times New Roman" w:hAnsi="Times New Roman"/>
          <w:sz w:val="24"/>
          <w:szCs w:val="24"/>
        </w:rPr>
        <w:t>1)</w:t>
      </w:r>
      <w:r w:rsidR="00664FE6">
        <w:rPr>
          <w:rFonts w:ascii="Times New Roman" w:hAnsi="Times New Roman"/>
          <w:sz w:val="24"/>
          <w:szCs w:val="24"/>
        </w:rPr>
        <w:t xml:space="preserve"> </w:t>
      </w:r>
      <w:r w:rsidRPr="006C132C">
        <w:rPr>
          <w:rFonts w:ascii="Times New Roman" w:hAnsi="Times New Roman"/>
          <w:sz w:val="24"/>
          <w:szCs w:val="24"/>
        </w:rPr>
        <w:t xml:space="preserve">finansējot vai līdzfinansējot teritorijā esošas iestādes, kas īsteno pieaugušo neformālo izglītību (pieaugušo izglītības centri, tautas skolas, kultūras centri, vispārējās izglītības iestādes, kas īsteno pieaugušo neformālās izglītības programmas u.c.); </w:t>
      </w:r>
    </w:p>
    <w:p w:rsidR="00190E77" w:rsidRDefault="00342347" w:rsidP="006E1175">
      <w:pPr>
        <w:spacing w:after="0" w:line="240" w:lineRule="auto"/>
        <w:ind w:firstLine="720"/>
        <w:jc w:val="both"/>
        <w:rPr>
          <w:rFonts w:ascii="Times New Roman" w:hAnsi="Times New Roman"/>
          <w:sz w:val="24"/>
          <w:szCs w:val="24"/>
        </w:rPr>
      </w:pPr>
      <w:r w:rsidRPr="006C132C">
        <w:rPr>
          <w:rFonts w:ascii="Times New Roman" w:hAnsi="Times New Roman"/>
          <w:sz w:val="24"/>
          <w:szCs w:val="24"/>
        </w:rPr>
        <w:t>2)</w:t>
      </w:r>
      <w:r w:rsidR="00664FE6">
        <w:rPr>
          <w:rFonts w:ascii="Times New Roman" w:hAnsi="Times New Roman"/>
          <w:sz w:val="24"/>
          <w:szCs w:val="24"/>
        </w:rPr>
        <w:t xml:space="preserve"> </w:t>
      </w:r>
      <w:r w:rsidRPr="006C132C">
        <w:rPr>
          <w:rFonts w:ascii="Times New Roman" w:hAnsi="Times New Roman"/>
          <w:sz w:val="24"/>
          <w:szCs w:val="24"/>
        </w:rPr>
        <w:t xml:space="preserve">nodrošinot telpas vai piedāvājot atlaides telpu īrei pieaugušo neformālās izglītības programmu īstenošanai; </w:t>
      </w:r>
    </w:p>
    <w:p w:rsidR="00190E77" w:rsidRDefault="00342347" w:rsidP="006E1175">
      <w:pPr>
        <w:spacing w:after="0" w:line="240" w:lineRule="auto"/>
        <w:ind w:firstLine="720"/>
        <w:jc w:val="both"/>
        <w:rPr>
          <w:rFonts w:ascii="Times New Roman" w:hAnsi="Times New Roman"/>
          <w:sz w:val="24"/>
          <w:szCs w:val="24"/>
        </w:rPr>
      </w:pPr>
      <w:r w:rsidRPr="006C132C">
        <w:rPr>
          <w:rFonts w:ascii="Times New Roman" w:hAnsi="Times New Roman"/>
          <w:sz w:val="24"/>
          <w:szCs w:val="24"/>
        </w:rPr>
        <w:t>3)</w:t>
      </w:r>
      <w:r w:rsidR="00190E77">
        <w:rPr>
          <w:rFonts w:ascii="Times New Roman" w:hAnsi="Times New Roman"/>
          <w:sz w:val="24"/>
          <w:szCs w:val="24"/>
        </w:rPr>
        <w:t xml:space="preserve"> </w:t>
      </w:r>
      <w:r w:rsidRPr="006C132C">
        <w:rPr>
          <w:rFonts w:ascii="Times New Roman" w:hAnsi="Times New Roman"/>
          <w:sz w:val="24"/>
          <w:szCs w:val="24"/>
        </w:rPr>
        <w:t xml:space="preserve">īsteno vai līdzfinansē ārvalstu finanšu instrumentu projektus, kuri vērsti uz pieaugušo neformālās izglītības īstenošanu un attīstību; </w:t>
      </w:r>
    </w:p>
    <w:p w:rsidR="00645882" w:rsidRDefault="00342347" w:rsidP="008729D9">
      <w:pPr>
        <w:spacing w:after="0" w:line="240" w:lineRule="auto"/>
        <w:ind w:left="709"/>
        <w:jc w:val="both"/>
        <w:rPr>
          <w:rFonts w:ascii="Times New Roman" w:hAnsi="Times New Roman"/>
          <w:sz w:val="24"/>
          <w:szCs w:val="24"/>
        </w:rPr>
      </w:pPr>
      <w:r w:rsidRPr="006C132C">
        <w:rPr>
          <w:rFonts w:ascii="Times New Roman" w:hAnsi="Times New Roman"/>
          <w:sz w:val="24"/>
          <w:szCs w:val="24"/>
        </w:rPr>
        <w:t>4)</w:t>
      </w:r>
      <w:r w:rsidR="00190E77">
        <w:rPr>
          <w:rFonts w:ascii="Times New Roman" w:hAnsi="Times New Roman"/>
          <w:sz w:val="24"/>
          <w:szCs w:val="24"/>
        </w:rPr>
        <w:t xml:space="preserve"> </w:t>
      </w:r>
      <w:r w:rsidRPr="006C132C">
        <w:rPr>
          <w:rFonts w:ascii="Times New Roman" w:hAnsi="Times New Roman"/>
          <w:sz w:val="24"/>
          <w:szCs w:val="24"/>
        </w:rPr>
        <w:t>piedāvā dotācijas NVO, kuras nodrošina pakalpojuma pieejamību iedzīvotājiem</w:t>
      </w:r>
      <w:r w:rsidR="008729D9">
        <w:rPr>
          <w:rFonts w:ascii="Times New Roman" w:hAnsi="Times New Roman"/>
          <w:sz w:val="24"/>
          <w:szCs w:val="24"/>
        </w:rPr>
        <w:t>.</w:t>
      </w:r>
    </w:p>
    <w:p w:rsidR="000A1270" w:rsidRPr="000261D6" w:rsidRDefault="00645882" w:rsidP="000261D6">
      <w:pPr>
        <w:shd w:val="clear" w:color="auto" w:fill="FFFFFF"/>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ES fondu </w:t>
      </w:r>
      <w:r w:rsidR="000A1270" w:rsidRPr="00CD64B0">
        <w:rPr>
          <w:rFonts w:ascii="Times New Roman" w:hAnsi="Times New Roman"/>
          <w:bCs/>
          <w:sz w:val="24"/>
          <w:szCs w:val="24"/>
        </w:rPr>
        <w:t xml:space="preserve">2007. – 2013. g. perioda pieredze, kad PI pārsvarā tika izmantota kuponu sistēma, ir uzrādījusi vairākas nepilnības. </w:t>
      </w:r>
    </w:p>
    <w:p w:rsidR="002A2FC2" w:rsidRDefault="000A1270" w:rsidP="000261D6">
      <w:pPr>
        <w:shd w:val="clear" w:color="auto" w:fill="FFFFFF"/>
        <w:spacing w:after="0" w:line="240" w:lineRule="auto"/>
        <w:ind w:firstLine="709"/>
        <w:jc w:val="both"/>
        <w:rPr>
          <w:rFonts w:ascii="Times New Roman" w:hAnsi="Times New Roman"/>
          <w:i/>
          <w:iCs/>
          <w:color w:val="212121"/>
        </w:rPr>
      </w:pPr>
      <w:r w:rsidRPr="00CD64B0">
        <w:rPr>
          <w:rFonts w:ascii="Times New Roman" w:hAnsi="Times New Roman"/>
          <w:bCs/>
          <w:sz w:val="24"/>
          <w:szCs w:val="24"/>
        </w:rPr>
        <w:t xml:space="preserve">Nepietiekamā apmērā tika nodrošināta darba tirgū nepieciešamas kvalifikācijas ieguve nodarbinātajiem ar zemu izglītību un prasmēm. Pēc </w:t>
      </w:r>
      <w:r w:rsidRPr="00CD64B0">
        <w:rPr>
          <w:rFonts w:ascii="Times New Roman" w:hAnsi="Times New Roman"/>
          <w:bCs/>
          <w:i/>
          <w:sz w:val="24"/>
          <w:szCs w:val="24"/>
        </w:rPr>
        <w:t>Apsekojuma “Pieaugušo izglītība” rezultāti</w:t>
      </w:r>
      <w:r w:rsidRPr="00CD64B0">
        <w:rPr>
          <w:rFonts w:ascii="Times New Roman" w:hAnsi="Times New Roman"/>
          <w:bCs/>
          <w:sz w:val="24"/>
          <w:szCs w:val="24"/>
        </w:rPr>
        <w:t xml:space="preserve"> (CSP, 2013) datiem 2011.gadā bija 1223,6 tūkst. iedzīvotāju vecumposmā no 25 – 64 gadiem. </w:t>
      </w:r>
      <w:r>
        <w:rPr>
          <w:rFonts w:ascii="Times New Roman" w:hAnsi="Times New Roman"/>
          <w:bCs/>
          <w:sz w:val="24"/>
          <w:szCs w:val="24"/>
        </w:rPr>
        <w:t>PI</w:t>
      </w:r>
      <w:r w:rsidRPr="00CD64B0">
        <w:rPr>
          <w:rFonts w:ascii="Times New Roman" w:hAnsi="Times New Roman"/>
          <w:bCs/>
          <w:sz w:val="24"/>
          <w:szCs w:val="24"/>
        </w:rPr>
        <w:t xml:space="preserve"> aktivitātēs iesaistījās tikai 10,6% no pieaugušajiem, kuru izglītība ir zemāka par vidējo vai nav formālās izglītības. Salīdzinājumam: </w:t>
      </w:r>
      <w:r>
        <w:rPr>
          <w:rFonts w:ascii="Times New Roman" w:hAnsi="Times New Roman"/>
          <w:bCs/>
          <w:sz w:val="24"/>
          <w:szCs w:val="24"/>
        </w:rPr>
        <w:t>PI</w:t>
      </w:r>
      <w:r w:rsidRPr="00CD64B0">
        <w:rPr>
          <w:rFonts w:ascii="Times New Roman" w:hAnsi="Times New Roman"/>
          <w:bCs/>
          <w:sz w:val="24"/>
          <w:szCs w:val="24"/>
        </w:rPr>
        <w:t xml:space="preserve"> iesaistījās 54,3% pieaugušo, kuriem ir augstākā izglītība un 24,7% pieaugušo, kuriem ir vidējā izglītība (</w:t>
      </w:r>
      <w:r w:rsidRPr="00CD64B0">
        <w:rPr>
          <w:rFonts w:ascii="Times New Roman" w:hAnsi="Times New Roman"/>
          <w:bCs/>
          <w:i/>
          <w:sz w:val="24"/>
          <w:szCs w:val="24"/>
        </w:rPr>
        <w:t>skat. tabulu Nr.</w:t>
      </w:r>
      <w:r>
        <w:rPr>
          <w:rFonts w:ascii="Times New Roman" w:hAnsi="Times New Roman"/>
          <w:bCs/>
          <w:i/>
          <w:sz w:val="24"/>
          <w:szCs w:val="24"/>
        </w:rPr>
        <w:t>4</w:t>
      </w:r>
      <w:r w:rsidRPr="00CD64B0">
        <w:rPr>
          <w:rFonts w:ascii="Times New Roman" w:hAnsi="Times New Roman"/>
          <w:bCs/>
          <w:sz w:val="24"/>
          <w:szCs w:val="24"/>
        </w:rPr>
        <w:t>)</w:t>
      </w:r>
      <w:r w:rsidR="002A2FC2">
        <w:rPr>
          <w:rFonts w:ascii="Times New Roman" w:hAnsi="Times New Roman"/>
          <w:i/>
          <w:iCs/>
          <w:color w:val="212121"/>
        </w:rPr>
        <w:t>.</w:t>
      </w:r>
    </w:p>
    <w:p w:rsidR="006E1175" w:rsidRDefault="006E1175">
      <w:pPr>
        <w:spacing w:after="0" w:line="240" w:lineRule="auto"/>
        <w:rPr>
          <w:rFonts w:ascii="Times New Roman" w:hAnsi="Times New Roman"/>
          <w:i/>
          <w:iCs/>
          <w:color w:val="212121"/>
        </w:rPr>
      </w:pPr>
    </w:p>
    <w:p w:rsidR="00372111" w:rsidRDefault="00372111" w:rsidP="000261D6">
      <w:pPr>
        <w:shd w:val="clear" w:color="auto" w:fill="FFFFFF"/>
        <w:spacing w:after="0" w:line="240" w:lineRule="auto"/>
        <w:jc w:val="right"/>
        <w:rPr>
          <w:rFonts w:ascii="Times New Roman" w:hAnsi="Times New Roman"/>
          <w:i/>
          <w:iCs/>
          <w:color w:val="212121"/>
        </w:rPr>
      </w:pPr>
    </w:p>
    <w:p w:rsidR="00372111" w:rsidRDefault="00372111" w:rsidP="000261D6">
      <w:pPr>
        <w:shd w:val="clear" w:color="auto" w:fill="FFFFFF"/>
        <w:spacing w:after="0" w:line="240" w:lineRule="auto"/>
        <w:jc w:val="right"/>
        <w:rPr>
          <w:rFonts w:ascii="Times New Roman" w:hAnsi="Times New Roman"/>
          <w:i/>
          <w:iCs/>
          <w:color w:val="212121"/>
        </w:rPr>
      </w:pPr>
    </w:p>
    <w:p w:rsidR="00372111" w:rsidRDefault="00372111" w:rsidP="000261D6">
      <w:pPr>
        <w:shd w:val="clear" w:color="auto" w:fill="FFFFFF"/>
        <w:spacing w:after="0" w:line="240" w:lineRule="auto"/>
        <w:jc w:val="right"/>
        <w:rPr>
          <w:rFonts w:ascii="Times New Roman" w:hAnsi="Times New Roman"/>
          <w:i/>
          <w:iCs/>
          <w:color w:val="212121"/>
        </w:rPr>
      </w:pPr>
    </w:p>
    <w:p w:rsidR="000A1270" w:rsidRDefault="002A2FC2" w:rsidP="000261D6">
      <w:pPr>
        <w:shd w:val="clear" w:color="auto" w:fill="FFFFFF"/>
        <w:spacing w:after="0" w:line="240" w:lineRule="auto"/>
        <w:jc w:val="right"/>
        <w:rPr>
          <w:rFonts w:ascii="Times New Roman" w:hAnsi="Times New Roman"/>
          <w:i/>
          <w:iCs/>
          <w:color w:val="212121"/>
        </w:rPr>
      </w:pPr>
      <w:r>
        <w:rPr>
          <w:rFonts w:ascii="Times New Roman" w:hAnsi="Times New Roman"/>
          <w:i/>
          <w:iCs/>
          <w:color w:val="212121"/>
        </w:rPr>
        <w:lastRenderedPageBreak/>
        <w:t xml:space="preserve">  </w:t>
      </w:r>
      <w:r w:rsidR="000A1270" w:rsidRPr="00BE116F">
        <w:rPr>
          <w:rFonts w:ascii="Times New Roman" w:hAnsi="Times New Roman"/>
          <w:i/>
          <w:iCs/>
          <w:color w:val="212121"/>
        </w:rPr>
        <w:t>Tabula Nr.</w:t>
      </w:r>
      <w:r w:rsidR="000A1270">
        <w:rPr>
          <w:rFonts w:ascii="Times New Roman" w:hAnsi="Times New Roman"/>
          <w:i/>
          <w:iCs/>
          <w:color w:val="212121"/>
        </w:rPr>
        <w:t>4</w:t>
      </w:r>
    </w:p>
    <w:p w:rsidR="00645882" w:rsidRDefault="00645882" w:rsidP="000261D6">
      <w:pPr>
        <w:shd w:val="clear" w:color="auto" w:fill="FFFFFF"/>
        <w:spacing w:line="240" w:lineRule="auto"/>
        <w:ind w:firstLine="567"/>
        <w:jc w:val="center"/>
        <w:rPr>
          <w:rFonts w:ascii="Segoe UI" w:hAnsi="Segoe UI"/>
          <w:color w:val="212121"/>
          <w:sz w:val="23"/>
          <w:szCs w:val="23"/>
        </w:rPr>
      </w:pPr>
      <w:r>
        <w:rPr>
          <w:noProof/>
          <w:lang w:eastAsia="lv-LV"/>
        </w:rPr>
        <w:drawing>
          <wp:anchor distT="5389" distB="2695" distL="120340" distR="122228" simplePos="0" relativeHeight="251657216" behindDoc="1" locked="0" layoutInCell="1" allowOverlap="1" wp14:anchorId="766556DB" wp14:editId="6E86A653">
            <wp:simplePos x="0" y="0"/>
            <wp:positionH relativeFrom="column">
              <wp:posOffset>685800</wp:posOffset>
            </wp:positionH>
            <wp:positionV relativeFrom="paragraph">
              <wp:posOffset>280035</wp:posOffset>
            </wp:positionV>
            <wp:extent cx="4105275" cy="1953260"/>
            <wp:effectExtent l="0" t="0" r="34925" b="27940"/>
            <wp:wrapTopAndBottom/>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page">
              <wp14:pctHeight>0</wp14:pctHeight>
            </wp14:sizeRelV>
          </wp:anchor>
        </w:drawing>
      </w:r>
      <w:r>
        <w:rPr>
          <w:rFonts w:ascii="Times New Roman" w:hAnsi="Times New Roman"/>
          <w:b/>
        </w:rPr>
        <w:t>P</w:t>
      </w:r>
      <w:r w:rsidRPr="0072460E">
        <w:rPr>
          <w:rFonts w:ascii="Times New Roman" w:hAnsi="Times New Roman"/>
          <w:b/>
        </w:rPr>
        <w:t>ieaugušo vecumā no 25 – 64 gadiem līdzdalība izglītībā 2011.gadā</w:t>
      </w:r>
    </w:p>
    <w:p w:rsidR="000A1270" w:rsidRPr="00152889" w:rsidRDefault="000A1270" w:rsidP="000261D6">
      <w:pPr>
        <w:shd w:val="clear" w:color="auto" w:fill="FFFFFF"/>
        <w:ind w:firstLine="567"/>
        <w:jc w:val="right"/>
        <w:rPr>
          <w:rFonts w:ascii="Segoe UI" w:hAnsi="Segoe UI"/>
          <w:color w:val="212121"/>
          <w:sz w:val="19"/>
          <w:szCs w:val="23"/>
        </w:rPr>
      </w:pPr>
      <w:r>
        <w:rPr>
          <w:rFonts w:ascii="Times New Roman" w:hAnsi="Times New Roman"/>
          <w:i/>
          <w:iCs/>
          <w:color w:val="212121"/>
          <w:sz w:val="20"/>
        </w:rPr>
        <w:t>Datu avots: CSP</w:t>
      </w:r>
    </w:p>
    <w:p w:rsidR="000A1270" w:rsidRPr="00CD64B0" w:rsidRDefault="000A1270" w:rsidP="000A1270">
      <w:pPr>
        <w:spacing w:after="0" w:line="240" w:lineRule="auto"/>
        <w:ind w:firstLine="567"/>
        <w:jc w:val="both"/>
        <w:rPr>
          <w:rFonts w:ascii="Times New Roman" w:hAnsi="Times New Roman"/>
          <w:sz w:val="24"/>
          <w:szCs w:val="24"/>
        </w:rPr>
      </w:pPr>
      <w:r w:rsidRPr="00CD64B0">
        <w:rPr>
          <w:rFonts w:ascii="Times New Roman" w:hAnsi="Times New Roman"/>
          <w:bCs/>
          <w:sz w:val="24"/>
          <w:szCs w:val="24"/>
        </w:rPr>
        <w:t xml:space="preserve">Pieaugušie ar zemu izglītību 2011.gadā ir iesaistījušies tikai neformālās izglītības aktivitātēs, formālajā izglītībā viņi nepiedalījās un kvalifikāciju neieguva.  No tiem, kas piedalījās neformālajā izglītībā, 58,4% atzīmē, ka tās bija ar darbu saistītas mācības, un </w:t>
      </w:r>
      <w:r w:rsidRPr="000261D6">
        <w:rPr>
          <w:rFonts w:ascii="Times New Roman" w:hAnsi="Times New Roman"/>
          <w:bCs/>
          <w:sz w:val="24"/>
          <w:szCs w:val="24"/>
        </w:rPr>
        <w:t xml:space="preserve">41,6% - ar darbu nesaistītas. Salīdzinājumam: 2007.gadā šie rādītāji attiecīgi bija 78,9% un 19,6%. Ir </w:t>
      </w:r>
      <w:r w:rsidRPr="000261D6">
        <w:rPr>
          <w:rFonts w:ascii="Times New Roman" w:hAnsi="Times New Roman"/>
          <w:sz w:val="24"/>
        </w:rPr>
        <w:t>samazinājusies saistība starp pieaugušo ar zemām pamatprasmēm iesaistīšanos izglītībā un viņu nodarbināmības iespējām</w:t>
      </w:r>
      <w:r w:rsidRPr="000261D6">
        <w:rPr>
          <w:rFonts w:ascii="Times New Roman" w:hAnsi="Times New Roman"/>
          <w:bCs/>
          <w:sz w:val="24"/>
          <w:szCs w:val="24"/>
        </w:rPr>
        <w:t>. Līdz ar to secināms, ka iepriekšējā plānošanas periodā programmu piedāvājums neatbilda šīs mērķa grupas izpratnei par labām nodarbinātības perspektīvām, kā rezultātā no šīs mērķa grupas krīzes apstākļos veidojās visvairāk bezdarbnieku, kuru izglītošanai tika novirzīti struktūrfondu līdzekļi,</w:t>
      </w:r>
      <w:r w:rsidRPr="00CD64B0">
        <w:rPr>
          <w:rFonts w:ascii="Times New Roman" w:hAnsi="Times New Roman"/>
          <w:bCs/>
          <w:sz w:val="24"/>
          <w:szCs w:val="24"/>
        </w:rPr>
        <w:t xml:space="preserve"> tādējādi radot ārēju motivāciju iesaistei izglītībā. Pieaugušajiem ar zemām pamatprasmēm ir aktualizējušās vajadzības integrācijai sabiedrībā un personības attīstībai, kas ir primāras attiecībā pret vajadzībām integrēties darba tirgū. Pēdējā faktora realitāti apstiprina arī iemeslu analīze, kāpēc pieaugušie ir iesaistījušies izglītībā. 2011.gadā 91,7% no tiem, kas ar zemām pamatprasmēm iesaistījās izglītībā kā iemeslu min – iegūt ikdienā noderīgas zināšanas un prasmes. </w:t>
      </w:r>
    </w:p>
    <w:p w:rsidR="000A1270" w:rsidRPr="000261D6" w:rsidRDefault="000A1270" w:rsidP="000A1270">
      <w:pPr>
        <w:spacing w:after="0" w:line="240" w:lineRule="auto"/>
        <w:ind w:firstLine="567"/>
        <w:jc w:val="both"/>
        <w:rPr>
          <w:rFonts w:ascii="Times New Roman" w:hAnsi="Times New Roman"/>
          <w:sz w:val="24"/>
          <w:szCs w:val="24"/>
        </w:rPr>
      </w:pPr>
      <w:r w:rsidRPr="00CD64B0">
        <w:rPr>
          <w:rFonts w:ascii="Times New Roman" w:hAnsi="Times New Roman"/>
          <w:sz w:val="24"/>
          <w:szCs w:val="24"/>
        </w:rPr>
        <w:t xml:space="preserve">Pētījumā </w:t>
      </w:r>
      <w:r w:rsidRPr="00CD64B0">
        <w:rPr>
          <w:rFonts w:ascii="Times New Roman" w:hAnsi="Times New Roman"/>
          <w:i/>
          <w:sz w:val="24"/>
          <w:szCs w:val="24"/>
        </w:rPr>
        <w:t xml:space="preserve">“Pieaugušo izglītības piedāvājums un pieprasījums” </w:t>
      </w:r>
      <w:r w:rsidRPr="00CD64B0">
        <w:rPr>
          <w:rFonts w:ascii="Times New Roman" w:hAnsi="Times New Roman"/>
          <w:sz w:val="24"/>
          <w:szCs w:val="24"/>
        </w:rPr>
        <w:t>(R.Birziņa, 2014)</w:t>
      </w:r>
      <w:r w:rsidRPr="00CD64B0">
        <w:rPr>
          <w:rStyle w:val="FootnoteReference"/>
          <w:rFonts w:ascii="Times New Roman" w:hAnsi="Times New Roman"/>
          <w:sz w:val="24"/>
          <w:szCs w:val="24"/>
        </w:rPr>
        <w:footnoteReference w:id="16"/>
      </w:r>
      <w:r w:rsidRPr="00CD64B0">
        <w:rPr>
          <w:rFonts w:ascii="Times New Roman" w:hAnsi="Times New Roman"/>
          <w:bCs/>
          <w:sz w:val="24"/>
          <w:szCs w:val="24"/>
        </w:rPr>
        <w:t xml:space="preserve"> </w:t>
      </w:r>
      <w:r w:rsidRPr="00CD64B0">
        <w:rPr>
          <w:rFonts w:ascii="Times New Roman" w:hAnsi="Times New Roman"/>
          <w:sz w:val="24"/>
          <w:szCs w:val="24"/>
        </w:rPr>
        <w:t xml:space="preserve">konstatēts, ka vislielākos šķēršļus pieaugušo mācībām rada situatīvie faktori, kas ir saistīti ar </w:t>
      </w:r>
      <w:r>
        <w:rPr>
          <w:rFonts w:ascii="Times New Roman" w:hAnsi="Times New Roman"/>
          <w:sz w:val="24"/>
          <w:szCs w:val="24"/>
        </w:rPr>
        <w:t>PI</w:t>
      </w:r>
      <w:r w:rsidRPr="00CD64B0">
        <w:rPr>
          <w:rFonts w:ascii="Times New Roman" w:hAnsi="Times New Roman"/>
          <w:sz w:val="24"/>
          <w:szCs w:val="24"/>
        </w:rPr>
        <w:t xml:space="preserve"> dalībnieka spēju piekļūt un sasniegt mācību iespējas. Dalībnieki mācības nevar savienot ar darba grafiku (16%), mācības netiek piedāvātas sasniedzamā attālumā (13%), nav piedāvāts piemērots mācību pasākums (10%). No izglītības sniedzēju institūciju viedokļa šķēršļus izraisa tas, ka dalībnieki neapzinās savas izglītības vajadzības (10%), neuzskata mācīšanos </w:t>
      </w:r>
      <w:r w:rsidRPr="000261D6">
        <w:rPr>
          <w:rFonts w:ascii="Times New Roman" w:hAnsi="Times New Roman"/>
          <w:sz w:val="24"/>
          <w:szCs w:val="24"/>
        </w:rPr>
        <w:t xml:space="preserve">par nepieciešamību (11%) un mācības nevar savienot ar darba grafiku (14%). </w:t>
      </w:r>
    </w:p>
    <w:p w:rsidR="000A1270" w:rsidRPr="000261D6" w:rsidRDefault="000A1270" w:rsidP="000A1270">
      <w:pPr>
        <w:spacing w:after="0" w:line="240" w:lineRule="auto"/>
        <w:ind w:firstLine="567"/>
        <w:jc w:val="both"/>
        <w:rPr>
          <w:rFonts w:ascii="Times New Roman" w:hAnsi="Times New Roman"/>
          <w:sz w:val="24"/>
          <w:szCs w:val="24"/>
        </w:rPr>
      </w:pPr>
      <w:r w:rsidRPr="000261D6">
        <w:rPr>
          <w:rFonts w:ascii="Times New Roman" w:hAnsi="Times New Roman"/>
          <w:sz w:val="24"/>
          <w:szCs w:val="24"/>
        </w:rPr>
        <w:t xml:space="preserve">Minētie apstākļi liecina par </w:t>
      </w:r>
      <w:r w:rsidRPr="000261D6">
        <w:rPr>
          <w:rFonts w:ascii="Times New Roman" w:hAnsi="Times New Roman"/>
          <w:sz w:val="24"/>
        </w:rPr>
        <w:t>neatbilstībām starp darba tirgus vajadzībām, programmu piedāvājumu un nodarbināto mācību vajadzību un iespēju sabalansētību</w:t>
      </w:r>
      <w:r w:rsidRPr="000261D6">
        <w:rPr>
          <w:rFonts w:ascii="Times New Roman" w:hAnsi="Times New Roman"/>
          <w:sz w:val="24"/>
          <w:szCs w:val="24"/>
        </w:rPr>
        <w:t xml:space="preserve">, kā rezultātā samazinās veikto investīciju efektivitāte. </w:t>
      </w:r>
    </w:p>
    <w:p w:rsidR="008729D9" w:rsidRPr="000261D6" w:rsidRDefault="000A1270" w:rsidP="00A7409D">
      <w:pPr>
        <w:spacing w:after="0" w:line="240" w:lineRule="auto"/>
        <w:ind w:firstLine="567"/>
        <w:jc w:val="both"/>
        <w:rPr>
          <w:rFonts w:ascii="Times New Roman" w:hAnsi="Times New Roman"/>
          <w:sz w:val="24"/>
          <w:szCs w:val="24"/>
        </w:rPr>
      </w:pPr>
      <w:r w:rsidRPr="000261D6">
        <w:rPr>
          <w:rFonts w:ascii="Times New Roman" w:hAnsi="Times New Roman"/>
          <w:sz w:val="24"/>
          <w:szCs w:val="24"/>
        </w:rPr>
        <w:t xml:space="preserve">Starptautiskā salīdzinājumā, kas atspoguļots </w:t>
      </w:r>
      <w:r w:rsidRPr="000261D6">
        <w:rPr>
          <w:rFonts w:ascii="Times New Roman" w:hAnsi="Times New Roman"/>
          <w:i/>
          <w:sz w:val="24"/>
          <w:szCs w:val="24"/>
        </w:rPr>
        <w:t>Apsekojuma “Pieaugušo izglītība” rezultātos</w:t>
      </w:r>
      <w:r w:rsidRPr="000261D6">
        <w:rPr>
          <w:rFonts w:ascii="Times New Roman" w:hAnsi="Times New Roman"/>
          <w:sz w:val="24"/>
          <w:szCs w:val="24"/>
        </w:rPr>
        <w:t xml:space="preserve"> (CSP, 2013)</w:t>
      </w:r>
      <w:r w:rsidRPr="000261D6">
        <w:rPr>
          <w:rStyle w:val="FootnoteReference"/>
          <w:rFonts w:ascii="Times New Roman" w:hAnsi="Times New Roman"/>
          <w:sz w:val="24"/>
          <w:szCs w:val="24"/>
        </w:rPr>
        <w:footnoteReference w:id="17"/>
      </w:r>
      <w:r w:rsidRPr="000261D6">
        <w:rPr>
          <w:rFonts w:ascii="Times New Roman" w:hAnsi="Times New Roman"/>
          <w:sz w:val="24"/>
          <w:szCs w:val="24"/>
        </w:rPr>
        <w:t xml:space="preserve"> Latvija 2011.gadā  no 19 pētījumā iekļautajām dalībvalstīm ieņem 15. vietu pēc pieaugušo piedalīšanās izglītībā. Pēc piedalīšanās formālajā izglītībā tā attiecīgi ir 12. vietā, bet pēc piedalīšanās neformālajā izglītībā -  15. vietā. </w:t>
      </w:r>
    </w:p>
    <w:p w:rsidR="000A1270" w:rsidRPr="000261D6" w:rsidRDefault="000A1270" w:rsidP="000A1270">
      <w:pPr>
        <w:spacing w:after="0" w:line="240" w:lineRule="auto"/>
        <w:ind w:firstLine="567"/>
        <w:jc w:val="both"/>
        <w:rPr>
          <w:rFonts w:ascii="Times New Roman" w:hAnsi="Times New Roman"/>
          <w:color w:val="000000"/>
          <w:sz w:val="24"/>
          <w:szCs w:val="24"/>
        </w:rPr>
      </w:pPr>
      <w:r w:rsidRPr="000261D6">
        <w:rPr>
          <w:rFonts w:ascii="Times New Roman" w:hAnsi="Times New Roman"/>
          <w:color w:val="000000"/>
          <w:sz w:val="24"/>
          <w:szCs w:val="24"/>
        </w:rPr>
        <w:t xml:space="preserve">Līdz ar to viens no veidiem, lai padarītu PI </w:t>
      </w:r>
      <w:r w:rsidR="0048247F" w:rsidRPr="000261D6">
        <w:rPr>
          <w:rFonts w:ascii="Times New Roman" w:hAnsi="Times New Roman"/>
          <w:color w:val="000000"/>
          <w:sz w:val="24"/>
          <w:szCs w:val="24"/>
        </w:rPr>
        <w:t xml:space="preserve">ieguvi </w:t>
      </w:r>
      <w:r w:rsidRPr="000261D6">
        <w:rPr>
          <w:rFonts w:ascii="Times New Roman" w:hAnsi="Times New Roman"/>
          <w:color w:val="000000"/>
          <w:sz w:val="24"/>
          <w:szCs w:val="24"/>
        </w:rPr>
        <w:t xml:space="preserve">elastīgāku, ir veidot tā saucamās </w:t>
      </w:r>
      <w:r w:rsidRPr="000261D6">
        <w:rPr>
          <w:rFonts w:ascii="Times New Roman" w:hAnsi="Times New Roman"/>
          <w:color w:val="000000"/>
          <w:sz w:val="24"/>
        </w:rPr>
        <w:t>modulārās programmas</w:t>
      </w:r>
      <w:r w:rsidRPr="000261D6">
        <w:rPr>
          <w:rFonts w:ascii="Times New Roman" w:hAnsi="Times New Roman"/>
          <w:color w:val="000000"/>
          <w:sz w:val="24"/>
          <w:szCs w:val="24"/>
        </w:rPr>
        <w:t xml:space="preserve"> – ar izvēles iespējām un </w:t>
      </w:r>
      <w:r w:rsidR="0048247F" w:rsidRPr="000261D6">
        <w:rPr>
          <w:rFonts w:ascii="Times New Roman" w:hAnsi="Times New Roman"/>
          <w:color w:val="000000"/>
          <w:sz w:val="24"/>
          <w:szCs w:val="24"/>
        </w:rPr>
        <w:t>elastīgu</w:t>
      </w:r>
      <w:r w:rsidRPr="000261D6">
        <w:rPr>
          <w:rFonts w:ascii="Times New Roman" w:hAnsi="Times New Roman"/>
          <w:color w:val="000000"/>
          <w:sz w:val="24"/>
          <w:szCs w:val="24"/>
        </w:rPr>
        <w:t xml:space="preserve"> pielāgošanos individuālajām </w:t>
      </w:r>
      <w:r w:rsidRPr="000261D6">
        <w:rPr>
          <w:rFonts w:ascii="Times New Roman" w:hAnsi="Times New Roman"/>
          <w:color w:val="000000"/>
          <w:sz w:val="24"/>
          <w:szCs w:val="24"/>
        </w:rPr>
        <w:lastRenderedPageBreak/>
        <w:t>vajadzībām. Šād</w:t>
      </w:r>
      <w:r w:rsidR="0048247F" w:rsidRPr="000261D6">
        <w:rPr>
          <w:rFonts w:ascii="Times New Roman" w:hAnsi="Times New Roman"/>
          <w:color w:val="000000"/>
          <w:sz w:val="24"/>
          <w:szCs w:val="24"/>
        </w:rPr>
        <w:t>i pielāgota</w:t>
      </w:r>
      <w:r w:rsidRPr="000261D6">
        <w:rPr>
          <w:rFonts w:ascii="Times New Roman" w:hAnsi="Times New Roman"/>
          <w:color w:val="000000"/>
          <w:sz w:val="24"/>
          <w:szCs w:val="24"/>
        </w:rPr>
        <w:t xml:space="preserve"> jaunas profesijas apguve sekmēs darbaspēka konkurētspēju un mobilitāti darba tirgus mainīgajos apstākļos un nepārtrauktu zināšanu un prasmju apguvi visa mūža garumā.</w:t>
      </w:r>
    </w:p>
    <w:p w:rsidR="000A1270" w:rsidRPr="00CD64B0" w:rsidRDefault="000A1270" w:rsidP="000A1270">
      <w:pPr>
        <w:shd w:val="clear" w:color="auto" w:fill="FFFFFF"/>
        <w:spacing w:after="0" w:line="240" w:lineRule="auto"/>
        <w:ind w:right="42" w:firstLine="567"/>
        <w:jc w:val="both"/>
        <w:rPr>
          <w:rFonts w:ascii="Times New Roman" w:hAnsi="Times New Roman"/>
          <w:sz w:val="24"/>
          <w:szCs w:val="24"/>
          <w:lang w:eastAsia="lv-LV"/>
        </w:rPr>
      </w:pPr>
      <w:r w:rsidRPr="00CD64B0">
        <w:rPr>
          <w:rFonts w:ascii="Times New Roman" w:hAnsi="Times New Roman"/>
          <w:sz w:val="24"/>
          <w:szCs w:val="24"/>
          <w:lang w:eastAsia="lv-LV"/>
        </w:rPr>
        <w:t>Paralēli formālai izglītībai, kas ir strukturēta un sistēmiska izglītības programmu apguve, ko apliecina valsts atzīts izglītības vai profesionālās kvalifikācijas dokuments, sabiedrībai ir iespējas iesaistīties arī ārpus formālās (neformālās) izglītības organizētās interesēm un pieprasījumam atbilstošās izglītošanās aktivitātēs. Ārpus formālās izglītības apgūto profesionālo kompetenci veido arī personas dzīves un darba pieredzes laikā iegūtās zināšanas, prasmes un iemaņas.  Pretendenta ārpus formālās izglītības sistēmas apgūtās profesionālās kompetences novērtēšana notiek balstoties uz attiecīgā profesijas standarta noteikto prasību pārbaudi profesionālās kvalifikācijas eksāmenā.</w:t>
      </w:r>
    </w:p>
    <w:p w:rsidR="000A1270" w:rsidRPr="00CD64B0" w:rsidRDefault="000A1270" w:rsidP="000A1270">
      <w:pPr>
        <w:spacing w:after="0" w:line="240" w:lineRule="auto"/>
        <w:ind w:firstLine="567"/>
        <w:jc w:val="both"/>
        <w:rPr>
          <w:rFonts w:ascii="Times New Roman" w:hAnsi="Times New Roman"/>
          <w:color w:val="000000"/>
          <w:sz w:val="24"/>
          <w:szCs w:val="24"/>
          <w:lang w:eastAsia="lv-LV"/>
        </w:rPr>
      </w:pPr>
      <w:r w:rsidRPr="00CD64B0">
        <w:rPr>
          <w:rFonts w:ascii="Times New Roman" w:hAnsi="Times New Roman"/>
          <w:sz w:val="24"/>
          <w:szCs w:val="24"/>
          <w:lang w:eastAsia="lv-LV"/>
        </w:rPr>
        <w:t>Neformālās izglītības novērtēšanas procesā ir nodrošināti galvenie principi -   personas tiesības, iesaistīto pušu pienākumi, uzticība un tiesiskums.</w:t>
      </w:r>
      <w:r w:rsidRPr="00CD64B0">
        <w:rPr>
          <w:rFonts w:ascii="Times New Roman" w:hAnsi="Times New Roman"/>
          <w:b/>
          <w:sz w:val="24"/>
          <w:szCs w:val="24"/>
          <w:lang w:eastAsia="lv-LV"/>
        </w:rPr>
        <w:t xml:space="preserve"> </w:t>
      </w:r>
      <w:r w:rsidRPr="00CD64B0">
        <w:rPr>
          <w:rFonts w:ascii="Times New Roman" w:hAnsi="Times New Roman"/>
          <w:sz w:val="24"/>
          <w:szCs w:val="24"/>
          <w:lang w:eastAsia="lv-LV"/>
        </w:rPr>
        <w:t>P</w:t>
      </w:r>
      <w:r w:rsidRPr="00CD64B0">
        <w:rPr>
          <w:rFonts w:ascii="Times New Roman" w:hAnsi="Times New Roman"/>
          <w:color w:val="000000"/>
          <w:sz w:val="24"/>
          <w:szCs w:val="24"/>
          <w:lang w:eastAsia="lv-LV"/>
        </w:rPr>
        <w:t xml:space="preserve">rofesionālās kompetences </w:t>
      </w:r>
      <w:r w:rsidRPr="007D75E2">
        <w:rPr>
          <w:rFonts w:ascii="Times New Roman" w:hAnsi="Times New Roman"/>
          <w:color w:val="000000"/>
          <w:sz w:val="24"/>
          <w:szCs w:val="24"/>
          <w:lang w:eastAsia="lv-LV"/>
        </w:rPr>
        <w:t xml:space="preserve">novērtēšanu organizē akreditēta izglītības iestāde vai eksaminācijas centrs, kam Izglītības kvalitātes valsts dienests ir deleģējis veikt šo </w:t>
      </w:r>
      <w:r w:rsidRPr="000261D6">
        <w:rPr>
          <w:rFonts w:ascii="Times New Roman" w:hAnsi="Times New Roman"/>
          <w:color w:val="000000"/>
          <w:sz w:val="24"/>
        </w:rPr>
        <w:t>uzdevumu</w:t>
      </w:r>
      <w:r w:rsidR="00736C83" w:rsidRPr="000261D6">
        <w:rPr>
          <w:rFonts w:ascii="Times New Roman" w:hAnsi="Times New Roman"/>
          <w:color w:val="000000"/>
          <w:sz w:val="24"/>
          <w:szCs w:val="24"/>
          <w:lang w:eastAsia="lv-LV"/>
        </w:rPr>
        <w:t xml:space="preserve"> (Pielikums Nr.3)</w:t>
      </w:r>
      <w:r w:rsidRPr="000261D6">
        <w:rPr>
          <w:rFonts w:ascii="Times New Roman" w:hAnsi="Times New Roman"/>
          <w:color w:val="000000"/>
          <w:sz w:val="24"/>
          <w:szCs w:val="24"/>
          <w:lang w:eastAsia="lv-LV"/>
        </w:rPr>
        <w:t>.</w:t>
      </w:r>
      <w:r w:rsidRPr="001D4F92">
        <w:rPr>
          <w:rFonts w:ascii="Times New Roman" w:hAnsi="Times New Roman"/>
          <w:color w:val="000000"/>
          <w:sz w:val="24"/>
          <w:szCs w:val="24"/>
          <w:lang w:eastAsia="lv-LV"/>
        </w:rPr>
        <w:t xml:space="preserve"> Galvenais kritērijs ārpus formālās izglītības sistēmas apgūtās profesionālās kompetences novērtēšanas tiesību</w:t>
      </w:r>
      <w:r w:rsidRPr="00CD64B0">
        <w:rPr>
          <w:rFonts w:ascii="Times New Roman" w:hAnsi="Times New Roman"/>
          <w:color w:val="000000"/>
          <w:sz w:val="24"/>
          <w:szCs w:val="24"/>
          <w:lang w:eastAsia="lv-LV"/>
        </w:rPr>
        <w:t xml:space="preserve"> iegūšanai ir izglītības iestādes vai eksaminācijas centra akreditācija, kas dod tiesības izsniegt valsts atzītu izglītības, tai skaitā arī profesionālās kvalifikācijas apliecinošu dokumentu. </w:t>
      </w:r>
    </w:p>
    <w:p w:rsidR="000A1270" w:rsidRPr="00CD64B0" w:rsidRDefault="000A1270" w:rsidP="000A1270">
      <w:pPr>
        <w:spacing w:after="0" w:line="240" w:lineRule="auto"/>
        <w:ind w:firstLine="567"/>
        <w:jc w:val="both"/>
        <w:rPr>
          <w:rFonts w:ascii="Times New Roman" w:hAnsi="Times New Roman"/>
          <w:sz w:val="24"/>
          <w:szCs w:val="24"/>
          <w:lang w:eastAsia="lv-LV"/>
        </w:rPr>
      </w:pPr>
      <w:r w:rsidRPr="00CD64B0">
        <w:rPr>
          <w:rFonts w:ascii="Times New Roman" w:hAnsi="Times New Roman"/>
          <w:sz w:val="24"/>
          <w:szCs w:val="24"/>
          <w:lang w:eastAsia="lv-LV"/>
        </w:rPr>
        <w:t xml:space="preserve">Līdz 2015.gada 1.jūnijam 40 izglītības iestādes 130 profesionālajās kvalifikācijas (1-3 profesionālās kvalifikācijas līmenis) ir saņēmušas deleģējuma tiesības novērtēt pretendentu profesionālas kompetences, kas apgūtas ārpus formālās izglītības sistēmas. </w:t>
      </w:r>
    </w:p>
    <w:p w:rsidR="000A1270" w:rsidRDefault="000A1270" w:rsidP="000A1270">
      <w:pPr>
        <w:spacing w:after="0" w:line="240" w:lineRule="auto"/>
        <w:ind w:firstLine="567"/>
        <w:jc w:val="both"/>
        <w:rPr>
          <w:rFonts w:ascii="Times New Roman" w:hAnsi="Times New Roman"/>
          <w:sz w:val="24"/>
          <w:szCs w:val="24"/>
          <w:lang w:eastAsia="lv-LV"/>
        </w:rPr>
      </w:pPr>
      <w:r w:rsidRPr="00CD64B0">
        <w:rPr>
          <w:rFonts w:ascii="Times New Roman" w:hAnsi="Times New Roman"/>
          <w:sz w:val="24"/>
          <w:szCs w:val="24"/>
          <w:lang w:eastAsia="lv-LV"/>
        </w:rPr>
        <w:t>Līdz 2015.gada 1.maijam ārpus formālās izglītības sistēmas apgūtās profesionālās kompetences novērtēšanas ceļā profesionālās kvalifikācijas apliecību ieguva 2113 personas.</w:t>
      </w:r>
      <w:r w:rsidRPr="00CD64B0">
        <w:rPr>
          <w:rFonts w:ascii="Times New Roman" w:hAnsi="Times New Roman"/>
          <w:b/>
          <w:sz w:val="24"/>
          <w:szCs w:val="24"/>
          <w:lang w:eastAsia="lv-LV"/>
        </w:rPr>
        <w:t xml:space="preserve"> </w:t>
      </w:r>
      <w:r w:rsidRPr="00CD64B0">
        <w:rPr>
          <w:rFonts w:ascii="Times New Roman" w:hAnsi="Times New Roman"/>
          <w:sz w:val="24"/>
          <w:szCs w:val="24"/>
          <w:lang w:eastAsia="lv-LV"/>
        </w:rPr>
        <w:t>Ar mērķi apzināt pretendentu motivāciju un apmierinātību ar pakalpojuma kvalitāti, Izglītības kvalitātes valsts dienests uzsācis plānveidīgu piedalīšanos profesionālās kvalifikācijas eksāmenu novērošanā un pretendentu anketēšanā, piedaloties astoņos profesionālās kvalifikācijas eksāmenos, kas ir viens no soļiem PI kvalitātes uzlabošanā.</w:t>
      </w:r>
    </w:p>
    <w:p w:rsidR="000A1270" w:rsidRDefault="000A1270" w:rsidP="00A7409D">
      <w:pPr>
        <w:spacing w:after="0" w:line="240" w:lineRule="auto"/>
        <w:jc w:val="both"/>
        <w:rPr>
          <w:rFonts w:ascii="Times New Roman" w:hAnsi="Times New Roman"/>
          <w:color w:val="000000"/>
          <w:sz w:val="24"/>
          <w:szCs w:val="24"/>
        </w:rPr>
      </w:pPr>
      <w:r w:rsidRPr="00FE7F07">
        <w:rPr>
          <w:rFonts w:ascii="Times New Roman" w:hAnsi="Times New Roman"/>
          <w:color w:val="000000"/>
          <w:sz w:val="24"/>
        </w:rPr>
        <w:tab/>
      </w:r>
      <w:r w:rsidRPr="00FE7F07">
        <w:rPr>
          <w:rFonts w:ascii="Times New Roman" w:hAnsi="Times New Roman"/>
          <w:color w:val="000000"/>
          <w:sz w:val="24"/>
          <w:szCs w:val="24"/>
        </w:rPr>
        <w:t xml:space="preserve">Atbilstoši DPP noteiktajam mērķim, ES fondu 2014. – 2020.gada plānošanas periodā </w:t>
      </w:r>
      <w:r w:rsidRPr="00FE7F07">
        <w:rPr>
          <w:rFonts w:ascii="Times New Roman" w:hAnsi="Times New Roman"/>
          <w:color w:val="000000"/>
          <w:sz w:val="24"/>
        </w:rPr>
        <w:t xml:space="preserve">atbilstoši 1.2.2. </w:t>
      </w:r>
      <w:r w:rsidR="005C753C" w:rsidRPr="00FE7F07">
        <w:rPr>
          <w:rFonts w:ascii="Times New Roman" w:hAnsi="Times New Roman"/>
          <w:color w:val="000000"/>
          <w:sz w:val="24"/>
        </w:rPr>
        <w:t xml:space="preserve">SAM </w:t>
      </w:r>
      <w:r w:rsidRPr="00FE7F07">
        <w:rPr>
          <w:rFonts w:ascii="Times New Roman" w:hAnsi="Times New Roman"/>
          <w:color w:val="000000"/>
          <w:sz w:val="24"/>
        </w:rPr>
        <w:t>“Veicināt inovāciju ieviešanu komersantos” 1.2.2.1.pasākuma ”Atbalsts nodarbināto apmācībām” ietvaros</w:t>
      </w:r>
      <w:r w:rsidRPr="00FE7F07">
        <w:rPr>
          <w:rFonts w:ascii="Times New Roman" w:hAnsi="Times New Roman"/>
          <w:color w:val="000000"/>
          <w:sz w:val="24"/>
          <w:szCs w:val="24"/>
        </w:rPr>
        <w:t xml:space="preserve"> plānots atbalsts nodarbināto personu mācību organizēšanai, lai celtu komersantu darbinieku kvalifikāciju, ar mērķi sekmēt darba ražīguma pieaugumu un jaunu vai uzlabotu produktu un tehnoloģiju izstrādi un ieviešanu ražošanā. Apmācību programmai paredzēts 24,9.milj. </w:t>
      </w:r>
      <w:r w:rsidRPr="00FE7F07">
        <w:rPr>
          <w:rFonts w:ascii="Times New Roman" w:hAnsi="Times New Roman"/>
          <w:i/>
          <w:color w:val="000000"/>
          <w:sz w:val="24"/>
          <w:szCs w:val="24"/>
        </w:rPr>
        <w:t>euro</w:t>
      </w:r>
      <w:r w:rsidRPr="00FE7F07">
        <w:rPr>
          <w:rFonts w:ascii="Times New Roman" w:hAnsi="Times New Roman"/>
          <w:color w:val="000000"/>
          <w:sz w:val="24"/>
          <w:szCs w:val="24"/>
        </w:rPr>
        <w:t xml:space="preserve"> liels finansējums un tās ietvaros plānots iesaistīt 1 300 komersantus un apmācīt 24 320 darbiniekus.</w:t>
      </w:r>
    </w:p>
    <w:p w:rsidR="00A7409D" w:rsidRPr="00A7409D" w:rsidRDefault="00A7409D" w:rsidP="00A7409D">
      <w:pPr>
        <w:spacing w:after="0" w:line="240" w:lineRule="auto"/>
        <w:jc w:val="both"/>
        <w:rPr>
          <w:rFonts w:ascii="Times New Roman" w:hAnsi="Times New Roman"/>
          <w:color w:val="000000"/>
          <w:sz w:val="24"/>
          <w:szCs w:val="24"/>
        </w:rPr>
      </w:pPr>
    </w:p>
    <w:p w:rsidR="000A1270" w:rsidRPr="00FF0D29" w:rsidRDefault="000A1270" w:rsidP="000261D6">
      <w:pPr>
        <w:spacing w:after="0" w:line="240" w:lineRule="auto"/>
        <w:ind w:firstLine="360"/>
        <w:jc w:val="both"/>
        <w:rPr>
          <w:rFonts w:ascii="Times New Roman" w:hAnsi="Times New Roman"/>
          <w:b/>
          <w:bCs/>
          <w:sz w:val="24"/>
          <w:szCs w:val="24"/>
          <w:lang w:eastAsia="lv-LV"/>
        </w:rPr>
      </w:pPr>
      <w:r w:rsidRPr="00FF0D29">
        <w:rPr>
          <w:rFonts w:ascii="Times New Roman" w:hAnsi="Times New Roman"/>
          <w:b/>
          <w:bCs/>
          <w:color w:val="000000"/>
          <w:sz w:val="24"/>
          <w:szCs w:val="24"/>
          <w:lang w:eastAsia="lv-LV"/>
        </w:rPr>
        <w:t xml:space="preserve">2.5. </w:t>
      </w:r>
      <w:r w:rsidRPr="00FF0D29">
        <w:rPr>
          <w:rFonts w:ascii="Times New Roman" w:hAnsi="Times New Roman"/>
          <w:b/>
          <w:bCs/>
          <w:sz w:val="24"/>
          <w:szCs w:val="24"/>
          <w:lang w:eastAsia="lv-LV"/>
        </w:rPr>
        <w:t>P</w:t>
      </w:r>
      <w:r w:rsidR="007049D5">
        <w:rPr>
          <w:rFonts w:ascii="Times New Roman" w:hAnsi="Times New Roman"/>
          <w:b/>
          <w:bCs/>
          <w:sz w:val="24"/>
          <w:szCs w:val="24"/>
          <w:lang w:eastAsia="lv-LV"/>
        </w:rPr>
        <w:t>I</w:t>
      </w:r>
      <w:r w:rsidRPr="00FF0D29">
        <w:rPr>
          <w:rFonts w:ascii="Times New Roman" w:hAnsi="Times New Roman"/>
          <w:b/>
          <w:bCs/>
          <w:sz w:val="24"/>
          <w:szCs w:val="24"/>
          <w:lang w:eastAsia="lv-LV"/>
        </w:rPr>
        <w:t xml:space="preserve"> prioritārā mērķa grupa</w:t>
      </w:r>
    </w:p>
    <w:p w:rsidR="005755CD" w:rsidRPr="00FF0D29" w:rsidRDefault="005755CD" w:rsidP="005755CD">
      <w:pPr>
        <w:spacing w:after="0" w:line="240" w:lineRule="auto"/>
        <w:ind w:firstLine="360"/>
        <w:jc w:val="both"/>
        <w:rPr>
          <w:rFonts w:ascii="Times New Roman" w:hAnsi="Times New Roman"/>
          <w:b/>
          <w:bCs/>
          <w:sz w:val="24"/>
          <w:szCs w:val="24"/>
          <w:lang w:eastAsia="lv-LV"/>
        </w:rPr>
      </w:pPr>
    </w:p>
    <w:p w:rsidR="000A1270" w:rsidRDefault="005755CD" w:rsidP="00483001">
      <w:pPr>
        <w:spacing w:after="0" w:line="240" w:lineRule="auto"/>
        <w:ind w:right="136" w:firstLine="426"/>
        <w:jc w:val="both"/>
        <w:rPr>
          <w:rFonts w:ascii="Times New Roman" w:hAnsi="Times New Roman"/>
          <w:i/>
          <w:iCs/>
          <w:color w:val="212121"/>
        </w:rPr>
      </w:pPr>
      <w:r w:rsidRPr="007049D5">
        <w:rPr>
          <w:rFonts w:ascii="Times New Roman" w:hAnsi="Times New Roman"/>
          <w:bCs/>
          <w:color w:val="000000"/>
          <w:sz w:val="24"/>
          <w:szCs w:val="24"/>
        </w:rPr>
        <w:t>Latvijas bezdarba struktūra pakāpeniski mainās, sabiedrībai novecojot: arvien lielāks īpatsvars ilgstošo bezdarbnieku ir personas vecumā virs 50 gadiem. Tāpat, pieaug tādu personu īpatsvars, kuras iepriekš veikušas dažādus vienkāršākus un mazāk kvalificētus darbus, līdz ar to saņēmušas zemāku atalgojumu bez būtiskām iespējām ieguldīt savās prasmēs. Lai gan visi nodarbinātie ir pakļauti bezdarba riskam, tomēr pašreiz tieši minētās grupas un relatīvi zemāk kvalificētās perso</w:t>
      </w:r>
      <w:r w:rsidR="001D4F92">
        <w:rPr>
          <w:rFonts w:ascii="Times New Roman" w:hAnsi="Times New Roman"/>
          <w:bCs/>
          <w:color w:val="000000"/>
          <w:sz w:val="24"/>
          <w:szCs w:val="24"/>
        </w:rPr>
        <w:t>nas</w:t>
      </w:r>
      <w:r w:rsidRPr="007049D5">
        <w:rPr>
          <w:rFonts w:ascii="Times New Roman" w:hAnsi="Times New Roman"/>
          <w:bCs/>
          <w:color w:val="000000"/>
          <w:sz w:val="24"/>
          <w:szCs w:val="24"/>
        </w:rPr>
        <w:t xml:space="preserve"> tam ir pakļautas visvairāk, un mācību atbalsta sniegšana tām indivīda līmenī var dot augstāku produktivitātes pieaugumu, nekā citām – augstāk kvalificētām.</w:t>
      </w:r>
      <w:r w:rsidR="00404EF3" w:rsidRPr="007049D5">
        <w:rPr>
          <w:rFonts w:ascii="Times New Roman" w:hAnsi="Times New Roman"/>
          <w:sz w:val="24"/>
          <w:szCs w:val="24"/>
        </w:rPr>
        <w:t xml:space="preserve"> </w:t>
      </w:r>
      <w:r w:rsidR="000A1270" w:rsidRPr="00794A88">
        <w:rPr>
          <w:rFonts w:ascii="Times New Roman" w:hAnsi="Times New Roman"/>
          <w:sz w:val="24"/>
          <w:szCs w:val="24"/>
        </w:rPr>
        <w:t>Vecuma grupā 25 – 64 gadi ar zemu kvalifikāciju (pamata, pabeigts/nepabeigta vispārējā vidējā izglītība) ir 243 110 nodarbinātie jeb 31% no kopējā nodarbināto s</w:t>
      </w:r>
      <w:r w:rsidR="00985104">
        <w:rPr>
          <w:rFonts w:ascii="Times New Roman" w:hAnsi="Times New Roman"/>
          <w:sz w:val="24"/>
          <w:szCs w:val="24"/>
        </w:rPr>
        <w:t>kaita (789 571) (sk. tabulu Nr.5</w:t>
      </w:r>
      <w:r w:rsidR="000A1270" w:rsidRPr="00794A88">
        <w:rPr>
          <w:rFonts w:ascii="Times New Roman" w:hAnsi="Times New Roman"/>
          <w:sz w:val="24"/>
          <w:szCs w:val="24"/>
        </w:rPr>
        <w:t xml:space="preserve">). Lielākais nodarbināto īpatsvars (85%) ar </w:t>
      </w:r>
      <w:r w:rsidR="000A1270" w:rsidRPr="00794A88">
        <w:rPr>
          <w:rFonts w:ascii="Times New Roman" w:hAnsi="Times New Roman"/>
          <w:sz w:val="24"/>
          <w:szCs w:val="24"/>
        </w:rPr>
        <w:lastRenderedPageBreak/>
        <w:t>pamata izglītību ir vecumā no 25-55 gadiem, savukārt 81% vecumā 25-55 gadi ir ar vidējo vispārējo izglītību</w:t>
      </w:r>
      <w:r w:rsidR="00CA4B2C">
        <w:rPr>
          <w:rFonts w:ascii="Times New Roman" w:hAnsi="Times New Roman"/>
          <w:sz w:val="24"/>
          <w:szCs w:val="24"/>
        </w:rPr>
        <w:t xml:space="preserve"> (sk. Tabulu Nr.5)</w:t>
      </w:r>
      <w:r w:rsidR="000A1270" w:rsidRPr="00794A88">
        <w:rPr>
          <w:rFonts w:ascii="Times New Roman" w:hAnsi="Times New Roman"/>
          <w:sz w:val="24"/>
          <w:szCs w:val="24"/>
        </w:rPr>
        <w:t>.</w:t>
      </w:r>
    </w:p>
    <w:p w:rsidR="000A1270" w:rsidRPr="00BE116F" w:rsidRDefault="000A1270" w:rsidP="000A1270">
      <w:pPr>
        <w:shd w:val="clear" w:color="auto" w:fill="FFFFFF"/>
        <w:ind w:firstLine="567"/>
        <w:jc w:val="right"/>
        <w:rPr>
          <w:rFonts w:ascii="Segoe UI" w:hAnsi="Segoe UI"/>
          <w:color w:val="212121"/>
          <w:sz w:val="23"/>
          <w:szCs w:val="23"/>
        </w:rPr>
      </w:pPr>
      <w:r w:rsidRPr="00301D28">
        <w:rPr>
          <w:rFonts w:ascii="Times New Roman" w:hAnsi="Times New Roman"/>
          <w:i/>
          <w:iCs/>
          <w:color w:val="212121"/>
        </w:rPr>
        <w:t>Tabula Nr.</w:t>
      </w:r>
      <w:r w:rsidR="00CA4B2C">
        <w:rPr>
          <w:rFonts w:ascii="Times New Roman" w:hAnsi="Times New Roman"/>
          <w:i/>
          <w:iCs/>
          <w:color w:val="212121"/>
        </w:rPr>
        <w:t>5</w:t>
      </w:r>
    </w:p>
    <w:tbl>
      <w:tblPr>
        <w:tblW w:w="10348" w:type="dxa"/>
        <w:tblInd w:w="-856" w:type="dxa"/>
        <w:tblLayout w:type="fixed"/>
        <w:tblLook w:val="04A0" w:firstRow="1" w:lastRow="0" w:firstColumn="1" w:lastColumn="0" w:noHBand="0" w:noVBand="1"/>
      </w:tblPr>
      <w:tblGrid>
        <w:gridCol w:w="1008"/>
        <w:gridCol w:w="835"/>
        <w:gridCol w:w="582"/>
        <w:gridCol w:w="817"/>
        <w:gridCol w:w="585"/>
        <w:gridCol w:w="851"/>
        <w:gridCol w:w="850"/>
        <w:gridCol w:w="567"/>
        <w:gridCol w:w="992"/>
        <w:gridCol w:w="993"/>
        <w:gridCol w:w="567"/>
        <w:gridCol w:w="992"/>
        <w:gridCol w:w="709"/>
      </w:tblGrid>
      <w:tr w:rsidR="000A1270" w:rsidRPr="00FE7F07" w:rsidTr="00EA5966">
        <w:trPr>
          <w:trHeight w:val="330"/>
        </w:trPr>
        <w:tc>
          <w:tcPr>
            <w:tcW w:w="1034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0A1270" w:rsidRPr="00FE7F07" w:rsidRDefault="000A1270" w:rsidP="00EA5966">
            <w:pPr>
              <w:contextualSpacing/>
              <w:jc w:val="center"/>
              <w:rPr>
                <w:rFonts w:ascii="Times New Roman" w:hAnsi="Times New Roman"/>
                <w:i/>
                <w:iCs/>
                <w:color w:val="000000"/>
              </w:rPr>
            </w:pPr>
            <w:r w:rsidRPr="00FE7F07">
              <w:rPr>
                <w:rFonts w:ascii="Times New Roman" w:hAnsi="Times New Roman"/>
                <w:i/>
                <w:iCs/>
                <w:color w:val="000000"/>
              </w:rPr>
              <w:t>Nodarbinātie pēc izglītības līmeņa (2014)</w:t>
            </w:r>
          </w:p>
        </w:tc>
      </w:tr>
      <w:tr w:rsidR="000A1270" w:rsidRPr="00FE7F07" w:rsidTr="00EA5966">
        <w:trPr>
          <w:trHeight w:val="330"/>
        </w:trPr>
        <w:tc>
          <w:tcPr>
            <w:tcW w:w="10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70" w:rsidRPr="00FE7F07" w:rsidRDefault="000A1270" w:rsidP="00EA5966">
            <w:pPr>
              <w:contextualSpacing/>
              <w:jc w:val="center"/>
              <w:rPr>
                <w:rFonts w:ascii="Times New Roman" w:hAnsi="Times New Roman"/>
                <w:b/>
                <w:bCs/>
                <w:color w:val="000000"/>
                <w:sz w:val="22"/>
                <w:szCs w:val="22"/>
              </w:rPr>
            </w:pPr>
            <w:r w:rsidRPr="00FE7F07">
              <w:rPr>
                <w:rFonts w:ascii="Times New Roman" w:hAnsi="Times New Roman"/>
                <w:b/>
                <w:bCs/>
                <w:color w:val="000000"/>
                <w:sz w:val="22"/>
                <w:szCs w:val="22"/>
              </w:rPr>
              <w:t>Vecums</w:t>
            </w:r>
          </w:p>
        </w:tc>
        <w:tc>
          <w:tcPr>
            <w:tcW w:w="1417" w:type="dxa"/>
            <w:gridSpan w:val="2"/>
            <w:tcBorders>
              <w:top w:val="single" w:sz="4" w:space="0" w:color="auto"/>
              <w:left w:val="nil"/>
              <w:bottom w:val="single" w:sz="4" w:space="0" w:color="auto"/>
              <w:right w:val="single" w:sz="4" w:space="0" w:color="auto"/>
            </w:tcBorders>
            <w:shd w:val="clear" w:color="auto" w:fill="FABF8F"/>
            <w:noWrap/>
            <w:vAlign w:val="center"/>
            <w:hideMark/>
          </w:tcPr>
          <w:p w:rsidR="000A1270" w:rsidRPr="00FE7F07" w:rsidRDefault="000A1270" w:rsidP="00EA5966">
            <w:pPr>
              <w:contextualSpacing/>
              <w:jc w:val="center"/>
              <w:rPr>
                <w:rFonts w:ascii="Times New Roman" w:hAnsi="Times New Roman"/>
                <w:b/>
                <w:bCs/>
                <w:iCs/>
                <w:color w:val="000000"/>
                <w:sz w:val="22"/>
                <w:szCs w:val="22"/>
              </w:rPr>
            </w:pPr>
            <w:r w:rsidRPr="00FE7F07">
              <w:rPr>
                <w:rFonts w:ascii="Times New Roman" w:hAnsi="Times New Roman"/>
                <w:b/>
                <w:bCs/>
                <w:iCs/>
                <w:color w:val="000000"/>
                <w:sz w:val="22"/>
                <w:szCs w:val="22"/>
              </w:rPr>
              <w:t>Pamata</w:t>
            </w:r>
          </w:p>
        </w:tc>
        <w:tc>
          <w:tcPr>
            <w:tcW w:w="1402" w:type="dxa"/>
            <w:gridSpan w:val="2"/>
            <w:tcBorders>
              <w:top w:val="single" w:sz="4" w:space="0" w:color="auto"/>
              <w:left w:val="nil"/>
              <w:bottom w:val="single" w:sz="4" w:space="0" w:color="auto"/>
              <w:right w:val="single" w:sz="4" w:space="0" w:color="auto"/>
            </w:tcBorders>
            <w:shd w:val="clear" w:color="auto" w:fill="FABF8F"/>
            <w:noWrap/>
            <w:vAlign w:val="center"/>
            <w:hideMark/>
          </w:tcPr>
          <w:p w:rsidR="000A1270" w:rsidRPr="00FE7F07" w:rsidRDefault="000A1270" w:rsidP="00EA5966">
            <w:pPr>
              <w:contextualSpacing/>
              <w:jc w:val="center"/>
              <w:rPr>
                <w:rFonts w:ascii="Times New Roman" w:hAnsi="Times New Roman"/>
                <w:b/>
                <w:bCs/>
                <w:iCs/>
                <w:color w:val="000000"/>
                <w:sz w:val="22"/>
                <w:szCs w:val="22"/>
              </w:rPr>
            </w:pPr>
            <w:r w:rsidRPr="00FE7F07">
              <w:rPr>
                <w:rFonts w:ascii="Times New Roman" w:hAnsi="Times New Roman"/>
                <w:b/>
                <w:bCs/>
                <w:iCs/>
                <w:color w:val="000000"/>
                <w:sz w:val="22"/>
                <w:szCs w:val="22"/>
              </w:rPr>
              <w:t>Vid.visp.</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70" w:rsidRPr="00FE7F07" w:rsidRDefault="000A1270" w:rsidP="00EA5966">
            <w:pPr>
              <w:contextualSpacing/>
              <w:jc w:val="center"/>
              <w:rPr>
                <w:rFonts w:ascii="Times New Roman" w:hAnsi="Times New Roman"/>
                <w:b/>
                <w:bCs/>
                <w:color w:val="000000"/>
                <w:sz w:val="22"/>
                <w:szCs w:val="22"/>
              </w:rPr>
            </w:pPr>
            <w:r w:rsidRPr="00FE7F07">
              <w:rPr>
                <w:rFonts w:ascii="Times New Roman" w:hAnsi="Times New Roman"/>
                <w:b/>
                <w:bCs/>
                <w:color w:val="000000"/>
                <w:sz w:val="22"/>
                <w:szCs w:val="22"/>
              </w:rPr>
              <w:t>Vid. prof.</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70" w:rsidRPr="00FE7F07" w:rsidRDefault="000A1270" w:rsidP="00EA5966">
            <w:pPr>
              <w:contextualSpacing/>
              <w:jc w:val="center"/>
              <w:rPr>
                <w:rFonts w:ascii="Times New Roman" w:hAnsi="Times New Roman"/>
                <w:b/>
                <w:bCs/>
                <w:color w:val="000000"/>
                <w:sz w:val="22"/>
                <w:szCs w:val="22"/>
              </w:rPr>
            </w:pPr>
            <w:r w:rsidRPr="00FE7F07">
              <w:rPr>
                <w:rFonts w:ascii="Times New Roman" w:hAnsi="Times New Roman"/>
                <w:b/>
                <w:bCs/>
                <w:color w:val="000000"/>
                <w:sz w:val="22"/>
                <w:szCs w:val="22"/>
              </w:rPr>
              <w:t>Augst.</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70" w:rsidRPr="00FE7F07" w:rsidRDefault="000A1270" w:rsidP="00EA5966">
            <w:pPr>
              <w:contextualSpacing/>
              <w:jc w:val="center"/>
              <w:rPr>
                <w:rFonts w:ascii="Times New Roman" w:hAnsi="Times New Roman"/>
                <w:b/>
                <w:bCs/>
                <w:i/>
                <w:color w:val="000000"/>
                <w:sz w:val="22"/>
                <w:szCs w:val="22"/>
              </w:rPr>
            </w:pPr>
            <w:r w:rsidRPr="00FE7F07">
              <w:rPr>
                <w:rFonts w:ascii="Times New Roman" w:hAnsi="Times New Roman"/>
                <w:b/>
                <w:bCs/>
                <w:i/>
                <w:color w:val="000000"/>
                <w:sz w:val="22"/>
                <w:szCs w:val="22"/>
              </w:rPr>
              <w:t>N/a</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70" w:rsidRPr="00FE7F07" w:rsidRDefault="000A1270" w:rsidP="00EA5966">
            <w:pPr>
              <w:contextualSpacing/>
              <w:jc w:val="center"/>
              <w:rPr>
                <w:rFonts w:ascii="Times New Roman" w:hAnsi="Times New Roman"/>
                <w:b/>
                <w:bCs/>
                <w:color w:val="000000"/>
                <w:sz w:val="22"/>
                <w:szCs w:val="22"/>
              </w:rPr>
            </w:pPr>
            <w:r w:rsidRPr="00FE7F07">
              <w:rPr>
                <w:rFonts w:ascii="Times New Roman" w:hAnsi="Times New Roman"/>
                <w:b/>
                <w:bCs/>
                <w:color w:val="000000"/>
                <w:sz w:val="22"/>
                <w:szCs w:val="22"/>
              </w:rPr>
              <w:t>Kopā</w:t>
            </w:r>
          </w:p>
        </w:tc>
        <w:tc>
          <w:tcPr>
            <w:tcW w:w="32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1270" w:rsidRPr="00FE7F07" w:rsidRDefault="000A1270" w:rsidP="00EA5966">
            <w:pPr>
              <w:contextualSpacing/>
              <w:jc w:val="center"/>
              <w:rPr>
                <w:rFonts w:ascii="Times New Roman" w:hAnsi="Times New Roman"/>
                <w:b/>
                <w:bCs/>
                <w:i/>
                <w:iCs/>
                <w:color w:val="000000"/>
                <w:sz w:val="22"/>
                <w:szCs w:val="22"/>
              </w:rPr>
            </w:pPr>
            <w:r w:rsidRPr="00FE7F07">
              <w:rPr>
                <w:rFonts w:ascii="Times New Roman" w:hAnsi="Times New Roman"/>
                <w:b/>
                <w:bCs/>
                <w:i/>
                <w:iCs/>
                <w:color w:val="000000"/>
                <w:sz w:val="22"/>
                <w:szCs w:val="22"/>
              </w:rPr>
              <w:t>Pa kohortām</w:t>
            </w:r>
          </w:p>
        </w:tc>
      </w:tr>
      <w:tr w:rsidR="000A1270" w:rsidRPr="00FE7F07" w:rsidTr="00EA5966">
        <w:trPr>
          <w:trHeight w:val="420"/>
        </w:trPr>
        <w:tc>
          <w:tcPr>
            <w:tcW w:w="1008" w:type="dxa"/>
            <w:vMerge/>
            <w:tcBorders>
              <w:top w:val="nil"/>
              <w:left w:val="single" w:sz="4" w:space="0" w:color="auto"/>
              <w:bottom w:val="single" w:sz="4" w:space="0" w:color="auto"/>
              <w:right w:val="single" w:sz="4" w:space="0" w:color="auto"/>
            </w:tcBorders>
            <w:vAlign w:val="center"/>
            <w:hideMark/>
          </w:tcPr>
          <w:p w:rsidR="000A1270" w:rsidRPr="00FE7F07" w:rsidRDefault="000A1270" w:rsidP="00EA5966">
            <w:pPr>
              <w:contextualSpacing/>
              <w:rPr>
                <w:rFonts w:ascii="Times New Roman" w:hAnsi="Times New Roman"/>
                <w:b/>
                <w:bCs/>
                <w:color w:val="000000"/>
                <w:sz w:val="22"/>
                <w:szCs w:val="22"/>
              </w:rPr>
            </w:pPr>
          </w:p>
        </w:tc>
        <w:tc>
          <w:tcPr>
            <w:tcW w:w="835" w:type="dxa"/>
            <w:tcBorders>
              <w:top w:val="nil"/>
              <w:left w:val="nil"/>
              <w:bottom w:val="single" w:sz="4" w:space="0" w:color="auto"/>
              <w:right w:val="single" w:sz="4" w:space="0" w:color="auto"/>
            </w:tcBorders>
            <w:shd w:val="clear" w:color="auto" w:fill="FABF8F"/>
            <w:noWrap/>
            <w:vAlign w:val="center"/>
            <w:hideMark/>
          </w:tcPr>
          <w:p w:rsidR="000A1270" w:rsidRPr="00FE7F07" w:rsidRDefault="000A1270" w:rsidP="00EA5966">
            <w:pPr>
              <w:contextualSpacing/>
              <w:jc w:val="center"/>
              <w:rPr>
                <w:rFonts w:ascii="Times New Roman" w:hAnsi="Times New Roman"/>
                <w:b/>
                <w:bCs/>
                <w:color w:val="000000"/>
                <w:sz w:val="22"/>
                <w:szCs w:val="22"/>
              </w:rPr>
            </w:pPr>
            <w:r w:rsidRPr="00FE7F07">
              <w:rPr>
                <w:rFonts w:ascii="Times New Roman" w:hAnsi="Times New Roman"/>
                <w:b/>
                <w:bCs/>
                <w:color w:val="000000"/>
                <w:sz w:val="22"/>
                <w:szCs w:val="22"/>
              </w:rPr>
              <w:t>Skaits</w:t>
            </w:r>
          </w:p>
        </w:tc>
        <w:tc>
          <w:tcPr>
            <w:tcW w:w="582" w:type="dxa"/>
            <w:tcBorders>
              <w:top w:val="nil"/>
              <w:left w:val="nil"/>
              <w:bottom w:val="single" w:sz="4" w:space="0" w:color="auto"/>
              <w:right w:val="single" w:sz="4" w:space="0" w:color="auto"/>
            </w:tcBorders>
            <w:shd w:val="clear" w:color="auto" w:fill="FABF8F"/>
            <w:noWrap/>
            <w:vAlign w:val="center"/>
            <w:hideMark/>
          </w:tcPr>
          <w:p w:rsidR="000A1270" w:rsidRPr="00FE7F07" w:rsidRDefault="000A1270" w:rsidP="00EA5966">
            <w:pPr>
              <w:contextualSpacing/>
              <w:jc w:val="center"/>
              <w:rPr>
                <w:rFonts w:ascii="Times New Roman" w:hAnsi="Times New Roman"/>
                <w:b/>
                <w:bCs/>
                <w:color w:val="000000"/>
                <w:sz w:val="22"/>
                <w:szCs w:val="22"/>
              </w:rPr>
            </w:pPr>
            <w:r w:rsidRPr="00FE7F07">
              <w:rPr>
                <w:rFonts w:ascii="Times New Roman" w:hAnsi="Times New Roman"/>
                <w:b/>
                <w:bCs/>
                <w:color w:val="000000"/>
                <w:sz w:val="22"/>
                <w:szCs w:val="22"/>
              </w:rPr>
              <w:t>%</w:t>
            </w:r>
          </w:p>
        </w:tc>
        <w:tc>
          <w:tcPr>
            <w:tcW w:w="817" w:type="dxa"/>
            <w:tcBorders>
              <w:top w:val="nil"/>
              <w:left w:val="nil"/>
              <w:bottom w:val="single" w:sz="4" w:space="0" w:color="auto"/>
              <w:right w:val="single" w:sz="4" w:space="0" w:color="auto"/>
            </w:tcBorders>
            <w:shd w:val="clear" w:color="auto" w:fill="FABF8F"/>
            <w:noWrap/>
            <w:vAlign w:val="center"/>
            <w:hideMark/>
          </w:tcPr>
          <w:p w:rsidR="000A1270" w:rsidRPr="00FE7F07" w:rsidRDefault="000A1270" w:rsidP="00EA5966">
            <w:pPr>
              <w:contextualSpacing/>
              <w:jc w:val="center"/>
              <w:rPr>
                <w:rFonts w:ascii="Times New Roman" w:hAnsi="Times New Roman"/>
                <w:b/>
                <w:bCs/>
                <w:color w:val="000000"/>
                <w:sz w:val="22"/>
                <w:szCs w:val="22"/>
              </w:rPr>
            </w:pPr>
            <w:r w:rsidRPr="00FE7F07">
              <w:rPr>
                <w:rFonts w:ascii="Times New Roman" w:hAnsi="Times New Roman"/>
                <w:b/>
                <w:bCs/>
                <w:color w:val="000000"/>
                <w:sz w:val="22"/>
                <w:szCs w:val="22"/>
              </w:rPr>
              <w:t>Skaits</w:t>
            </w:r>
          </w:p>
        </w:tc>
        <w:tc>
          <w:tcPr>
            <w:tcW w:w="585" w:type="dxa"/>
            <w:tcBorders>
              <w:top w:val="nil"/>
              <w:left w:val="nil"/>
              <w:bottom w:val="single" w:sz="4" w:space="0" w:color="auto"/>
              <w:right w:val="single" w:sz="4" w:space="0" w:color="auto"/>
            </w:tcBorders>
            <w:shd w:val="clear" w:color="auto" w:fill="FABF8F"/>
            <w:noWrap/>
            <w:vAlign w:val="center"/>
            <w:hideMark/>
          </w:tcPr>
          <w:p w:rsidR="000A1270" w:rsidRPr="00FE7F07" w:rsidRDefault="000A1270" w:rsidP="00EA5966">
            <w:pPr>
              <w:contextualSpacing/>
              <w:jc w:val="center"/>
              <w:rPr>
                <w:rFonts w:ascii="Times New Roman" w:hAnsi="Times New Roman"/>
                <w:b/>
                <w:bCs/>
                <w:color w:val="000000"/>
                <w:sz w:val="22"/>
                <w:szCs w:val="22"/>
              </w:rPr>
            </w:pPr>
            <w:r w:rsidRPr="00FE7F07">
              <w:rPr>
                <w:rFonts w:ascii="Times New Roman" w:hAnsi="Times New Roman"/>
                <w:b/>
                <w:bCs/>
                <w:color w:val="000000"/>
                <w:sz w:val="22"/>
                <w:szCs w:val="22"/>
              </w:rPr>
              <w:t>%</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0A1270" w:rsidRPr="00FE7F07" w:rsidRDefault="000A1270" w:rsidP="00EA5966">
            <w:pPr>
              <w:contextualSpacing/>
              <w:rPr>
                <w:rFonts w:ascii="Times New Roman" w:hAnsi="Times New Roman"/>
                <w:b/>
                <w:bCs/>
                <w:color w:val="000000"/>
                <w:sz w:val="22"/>
                <w:szCs w:val="22"/>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0A1270" w:rsidRPr="00FE7F07" w:rsidRDefault="000A1270" w:rsidP="00EA5966">
            <w:pPr>
              <w:contextualSpacing/>
              <w:rPr>
                <w:rFonts w:ascii="Times New Roman" w:hAnsi="Times New Roman"/>
                <w:b/>
                <w:bCs/>
                <w:color w:val="00000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0A1270" w:rsidRPr="00FE7F07" w:rsidRDefault="000A1270" w:rsidP="00EA5966">
            <w:pPr>
              <w:contextualSpacing/>
              <w:rPr>
                <w:rFonts w:ascii="Times New Roman" w:hAnsi="Times New Roman"/>
                <w:b/>
                <w:bCs/>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0A1270" w:rsidRPr="00FE7F07" w:rsidRDefault="000A1270" w:rsidP="00EA5966">
            <w:pPr>
              <w:contextualSpacing/>
              <w:rPr>
                <w:rFonts w:ascii="Times New Roman" w:hAnsi="Times New Roman"/>
                <w:b/>
                <w:bCs/>
                <w:color w:val="000000"/>
                <w:sz w:val="22"/>
                <w:szCs w:val="22"/>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A1270" w:rsidRPr="00FE7F07" w:rsidRDefault="000A1270" w:rsidP="00EA5966">
            <w:pPr>
              <w:contextualSpacing/>
              <w:jc w:val="center"/>
              <w:rPr>
                <w:rFonts w:ascii="Times New Roman" w:hAnsi="Times New Roman"/>
                <w:b/>
                <w:bCs/>
                <w:i/>
                <w:iCs/>
                <w:color w:val="000000"/>
                <w:sz w:val="20"/>
                <w:szCs w:val="22"/>
              </w:rPr>
            </w:pPr>
            <w:r w:rsidRPr="00FE7F07">
              <w:rPr>
                <w:rFonts w:ascii="Times New Roman" w:hAnsi="Times New Roman"/>
                <w:b/>
                <w:bCs/>
                <w:i/>
                <w:iCs/>
                <w:color w:val="000000"/>
                <w:sz w:val="20"/>
                <w:szCs w:val="22"/>
              </w:rPr>
              <w:t>Kopā</w:t>
            </w:r>
          </w:p>
        </w:tc>
        <w:tc>
          <w:tcPr>
            <w:tcW w:w="567" w:type="dxa"/>
            <w:tcBorders>
              <w:top w:val="nil"/>
              <w:left w:val="nil"/>
              <w:bottom w:val="single" w:sz="4" w:space="0" w:color="auto"/>
              <w:right w:val="single" w:sz="4" w:space="0" w:color="auto"/>
            </w:tcBorders>
            <w:shd w:val="clear" w:color="auto" w:fill="auto"/>
            <w:noWrap/>
            <w:vAlign w:val="center"/>
            <w:hideMark/>
          </w:tcPr>
          <w:p w:rsidR="000A1270" w:rsidRPr="00FE7F07" w:rsidRDefault="000A1270" w:rsidP="00EA5966">
            <w:pPr>
              <w:contextualSpacing/>
              <w:jc w:val="center"/>
              <w:rPr>
                <w:rFonts w:ascii="Times New Roman" w:hAnsi="Times New Roman"/>
                <w:b/>
                <w:bCs/>
                <w:i/>
                <w:iCs/>
                <w:color w:val="000000"/>
                <w:sz w:val="22"/>
                <w:szCs w:val="22"/>
              </w:rPr>
            </w:pPr>
            <w:r w:rsidRPr="00FE7F07">
              <w:rPr>
                <w:rFonts w:ascii="Times New Roman" w:hAnsi="Times New Roman"/>
                <w:b/>
                <w:bCs/>
                <w:i/>
                <w:iCs/>
                <w:color w:val="000000"/>
                <w:sz w:val="22"/>
                <w:szCs w:val="22"/>
              </w:rPr>
              <w:t>%</w:t>
            </w:r>
          </w:p>
        </w:tc>
        <w:tc>
          <w:tcPr>
            <w:tcW w:w="1701" w:type="dxa"/>
            <w:gridSpan w:val="2"/>
            <w:tcBorders>
              <w:top w:val="single" w:sz="4" w:space="0" w:color="auto"/>
              <w:left w:val="nil"/>
              <w:bottom w:val="single" w:sz="4" w:space="0" w:color="auto"/>
              <w:right w:val="single" w:sz="4" w:space="0" w:color="auto"/>
            </w:tcBorders>
            <w:shd w:val="clear" w:color="auto" w:fill="FABF8F"/>
            <w:vAlign w:val="center"/>
            <w:hideMark/>
          </w:tcPr>
          <w:p w:rsidR="000A1270" w:rsidRPr="00FE7F07" w:rsidRDefault="000A1270" w:rsidP="00EA5966">
            <w:pPr>
              <w:contextualSpacing/>
              <w:jc w:val="center"/>
              <w:rPr>
                <w:rFonts w:ascii="Times New Roman" w:hAnsi="Times New Roman"/>
                <w:b/>
                <w:bCs/>
                <w:i/>
                <w:iCs/>
                <w:color w:val="000000"/>
                <w:sz w:val="18"/>
                <w:szCs w:val="18"/>
              </w:rPr>
            </w:pPr>
            <w:r w:rsidRPr="00FE7F07">
              <w:rPr>
                <w:rFonts w:ascii="Times New Roman" w:hAnsi="Times New Roman"/>
                <w:b/>
                <w:bCs/>
                <w:i/>
                <w:iCs/>
                <w:color w:val="000000"/>
                <w:sz w:val="18"/>
                <w:szCs w:val="18"/>
              </w:rPr>
              <w:t xml:space="preserve">Ar zemu izgl. </w:t>
            </w:r>
            <w:r w:rsidRPr="00FE7F07">
              <w:rPr>
                <w:rFonts w:ascii="Times New Roman" w:hAnsi="Times New Roman"/>
                <w:b/>
                <w:bCs/>
                <w:i/>
                <w:iCs/>
                <w:color w:val="000000"/>
                <w:sz w:val="18"/>
                <w:szCs w:val="18"/>
              </w:rPr>
              <w:br/>
              <w:t>(pamata+vid.visp.)</w:t>
            </w:r>
          </w:p>
        </w:tc>
      </w:tr>
      <w:tr w:rsidR="000A1270" w:rsidRPr="00FE7F07" w:rsidTr="00EA5966">
        <w:trPr>
          <w:trHeight w:val="28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25-29</w:t>
            </w:r>
          </w:p>
        </w:tc>
        <w:tc>
          <w:tcPr>
            <w:tcW w:w="835" w:type="dxa"/>
            <w:tcBorders>
              <w:top w:val="nil"/>
              <w:left w:val="nil"/>
              <w:bottom w:val="nil"/>
              <w:right w:val="nil"/>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10578</w:t>
            </w:r>
          </w:p>
        </w:tc>
        <w:tc>
          <w:tcPr>
            <w:tcW w:w="582" w:type="dxa"/>
            <w:vMerge w:val="restart"/>
            <w:tcBorders>
              <w:top w:val="nil"/>
              <w:left w:val="single" w:sz="4" w:space="0" w:color="auto"/>
              <w:bottom w:val="single" w:sz="8" w:space="0" w:color="000000"/>
              <w:right w:val="single" w:sz="4" w:space="0" w:color="auto"/>
            </w:tcBorders>
            <w:shd w:val="clear" w:color="auto" w:fill="FABF8F"/>
            <w:noWrap/>
            <w:vAlign w:val="center"/>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85%</w:t>
            </w:r>
          </w:p>
        </w:tc>
        <w:tc>
          <w:tcPr>
            <w:tcW w:w="817" w:type="dxa"/>
            <w:tcBorders>
              <w:top w:val="nil"/>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30290</w:t>
            </w:r>
          </w:p>
        </w:tc>
        <w:tc>
          <w:tcPr>
            <w:tcW w:w="585" w:type="dxa"/>
            <w:vMerge w:val="restart"/>
            <w:tcBorders>
              <w:top w:val="nil"/>
              <w:left w:val="single" w:sz="4" w:space="0" w:color="auto"/>
              <w:bottom w:val="single" w:sz="8" w:space="0" w:color="000000"/>
              <w:right w:val="single" w:sz="4" w:space="0" w:color="auto"/>
            </w:tcBorders>
            <w:shd w:val="clear" w:color="auto" w:fill="FABF8F"/>
            <w:noWrap/>
            <w:vAlign w:val="center"/>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81%</w:t>
            </w:r>
          </w:p>
        </w:tc>
        <w:tc>
          <w:tcPr>
            <w:tcW w:w="851"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22407</w:t>
            </w:r>
          </w:p>
        </w:tc>
        <w:tc>
          <w:tcPr>
            <w:tcW w:w="850"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46382</w:t>
            </w:r>
          </w:p>
        </w:tc>
        <w:tc>
          <w:tcPr>
            <w:tcW w:w="567"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109657</w:t>
            </w:r>
          </w:p>
        </w:tc>
        <w:tc>
          <w:tcPr>
            <w:tcW w:w="993" w:type="dxa"/>
            <w:vMerge w:val="restart"/>
            <w:tcBorders>
              <w:top w:val="nil"/>
              <w:left w:val="single" w:sz="4" w:space="0" w:color="auto"/>
              <w:bottom w:val="single" w:sz="4" w:space="0" w:color="auto"/>
              <w:right w:val="single" w:sz="4" w:space="0" w:color="auto"/>
            </w:tcBorders>
            <w:shd w:val="clear" w:color="000000" w:fill="92CDDC"/>
            <w:noWrap/>
            <w:vAlign w:val="center"/>
            <w:hideMark/>
          </w:tcPr>
          <w:p w:rsidR="000A1270" w:rsidRPr="00FE7F07" w:rsidRDefault="000A1270" w:rsidP="00EA5966">
            <w:pPr>
              <w:contextualSpacing/>
              <w:jc w:val="center"/>
              <w:rPr>
                <w:rFonts w:ascii="Times New Roman" w:hAnsi="Times New Roman"/>
                <w:b/>
                <w:i/>
                <w:iCs/>
                <w:color w:val="000000"/>
                <w:sz w:val="22"/>
                <w:szCs w:val="22"/>
              </w:rPr>
            </w:pPr>
            <w:r w:rsidRPr="00FE7F07">
              <w:rPr>
                <w:rFonts w:ascii="Times New Roman" w:hAnsi="Times New Roman"/>
                <w:b/>
                <w:i/>
                <w:iCs/>
                <w:color w:val="000000"/>
                <w:sz w:val="22"/>
                <w:szCs w:val="22"/>
              </w:rPr>
              <w:t>642971</w:t>
            </w:r>
          </w:p>
        </w:tc>
        <w:tc>
          <w:tcPr>
            <w:tcW w:w="567"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0A1270" w:rsidRPr="00FE7F07" w:rsidRDefault="000A1270" w:rsidP="00EA5966">
            <w:pPr>
              <w:contextualSpacing/>
              <w:jc w:val="center"/>
              <w:rPr>
                <w:rFonts w:ascii="Times New Roman" w:hAnsi="Times New Roman"/>
                <w:i/>
                <w:iCs/>
                <w:color w:val="000000"/>
                <w:sz w:val="22"/>
                <w:szCs w:val="22"/>
              </w:rPr>
            </w:pPr>
            <w:r w:rsidRPr="00FE7F07">
              <w:rPr>
                <w:rFonts w:ascii="Times New Roman" w:hAnsi="Times New Roman"/>
                <w:i/>
                <w:iCs/>
                <w:color w:val="000000"/>
                <w:sz w:val="22"/>
                <w:szCs w:val="22"/>
              </w:rPr>
              <w:t>81%</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0A1270" w:rsidRPr="00FE7F07" w:rsidRDefault="000A1270" w:rsidP="00EA5966">
            <w:pPr>
              <w:contextualSpacing/>
              <w:jc w:val="center"/>
              <w:rPr>
                <w:rFonts w:ascii="Times New Roman" w:hAnsi="Times New Roman"/>
                <w:b/>
                <w:i/>
                <w:color w:val="000000"/>
                <w:sz w:val="22"/>
                <w:szCs w:val="22"/>
              </w:rPr>
            </w:pPr>
            <w:r w:rsidRPr="00FE7F07">
              <w:rPr>
                <w:rFonts w:ascii="Times New Roman" w:hAnsi="Times New Roman"/>
                <w:b/>
                <w:i/>
                <w:color w:val="000000"/>
                <w:sz w:val="22"/>
                <w:szCs w:val="22"/>
              </w:rPr>
              <w:t>199603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1270" w:rsidRPr="00FE7F07" w:rsidRDefault="000A1270" w:rsidP="00EA5966">
            <w:pPr>
              <w:contextualSpacing/>
              <w:jc w:val="center"/>
              <w:rPr>
                <w:rFonts w:ascii="Times New Roman" w:hAnsi="Times New Roman"/>
                <w:b/>
                <w:i/>
                <w:color w:val="000000"/>
                <w:sz w:val="22"/>
                <w:szCs w:val="22"/>
              </w:rPr>
            </w:pPr>
            <w:r w:rsidRPr="00FE7F07">
              <w:rPr>
                <w:rFonts w:ascii="Times New Roman" w:hAnsi="Times New Roman"/>
                <w:b/>
                <w:i/>
                <w:color w:val="000000"/>
                <w:sz w:val="22"/>
                <w:szCs w:val="22"/>
              </w:rPr>
              <w:t>82%</w:t>
            </w:r>
          </w:p>
        </w:tc>
      </w:tr>
      <w:tr w:rsidR="000A1270" w:rsidRPr="00FE7F07" w:rsidTr="00EA5966">
        <w:trPr>
          <w:trHeight w:val="28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30-34</w:t>
            </w:r>
          </w:p>
        </w:tc>
        <w:tc>
          <w:tcPr>
            <w:tcW w:w="835" w:type="dxa"/>
            <w:tcBorders>
              <w:top w:val="single" w:sz="4" w:space="0" w:color="auto"/>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12079</w:t>
            </w:r>
          </w:p>
        </w:tc>
        <w:tc>
          <w:tcPr>
            <w:tcW w:w="582" w:type="dxa"/>
            <w:vMerge/>
            <w:tcBorders>
              <w:top w:val="nil"/>
              <w:left w:val="single" w:sz="4" w:space="0" w:color="auto"/>
              <w:bottom w:val="single" w:sz="8" w:space="0" w:color="000000"/>
              <w:right w:val="single" w:sz="4" w:space="0" w:color="auto"/>
            </w:tcBorders>
            <w:shd w:val="clear" w:color="auto" w:fill="FABF8F"/>
            <w:vAlign w:val="center"/>
            <w:hideMark/>
          </w:tcPr>
          <w:p w:rsidR="000A1270" w:rsidRPr="00FE7F07" w:rsidRDefault="000A1270" w:rsidP="00EA5966">
            <w:pPr>
              <w:contextualSpacing/>
              <w:jc w:val="center"/>
              <w:rPr>
                <w:rFonts w:ascii="Times New Roman" w:hAnsi="Times New Roman"/>
                <w:color w:val="000000"/>
                <w:sz w:val="22"/>
                <w:szCs w:val="22"/>
              </w:rPr>
            </w:pPr>
          </w:p>
        </w:tc>
        <w:tc>
          <w:tcPr>
            <w:tcW w:w="817" w:type="dxa"/>
            <w:tcBorders>
              <w:top w:val="nil"/>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24769</w:t>
            </w:r>
          </w:p>
        </w:tc>
        <w:tc>
          <w:tcPr>
            <w:tcW w:w="585" w:type="dxa"/>
            <w:vMerge/>
            <w:tcBorders>
              <w:top w:val="nil"/>
              <w:left w:val="single" w:sz="4" w:space="0" w:color="auto"/>
              <w:bottom w:val="single" w:sz="8" w:space="0" w:color="000000"/>
              <w:right w:val="single" w:sz="4" w:space="0" w:color="auto"/>
            </w:tcBorders>
            <w:shd w:val="clear" w:color="auto" w:fill="FABF8F"/>
            <w:vAlign w:val="center"/>
            <w:hideMark/>
          </w:tcPr>
          <w:p w:rsidR="000A1270" w:rsidRPr="00FE7F07" w:rsidRDefault="000A1270" w:rsidP="00EA5966">
            <w:pPr>
              <w:contextualSpacing/>
              <w:jc w:val="center"/>
              <w:rPr>
                <w:rFonts w:ascii="Times New Roman" w:hAnsi="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22013</w:t>
            </w:r>
          </w:p>
        </w:tc>
        <w:tc>
          <w:tcPr>
            <w:tcW w:w="850"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45500</w:t>
            </w:r>
          </w:p>
        </w:tc>
        <w:tc>
          <w:tcPr>
            <w:tcW w:w="567"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59</w:t>
            </w:r>
          </w:p>
        </w:tc>
        <w:tc>
          <w:tcPr>
            <w:tcW w:w="992"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104421</w:t>
            </w:r>
          </w:p>
        </w:tc>
        <w:tc>
          <w:tcPr>
            <w:tcW w:w="993" w:type="dxa"/>
            <w:vMerge/>
            <w:tcBorders>
              <w:top w:val="nil"/>
              <w:left w:val="single" w:sz="4" w:space="0" w:color="auto"/>
              <w:bottom w:val="single" w:sz="4" w:space="0" w:color="auto"/>
              <w:right w:val="single" w:sz="4" w:space="0" w:color="auto"/>
            </w:tcBorders>
            <w:shd w:val="clear" w:color="000000" w:fill="92CDDC"/>
            <w:vAlign w:val="center"/>
            <w:hideMark/>
          </w:tcPr>
          <w:p w:rsidR="000A1270" w:rsidRPr="00FE7F07" w:rsidRDefault="000A1270" w:rsidP="00EA5966">
            <w:pPr>
              <w:contextualSpacing/>
              <w:jc w:val="center"/>
              <w:rPr>
                <w:rFonts w:ascii="Times New Roman" w:hAnsi="Times New Roman"/>
                <w:i/>
                <w:iCs/>
                <w:color w:val="000000"/>
                <w:sz w:val="22"/>
                <w:szCs w:val="22"/>
              </w:rPr>
            </w:pPr>
          </w:p>
        </w:tc>
        <w:tc>
          <w:tcPr>
            <w:tcW w:w="567" w:type="dxa"/>
            <w:vMerge/>
            <w:tcBorders>
              <w:top w:val="nil"/>
              <w:left w:val="single" w:sz="4" w:space="0" w:color="auto"/>
              <w:bottom w:val="single" w:sz="4" w:space="0" w:color="auto"/>
              <w:right w:val="single" w:sz="4" w:space="0" w:color="auto"/>
            </w:tcBorders>
            <w:shd w:val="clear" w:color="000000" w:fill="auto"/>
            <w:vAlign w:val="center"/>
            <w:hideMark/>
          </w:tcPr>
          <w:p w:rsidR="000A1270" w:rsidRPr="00FE7F07" w:rsidRDefault="000A1270" w:rsidP="00EA5966">
            <w:pPr>
              <w:contextualSpacing/>
              <w:jc w:val="center"/>
              <w:rPr>
                <w:rFonts w:ascii="Times New Roman" w:hAnsi="Times New Roman"/>
                <w:i/>
                <w:i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1270" w:rsidRPr="00FE7F07" w:rsidRDefault="000A1270" w:rsidP="00EA5966">
            <w:pPr>
              <w:contextualSpacing/>
              <w:jc w:val="center"/>
              <w:rPr>
                <w:rFonts w:ascii="Times New Roman" w:hAnsi="Times New Roman"/>
                <w:i/>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0A1270" w:rsidRPr="00FE7F07" w:rsidRDefault="000A1270" w:rsidP="00EA5966">
            <w:pPr>
              <w:contextualSpacing/>
              <w:jc w:val="center"/>
              <w:rPr>
                <w:rFonts w:ascii="Times New Roman" w:hAnsi="Times New Roman"/>
                <w:i/>
                <w:color w:val="000000"/>
                <w:sz w:val="22"/>
                <w:szCs w:val="22"/>
              </w:rPr>
            </w:pPr>
          </w:p>
        </w:tc>
      </w:tr>
      <w:tr w:rsidR="000A1270" w:rsidRPr="00FE7F07" w:rsidTr="00EA5966">
        <w:trPr>
          <w:trHeight w:val="28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35-39</w:t>
            </w:r>
          </w:p>
        </w:tc>
        <w:tc>
          <w:tcPr>
            <w:tcW w:w="835" w:type="dxa"/>
            <w:tcBorders>
              <w:top w:val="nil"/>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12904</w:t>
            </w:r>
          </w:p>
        </w:tc>
        <w:tc>
          <w:tcPr>
            <w:tcW w:w="582" w:type="dxa"/>
            <w:vMerge/>
            <w:tcBorders>
              <w:top w:val="nil"/>
              <w:left w:val="single" w:sz="4" w:space="0" w:color="auto"/>
              <w:bottom w:val="single" w:sz="8" w:space="0" w:color="000000"/>
              <w:right w:val="single" w:sz="4" w:space="0" w:color="auto"/>
            </w:tcBorders>
            <w:shd w:val="clear" w:color="auto" w:fill="FABF8F"/>
            <w:vAlign w:val="center"/>
            <w:hideMark/>
          </w:tcPr>
          <w:p w:rsidR="000A1270" w:rsidRPr="00FE7F07" w:rsidRDefault="000A1270" w:rsidP="00EA5966">
            <w:pPr>
              <w:contextualSpacing/>
              <w:jc w:val="center"/>
              <w:rPr>
                <w:rFonts w:ascii="Times New Roman" w:hAnsi="Times New Roman"/>
                <w:color w:val="000000"/>
                <w:sz w:val="22"/>
                <w:szCs w:val="22"/>
              </w:rPr>
            </w:pPr>
          </w:p>
        </w:tc>
        <w:tc>
          <w:tcPr>
            <w:tcW w:w="817" w:type="dxa"/>
            <w:tcBorders>
              <w:top w:val="nil"/>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22433</w:t>
            </w:r>
          </w:p>
        </w:tc>
        <w:tc>
          <w:tcPr>
            <w:tcW w:w="585" w:type="dxa"/>
            <w:vMerge/>
            <w:tcBorders>
              <w:top w:val="nil"/>
              <w:left w:val="single" w:sz="4" w:space="0" w:color="auto"/>
              <w:bottom w:val="single" w:sz="8" w:space="0" w:color="000000"/>
              <w:right w:val="single" w:sz="4" w:space="0" w:color="auto"/>
            </w:tcBorders>
            <w:shd w:val="clear" w:color="auto" w:fill="FABF8F"/>
            <w:vAlign w:val="center"/>
            <w:hideMark/>
          </w:tcPr>
          <w:p w:rsidR="000A1270" w:rsidRPr="00FE7F07" w:rsidRDefault="000A1270" w:rsidP="00EA5966">
            <w:pPr>
              <w:contextualSpacing/>
              <w:jc w:val="center"/>
              <w:rPr>
                <w:rFonts w:ascii="Times New Roman" w:hAnsi="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29034</w:t>
            </w:r>
          </w:p>
        </w:tc>
        <w:tc>
          <w:tcPr>
            <w:tcW w:w="850"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35221</w:t>
            </w:r>
          </w:p>
        </w:tc>
        <w:tc>
          <w:tcPr>
            <w:tcW w:w="567"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218</w:t>
            </w:r>
          </w:p>
        </w:tc>
        <w:tc>
          <w:tcPr>
            <w:tcW w:w="992"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99811</w:t>
            </w:r>
          </w:p>
        </w:tc>
        <w:tc>
          <w:tcPr>
            <w:tcW w:w="993" w:type="dxa"/>
            <w:vMerge/>
            <w:tcBorders>
              <w:top w:val="nil"/>
              <w:left w:val="single" w:sz="4" w:space="0" w:color="auto"/>
              <w:bottom w:val="single" w:sz="4" w:space="0" w:color="auto"/>
              <w:right w:val="single" w:sz="4" w:space="0" w:color="auto"/>
            </w:tcBorders>
            <w:shd w:val="clear" w:color="000000" w:fill="92CDDC"/>
            <w:vAlign w:val="center"/>
            <w:hideMark/>
          </w:tcPr>
          <w:p w:rsidR="000A1270" w:rsidRPr="00FE7F07" w:rsidRDefault="000A1270" w:rsidP="00EA5966">
            <w:pPr>
              <w:contextualSpacing/>
              <w:jc w:val="center"/>
              <w:rPr>
                <w:rFonts w:ascii="Times New Roman" w:hAnsi="Times New Roman"/>
                <w:i/>
                <w:iCs/>
                <w:color w:val="000000"/>
                <w:sz w:val="22"/>
                <w:szCs w:val="22"/>
              </w:rPr>
            </w:pPr>
          </w:p>
        </w:tc>
        <w:tc>
          <w:tcPr>
            <w:tcW w:w="567" w:type="dxa"/>
            <w:vMerge/>
            <w:tcBorders>
              <w:top w:val="nil"/>
              <w:left w:val="single" w:sz="4" w:space="0" w:color="auto"/>
              <w:bottom w:val="single" w:sz="4" w:space="0" w:color="auto"/>
              <w:right w:val="single" w:sz="4" w:space="0" w:color="auto"/>
            </w:tcBorders>
            <w:shd w:val="clear" w:color="000000" w:fill="auto"/>
            <w:vAlign w:val="center"/>
            <w:hideMark/>
          </w:tcPr>
          <w:p w:rsidR="000A1270" w:rsidRPr="00FE7F07" w:rsidRDefault="000A1270" w:rsidP="00EA5966">
            <w:pPr>
              <w:contextualSpacing/>
              <w:jc w:val="center"/>
              <w:rPr>
                <w:rFonts w:ascii="Times New Roman" w:hAnsi="Times New Roman"/>
                <w:i/>
                <w:i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1270" w:rsidRPr="00FE7F07" w:rsidRDefault="000A1270" w:rsidP="00EA5966">
            <w:pPr>
              <w:contextualSpacing/>
              <w:jc w:val="center"/>
              <w:rPr>
                <w:rFonts w:ascii="Times New Roman" w:hAnsi="Times New Roman"/>
                <w:i/>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0A1270" w:rsidRPr="00FE7F07" w:rsidRDefault="000A1270" w:rsidP="00EA5966">
            <w:pPr>
              <w:contextualSpacing/>
              <w:jc w:val="center"/>
              <w:rPr>
                <w:rFonts w:ascii="Times New Roman" w:hAnsi="Times New Roman"/>
                <w:i/>
                <w:color w:val="000000"/>
                <w:sz w:val="22"/>
                <w:szCs w:val="22"/>
              </w:rPr>
            </w:pPr>
          </w:p>
        </w:tc>
      </w:tr>
      <w:tr w:rsidR="000A1270" w:rsidRPr="00FE7F07" w:rsidTr="00EA5966">
        <w:trPr>
          <w:trHeight w:val="28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40-44</w:t>
            </w:r>
          </w:p>
        </w:tc>
        <w:tc>
          <w:tcPr>
            <w:tcW w:w="835" w:type="dxa"/>
            <w:tcBorders>
              <w:top w:val="nil"/>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7440</w:t>
            </w:r>
          </w:p>
        </w:tc>
        <w:tc>
          <w:tcPr>
            <w:tcW w:w="582" w:type="dxa"/>
            <w:vMerge/>
            <w:tcBorders>
              <w:top w:val="nil"/>
              <w:left w:val="single" w:sz="4" w:space="0" w:color="auto"/>
              <w:bottom w:val="single" w:sz="8" w:space="0" w:color="000000"/>
              <w:right w:val="single" w:sz="4" w:space="0" w:color="auto"/>
            </w:tcBorders>
            <w:shd w:val="clear" w:color="auto" w:fill="FABF8F"/>
            <w:vAlign w:val="center"/>
            <w:hideMark/>
          </w:tcPr>
          <w:p w:rsidR="000A1270" w:rsidRPr="00FE7F07" w:rsidRDefault="000A1270" w:rsidP="00EA5966">
            <w:pPr>
              <w:contextualSpacing/>
              <w:jc w:val="center"/>
              <w:rPr>
                <w:rFonts w:ascii="Times New Roman" w:hAnsi="Times New Roman"/>
                <w:color w:val="000000"/>
                <w:sz w:val="22"/>
                <w:szCs w:val="22"/>
              </w:rPr>
            </w:pPr>
          </w:p>
        </w:tc>
        <w:tc>
          <w:tcPr>
            <w:tcW w:w="817" w:type="dxa"/>
            <w:tcBorders>
              <w:top w:val="nil"/>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25137</w:t>
            </w:r>
          </w:p>
        </w:tc>
        <w:tc>
          <w:tcPr>
            <w:tcW w:w="585" w:type="dxa"/>
            <w:vMerge/>
            <w:tcBorders>
              <w:top w:val="nil"/>
              <w:left w:val="single" w:sz="4" w:space="0" w:color="auto"/>
              <w:bottom w:val="single" w:sz="8" w:space="0" w:color="000000"/>
              <w:right w:val="single" w:sz="4" w:space="0" w:color="auto"/>
            </w:tcBorders>
            <w:shd w:val="clear" w:color="auto" w:fill="FABF8F"/>
            <w:vAlign w:val="center"/>
            <w:hideMark/>
          </w:tcPr>
          <w:p w:rsidR="000A1270" w:rsidRPr="00FE7F07" w:rsidRDefault="000A1270" w:rsidP="00EA5966">
            <w:pPr>
              <w:contextualSpacing/>
              <w:jc w:val="center"/>
              <w:rPr>
                <w:rFonts w:ascii="Times New Roman" w:hAnsi="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41162</w:t>
            </w:r>
          </w:p>
        </w:tc>
        <w:tc>
          <w:tcPr>
            <w:tcW w:w="850"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37232</w:t>
            </w:r>
          </w:p>
        </w:tc>
        <w:tc>
          <w:tcPr>
            <w:tcW w:w="567"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177</w:t>
            </w:r>
          </w:p>
        </w:tc>
        <w:tc>
          <w:tcPr>
            <w:tcW w:w="992"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111149</w:t>
            </w:r>
          </w:p>
        </w:tc>
        <w:tc>
          <w:tcPr>
            <w:tcW w:w="993" w:type="dxa"/>
            <w:vMerge/>
            <w:tcBorders>
              <w:top w:val="nil"/>
              <w:left w:val="single" w:sz="4" w:space="0" w:color="auto"/>
              <w:bottom w:val="single" w:sz="4" w:space="0" w:color="auto"/>
              <w:right w:val="single" w:sz="4" w:space="0" w:color="auto"/>
            </w:tcBorders>
            <w:shd w:val="clear" w:color="000000" w:fill="92CDDC"/>
            <w:vAlign w:val="center"/>
            <w:hideMark/>
          </w:tcPr>
          <w:p w:rsidR="000A1270" w:rsidRPr="00FE7F07" w:rsidRDefault="000A1270" w:rsidP="00EA5966">
            <w:pPr>
              <w:contextualSpacing/>
              <w:jc w:val="center"/>
              <w:rPr>
                <w:rFonts w:ascii="Times New Roman" w:hAnsi="Times New Roman"/>
                <w:i/>
                <w:iCs/>
                <w:color w:val="000000"/>
                <w:sz w:val="22"/>
                <w:szCs w:val="22"/>
              </w:rPr>
            </w:pPr>
          </w:p>
        </w:tc>
        <w:tc>
          <w:tcPr>
            <w:tcW w:w="567" w:type="dxa"/>
            <w:vMerge/>
            <w:tcBorders>
              <w:top w:val="nil"/>
              <w:left w:val="single" w:sz="4" w:space="0" w:color="auto"/>
              <w:bottom w:val="single" w:sz="4" w:space="0" w:color="auto"/>
              <w:right w:val="single" w:sz="4" w:space="0" w:color="auto"/>
            </w:tcBorders>
            <w:shd w:val="clear" w:color="000000" w:fill="auto"/>
            <w:vAlign w:val="center"/>
            <w:hideMark/>
          </w:tcPr>
          <w:p w:rsidR="000A1270" w:rsidRPr="00FE7F07" w:rsidRDefault="000A1270" w:rsidP="00EA5966">
            <w:pPr>
              <w:contextualSpacing/>
              <w:jc w:val="center"/>
              <w:rPr>
                <w:rFonts w:ascii="Times New Roman" w:hAnsi="Times New Roman"/>
                <w:i/>
                <w:i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1270" w:rsidRPr="00FE7F07" w:rsidRDefault="000A1270" w:rsidP="00EA5966">
            <w:pPr>
              <w:contextualSpacing/>
              <w:jc w:val="center"/>
              <w:rPr>
                <w:rFonts w:ascii="Times New Roman" w:hAnsi="Times New Roman"/>
                <w:i/>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0A1270" w:rsidRPr="00FE7F07" w:rsidRDefault="000A1270" w:rsidP="00EA5966">
            <w:pPr>
              <w:contextualSpacing/>
              <w:jc w:val="center"/>
              <w:rPr>
                <w:rFonts w:ascii="Times New Roman" w:hAnsi="Times New Roman"/>
                <w:i/>
                <w:color w:val="000000"/>
                <w:sz w:val="22"/>
                <w:szCs w:val="22"/>
              </w:rPr>
            </w:pPr>
          </w:p>
        </w:tc>
      </w:tr>
      <w:tr w:rsidR="000A1270" w:rsidRPr="00FE7F07" w:rsidTr="00EA5966">
        <w:trPr>
          <w:trHeight w:val="280"/>
        </w:trPr>
        <w:tc>
          <w:tcPr>
            <w:tcW w:w="1008" w:type="dxa"/>
            <w:tcBorders>
              <w:top w:val="nil"/>
              <w:left w:val="single" w:sz="8" w:space="0" w:color="auto"/>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45-49</w:t>
            </w:r>
          </w:p>
        </w:tc>
        <w:tc>
          <w:tcPr>
            <w:tcW w:w="835" w:type="dxa"/>
            <w:tcBorders>
              <w:top w:val="nil"/>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3212</w:t>
            </w:r>
          </w:p>
        </w:tc>
        <w:tc>
          <w:tcPr>
            <w:tcW w:w="582" w:type="dxa"/>
            <w:vMerge/>
            <w:tcBorders>
              <w:top w:val="nil"/>
              <w:left w:val="single" w:sz="4" w:space="0" w:color="auto"/>
              <w:bottom w:val="single" w:sz="8" w:space="0" w:color="000000"/>
              <w:right w:val="single" w:sz="4" w:space="0" w:color="auto"/>
            </w:tcBorders>
            <w:shd w:val="clear" w:color="auto" w:fill="FABF8F"/>
            <w:vAlign w:val="center"/>
            <w:hideMark/>
          </w:tcPr>
          <w:p w:rsidR="000A1270" w:rsidRPr="00FE7F07" w:rsidRDefault="000A1270" w:rsidP="00EA5966">
            <w:pPr>
              <w:contextualSpacing/>
              <w:jc w:val="center"/>
              <w:rPr>
                <w:rFonts w:ascii="Times New Roman" w:hAnsi="Times New Roman"/>
                <w:color w:val="000000"/>
                <w:sz w:val="22"/>
                <w:szCs w:val="22"/>
              </w:rPr>
            </w:pPr>
          </w:p>
        </w:tc>
        <w:tc>
          <w:tcPr>
            <w:tcW w:w="817" w:type="dxa"/>
            <w:tcBorders>
              <w:top w:val="nil"/>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20711</w:t>
            </w:r>
          </w:p>
        </w:tc>
        <w:tc>
          <w:tcPr>
            <w:tcW w:w="585" w:type="dxa"/>
            <w:vMerge/>
            <w:tcBorders>
              <w:top w:val="nil"/>
              <w:left w:val="single" w:sz="4" w:space="0" w:color="auto"/>
              <w:bottom w:val="single" w:sz="8" w:space="0" w:color="000000"/>
              <w:right w:val="single" w:sz="4" w:space="0" w:color="auto"/>
            </w:tcBorders>
            <w:shd w:val="clear" w:color="auto" w:fill="FABF8F"/>
            <w:vAlign w:val="center"/>
            <w:hideMark/>
          </w:tcPr>
          <w:p w:rsidR="000A1270" w:rsidRPr="00FE7F07" w:rsidRDefault="000A1270" w:rsidP="00EA5966">
            <w:pPr>
              <w:contextualSpacing/>
              <w:jc w:val="center"/>
              <w:rPr>
                <w:rFonts w:ascii="Times New Roman" w:hAnsi="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46793</w:t>
            </w:r>
          </w:p>
        </w:tc>
        <w:tc>
          <w:tcPr>
            <w:tcW w:w="850"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33862</w:t>
            </w:r>
          </w:p>
        </w:tc>
        <w:tc>
          <w:tcPr>
            <w:tcW w:w="567"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205</w:t>
            </w:r>
          </w:p>
        </w:tc>
        <w:tc>
          <w:tcPr>
            <w:tcW w:w="992" w:type="dxa"/>
            <w:tcBorders>
              <w:top w:val="nil"/>
              <w:left w:val="nil"/>
              <w:bottom w:val="single" w:sz="4"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104783</w:t>
            </w:r>
          </w:p>
        </w:tc>
        <w:tc>
          <w:tcPr>
            <w:tcW w:w="993" w:type="dxa"/>
            <w:vMerge/>
            <w:tcBorders>
              <w:top w:val="nil"/>
              <w:left w:val="single" w:sz="4" w:space="0" w:color="auto"/>
              <w:bottom w:val="single" w:sz="4" w:space="0" w:color="auto"/>
              <w:right w:val="single" w:sz="4" w:space="0" w:color="auto"/>
            </w:tcBorders>
            <w:shd w:val="clear" w:color="000000" w:fill="92CDDC"/>
            <w:vAlign w:val="center"/>
            <w:hideMark/>
          </w:tcPr>
          <w:p w:rsidR="000A1270" w:rsidRPr="00FE7F07" w:rsidRDefault="000A1270" w:rsidP="00EA5966">
            <w:pPr>
              <w:contextualSpacing/>
              <w:jc w:val="center"/>
              <w:rPr>
                <w:rFonts w:ascii="Times New Roman" w:hAnsi="Times New Roman"/>
                <w:i/>
                <w:iCs/>
                <w:color w:val="000000"/>
                <w:sz w:val="22"/>
                <w:szCs w:val="22"/>
              </w:rPr>
            </w:pPr>
          </w:p>
        </w:tc>
        <w:tc>
          <w:tcPr>
            <w:tcW w:w="567" w:type="dxa"/>
            <w:vMerge/>
            <w:tcBorders>
              <w:top w:val="nil"/>
              <w:left w:val="single" w:sz="4" w:space="0" w:color="auto"/>
              <w:bottom w:val="single" w:sz="4" w:space="0" w:color="auto"/>
              <w:right w:val="single" w:sz="4" w:space="0" w:color="auto"/>
            </w:tcBorders>
            <w:shd w:val="clear" w:color="000000" w:fill="auto"/>
            <w:vAlign w:val="center"/>
            <w:hideMark/>
          </w:tcPr>
          <w:p w:rsidR="000A1270" w:rsidRPr="00FE7F07" w:rsidRDefault="000A1270" w:rsidP="00EA5966">
            <w:pPr>
              <w:contextualSpacing/>
              <w:jc w:val="center"/>
              <w:rPr>
                <w:rFonts w:ascii="Times New Roman" w:hAnsi="Times New Roman"/>
                <w:i/>
                <w:i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1270" w:rsidRPr="00FE7F07" w:rsidRDefault="000A1270" w:rsidP="00EA5966">
            <w:pPr>
              <w:contextualSpacing/>
              <w:jc w:val="center"/>
              <w:rPr>
                <w:rFonts w:ascii="Times New Roman" w:hAnsi="Times New Roman"/>
                <w:i/>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0A1270" w:rsidRPr="00FE7F07" w:rsidRDefault="000A1270" w:rsidP="00EA5966">
            <w:pPr>
              <w:contextualSpacing/>
              <w:jc w:val="center"/>
              <w:rPr>
                <w:rFonts w:ascii="Times New Roman" w:hAnsi="Times New Roman"/>
                <w:i/>
                <w:color w:val="000000"/>
                <w:sz w:val="22"/>
                <w:szCs w:val="22"/>
              </w:rPr>
            </w:pPr>
          </w:p>
        </w:tc>
      </w:tr>
      <w:tr w:rsidR="000A1270" w:rsidRPr="00FE7F07" w:rsidTr="00EA5966">
        <w:trPr>
          <w:trHeight w:val="300"/>
        </w:trPr>
        <w:tc>
          <w:tcPr>
            <w:tcW w:w="1008" w:type="dxa"/>
            <w:tcBorders>
              <w:top w:val="nil"/>
              <w:left w:val="single" w:sz="8" w:space="0" w:color="auto"/>
              <w:bottom w:val="single" w:sz="8"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50-54</w:t>
            </w:r>
          </w:p>
        </w:tc>
        <w:tc>
          <w:tcPr>
            <w:tcW w:w="835" w:type="dxa"/>
            <w:tcBorders>
              <w:top w:val="nil"/>
              <w:left w:val="nil"/>
              <w:bottom w:val="single" w:sz="8"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2999</w:t>
            </w:r>
          </w:p>
        </w:tc>
        <w:tc>
          <w:tcPr>
            <w:tcW w:w="582" w:type="dxa"/>
            <w:vMerge/>
            <w:tcBorders>
              <w:top w:val="nil"/>
              <w:left w:val="single" w:sz="4" w:space="0" w:color="auto"/>
              <w:bottom w:val="single" w:sz="8" w:space="0" w:color="000000"/>
              <w:right w:val="single" w:sz="4" w:space="0" w:color="auto"/>
            </w:tcBorders>
            <w:shd w:val="clear" w:color="auto" w:fill="FABF8F"/>
            <w:vAlign w:val="center"/>
            <w:hideMark/>
          </w:tcPr>
          <w:p w:rsidR="000A1270" w:rsidRPr="00FE7F07" w:rsidRDefault="000A1270" w:rsidP="00EA5966">
            <w:pPr>
              <w:contextualSpacing/>
              <w:jc w:val="center"/>
              <w:rPr>
                <w:rFonts w:ascii="Times New Roman" w:hAnsi="Times New Roman"/>
                <w:color w:val="000000"/>
                <w:sz w:val="22"/>
                <w:szCs w:val="22"/>
              </w:rPr>
            </w:pPr>
          </w:p>
        </w:tc>
        <w:tc>
          <w:tcPr>
            <w:tcW w:w="817" w:type="dxa"/>
            <w:tcBorders>
              <w:top w:val="nil"/>
              <w:left w:val="nil"/>
              <w:bottom w:val="single" w:sz="8"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27047</w:t>
            </w:r>
          </w:p>
        </w:tc>
        <w:tc>
          <w:tcPr>
            <w:tcW w:w="585" w:type="dxa"/>
            <w:vMerge/>
            <w:tcBorders>
              <w:top w:val="nil"/>
              <w:left w:val="single" w:sz="4" w:space="0" w:color="auto"/>
              <w:bottom w:val="single" w:sz="8" w:space="0" w:color="000000"/>
              <w:right w:val="single" w:sz="4" w:space="0" w:color="auto"/>
            </w:tcBorders>
            <w:shd w:val="clear" w:color="auto" w:fill="FABF8F"/>
            <w:vAlign w:val="center"/>
            <w:hideMark/>
          </w:tcPr>
          <w:p w:rsidR="000A1270" w:rsidRPr="00FE7F07" w:rsidRDefault="000A1270" w:rsidP="00EA5966">
            <w:pPr>
              <w:contextualSpacing/>
              <w:jc w:val="center"/>
              <w:rPr>
                <w:rFonts w:ascii="Times New Roman" w:hAnsi="Times New Roman"/>
                <w:color w:val="000000"/>
                <w:sz w:val="22"/>
                <w:szCs w:val="22"/>
              </w:rPr>
            </w:pPr>
          </w:p>
        </w:tc>
        <w:tc>
          <w:tcPr>
            <w:tcW w:w="851" w:type="dxa"/>
            <w:tcBorders>
              <w:top w:val="nil"/>
              <w:left w:val="nil"/>
              <w:bottom w:val="single" w:sz="8"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48996</w:t>
            </w:r>
          </w:p>
        </w:tc>
        <w:tc>
          <w:tcPr>
            <w:tcW w:w="850" w:type="dxa"/>
            <w:tcBorders>
              <w:top w:val="nil"/>
              <w:left w:val="nil"/>
              <w:bottom w:val="single" w:sz="8"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33900</w:t>
            </w:r>
          </w:p>
        </w:tc>
        <w:tc>
          <w:tcPr>
            <w:tcW w:w="567" w:type="dxa"/>
            <w:tcBorders>
              <w:top w:val="nil"/>
              <w:left w:val="nil"/>
              <w:bottom w:val="single" w:sz="8"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207</w:t>
            </w:r>
          </w:p>
        </w:tc>
        <w:tc>
          <w:tcPr>
            <w:tcW w:w="992" w:type="dxa"/>
            <w:tcBorders>
              <w:top w:val="nil"/>
              <w:left w:val="nil"/>
              <w:bottom w:val="single" w:sz="8" w:space="0" w:color="auto"/>
              <w:right w:val="single" w:sz="4" w:space="0" w:color="auto"/>
            </w:tcBorders>
            <w:shd w:val="clear" w:color="auto" w:fill="auto"/>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113149</w:t>
            </w:r>
          </w:p>
        </w:tc>
        <w:tc>
          <w:tcPr>
            <w:tcW w:w="993" w:type="dxa"/>
            <w:vMerge/>
            <w:tcBorders>
              <w:top w:val="nil"/>
              <w:left w:val="single" w:sz="4" w:space="0" w:color="auto"/>
              <w:bottom w:val="single" w:sz="4" w:space="0" w:color="auto"/>
              <w:right w:val="single" w:sz="4" w:space="0" w:color="auto"/>
            </w:tcBorders>
            <w:shd w:val="clear" w:color="000000" w:fill="92CDDC"/>
            <w:vAlign w:val="center"/>
            <w:hideMark/>
          </w:tcPr>
          <w:p w:rsidR="000A1270" w:rsidRPr="00FE7F07" w:rsidRDefault="000A1270" w:rsidP="00EA5966">
            <w:pPr>
              <w:contextualSpacing/>
              <w:jc w:val="center"/>
              <w:rPr>
                <w:rFonts w:ascii="Times New Roman" w:hAnsi="Times New Roman"/>
                <w:i/>
                <w:iCs/>
                <w:color w:val="000000"/>
                <w:sz w:val="22"/>
                <w:szCs w:val="22"/>
              </w:rPr>
            </w:pPr>
          </w:p>
        </w:tc>
        <w:tc>
          <w:tcPr>
            <w:tcW w:w="567" w:type="dxa"/>
            <w:vMerge/>
            <w:tcBorders>
              <w:top w:val="nil"/>
              <w:left w:val="single" w:sz="4" w:space="0" w:color="auto"/>
              <w:bottom w:val="single" w:sz="4" w:space="0" w:color="auto"/>
              <w:right w:val="single" w:sz="4" w:space="0" w:color="auto"/>
            </w:tcBorders>
            <w:shd w:val="clear" w:color="000000" w:fill="auto"/>
            <w:vAlign w:val="center"/>
            <w:hideMark/>
          </w:tcPr>
          <w:p w:rsidR="000A1270" w:rsidRPr="00FE7F07" w:rsidRDefault="000A1270" w:rsidP="00EA5966">
            <w:pPr>
              <w:contextualSpacing/>
              <w:jc w:val="center"/>
              <w:rPr>
                <w:rFonts w:ascii="Times New Roman" w:hAnsi="Times New Roman"/>
                <w:i/>
                <w:i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1270" w:rsidRPr="00FE7F07" w:rsidRDefault="000A1270" w:rsidP="00EA5966">
            <w:pPr>
              <w:contextualSpacing/>
              <w:jc w:val="center"/>
              <w:rPr>
                <w:rFonts w:ascii="Times New Roman" w:hAnsi="Times New Roman"/>
                <w:i/>
                <w:color w:val="000000"/>
                <w:sz w:val="22"/>
                <w:szCs w:val="22"/>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0A1270" w:rsidRPr="00FE7F07" w:rsidRDefault="000A1270" w:rsidP="00EA5966">
            <w:pPr>
              <w:contextualSpacing/>
              <w:jc w:val="center"/>
              <w:rPr>
                <w:rFonts w:ascii="Times New Roman" w:hAnsi="Times New Roman"/>
                <w:i/>
                <w:color w:val="000000"/>
                <w:sz w:val="22"/>
                <w:szCs w:val="22"/>
              </w:rPr>
            </w:pPr>
          </w:p>
        </w:tc>
      </w:tr>
      <w:tr w:rsidR="000A1270" w:rsidRPr="00FE7F07" w:rsidTr="00EA5966">
        <w:trPr>
          <w:trHeight w:val="280"/>
        </w:trPr>
        <w:tc>
          <w:tcPr>
            <w:tcW w:w="1008" w:type="dxa"/>
            <w:tcBorders>
              <w:top w:val="nil"/>
              <w:left w:val="single" w:sz="8" w:space="0" w:color="auto"/>
              <w:bottom w:val="single" w:sz="4" w:space="0" w:color="auto"/>
              <w:right w:val="single" w:sz="4" w:space="0" w:color="auto"/>
            </w:tcBorders>
            <w:shd w:val="clear" w:color="auto" w:fill="DBE5F1"/>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55-59</w:t>
            </w:r>
          </w:p>
        </w:tc>
        <w:tc>
          <w:tcPr>
            <w:tcW w:w="835" w:type="dxa"/>
            <w:tcBorders>
              <w:top w:val="nil"/>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5509</w:t>
            </w:r>
          </w:p>
        </w:tc>
        <w:tc>
          <w:tcPr>
            <w:tcW w:w="582" w:type="dxa"/>
            <w:vMerge w:val="restart"/>
            <w:tcBorders>
              <w:top w:val="nil"/>
              <w:left w:val="single" w:sz="4" w:space="0" w:color="auto"/>
              <w:bottom w:val="single" w:sz="4" w:space="0" w:color="auto"/>
              <w:right w:val="single" w:sz="4" w:space="0" w:color="auto"/>
            </w:tcBorders>
            <w:shd w:val="clear" w:color="auto" w:fill="FABF8F"/>
            <w:noWrap/>
            <w:vAlign w:val="center"/>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15%</w:t>
            </w:r>
          </w:p>
        </w:tc>
        <w:tc>
          <w:tcPr>
            <w:tcW w:w="817" w:type="dxa"/>
            <w:tcBorders>
              <w:top w:val="nil"/>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23652</w:t>
            </w:r>
          </w:p>
        </w:tc>
        <w:tc>
          <w:tcPr>
            <w:tcW w:w="585" w:type="dxa"/>
            <w:vMerge w:val="restart"/>
            <w:tcBorders>
              <w:top w:val="nil"/>
              <w:left w:val="single" w:sz="4" w:space="0" w:color="auto"/>
              <w:bottom w:val="single" w:sz="4" w:space="0" w:color="auto"/>
              <w:right w:val="single" w:sz="4" w:space="0" w:color="auto"/>
            </w:tcBorders>
            <w:shd w:val="clear" w:color="auto" w:fill="FABF8F"/>
            <w:noWrap/>
            <w:vAlign w:val="center"/>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19%</w:t>
            </w:r>
          </w:p>
        </w:tc>
        <w:tc>
          <w:tcPr>
            <w:tcW w:w="851" w:type="dxa"/>
            <w:tcBorders>
              <w:top w:val="nil"/>
              <w:left w:val="nil"/>
              <w:bottom w:val="single" w:sz="4" w:space="0" w:color="auto"/>
              <w:right w:val="single" w:sz="4" w:space="0" w:color="auto"/>
            </w:tcBorders>
            <w:shd w:val="clear" w:color="auto" w:fill="DBE5F1"/>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41657</w:t>
            </w:r>
          </w:p>
        </w:tc>
        <w:tc>
          <w:tcPr>
            <w:tcW w:w="850" w:type="dxa"/>
            <w:tcBorders>
              <w:top w:val="nil"/>
              <w:left w:val="nil"/>
              <w:bottom w:val="single" w:sz="4" w:space="0" w:color="auto"/>
              <w:right w:val="single" w:sz="4" w:space="0" w:color="auto"/>
            </w:tcBorders>
            <w:shd w:val="clear" w:color="auto" w:fill="DBE5F1"/>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26974</w:t>
            </w:r>
          </w:p>
        </w:tc>
        <w:tc>
          <w:tcPr>
            <w:tcW w:w="567" w:type="dxa"/>
            <w:tcBorders>
              <w:top w:val="nil"/>
              <w:left w:val="nil"/>
              <w:bottom w:val="single" w:sz="4" w:space="0" w:color="auto"/>
              <w:right w:val="single" w:sz="4" w:space="0" w:color="auto"/>
            </w:tcBorders>
            <w:shd w:val="clear" w:color="auto" w:fill="DBE5F1"/>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122</w:t>
            </w:r>
          </w:p>
        </w:tc>
        <w:tc>
          <w:tcPr>
            <w:tcW w:w="992" w:type="dxa"/>
            <w:tcBorders>
              <w:top w:val="nil"/>
              <w:left w:val="nil"/>
              <w:bottom w:val="single" w:sz="4" w:space="0" w:color="auto"/>
              <w:right w:val="single" w:sz="4" w:space="0" w:color="auto"/>
            </w:tcBorders>
            <w:shd w:val="clear" w:color="auto" w:fill="DBE5F1"/>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97914</w:t>
            </w:r>
          </w:p>
        </w:tc>
        <w:tc>
          <w:tcPr>
            <w:tcW w:w="993"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0A1270" w:rsidRPr="00FE7F07" w:rsidRDefault="000A1270" w:rsidP="00EA5966">
            <w:pPr>
              <w:contextualSpacing/>
              <w:jc w:val="center"/>
              <w:rPr>
                <w:rFonts w:ascii="Times New Roman" w:hAnsi="Times New Roman"/>
                <w:i/>
                <w:iCs/>
                <w:color w:val="000000"/>
                <w:sz w:val="22"/>
                <w:szCs w:val="22"/>
              </w:rPr>
            </w:pPr>
            <w:r w:rsidRPr="00FE7F07">
              <w:rPr>
                <w:rFonts w:ascii="Times New Roman" w:hAnsi="Times New Roman"/>
                <w:i/>
                <w:iCs/>
                <w:color w:val="000000"/>
                <w:sz w:val="22"/>
                <w:szCs w:val="22"/>
              </w:rPr>
              <w:t>146599</w:t>
            </w:r>
          </w:p>
        </w:tc>
        <w:tc>
          <w:tcPr>
            <w:tcW w:w="567" w:type="dxa"/>
            <w:vMerge w:val="restart"/>
            <w:tcBorders>
              <w:top w:val="nil"/>
              <w:left w:val="single" w:sz="4" w:space="0" w:color="auto"/>
              <w:bottom w:val="single" w:sz="4" w:space="0" w:color="auto"/>
              <w:right w:val="single" w:sz="4" w:space="0" w:color="auto"/>
            </w:tcBorders>
            <w:shd w:val="clear" w:color="000000" w:fill="DBE5F1"/>
            <w:noWrap/>
            <w:vAlign w:val="center"/>
            <w:hideMark/>
          </w:tcPr>
          <w:p w:rsidR="000A1270" w:rsidRPr="00FE7F07" w:rsidRDefault="000A1270" w:rsidP="00EA5966">
            <w:pPr>
              <w:contextualSpacing/>
              <w:jc w:val="center"/>
              <w:rPr>
                <w:rFonts w:ascii="Times New Roman" w:hAnsi="Times New Roman"/>
                <w:i/>
                <w:iCs/>
                <w:color w:val="000000"/>
                <w:sz w:val="22"/>
                <w:szCs w:val="22"/>
              </w:rPr>
            </w:pPr>
            <w:r w:rsidRPr="00FE7F07">
              <w:rPr>
                <w:rFonts w:ascii="Times New Roman" w:hAnsi="Times New Roman"/>
                <w:i/>
                <w:iCs/>
                <w:color w:val="000000"/>
                <w:sz w:val="22"/>
                <w:szCs w:val="22"/>
              </w:rPr>
              <w:t>19%</w:t>
            </w:r>
          </w:p>
        </w:tc>
        <w:tc>
          <w:tcPr>
            <w:tcW w:w="992" w:type="dxa"/>
            <w:vMerge w:val="restart"/>
            <w:tcBorders>
              <w:top w:val="nil"/>
              <w:left w:val="single" w:sz="4" w:space="0" w:color="auto"/>
              <w:bottom w:val="single" w:sz="4" w:space="0" w:color="auto"/>
              <w:right w:val="single" w:sz="4" w:space="0" w:color="auto"/>
            </w:tcBorders>
            <w:shd w:val="clear" w:color="auto" w:fill="DBE5F1"/>
            <w:noWrap/>
            <w:vAlign w:val="center"/>
            <w:hideMark/>
          </w:tcPr>
          <w:p w:rsidR="000A1270" w:rsidRPr="00FE7F07" w:rsidRDefault="000A1270" w:rsidP="00EA5966">
            <w:pPr>
              <w:contextualSpacing/>
              <w:jc w:val="center"/>
              <w:rPr>
                <w:rFonts w:ascii="Times New Roman" w:hAnsi="Times New Roman"/>
                <w:i/>
                <w:color w:val="000000"/>
                <w:sz w:val="22"/>
                <w:szCs w:val="22"/>
              </w:rPr>
            </w:pPr>
            <w:r w:rsidRPr="00FE7F07">
              <w:rPr>
                <w:rFonts w:ascii="Times New Roman" w:hAnsi="Times New Roman"/>
                <w:i/>
                <w:color w:val="000000"/>
                <w:sz w:val="22"/>
                <w:szCs w:val="22"/>
              </w:rPr>
              <w:t>43507</w:t>
            </w:r>
          </w:p>
        </w:tc>
        <w:tc>
          <w:tcPr>
            <w:tcW w:w="709" w:type="dxa"/>
            <w:vMerge w:val="restart"/>
            <w:tcBorders>
              <w:top w:val="nil"/>
              <w:left w:val="single" w:sz="4" w:space="0" w:color="auto"/>
              <w:bottom w:val="single" w:sz="4" w:space="0" w:color="auto"/>
              <w:right w:val="single" w:sz="4" w:space="0" w:color="auto"/>
            </w:tcBorders>
            <w:shd w:val="clear" w:color="auto" w:fill="DAEEF3"/>
            <w:noWrap/>
            <w:vAlign w:val="center"/>
            <w:hideMark/>
          </w:tcPr>
          <w:p w:rsidR="000A1270" w:rsidRPr="00FE7F07" w:rsidRDefault="000A1270" w:rsidP="00EA5966">
            <w:pPr>
              <w:contextualSpacing/>
              <w:jc w:val="center"/>
              <w:rPr>
                <w:rFonts w:ascii="Times New Roman" w:hAnsi="Times New Roman"/>
                <w:i/>
                <w:color w:val="000000"/>
                <w:sz w:val="22"/>
                <w:szCs w:val="22"/>
              </w:rPr>
            </w:pPr>
            <w:r w:rsidRPr="00FE7F07">
              <w:rPr>
                <w:rFonts w:ascii="Times New Roman" w:hAnsi="Times New Roman"/>
                <w:i/>
                <w:color w:val="000000"/>
                <w:sz w:val="22"/>
                <w:szCs w:val="22"/>
              </w:rPr>
              <w:t>18%</w:t>
            </w:r>
          </w:p>
        </w:tc>
      </w:tr>
      <w:tr w:rsidR="000A1270" w:rsidRPr="00FE7F07" w:rsidTr="00EA5966">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60-64</w:t>
            </w:r>
          </w:p>
        </w:tc>
        <w:tc>
          <w:tcPr>
            <w:tcW w:w="835" w:type="dxa"/>
            <w:tcBorders>
              <w:top w:val="single" w:sz="4" w:space="0" w:color="auto"/>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3270</w:t>
            </w:r>
          </w:p>
        </w:tc>
        <w:tc>
          <w:tcPr>
            <w:tcW w:w="582" w:type="dxa"/>
            <w:vMerge/>
            <w:tcBorders>
              <w:top w:val="single" w:sz="4" w:space="0" w:color="auto"/>
              <w:left w:val="single" w:sz="4" w:space="0" w:color="auto"/>
              <w:bottom w:val="single" w:sz="4" w:space="0" w:color="auto"/>
              <w:right w:val="single" w:sz="4" w:space="0" w:color="auto"/>
            </w:tcBorders>
            <w:shd w:val="clear" w:color="auto" w:fill="FABF8F"/>
            <w:vAlign w:val="center"/>
            <w:hideMark/>
          </w:tcPr>
          <w:p w:rsidR="000A1270" w:rsidRPr="00FE7F07" w:rsidRDefault="000A1270" w:rsidP="00EA5966">
            <w:pPr>
              <w:contextualSpacing/>
              <w:jc w:val="center"/>
              <w:rPr>
                <w:rFonts w:ascii="Times New Roman" w:hAnsi="Times New Roman"/>
                <w:color w:val="000000"/>
                <w:sz w:val="22"/>
                <w:szCs w:val="22"/>
              </w:rPr>
            </w:pPr>
          </w:p>
        </w:tc>
        <w:tc>
          <w:tcPr>
            <w:tcW w:w="817" w:type="dxa"/>
            <w:tcBorders>
              <w:top w:val="single" w:sz="4" w:space="0" w:color="auto"/>
              <w:left w:val="nil"/>
              <w:bottom w:val="single" w:sz="4" w:space="0" w:color="auto"/>
              <w:right w:val="single" w:sz="4" w:space="0" w:color="auto"/>
            </w:tcBorders>
            <w:shd w:val="clear" w:color="auto" w:fill="FABF8F"/>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11077</w:t>
            </w:r>
          </w:p>
        </w:tc>
        <w:tc>
          <w:tcPr>
            <w:tcW w:w="585"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0A1270" w:rsidRPr="00FE7F07" w:rsidRDefault="000A1270" w:rsidP="00EA5966">
            <w:pPr>
              <w:contextualSpacing/>
              <w:jc w:val="center"/>
              <w:rPr>
                <w:rFonts w:ascii="Times New Roman" w:hAnsi="Times New Roman"/>
                <w:color w:val="000000"/>
                <w:sz w:val="22"/>
                <w:szCs w:val="22"/>
              </w:rPr>
            </w:pPr>
          </w:p>
        </w:tc>
        <w:tc>
          <w:tcPr>
            <w:tcW w:w="851" w:type="dxa"/>
            <w:tcBorders>
              <w:top w:val="single" w:sz="4" w:space="0" w:color="auto"/>
              <w:left w:val="nil"/>
              <w:bottom w:val="single" w:sz="4" w:space="0" w:color="auto"/>
              <w:right w:val="single" w:sz="4" w:space="0" w:color="auto"/>
            </w:tcBorders>
            <w:shd w:val="clear" w:color="auto" w:fill="DBE5F1"/>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17950</w:t>
            </w:r>
          </w:p>
        </w:tc>
        <w:tc>
          <w:tcPr>
            <w:tcW w:w="850" w:type="dxa"/>
            <w:tcBorders>
              <w:top w:val="single" w:sz="4" w:space="0" w:color="auto"/>
              <w:left w:val="nil"/>
              <w:bottom w:val="single" w:sz="4" w:space="0" w:color="auto"/>
              <w:right w:val="single" w:sz="4" w:space="0" w:color="auto"/>
            </w:tcBorders>
            <w:shd w:val="clear" w:color="auto" w:fill="DBE5F1"/>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16365</w:t>
            </w:r>
          </w:p>
        </w:tc>
        <w:tc>
          <w:tcPr>
            <w:tcW w:w="567" w:type="dxa"/>
            <w:tcBorders>
              <w:top w:val="single" w:sz="4" w:space="0" w:color="auto"/>
              <w:left w:val="nil"/>
              <w:bottom w:val="single" w:sz="4" w:space="0" w:color="auto"/>
              <w:right w:val="single" w:sz="4" w:space="0" w:color="auto"/>
            </w:tcBorders>
            <w:shd w:val="clear" w:color="auto" w:fill="DBE5F1"/>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23</w:t>
            </w:r>
          </w:p>
        </w:tc>
        <w:tc>
          <w:tcPr>
            <w:tcW w:w="992" w:type="dxa"/>
            <w:tcBorders>
              <w:top w:val="single" w:sz="4" w:space="0" w:color="auto"/>
              <w:left w:val="nil"/>
              <w:bottom w:val="single" w:sz="4" w:space="0" w:color="auto"/>
              <w:right w:val="single" w:sz="4" w:space="0" w:color="auto"/>
            </w:tcBorders>
            <w:shd w:val="clear" w:color="auto" w:fill="DBE5F1"/>
            <w:noWrap/>
            <w:vAlign w:val="bottom"/>
            <w:hideMark/>
          </w:tcPr>
          <w:p w:rsidR="000A1270" w:rsidRPr="00FE7F07" w:rsidRDefault="000A1270" w:rsidP="00EA5966">
            <w:pPr>
              <w:contextualSpacing/>
              <w:jc w:val="center"/>
              <w:rPr>
                <w:rFonts w:ascii="Times New Roman" w:hAnsi="Times New Roman"/>
                <w:color w:val="000000"/>
                <w:sz w:val="22"/>
                <w:szCs w:val="22"/>
              </w:rPr>
            </w:pPr>
            <w:r w:rsidRPr="00FE7F07">
              <w:rPr>
                <w:rFonts w:ascii="Times New Roman" w:hAnsi="Times New Roman"/>
                <w:color w:val="000000"/>
                <w:sz w:val="22"/>
                <w:szCs w:val="22"/>
              </w:rPr>
              <w:t>48685</w:t>
            </w:r>
          </w:p>
        </w:tc>
        <w:tc>
          <w:tcPr>
            <w:tcW w:w="993" w:type="dxa"/>
            <w:vMerge/>
            <w:tcBorders>
              <w:top w:val="single" w:sz="4" w:space="0" w:color="auto"/>
              <w:left w:val="single" w:sz="4" w:space="0" w:color="auto"/>
              <w:bottom w:val="single" w:sz="4" w:space="0" w:color="auto"/>
              <w:right w:val="single" w:sz="4" w:space="0" w:color="auto"/>
            </w:tcBorders>
            <w:shd w:val="clear" w:color="000000" w:fill="DBE5F1"/>
            <w:vAlign w:val="center"/>
            <w:hideMark/>
          </w:tcPr>
          <w:p w:rsidR="000A1270" w:rsidRPr="00FE7F07" w:rsidRDefault="000A1270" w:rsidP="00EA5966">
            <w:pPr>
              <w:contextualSpacing/>
              <w:jc w:val="center"/>
              <w:rPr>
                <w:rFonts w:ascii="Times New Roman" w:hAnsi="Times New Roman"/>
                <w:i/>
                <w:iCs/>
                <w:color w:val="000000"/>
                <w:sz w:val="22"/>
                <w:szCs w:val="22"/>
              </w:rPr>
            </w:pPr>
          </w:p>
        </w:tc>
        <w:tc>
          <w:tcPr>
            <w:tcW w:w="567" w:type="dxa"/>
            <w:vMerge/>
            <w:tcBorders>
              <w:top w:val="single" w:sz="4" w:space="0" w:color="auto"/>
              <w:left w:val="single" w:sz="4" w:space="0" w:color="auto"/>
              <w:bottom w:val="single" w:sz="4" w:space="0" w:color="auto"/>
              <w:right w:val="single" w:sz="4" w:space="0" w:color="auto"/>
            </w:tcBorders>
            <w:shd w:val="clear" w:color="000000" w:fill="DBE5F1"/>
            <w:vAlign w:val="center"/>
            <w:hideMark/>
          </w:tcPr>
          <w:p w:rsidR="000A1270" w:rsidRPr="00FE7F07" w:rsidRDefault="000A1270" w:rsidP="00EA5966">
            <w:pPr>
              <w:contextualSpacing/>
              <w:jc w:val="center"/>
              <w:rPr>
                <w:rFonts w:ascii="Times New Roman" w:hAnsi="Times New Roman"/>
                <w:i/>
                <w:iCs/>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DBE5F1"/>
            <w:vAlign w:val="center"/>
            <w:hideMark/>
          </w:tcPr>
          <w:p w:rsidR="000A1270" w:rsidRPr="00FE7F07" w:rsidRDefault="000A1270" w:rsidP="00EA5966">
            <w:pPr>
              <w:contextualSpacing/>
              <w:jc w:val="center"/>
              <w:rPr>
                <w:rFonts w:ascii="Times New Roman" w:hAnsi="Times New Roman"/>
                <w: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rsidR="000A1270" w:rsidRPr="00FE7F07" w:rsidRDefault="000A1270" w:rsidP="00EA5966">
            <w:pPr>
              <w:contextualSpacing/>
              <w:jc w:val="center"/>
              <w:rPr>
                <w:rFonts w:ascii="Times New Roman" w:hAnsi="Times New Roman"/>
                <w:i/>
                <w:color w:val="000000"/>
                <w:sz w:val="22"/>
                <w:szCs w:val="22"/>
              </w:rPr>
            </w:pPr>
          </w:p>
        </w:tc>
      </w:tr>
      <w:tr w:rsidR="000A1270" w:rsidRPr="00FE7F07" w:rsidTr="00EA5966">
        <w:trPr>
          <w:trHeight w:val="300"/>
        </w:trPr>
        <w:tc>
          <w:tcPr>
            <w:tcW w:w="1008" w:type="dxa"/>
            <w:tcBorders>
              <w:top w:val="single" w:sz="4" w:space="0" w:color="auto"/>
            </w:tcBorders>
            <w:shd w:val="clear" w:color="auto" w:fill="auto"/>
            <w:noWrap/>
            <w:vAlign w:val="bottom"/>
          </w:tcPr>
          <w:p w:rsidR="000A1270" w:rsidRPr="00FE7F07" w:rsidRDefault="000A1270" w:rsidP="00EA5966">
            <w:pPr>
              <w:contextualSpacing/>
              <w:jc w:val="center"/>
              <w:rPr>
                <w:rFonts w:ascii="Times New Roman" w:hAnsi="Times New Roman"/>
                <w:color w:val="000000"/>
                <w:sz w:val="22"/>
                <w:szCs w:val="22"/>
              </w:rPr>
            </w:pPr>
          </w:p>
        </w:tc>
        <w:tc>
          <w:tcPr>
            <w:tcW w:w="835" w:type="dxa"/>
            <w:tcBorders>
              <w:top w:val="single" w:sz="4" w:space="0" w:color="auto"/>
            </w:tcBorders>
            <w:shd w:val="clear" w:color="auto" w:fill="auto"/>
            <w:noWrap/>
            <w:vAlign w:val="bottom"/>
          </w:tcPr>
          <w:p w:rsidR="000A1270" w:rsidRPr="00FE7F07" w:rsidRDefault="000A1270" w:rsidP="00EA5966">
            <w:pPr>
              <w:contextualSpacing/>
              <w:jc w:val="center"/>
              <w:rPr>
                <w:rFonts w:ascii="Times New Roman" w:hAnsi="Times New Roman"/>
                <w:color w:val="000000"/>
                <w:sz w:val="22"/>
                <w:szCs w:val="22"/>
              </w:rPr>
            </w:pPr>
          </w:p>
        </w:tc>
        <w:tc>
          <w:tcPr>
            <w:tcW w:w="582" w:type="dxa"/>
            <w:tcBorders>
              <w:top w:val="single" w:sz="4" w:space="0" w:color="auto"/>
            </w:tcBorders>
            <w:shd w:val="clear" w:color="auto" w:fill="auto"/>
            <w:vAlign w:val="center"/>
          </w:tcPr>
          <w:p w:rsidR="000A1270" w:rsidRPr="00FE7F07" w:rsidRDefault="000A1270" w:rsidP="00EA5966">
            <w:pPr>
              <w:contextualSpacing/>
              <w:jc w:val="center"/>
              <w:rPr>
                <w:rFonts w:ascii="Times New Roman" w:hAnsi="Times New Roman"/>
                <w:color w:val="000000"/>
                <w:sz w:val="22"/>
                <w:szCs w:val="22"/>
              </w:rPr>
            </w:pPr>
          </w:p>
        </w:tc>
        <w:tc>
          <w:tcPr>
            <w:tcW w:w="817" w:type="dxa"/>
            <w:tcBorders>
              <w:top w:val="single" w:sz="4" w:space="0" w:color="auto"/>
            </w:tcBorders>
            <w:shd w:val="clear" w:color="auto" w:fill="auto"/>
            <w:noWrap/>
            <w:vAlign w:val="bottom"/>
          </w:tcPr>
          <w:p w:rsidR="000A1270" w:rsidRPr="00FE7F07" w:rsidRDefault="000A1270" w:rsidP="00EA5966">
            <w:pPr>
              <w:contextualSpacing/>
              <w:jc w:val="center"/>
              <w:rPr>
                <w:rFonts w:ascii="Times New Roman" w:hAnsi="Times New Roman"/>
                <w:color w:val="000000"/>
                <w:sz w:val="22"/>
                <w:szCs w:val="22"/>
              </w:rPr>
            </w:pPr>
          </w:p>
        </w:tc>
        <w:tc>
          <w:tcPr>
            <w:tcW w:w="585" w:type="dxa"/>
            <w:tcBorders>
              <w:top w:val="single" w:sz="4" w:space="0" w:color="auto"/>
            </w:tcBorders>
            <w:shd w:val="clear" w:color="auto" w:fill="auto"/>
            <w:vAlign w:val="center"/>
          </w:tcPr>
          <w:p w:rsidR="000A1270" w:rsidRPr="00FE7F07" w:rsidRDefault="000A1270" w:rsidP="00EA5966">
            <w:pPr>
              <w:contextualSpacing/>
              <w:jc w:val="center"/>
              <w:rPr>
                <w:rFonts w:ascii="Times New Roman" w:hAnsi="Times New Roman"/>
                <w:color w:val="000000"/>
                <w:sz w:val="22"/>
                <w:szCs w:val="22"/>
              </w:rPr>
            </w:pPr>
          </w:p>
        </w:tc>
        <w:tc>
          <w:tcPr>
            <w:tcW w:w="851" w:type="dxa"/>
            <w:tcBorders>
              <w:top w:val="single" w:sz="4" w:space="0" w:color="auto"/>
            </w:tcBorders>
            <w:shd w:val="clear" w:color="auto" w:fill="auto"/>
            <w:noWrap/>
            <w:vAlign w:val="bottom"/>
          </w:tcPr>
          <w:p w:rsidR="000A1270" w:rsidRPr="00FE7F07" w:rsidRDefault="000A1270" w:rsidP="00EA5966">
            <w:pPr>
              <w:contextualSpacing/>
              <w:jc w:val="center"/>
              <w:rPr>
                <w:rFonts w:ascii="Times New Roman" w:hAnsi="Times New Roman"/>
                <w:color w:val="000000"/>
                <w:sz w:val="22"/>
                <w:szCs w:val="22"/>
              </w:rPr>
            </w:pPr>
          </w:p>
        </w:tc>
        <w:tc>
          <w:tcPr>
            <w:tcW w:w="850" w:type="dxa"/>
            <w:tcBorders>
              <w:top w:val="single" w:sz="4" w:space="0" w:color="auto"/>
            </w:tcBorders>
            <w:shd w:val="clear" w:color="auto" w:fill="auto"/>
            <w:noWrap/>
            <w:vAlign w:val="bottom"/>
          </w:tcPr>
          <w:p w:rsidR="000A1270" w:rsidRPr="00FE7F07" w:rsidRDefault="000A1270" w:rsidP="00EA5966">
            <w:pPr>
              <w:contextualSpacing/>
              <w:jc w:val="center"/>
              <w:rPr>
                <w:rFonts w:ascii="Times New Roman" w:hAnsi="Times New Roman"/>
                <w:color w:val="000000"/>
                <w:sz w:val="22"/>
                <w:szCs w:val="22"/>
              </w:rPr>
            </w:pPr>
          </w:p>
        </w:tc>
        <w:tc>
          <w:tcPr>
            <w:tcW w:w="567" w:type="dxa"/>
            <w:tcBorders>
              <w:top w:val="single" w:sz="4" w:space="0" w:color="auto"/>
            </w:tcBorders>
            <w:shd w:val="clear" w:color="auto" w:fill="auto"/>
            <w:noWrap/>
            <w:vAlign w:val="bottom"/>
          </w:tcPr>
          <w:p w:rsidR="000A1270" w:rsidRPr="00FE7F07" w:rsidRDefault="000A1270" w:rsidP="00EA5966">
            <w:pPr>
              <w:contextualSpacing/>
              <w:jc w:val="center"/>
              <w:rPr>
                <w:rFonts w:ascii="Times New Roman" w:hAnsi="Times New Roman"/>
                <w:color w:val="000000"/>
                <w:sz w:val="22"/>
                <w:szCs w:val="22"/>
              </w:rPr>
            </w:pPr>
          </w:p>
        </w:tc>
        <w:tc>
          <w:tcPr>
            <w:tcW w:w="992" w:type="dxa"/>
            <w:tcBorders>
              <w:top w:val="single" w:sz="4" w:space="0" w:color="auto"/>
            </w:tcBorders>
            <w:shd w:val="clear" w:color="auto" w:fill="auto"/>
            <w:noWrap/>
            <w:vAlign w:val="bottom"/>
          </w:tcPr>
          <w:p w:rsidR="000A1270" w:rsidRPr="00FE7F07" w:rsidRDefault="000A1270" w:rsidP="00EA5966">
            <w:pPr>
              <w:contextualSpacing/>
              <w:jc w:val="center"/>
              <w:rPr>
                <w:rFonts w:ascii="Times New Roman" w:hAnsi="Times New Roman"/>
                <w:i/>
                <w:color w:val="000000"/>
                <w:sz w:val="22"/>
                <w:szCs w:val="22"/>
              </w:rPr>
            </w:pPr>
            <w:r w:rsidRPr="00FE7F07">
              <w:rPr>
                <w:rFonts w:ascii="Times New Roman" w:hAnsi="Times New Roman"/>
                <w:i/>
                <w:color w:val="000000"/>
                <w:sz w:val="22"/>
                <w:szCs w:val="22"/>
              </w:rPr>
              <w:t>Kopā:</w:t>
            </w:r>
          </w:p>
        </w:tc>
        <w:tc>
          <w:tcPr>
            <w:tcW w:w="993" w:type="dxa"/>
            <w:tcBorders>
              <w:top w:val="single" w:sz="4" w:space="0" w:color="auto"/>
            </w:tcBorders>
            <w:shd w:val="clear" w:color="auto" w:fill="FABF8F"/>
            <w:vAlign w:val="center"/>
          </w:tcPr>
          <w:p w:rsidR="000A1270" w:rsidRPr="00FE7F07" w:rsidRDefault="000A1270" w:rsidP="00EA5966">
            <w:pPr>
              <w:contextualSpacing/>
              <w:jc w:val="center"/>
              <w:rPr>
                <w:rFonts w:ascii="Times New Roman" w:hAnsi="Times New Roman"/>
                <w:b/>
                <w:i/>
                <w:iCs/>
                <w:color w:val="000000"/>
                <w:sz w:val="22"/>
                <w:szCs w:val="22"/>
              </w:rPr>
            </w:pPr>
            <w:r w:rsidRPr="00FE7F07">
              <w:rPr>
                <w:rFonts w:ascii="Times New Roman" w:hAnsi="Times New Roman"/>
                <w:b/>
                <w:i/>
                <w:iCs/>
                <w:color w:val="000000"/>
                <w:sz w:val="22"/>
                <w:szCs w:val="22"/>
              </w:rPr>
              <w:t>789571</w:t>
            </w:r>
          </w:p>
        </w:tc>
        <w:tc>
          <w:tcPr>
            <w:tcW w:w="567" w:type="dxa"/>
            <w:tcBorders>
              <w:top w:val="single" w:sz="4" w:space="0" w:color="auto"/>
            </w:tcBorders>
            <w:shd w:val="clear" w:color="auto" w:fill="auto"/>
            <w:vAlign w:val="center"/>
          </w:tcPr>
          <w:p w:rsidR="000A1270" w:rsidRPr="00FE7F07" w:rsidRDefault="000A1270" w:rsidP="00EA5966">
            <w:pPr>
              <w:contextualSpacing/>
              <w:jc w:val="center"/>
              <w:rPr>
                <w:rFonts w:ascii="Times New Roman" w:hAnsi="Times New Roman"/>
                <w:i/>
                <w:iCs/>
                <w:color w:val="000000"/>
                <w:sz w:val="22"/>
                <w:szCs w:val="22"/>
              </w:rPr>
            </w:pPr>
          </w:p>
        </w:tc>
        <w:tc>
          <w:tcPr>
            <w:tcW w:w="992" w:type="dxa"/>
            <w:tcBorders>
              <w:top w:val="single" w:sz="4" w:space="0" w:color="auto"/>
            </w:tcBorders>
            <w:shd w:val="clear" w:color="auto" w:fill="auto"/>
            <w:vAlign w:val="center"/>
          </w:tcPr>
          <w:p w:rsidR="000A1270" w:rsidRPr="00FE7F07" w:rsidRDefault="000A1270" w:rsidP="00EA5966">
            <w:pPr>
              <w:contextualSpacing/>
              <w:jc w:val="center"/>
              <w:rPr>
                <w:rFonts w:ascii="Times New Roman" w:hAnsi="Times New Roman"/>
                <w:i/>
                <w:color w:val="000000"/>
                <w:sz w:val="22"/>
                <w:szCs w:val="22"/>
              </w:rPr>
            </w:pPr>
            <w:r w:rsidRPr="00FE7F07">
              <w:rPr>
                <w:rFonts w:ascii="Times New Roman" w:hAnsi="Times New Roman"/>
                <w:i/>
                <w:color w:val="000000"/>
                <w:sz w:val="22"/>
                <w:szCs w:val="22"/>
              </w:rPr>
              <w:t>243110</w:t>
            </w:r>
          </w:p>
        </w:tc>
        <w:tc>
          <w:tcPr>
            <w:tcW w:w="709" w:type="dxa"/>
            <w:tcBorders>
              <w:top w:val="single" w:sz="4" w:space="0" w:color="auto"/>
            </w:tcBorders>
            <w:shd w:val="clear" w:color="auto" w:fill="auto"/>
            <w:vAlign w:val="center"/>
          </w:tcPr>
          <w:p w:rsidR="000A1270" w:rsidRPr="00FE7F07" w:rsidRDefault="000A1270" w:rsidP="00EA5966">
            <w:pPr>
              <w:contextualSpacing/>
              <w:jc w:val="center"/>
              <w:rPr>
                <w:rFonts w:ascii="Times New Roman" w:hAnsi="Times New Roman"/>
                <w:i/>
                <w:color w:val="000000"/>
                <w:sz w:val="22"/>
                <w:szCs w:val="22"/>
              </w:rPr>
            </w:pPr>
          </w:p>
        </w:tc>
      </w:tr>
    </w:tbl>
    <w:p w:rsidR="000A1270" w:rsidRPr="000261D6" w:rsidRDefault="000A1270" w:rsidP="000A1270">
      <w:pPr>
        <w:ind w:left="720" w:right="134" w:firstLine="720"/>
        <w:jc w:val="right"/>
        <w:rPr>
          <w:rFonts w:ascii="Times New Roman" w:hAnsi="Times New Roman"/>
          <w:color w:val="000000"/>
          <w:sz w:val="24"/>
        </w:rPr>
      </w:pPr>
      <w:r w:rsidRPr="00BE116F">
        <w:rPr>
          <w:rFonts w:ascii="Times New Roman" w:hAnsi="Times New Roman"/>
          <w:i/>
        </w:rPr>
        <w:t>EM dati, 2014.g.</w:t>
      </w:r>
    </w:p>
    <w:p w:rsidR="005755CD" w:rsidRPr="007049D5" w:rsidRDefault="005755CD" w:rsidP="00E71924">
      <w:pPr>
        <w:spacing w:after="0" w:line="240" w:lineRule="auto"/>
        <w:ind w:firstLine="720"/>
        <w:jc w:val="both"/>
        <w:rPr>
          <w:rFonts w:ascii="Times New Roman" w:hAnsi="Times New Roman"/>
          <w:bCs/>
          <w:color w:val="000000"/>
          <w:sz w:val="24"/>
          <w:szCs w:val="24"/>
        </w:rPr>
      </w:pPr>
      <w:r w:rsidRPr="007049D5">
        <w:rPr>
          <w:rFonts w:ascii="Times New Roman" w:hAnsi="Times New Roman"/>
          <w:bCs/>
          <w:color w:val="000000"/>
          <w:sz w:val="24"/>
          <w:szCs w:val="24"/>
        </w:rPr>
        <w:t>Personām ar augstāko izglītību bezdarba risks turpina būtiski mazināties. Svarīgi uzsvērt, ka bezdarba riskam vairāk pakļauto personu iesaiste šāda veida aktivitātēs arī palielinās pieaugušo izglītībā iesaistīto personu īpatsvaru, jo pašreizējo iesaisti lielā mērā veido tie nodarbinātie, kas PI aktivitātēs iesaistās regulāri un kuros būtisku ieguldījumu veic paši darba devēji no saviem līdzekļiem, ņemot vērā šo ieguldījumu atmaksāšanās iespējas. Lai uzlabotu darba tirgus situāciju pirmspensijas vecuma iedzīvotājiem, būtiski jau pietiekami savlaicīgi sniegt atbalstu prasmju pilnveidei un pārkvalifikācijai</w:t>
      </w:r>
      <w:r w:rsidRPr="00CC0EB2">
        <w:rPr>
          <w:rFonts w:ascii="Times New Roman" w:hAnsi="Times New Roman"/>
          <w:bCs/>
          <w:color w:val="000000"/>
          <w:sz w:val="24"/>
          <w:szCs w:val="24"/>
        </w:rPr>
        <w:t>.</w:t>
      </w:r>
      <w:r w:rsidR="00CC0EB2" w:rsidRPr="008E1FD3">
        <w:rPr>
          <w:rFonts w:ascii="Times New Roman" w:hAnsi="Times New Roman"/>
          <w:bCs/>
          <w:color w:val="000000"/>
          <w:sz w:val="24"/>
          <w:szCs w:val="24"/>
          <w:lang w:eastAsia="en-GB"/>
        </w:rPr>
        <w:t xml:space="preserve"> Latvijas nodarbināto iedzīvotāju skaitu attiecīgi statistiskajos reģionos, republikas pilsētās un novados pēc profesijas/ amata pamatdarbā, dzimuma un vecuma grupām skatīt pielikumā Nr.2.</w:t>
      </w:r>
      <w:r w:rsidR="00D32433">
        <w:rPr>
          <w:rFonts w:ascii="Times New Roman" w:hAnsi="Times New Roman"/>
          <w:bCs/>
          <w:color w:val="000000"/>
          <w:sz w:val="24"/>
          <w:szCs w:val="24"/>
          <w:lang w:eastAsia="en-GB"/>
        </w:rPr>
        <w:t xml:space="preserve"> </w:t>
      </w:r>
    </w:p>
    <w:p w:rsidR="005755CD" w:rsidRPr="007049D5" w:rsidRDefault="005755CD" w:rsidP="00E71924">
      <w:pPr>
        <w:spacing w:after="0" w:line="240" w:lineRule="auto"/>
        <w:ind w:firstLine="720"/>
        <w:jc w:val="both"/>
        <w:rPr>
          <w:rFonts w:ascii="Times New Roman" w:hAnsi="Times New Roman"/>
          <w:bCs/>
          <w:color w:val="000000"/>
          <w:sz w:val="24"/>
          <w:szCs w:val="24"/>
        </w:rPr>
      </w:pPr>
      <w:r w:rsidRPr="007049D5">
        <w:rPr>
          <w:rFonts w:ascii="Times New Roman" w:hAnsi="Times New Roman"/>
          <w:bCs/>
          <w:color w:val="000000"/>
          <w:sz w:val="24"/>
          <w:szCs w:val="24"/>
        </w:rPr>
        <w:t>Bēgļi un personas ar alternatīvo statusu ir pakļautas paaugstinātam bezdarba riskam, ko izraisa arī nepietiekamas valsts valodas zināšanas. Svarīgi šīs grupas gan pēc iespējas ātri integrēt darba tirgū, gan ātra darba atrašanas gadījumā veicināt valsts valodas apguvi un pāreju uz stabilāku/labāk atmaksātu darba vietu.</w:t>
      </w:r>
    </w:p>
    <w:p w:rsidR="005755CD" w:rsidRPr="007049D5" w:rsidRDefault="00372F0A" w:rsidP="00E71924">
      <w:pPr>
        <w:spacing w:after="0" w:line="240" w:lineRule="auto"/>
        <w:ind w:firstLine="720"/>
        <w:jc w:val="both"/>
        <w:rPr>
          <w:rFonts w:ascii="Times New Roman" w:hAnsi="Times New Roman"/>
          <w:bCs/>
          <w:color w:val="000000"/>
          <w:sz w:val="24"/>
          <w:szCs w:val="24"/>
        </w:rPr>
      </w:pPr>
      <w:r w:rsidRPr="00AD307C">
        <w:rPr>
          <w:rFonts w:ascii="Times New Roman" w:hAnsi="Times New Roman"/>
          <w:color w:val="000000"/>
          <w:sz w:val="24"/>
          <w:szCs w:val="24"/>
        </w:rPr>
        <w:t>Ievērojot minēto,</w:t>
      </w:r>
      <w:r w:rsidR="00404EF3" w:rsidRPr="00AD307C">
        <w:rPr>
          <w:rFonts w:ascii="Times New Roman" w:hAnsi="Times New Roman"/>
          <w:color w:val="000000"/>
          <w:sz w:val="24"/>
          <w:szCs w:val="24"/>
        </w:rPr>
        <w:t xml:space="preserve"> </w:t>
      </w:r>
      <w:r w:rsidR="008729D9" w:rsidRPr="00AD307C">
        <w:rPr>
          <w:rFonts w:ascii="Times New Roman" w:hAnsi="Times New Roman"/>
          <w:color w:val="000000"/>
          <w:sz w:val="24"/>
          <w:szCs w:val="24"/>
        </w:rPr>
        <w:t xml:space="preserve"> atbalsts sniedzams pieaugušajiem no 25 gadu vecuma, sevišķi akcentējot pieaugušo grupu ar zemām prasmēm un zemu izglītību. Tomēr</w:t>
      </w:r>
      <w:r w:rsidR="00196591" w:rsidRPr="00AD307C">
        <w:rPr>
          <w:rFonts w:ascii="Times New Roman" w:hAnsi="Times New Roman"/>
          <w:color w:val="000000"/>
          <w:sz w:val="24"/>
          <w:szCs w:val="24"/>
        </w:rPr>
        <w:t>, neskatoties uz 5.tabulā minēto nodarbināto skaitu ar zemu izglītību vecum</w:t>
      </w:r>
      <w:r w:rsidR="00FA3440" w:rsidRPr="00AD307C">
        <w:rPr>
          <w:rFonts w:ascii="Times New Roman" w:hAnsi="Times New Roman"/>
          <w:color w:val="000000"/>
          <w:sz w:val="24"/>
          <w:szCs w:val="24"/>
        </w:rPr>
        <w:t>ā no 55 gadiem un</w:t>
      </w:r>
      <w:r w:rsidR="008729D9" w:rsidRPr="00AD307C">
        <w:rPr>
          <w:rFonts w:ascii="Times New Roman" w:hAnsi="Times New Roman"/>
          <w:color w:val="000000"/>
          <w:sz w:val="24"/>
          <w:szCs w:val="24"/>
        </w:rPr>
        <w:t xml:space="preserve">, ņemot vērā situāciju, kad ievērojami pieaug pieaugušo skaits, kuri strādā profesijās ar zemu atalgojumu, </w:t>
      </w:r>
      <w:r w:rsidR="00404EF3" w:rsidRPr="00AD307C">
        <w:rPr>
          <w:rFonts w:ascii="Times New Roman" w:hAnsi="Times New Roman"/>
          <w:color w:val="000000"/>
          <w:sz w:val="24"/>
          <w:szCs w:val="24"/>
        </w:rPr>
        <w:t xml:space="preserve">prioritāri atbalsts </w:t>
      </w:r>
      <w:r w:rsidRPr="00AD307C">
        <w:rPr>
          <w:rFonts w:ascii="Times New Roman" w:hAnsi="Times New Roman"/>
          <w:color w:val="000000"/>
          <w:sz w:val="24"/>
          <w:szCs w:val="24"/>
        </w:rPr>
        <w:t>sniedzams</w:t>
      </w:r>
      <w:r w:rsidR="00404EF3" w:rsidRPr="00AD307C">
        <w:rPr>
          <w:rFonts w:ascii="Times New Roman" w:hAnsi="Times New Roman"/>
          <w:color w:val="000000"/>
          <w:sz w:val="24"/>
          <w:szCs w:val="24"/>
        </w:rPr>
        <w:t xml:space="preserve"> </w:t>
      </w:r>
      <w:r w:rsidR="005755CD" w:rsidRPr="00AD307C">
        <w:rPr>
          <w:rFonts w:ascii="Times New Roman" w:hAnsi="Times New Roman"/>
          <w:color w:val="000000"/>
          <w:sz w:val="24"/>
          <w:szCs w:val="24"/>
        </w:rPr>
        <w:t>šādām bezdarba riskam vairāk pakļautām personu grupām</w:t>
      </w:r>
      <w:r w:rsidR="005755CD" w:rsidRPr="00AD307C">
        <w:rPr>
          <w:rFonts w:ascii="Times New Roman" w:hAnsi="Times New Roman"/>
          <w:bCs/>
          <w:color w:val="000000"/>
          <w:sz w:val="24"/>
          <w:szCs w:val="24"/>
        </w:rPr>
        <w:t xml:space="preserve"> (vecumā virs 25 gadiem):</w:t>
      </w:r>
      <w:r w:rsidR="005755CD" w:rsidRPr="007049D5">
        <w:rPr>
          <w:rFonts w:ascii="Times New Roman" w:hAnsi="Times New Roman"/>
          <w:bCs/>
          <w:color w:val="000000"/>
          <w:sz w:val="24"/>
          <w:szCs w:val="24"/>
        </w:rPr>
        <w:t xml:space="preserve"> </w:t>
      </w:r>
    </w:p>
    <w:p w:rsidR="005755CD" w:rsidRPr="007049D5" w:rsidRDefault="006E7DD7" w:rsidP="00E71924">
      <w:pPr>
        <w:pStyle w:val="ListParagraph"/>
        <w:numPr>
          <w:ilvl w:val="0"/>
          <w:numId w:val="22"/>
        </w:numPr>
        <w:spacing w:after="0" w:line="240" w:lineRule="auto"/>
        <w:ind w:left="993" w:hanging="284"/>
        <w:jc w:val="both"/>
        <w:rPr>
          <w:rFonts w:ascii="Times New Roman" w:hAnsi="Times New Roman"/>
          <w:bCs/>
          <w:color w:val="000000"/>
          <w:sz w:val="24"/>
          <w:szCs w:val="24"/>
        </w:rPr>
      </w:pPr>
      <w:r>
        <w:rPr>
          <w:rFonts w:ascii="Times New Roman" w:hAnsi="Times New Roman"/>
          <w:bCs/>
          <w:color w:val="000000"/>
          <w:sz w:val="24"/>
          <w:szCs w:val="24"/>
        </w:rPr>
        <w:t>personām vecuma grupā virs 45</w:t>
      </w:r>
      <w:r w:rsidR="005755CD" w:rsidRPr="007049D5">
        <w:rPr>
          <w:rFonts w:ascii="Times New Roman" w:hAnsi="Times New Roman"/>
          <w:bCs/>
          <w:color w:val="000000"/>
          <w:sz w:val="24"/>
          <w:szCs w:val="24"/>
        </w:rPr>
        <w:t xml:space="preserve"> gadiem, kas strādā Profesiju klasifikatora piektās, septītās, astotās un devītās pamatgrupas profesijās (profesijas ar </w:t>
      </w:r>
      <w:r w:rsidR="00372F0A">
        <w:rPr>
          <w:rFonts w:ascii="Times New Roman" w:hAnsi="Times New Roman"/>
          <w:bCs/>
          <w:color w:val="000000"/>
          <w:sz w:val="24"/>
          <w:szCs w:val="24"/>
        </w:rPr>
        <w:t>salīdzinoši zemāku atalgojumu);</w:t>
      </w:r>
    </w:p>
    <w:p w:rsidR="005755CD" w:rsidRDefault="005755CD" w:rsidP="00E71924">
      <w:pPr>
        <w:pStyle w:val="ListParagraph"/>
        <w:numPr>
          <w:ilvl w:val="0"/>
          <w:numId w:val="22"/>
        </w:numPr>
        <w:spacing w:after="0" w:line="240" w:lineRule="auto"/>
        <w:ind w:left="993" w:hanging="284"/>
        <w:jc w:val="both"/>
        <w:rPr>
          <w:rFonts w:ascii="Times New Roman" w:hAnsi="Times New Roman"/>
          <w:bCs/>
          <w:color w:val="000000"/>
          <w:sz w:val="24"/>
          <w:szCs w:val="24"/>
        </w:rPr>
      </w:pPr>
      <w:r w:rsidRPr="007049D5">
        <w:rPr>
          <w:rFonts w:ascii="Times New Roman" w:hAnsi="Times New Roman"/>
          <w:bCs/>
          <w:color w:val="000000"/>
          <w:sz w:val="24"/>
          <w:szCs w:val="24"/>
        </w:rPr>
        <w:t xml:space="preserve">bēgļiem un personām ar alternatīvo statusu.  </w:t>
      </w:r>
    </w:p>
    <w:p w:rsidR="00FA3440" w:rsidRPr="0059699C" w:rsidRDefault="008729D9" w:rsidP="00E71924">
      <w:pPr>
        <w:pStyle w:val="ListParagraph"/>
        <w:spacing w:after="0" w:line="240" w:lineRule="auto"/>
        <w:ind w:left="993"/>
        <w:jc w:val="both"/>
        <w:rPr>
          <w:rFonts w:ascii="Times New Roman" w:hAnsi="Times New Roman"/>
          <w:bCs/>
          <w:color w:val="000000"/>
          <w:sz w:val="24"/>
          <w:szCs w:val="24"/>
        </w:rPr>
      </w:pPr>
      <w:r>
        <w:rPr>
          <w:rFonts w:ascii="Times New Roman" w:hAnsi="Times New Roman"/>
          <w:bCs/>
          <w:color w:val="000000"/>
          <w:sz w:val="24"/>
          <w:szCs w:val="24"/>
        </w:rPr>
        <w:t>Mērķa grupu sadal</w:t>
      </w:r>
      <w:r w:rsidR="0059699C">
        <w:rPr>
          <w:rFonts w:ascii="Times New Roman" w:hAnsi="Times New Roman"/>
          <w:bCs/>
          <w:color w:val="000000"/>
          <w:sz w:val="24"/>
          <w:szCs w:val="24"/>
        </w:rPr>
        <w:t>ījums un izglītības vajadzības, kā arī piedāvātāji</w:t>
      </w:r>
      <w:r>
        <w:rPr>
          <w:rFonts w:ascii="Times New Roman" w:hAnsi="Times New Roman"/>
          <w:bCs/>
          <w:color w:val="000000"/>
          <w:sz w:val="24"/>
          <w:szCs w:val="24"/>
        </w:rPr>
        <w:t xml:space="preserve"> skatāmi tabulā Nr. 6.</w:t>
      </w:r>
    </w:p>
    <w:p w:rsidR="00FA3440" w:rsidRDefault="00FA3440" w:rsidP="00E71924">
      <w:pPr>
        <w:pStyle w:val="ListParagraph"/>
        <w:spacing w:after="0" w:line="240" w:lineRule="auto"/>
        <w:ind w:left="993"/>
        <w:jc w:val="both"/>
        <w:rPr>
          <w:rFonts w:ascii="Times New Roman" w:hAnsi="Times New Roman"/>
          <w:bCs/>
          <w:color w:val="000000"/>
          <w:sz w:val="24"/>
          <w:szCs w:val="24"/>
        </w:rPr>
      </w:pPr>
    </w:p>
    <w:p w:rsidR="00372111" w:rsidRDefault="0059699C" w:rsidP="008729D9">
      <w:pPr>
        <w:pStyle w:val="ListParagraph"/>
        <w:spacing w:after="0" w:line="240" w:lineRule="auto"/>
        <w:ind w:left="993"/>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
    <w:p w:rsidR="00372111" w:rsidRDefault="00372111" w:rsidP="008729D9">
      <w:pPr>
        <w:pStyle w:val="ListParagraph"/>
        <w:spacing w:after="0" w:line="240" w:lineRule="auto"/>
        <w:ind w:left="993"/>
        <w:jc w:val="both"/>
        <w:rPr>
          <w:rFonts w:ascii="Times New Roman" w:hAnsi="Times New Roman"/>
          <w:bCs/>
          <w:color w:val="000000"/>
          <w:sz w:val="24"/>
          <w:szCs w:val="24"/>
        </w:rPr>
      </w:pPr>
    </w:p>
    <w:p w:rsidR="00372111" w:rsidRDefault="00372111" w:rsidP="008729D9">
      <w:pPr>
        <w:pStyle w:val="ListParagraph"/>
        <w:spacing w:after="0" w:line="240" w:lineRule="auto"/>
        <w:ind w:left="993"/>
        <w:jc w:val="both"/>
        <w:rPr>
          <w:rFonts w:ascii="Times New Roman" w:hAnsi="Times New Roman"/>
          <w:bCs/>
          <w:color w:val="000000"/>
          <w:sz w:val="24"/>
          <w:szCs w:val="24"/>
        </w:rPr>
      </w:pPr>
    </w:p>
    <w:p w:rsidR="008729D9" w:rsidRPr="00AD307C" w:rsidRDefault="0059699C" w:rsidP="00372111">
      <w:pPr>
        <w:pStyle w:val="ListParagraph"/>
        <w:spacing w:after="0" w:line="240" w:lineRule="auto"/>
        <w:ind w:left="6753" w:firstLine="447"/>
        <w:jc w:val="both"/>
        <w:rPr>
          <w:rFonts w:ascii="Times New Roman" w:hAnsi="Times New Roman"/>
          <w:bCs/>
          <w:i/>
          <w:color w:val="000000"/>
          <w:sz w:val="24"/>
          <w:szCs w:val="24"/>
        </w:rPr>
      </w:pPr>
      <w:r w:rsidRPr="00AD307C">
        <w:rPr>
          <w:rFonts w:ascii="Times New Roman" w:hAnsi="Times New Roman"/>
          <w:bCs/>
          <w:i/>
          <w:color w:val="000000"/>
          <w:sz w:val="24"/>
          <w:szCs w:val="24"/>
        </w:rPr>
        <w:lastRenderedPageBreak/>
        <w:t>Tabula Nr.6</w:t>
      </w:r>
    </w:p>
    <w:tbl>
      <w:tblPr>
        <w:tblStyle w:val="TableGrid"/>
        <w:tblW w:w="0" w:type="auto"/>
        <w:tblLook w:val="04A0" w:firstRow="1" w:lastRow="0" w:firstColumn="1" w:lastColumn="0" w:noHBand="0" w:noVBand="1"/>
      </w:tblPr>
      <w:tblGrid>
        <w:gridCol w:w="2162"/>
        <w:gridCol w:w="2315"/>
        <w:gridCol w:w="2124"/>
        <w:gridCol w:w="2362"/>
      </w:tblGrid>
      <w:tr w:rsidR="00C253AF" w:rsidRPr="00AD307C" w:rsidTr="007D2A47">
        <w:tc>
          <w:tcPr>
            <w:tcW w:w="4594" w:type="dxa"/>
            <w:gridSpan w:val="2"/>
            <w:tcBorders>
              <w:bottom w:val="single" w:sz="4" w:space="0" w:color="auto"/>
            </w:tcBorders>
          </w:tcPr>
          <w:p w:rsidR="00C253AF" w:rsidRPr="00AD307C" w:rsidRDefault="00C253AF" w:rsidP="00775E5C">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 xml:space="preserve">Personas vecumā no 25 gadiem ar </w:t>
            </w:r>
            <w:r w:rsidRPr="00AD307C">
              <w:rPr>
                <w:rFonts w:ascii="Times New Roman" w:hAnsi="Times New Roman"/>
                <w:bCs/>
                <w:color w:val="000000"/>
                <w:sz w:val="24"/>
                <w:szCs w:val="24"/>
                <w:u w:val="single"/>
              </w:rPr>
              <w:t>profesionālo vidējo un augstāko izglītību</w:t>
            </w:r>
            <w:r w:rsidRPr="00AD307C">
              <w:rPr>
                <w:rFonts w:ascii="Times New Roman" w:hAnsi="Times New Roman"/>
                <w:bCs/>
                <w:color w:val="000000"/>
                <w:sz w:val="24"/>
                <w:szCs w:val="24"/>
              </w:rPr>
              <w:t xml:space="preserve"> (pēc DP sasniedzamais rādītājs 25 693)</w:t>
            </w:r>
          </w:p>
        </w:tc>
        <w:tc>
          <w:tcPr>
            <w:tcW w:w="4595" w:type="dxa"/>
            <w:gridSpan w:val="2"/>
            <w:tcBorders>
              <w:bottom w:val="single" w:sz="4" w:space="0" w:color="auto"/>
            </w:tcBorders>
          </w:tcPr>
          <w:p w:rsidR="00C253AF" w:rsidRPr="00AD307C" w:rsidRDefault="00C253AF" w:rsidP="00775E5C">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 xml:space="preserve">Personas vecumā no 25 gadiem ar </w:t>
            </w:r>
            <w:r w:rsidRPr="00AD307C">
              <w:rPr>
                <w:rFonts w:ascii="Times New Roman" w:hAnsi="Times New Roman"/>
                <w:bCs/>
                <w:color w:val="000000"/>
                <w:sz w:val="24"/>
                <w:szCs w:val="24"/>
                <w:u w:val="single"/>
              </w:rPr>
              <w:t>pabeigtu vai nepabeigtu pamata vai vispārējo vidējo izglītību</w:t>
            </w:r>
            <w:r w:rsidRPr="00AD307C">
              <w:rPr>
                <w:rFonts w:ascii="Times New Roman" w:hAnsi="Times New Roman"/>
                <w:bCs/>
                <w:color w:val="000000"/>
                <w:sz w:val="24"/>
                <w:szCs w:val="24"/>
              </w:rPr>
              <w:t xml:space="preserve"> (pēc DP sasniedzamais rādītājs 12 934)</w:t>
            </w:r>
          </w:p>
        </w:tc>
      </w:tr>
      <w:tr w:rsidR="00FA3440" w:rsidRPr="00AD307C" w:rsidTr="0059699C">
        <w:tc>
          <w:tcPr>
            <w:tcW w:w="2235" w:type="dxa"/>
            <w:tcBorders>
              <w:bottom w:val="single" w:sz="4" w:space="0" w:color="auto"/>
            </w:tcBorders>
          </w:tcPr>
          <w:p w:rsidR="00FA3440" w:rsidRPr="00AD307C" w:rsidRDefault="00FA3440" w:rsidP="00C253AF">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 xml:space="preserve">Mērķa grupa 25+ </w:t>
            </w:r>
          </w:p>
        </w:tc>
        <w:tc>
          <w:tcPr>
            <w:tcW w:w="2359" w:type="dxa"/>
            <w:tcBorders>
              <w:bottom w:val="single" w:sz="4" w:space="0" w:color="auto"/>
            </w:tcBorders>
          </w:tcPr>
          <w:p w:rsidR="00FA3440" w:rsidRPr="00AD307C" w:rsidRDefault="006E7DD7" w:rsidP="00775E5C">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Mērķa grupa 45</w:t>
            </w:r>
            <w:r w:rsidR="00FA3440" w:rsidRPr="00AD307C">
              <w:rPr>
                <w:rFonts w:ascii="Times New Roman" w:hAnsi="Times New Roman"/>
                <w:bCs/>
                <w:color w:val="000000"/>
                <w:sz w:val="24"/>
                <w:szCs w:val="24"/>
              </w:rPr>
              <w:t>+</w:t>
            </w:r>
            <w:r w:rsidR="0059699C" w:rsidRPr="00AD307C">
              <w:rPr>
                <w:rFonts w:ascii="Times New Roman" w:hAnsi="Times New Roman"/>
                <w:bCs/>
                <w:color w:val="000000"/>
                <w:sz w:val="24"/>
                <w:szCs w:val="24"/>
              </w:rPr>
              <w:t xml:space="preserve">, </w:t>
            </w:r>
            <w:r w:rsidR="00FA3440" w:rsidRPr="00AD307C">
              <w:rPr>
                <w:rFonts w:ascii="Times New Roman" w:hAnsi="Times New Roman"/>
                <w:bCs/>
                <w:color w:val="000000"/>
                <w:sz w:val="24"/>
                <w:szCs w:val="24"/>
              </w:rPr>
              <w:t xml:space="preserve"> </w:t>
            </w:r>
            <w:r w:rsidR="00C253AF" w:rsidRPr="00AD307C">
              <w:rPr>
                <w:rFonts w:ascii="Times New Roman" w:hAnsi="Times New Roman"/>
                <w:bCs/>
                <w:color w:val="000000"/>
                <w:sz w:val="24"/>
                <w:szCs w:val="24"/>
              </w:rPr>
              <w:t>b</w:t>
            </w:r>
            <w:r w:rsidR="00FA3440" w:rsidRPr="00AD307C">
              <w:rPr>
                <w:rFonts w:ascii="Times New Roman" w:hAnsi="Times New Roman"/>
                <w:bCs/>
                <w:color w:val="000000"/>
                <w:sz w:val="24"/>
                <w:szCs w:val="24"/>
              </w:rPr>
              <w:t>ēgļi un personas ar alternatīvo statusu</w:t>
            </w:r>
          </w:p>
        </w:tc>
        <w:tc>
          <w:tcPr>
            <w:tcW w:w="2177" w:type="dxa"/>
            <w:tcBorders>
              <w:bottom w:val="single" w:sz="4" w:space="0" w:color="auto"/>
            </w:tcBorders>
          </w:tcPr>
          <w:p w:rsidR="00FA3440" w:rsidRPr="00AD307C" w:rsidRDefault="00C253AF" w:rsidP="00985104">
            <w:pPr>
              <w:spacing w:after="0" w:line="240" w:lineRule="auto"/>
              <w:rPr>
                <w:rFonts w:ascii="Times New Roman" w:hAnsi="Times New Roman"/>
                <w:bCs/>
                <w:color w:val="000000"/>
                <w:sz w:val="24"/>
                <w:szCs w:val="24"/>
              </w:rPr>
            </w:pPr>
            <w:r w:rsidRPr="00AD307C">
              <w:rPr>
                <w:rFonts w:ascii="Times New Roman" w:hAnsi="Times New Roman"/>
                <w:bCs/>
                <w:color w:val="000000"/>
                <w:sz w:val="24"/>
                <w:szCs w:val="24"/>
              </w:rPr>
              <w:t>Mērķa grupa 25+ ar zemām prasmēm un zemu izglītību</w:t>
            </w:r>
          </w:p>
        </w:tc>
        <w:tc>
          <w:tcPr>
            <w:tcW w:w="2418" w:type="dxa"/>
            <w:tcBorders>
              <w:bottom w:val="single" w:sz="4" w:space="0" w:color="auto"/>
            </w:tcBorders>
          </w:tcPr>
          <w:p w:rsidR="00FA3440" w:rsidRPr="00AD307C" w:rsidRDefault="006E7DD7" w:rsidP="0006233A">
            <w:pPr>
              <w:spacing w:after="0" w:line="240" w:lineRule="auto"/>
              <w:rPr>
                <w:rFonts w:ascii="Times New Roman" w:hAnsi="Times New Roman"/>
                <w:bCs/>
                <w:color w:val="000000"/>
                <w:sz w:val="24"/>
                <w:szCs w:val="24"/>
              </w:rPr>
            </w:pPr>
            <w:r w:rsidRPr="00AD307C">
              <w:rPr>
                <w:rFonts w:ascii="Times New Roman" w:hAnsi="Times New Roman"/>
                <w:bCs/>
                <w:color w:val="000000"/>
                <w:sz w:val="24"/>
                <w:szCs w:val="24"/>
              </w:rPr>
              <w:t>Mērķa grupa 45</w:t>
            </w:r>
            <w:r w:rsidR="00C253AF" w:rsidRPr="00AD307C">
              <w:rPr>
                <w:rFonts w:ascii="Times New Roman" w:hAnsi="Times New Roman"/>
                <w:bCs/>
                <w:color w:val="000000"/>
                <w:sz w:val="24"/>
                <w:szCs w:val="24"/>
              </w:rPr>
              <w:t>+, kas strādā profesijās ar zemiem ienākumiem, bēgļi un personas ar alternatīvo statusu</w:t>
            </w:r>
          </w:p>
        </w:tc>
      </w:tr>
      <w:tr w:rsidR="00C253AF" w:rsidRPr="00AD307C" w:rsidTr="007D2A47">
        <w:tc>
          <w:tcPr>
            <w:tcW w:w="9189" w:type="dxa"/>
            <w:gridSpan w:val="4"/>
          </w:tcPr>
          <w:p w:rsidR="00C253AF" w:rsidRPr="00AD307C" w:rsidRDefault="00C253AF" w:rsidP="00C253AF">
            <w:pPr>
              <w:spacing w:after="0" w:line="240" w:lineRule="auto"/>
              <w:jc w:val="both"/>
              <w:rPr>
                <w:rFonts w:ascii="Times New Roman" w:hAnsi="Times New Roman"/>
                <w:b/>
                <w:bCs/>
                <w:color w:val="000000"/>
                <w:sz w:val="24"/>
                <w:szCs w:val="24"/>
              </w:rPr>
            </w:pPr>
            <w:r w:rsidRPr="00AD307C">
              <w:rPr>
                <w:rFonts w:ascii="Times New Roman" w:hAnsi="Times New Roman"/>
                <w:b/>
                <w:bCs/>
                <w:color w:val="000000"/>
                <w:sz w:val="24"/>
                <w:szCs w:val="24"/>
              </w:rPr>
              <w:t xml:space="preserve">Nodarbinātā izglītības vajadzības </w:t>
            </w:r>
          </w:p>
        </w:tc>
      </w:tr>
      <w:tr w:rsidR="00BE1E87" w:rsidRPr="00523BDC" w:rsidTr="007D2A47">
        <w:tc>
          <w:tcPr>
            <w:tcW w:w="4594" w:type="dxa"/>
            <w:gridSpan w:val="2"/>
            <w:tcBorders>
              <w:bottom w:val="single" w:sz="4" w:space="0" w:color="auto"/>
            </w:tcBorders>
          </w:tcPr>
          <w:p w:rsidR="00BE1E87" w:rsidRPr="00AD307C" w:rsidRDefault="0006233A" w:rsidP="00BE1E87">
            <w:pPr>
              <w:pStyle w:val="ListParagraph"/>
              <w:numPr>
                <w:ilvl w:val="0"/>
                <w:numId w:val="35"/>
              </w:numPr>
              <w:spacing w:after="0" w:line="240" w:lineRule="auto"/>
              <w:ind w:left="0" w:firstLine="360"/>
              <w:jc w:val="both"/>
              <w:rPr>
                <w:rFonts w:ascii="Times New Roman" w:hAnsi="Times New Roman"/>
                <w:sz w:val="24"/>
                <w:szCs w:val="24"/>
              </w:rPr>
            </w:pPr>
            <w:r w:rsidRPr="00AD307C">
              <w:rPr>
                <w:rFonts w:ascii="Times New Roman" w:hAnsi="Times New Roman"/>
                <w:sz w:val="24"/>
                <w:szCs w:val="24"/>
              </w:rPr>
              <w:t>u</w:t>
            </w:r>
            <w:r w:rsidR="00BE1E87" w:rsidRPr="00AD307C">
              <w:rPr>
                <w:rFonts w:ascii="Times New Roman" w:hAnsi="Times New Roman"/>
                <w:sz w:val="24"/>
                <w:szCs w:val="24"/>
              </w:rPr>
              <w:t>zņēmums uzsācis ražot jaunu produktu veidus, mainījušās tehnoloģijas (iekārtas, izmantojamie materiāli, u.c.), taču ne darba devējs, ne ņēmējs nevēlas pārtraukt darba attiecības;</w:t>
            </w:r>
          </w:p>
          <w:p w:rsidR="00BE1E87" w:rsidRPr="00AD307C" w:rsidRDefault="00BE1E87" w:rsidP="00BE1E87">
            <w:pPr>
              <w:pStyle w:val="ListParagraph"/>
              <w:numPr>
                <w:ilvl w:val="0"/>
                <w:numId w:val="35"/>
              </w:numPr>
              <w:spacing w:after="0" w:line="240" w:lineRule="auto"/>
              <w:ind w:left="0" w:firstLine="360"/>
              <w:jc w:val="both"/>
              <w:rPr>
                <w:rFonts w:ascii="Times New Roman" w:hAnsi="Times New Roman"/>
                <w:sz w:val="24"/>
                <w:szCs w:val="24"/>
              </w:rPr>
            </w:pPr>
            <w:r w:rsidRPr="00AD307C">
              <w:rPr>
                <w:rFonts w:ascii="Times New Roman" w:hAnsi="Times New Roman"/>
                <w:sz w:val="24"/>
                <w:szCs w:val="24"/>
              </w:rPr>
              <w:t>nodarbinātais vēlas turpināt strādāt  uzņēmumā, bet ne pašreizējā amatā;</w:t>
            </w:r>
          </w:p>
          <w:p w:rsidR="00BE1E87" w:rsidRPr="00AD307C" w:rsidRDefault="00BE1E87" w:rsidP="00BE1E87">
            <w:pPr>
              <w:pStyle w:val="ListParagraph"/>
              <w:spacing w:after="0" w:line="240" w:lineRule="auto"/>
              <w:ind w:left="0" w:firstLine="360"/>
              <w:jc w:val="both"/>
              <w:rPr>
                <w:rFonts w:ascii="Times New Roman" w:hAnsi="Times New Roman"/>
                <w:bCs/>
                <w:color w:val="000000"/>
                <w:sz w:val="24"/>
                <w:szCs w:val="24"/>
              </w:rPr>
            </w:pPr>
            <w:r w:rsidRPr="00AD307C">
              <w:rPr>
                <w:rFonts w:ascii="Times New Roman" w:hAnsi="Times New Roman"/>
                <w:sz w:val="24"/>
                <w:szCs w:val="24"/>
              </w:rPr>
              <w:t>3. nodarbinātais vēlas kardināli mainīt savu nodarbošanās veidu</w:t>
            </w:r>
          </w:p>
        </w:tc>
        <w:tc>
          <w:tcPr>
            <w:tcW w:w="4595" w:type="dxa"/>
            <w:gridSpan w:val="2"/>
            <w:tcBorders>
              <w:bottom w:val="single" w:sz="4" w:space="0" w:color="auto"/>
            </w:tcBorders>
          </w:tcPr>
          <w:p w:rsidR="00BE1E87" w:rsidRPr="00AD307C" w:rsidRDefault="00BE1E87" w:rsidP="00BE1E87">
            <w:pPr>
              <w:pStyle w:val="ListParagraph"/>
              <w:spacing w:after="0" w:line="240" w:lineRule="auto"/>
              <w:ind w:left="360"/>
              <w:jc w:val="both"/>
              <w:rPr>
                <w:rFonts w:ascii="Times New Roman" w:hAnsi="Times New Roman"/>
                <w:bCs/>
                <w:color w:val="000000"/>
                <w:sz w:val="24"/>
                <w:szCs w:val="24"/>
              </w:rPr>
            </w:pPr>
            <w:r w:rsidRPr="00AD307C">
              <w:rPr>
                <w:rFonts w:ascii="Times New Roman" w:hAnsi="Times New Roman"/>
                <w:bCs/>
                <w:color w:val="000000"/>
                <w:sz w:val="24"/>
                <w:szCs w:val="24"/>
              </w:rPr>
              <w:t>1.  nodarbinātajam nav kvalifikācijas un prasmes neatbilst darba tirgus piedāvājumam</w:t>
            </w:r>
          </w:p>
          <w:p w:rsidR="00BE1E87" w:rsidRPr="00AD307C" w:rsidRDefault="00BE1E87" w:rsidP="00BE1E87">
            <w:pPr>
              <w:pStyle w:val="ListParagraph"/>
              <w:spacing w:after="0" w:line="240" w:lineRule="auto"/>
              <w:ind w:left="360"/>
              <w:jc w:val="both"/>
              <w:rPr>
                <w:rFonts w:ascii="Times New Roman" w:hAnsi="Times New Roman"/>
                <w:bCs/>
                <w:color w:val="000000"/>
                <w:sz w:val="24"/>
                <w:szCs w:val="24"/>
              </w:rPr>
            </w:pPr>
            <w:r w:rsidRPr="00AD307C">
              <w:rPr>
                <w:rFonts w:ascii="Times New Roman" w:hAnsi="Times New Roman"/>
                <w:bCs/>
                <w:color w:val="000000"/>
                <w:sz w:val="24"/>
                <w:szCs w:val="24"/>
              </w:rPr>
              <w:t>2. nodarbinātais vēlas turpināt  strādāt uzņēmumā, bet viņam nav pietiekamas prasmes un atbilstošas kvalifikācijas</w:t>
            </w:r>
          </w:p>
          <w:p w:rsidR="00BE1E87" w:rsidRPr="00AD307C" w:rsidRDefault="00BE1E87" w:rsidP="00BE1E87">
            <w:pPr>
              <w:pStyle w:val="ListParagraph"/>
              <w:spacing w:after="0" w:line="240" w:lineRule="auto"/>
              <w:ind w:left="360"/>
              <w:jc w:val="both"/>
              <w:rPr>
                <w:rFonts w:ascii="Times New Roman" w:hAnsi="Times New Roman"/>
                <w:bCs/>
                <w:color w:val="000000"/>
                <w:sz w:val="24"/>
                <w:szCs w:val="24"/>
              </w:rPr>
            </w:pPr>
            <w:r w:rsidRPr="00AD307C">
              <w:rPr>
                <w:rFonts w:ascii="Times New Roman" w:hAnsi="Times New Roman"/>
                <w:bCs/>
                <w:color w:val="000000"/>
                <w:sz w:val="24"/>
                <w:szCs w:val="24"/>
              </w:rPr>
              <w:t xml:space="preserve">3. </w:t>
            </w:r>
            <w:r w:rsidRPr="00AD307C">
              <w:rPr>
                <w:rFonts w:ascii="Times New Roman" w:hAnsi="Times New Roman"/>
                <w:sz w:val="24"/>
                <w:szCs w:val="24"/>
              </w:rPr>
              <w:t>nodarbinātais vēlas kardināli mainīt savu nodarbošanās veidu</w:t>
            </w:r>
          </w:p>
        </w:tc>
      </w:tr>
      <w:tr w:rsidR="00985104" w:rsidRPr="00523BDC" w:rsidTr="0059699C">
        <w:tc>
          <w:tcPr>
            <w:tcW w:w="2235" w:type="dxa"/>
            <w:tcBorders>
              <w:bottom w:val="single" w:sz="4" w:space="0" w:color="auto"/>
              <w:right w:val="nil"/>
            </w:tcBorders>
          </w:tcPr>
          <w:p w:rsidR="00985104" w:rsidRPr="00AD307C" w:rsidRDefault="00F47EEA" w:rsidP="00775E5C">
            <w:pPr>
              <w:spacing w:after="0" w:line="240" w:lineRule="auto"/>
              <w:jc w:val="both"/>
              <w:rPr>
                <w:rFonts w:ascii="Times New Roman" w:hAnsi="Times New Roman"/>
                <w:bCs/>
                <w:color w:val="000000"/>
                <w:sz w:val="24"/>
                <w:szCs w:val="24"/>
              </w:rPr>
            </w:pPr>
            <w:r w:rsidRPr="00AD307C">
              <w:rPr>
                <w:rFonts w:ascii="Times New Roman" w:hAnsi="Times New Roman"/>
                <w:b/>
                <w:bCs/>
                <w:color w:val="000000"/>
                <w:sz w:val="24"/>
                <w:szCs w:val="24"/>
              </w:rPr>
              <w:t>Mācību</w:t>
            </w:r>
          </w:p>
        </w:tc>
        <w:tc>
          <w:tcPr>
            <w:tcW w:w="2359" w:type="dxa"/>
            <w:tcBorders>
              <w:left w:val="nil"/>
              <w:bottom w:val="single" w:sz="4" w:space="0" w:color="auto"/>
              <w:right w:val="nil"/>
            </w:tcBorders>
          </w:tcPr>
          <w:p w:rsidR="00985104" w:rsidRPr="00AD307C" w:rsidRDefault="00F47EEA" w:rsidP="00F47EEA">
            <w:pPr>
              <w:spacing w:after="0" w:line="240" w:lineRule="auto"/>
              <w:rPr>
                <w:rFonts w:ascii="Times New Roman" w:hAnsi="Times New Roman"/>
                <w:b/>
                <w:bCs/>
                <w:color w:val="000000"/>
                <w:sz w:val="24"/>
                <w:szCs w:val="24"/>
              </w:rPr>
            </w:pPr>
            <w:r w:rsidRPr="00AD307C">
              <w:rPr>
                <w:rFonts w:ascii="Times New Roman" w:hAnsi="Times New Roman"/>
                <w:b/>
                <w:bCs/>
                <w:color w:val="000000"/>
                <w:sz w:val="24"/>
                <w:szCs w:val="24"/>
              </w:rPr>
              <w:t>piedāvājums:</w:t>
            </w:r>
          </w:p>
        </w:tc>
        <w:tc>
          <w:tcPr>
            <w:tcW w:w="2177" w:type="dxa"/>
            <w:tcBorders>
              <w:left w:val="nil"/>
              <w:bottom w:val="single" w:sz="4" w:space="0" w:color="auto"/>
              <w:right w:val="nil"/>
            </w:tcBorders>
          </w:tcPr>
          <w:p w:rsidR="00985104" w:rsidRPr="00AD307C" w:rsidRDefault="00985104" w:rsidP="00775E5C">
            <w:pPr>
              <w:spacing w:after="0" w:line="240" w:lineRule="auto"/>
              <w:jc w:val="both"/>
              <w:rPr>
                <w:rFonts w:ascii="Times New Roman" w:hAnsi="Times New Roman"/>
                <w:bCs/>
                <w:color w:val="000000"/>
                <w:sz w:val="24"/>
                <w:szCs w:val="24"/>
              </w:rPr>
            </w:pPr>
          </w:p>
        </w:tc>
        <w:tc>
          <w:tcPr>
            <w:tcW w:w="2418" w:type="dxa"/>
            <w:tcBorders>
              <w:left w:val="nil"/>
              <w:bottom w:val="single" w:sz="4" w:space="0" w:color="auto"/>
            </w:tcBorders>
          </w:tcPr>
          <w:p w:rsidR="00985104" w:rsidRPr="00523BDC" w:rsidRDefault="00985104" w:rsidP="00775E5C">
            <w:pPr>
              <w:spacing w:after="0" w:line="240" w:lineRule="auto"/>
              <w:jc w:val="both"/>
              <w:rPr>
                <w:rFonts w:ascii="Times New Roman" w:hAnsi="Times New Roman"/>
                <w:bCs/>
                <w:color w:val="000000"/>
                <w:sz w:val="24"/>
                <w:szCs w:val="24"/>
                <w:highlight w:val="lightGray"/>
              </w:rPr>
            </w:pPr>
          </w:p>
        </w:tc>
      </w:tr>
      <w:tr w:rsidR="0006233A" w:rsidRPr="00523BDC" w:rsidTr="0059699C">
        <w:tc>
          <w:tcPr>
            <w:tcW w:w="4594" w:type="dxa"/>
            <w:gridSpan w:val="2"/>
            <w:tcBorders>
              <w:bottom w:val="single" w:sz="4" w:space="0" w:color="auto"/>
            </w:tcBorders>
          </w:tcPr>
          <w:p w:rsidR="0006233A" w:rsidRPr="00AD307C" w:rsidRDefault="0006233A" w:rsidP="00775E5C">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Formālā izglītība:</w:t>
            </w:r>
          </w:p>
          <w:p w:rsidR="0006233A" w:rsidRPr="00AD307C" w:rsidRDefault="0006233A" w:rsidP="00775E5C">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PIKC;</w:t>
            </w:r>
          </w:p>
          <w:p w:rsidR="0006233A" w:rsidRPr="00AD307C" w:rsidRDefault="0006233A" w:rsidP="00775E5C">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Koledžas, augstskolas</w:t>
            </w:r>
          </w:p>
          <w:p w:rsidR="0006233A" w:rsidRPr="00AD307C" w:rsidRDefault="0006233A" w:rsidP="00775E5C">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Atvasinātu publisku personu dibinātas izglītības iestādes;</w:t>
            </w:r>
          </w:p>
          <w:p w:rsidR="0006233A" w:rsidRPr="00AD307C" w:rsidRDefault="0006233A" w:rsidP="00775E5C">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PIC;</w:t>
            </w:r>
          </w:p>
        </w:tc>
        <w:tc>
          <w:tcPr>
            <w:tcW w:w="4595" w:type="dxa"/>
            <w:gridSpan w:val="2"/>
            <w:tcBorders>
              <w:bottom w:val="single" w:sz="4" w:space="0" w:color="auto"/>
            </w:tcBorders>
          </w:tcPr>
          <w:p w:rsidR="0006233A" w:rsidRPr="00AD307C" w:rsidRDefault="0006233A" w:rsidP="0006233A">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Formālā izglītība:</w:t>
            </w:r>
          </w:p>
          <w:p w:rsidR="0006233A" w:rsidRPr="00AD307C" w:rsidRDefault="0006233A" w:rsidP="0006233A">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PIKC;</w:t>
            </w:r>
          </w:p>
          <w:p w:rsidR="0006233A" w:rsidRPr="00AD307C" w:rsidRDefault="0006233A" w:rsidP="0006233A">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Koledžas, augstskolas</w:t>
            </w:r>
          </w:p>
          <w:p w:rsidR="0006233A" w:rsidRPr="00AD307C" w:rsidRDefault="0006233A" w:rsidP="0006233A">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Atvasinātu publisku personu dibinātas izglītības iestādes;</w:t>
            </w:r>
          </w:p>
          <w:p w:rsidR="0006233A" w:rsidRPr="00AD307C" w:rsidRDefault="0006233A" w:rsidP="00775E5C">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PIC;</w:t>
            </w:r>
          </w:p>
        </w:tc>
      </w:tr>
      <w:tr w:rsidR="0059699C" w:rsidRPr="00523BDC" w:rsidTr="007D2A47">
        <w:tc>
          <w:tcPr>
            <w:tcW w:w="4594" w:type="dxa"/>
            <w:gridSpan w:val="2"/>
          </w:tcPr>
          <w:p w:rsidR="0059699C" w:rsidRPr="00AD307C" w:rsidRDefault="0059699C" w:rsidP="00775E5C">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Neformālā izglītība:</w:t>
            </w:r>
          </w:p>
          <w:p w:rsidR="0059699C" w:rsidRPr="00AD307C" w:rsidRDefault="0059699C" w:rsidP="00775E5C">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 xml:space="preserve">Visi PI piedāvātāji </w:t>
            </w:r>
          </w:p>
          <w:p w:rsidR="0059699C" w:rsidRPr="00AD307C" w:rsidRDefault="0059699C" w:rsidP="00775E5C">
            <w:pPr>
              <w:spacing w:after="0" w:line="240" w:lineRule="auto"/>
              <w:jc w:val="both"/>
              <w:rPr>
                <w:rFonts w:ascii="Times New Roman" w:hAnsi="Times New Roman"/>
                <w:bCs/>
                <w:color w:val="000000"/>
                <w:sz w:val="24"/>
                <w:szCs w:val="24"/>
              </w:rPr>
            </w:pPr>
          </w:p>
        </w:tc>
        <w:tc>
          <w:tcPr>
            <w:tcW w:w="2177" w:type="dxa"/>
            <w:tcBorders>
              <w:right w:val="nil"/>
            </w:tcBorders>
          </w:tcPr>
          <w:p w:rsidR="0059699C" w:rsidRPr="00AD307C" w:rsidRDefault="0059699C" w:rsidP="00775E5C">
            <w:pPr>
              <w:spacing w:after="0" w:line="240" w:lineRule="auto"/>
              <w:jc w:val="both"/>
              <w:rPr>
                <w:rFonts w:ascii="Times New Roman" w:hAnsi="Times New Roman"/>
                <w:bCs/>
                <w:color w:val="000000"/>
                <w:sz w:val="24"/>
                <w:szCs w:val="24"/>
              </w:rPr>
            </w:pPr>
            <w:r w:rsidRPr="00AD307C">
              <w:rPr>
                <w:rFonts w:ascii="Times New Roman" w:hAnsi="Times New Roman"/>
                <w:bCs/>
                <w:color w:val="000000"/>
                <w:sz w:val="24"/>
                <w:szCs w:val="24"/>
              </w:rPr>
              <w:t xml:space="preserve">Neformālā izglītība: Visi PI piedāvātāji </w:t>
            </w:r>
          </w:p>
          <w:p w:rsidR="0059699C" w:rsidRPr="00AD307C" w:rsidRDefault="0059699C" w:rsidP="00775E5C">
            <w:pPr>
              <w:spacing w:after="0" w:line="240" w:lineRule="auto"/>
              <w:jc w:val="both"/>
              <w:rPr>
                <w:rFonts w:ascii="Times New Roman" w:hAnsi="Times New Roman"/>
                <w:bCs/>
                <w:color w:val="000000"/>
                <w:sz w:val="24"/>
                <w:szCs w:val="24"/>
              </w:rPr>
            </w:pPr>
          </w:p>
        </w:tc>
        <w:tc>
          <w:tcPr>
            <w:tcW w:w="2418" w:type="dxa"/>
            <w:tcBorders>
              <w:left w:val="nil"/>
            </w:tcBorders>
          </w:tcPr>
          <w:p w:rsidR="0059699C" w:rsidRPr="00523BDC" w:rsidRDefault="0059699C" w:rsidP="00775E5C">
            <w:pPr>
              <w:spacing w:after="0" w:line="240" w:lineRule="auto"/>
              <w:jc w:val="both"/>
              <w:rPr>
                <w:rFonts w:ascii="Times New Roman" w:hAnsi="Times New Roman"/>
                <w:bCs/>
                <w:color w:val="000000"/>
                <w:sz w:val="24"/>
                <w:szCs w:val="24"/>
                <w:highlight w:val="lightGray"/>
              </w:rPr>
            </w:pPr>
          </w:p>
        </w:tc>
      </w:tr>
    </w:tbl>
    <w:p w:rsidR="008729D9" w:rsidRPr="000E7253" w:rsidRDefault="008729D9" w:rsidP="000E7253">
      <w:pPr>
        <w:spacing w:after="0" w:line="240" w:lineRule="auto"/>
        <w:jc w:val="both"/>
        <w:rPr>
          <w:rFonts w:ascii="Times New Roman" w:hAnsi="Times New Roman"/>
          <w:bCs/>
          <w:color w:val="000000"/>
          <w:sz w:val="24"/>
          <w:szCs w:val="24"/>
          <w:highlight w:val="lightGray"/>
        </w:rPr>
      </w:pPr>
    </w:p>
    <w:p w:rsidR="00CA4B2C" w:rsidRPr="00AD307C" w:rsidRDefault="00CA4B2C" w:rsidP="00CA4B2C">
      <w:pPr>
        <w:spacing w:after="0" w:line="240" w:lineRule="auto"/>
        <w:ind w:firstLine="720"/>
        <w:jc w:val="both"/>
        <w:rPr>
          <w:rFonts w:ascii="Times New Roman" w:hAnsi="Times New Roman"/>
          <w:bCs/>
          <w:color w:val="000000"/>
          <w:sz w:val="24"/>
          <w:szCs w:val="24"/>
        </w:rPr>
      </w:pPr>
      <w:r w:rsidRPr="00AD307C">
        <w:rPr>
          <w:rFonts w:ascii="Times New Roman" w:hAnsi="Times New Roman"/>
          <w:bCs/>
          <w:color w:val="000000"/>
          <w:sz w:val="24"/>
          <w:szCs w:val="24"/>
        </w:rPr>
        <w:t>Nosakot s</w:t>
      </w:r>
      <w:r w:rsidR="005755CD" w:rsidRPr="00AD307C">
        <w:rPr>
          <w:rFonts w:ascii="Times New Roman" w:hAnsi="Times New Roman"/>
          <w:bCs/>
          <w:color w:val="000000"/>
          <w:sz w:val="24"/>
          <w:szCs w:val="24"/>
        </w:rPr>
        <w:t>ociālās un darba tirgus atstumtības</w:t>
      </w:r>
      <w:r w:rsidRPr="00AD307C">
        <w:rPr>
          <w:rFonts w:ascii="Times New Roman" w:hAnsi="Times New Roman"/>
          <w:bCs/>
          <w:color w:val="000000"/>
          <w:sz w:val="24"/>
          <w:szCs w:val="24"/>
        </w:rPr>
        <w:t xml:space="preserve"> riskam pak</w:t>
      </w:r>
      <w:r w:rsidR="00A7409D" w:rsidRPr="00AD307C">
        <w:rPr>
          <w:rFonts w:ascii="Times New Roman" w:hAnsi="Times New Roman"/>
          <w:bCs/>
          <w:color w:val="000000"/>
          <w:sz w:val="24"/>
          <w:szCs w:val="24"/>
        </w:rPr>
        <w:t>ļauto personu mērķa grupu, tiks ņemti</w:t>
      </w:r>
      <w:r w:rsidRPr="00AD307C">
        <w:rPr>
          <w:rFonts w:ascii="Times New Roman" w:hAnsi="Times New Roman"/>
          <w:bCs/>
          <w:color w:val="000000"/>
          <w:sz w:val="24"/>
          <w:szCs w:val="24"/>
        </w:rPr>
        <w:t xml:space="preserve"> vērā tādi kritēriji kā </w:t>
      </w:r>
      <w:r w:rsidR="005755CD" w:rsidRPr="00AD307C">
        <w:rPr>
          <w:rFonts w:ascii="Times New Roman" w:hAnsi="Times New Roman"/>
          <w:bCs/>
          <w:color w:val="000000"/>
          <w:sz w:val="24"/>
          <w:szCs w:val="24"/>
        </w:rPr>
        <w:t>vecums, profesija, bēgļa/alternatīvais statuss</w:t>
      </w:r>
      <w:r w:rsidR="005D1782" w:rsidRPr="00AD307C">
        <w:rPr>
          <w:rFonts w:ascii="Times New Roman" w:hAnsi="Times New Roman"/>
          <w:bCs/>
          <w:color w:val="000000"/>
          <w:sz w:val="24"/>
          <w:szCs w:val="24"/>
        </w:rPr>
        <w:t>, savukārt, lem</w:t>
      </w:r>
      <w:r w:rsidRPr="00AD307C">
        <w:rPr>
          <w:rFonts w:ascii="Times New Roman" w:hAnsi="Times New Roman"/>
          <w:bCs/>
          <w:color w:val="000000"/>
          <w:sz w:val="24"/>
          <w:szCs w:val="24"/>
        </w:rPr>
        <w:t>jot par PI iesaistes fi</w:t>
      </w:r>
      <w:r w:rsidR="00A7409D" w:rsidRPr="00AD307C">
        <w:rPr>
          <w:rFonts w:ascii="Times New Roman" w:hAnsi="Times New Roman"/>
          <w:bCs/>
          <w:color w:val="000000"/>
          <w:sz w:val="24"/>
          <w:szCs w:val="24"/>
        </w:rPr>
        <w:t>nansēšanas atvieglojumiem, tiks ņemta</w:t>
      </w:r>
      <w:r w:rsidRPr="00AD307C">
        <w:rPr>
          <w:rFonts w:ascii="Times New Roman" w:hAnsi="Times New Roman"/>
          <w:bCs/>
          <w:color w:val="000000"/>
          <w:sz w:val="24"/>
          <w:szCs w:val="24"/>
        </w:rPr>
        <w:t xml:space="preserve"> vērā personu </w:t>
      </w:r>
      <w:r w:rsidR="005755CD" w:rsidRPr="00AD307C">
        <w:rPr>
          <w:rFonts w:ascii="Times New Roman" w:hAnsi="Times New Roman"/>
          <w:bCs/>
          <w:color w:val="000000"/>
          <w:sz w:val="24"/>
          <w:szCs w:val="24"/>
        </w:rPr>
        <w:t>piederība noteiktai sociālās vai darba tirgus atstumtības riska grupai</w:t>
      </w:r>
      <w:r w:rsidRPr="00AD307C">
        <w:rPr>
          <w:rFonts w:ascii="Times New Roman" w:hAnsi="Times New Roman"/>
          <w:bCs/>
          <w:color w:val="000000"/>
          <w:sz w:val="24"/>
          <w:szCs w:val="24"/>
        </w:rPr>
        <w:t>.</w:t>
      </w:r>
      <w:r w:rsidR="00D10E78" w:rsidRPr="00AD307C">
        <w:rPr>
          <w:rFonts w:ascii="Times New Roman" w:hAnsi="Times New Roman"/>
          <w:bCs/>
          <w:color w:val="000000"/>
          <w:sz w:val="24"/>
          <w:szCs w:val="24"/>
        </w:rPr>
        <w:t xml:space="preserve"> Finansējuma sadalījums un pasākumi PI sistēmas pilnveidošanai skatāmi 9.un 10.tabulās.</w:t>
      </w:r>
    </w:p>
    <w:p w:rsidR="00675B62" w:rsidRPr="007049D5" w:rsidRDefault="005755CD" w:rsidP="008E0355">
      <w:pPr>
        <w:pStyle w:val="ListParagraph"/>
        <w:spacing w:after="0" w:line="240" w:lineRule="auto"/>
        <w:ind w:left="0" w:firstLine="709"/>
        <w:jc w:val="both"/>
        <w:rPr>
          <w:rFonts w:ascii="Times New Roman" w:hAnsi="Times New Roman"/>
          <w:bCs/>
          <w:color w:val="000000"/>
          <w:sz w:val="24"/>
          <w:szCs w:val="24"/>
        </w:rPr>
      </w:pPr>
      <w:r w:rsidRPr="00AD307C">
        <w:rPr>
          <w:rFonts w:ascii="Times New Roman" w:hAnsi="Times New Roman"/>
          <w:bCs/>
          <w:color w:val="000000"/>
          <w:sz w:val="24"/>
          <w:szCs w:val="24"/>
        </w:rPr>
        <w:t>Kopumā 2014. gadā 9.Profesiju klasifikatora pamatgrupas</w:t>
      </w:r>
      <w:r w:rsidRPr="007049D5">
        <w:rPr>
          <w:rFonts w:ascii="Times New Roman" w:hAnsi="Times New Roman"/>
          <w:bCs/>
          <w:color w:val="000000"/>
          <w:sz w:val="24"/>
          <w:szCs w:val="24"/>
        </w:rPr>
        <w:t xml:space="preserve"> (“Vienkāršās profesijas”) profesijās bija nodarbinātas 112,6 tūkst. personas, 8.Profesiju klasifikatora pamatgrupas (“Iekārtu un mašīnu operatori un izstrādājumu montieri”) profesijās 85,4 tūkst. personas, 7.Profesiju klasifikatora pamatgrupas (“Kvalificēti strādnieki un amatnieki”) profesijās 115,2 tūkst. un 5.Profesiju klasifikatora pamatgrupas (“Pakalpojumu un tirdzniecības darbinieki”) profesijās 136,1 tūkst. personas. </w:t>
      </w:r>
    </w:p>
    <w:p w:rsidR="002E58BA" w:rsidRPr="008729D9" w:rsidRDefault="00675B62" w:rsidP="008729D9">
      <w:pPr>
        <w:pStyle w:val="ListParagraph"/>
        <w:spacing w:after="0" w:line="240" w:lineRule="auto"/>
        <w:ind w:left="0" w:firstLine="709"/>
        <w:jc w:val="both"/>
        <w:rPr>
          <w:rFonts w:ascii="Times New Roman" w:hAnsi="Times New Roman"/>
          <w:bCs/>
          <w:color w:val="000000"/>
          <w:sz w:val="24"/>
          <w:szCs w:val="24"/>
        </w:rPr>
      </w:pPr>
      <w:r w:rsidRPr="007049D5">
        <w:rPr>
          <w:rFonts w:ascii="Times New Roman" w:hAnsi="Times New Roman"/>
          <w:bCs/>
          <w:color w:val="000000"/>
          <w:sz w:val="24"/>
          <w:szCs w:val="24"/>
        </w:rPr>
        <w:t>Par kritērijiem mērķgrupas pamatojumam izvēlēts bezdarba riska kritērijs. Aprēķina bezdarbnieku attiecību pret nodarbinātajiem attiecīgajā profesiju grupā</w:t>
      </w:r>
      <w:r w:rsidRPr="007049D5">
        <w:rPr>
          <w:rStyle w:val="FootnoteReference"/>
          <w:rFonts w:ascii="Times New Roman" w:hAnsi="Times New Roman"/>
          <w:bCs/>
          <w:color w:val="000000"/>
          <w:sz w:val="24"/>
          <w:szCs w:val="24"/>
        </w:rPr>
        <w:footnoteReference w:id="18"/>
      </w:r>
      <w:r w:rsidR="00A7409D">
        <w:rPr>
          <w:rFonts w:ascii="Times New Roman" w:hAnsi="Times New Roman"/>
          <w:bCs/>
          <w:color w:val="000000"/>
          <w:sz w:val="24"/>
          <w:szCs w:val="24"/>
        </w:rPr>
        <w:t xml:space="preserve"> (7</w:t>
      </w:r>
      <w:r w:rsidRPr="007049D5">
        <w:rPr>
          <w:rFonts w:ascii="Times New Roman" w:hAnsi="Times New Roman"/>
          <w:bCs/>
          <w:color w:val="000000"/>
          <w:sz w:val="24"/>
          <w:szCs w:val="24"/>
        </w:rPr>
        <w:t xml:space="preserve">.tabulas 4.kolonna) </w:t>
      </w:r>
      <w:r w:rsidRPr="007049D5">
        <w:rPr>
          <w:rFonts w:ascii="Times New Roman" w:hAnsi="Times New Roman"/>
          <w:bCs/>
          <w:color w:val="000000"/>
          <w:sz w:val="24"/>
          <w:szCs w:val="24"/>
        </w:rPr>
        <w:lastRenderedPageBreak/>
        <w:t>un izmanto VID datus par vidējo stundas tarifa likmi</w:t>
      </w:r>
      <w:r w:rsidRPr="007049D5">
        <w:rPr>
          <w:rStyle w:val="FootnoteReference"/>
          <w:rFonts w:ascii="Times New Roman" w:hAnsi="Times New Roman"/>
          <w:bCs/>
          <w:color w:val="000000"/>
          <w:sz w:val="24"/>
          <w:szCs w:val="24"/>
        </w:rPr>
        <w:footnoteReference w:id="19"/>
      </w:r>
      <w:r w:rsidR="00A7409D">
        <w:rPr>
          <w:rFonts w:ascii="Times New Roman" w:hAnsi="Times New Roman"/>
          <w:bCs/>
          <w:color w:val="000000"/>
          <w:sz w:val="24"/>
          <w:szCs w:val="24"/>
        </w:rPr>
        <w:t xml:space="preserve"> par katru no pamatgrupām (7</w:t>
      </w:r>
      <w:r w:rsidRPr="007049D5">
        <w:rPr>
          <w:rFonts w:ascii="Times New Roman" w:hAnsi="Times New Roman"/>
          <w:bCs/>
          <w:color w:val="000000"/>
          <w:sz w:val="24"/>
          <w:szCs w:val="24"/>
        </w:rPr>
        <w:t>.tabulas 5.kolonna)</w:t>
      </w:r>
      <w:r w:rsidR="008729D9">
        <w:rPr>
          <w:rFonts w:ascii="Times New Roman" w:hAnsi="Times New Roman"/>
          <w:bCs/>
          <w:color w:val="000000"/>
          <w:sz w:val="24"/>
          <w:szCs w:val="24"/>
        </w:rPr>
        <w:t xml:space="preserve"> – sk. Tabulu Nr.7</w:t>
      </w:r>
      <w:r w:rsidR="00122392">
        <w:rPr>
          <w:rFonts w:ascii="Times New Roman" w:hAnsi="Times New Roman"/>
          <w:bCs/>
          <w:color w:val="000000"/>
          <w:sz w:val="24"/>
          <w:szCs w:val="24"/>
        </w:rPr>
        <w:t>.</w:t>
      </w:r>
    </w:p>
    <w:p w:rsidR="002E58BA" w:rsidRDefault="002E58BA" w:rsidP="008E0355">
      <w:pPr>
        <w:spacing w:after="0" w:line="240" w:lineRule="auto"/>
        <w:ind w:left="6480" w:firstLine="720"/>
        <w:jc w:val="right"/>
        <w:rPr>
          <w:rFonts w:ascii="Times New Roman" w:hAnsi="Times New Roman"/>
          <w:bCs/>
          <w:i/>
          <w:color w:val="000000"/>
          <w:sz w:val="24"/>
          <w:szCs w:val="24"/>
        </w:rPr>
      </w:pPr>
    </w:p>
    <w:p w:rsidR="00123F63" w:rsidRPr="007049D5" w:rsidRDefault="008729D9" w:rsidP="008E0355">
      <w:pPr>
        <w:spacing w:after="0" w:line="240" w:lineRule="auto"/>
        <w:ind w:left="6480" w:firstLine="720"/>
        <w:jc w:val="right"/>
        <w:rPr>
          <w:rFonts w:ascii="Times New Roman" w:hAnsi="Times New Roman"/>
          <w:bCs/>
          <w:i/>
          <w:color w:val="000000"/>
          <w:sz w:val="24"/>
          <w:szCs w:val="24"/>
        </w:rPr>
      </w:pPr>
      <w:r>
        <w:rPr>
          <w:rFonts w:ascii="Times New Roman" w:hAnsi="Times New Roman"/>
          <w:bCs/>
          <w:i/>
          <w:color w:val="000000"/>
          <w:sz w:val="24"/>
          <w:szCs w:val="24"/>
        </w:rPr>
        <w:t>Tabula Nr.7</w:t>
      </w:r>
    </w:p>
    <w:p w:rsidR="00123F63" w:rsidRPr="008E0355" w:rsidRDefault="005755CD" w:rsidP="008E0355">
      <w:pPr>
        <w:jc w:val="center"/>
        <w:rPr>
          <w:rFonts w:ascii="Times New Roman" w:hAnsi="Times New Roman"/>
          <w:b/>
          <w:bCs/>
          <w:color w:val="000000"/>
          <w:sz w:val="24"/>
          <w:szCs w:val="24"/>
        </w:rPr>
      </w:pPr>
      <w:r w:rsidRPr="007049D5">
        <w:rPr>
          <w:rFonts w:ascii="Times New Roman" w:hAnsi="Times New Roman"/>
          <w:b/>
          <w:bCs/>
          <w:color w:val="000000"/>
          <w:sz w:val="24"/>
          <w:szCs w:val="24"/>
          <w:lang w:eastAsia="en-GB"/>
        </w:rPr>
        <w:t>Nodarbinātie sadalījumā pēc profesijas, 2014.gads, tūkst.</w:t>
      </w:r>
    </w:p>
    <w:tbl>
      <w:tblPr>
        <w:tblW w:w="9114" w:type="dxa"/>
        <w:tblInd w:w="-5" w:type="dxa"/>
        <w:tblLayout w:type="fixed"/>
        <w:tblLook w:val="04A0" w:firstRow="1" w:lastRow="0" w:firstColumn="1" w:lastColumn="0" w:noHBand="0" w:noVBand="1"/>
      </w:tblPr>
      <w:tblGrid>
        <w:gridCol w:w="2665"/>
        <w:gridCol w:w="1665"/>
        <w:gridCol w:w="1454"/>
        <w:gridCol w:w="1665"/>
        <w:gridCol w:w="1665"/>
      </w:tblGrid>
      <w:tr w:rsidR="00123F63" w:rsidRPr="007049D5" w:rsidTr="008E0355">
        <w:trPr>
          <w:trHeight w:val="1046"/>
        </w:trPr>
        <w:tc>
          <w:tcPr>
            <w:tcW w:w="2665" w:type="dxa"/>
            <w:tcBorders>
              <w:top w:val="single" w:sz="4" w:space="0" w:color="auto"/>
              <w:left w:val="single" w:sz="4" w:space="0" w:color="auto"/>
              <w:bottom w:val="single" w:sz="4" w:space="0" w:color="auto"/>
              <w:right w:val="single" w:sz="4" w:space="0" w:color="auto"/>
            </w:tcBorders>
            <w:noWrap/>
            <w:vAlign w:val="bottom"/>
            <w:hideMark/>
          </w:tcPr>
          <w:p w:rsidR="00123F63" w:rsidRPr="007049D5" w:rsidRDefault="00123F63">
            <w:pPr>
              <w:spacing w:after="0" w:line="240" w:lineRule="auto"/>
              <w:rPr>
                <w:rFonts w:ascii="Times New Roman" w:hAnsi="Times New Roman"/>
                <w:color w:val="000000"/>
                <w:sz w:val="22"/>
                <w:szCs w:val="22"/>
                <w:lang w:eastAsia="en-GB"/>
              </w:rPr>
            </w:pPr>
            <w:r w:rsidRPr="007049D5">
              <w:rPr>
                <w:rFonts w:ascii="Times New Roman" w:hAnsi="Times New Roman"/>
                <w:color w:val="000000"/>
                <w:lang w:eastAsia="en-GB"/>
              </w:rPr>
              <w:t> </w:t>
            </w:r>
          </w:p>
        </w:tc>
        <w:tc>
          <w:tcPr>
            <w:tcW w:w="1665" w:type="dxa"/>
            <w:tcBorders>
              <w:top w:val="single" w:sz="4" w:space="0" w:color="auto"/>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b/>
                <w:bCs/>
                <w:color w:val="000000"/>
                <w:lang w:eastAsia="en-GB"/>
              </w:rPr>
            </w:pPr>
            <w:r w:rsidRPr="007049D5">
              <w:rPr>
                <w:rFonts w:ascii="Times New Roman" w:hAnsi="Times New Roman"/>
                <w:b/>
                <w:bCs/>
                <w:color w:val="000000"/>
                <w:lang w:eastAsia="en-GB"/>
              </w:rPr>
              <w:t>Nodarbinātie iedzīvotāji</w:t>
            </w:r>
            <w:r w:rsidRPr="007049D5">
              <w:rPr>
                <w:rFonts w:ascii="Times New Roman" w:hAnsi="Times New Roman"/>
                <w:b/>
                <w:bCs/>
                <w:color w:val="000000"/>
                <w:lang w:eastAsia="en-GB"/>
              </w:rPr>
              <w:br/>
              <w:t>skaits (tūkst.)</w:t>
            </w:r>
          </w:p>
        </w:tc>
        <w:tc>
          <w:tcPr>
            <w:tcW w:w="1454" w:type="dxa"/>
            <w:tcBorders>
              <w:top w:val="single" w:sz="4" w:space="0" w:color="auto"/>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b/>
                <w:bCs/>
                <w:color w:val="000000"/>
                <w:lang w:eastAsia="en-GB"/>
              </w:rPr>
            </w:pPr>
            <w:r w:rsidRPr="007049D5">
              <w:rPr>
                <w:rFonts w:ascii="Times New Roman" w:hAnsi="Times New Roman"/>
                <w:b/>
                <w:bCs/>
                <w:color w:val="000000"/>
                <w:lang w:eastAsia="en-GB"/>
              </w:rPr>
              <w:t xml:space="preserve">Bezdarbnieki </w:t>
            </w:r>
            <w:r w:rsidRPr="007049D5">
              <w:rPr>
                <w:rFonts w:ascii="Times New Roman" w:hAnsi="Times New Roman"/>
                <w:b/>
                <w:bCs/>
                <w:color w:val="000000"/>
                <w:lang w:eastAsia="en-GB"/>
              </w:rPr>
              <w:br/>
              <w:t>Skaits (tūkst.)</w:t>
            </w:r>
          </w:p>
        </w:tc>
        <w:tc>
          <w:tcPr>
            <w:tcW w:w="1665" w:type="dxa"/>
            <w:tcBorders>
              <w:top w:val="single" w:sz="4" w:space="0" w:color="auto"/>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b/>
                <w:bCs/>
                <w:color w:val="000000"/>
                <w:lang w:eastAsia="en-GB"/>
              </w:rPr>
            </w:pPr>
            <w:r w:rsidRPr="007049D5">
              <w:rPr>
                <w:rFonts w:ascii="Times New Roman" w:hAnsi="Times New Roman"/>
                <w:b/>
                <w:bCs/>
                <w:color w:val="000000"/>
                <w:lang w:eastAsia="en-GB"/>
              </w:rPr>
              <w:t>Bezdarbnieki pret nodarbinātajiem (%)</w:t>
            </w:r>
          </w:p>
        </w:tc>
        <w:tc>
          <w:tcPr>
            <w:tcW w:w="1665" w:type="dxa"/>
            <w:tcBorders>
              <w:top w:val="single" w:sz="4" w:space="0" w:color="auto"/>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b/>
                <w:bCs/>
                <w:color w:val="000000"/>
                <w:lang w:eastAsia="en-GB"/>
              </w:rPr>
            </w:pPr>
            <w:r w:rsidRPr="007049D5">
              <w:rPr>
                <w:rFonts w:ascii="Times New Roman" w:hAnsi="Times New Roman"/>
                <w:b/>
                <w:bCs/>
                <w:color w:val="000000"/>
                <w:lang w:eastAsia="en-GB"/>
              </w:rPr>
              <w:t>Vidējā stundas</w:t>
            </w:r>
            <w:r w:rsidRPr="007049D5">
              <w:rPr>
                <w:rFonts w:ascii="Times New Roman" w:hAnsi="Times New Roman"/>
                <w:b/>
                <w:bCs/>
                <w:color w:val="000000"/>
                <w:lang w:eastAsia="en-GB"/>
              </w:rPr>
              <w:br/>
              <w:t>tarifa likme,</w:t>
            </w:r>
            <w:r w:rsidRPr="007049D5">
              <w:rPr>
                <w:rFonts w:ascii="Times New Roman" w:hAnsi="Times New Roman"/>
                <w:b/>
                <w:bCs/>
                <w:color w:val="000000"/>
                <w:lang w:eastAsia="en-GB"/>
              </w:rPr>
              <w:br/>
              <w:t xml:space="preserve">EUR </w:t>
            </w:r>
          </w:p>
        </w:tc>
      </w:tr>
      <w:tr w:rsidR="00123F63" w:rsidRPr="007049D5" w:rsidTr="008E0355">
        <w:trPr>
          <w:trHeight w:val="300"/>
        </w:trPr>
        <w:tc>
          <w:tcPr>
            <w:tcW w:w="2665" w:type="dxa"/>
            <w:tcBorders>
              <w:top w:val="nil"/>
              <w:left w:val="single" w:sz="4" w:space="0" w:color="auto"/>
              <w:bottom w:val="single" w:sz="4" w:space="0" w:color="auto"/>
              <w:right w:val="single" w:sz="4" w:space="0" w:color="auto"/>
            </w:tcBorders>
            <w:noWrap/>
            <w:vAlign w:val="bottom"/>
            <w:hideMark/>
          </w:tcPr>
          <w:p w:rsidR="00123F63" w:rsidRPr="007049D5" w:rsidRDefault="00123F63">
            <w:pPr>
              <w:spacing w:after="0" w:line="240" w:lineRule="auto"/>
              <w:jc w:val="center"/>
              <w:rPr>
                <w:rFonts w:ascii="Times New Roman" w:hAnsi="Times New Roman"/>
                <w:b/>
                <w:bCs/>
                <w:color w:val="000000"/>
                <w:lang w:eastAsia="en-GB"/>
              </w:rPr>
            </w:pPr>
            <w:r w:rsidRPr="007049D5">
              <w:rPr>
                <w:rFonts w:ascii="Times New Roman" w:hAnsi="Times New Roman"/>
                <w:b/>
                <w:bCs/>
                <w:color w:val="000000"/>
                <w:lang w:eastAsia="en-GB"/>
              </w:rPr>
              <w:t>1</w:t>
            </w:r>
          </w:p>
        </w:tc>
        <w:tc>
          <w:tcPr>
            <w:tcW w:w="1665"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b/>
                <w:bCs/>
                <w:color w:val="000000"/>
                <w:lang w:eastAsia="en-GB"/>
              </w:rPr>
            </w:pPr>
            <w:r w:rsidRPr="007049D5">
              <w:rPr>
                <w:rFonts w:ascii="Times New Roman" w:hAnsi="Times New Roman"/>
                <w:b/>
                <w:bCs/>
                <w:color w:val="000000"/>
                <w:lang w:eastAsia="en-GB"/>
              </w:rPr>
              <w:t>2</w:t>
            </w:r>
          </w:p>
        </w:tc>
        <w:tc>
          <w:tcPr>
            <w:tcW w:w="1454"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b/>
                <w:bCs/>
                <w:color w:val="000000"/>
                <w:lang w:eastAsia="en-GB"/>
              </w:rPr>
            </w:pPr>
            <w:r w:rsidRPr="007049D5">
              <w:rPr>
                <w:rFonts w:ascii="Times New Roman" w:hAnsi="Times New Roman"/>
                <w:b/>
                <w:bCs/>
                <w:color w:val="000000"/>
                <w:lang w:eastAsia="en-GB"/>
              </w:rPr>
              <w:t>3</w:t>
            </w:r>
          </w:p>
        </w:tc>
        <w:tc>
          <w:tcPr>
            <w:tcW w:w="1665"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b/>
                <w:bCs/>
                <w:color w:val="000000"/>
                <w:lang w:eastAsia="en-GB"/>
              </w:rPr>
            </w:pPr>
            <w:r w:rsidRPr="007049D5">
              <w:rPr>
                <w:rFonts w:ascii="Times New Roman" w:hAnsi="Times New Roman"/>
                <w:b/>
                <w:bCs/>
                <w:color w:val="000000"/>
                <w:lang w:eastAsia="en-GB"/>
              </w:rPr>
              <w:t>4=3/2</w:t>
            </w:r>
          </w:p>
        </w:tc>
        <w:tc>
          <w:tcPr>
            <w:tcW w:w="1665"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b/>
                <w:bCs/>
                <w:color w:val="000000"/>
                <w:lang w:eastAsia="en-GB"/>
              </w:rPr>
            </w:pPr>
            <w:r w:rsidRPr="007049D5">
              <w:rPr>
                <w:rFonts w:ascii="Times New Roman" w:hAnsi="Times New Roman"/>
                <w:b/>
                <w:bCs/>
                <w:color w:val="000000"/>
                <w:lang w:eastAsia="en-GB"/>
              </w:rPr>
              <w:t>5</w:t>
            </w:r>
          </w:p>
        </w:tc>
      </w:tr>
      <w:tr w:rsidR="00123F63" w:rsidRPr="007049D5" w:rsidTr="008E0355">
        <w:trPr>
          <w:trHeight w:val="300"/>
        </w:trPr>
        <w:tc>
          <w:tcPr>
            <w:tcW w:w="2665" w:type="dxa"/>
            <w:tcBorders>
              <w:top w:val="nil"/>
              <w:left w:val="single" w:sz="4" w:space="0" w:color="auto"/>
              <w:bottom w:val="single" w:sz="4" w:space="0" w:color="auto"/>
              <w:right w:val="single" w:sz="4" w:space="0" w:color="auto"/>
            </w:tcBorders>
            <w:hideMark/>
          </w:tcPr>
          <w:p w:rsidR="00123F63" w:rsidRPr="007049D5" w:rsidRDefault="00123F63">
            <w:pPr>
              <w:spacing w:after="0" w:line="240" w:lineRule="auto"/>
              <w:rPr>
                <w:rFonts w:ascii="Times New Roman" w:hAnsi="Times New Roman"/>
                <w:color w:val="000000"/>
                <w:lang w:eastAsia="en-GB"/>
              </w:rPr>
            </w:pPr>
            <w:r w:rsidRPr="007049D5">
              <w:rPr>
                <w:rFonts w:ascii="Times New Roman" w:hAnsi="Times New Roman"/>
                <w:color w:val="000000"/>
                <w:lang w:eastAsia="en-GB"/>
              </w:rPr>
              <w:t>1. Vadītāji</w:t>
            </w:r>
          </w:p>
        </w:tc>
        <w:tc>
          <w:tcPr>
            <w:tcW w:w="1665"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87.8</w:t>
            </w:r>
          </w:p>
        </w:tc>
        <w:tc>
          <w:tcPr>
            <w:tcW w:w="1454"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3.6</w:t>
            </w:r>
          </w:p>
        </w:tc>
        <w:tc>
          <w:tcPr>
            <w:tcW w:w="1665" w:type="dxa"/>
            <w:tcBorders>
              <w:top w:val="single" w:sz="4" w:space="0" w:color="auto"/>
              <w:left w:val="single" w:sz="4" w:space="0" w:color="auto"/>
              <w:bottom w:val="single" w:sz="4" w:space="0" w:color="auto"/>
              <w:right w:val="single" w:sz="4" w:space="0" w:color="auto"/>
            </w:tcBorders>
            <w:shd w:val="clear" w:color="auto" w:fill="78C47C"/>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4.1%</w:t>
            </w:r>
          </w:p>
        </w:tc>
        <w:tc>
          <w:tcPr>
            <w:tcW w:w="1665" w:type="dxa"/>
            <w:tcBorders>
              <w:top w:val="single" w:sz="4" w:space="0" w:color="auto"/>
              <w:left w:val="single" w:sz="4" w:space="0" w:color="auto"/>
              <w:bottom w:val="single" w:sz="4" w:space="0" w:color="auto"/>
              <w:right w:val="single" w:sz="4" w:space="0" w:color="auto"/>
            </w:tcBorders>
            <w:shd w:val="clear" w:color="auto" w:fill="63BE7B"/>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8.1</w:t>
            </w:r>
          </w:p>
        </w:tc>
      </w:tr>
      <w:tr w:rsidR="00123F63" w:rsidRPr="007049D5" w:rsidTr="008E0355">
        <w:trPr>
          <w:trHeight w:val="300"/>
        </w:trPr>
        <w:tc>
          <w:tcPr>
            <w:tcW w:w="2665" w:type="dxa"/>
            <w:tcBorders>
              <w:top w:val="nil"/>
              <w:left w:val="single" w:sz="4" w:space="0" w:color="auto"/>
              <w:bottom w:val="single" w:sz="4" w:space="0" w:color="auto"/>
              <w:right w:val="single" w:sz="4" w:space="0" w:color="auto"/>
            </w:tcBorders>
            <w:hideMark/>
          </w:tcPr>
          <w:p w:rsidR="00123F63" w:rsidRPr="007049D5" w:rsidRDefault="00123F63">
            <w:pPr>
              <w:spacing w:after="0" w:line="240" w:lineRule="auto"/>
              <w:rPr>
                <w:rFonts w:ascii="Times New Roman" w:hAnsi="Times New Roman"/>
                <w:color w:val="000000"/>
                <w:lang w:eastAsia="en-GB"/>
              </w:rPr>
            </w:pPr>
            <w:r w:rsidRPr="007049D5">
              <w:rPr>
                <w:rFonts w:ascii="Times New Roman" w:hAnsi="Times New Roman"/>
                <w:color w:val="000000"/>
                <w:lang w:eastAsia="en-GB"/>
              </w:rPr>
              <w:t>2. Vecākie speciālisti</w:t>
            </w:r>
          </w:p>
        </w:tc>
        <w:tc>
          <w:tcPr>
            <w:tcW w:w="1665"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151</w:t>
            </w:r>
          </w:p>
        </w:tc>
        <w:tc>
          <w:tcPr>
            <w:tcW w:w="1454"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5.3</w:t>
            </w:r>
          </w:p>
        </w:tc>
        <w:tc>
          <w:tcPr>
            <w:tcW w:w="1665" w:type="dxa"/>
            <w:tcBorders>
              <w:top w:val="single" w:sz="4" w:space="0" w:color="auto"/>
              <w:left w:val="single" w:sz="4" w:space="0" w:color="auto"/>
              <w:bottom w:val="single" w:sz="4" w:space="0" w:color="auto"/>
              <w:right w:val="single" w:sz="4" w:space="0" w:color="auto"/>
            </w:tcBorders>
            <w:shd w:val="clear" w:color="auto" w:fill="63BE7B"/>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3.5%</w:t>
            </w:r>
          </w:p>
        </w:tc>
        <w:tc>
          <w:tcPr>
            <w:tcW w:w="1665" w:type="dxa"/>
            <w:tcBorders>
              <w:top w:val="single" w:sz="4" w:space="0" w:color="auto"/>
              <w:left w:val="single" w:sz="4" w:space="0" w:color="auto"/>
              <w:bottom w:val="single" w:sz="4" w:space="0" w:color="auto"/>
              <w:right w:val="single" w:sz="4" w:space="0" w:color="auto"/>
            </w:tcBorders>
            <w:shd w:val="clear" w:color="auto" w:fill="A0D07F"/>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6.7</w:t>
            </w:r>
          </w:p>
        </w:tc>
      </w:tr>
      <w:tr w:rsidR="00123F63" w:rsidRPr="007049D5" w:rsidTr="008E0355">
        <w:trPr>
          <w:trHeight w:val="300"/>
        </w:trPr>
        <w:tc>
          <w:tcPr>
            <w:tcW w:w="2665" w:type="dxa"/>
            <w:tcBorders>
              <w:top w:val="nil"/>
              <w:left w:val="single" w:sz="4" w:space="0" w:color="auto"/>
              <w:bottom w:val="single" w:sz="4" w:space="0" w:color="auto"/>
              <w:right w:val="single" w:sz="4" w:space="0" w:color="auto"/>
            </w:tcBorders>
            <w:hideMark/>
          </w:tcPr>
          <w:p w:rsidR="00123F63" w:rsidRPr="007049D5" w:rsidRDefault="00123F63">
            <w:pPr>
              <w:spacing w:after="0" w:line="240" w:lineRule="auto"/>
              <w:rPr>
                <w:rFonts w:ascii="Times New Roman" w:hAnsi="Times New Roman"/>
                <w:color w:val="000000"/>
                <w:lang w:eastAsia="en-GB"/>
              </w:rPr>
            </w:pPr>
            <w:r w:rsidRPr="007049D5">
              <w:rPr>
                <w:rFonts w:ascii="Times New Roman" w:hAnsi="Times New Roman"/>
                <w:color w:val="000000"/>
                <w:lang w:eastAsia="en-GB"/>
              </w:rPr>
              <w:t>3. Speciālisti</w:t>
            </w:r>
          </w:p>
        </w:tc>
        <w:tc>
          <w:tcPr>
            <w:tcW w:w="1665"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111.4</w:t>
            </w:r>
          </w:p>
        </w:tc>
        <w:tc>
          <w:tcPr>
            <w:tcW w:w="1454"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6.8</w:t>
            </w:r>
          </w:p>
        </w:tc>
        <w:tc>
          <w:tcPr>
            <w:tcW w:w="1665" w:type="dxa"/>
            <w:tcBorders>
              <w:top w:val="single" w:sz="4" w:space="0" w:color="auto"/>
              <w:left w:val="single" w:sz="4" w:space="0" w:color="auto"/>
              <w:bottom w:val="single" w:sz="4" w:space="0" w:color="auto"/>
              <w:right w:val="single" w:sz="4" w:space="0" w:color="auto"/>
            </w:tcBorders>
            <w:shd w:val="clear" w:color="auto" w:fill="C0D880"/>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6.1%</w:t>
            </w:r>
          </w:p>
        </w:tc>
        <w:tc>
          <w:tcPr>
            <w:tcW w:w="1665" w:type="dxa"/>
            <w:tcBorders>
              <w:top w:val="single" w:sz="4" w:space="0" w:color="auto"/>
              <w:left w:val="single" w:sz="4" w:space="0" w:color="auto"/>
              <w:bottom w:val="single" w:sz="4" w:space="0" w:color="auto"/>
              <w:right w:val="single" w:sz="4" w:space="0" w:color="auto"/>
            </w:tcBorders>
            <w:shd w:val="clear" w:color="auto" w:fill="C7DB81"/>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5.8</w:t>
            </w:r>
          </w:p>
        </w:tc>
      </w:tr>
      <w:tr w:rsidR="00123F63" w:rsidRPr="007049D5" w:rsidTr="008E0355">
        <w:trPr>
          <w:trHeight w:val="300"/>
        </w:trPr>
        <w:tc>
          <w:tcPr>
            <w:tcW w:w="2665" w:type="dxa"/>
            <w:tcBorders>
              <w:top w:val="nil"/>
              <w:left w:val="single" w:sz="4" w:space="0" w:color="auto"/>
              <w:bottom w:val="single" w:sz="4" w:space="0" w:color="auto"/>
              <w:right w:val="single" w:sz="4" w:space="0" w:color="auto"/>
            </w:tcBorders>
            <w:hideMark/>
          </w:tcPr>
          <w:p w:rsidR="00123F63" w:rsidRPr="007049D5" w:rsidRDefault="00123F63">
            <w:pPr>
              <w:spacing w:after="0" w:line="240" w:lineRule="auto"/>
              <w:rPr>
                <w:rFonts w:ascii="Times New Roman" w:hAnsi="Times New Roman"/>
                <w:color w:val="000000"/>
                <w:lang w:eastAsia="en-GB"/>
              </w:rPr>
            </w:pPr>
            <w:r w:rsidRPr="007049D5">
              <w:rPr>
                <w:rFonts w:ascii="Times New Roman" w:hAnsi="Times New Roman"/>
                <w:color w:val="000000"/>
                <w:lang w:eastAsia="en-GB"/>
              </w:rPr>
              <w:t>4. Kalpotāji</w:t>
            </w:r>
          </w:p>
        </w:tc>
        <w:tc>
          <w:tcPr>
            <w:tcW w:w="1665"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50.3</w:t>
            </w:r>
          </w:p>
        </w:tc>
        <w:tc>
          <w:tcPr>
            <w:tcW w:w="1454"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3.3</w:t>
            </w:r>
          </w:p>
        </w:tc>
        <w:tc>
          <w:tcPr>
            <w:tcW w:w="1665" w:type="dxa"/>
            <w:tcBorders>
              <w:top w:val="single" w:sz="4" w:space="0" w:color="auto"/>
              <w:left w:val="single" w:sz="4" w:space="0" w:color="auto"/>
              <w:bottom w:val="single" w:sz="4" w:space="0" w:color="auto"/>
              <w:right w:val="single" w:sz="4" w:space="0" w:color="auto"/>
            </w:tcBorders>
            <w:shd w:val="clear" w:color="auto" w:fill="D0DD81"/>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6.6%</w:t>
            </w:r>
          </w:p>
        </w:tc>
        <w:tc>
          <w:tcPr>
            <w:tcW w:w="1665" w:type="dxa"/>
            <w:tcBorders>
              <w:top w:val="single" w:sz="4" w:space="0" w:color="auto"/>
              <w:left w:val="single" w:sz="4" w:space="0" w:color="auto"/>
              <w:bottom w:val="single" w:sz="4" w:space="0" w:color="auto"/>
              <w:right w:val="single" w:sz="4" w:space="0" w:color="auto"/>
            </w:tcBorders>
            <w:shd w:val="clear" w:color="auto" w:fill="F7E984"/>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4.7</w:t>
            </w:r>
          </w:p>
        </w:tc>
      </w:tr>
      <w:tr w:rsidR="00123F63" w:rsidRPr="007049D5" w:rsidTr="008E0355">
        <w:trPr>
          <w:trHeight w:val="477"/>
        </w:trPr>
        <w:tc>
          <w:tcPr>
            <w:tcW w:w="2665" w:type="dxa"/>
            <w:tcBorders>
              <w:top w:val="nil"/>
              <w:left w:val="single" w:sz="4" w:space="0" w:color="auto"/>
              <w:bottom w:val="single" w:sz="4" w:space="0" w:color="auto"/>
              <w:right w:val="single" w:sz="4" w:space="0" w:color="auto"/>
            </w:tcBorders>
            <w:hideMark/>
          </w:tcPr>
          <w:p w:rsidR="00123F63" w:rsidRPr="007049D5" w:rsidRDefault="00123F63">
            <w:pPr>
              <w:spacing w:after="0" w:line="240" w:lineRule="auto"/>
              <w:rPr>
                <w:rFonts w:ascii="Times New Roman" w:hAnsi="Times New Roman"/>
                <w:color w:val="000000"/>
                <w:lang w:eastAsia="en-GB"/>
              </w:rPr>
            </w:pPr>
            <w:r w:rsidRPr="007049D5">
              <w:rPr>
                <w:rFonts w:ascii="Times New Roman" w:hAnsi="Times New Roman"/>
                <w:color w:val="000000"/>
                <w:lang w:eastAsia="en-GB"/>
              </w:rPr>
              <w:t>5. Pakalpojumu un tirdzniecības darbinieki</w:t>
            </w:r>
          </w:p>
        </w:tc>
        <w:tc>
          <w:tcPr>
            <w:tcW w:w="1665"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136.1</w:t>
            </w:r>
          </w:p>
        </w:tc>
        <w:tc>
          <w:tcPr>
            <w:tcW w:w="1454"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13</w:t>
            </w:r>
          </w:p>
        </w:tc>
        <w:tc>
          <w:tcPr>
            <w:tcW w:w="1665" w:type="dxa"/>
            <w:tcBorders>
              <w:top w:val="single" w:sz="4" w:space="0" w:color="auto"/>
              <w:left w:val="single" w:sz="4" w:space="0" w:color="auto"/>
              <w:bottom w:val="single" w:sz="4" w:space="0" w:color="auto"/>
              <w:right w:val="single" w:sz="4" w:space="0" w:color="auto"/>
            </w:tcBorders>
            <w:shd w:val="clear" w:color="auto" w:fill="FFDC81"/>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9.6%</w:t>
            </w:r>
          </w:p>
        </w:tc>
        <w:tc>
          <w:tcPr>
            <w:tcW w:w="1665" w:type="dxa"/>
            <w:tcBorders>
              <w:top w:val="single" w:sz="4" w:space="0" w:color="auto"/>
              <w:left w:val="single" w:sz="4" w:space="0" w:color="auto"/>
              <w:bottom w:val="single" w:sz="4" w:space="0" w:color="auto"/>
              <w:right w:val="single" w:sz="4" w:space="0" w:color="auto"/>
            </w:tcBorders>
            <w:shd w:val="clear" w:color="auto" w:fill="F8726C"/>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3.3</w:t>
            </w:r>
          </w:p>
        </w:tc>
      </w:tr>
      <w:tr w:rsidR="00123F63" w:rsidRPr="007049D5" w:rsidTr="008E0355">
        <w:trPr>
          <w:trHeight w:val="900"/>
        </w:trPr>
        <w:tc>
          <w:tcPr>
            <w:tcW w:w="2665" w:type="dxa"/>
            <w:tcBorders>
              <w:top w:val="nil"/>
              <w:left w:val="single" w:sz="4" w:space="0" w:color="auto"/>
              <w:bottom w:val="single" w:sz="4" w:space="0" w:color="auto"/>
              <w:right w:val="single" w:sz="4" w:space="0" w:color="auto"/>
            </w:tcBorders>
            <w:hideMark/>
          </w:tcPr>
          <w:p w:rsidR="00123F63" w:rsidRPr="007049D5" w:rsidRDefault="00123F63">
            <w:pPr>
              <w:spacing w:after="0" w:line="240" w:lineRule="auto"/>
              <w:rPr>
                <w:rFonts w:ascii="Times New Roman" w:hAnsi="Times New Roman"/>
                <w:color w:val="000000"/>
                <w:lang w:eastAsia="en-GB"/>
              </w:rPr>
            </w:pPr>
            <w:r w:rsidRPr="007049D5">
              <w:rPr>
                <w:rFonts w:ascii="Times New Roman" w:hAnsi="Times New Roman"/>
                <w:color w:val="000000"/>
                <w:lang w:eastAsia="en-GB"/>
              </w:rPr>
              <w:t>6. Kvalificēti lauksaimniecības, mežsaimniecības un zivsaimniecības darbinieki</w:t>
            </w:r>
          </w:p>
        </w:tc>
        <w:tc>
          <w:tcPr>
            <w:tcW w:w="1665"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30.1</w:t>
            </w:r>
          </w:p>
        </w:tc>
        <w:tc>
          <w:tcPr>
            <w:tcW w:w="1454"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3.5</w:t>
            </w:r>
          </w:p>
        </w:tc>
        <w:tc>
          <w:tcPr>
            <w:tcW w:w="1665" w:type="dxa"/>
            <w:tcBorders>
              <w:top w:val="single" w:sz="4" w:space="0" w:color="auto"/>
              <w:left w:val="single" w:sz="4" w:space="0" w:color="auto"/>
              <w:bottom w:val="single" w:sz="4" w:space="0" w:color="auto"/>
              <w:right w:val="single" w:sz="4" w:space="0" w:color="auto"/>
            </w:tcBorders>
            <w:shd w:val="clear" w:color="auto" w:fill="FEC87E"/>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11.6%</w:t>
            </w:r>
          </w:p>
        </w:tc>
        <w:tc>
          <w:tcPr>
            <w:tcW w:w="1665" w:type="dxa"/>
            <w:tcBorders>
              <w:top w:val="single" w:sz="4" w:space="0" w:color="auto"/>
              <w:left w:val="single" w:sz="4" w:space="0" w:color="auto"/>
              <w:bottom w:val="single" w:sz="4" w:space="0" w:color="auto"/>
              <w:right w:val="single" w:sz="4" w:space="0" w:color="auto"/>
            </w:tcBorders>
            <w:shd w:val="clear" w:color="auto" w:fill="FBA476"/>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3.8</w:t>
            </w:r>
          </w:p>
        </w:tc>
      </w:tr>
      <w:tr w:rsidR="00123F63" w:rsidRPr="007049D5" w:rsidTr="008E0355">
        <w:trPr>
          <w:trHeight w:val="257"/>
        </w:trPr>
        <w:tc>
          <w:tcPr>
            <w:tcW w:w="2665" w:type="dxa"/>
            <w:tcBorders>
              <w:top w:val="nil"/>
              <w:left w:val="single" w:sz="4" w:space="0" w:color="auto"/>
              <w:bottom w:val="single" w:sz="4" w:space="0" w:color="auto"/>
              <w:right w:val="single" w:sz="4" w:space="0" w:color="auto"/>
            </w:tcBorders>
            <w:hideMark/>
          </w:tcPr>
          <w:p w:rsidR="00123F63" w:rsidRPr="007049D5" w:rsidRDefault="00123F63">
            <w:pPr>
              <w:spacing w:after="0" w:line="240" w:lineRule="auto"/>
              <w:rPr>
                <w:rFonts w:ascii="Times New Roman" w:hAnsi="Times New Roman"/>
                <w:color w:val="000000"/>
                <w:lang w:eastAsia="en-GB"/>
              </w:rPr>
            </w:pPr>
            <w:r w:rsidRPr="007049D5">
              <w:rPr>
                <w:rFonts w:ascii="Times New Roman" w:hAnsi="Times New Roman"/>
                <w:color w:val="000000"/>
                <w:lang w:eastAsia="en-GB"/>
              </w:rPr>
              <w:t>7. Kvalificēti strādnieki un amatnieki</w:t>
            </w:r>
          </w:p>
        </w:tc>
        <w:tc>
          <w:tcPr>
            <w:tcW w:w="1665"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115.2</w:t>
            </w:r>
          </w:p>
        </w:tc>
        <w:tc>
          <w:tcPr>
            <w:tcW w:w="1454"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16.2</w:t>
            </w:r>
          </w:p>
        </w:tc>
        <w:tc>
          <w:tcPr>
            <w:tcW w:w="1665" w:type="dxa"/>
            <w:tcBorders>
              <w:top w:val="single" w:sz="4" w:space="0" w:color="auto"/>
              <w:left w:val="single" w:sz="4" w:space="0" w:color="auto"/>
              <w:bottom w:val="single" w:sz="4" w:space="0" w:color="auto"/>
              <w:right w:val="single" w:sz="4" w:space="0" w:color="auto"/>
            </w:tcBorders>
            <w:shd w:val="clear" w:color="auto" w:fill="FCB279"/>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14.1%</w:t>
            </w:r>
          </w:p>
        </w:tc>
        <w:tc>
          <w:tcPr>
            <w:tcW w:w="1665" w:type="dxa"/>
            <w:tcBorders>
              <w:top w:val="single" w:sz="4" w:space="0" w:color="auto"/>
              <w:left w:val="single" w:sz="4" w:space="0" w:color="auto"/>
              <w:bottom w:val="single" w:sz="4" w:space="0" w:color="auto"/>
              <w:right w:val="single" w:sz="4" w:space="0" w:color="auto"/>
            </w:tcBorders>
            <w:shd w:val="clear" w:color="auto" w:fill="FFEB84"/>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4.5</w:t>
            </w:r>
          </w:p>
        </w:tc>
      </w:tr>
      <w:tr w:rsidR="00123F63" w:rsidRPr="007049D5" w:rsidTr="008E0355">
        <w:trPr>
          <w:trHeight w:val="376"/>
        </w:trPr>
        <w:tc>
          <w:tcPr>
            <w:tcW w:w="2665" w:type="dxa"/>
            <w:tcBorders>
              <w:top w:val="nil"/>
              <w:left w:val="single" w:sz="4" w:space="0" w:color="auto"/>
              <w:bottom w:val="single" w:sz="4" w:space="0" w:color="auto"/>
              <w:right w:val="single" w:sz="4" w:space="0" w:color="auto"/>
            </w:tcBorders>
            <w:hideMark/>
          </w:tcPr>
          <w:p w:rsidR="00123F63" w:rsidRPr="007049D5" w:rsidRDefault="00123F63">
            <w:pPr>
              <w:spacing w:after="0" w:line="240" w:lineRule="auto"/>
              <w:rPr>
                <w:rFonts w:ascii="Times New Roman" w:hAnsi="Times New Roman"/>
                <w:color w:val="000000"/>
                <w:lang w:eastAsia="en-GB"/>
              </w:rPr>
            </w:pPr>
            <w:r w:rsidRPr="007049D5">
              <w:rPr>
                <w:rFonts w:ascii="Times New Roman" w:hAnsi="Times New Roman"/>
                <w:color w:val="000000"/>
                <w:lang w:eastAsia="en-GB"/>
              </w:rPr>
              <w:t>8. Iekārtu un mašīnu operatori un izstrādājumu montieri</w:t>
            </w:r>
          </w:p>
        </w:tc>
        <w:tc>
          <w:tcPr>
            <w:tcW w:w="1665"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85.4</w:t>
            </w:r>
          </w:p>
        </w:tc>
        <w:tc>
          <w:tcPr>
            <w:tcW w:w="1454"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6.7</w:t>
            </w:r>
          </w:p>
        </w:tc>
        <w:tc>
          <w:tcPr>
            <w:tcW w:w="1665" w:type="dxa"/>
            <w:tcBorders>
              <w:top w:val="single" w:sz="4" w:space="0" w:color="auto"/>
              <w:left w:val="single" w:sz="4" w:space="0" w:color="auto"/>
              <w:bottom w:val="single" w:sz="4" w:space="0" w:color="auto"/>
              <w:right w:val="single" w:sz="4" w:space="0" w:color="auto"/>
            </w:tcBorders>
            <w:shd w:val="clear" w:color="auto" w:fill="FFEB84"/>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7.8%</w:t>
            </w:r>
          </w:p>
        </w:tc>
        <w:tc>
          <w:tcPr>
            <w:tcW w:w="1665" w:type="dxa"/>
            <w:tcBorders>
              <w:top w:val="single" w:sz="4" w:space="0" w:color="auto"/>
              <w:left w:val="single" w:sz="4" w:space="0" w:color="auto"/>
              <w:bottom w:val="single" w:sz="4" w:space="0" w:color="auto"/>
              <w:right w:val="single" w:sz="4" w:space="0" w:color="auto"/>
            </w:tcBorders>
            <w:shd w:val="clear" w:color="auto" w:fill="FFEB84"/>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4.5</w:t>
            </w:r>
          </w:p>
        </w:tc>
      </w:tr>
      <w:tr w:rsidR="00123F63" w:rsidRPr="007049D5" w:rsidTr="008E0355">
        <w:trPr>
          <w:trHeight w:val="214"/>
        </w:trPr>
        <w:tc>
          <w:tcPr>
            <w:tcW w:w="2665" w:type="dxa"/>
            <w:tcBorders>
              <w:top w:val="nil"/>
              <w:left w:val="single" w:sz="4" w:space="0" w:color="auto"/>
              <w:bottom w:val="single" w:sz="4" w:space="0" w:color="auto"/>
              <w:right w:val="single" w:sz="4" w:space="0" w:color="auto"/>
            </w:tcBorders>
            <w:hideMark/>
          </w:tcPr>
          <w:p w:rsidR="00123F63" w:rsidRPr="007049D5" w:rsidRDefault="00123F63">
            <w:pPr>
              <w:spacing w:after="0" w:line="240" w:lineRule="auto"/>
              <w:rPr>
                <w:rFonts w:ascii="Times New Roman" w:hAnsi="Times New Roman"/>
                <w:color w:val="000000"/>
                <w:lang w:eastAsia="en-GB"/>
              </w:rPr>
            </w:pPr>
            <w:r w:rsidRPr="007049D5">
              <w:rPr>
                <w:rFonts w:ascii="Times New Roman" w:hAnsi="Times New Roman"/>
                <w:color w:val="000000"/>
                <w:lang w:eastAsia="en-GB"/>
              </w:rPr>
              <w:t>9. Vienkāršās profesijas</w:t>
            </w:r>
          </w:p>
        </w:tc>
        <w:tc>
          <w:tcPr>
            <w:tcW w:w="1665"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112.6</w:t>
            </w:r>
          </w:p>
        </w:tc>
        <w:tc>
          <w:tcPr>
            <w:tcW w:w="1454" w:type="dxa"/>
            <w:tcBorders>
              <w:top w:val="nil"/>
              <w:left w:val="nil"/>
              <w:bottom w:val="single" w:sz="4" w:space="0" w:color="auto"/>
              <w:right w:val="single" w:sz="4" w:space="0" w:color="auto"/>
            </w:tcBorders>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24.6</w:t>
            </w:r>
          </w:p>
        </w:tc>
        <w:tc>
          <w:tcPr>
            <w:tcW w:w="1665" w:type="dxa"/>
            <w:tcBorders>
              <w:top w:val="single" w:sz="4" w:space="0" w:color="auto"/>
              <w:left w:val="single" w:sz="4" w:space="0" w:color="auto"/>
              <w:bottom w:val="single" w:sz="4" w:space="0" w:color="auto"/>
              <w:right w:val="single" w:sz="4" w:space="0" w:color="auto"/>
            </w:tcBorders>
            <w:shd w:val="clear" w:color="auto" w:fill="F8696B"/>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21.8%</w:t>
            </w:r>
          </w:p>
        </w:tc>
        <w:tc>
          <w:tcPr>
            <w:tcW w:w="1665" w:type="dxa"/>
            <w:tcBorders>
              <w:top w:val="single" w:sz="4" w:space="0" w:color="auto"/>
              <w:left w:val="single" w:sz="4" w:space="0" w:color="auto"/>
              <w:bottom w:val="single" w:sz="4" w:space="0" w:color="auto"/>
              <w:right w:val="single" w:sz="4" w:space="0" w:color="auto"/>
            </w:tcBorders>
            <w:shd w:val="clear" w:color="auto" w:fill="F8696B"/>
            <w:hideMark/>
          </w:tcPr>
          <w:p w:rsidR="00123F63" w:rsidRPr="007049D5" w:rsidRDefault="00123F63">
            <w:pPr>
              <w:spacing w:after="0" w:line="240" w:lineRule="auto"/>
              <w:jc w:val="center"/>
              <w:rPr>
                <w:rFonts w:ascii="Times New Roman" w:hAnsi="Times New Roman"/>
                <w:color w:val="000000"/>
                <w:lang w:eastAsia="en-GB"/>
              </w:rPr>
            </w:pPr>
            <w:r w:rsidRPr="007049D5">
              <w:rPr>
                <w:rFonts w:ascii="Times New Roman" w:hAnsi="Times New Roman"/>
                <w:color w:val="000000"/>
                <w:lang w:eastAsia="en-GB"/>
              </w:rPr>
              <w:t>3.2</w:t>
            </w:r>
          </w:p>
        </w:tc>
      </w:tr>
    </w:tbl>
    <w:p w:rsidR="00123F63" w:rsidRPr="008E0355" w:rsidRDefault="00123F63" w:rsidP="008E0355">
      <w:pPr>
        <w:spacing w:line="240" w:lineRule="auto"/>
        <w:jc w:val="right"/>
        <w:rPr>
          <w:rFonts w:ascii="Times New Roman" w:hAnsi="Times New Roman"/>
          <w:bCs/>
          <w:i/>
          <w:color w:val="000000"/>
          <w:sz w:val="22"/>
          <w:szCs w:val="24"/>
        </w:rPr>
      </w:pPr>
      <w:r w:rsidRPr="008E0355">
        <w:rPr>
          <w:rFonts w:ascii="Times New Roman" w:hAnsi="Times New Roman"/>
          <w:bCs/>
          <w:i/>
          <w:color w:val="000000"/>
          <w:sz w:val="22"/>
          <w:szCs w:val="24"/>
        </w:rPr>
        <w:t>Datu avots: CSP</w:t>
      </w:r>
    </w:p>
    <w:p w:rsidR="00675B62" w:rsidRDefault="00675B62" w:rsidP="00483001">
      <w:pPr>
        <w:pStyle w:val="ListParagraph"/>
        <w:spacing w:after="0" w:line="240" w:lineRule="auto"/>
        <w:ind w:left="-142" w:firstLine="851"/>
        <w:jc w:val="both"/>
        <w:rPr>
          <w:rFonts w:ascii="Times New Roman" w:hAnsi="Times New Roman"/>
          <w:color w:val="000000"/>
          <w:sz w:val="24"/>
          <w:szCs w:val="24"/>
        </w:rPr>
      </w:pPr>
      <w:r w:rsidRPr="007049D5">
        <w:rPr>
          <w:rFonts w:ascii="Times New Roman" w:hAnsi="Times New Roman"/>
          <w:bCs/>
          <w:color w:val="000000"/>
          <w:sz w:val="24"/>
          <w:szCs w:val="24"/>
        </w:rPr>
        <w:t>Rezultātā, jo lielāka bezdarbnieku attiecība pret nodarbinātajiem un jo mazāka vidējā stundas tarifa likme, jo lielāks bezdarba risks. 9., 8., 7., 6., 5. pamatgrupās bezdarba risks augstāks, stundas tarifa likmes zemākas. 6. pamatgrupu (lauksaimniecības darbinieki) neiekļaujam, jo tie saņem atbalstu ZM programmās.</w:t>
      </w:r>
      <w:r w:rsidR="006E7DD7">
        <w:rPr>
          <w:rFonts w:ascii="Times New Roman" w:hAnsi="Times New Roman"/>
          <w:bCs/>
          <w:color w:val="000000"/>
          <w:sz w:val="24"/>
          <w:szCs w:val="24"/>
        </w:rPr>
        <w:t xml:space="preserve"> Kopējā pasākuma mērķa grupa (45</w:t>
      </w:r>
      <w:r w:rsidRPr="007049D5">
        <w:rPr>
          <w:rFonts w:ascii="Times New Roman" w:hAnsi="Times New Roman"/>
          <w:bCs/>
          <w:color w:val="000000"/>
          <w:sz w:val="24"/>
          <w:szCs w:val="24"/>
        </w:rPr>
        <w:t xml:space="preserve">+, kas strādā 5., 7., 8. un 9.pamatgrupas profesijās) </w:t>
      </w:r>
      <w:r w:rsidRPr="007049D5">
        <w:rPr>
          <w:rFonts w:ascii="Times New Roman" w:hAnsi="Times New Roman"/>
          <w:b/>
          <w:color w:val="000000"/>
          <w:sz w:val="24"/>
          <w:szCs w:val="24"/>
        </w:rPr>
        <w:t>provizoriski 201 tūkst.</w:t>
      </w:r>
      <w:r w:rsidR="00610526">
        <w:rPr>
          <w:rFonts w:ascii="Times New Roman" w:hAnsi="Times New Roman"/>
          <w:b/>
          <w:color w:val="000000"/>
          <w:sz w:val="24"/>
          <w:szCs w:val="24"/>
        </w:rPr>
        <w:t xml:space="preserve"> </w:t>
      </w:r>
      <w:r w:rsidR="00864992">
        <w:rPr>
          <w:rFonts w:ascii="Times New Roman" w:hAnsi="Times New Roman"/>
          <w:color w:val="000000"/>
          <w:sz w:val="24"/>
          <w:szCs w:val="24"/>
        </w:rPr>
        <w:t>(sk.tabulu Nr.8</w:t>
      </w:r>
      <w:r w:rsidR="00610526" w:rsidRPr="008E0355">
        <w:rPr>
          <w:rFonts w:ascii="Times New Roman" w:hAnsi="Times New Roman"/>
          <w:color w:val="000000"/>
          <w:sz w:val="24"/>
          <w:szCs w:val="24"/>
        </w:rPr>
        <w:t>).</w:t>
      </w:r>
    </w:p>
    <w:p w:rsidR="004713C6" w:rsidRPr="007049D5" w:rsidRDefault="004713C6" w:rsidP="008E0355">
      <w:pPr>
        <w:pStyle w:val="ListParagraph"/>
        <w:spacing w:after="0" w:line="240" w:lineRule="auto"/>
        <w:ind w:left="0" w:firstLine="709"/>
        <w:jc w:val="both"/>
        <w:rPr>
          <w:rFonts w:ascii="Times New Roman" w:hAnsi="Times New Roman"/>
          <w:b/>
          <w:color w:val="000000"/>
          <w:sz w:val="24"/>
          <w:szCs w:val="24"/>
        </w:rPr>
      </w:pPr>
    </w:p>
    <w:p w:rsidR="0057578B" w:rsidRPr="007049D5" w:rsidRDefault="0057578B" w:rsidP="008E0355">
      <w:pPr>
        <w:pStyle w:val="ListParagraph"/>
        <w:ind w:left="709"/>
        <w:jc w:val="right"/>
        <w:rPr>
          <w:rFonts w:ascii="Times New Roman" w:hAnsi="Times New Roman"/>
          <w:bCs/>
          <w:i/>
          <w:color w:val="000000"/>
          <w:sz w:val="24"/>
          <w:szCs w:val="24"/>
        </w:rPr>
      </w:pPr>
      <w:r w:rsidRPr="007049D5">
        <w:rPr>
          <w:rFonts w:ascii="Times New Roman" w:hAnsi="Times New Roman"/>
          <w:bCs/>
          <w:color w:val="000000"/>
          <w:sz w:val="24"/>
          <w:szCs w:val="24"/>
        </w:rPr>
        <w:tab/>
      </w:r>
      <w:r w:rsidRPr="007049D5">
        <w:rPr>
          <w:rFonts w:ascii="Times New Roman" w:hAnsi="Times New Roman"/>
          <w:bCs/>
          <w:color w:val="000000"/>
          <w:sz w:val="24"/>
          <w:szCs w:val="24"/>
        </w:rPr>
        <w:tab/>
      </w:r>
      <w:r w:rsidRPr="007049D5">
        <w:rPr>
          <w:rFonts w:ascii="Times New Roman" w:hAnsi="Times New Roman"/>
          <w:bCs/>
          <w:color w:val="000000"/>
          <w:sz w:val="24"/>
          <w:szCs w:val="24"/>
        </w:rPr>
        <w:tab/>
      </w:r>
      <w:r w:rsidRPr="007049D5">
        <w:rPr>
          <w:rFonts w:ascii="Times New Roman" w:hAnsi="Times New Roman"/>
          <w:bCs/>
          <w:color w:val="000000"/>
          <w:sz w:val="24"/>
          <w:szCs w:val="24"/>
        </w:rPr>
        <w:tab/>
      </w:r>
      <w:r w:rsidRPr="007049D5">
        <w:rPr>
          <w:rFonts w:ascii="Times New Roman" w:hAnsi="Times New Roman"/>
          <w:bCs/>
          <w:color w:val="000000"/>
          <w:sz w:val="24"/>
          <w:szCs w:val="24"/>
        </w:rPr>
        <w:tab/>
      </w:r>
      <w:r w:rsidRPr="007049D5">
        <w:rPr>
          <w:rFonts w:ascii="Times New Roman" w:hAnsi="Times New Roman"/>
          <w:bCs/>
          <w:color w:val="000000"/>
          <w:sz w:val="24"/>
          <w:szCs w:val="24"/>
        </w:rPr>
        <w:tab/>
      </w:r>
      <w:r w:rsidRPr="007049D5">
        <w:rPr>
          <w:rFonts w:ascii="Times New Roman" w:hAnsi="Times New Roman"/>
          <w:bCs/>
          <w:color w:val="000000"/>
          <w:sz w:val="24"/>
          <w:szCs w:val="24"/>
        </w:rPr>
        <w:tab/>
      </w:r>
      <w:r w:rsidRPr="007049D5">
        <w:rPr>
          <w:rFonts w:ascii="Times New Roman" w:hAnsi="Times New Roman"/>
          <w:bCs/>
          <w:color w:val="000000"/>
          <w:sz w:val="24"/>
          <w:szCs w:val="24"/>
        </w:rPr>
        <w:tab/>
      </w:r>
      <w:r w:rsidRPr="007049D5">
        <w:rPr>
          <w:rFonts w:ascii="Times New Roman" w:hAnsi="Times New Roman"/>
          <w:bCs/>
          <w:color w:val="000000"/>
          <w:sz w:val="24"/>
          <w:szCs w:val="24"/>
        </w:rPr>
        <w:tab/>
      </w:r>
      <w:r w:rsidRPr="007049D5">
        <w:rPr>
          <w:rFonts w:ascii="Times New Roman" w:hAnsi="Times New Roman"/>
          <w:bCs/>
          <w:color w:val="000000"/>
          <w:sz w:val="24"/>
          <w:szCs w:val="24"/>
        </w:rPr>
        <w:tab/>
      </w:r>
      <w:r w:rsidR="00864992">
        <w:rPr>
          <w:rFonts w:ascii="Times New Roman" w:hAnsi="Times New Roman"/>
          <w:bCs/>
          <w:i/>
          <w:color w:val="000000"/>
          <w:sz w:val="24"/>
          <w:szCs w:val="24"/>
        </w:rPr>
        <w:t>Tabula Nr.8</w:t>
      </w:r>
    </w:p>
    <w:tbl>
      <w:tblPr>
        <w:tblW w:w="9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2958"/>
        <w:gridCol w:w="1553"/>
        <w:gridCol w:w="899"/>
        <w:gridCol w:w="899"/>
      </w:tblGrid>
      <w:tr w:rsidR="00864992" w:rsidRPr="007049D5" w:rsidTr="00864992">
        <w:tc>
          <w:tcPr>
            <w:tcW w:w="2772" w:type="dxa"/>
            <w:shd w:val="clear" w:color="auto" w:fill="auto"/>
            <w:vAlign w:val="center"/>
          </w:tcPr>
          <w:p w:rsidR="00864992" w:rsidRPr="007049D5" w:rsidRDefault="00864992" w:rsidP="008E0355">
            <w:pPr>
              <w:pStyle w:val="ListParagraph"/>
              <w:spacing w:after="0" w:line="240" w:lineRule="auto"/>
              <w:ind w:left="171"/>
              <w:jc w:val="center"/>
              <w:rPr>
                <w:rFonts w:ascii="Times New Roman" w:hAnsi="Times New Roman"/>
                <w:b/>
                <w:color w:val="000000"/>
                <w:sz w:val="24"/>
                <w:szCs w:val="24"/>
              </w:rPr>
            </w:pPr>
            <w:r w:rsidRPr="007049D5">
              <w:rPr>
                <w:rFonts w:ascii="Times New Roman" w:hAnsi="Times New Roman"/>
                <w:b/>
                <w:color w:val="000000"/>
                <w:sz w:val="24"/>
                <w:szCs w:val="24"/>
              </w:rPr>
              <w:t>Profesiju pamatgrupa</w:t>
            </w:r>
          </w:p>
        </w:tc>
        <w:tc>
          <w:tcPr>
            <w:tcW w:w="2958" w:type="dxa"/>
            <w:shd w:val="clear" w:color="auto" w:fill="auto"/>
            <w:vAlign w:val="center"/>
          </w:tcPr>
          <w:p w:rsidR="00864992" w:rsidRPr="007049D5" w:rsidRDefault="00864992" w:rsidP="008E0355">
            <w:pPr>
              <w:pStyle w:val="ListParagraph"/>
              <w:spacing w:after="0" w:line="240" w:lineRule="auto"/>
              <w:ind w:left="0"/>
              <w:jc w:val="center"/>
              <w:rPr>
                <w:rFonts w:ascii="Times New Roman" w:hAnsi="Times New Roman"/>
                <w:b/>
                <w:color w:val="000000"/>
                <w:sz w:val="24"/>
                <w:szCs w:val="24"/>
              </w:rPr>
            </w:pPr>
            <w:r w:rsidRPr="007049D5">
              <w:rPr>
                <w:rFonts w:ascii="Times New Roman" w:hAnsi="Times New Roman"/>
                <w:b/>
                <w:color w:val="000000"/>
                <w:sz w:val="24"/>
                <w:szCs w:val="24"/>
              </w:rPr>
              <w:t>Mācību vajadzības</w:t>
            </w:r>
          </w:p>
        </w:tc>
        <w:tc>
          <w:tcPr>
            <w:tcW w:w="1553" w:type="dxa"/>
            <w:shd w:val="clear" w:color="auto" w:fill="auto"/>
            <w:vAlign w:val="center"/>
          </w:tcPr>
          <w:p w:rsidR="00864992" w:rsidRPr="007049D5" w:rsidRDefault="00864992" w:rsidP="008E0355">
            <w:pPr>
              <w:pStyle w:val="ListParagraph"/>
              <w:spacing w:after="0" w:line="240" w:lineRule="auto"/>
              <w:ind w:left="13"/>
              <w:jc w:val="center"/>
              <w:rPr>
                <w:rFonts w:ascii="Times New Roman" w:hAnsi="Times New Roman"/>
                <w:b/>
                <w:color w:val="000000"/>
                <w:sz w:val="24"/>
                <w:szCs w:val="24"/>
              </w:rPr>
            </w:pPr>
            <w:r w:rsidRPr="007049D5">
              <w:rPr>
                <w:rFonts w:ascii="Times New Roman" w:hAnsi="Times New Roman"/>
                <w:b/>
                <w:color w:val="000000"/>
                <w:sz w:val="24"/>
                <w:szCs w:val="24"/>
              </w:rPr>
              <w:t>Provizoriskā mērķgrupa</w:t>
            </w:r>
            <w:r w:rsidRPr="007049D5">
              <w:rPr>
                <w:rStyle w:val="FootnoteReference"/>
                <w:rFonts w:ascii="Times New Roman" w:hAnsi="Times New Roman"/>
                <w:b/>
                <w:color w:val="000000"/>
                <w:sz w:val="24"/>
                <w:szCs w:val="24"/>
              </w:rPr>
              <w:footnoteReference w:id="20"/>
            </w:r>
          </w:p>
        </w:tc>
        <w:tc>
          <w:tcPr>
            <w:tcW w:w="899" w:type="dxa"/>
          </w:tcPr>
          <w:p w:rsidR="00864992" w:rsidRPr="007049D5" w:rsidRDefault="00864992" w:rsidP="008E0355">
            <w:pPr>
              <w:pStyle w:val="ListParagraph"/>
              <w:spacing w:after="0" w:line="240" w:lineRule="auto"/>
              <w:ind w:left="13"/>
              <w:jc w:val="center"/>
              <w:rPr>
                <w:rFonts w:ascii="Times New Roman" w:hAnsi="Times New Roman"/>
                <w:b/>
                <w:color w:val="000000"/>
                <w:sz w:val="24"/>
                <w:szCs w:val="24"/>
              </w:rPr>
            </w:pPr>
          </w:p>
        </w:tc>
        <w:tc>
          <w:tcPr>
            <w:tcW w:w="899" w:type="dxa"/>
          </w:tcPr>
          <w:p w:rsidR="00864992" w:rsidRPr="007049D5" w:rsidRDefault="00864992" w:rsidP="008E0355">
            <w:pPr>
              <w:pStyle w:val="ListParagraph"/>
              <w:spacing w:after="0" w:line="240" w:lineRule="auto"/>
              <w:ind w:left="13"/>
              <w:jc w:val="center"/>
              <w:rPr>
                <w:rFonts w:ascii="Times New Roman" w:hAnsi="Times New Roman"/>
                <w:b/>
                <w:color w:val="000000"/>
                <w:sz w:val="24"/>
                <w:szCs w:val="24"/>
              </w:rPr>
            </w:pPr>
          </w:p>
        </w:tc>
      </w:tr>
      <w:tr w:rsidR="00864992" w:rsidRPr="007049D5" w:rsidTr="00864992">
        <w:tc>
          <w:tcPr>
            <w:tcW w:w="2772" w:type="dxa"/>
            <w:shd w:val="clear" w:color="auto" w:fill="auto"/>
          </w:tcPr>
          <w:p w:rsidR="00864992" w:rsidRPr="007049D5" w:rsidRDefault="00864992" w:rsidP="008E0355">
            <w:pPr>
              <w:pStyle w:val="ListParagraph"/>
              <w:spacing w:after="0" w:line="240" w:lineRule="auto"/>
              <w:ind w:left="34"/>
              <w:jc w:val="both"/>
              <w:rPr>
                <w:rFonts w:ascii="Times New Roman" w:hAnsi="Times New Roman"/>
                <w:b/>
                <w:bCs/>
                <w:color w:val="000000"/>
                <w:sz w:val="24"/>
                <w:szCs w:val="24"/>
                <w:lang w:eastAsia="en-GB"/>
              </w:rPr>
            </w:pPr>
            <w:r w:rsidRPr="007049D5">
              <w:rPr>
                <w:rFonts w:ascii="Times New Roman" w:hAnsi="Times New Roman"/>
                <w:b/>
                <w:bCs/>
                <w:color w:val="000000"/>
                <w:sz w:val="24"/>
                <w:szCs w:val="24"/>
                <w:lang w:eastAsia="en-GB"/>
              </w:rPr>
              <w:t xml:space="preserve">5. Pakalpojumu un tirdzniecības darbinieki, </w:t>
            </w:r>
            <w:r w:rsidRPr="007049D5">
              <w:rPr>
                <w:rFonts w:ascii="Times New Roman" w:hAnsi="Times New Roman"/>
                <w:color w:val="000000"/>
                <w:sz w:val="24"/>
                <w:szCs w:val="24"/>
                <w:lang w:eastAsia="en-GB"/>
              </w:rPr>
              <w:t xml:space="preserve">t.sk. pavāri, viesmīļi, bārmeņi, frizieri, skaistumkopšanas </w:t>
            </w:r>
            <w:r w:rsidRPr="007049D5">
              <w:rPr>
                <w:rFonts w:ascii="Times New Roman" w:hAnsi="Times New Roman"/>
                <w:color w:val="000000"/>
                <w:sz w:val="24"/>
                <w:szCs w:val="24"/>
                <w:lang w:eastAsia="en-GB"/>
              </w:rPr>
              <w:lastRenderedPageBreak/>
              <w:t xml:space="preserve">darbinieki, namu apsaimniekotāji, plašs tirdzniecības profesiju spektrs, individuālās aprūpes darbinieki, arī apsargi. </w:t>
            </w:r>
          </w:p>
        </w:tc>
        <w:tc>
          <w:tcPr>
            <w:tcW w:w="2958" w:type="dxa"/>
            <w:shd w:val="clear" w:color="auto" w:fill="auto"/>
          </w:tcPr>
          <w:p w:rsidR="00864992" w:rsidRPr="007049D5" w:rsidRDefault="00864992" w:rsidP="00C64C1D">
            <w:pPr>
              <w:pStyle w:val="ListParagraph"/>
              <w:spacing w:after="0" w:line="240" w:lineRule="auto"/>
              <w:ind w:left="0"/>
              <w:jc w:val="both"/>
              <w:rPr>
                <w:rFonts w:ascii="Times New Roman" w:hAnsi="Times New Roman"/>
                <w:b/>
                <w:color w:val="000000"/>
                <w:sz w:val="24"/>
                <w:szCs w:val="24"/>
              </w:rPr>
            </w:pPr>
            <w:r w:rsidRPr="007049D5">
              <w:rPr>
                <w:rFonts w:ascii="Times New Roman" w:hAnsi="Times New Roman"/>
                <w:bCs/>
                <w:color w:val="000000"/>
                <w:sz w:val="24"/>
                <w:szCs w:val="24"/>
              </w:rPr>
              <w:lastRenderedPageBreak/>
              <w:t xml:space="preserve">Tiem, kam kvalifikācijas nav, tā ir novecojusi, vai neatbilst darba tirgus piedāvājumam, un cilvēki strādā zemāk kvalificētos </w:t>
            </w:r>
            <w:r w:rsidRPr="007049D5">
              <w:rPr>
                <w:rFonts w:ascii="Times New Roman" w:hAnsi="Times New Roman"/>
                <w:bCs/>
                <w:color w:val="000000"/>
                <w:sz w:val="24"/>
                <w:szCs w:val="24"/>
              </w:rPr>
              <w:lastRenderedPageBreak/>
              <w:t>darbos. Risinājums: kvalifikācijas ieguve, nepieciešamības gadījumā arī neformālā izglītība noteiktu prasmju ieguvei</w:t>
            </w:r>
            <w:r>
              <w:rPr>
                <w:rFonts w:ascii="Times New Roman" w:hAnsi="Times New Roman"/>
                <w:bCs/>
                <w:color w:val="000000"/>
                <w:sz w:val="24"/>
                <w:szCs w:val="24"/>
              </w:rPr>
              <w:t>.</w:t>
            </w:r>
          </w:p>
        </w:tc>
        <w:tc>
          <w:tcPr>
            <w:tcW w:w="1553" w:type="dxa"/>
            <w:shd w:val="clear" w:color="auto" w:fill="auto"/>
          </w:tcPr>
          <w:p w:rsidR="00864992" w:rsidRPr="007049D5" w:rsidRDefault="00864992" w:rsidP="00C64C1D">
            <w:pPr>
              <w:pStyle w:val="ListParagraph"/>
              <w:spacing w:after="0" w:line="240" w:lineRule="auto"/>
              <w:ind w:left="0"/>
              <w:jc w:val="both"/>
              <w:rPr>
                <w:rFonts w:ascii="Times New Roman" w:hAnsi="Times New Roman"/>
                <w:bCs/>
                <w:color w:val="000000"/>
                <w:sz w:val="24"/>
                <w:szCs w:val="24"/>
              </w:rPr>
            </w:pPr>
            <w:r w:rsidRPr="007049D5">
              <w:rPr>
                <w:rFonts w:ascii="Times New Roman" w:hAnsi="Times New Roman"/>
                <w:bCs/>
                <w:color w:val="000000"/>
                <w:sz w:val="24"/>
                <w:szCs w:val="24"/>
              </w:rPr>
              <w:lastRenderedPageBreak/>
              <w:t>56 tūkst.</w:t>
            </w:r>
          </w:p>
        </w:tc>
        <w:tc>
          <w:tcPr>
            <w:tcW w:w="899" w:type="dxa"/>
          </w:tcPr>
          <w:p w:rsidR="00864992" w:rsidRPr="007049D5" w:rsidRDefault="00864992" w:rsidP="00C64C1D">
            <w:pPr>
              <w:pStyle w:val="ListParagraph"/>
              <w:spacing w:after="0" w:line="240" w:lineRule="auto"/>
              <w:ind w:left="0"/>
              <w:jc w:val="both"/>
              <w:rPr>
                <w:rFonts w:ascii="Times New Roman" w:hAnsi="Times New Roman"/>
                <w:bCs/>
                <w:color w:val="000000"/>
                <w:sz w:val="24"/>
                <w:szCs w:val="24"/>
              </w:rPr>
            </w:pPr>
          </w:p>
        </w:tc>
        <w:tc>
          <w:tcPr>
            <w:tcW w:w="899" w:type="dxa"/>
          </w:tcPr>
          <w:p w:rsidR="00864992" w:rsidRPr="007049D5" w:rsidRDefault="00864992" w:rsidP="00C64C1D">
            <w:pPr>
              <w:pStyle w:val="ListParagraph"/>
              <w:spacing w:after="0" w:line="240" w:lineRule="auto"/>
              <w:ind w:left="0"/>
              <w:jc w:val="both"/>
              <w:rPr>
                <w:rFonts w:ascii="Times New Roman" w:hAnsi="Times New Roman"/>
                <w:bCs/>
                <w:color w:val="000000"/>
                <w:sz w:val="24"/>
                <w:szCs w:val="24"/>
              </w:rPr>
            </w:pPr>
          </w:p>
        </w:tc>
      </w:tr>
      <w:tr w:rsidR="00864992" w:rsidRPr="007049D5" w:rsidTr="00864992">
        <w:tc>
          <w:tcPr>
            <w:tcW w:w="2772" w:type="dxa"/>
            <w:shd w:val="clear" w:color="auto" w:fill="auto"/>
          </w:tcPr>
          <w:p w:rsidR="00864992" w:rsidRPr="007049D5" w:rsidRDefault="00864992" w:rsidP="0052372B">
            <w:pPr>
              <w:pStyle w:val="ListParagraph"/>
              <w:spacing w:after="0" w:line="240" w:lineRule="auto"/>
              <w:ind w:left="0"/>
              <w:jc w:val="both"/>
              <w:rPr>
                <w:rFonts w:ascii="Times New Roman" w:hAnsi="Times New Roman"/>
                <w:bCs/>
                <w:color w:val="000000"/>
                <w:sz w:val="24"/>
                <w:szCs w:val="24"/>
              </w:rPr>
            </w:pPr>
            <w:r w:rsidRPr="007049D5">
              <w:rPr>
                <w:rFonts w:ascii="Times New Roman" w:hAnsi="Times New Roman"/>
                <w:b/>
                <w:color w:val="000000"/>
                <w:sz w:val="24"/>
                <w:szCs w:val="24"/>
              </w:rPr>
              <w:lastRenderedPageBreak/>
              <w:t>Kvalificētu strādnieku un amatnieku (7.) pamatgrupā</w:t>
            </w:r>
            <w:r w:rsidRPr="007049D5">
              <w:rPr>
                <w:rFonts w:ascii="Times New Roman" w:hAnsi="Times New Roman"/>
                <w:bCs/>
                <w:color w:val="000000"/>
                <w:sz w:val="24"/>
                <w:szCs w:val="24"/>
              </w:rPr>
              <w:t xml:space="preserve"> ir kvalificēti būvniecības jomas nodarbinātie, metālapstrādes, elektrisko un elektrotehnisko iekārtu kvalificētie strādnieki, kā arī pārtikas nozares nodarbinātie (t.sk. zivju apstrādātāji, pēc kuriem ir pieprasījums). Šajā pamatgrupā atsevišķu profesiju, vai profesiju grupu gadījumā varētu būt runa par aplokšņu algām (būvniecības profesijās pēc VID datiem vidējā stundas tarifa likme ir 4,9 EUR). </w:t>
            </w:r>
          </w:p>
          <w:p w:rsidR="00864992" w:rsidRDefault="00864992" w:rsidP="00C64C1D">
            <w:pPr>
              <w:pStyle w:val="ListParagraph"/>
              <w:spacing w:after="0" w:line="240" w:lineRule="auto"/>
              <w:ind w:left="171"/>
              <w:jc w:val="both"/>
              <w:rPr>
                <w:rFonts w:ascii="Times New Roman" w:hAnsi="Times New Roman"/>
                <w:bCs/>
                <w:color w:val="000000"/>
                <w:sz w:val="24"/>
                <w:szCs w:val="24"/>
              </w:rPr>
            </w:pPr>
          </w:p>
          <w:p w:rsidR="00A657E6" w:rsidRDefault="00A657E6" w:rsidP="00C64C1D">
            <w:pPr>
              <w:pStyle w:val="ListParagraph"/>
              <w:spacing w:after="0" w:line="240" w:lineRule="auto"/>
              <w:ind w:left="171"/>
              <w:jc w:val="both"/>
              <w:rPr>
                <w:rFonts w:ascii="Times New Roman" w:hAnsi="Times New Roman"/>
                <w:bCs/>
                <w:color w:val="000000"/>
                <w:sz w:val="24"/>
                <w:szCs w:val="24"/>
              </w:rPr>
            </w:pPr>
          </w:p>
          <w:p w:rsidR="00A657E6" w:rsidRDefault="00A657E6" w:rsidP="00C64C1D">
            <w:pPr>
              <w:pStyle w:val="ListParagraph"/>
              <w:spacing w:after="0" w:line="240" w:lineRule="auto"/>
              <w:ind w:left="171"/>
              <w:jc w:val="both"/>
              <w:rPr>
                <w:rFonts w:ascii="Times New Roman" w:hAnsi="Times New Roman"/>
                <w:bCs/>
                <w:color w:val="000000"/>
                <w:sz w:val="24"/>
                <w:szCs w:val="24"/>
              </w:rPr>
            </w:pPr>
          </w:p>
          <w:p w:rsidR="00A657E6" w:rsidRDefault="00A657E6" w:rsidP="00C64C1D">
            <w:pPr>
              <w:pStyle w:val="ListParagraph"/>
              <w:spacing w:after="0" w:line="240" w:lineRule="auto"/>
              <w:ind w:left="171"/>
              <w:jc w:val="both"/>
              <w:rPr>
                <w:rFonts w:ascii="Times New Roman" w:hAnsi="Times New Roman"/>
                <w:bCs/>
                <w:color w:val="000000"/>
                <w:sz w:val="24"/>
                <w:szCs w:val="24"/>
              </w:rPr>
            </w:pPr>
          </w:p>
          <w:p w:rsidR="00A657E6" w:rsidRDefault="00A657E6" w:rsidP="00C64C1D">
            <w:pPr>
              <w:pStyle w:val="ListParagraph"/>
              <w:spacing w:after="0" w:line="240" w:lineRule="auto"/>
              <w:ind w:left="171"/>
              <w:jc w:val="both"/>
              <w:rPr>
                <w:rFonts w:ascii="Times New Roman" w:hAnsi="Times New Roman"/>
                <w:bCs/>
                <w:color w:val="000000"/>
                <w:sz w:val="24"/>
                <w:szCs w:val="24"/>
              </w:rPr>
            </w:pPr>
          </w:p>
          <w:p w:rsidR="00A657E6" w:rsidRDefault="00A657E6" w:rsidP="00C64C1D">
            <w:pPr>
              <w:pStyle w:val="ListParagraph"/>
              <w:spacing w:after="0" w:line="240" w:lineRule="auto"/>
              <w:ind w:left="171"/>
              <w:jc w:val="both"/>
              <w:rPr>
                <w:rFonts w:ascii="Times New Roman" w:hAnsi="Times New Roman"/>
                <w:bCs/>
                <w:color w:val="000000"/>
                <w:sz w:val="24"/>
                <w:szCs w:val="24"/>
              </w:rPr>
            </w:pPr>
          </w:p>
          <w:p w:rsidR="00A657E6" w:rsidRPr="007049D5" w:rsidRDefault="00A657E6" w:rsidP="00C64C1D">
            <w:pPr>
              <w:pStyle w:val="ListParagraph"/>
              <w:spacing w:after="0" w:line="240" w:lineRule="auto"/>
              <w:ind w:left="171"/>
              <w:jc w:val="both"/>
              <w:rPr>
                <w:rFonts w:ascii="Times New Roman" w:hAnsi="Times New Roman"/>
                <w:bCs/>
                <w:color w:val="000000"/>
                <w:sz w:val="24"/>
                <w:szCs w:val="24"/>
              </w:rPr>
            </w:pPr>
          </w:p>
        </w:tc>
        <w:tc>
          <w:tcPr>
            <w:tcW w:w="2958" w:type="dxa"/>
            <w:shd w:val="clear" w:color="auto" w:fill="auto"/>
          </w:tcPr>
          <w:p w:rsidR="00864992" w:rsidRPr="007049D5" w:rsidRDefault="00864992" w:rsidP="00C64C1D">
            <w:pPr>
              <w:pStyle w:val="ListParagraph"/>
              <w:spacing w:after="0" w:line="240" w:lineRule="auto"/>
              <w:ind w:left="0"/>
              <w:jc w:val="both"/>
              <w:rPr>
                <w:rFonts w:ascii="Times New Roman" w:hAnsi="Times New Roman"/>
                <w:bCs/>
                <w:color w:val="000000"/>
                <w:sz w:val="24"/>
                <w:szCs w:val="24"/>
              </w:rPr>
            </w:pPr>
            <w:r w:rsidRPr="007049D5">
              <w:rPr>
                <w:rFonts w:ascii="Times New Roman" w:hAnsi="Times New Roman"/>
                <w:bCs/>
                <w:color w:val="000000"/>
                <w:sz w:val="24"/>
                <w:szCs w:val="24"/>
              </w:rPr>
              <w:t>Divas grupas:</w:t>
            </w:r>
          </w:p>
          <w:p w:rsidR="00864992" w:rsidRPr="007049D5" w:rsidRDefault="00864992" w:rsidP="00441013">
            <w:pPr>
              <w:pStyle w:val="ListParagraph"/>
              <w:numPr>
                <w:ilvl w:val="0"/>
                <w:numId w:val="15"/>
              </w:numPr>
              <w:tabs>
                <w:tab w:val="left" w:pos="380"/>
              </w:tabs>
              <w:spacing w:after="0" w:line="240" w:lineRule="auto"/>
              <w:ind w:left="176" w:hanging="176"/>
              <w:jc w:val="both"/>
              <w:rPr>
                <w:rFonts w:ascii="Times New Roman" w:hAnsi="Times New Roman"/>
                <w:bCs/>
                <w:color w:val="000000"/>
                <w:sz w:val="24"/>
                <w:szCs w:val="24"/>
              </w:rPr>
            </w:pPr>
            <w:r w:rsidRPr="007049D5">
              <w:rPr>
                <w:rFonts w:ascii="Times New Roman" w:hAnsi="Times New Roman"/>
                <w:bCs/>
                <w:color w:val="000000"/>
                <w:sz w:val="24"/>
                <w:szCs w:val="24"/>
              </w:rPr>
              <w:t xml:space="preserve">Kvalifikācija klientam ir, ir arī pieprasījums darba tirgū, taču tehnoloģiju attīstības rezultātā nepieciešams pilnveidot kvalifikāciju un prasmes, lai “tiktu līdzi” tehnoloģijām un kāpinātu produktivitāti. </w:t>
            </w:r>
          </w:p>
          <w:p w:rsidR="00864992" w:rsidRPr="008E0355" w:rsidRDefault="00864992" w:rsidP="0052372B">
            <w:pPr>
              <w:pStyle w:val="ListParagraph"/>
              <w:tabs>
                <w:tab w:val="left" w:pos="380"/>
              </w:tabs>
              <w:spacing w:after="0" w:line="240" w:lineRule="auto"/>
              <w:ind w:left="176"/>
              <w:jc w:val="both"/>
              <w:rPr>
                <w:rFonts w:ascii="Times New Roman" w:hAnsi="Times New Roman"/>
                <w:bCs/>
                <w:color w:val="000000"/>
                <w:sz w:val="24"/>
                <w:szCs w:val="24"/>
              </w:rPr>
            </w:pPr>
            <w:r w:rsidRPr="007049D5">
              <w:rPr>
                <w:rFonts w:ascii="Times New Roman" w:hAnsi="Times New Roman"/>
                <w:bCs/>
                <w:color w:val="000000"/>
                <w:sz w:val="24"/>
                <w:szCs w:val="24"/>
              </w:rPr>
              <w:t>Risinājums: profesionālā pilnveide un neformālā izglītība</w:t>
            </w:r>
            <w:r>
              <w:rPr>
                <w:rFonts w:ascii="Times New Roman" w:hAnsi="Times New Roman"/>
                <w:bCs/>
                <w:color w:val="000000"/>
                <w:sz w:val="24"/>
                <w:szCs w:val="24"/>
              </w:rPr>
              <w:t>;</w:t>
            </w:r>
          </w:p>
          <w:p w:rsidR="00864992" w:rsidRPr="007049D5" w:rsidRDefault="00864992" w:rsidP="00441013">
            <w:pPr>
              <w:pStyle w:val="ListParagraph"/>
              <w:numPr>
                <w:ilvl w:val="0"/>
                <w:numId w:val="15"/>
              </w:numPr>
              <w:tabs>
                <w:tab w:val="left" w:pos="380"/>
              </w:tabs>
              <w:spacing w:after="0" w:line="240" w:lineRule="auto"/>
              <w:ind w:left="317" w:hanging="283"/>
              <w:jc w:val="both"/>
              <w:rPr>
                <w:rFonts w:ascii="Times New Roman" w:hAnsi="Times New Roman"/>
                <w:bCs/>
                <w:color w:val="000000"/>
                <w:sz w:val="24"/>
                <w:szCs w:val="24"/>
              </w:rPr>
            </w:pPr>
            <w:r w:rsidRPr="007049D5">
              <w:rPr>
                <w:rFonts w:ascii="Times New Roman" w:hAnsi="Times New Roman"/>
                <w:bCs/>
                <w:color w:val="000000"/>
                <w:sz w:val="24"/>
                <w:szCs w:val="24"/>
              </w:rPr>
              <w:t>Kvalifikācijas nav vai tā neatbilst darba tirgus pieprasījumam, kā rezultātā cilvēki strādā zemāk kvalificētos (un zemāk apmaksātos) darbos.</w:t>
            </w:r>
          </w:p>
          <w:p w:rsidR="00864992" w:rsidRPr="007049D5" w:rsidRDefault="00864992" w:rsidP="008E0355">
            <w:pPr>
              <w:pStyle w:val="ListParagraph"/>
              <w:spacing w:after="0" w:line="240" w:lineRule="auto"/>
              <w:ind w:left="34"/>
              <w:jc w:val="both"/>
              <w:rPr>
                <w:rFonts w:ascii="Times New Roman" w:hAnsi="Times New Roman"/>
                <w:bCs/>
                <w:color w:val="000000"/>
                <w:sz w:val="24"/>
                <w:szCs w:val="24"/>
              </w:rPr>
            </w:pPr>
            <w:r w:rsidRPr="007049D5">
              <w:rPr>
                <w:rFonts w:ascii="Times New Roman" w:hAnsi="Times New Roman"/>
                <w:bCs/>
                <w:color w:val="000000"/>
                <w:sz w:val="24"/>
                <w:szCs w:val="24"/>
              </w:rPr>
              <w:t>Risinājums: Kvalifikācijas ieguve, nepieciešamības gadījumā arī neformālā izglītība noteiktu prasmju ieguvei.</w:t>
            </w:r>
          </w:p>
        </w:tc>
        <w:tc>
          <w:tcPr>
            <w:tcW w:w="1553" w:type="dxa"/>
            <w:shd w:val="clear" w:color="auto" w:fill="auto"/>
          </w:tcPr>
          <w:p w:rsidR="00864992" w:rsidRPr="007049D5" w:rsidRDefault="00864992" w:rsidP="00C64C1D">
            <w:pPr>
              <w:pStyle w:val="ListParagraph"/>
              <w:ind w:left="0"/>
              <w:jc w:val="both"/>
              <w:rPr>
                <w:rFonts w:ascii="Times New Roman" w:hAnsi="Times New Roman"/>
                <w:bCs/>
                <w:color w:val="000000"/>
                <w:sz w:val="24"/>
                <w:szCs w:val="24"/>
              </w:rPr>
            </w:pPr>
            <w:r w:rsidRPr="007049D5">
              <w:rPr>
                <w:rFonts w:ascii="Times New Roman" w:hAnsi="Times New Roman"/>
                <w:bCs/>
                <w:color w:val="000000"/>
                <w:sz w:val="24"/>
                <w:szCs w:val="24"/>
              </w:rPr>
              <w:t>52 tūkst.</w:t>
            </w:r>
          </w:p>
        </w:tc>
        <w:tc>
          <w:tcPr>
            <w:tcW w:w="899" w:type="dxa"/>
          </w:tcPr>
          <w:p w:rsidR="00864992" w:rsidRPr="007049D5" w:rsidRDefault="00864992" w:rsidP="00C64C1D">
            <w:pPr>
              <w:pStyle w:val="ListParagraph"/>
              <w:ind w:left="0"/>
              <w:jc w:val="both"/>
              <w:rPr>
                <w:rFonts w:ascii="Times New Roman" w:hAnsi="Times New Roman"/>
                <w:bCs/>
                <w:color w:val="000000"/>
                <w:sz w:val="24"/>
                <w:szCs w:val="24"/>
              </w:rPr>
            </w:pPr>
          </w:p>
        </w:tc>
        <w:tc>
          <w:tcPr>
            <w:tcW w:w="899" w:type="dxa"/>
          </w:tcPr>
          <w:p w:rsidR="00864992" w:rsidRPr="007049D5" w:rsidRDefault="00864992" w:rsidP="00C64C1D">
            <w:pPr>
              <w:pStyle w:val="ListParagraph"/>
              <w:ind w:left="0"/>
              <w:jc w:val="both"/>
              <w:rPr>
                <w:rFonts w:ascii="Times New Roman" w:hAnsi="Times New Roman"/>
                <w:bCs/>
                <w:color w:val="000000"/>
                <w:sz w:val="24"/>
                <w:szCs w:val="24"/>
              </w:rPr>
            </w:pPr>
          </w:p>
        </w:tc>
      </w:tr>
      <w:tr w:rsidR="00864992" w:rsidRPr="007049D5" w:rsidTr="00864992">
        <w:tc>
          <w:tcPr>
            <w:tcW w:w="2772" w:type="dxa"/>
            <w:shd w:val="clear" w:color="auto" w:fill="auto"/>
          </w:tcPr>
          <w:p w:rsidR="00864992" w:rsidRPr="007049D5" w:rsidRDefault="00864992" w:rsidP="0052372B">
            <w:pPr>
              <w:pStyle w:val="ListParagraph"/>
              <w:spacing w:after="0" w:line="240" w:lineRule="auto"/>
              <w:ind w:left="34"/>
              <w:jc w:val="both"/>
              <w:rPr>
                <w:rFonts w:ascii="Times New Roman" w:hAnsi="Times New Roman"/>
                <w:bCs/>
                <w:color w:val="000000"/>
                <w:sz w:val="24"/>
                <w:szCs w:val="24"/>
              </w:rPr>
            </w:pPr>
            <w:r w:rsidRPr="007049D5">
              <w:rPr>
                <w:rFonts w:ascii="Times New Roman" w:hAnsi="Times New Roman"/>
                <w:b/>
                <w:color w:val="000000"/>
                <w:sz w:val="24"/>
                <w:szCs w:val="24"/>
              </w:rPr>
              <w:t>Iekārtu un mašīnu operatori un izstrādājumu montieru (8.)</w:t>
            </w:r>
            <w:r w:rsidRPr="007049D5">
              <w:rPr>
                <w:rFonts w:ascii="Times New Roman" w:hAnsi="Times New Roman"/>
                <w:bCs/>
                <w:color w:val="000000"/>
                <w:sz w:val="24"/>
                <w:szCs w:val="24"/>
              </w:rPr>
              <w:t xml:space="preserve"> pamatgrupā pamatā ir dažādu iekārtu operatori, transportlīdzekļu un vilcienu vadītāju, arī celtņu utmldz iekārtu operatori. </w:t>
            </w:r>
          </w:p>
          <w:p w:rsidR="00864992" w:rsidRPr="007049D5" w:rsidRDefault="00864992" w:rsidP="00C64C1D">
            <w:pPr>
              <w:pStyle w:val="ListParagraph"/>
              <w:spacing w:after="0" w:line="240" w:lineRule="auto"/>
              <w:ind w:left="171"/>
              <w:jc w:val="both"/>
              <w:rPr>
                <w:rFonts w:ascii="Times New Roman" w:hAnsi="Times New Roman"/>
                <w:bCs/>
                <w:color w:val="000000"/>
                <w:sz w:val="24"/>
                <w:szCs w:val="24"/>
              </w:rPr>
            </w:pPr>
          </w:p>
        </w:tc>
        <w:tc>
          <w:tcPr>
            <w:tcW w:w="2958" w:type="dxa"/>
            <w:shd w:val="clear" w:color="auto" w:fill="auto"/>
          </w:tcPr>
          <w:p w:rsidR="00864992" w:rsidRPr="007049D5" w:rsidRDefault="00864992" w:rsidP="00C64C1D">
            <w:pPr>
              <w:pStyle w:val="ListParagraph"/>
              <w:spacing w:after="0" w:line="240" w:lineRule="auto"/>
              <w:ind w:left="0"/>
              <w:jc w:val="both"/>
              <w:rPr>
                <w:rFonts w:ascii="Times New Roman" w:hAnsi="Times New Roman"/>
                <w:bCs/>
                <w:color w:val="000000"/>
                <w:sz w:val="24"/>
                <w:szCs w:val="24"/>
              </w:rPr>
            </w:pPr>
            <w:r w:rsidRPr="007049D5">
              <w:rPr>
                <w:rFonts w:ascii="Times New Roman" w:hAnsi="Times New Roman"/>
                <w:bCs/>
                <w:color w:val="000000"/>
                <w:sz w:val="24"/>
                <w:szCs w:val="24"/>
              </w:rPr>
              <w:t xml:space="preserve">Ar iekārtu operēšanu saistītās pamatgrupas profesijās pieprasītās prasmes ļoti cieši saistītas ar tehnoloģiju (iekārtu attīstību un modernizāciju). Šī grupa pakļauta bezdarba riskam situācijās, kad tehnoloģiju attīstības rezultātā darba vietas tiek samazinātas, vai arī esošo darba vietu vietā rodas jaunas, kuras prasa papildus zināšanas. </w:t>
            </w:r>
          </w:p>
          <w:p w:rsidR="00864992" w:rsidRPr="007049D5" w:rsidRDefault="00864992" w:rsidP="00C64C1D">
            <w:pPr>
              <w:spacing w:after="0" w:line="240" w:lineRule="auto"/>
              <w:jc w:val="both"/>
              <w:rPr>
                <w:rFonts w:ascii="Times New Roman" w:hAnsi="Times New Roman"/>
                <w:bCs/>
                <w:color w:val="000000"/>
                <w:sz w:val="24"/>
                <w:szCs w:val="24"/>
              </w:rPr>
            </w:pPr>
            <w:r w:rsidRPr="007049D5">
              <w:rPr>
                <w:rFonts w:ascii="Times New Roman" w:hAnsi="Times New Roman"/>
                <w:bCs/>
                <w:color w:val="000000"/>
                <w:sz w:val="24"/>
                <w:szCs w:val="24"/>
              </w:rPr>
              <w:t xml:space="preserve">Labāk būtu atbalstīt esošo nodarbināto profesionālo </w:t>
            </w:r>
            <w:r w:rsidRPr="007049D5">
              <w:rPr>
                <w:rFonts w:ascii="Times New Roman" w:hAnsi="Times New Roman"/>
                <w:bCs/>
                <w:color w:val="000000"/>
                <w:sz w:val="24"/>
                <w:szCs w:val="24"/>
              </w:rPr>
              <w:lastRenderedPageBreak/>
              <w:t xml:space="preserve">pilnveidi, nevis aizstāšanu ar jauniem darbiniekiem. </w:t>
            </w:r>
          </w:p>
        </w:tc>
        <w:tc>
          <w:tcPr>
            <w:tcW w:w="1553" w:type="dxa"/>
            <w:shd w:val="clear" w:color="auto" w:fill="auto"/>
          </w:tcPr>
          <w:p w:rsidR="00864992" w:rsidRPr="007049D5" w:rsidRDefault="00864992" w:rsidP="00C64C1D">
            <w:pPr>
              <w:pStyle w:val="ListParagraph"/>
              <w:ind w:left="0"/>
              <w:jc w:val="both"/>
              <w:rPr>
                <w:rFonts w:ascii="Times New Roman" w:hAnsi="Times New Roman"/>
                <w:bCs/>
                <w:color w:val="000000"/>
                <w:sz w:val="24"/>
                <w:szCs w:val="24"/>
              </w:rPr>
            </w:pPr>
            <w:r w:rsidRPr="007049D5">
              <w:rPr>
                <w:rFonts w:ascii="Times New Roman" w:hAnsi="Times New Roman"/>
                <w:bCs/>
                <w:color w:val="000000"/>
                <w:sz w:val="24"/>
                <w:szCs w:val="24"/>
              </w:rPr>
              <w:lastRenderedPageBreak/>
              <w:t>49 tūkst.</w:t>
            </w:r>
          </w:p>
        </w:tc>
        <w:tc>
          <w:tcPr>
            <w:tcW w:w="899" w:type="dxa"/>
          </w:tcPr>
          <w:p w:rsidR="00864992" w:rsidRPr="007049D5" w:rsidRDefault="00864992" w:rsidP="00C64C1D">
            <w:pPr>
              <w:pStyle w:val="ListParagraph"/>
              <w:ind w:left="0"/>
              <w:jc w:val="both"/>
              <w:rPr>
                <w:rFonts w:ascii="Times New Roman" w:hAnsi="Times New Roman"/>
                <w:bCs/>
                <w:color w:val="000000"/>
                <w:sz w:val="24"/>
                <w:szCs w:val="24"/>
              </w:rPr>
            </w:pPr>
          </w:p>
        </w:tc>
        <w:tc>
          <w:tcPr>
            <w:tcW w:w="899" w:type="dxa"/>
          </w:tcPr>
          <w:p w:rsidR="00864992" w:rsidRPr="007049D5" w:rsidRDefault="00864992" w:rsidP="00C64C1D">
            <w:pPr>
              <w:pStyle w:val="ListParagraph"/>
              <w:ind w:left="0"/>
              <w:jc w:val="both"/>
              <w:rPr>
                <w:rFonts w:ascii="Times New Roman" w:hAnsi="Times New Roman"/>
                <w:bCs/>
                <w:color w:val="000000"/>
                <w:sz w:val="24"/>
                <w:szCs w:val="24"/>
              </w:rPr>
            </w:pPr>
          </w:p>
        </w:tc>
      </w:tr>
      <w:tr w:rsidR="00864992" w:rsidRPr="007049D5" w:rsidTr="00864992">
        <w:tc>
          <w:tcPr>
            <w:tcW w:w="2772" w:type="dxa"/>
            <w:shd w:val="clear" w:color="auto" w:fill="auto"/>
          </w:tcPr>
          <w:p w:rsidR="00864992" w:rsidRPr="008E0355" w:rsidRDefault="00864992" w:rsidP="008E0355">
            <w:pPr>
              <w:pStyle w:val="ListParagraph"/>
              <w:spacing w:after="0" w:line="240" w:lineRule="auto"/>
              <w:ind w:left="34"/>
              <w:jc w:val="both"/>
              <w:rPr>
                <w:rFonts w:ascii="Times New Roman" w:hAnsi="Times New Roman"/>
                <w:bCs/>
                <w:color w:val="000000"/>
                <w:sz w:val="24"/>
                <w:szCs w:val="24"/>
              </w:rPr>
            </w:pPr>
            <w:r w:rsidRPr="007049D5">
              <w:rPr>
                <w:rFonts w:ascii="Times New Roman" w:hAnsi="Times New Roman"/>
                <w:b/>
                <w:color w:val="000000"/>
                <w:sz w:val="24"/>
                <w:szCs w:val="24"/>
              </w:rPr>
              <w:lastRenderedPageBreak/>
              <w:t>Vienkāršo profesiju pamatgrupā (9.)</w:t>
            </w:r>
            <w:r w:rsidRPr="007049D5">
              <w:rPr>
                <w:rFonts w:ascii="Times New Roman" w:hAnsi="Times New Roman"/>
                <w:bCs/>
                <w:color w:val="000000"/>
                <w:sz w:val="24"/>
                <w:szCs w:val="24"/>
              </w:rPr>
              <w:t xml:space="preserve"> viens no paaugstinātā riska iemesliem ir augstā darbinieku rotācija –  atbilstoši NVA datiem vakances šajās profesijās ir, taču vienlaikus arī bezdarbnieku, kuru pēdējā profesija ir 9.pamatgrupā, skaits ir liels.  </w:t>
            </w:r>
          </w:p>
        </w:tc>
        <w:tc>
          <w:tcPr>
            <w:tcW w:w="2958" w:type="dxa"/>
            <w:shd w:val="clear" w:color="auto" w:fill="auto"/>
          </w:tcPr>
          <w:p w:rsidR="00864992" w:rsidRPr="007049D5" w:rsidRDefault="00864992" w:rsidP="00C64C1D">
            <w:pPr>
              <w:pStyle w:val="ListParagraph"/>
              <w:spacing w:after="0" w:line="240" w:lineRule="auto"/>
              <w:ind w:left="0"/>
              <w:jc w:val="both"/>
              <w:rPr>
                <w:rFonts w:ascii="Times New Roman" w:hAnsi="Times New Roman"/>
                <w:bCs/>
                <w:color w:val="000000"/>
                <w:sz w:val="24"/>
                <w:szCs w:val="24"/>
              </w:rPr>
            </w:pPr>
            <w:r w:rsidRPr="007049D5">
              <w:rPr>
                <w:rFonts w:ascii="Times New Roman" w:hAnsi="Times New Roman"/>
                <w:bCs/>
                <w:color w:val="000000"/>
                <w:sz w:val="24"/>
                <w:szCs w:val="24"/>
              </w:rPr>
              <w:t xml:space="preserve">Pieņemot, ka kvalifikācijas nav, tā ir novecojusi, vai neatbilst darba tirgus piedāvājumam, kā rezultātā cilvēki strādā zemāk kvalificētos darbos. </w:t>
            </w:r>
          </w:p>
          <w:p w:rsidR="00864992" w:rsidRPr="007049D5" w:rsidRDefault="00864992" w:rsidP="00C64C1D">
            <w:pPr>
              <w:pStyle w:val="ListParagraph"/>
              <w:spacing w:after="0" w:line="240" w:lineRule="auto"/>
              <w:ind w:left="0"/>
              <w:jc w:val="both"/>
              <w:rPr>
                <w:rFonts w:ascii="Times New Roman" w:hAnsi="Times New Roman"/>
                <w:bCs/>
                <w:color w:val="000000"/>
                <w:sz w:val="24"/>
                <w:szCs w:val="24"/>
              </w:rPr>
            </w:pPr>
          </w:p>
          <w:p w:rsidR="00864992" w:rsidRPr="007049D5" w:rsidRDefault="00864992" w:rsidP="00C64C1D">
            <w:pPr>
              <w:pStyle w:val="ListParagraph"/>
              <w:spacing w:after="0" w:line="240" w:lineRule="auto"/>
              <w:ind w:left="0"/>
              <w:jc w:val="both"/>
              <w:rPr>
                <w:rFonts w:ascii="Times New Roman" w:hAnsi="Times New Roman"/>
                <w:bCs/>
                <w:color w:val="000000"/>
                <w:sz w:val="24"/>
                <w:szCs w:val="24"/>
              </w:rPr>
            </w:pPr>
            <w:r w:rsidRPr="007049D5">
              <w:rPr>
                <w:rFonts w:ascii="Times New Roman" w:hAnsi="Times New Roman"/>
                <w:bCs/>
                <w:color w:val="000000"/>
                <w:sz w:val="24"/>
                <w:szCs w:val="24"/>
              </w:rPr>
              <w:t>Risinājums: Kvalifikācijas ieguve, nepieciešamības gadījumā arī neformālā izglītība noteiktu prasmju ieguvei</w:t>
            </w:r>
          </w:p>
        </w:tc>
        <w:tc>
          <w:tcPr>
            <w:tcW w:w="1553" w:type="dxa"/>
            <w:shd w:val="clear" w:color="auto" w:fill="auto"/>
          </w:tcPr>
          <w:p w:rsidR="00864992" w:rsidRPr="007049D5" w:rsidRDefault="00864992" w:rsidP="00C64C1D">
            <w:pPr>
              <w:pStyle w:val="ListParagraph"/>
              <w:ind w:left="0"/>
              <w:jc w:val="both"/>
              <w:rPr>
                <w:rFonts w:ascii="Times New Roman" w:hAnsi="Times New Roman"/>
                <w:bCs/>
                <w:color w:val="000000"/>
                <w:sz w:val="24"/>
                <w:szCs w:val="24"/>
              </w:rPr>
            </w:pPr>
            <w:r w:rsidRPr="007049D5">
              <w:rPr>
                <w:rFonts w:ascii="Times New Roman" w:hAnsi="Times New Roman"/>
                <w:bCs/>
                <w:color w:val="000000"/>
                <w:sz w:val="24"/>
                <w:szCs w:val="24"/>
              </w:rPr>
              <w:t>44 tūkst.</w:t>
            </w:r>
          </w:p>
        </w:tc>
        <w:tc>
          <w:tcPr>
            <w:tcW w:w="899" w:type="dxa"/>
          </w:tcPr>
          <w:p w:rsidR="00864992" w:rsidRPr="007049D5" w:rsidRDefault="00864992" w:rsidP="00C64C1D">
            <w:pPr>
              <w:pStyle w:val="ListParagraph"/>
              <w:ind w:left="0"/>
              <w:jc w:val="both"/>
              <w:rPr>
                <w:rFonts w:ascii="Times New Roman" w:hAnsi="Times New Roman"/>
                <w:bCs/>
                <w:color w:val="000000"/>
                <w:sz w:val="24"/>
                <w:szCs w:val="24"/>
              </w:rPr>
            </w:pPr>
          </w:p>
        </w:tc>
        <w:tc>
          <w:tcPr>
            <w:tcW w:w="899" w:type="dxa"/>
          </w:tcPr>
          <w:p w:rsidR="00864992" w:rsidRPr="007049D5" w:rsidRDefault="00864992" w:rsidP="00C64C1D">
            <w:pPr>
              <w:pStyle w:val="ListParagraph"/>
              <w:ind w:left="0"/>
              <w:jc w:val="both"/>
              <w:rPr>
                <w:rFonts w:ascii="Times New Roman" w:hAnsi="Times New Roman"/>
                <w:bCs/>
                <w:color w:val="000000"/>
                <w:sz w:val="24"/>
                <w:szCs w:val="24"/>
              </w:rPr>
            </w:pPr>
          </w:p>
        </w:tc>
      </w:tr>
    </w:tbl>
    <w:p w:rsidR="00675B62" w:rsidRPr="007049D5" w:rsidRDefault="00675B62" w:rsidP="00675B62">
      <w:pPr>
        <w:pStyle w:val="ListParagraph"/>
        <w:spacing w:after="0" w:line="240" w:lineRule="auto"/>
        <w:ind w:left="0"/>
        <w:jc w:val="both"/>
        <w:rPr>
          <w:rFonts w:ascii="Times New Roman" w:hAnsi="Times New Roman"/>
          <w:b/>
          <w:color w:val="000000"/>
          <w:sz w:val="24"/>
          <w:szCs w:val="24"/>
        </w:rPr>
      </w:pPr>
    </w:p>
    <w:p w:rsidR="005755CD" w:rsidRPr="007049D5" w:rsidRDefault="005755CD" w:rsidP="00675B62">
      <w:pPr>
        <w:pStyle w:val="ListParagraph"/>
        <w:spacing w:after="0" w:line="240" w:lineRule="auto"/>
        <w:ind w:left="0" w:firstLine="720"/>
        <w:jc w:val="both"/>
        <w:rPr>
          <w:rFonts w:ascii="Times New Roman" w:hAnsi="Times New Roman"/>
          <w:sz w:val="24"/>
          <w:szCs w:val="24"/>
        </w:rPr>
      </w:pPr>
      <w:r w:rsidRPr="007049D5">
        <w:rPr>
          <w:rFonts w:ascii="Times New Roman" w:hAnsi="Times New Roman"/>
          <w:sz w:val="24"/>
          <w:szCs w:val="24"/>
        </w:rPr>
        <w:t>Lielākajā daļā šo pamatgrupu profesijās parasti saņem zemu vai vidēji zemu atalgojumu, liedz pašiem cilvēkiem plānot līdzekļus izglītības iespējām, tāpat darba devēji neveic būtiskus ieguldījumus šo darbinieku izglītībā, jo tas nesniedz tik būtisku efektu uzņēmuma līmenī kā ,,atslēgas” personāla izglītošana. Citu ES valstu un Latvijas pieredze liecina, ka visvairāk mūžizglītības aktivitātēs iesaistās personas ar augstāko izglītību, iepriekš minētās profesiju grupas ietver personas</w:t>
      </w:r>
      <w:r w:rsidRPr="007049D5">
        <w:rPr>
          <w:rStyle w:val="FootnoteReference"/>
          <w:rFonts w:ascii="Times New Roman" w:hAnsi="Times New Roman"/>
          <w:bCs/>
          <w:color w:val="000000"/>
          <w:sz w:val="24"/>
          <w:szCs w:val="24"/>
        </w:rPr>
        <w:footnoteReference w:id="21"/>
      </w:r>
      <w:r w:rsidRPr="007049D5">
        <w:rPr>
          <w:rFonts w:ascii="Times New Roman" w:hAnsi="Times New Roman"/>
          <w:sz w:val="24"/>
          <w:szCs w:val="24"/>
        </w:rPr>
        <w:t>, kuru iesaiste mūžizglītībā līdz šim nav bijusi pietiekama</w:t>
      </w:r>
      <w:r w:rsidR="001B1C55" w:rsidRPr="007049D5">
        <w:rPr>
          <w:rFonts w:ascii="Times New Roman" w:hAnsi="Times New Roman"/>
          <w:sz w:val="24"/>
          <w:szCs w:val="24"/>
        </w:rPr>
        <w:t>.</w:t>
      </w:r>
      <w:r w:rsidRPr="007049D5">
        <w:rPr>
          <w:rFonts w:ascii="Times New Roman" w:hAnsi="Times New Roman"/>
          <w:sz w:val="24"/>
          <w:szCs w:val="24"/>
        </w:rPr>
        <w:t xml:space="preserve"> </w:t>
      </w:r>
    </w:p>
    <w:p w:rsidR="005755CD" w:rsidRPr="00AD307C" w:rsidRDefault="006E7DD7" w:rsidP="00675B62">
      <w:pPr>
        <w:spacing w:after="0" w:line="240" w:lineRule="auto"/>
        <w:ind w:firstLine="720"/>
        <w:jc w:val="both"/>
        <w:rPr>
          <w:rFonts w:ascii="Times New Roman" w:hAnsi="Times New Roman"/>
          <w:bCs/>
          <w:color w:val="000000"/>
          <w:sz w:val="24"/>
          <w:szCs w:val="24"/>
        </w:rPr>
      </w:pPr>
      <w:r w:rsidRPr="00AD307C">
        <w:rPr>
          <w:rFonts w:ascii="Times New Roman" w:hAnsi="Times New Roman"/>
          <w:bCs/>
          <w:color w:val="000000"/>
          <w:sz w:val="24"/>
          <w:szCs w:val="24"/>
        </w:rPr>
        <w:t>Vecuma grupā virs 45</w:t>
      </w:r>
      <w:r w:rsidR="005755CD" w:rsidRPr="00AD307C">
        <w:rPr>
          <w:rFonts w:ascii="Times New Roman" w:hAnsi="Times New Roman"/>
          <w:bCs/>
          <w:color w:val="000000"/>
          <w:sz w:val="24"/>
          <w:szCs w:val="24"/>
        </w:rPr>
        <w:t xml:space="preserve"> gadiem šo pamatgrupu profesijās nodarbināto darba un ģimenes pienākumi parasti neļauj iesaistīties pilna laika mācībās vai</w:t>
      </w:r>
      <w:r w:rsidR="001B1C55" w:rsidRPr="00AD307C">
        <w:rPr>
          <w:rFonts w:ascii="Times New Roman" w:hAnsi="Times New Roman"/>
          <w:bCs/>
          <w:color w:val="000000"/>
          <w:sz w:val="24"/>
          <w:szCs w:val="24"/>
        </w:rPr>
        <w:t xml:space="preserve"> PI</w:t>
      </w:r>
      <w:r w:rsidR="005755CD" w:rsidRPr="00AD307C">
        <w:rPr>
          <w:rFonts w:ascii="Times New Roman" w:hAnsi="Times New Roman"/>
          <w:bCs/>
          <w:color w:val="000000"/>
          <w:sz w:val="24"/>
          <w:szCs w:val="24"/>
        </w:rPr>
        <w:t xml:space="preserve"> aktivitātēs vispār. Šāda iespēja sniegtu papildus iespējas karjeras izaugsmei, kvalitatīvākas, iespējams, arī labāk atalgotas, darba vietas atrašanā. Kopumā 2014. gadā šajās profesijās strādāja aptuveni 450 tūkstoši n</w:t>
      </w:r>
      <w:r w:rsidRPr="00AD307C">
        <w:rPr>
          <w:rFonts w:ascii="Times New Roman" w:hAnsi="Times New Roman"/>
          <w:bCs/>
          <w:color w:val="000000"/>
          <w:sz w:val="24"/>
          <w:szCs w:val="24"/>
        </w:rPr>
        <w:t>odarbināto, vecuma grupā virs 45</w:t>
      </w:r>
      <w:r w:rsidR="005755CD" w:rsidRPr="00AD307C">
        <w:rPr>
          <w:rFonts w:ascii="Times New Roman" w:hAnsi="Times New Roman"/>
          <w:bCs/>
          <w:color w:val="000000"/>
          <w:sz w:val="24"/>
          <w:szCs w:val="24"/>
        </w:rPr>
        <w:t xml:space="preserve"> gadiem ir aptuveni 50% no visiem Latvijā nodarbinātajiem</w:t>
      </w:r>
      <w:r w:rsidR="001B1C55" w:rsidRPr="00AD307C">
        <w:rPr>
          <w:rFonts w:ascii="Times New Roman" w:hAnsi="Times New Roman"/>
          <w:bCs/>
          <w:color w:val="000000"/>
          <w:sz w:val="24"/>
          <w:szCs w:val="24"/>
        </w:rPr>
        <w:t>.</w:t>
      </w:r>
      <w:r w:rsidR="005755CD" w:rsidRPr="00AD307C">
        <w:rPr>
          <w:rFonts w:ascii="Times New Roman" w:hAnsi="Times New Roman"/>
          <w:bCs/>
          <w:color w:val="000000"/>
          <w:sz w:val="24"/>
          <w:szCs w:val="24"/>
        </w:rPr>
        <w:t xml:space="preserve"> </w:t>
      </w:r>
      <w:r w:rsidR="001B1C55" w:rsidRPr="00AD307C">
        <w:rPr>
          <w:rFonts w:ascii="Times New Roman" w:hAnsi="Times New Roman"/>
          <w:bCs/>
          <w:color w:val="000000"/>
          <w:sz w:val="24"/>
          <w:szCs w:val="24"/>
        </w:rPr>
        <w:t>L</w:t>
      </w:r>
      <w:r w:rsidR="005755CD" w:rsidRPr="00AD307C">
        <w:rPr>
          <w:rFonts w:ascii="Times New Roman" w:hAnsi="Times New Roman"/>
          <w:bCs/>
          <w:color w:val="000000"/>
          <w:sz w:val="24"/>
          <w:szCs w:val="24"/>
        </w:rPr>
        <w:t xml:space="preserve">īdz ar to, pieņemot, ka minētajās profesijās vairāk pārstāvēti ir gados vecāki cilvēki, aptuvenā plānotā iespējamā </w:t>
      </w:r>
      <w:r w:rsidR="00F261E5" w:rsidRPr="00AD307C">
        <w:rPr>
          <w:rFonts w:ascii="Times New Roman" w:hAnsi="Times New Roman"/>
          <w:bCs/>
          <w:color w:val="000000"/>
          <w:sz w:val="24"/>
          <w:szCs w:val="24"/>
        </w:rPr>
        <w:t>mērķa grupa šim pasākumam ir aptuveni 200</w:t>
      </w:r>
      <w:r w:rsidR="005755CD" w:rsidRPr="00AD307C">
        <w:rPr>
          <w:rFonts w:ascii="Times New Roman" w:hAnsi="Times New Roman"/>
          <w:bCs/>
          <w:color w:val="000000"/>
          <w:sz w:val="24"/>
          <w:szCs w:val="24"/>
        </w:rPr>
        <w:t xml:space="preserve"> tūkstoši nodarbinātas personas.</w:t>
      </w:r>
      <w:r w:rsidR="00261A7B" w:rsidRPr="00AD307C">
        <w:rPr>
          <w:rFonts w:ascii="Times New Roman" w:hAnsi="Times New Roman"/>
          <w:bCs/>
          <w:color w:val="000000"/>
          <w:sz w:val="24"/>
          <w:szCs w:val="24"/>
        </w:rPr>
        <w:t xml:space="preserve"> </w:t>
      </w:r>
    </w:p>
    <w:p w:rsidR="000A1270" w:rsidRPr="00AD307C" w:rsidRDefault="000A1270" w:rsidP="008E0355">
      <w:pPr>
        <w:spacing w:after="0" w:line="240" w:lineRule="auto"/>
        <w:ind w:firstLine="720"/>
        <w:jc w:val="both"/>
        <w:rPr>
          <w:rFonts w:ascii="Times New Roman" w:hAnsi="Times New Roman"/>
          <w:sz w:val="24"/>
          <w:szCs w:val="24"/>
        </w:rPr>
      </w:pPr>
      <w:r w:rsidRPr="00AD307C">
        <w:rPr>
          <w:rFonts w:ascii="Times New Roman" w:hAnsi="Times New Roman"/>
          <w:sz w:val="24"/>
          <w:szCs w:val="24"/>
        </w:rPr>
        <w:t xml:space="preserve">Ievērojot Latvijas darba tirgus disproporcijas un to, ka </w:t>
      </w:r>
      <w:r w:rsidR="001B1C55" w:rsidRPr="00AD307C">
        <w:rPr>
          <w:rFonts w:ascii="Times New Roman" w:hAnsi="Times New Roman"/>
          <w:sz w:val="24"/>
          <w:szCs w:val="24"/>
        </w:rPr>
        <w:t>PI</w:t>
      </w:r>
      <w:r w:rsidRPr="00AD307C">
        <w:rPr>
          <w:rFonts w:ascii="Times New Roman" w:hAnsi="Times New Roman"/>
          <w:sz w:val="24"/>
          <w:szCs w:val="24"/>
        </w:rPr>
        <w:t xml:space="preserve"> īstenošanai ir pieejams ierobežots finansējuma apmērs, periodā </w:t>
      </w:r>
      <w:r w:rsidR="0048247F" w:rsidRPr="00AD307C">
        <w:rPr>
          <w:rFonts w:ascii="Times New Roman" w:hAnsi="Times New Roman"/>
          <w:sz w:val="24"/>
          <w:szCs w:val="24"/>
        </w:rPr>
        <w:t xml:space="preserve">no </w:t>
      </w:r>
      <w:r w:rsidRPr="00AD307C">
        <w:rPr>
          <w:rFonts w:ascii="Times New Roman" w:hAnsi="Times New Roman"/>
          <w:sz w:val="24"/>
          <w:szCs w:val="24"/>
        </w:rPr>
        <w:t>2016.-202</w:t>
      </w:r>
      <w:r w:rsidR="00CC27C7" w:rsidRPr="00AD307C">
        <w:rPr>
          <w:rFonts w:ascii="Times New Roman" w:hAnsi="Times New Roman"/>
          <w:sz w:val="24"/>
          <w:szCs w:val="24"/>
        </w:rPr>
        <w:t>0</w:t>
      </w:r>
      <w:r w:rsidRPr="00AD307C">
        <w:rPr>
          <w:rFonts w:ascii="Times New Roman" w:hAnsi="Times New Roman"/>
          <w:sz w:val="24"/>
          <w:szCs w:val="24"/>
        </w:rPr>
        <w:t>.gad</w:t>
      </w:r>
      <w:r w:rsidR="0048247F" w:rsidRPr="00AD307C">
        <w:rPr>
          <w:rFonts w:ascii="Times New Roman" w:hAnsi="Times New Roman"/>
          <w:sz w:val="24"/>
          <w:szCs w:val="24"/>
        </w:rPr>
        <w:t>am</w:t>
      </w:r>
      <w:r w:rsidRPr="00AD307C">
        <w:rPr>
          <w:rFonts w:ascii="Times New Roman" w:hAnsi="Times New Roman"/>
          <w:sz w:val="24"/>
          <w:szCs w:val="24"/>
        </w:rPr>
        <w:t xml:space="preserve"> par PI prioritāti nosakāms atbalsts, kura rezultātā pieaugušais nodarbinātais iegūst kvalifikāciju (apgūstot profesionālās pilnveides vai tālākizglītības programmas, ko pamatā piedāvā profesionālās izglītības iestādes un koledžas). </w:t>
      </w:r>
      <w:r w:rsidR="007049D5" w:rsidRPr="00AD307C">
        <w:rPr>
          <w:rFonts w:ascii="Times New Roman" w:hAnsi="Times New Roman"/>
          <w:bCs/>
          <w:color w:val="000000"/>
          <w:sz w:val="24"/>
          <w:szCs w:val="24"/>
          <w:lang w:eastAsia="en-GB"/>
        </w:rPr>
        <w:t>Brīvās darba vietas NVA uzskaitē uz 18.01.2016 skatīt pielikumā Nr.1.</w:t>
      </w:r>
    </w:p>
    <w:p w:rsidR="000A1270" w:rsidRPr="00794A88" w:rsidRDefault="000A1270" w:rsidP="000A1270">
      <w:pPr>
        <w:spacing w:after="0" w:line="240" w:lineRule="auto"/>
        <w:ind w:right="-6" w:firstLine="720"/>
        <w:jc w:val="both"/>
        <w:rPr>
          <w:rFonts w:ascii="Times New Roman" w:hAnsi="Times New Roman"/>
          <w:color w:val="000000"/>
          <w:sz w:val="24"/>
          <w:szCs w:val="24"/>
        </w:rPr>
      </w:pPr>
      <w:r w:rsidRPr="00AD307C">
        <w:rPr>
          <w:rFonts w:ascii="Times New Roman" w:hAnsi="Times New Roman"/>
          <w:color w:val="000000"/>
          <w:sz w:val="24"/>
          <w:szCs w:val="24"/>
        </w:rPr>
        <w:t>ES valstu</w:t>
      </w:r>
      <w:r w:rsidR="00D07C90" w:rsidRPr="00AD307C">
        <w:rPr>
          <w:rFonts w:ascii="Times New Roman" w:hAnsi="Times New Roman"/>
          <w:color w:val="000000"/>
          <w:sz w:val="24"/>
          <w:szCs w:val="24"/>
        </w:rPr>
        <w:t>,</w:t>
      </w:r>
      <w:r w:rsidRPr="00AD307C">
        <w:rPr>
          <w:rFonts w:ascii="Times New Roman" w:hAnsi="Times New Roman"/>
          <w:color w:val="000000"/>
          <w:sz w:val="24"/>
          <w:szCs w:val="24"/>
        </w:rPr>
        <w:t xml:space="preserve"> tai skaitā arī Latvijas</w:t>
      </w:r>
      <w:r w:rsidR="00D07C90" w:rsidRPr="00AD307C">
        <w:rPr>
          <w:rFonts w:ascii="Times New Roman" w:hAnsi="Times New Roman"/>
          <w:color w:val="000000"/>
          <w:sz w:val="24"/>
          <w:szCs w:val="24"/>
        </w:rPr>
        <w:t>,</w:t>
      </w:r>
      <w:r w:rsidRPr="00AD307C">
        <w:rPr>
          <w:rFonts w:ascii="Times New Roman" w:hAnsi="Times New Roman"/>
          <w:color w:val="000000"/>
          <w:sz w:val="24"/>
          <w:szCs w:val="24"/>
        </w:rPr>
        <w:t xml:space="preserve"> pieredze iepriekšējā ES</w:t>
      </w:r>
      <w:r w:rsidRPr="00794A88">
        <w:rPr>
          <w:rFonts w:ascii="Times New Roman" w:hAnsi="Times New Roman"/>
          <w:color w:val="000000"/>
          <w:sz w:val="24"/>
          <w:szCs w:val="24"/>
        </w:rPr>
        <w:t xml:space="preserve"> fondu atbalsta programmās liecina, ka visvairāk </w:t>
      </w:r>
      <w:r>
        <w:rPr>
          <w:rFonts w:ascii="Times New Roman" w:hAnsi="Times New Roman"/>
          <w:color w:val="000000"/>
          <w:sz w:val="24"/>
          <w:szCs w:val="24"/>
        </w:rPr>
        <w:t>PI</w:t>
      </w:r>
      <w:r w:rsidRPr="00794A88">
        <w:rPr>
          <w:rFonts w:ascii="Times New Roman" w:hAnsi="Times New Roman"/>
          <w:color w:val="000000"/>
          <w:sz w:val="24"/>
          <w:szCs w:val="24"/>
        </w:rPr>
        <w:t xml:space="preserve"> iesaistās personas ar augstāko izglītību, savukārt mazāk iesaistās personas, kam darba un ģimenes pienākumi parasti neļauj iesaistīties </w:t>
      </w:r>
      <w:r>
        <w:rPr>
          <w:rFonts w:ascii="Times New Roman" w:hAnsi="Times New Roman"/>
          <w:color w:val="000000"/>
          <w:sz w:val="24"/>
          <w:szCs w:val="24"/>
        </w:rPr>
        <w:t>PI</w:t>
      </w:r>
      <w:r w:rsidRPr="00794A88">
        <w:rPr>
          <w:rFonts w:ascii="Times New Roman" w:hAnsi="Times New Roman"/>
          <w:color w:val="000000"/>
          <w:sz w:val="24"/>
          <w:szCs w:val="24"/>
        </w:rPr>
        <w:t xml:space="preserve">, kā arī gadījumos, kad darbinieku izglītošanā nav ieinteresēts darba devējs. </w:t>
      </w:r>
    </w:p>
    <w:p w:rsidR="008E5B55" w:rsidRPr="00864992" w:rsidRDefault="000A1270" w:rsidP="00864992">
      <w:pPr>
        <w:spacing w:after="0" w:line="240" w:lineRule="auto"/>
        <w:ind w:right="-6" w:firstLine="720"/>
        <w:jc w:val="both"/>
        <w:rPr>
          <w:rFonts w:ascii="Times New Roman" w:hAnsi="Times New Roman"/>
          <w:color w:val="000000"/>
          <w:sz w:val="24"/>
          <w:szCs w:val="24"/>
        </w:rPr>
      </w:pPr>
      <w:r w:rsidRPr="00AD307C">
        <w:rPr>
          <w:rFonts w:ascii="Times New Roman" w:hAnsi="Times New Roman"/>
          <w:color w:val="000000"/>
          <w:sz w:val="24"/>
          <w:szCs w:val="24"/>
        </w:rPr>
        <w:t>IZM ieskatā attiecībā uz pieaugušo nodarbināto strukt</w:t>
      </w:r>
      <w:r w:rsidR="00F261E5" w:rsidRPr="00AD307C">
        <w:rPr>
          <w:rFonts w:ascii="Times New Roman" w:hAnsi="Times New Roman"/>
          <w:color w:val="000000"/>
          <w:sz w:val="24"/>
          <w:szCs w:val="24"/>
        </w:rPr>
        <w:t>ūru, indivīdiem, kam</w:t>
      </w:r>
      <w:r w:rsidRPr="00AD307C">
        <w:rPr>
          <w:rFonts w:ascii="Times New Roman" w:hAnsi="Times New Roman"/>
          <w:color w:val="000000"/>
          <w:sz w:val="24"/>
          <w:szCs w:val="24"/>
        </w:rPr>
        <w:t xml:space="preserve"> būs nepieciešams ne tikai atbalsts izglītības piedāvājuma jēgpilnai i</w:t>
      </w:r>
      <w:r w:rsidR="00F261E5" w:rsidRPr="00AD307C">
        <w:rPr>
          <w:rFonts w:ascii="Times New Roman" w:hAnsi="Times New Roman"/>
          <w:color w:val="000000"/>
          <w:sz w:val="24"/>
          <w:szCs w:val="24"/>
        </w:rPr>
        <w:t>zvēlei, bet arī</w:t>
      </w:r>
      <w:r w:rsidRPr="00AD307C">
        <w:rPr>
          <w:rFonts w:ascii="Times New Roman" w:hAnsi="Times New Roman"/>
          <w:color w:val="000000"/>
          <w:sz w:val="24"/>
          <w:szCs w:val="24"/>
        </w:rPr>
        <w:t xml:space="preserve"> karjeras atbalsta pakalpojums</w:t>
      </w:r>
      <w:r w:rsidR="00F261E5" w:rsidRPr="00AD307C">
        <w:rPr>
          <w:rFonts w:ascii="Times New Roman" w:hAnsi="Times New Roman"/>
          <w:color w:val="000000"/>
          <w:sz w:val="24"/>
          <w:szCs w:val="24"/>
        </w:rPr>
        <w:t>, tas tiks nodrošināts</w:t>
      </w:r>
      <w:r w:rsidRPr="00AD307C">
        <w:rPr>
          <w:rFonts w:ascii="Times New Roman" w:hAnsi="Times New Roman"/>
          <w:color w:val="000000"/>
          <w:sz w:val="24"/>
          <w:szCs w:val="24"/>
        </w:rPr>
        <w:t xml:space="preserve">. </w:t>
      </w:r>
      <w:r w:rsidR="008E5B55" w:rsidRPr="00AD307C">
        <w:rPr>
          <w:rFonts w:ascii="Times New Roman" w:hAnsi="Times New Roman"/>
          <w:color w:val="000000"/>
          <w:sz w:val="24"/>
          <w:szCs w:val="24"/>
        </w:rPr>
        <w:t>I</w:t>
      </w:r>
      <w:r w:rsidR="00261A7B" w:rsidRPr="00AD307C">
        <w:rPr>
          <w:rFonts w:ascii="Times New Roman" w:hAnsi="Times New Roman"/>
          <w:color w:val="000000"/>
          <w:sz w:val="24"/>
          <w:szCs w:val="24"/>
        </w:rPr>
        <w:t>nformācija par pieaugušo nodarbināto struktūru pēc informatīvā vai karjeras pakalpojuma nepieciešamības</w:t>
      </w:r>
      <w:r w:rsidR="008E5B55" w:rsidRPr="00AD307C">
        <w:rPr>
          <w:rFonts w:ascii="Times New Roman" w:hAnsi="Times New Roman"/>
          <w:color w:val="000000"/>
          <w:sz w:val="24"/>
          <w:szCs w:val="24"/>
        </w:rPr>
        <w:t xml:space="preserve"> skatāma </w:t>
      </w:r>
      <w:r w:rsidR="00C104EC" w:rsidRPr="00AD307C">
        <w:rPr>
          <w:rFonts w:ascii="Times New Roman" w:hAnsi="Times New Roman"/>
          <w:color w:val="000000"/>
          <w:sz w:val="24"/>
          <w:szCs w:val="24"/>
        </w:rPr>
        <w:t>p</w:t>
      </w:r>
      <w:r w:rsidR="008E5B55" w:rsidRPr="00AD307C">
        <w:rPr>
          <w:rFonts w:ascii="Times New Roman" w:hAnsi="Times New Roman"/>
          <w:color w:val="000000"/>
          <w:sz w:val="24"/>
          <w:szCs w:val="24"/>
        </w:rPr>
        <w:t>ielikumā Nr.5</w:t>
      </w:r>
      <w:r w:rsidR="00261A7B" w:rsidRPr="00AD307C">
        <w:rPr>
          <w:rFonts w:ascii="Times New Roman" w:hAnsi="Times New Roman"/>
          <w:color w:val="000000"/>
          <w:sz w:val="24"/>
          <w:szCs w:val="24"/>
        </w:rPr>
        <w:t>.</w:t>
      </w:r>
    </w:p>
    <w:p w:rsidR="008E5B55" w:rsidRDefault="008E5B55" w:rsidP="008E0355">
      <w:pPr>
        <w:spacing w:after="0" w:line="240" w:lineRule="auto"/>
        <w:jc w:val="both"/>
        <w:rPr>
          <w:rFonts w:ascii="Times New Roman" w:hAnsi="Times New Roman"/>
          <w:i/>
        </w:rPr>
      </w:pPr>
    </w:p>
    <w:p w:rsidR="00B13B3C" w:rsidRDefault="00B13B3C" w:rsidP="008E0355">
      <w:pPr>
        <w:spacing w:after="0" w:line="240" w:lineRule="auto"/>
        <w:jc w:val="both"/>
        <w:rPr>
          <w:rFonts w:ascii="Times New Roman" w:hAnsi="Times New Roman"/>
          <w:i/>
        </w:rPr>
      </w:pPr>
    </w:p>
    <w:p w:rsidR="00B13B3C" w:rsidRDefault="00B13B3C" w:rsidP="008E0355">
      <w:pPr>
        <w:spacing w:after="0" w:line="240" w:lineRule="auto"/>
        <w:jc w:val="both"/>
        <w:rPr>
          <w:rFonts w:ascii="Times New Roman" w:hAnsi="Times New Roman"/>
          <w:i/>
        </w:rPr>
      </w:pPr>
    </w:p>
    <w:p w:rsidR="000A1270" w:rsidRPr="008E5B55" w:rsidRDefault="000A1270" w:rsidP="008E5B55">
      <w:pPr>
        <w:pStyle w:val="ListParagraph"/>
        <w:numPr>
          <w:ilvl w:val="0"/>
          <w:numId w:val="35"/>
        </w:numPr>
        <w:jc w:val="both"/>
        <w:rPr>
          <w:rFonts w:ascii="Times New Roman" w:hAnsi="Times New Roman"/>
          <w:b/>
          <w:sz w:val="28"/>
          <w:szCs w:val="28"/>
        </w:rPr>
      </w:pPr>
      <w:r w:rsidRPr="008E5B55">
        <w:rPr>
          <w:rFonts w:ascii="Times New Roman" w:hAnsi="Times New Roman"/>
          <w:b/>
          <w:sz w:val="28"/>
          <w:szCs w:val="28"/>
        </w:rPr>
        <w:lastRenderedPageBreak/>
        <w:t>P</w:t>
      </w:r>
      <w:r w:rsidR="007049D5" w:rsidRPr="008E5B55">
        <w:rPr>
          <w:rFonts w:ascii="Times New Roman" w:hAnsi="Times New Roman"/>
          <w:b/>
          <w:sz w:val="28"/>
          <w:szCs w:val="28"/>
        </w:rPr>
        <w:t>I</w:t>
      </w:r>
      <w:r w:rsidRPr="008E5B55">
        <w:rPr>
          <w:rFonts w:ascii="Times New Roman" w:hAnsi="Times New Roman"/>
          <w:b/>
          <w:sz w:val="28"/>
          <w:szCs w:val="28"/>
        </w:rPr>
        <w:t xml:space="preserve"> pārvaldības modeļa ieviešana un finansēšana</w:t>
      </w:r>
    </w:p>
    <w:p w:rsidR="00FA18A0" w:rsidRPr="008E0355" w:rsidRDefault="00FA18A0" w:rsidP="00B201D6">
      <w:pPr>
        <w:pStyle w:val="ListParagraph"/>
        <w:spacing w:after="0" w:line="240" w:lineRule="auto"/>
        <w:jc w:val="both"/>
        <w:rPr>
          <w:rFonts w:ascii="Times New Roman" w:hAnsi="Times New Roman"/>
          <w:sz w:val="24"/>
          <w:szCs w:val="24"/>
        </w:rPr>
      </w:pPr>
    </w:p>
    <w:p w:rsidR="002B1091" w:rsidRPr="008E0355" w:rsidRDefault="000A1270" w:rsidP="002B1091">
      <w:pPr>
        <w:shd w:val="clear" w:color="auto" w:fill="FFFFFF"/>
        <w:spacing w:after="0" w:line="240" w:lineRule="auto"/>
        <w:ind w:firstLine="720"/>
        <w:jc w:val="both"/>
        <w:rPr>
          <w:rFonts w:ascii="Times New Roman" w:hAnsi="Times New Roman"/>
          <w:sz w:val="24"/>
          <w:szCs w:val="24"/>
        </w:rPr>
      </w:pPr>
      <w:r w:rsidRPr="008E0355">
        <w:rPr>
          <w:rFonts w:ascii="Times New Roman" w:hAnsi="Times New Roman"/>
          <w:sz w:val="24"/>
          <w:szCs w:val="24"/>
        </w:rPr>
        <w:t xml:space="preserve"> </w:t>
      </w:r>
      <w:r w:rsidR="002B1091" w:rsidRPr="008E0355">
        <w:rPr>
          <w:rFonts w:ascii="Times New Roman" w:hAnsi="Times New Roman"/>
          <w:bCs/>
          <w:color w:val="000000" w:themeColor="text1"/>
          <w:sz w:val="24"/>
          <w:szCs w:val="24"/>
        </w:rPr>
        <w:t xml:space="preserve">PI pārvaldības modelis paredz izveidot </w:t>
      </w:r>
      <w:r w:rsidR="00373826">
        <w:rPr>
          <w:rFonts w:ascii="Times New Roman" w:hAnsi="Times New Roman"/>
          <w:bCs/>
          <w:color w:val="000000" w:themeColor="text1"/>
          <w:sz w:val="24"/>
          <w:szCs w:val="24"/>
        </w:rPr>
        <w:t>pastāvīgu</w:t>
      </w:r>
      <w:r w:rsidR="002B1091" w:rsidRPr="008E0355">
        <w:rPr>
          <w:rFonts w:ascii="Times New Roman" w:hAnsi="Times New Roman"/>
          <w:color w:val="000000" w:themeColor="text1"/>
          <w:sz w:val="24"/>
          <w:szCs w:val="24"/>
        </w:rPr>
        <w:t xml:space="preserve"> un ilgtspējīgu PI sistēmu, kas novērsīs PI sadrumstalotību, atsevišķo institūciju rīcības nesaskaņotību un informācijas nepietiekamību PI plānošanai un ietekmes novērtēšanai. Modeļa darbība paredzēta jebkura avota finansējuma, t.sk. VB</w:t>
      </w:r>
      <w:r w:rsidR="00373826">
        <w:rPr>
          <w:rFonts w:ascii="Times New Roman" w:hAnsi="Times New Roman"/>
          <w:color w:val="000000" w:themeColor="text1"/>
          <w:sz w:val="24"/>
          <w:szCs w:val="24"/>
        </w:rPr>
        <w:t>,</w:t>
      </w:r>
      <w:r w:rsidR="002B1091" w:rsidRPr="008E0355">
        <w:rPr>
          <w:rFonts w:ascii="Times New Roman" w:hAnsi="Times New Roman"/>
          <w:color w:val="000000" w:themeColor="text1"/>
          <w:sz w:val="24"/>
          <w:szCs w:val="24"/>
        </w:rPr>
        <w:t xml:space="preserve"> pārvaldībai. </w:t>
      </w:r>
      <w:r w:rsidR="002B1091" w:rsidRPr="008E0355">
        <w:rPr>
          <w:rFonts w:ascii="Times New Roman" w:hAnsi="Times New Roman"/>
          <w:sz w:val="24"/>
          <w:szCs w:val="24"/>
        </w:rPr>
        <w:t xml:space="preserve">Modelis izstrādāts, ievērojot dažādo institūciju kompetenci un </w:t>
      </w:r>
      <w:r w:rsidR="00F45359" w:rsidRPr="008E0355">
        <w:rPr>
          <w:rFonts w:ascii="Times New Roman" w:hAnsi="Times New Roman"/>
          <w:sz w:val="24"/>
          <w:szCs w:val="24"/>
        </w:rPr>
        <w:t>lomu PI īstenošanā atbilstoši normatīvo aktu deleģējumam.</w:t>
      </w:r>
    </w:p>
    <w:p w:rsidR="00076806" w:rsidRPr="008E0355" w:rsidRDefault="00CA64DB" w:rsidP="0088125D">
      <w:pPr>
        <w:shd w:val="clear" w:color="auto" w:fill="FFFFFF"/>
        <w:spacing w:after="0" w:line="240" w:lineRule="auto"/>
        <w:ind w:firstLine="720"/>
        <w:jc w:val="both"/>
        <w:rPr>
          <w:rFonts w:ascii="Times New Roman" w:hAnsi="Times New Roman"/>
          <w:sz w:val="24"/>
          <w:szCs w:val="24"/>
        </w:rPr>
      </w:pPr>
      <w:r w:rsidRPr="008E0355">
        <w:rPr>
          <w:rFonts w:ascii="Times New Roman" w:hAnsi="Times New Roman"/>
          <w:sz w:val="24"/>
          <w:szCs w:val="24"/>
        </w:rPr>
        <w:t>PI politikas pārvaldībā</w:t>
      </w:r>
      <w:r w:rsidR="005A7F26" w:rsidRPr="008E0355">
        <w:rPr>
          <w:rFonts w:ascii="Times New Roman" w:hAnsi="Times New Roman"/>
          <w:sz w:val="24"/>
          <w:szCs w:val="24"/>
        </w:rPr>
        <w:t xml:space="preserve"> tiek</w:t>
      </w:r>
      <w:r w:rsidRPr="008E0355">
        <w:rPr>
          <w:rFonts w:ascii="Times New Roman" w:hAnsi="Times New Roman"/>
          <w:sz w:val="24"/>
          <w:szCs w:val="24"/>
        </w:rPr>
        <w:t xml:space="preserve"> izdalīti trīs līmeņi – 1) stratēģiskais bloks, 2) operacionālais bloks un 3) PI program</w:t>
      </w:r>
      <w:r w:rsidR="0088125D" w:rsidRPr="008E0355">
        <w:rPr>
          <w:rFonts w:ascii="Times New Roman" w:hAnsi="Times New Roman"/>
          <w:sz w:val="24"/>
          <w:szCs w:val="24"/>
        </w:rPr>
        <w:t>m</w:t>
      </w:r>
      <w:r w:rsidRPr="008E0355">
        <w:rPr>
          <w:rFonts w:ascii="Times New Roman" w:hAnsi="Times New Roman"/>
          <w:sz w:val="24"/>
          <w:szCs w:val="24"/>
        </w:rPr>
        <w:t xml:space="preserve">u piedāvātāji. </w:t>
      </w:r>
    </w:p>
    <w:p w:rsidR="00312F08" w:rsidRPr="00076806" w:rsidRDefault="002B1091" w:rsidP="006E7F8C">
      <w:pPr>
        <w:shd w:val="clear" w:color="auto" w:fill="FFFFFF"/>
        <w:spacing w:after="0" w:line="240" w:lineRule="auto"/>
        <w:ind w:firstLine="720"/>
        <w:jc w:val="both"/>
        <w:rPr>
          <w:rFonts w:ascii="Times New Roman" w:hAnsi="Times New Roman"/>
          <w:sz w:val="24"/>
          <w:szCs w:val="24"/>
        </w:rPr>
      </w:pPr>
      <w:r w:rsidRPr="008E0355">
        <w:rPr>
          <w:rFonts w:ascii="Times New Roman" w:hAnsi="Times New Roman"/>
          <w:sz w:val="24"/>
          <w:szCs w:val="24"/>
        </w:rPr>
        <w:t>PI politikas pārvaldības</w:t>
      </w:r>
      <w:r w:rsidR="0088125D" w:rsidRPr="008E0355">
        <w:rPr>
          <w:rFonts w:ascii="Times New Roman" w:hAnsi="Times New Roman"/>
          <w:sz w:val="24"/>
          <w:szCs w:val="24"/>
        </w:rPr>
        <w:t xml:space="preserve"> stratēģiskā daļa</w:t>
      </w:r>
      <w:r w:rsidRPr="008E0355">
        <w:rPr>
          <w:rFonts w:ascii="Times New Roman" w:hAnsi="Times New Roman"/>
          <w:sz w:val="24"/>
          <w:szCs w:val="24"/>
        </w:rPr>
        <w:t xml:space="preserve"> ietver struktūru </w:t>
      </w:r>
      <w:r w:rsidR="005A7F26" w:rsidRPr="008E0355">
        <w:rPr>
          <w:rFonts w:ascii="Times New Roman" w:hAnsi="Times New Roman"/>
          <w:sz w:val="24"/>
          <w:szCs w:val="24"/>
        </w:rPr>
        <w:t xml:space="preserve">PI politikas koordinācijai un īstenošanas uzraudzībai, </w:t>
      </w:r>
      <w:r w:rsidRPr="008E0355">
        <w:rPr>
          <w:rFonts w:ascii="Times New Roman" w:hAnsi="Times New Roman"/>
          <w:sz w:val="24"/>
          <w:szCs w:val="24"/>
        </w:rPr>
        <w:t>stratēģisko lēmumu pieņemšanai PI politikas īstenošanā – Pieaugušo izglītības pārvaldības padomi (PIPP)</w:t>
      </w:r>
      <w:r w:rsidR="0088125D" w:rsidRPr="008E0355">
        <w:rPr>
          <w:rFonts w:ascii="Times New Roman" w:hAnsi="Times New Roman"/>
          <w:sz w:val="24"/>
          <w:szCs w:val="24"/>
        </w:rPr>
        <w:t xml:space="preserve"> – un definē tās sastāvu</w:t>
      </w:r>
      <w:r w:rsidR="00957F14" w:rsidRPr="008E0355">
        <w:rPr>
          <w:rFonts w:ascii="Times New Roman" w:hAnsi="Times New Roman"/>
          <w:sz w:val="24"/>
          <w:szCs w:val="24"/>
        </w:rPr>
        <w:t>,</w:t>
      </w:r>
      <w:r w:rsidR="0088125D" w:rsidRPr="008E0355">
        <w:rPr>
          <w:rFonts w:ascii="Times New Roman" w:hAnsi="Times New Roman"/>
          <w:sz w:val="24"/>
          <w:szCs w:val="24"/>
        </w:rPr>
        <w:t xml:space="preserve"> funkcijas un darbības principus</w:t>
      </w:r>
      <w:r w:rsidRPr="008E0355">
        <w:rPr>
          <w:rFonts w:ascii="Times New Roman" w:hAnsi="Times New Roman"/>
          <w:sz w:val="24"/>
          <w:szCs w:val="24"/>
        </w:rPr>
        <w:t xml:space="preserve">, kā arī IZM kompetenci un lomu PI likumdošanas, standartu, izglītības piedāvājuma attīstībā un tā kvalitātes pilnveidē. </w:t>
      </w:r>
      <w:r w:rsidR="00076806" w:rsidRPr="008E0355">
        <w:rPr>
          <w:rFonts w:ascii="Times New Roman" w:hAnsi="Times New Roman"/>
          <w:sz w:val="24"/>
          <w:szCs w:val="24"/>
        </w:rPr>
        <w:t xml:space="preserve">Plānots, ka </w:t>
      </w:r>
      <w:r w:rsidR="00076806" w:rsidRPr="008E0355">
        <w:rPr>
          <w:rFonts w:ascii="Times New Roman" w:hAnsi="Times New Roman"/>
          <w:sz w:val="24"/>
          <w:szCs w:val="24"/>
          <w:lang w:eastAsia="lv-LV"/>
        </w:rPr>
        <w:t xml:space="preserve">PIPP nosaka un apstiprina PI mērķus un uzdevumus, nosaka prioritārās </w:t>
      </w:r>
      <w:r w:rsidR="005567CE" w:rsidRPr="008E0355">
        <w:rPr>
          <w:rFonts w:ascii="Times New Roman" w:hAnsi="Times New Roman"/>
          <w:sz w:val="24"/>
          <w:szCs w:val="24"/>
          <w:lang w:eastAsia="lv-LV"/>
        </w:rPr>
        <w:t xml:space="preserve">PI mērķa </w:t>
      </w:r>
      <w:r w:rsidR="00076806" w:rsidRPr="008E0355">
        <w:rPr>
          <w:rFonts w:ascii="Times New Roman" w:hAnsi="Times New Roman"/>
          <w:sz w:val="24"/>
          <w:szCs w:val="24"/>
          <w:lang w:eastAsia="lv-LV"/>
        </w:rPr>
        <w:t>grupas</w:t>
      </w:r>
      <w:r w:rsidR="005A7F26" w:rsidRPr="008E0355">
        <w:rPr>
          <w:rFonts w:ascii="Times New Roman" w:hAnsi="Times New Roman"/>
          <w:sz w:val="24"/>
          <w:szCs w:val="24"/>
          <w:lang w:eastAsia="lv-LV"/>
        </w:rPr>
        <w:t>,</w:t>
      </w:r>
      <w:r w:rsidR="005567CE" w:rsidRPr="008E0355">
        <w:rPr>
          <w:rFonts w:ascii="Times New Roman" w:hAnsi="Times New Roman"/>
          <w:sz w:val="24"/>
          <w:szCs w:val="24"/>
          <w:lang w:eastAsia="lv-LV"/>
        </w:rPr>
        <w:t xml:space="preserve"> apstiprina īstenojamo mācību saturu</w:t>
      </w:r>
      <w:r w:rsidR="00394E7E" w:rsidRPr="008E0355">
        <w:rPr>
          <w:rFonts w:ascii="Times New Roman" w:hAnsi="Times New Roman"/>
          <w:sz w:val="24"/>
          <w:szCs w:val="24"/>
          <w:lang w:eastAsia="lv-LV"/>
        </w:rPr>
        <w:t>, tostarp nodrošinot mācību savstarpēju papildinātību starp dažādām mērķa grupām</w:t>
      </w:r>
      <w:r w:rsidR="00076806" w:rsidRPr="008E0355">
        <w:rPr>
          <w:rFonts w:ascii="Times New Roman" w:hAnsi="Times New Roman"/>
          <w:sz w:val="24"/>
          <w:szCs w:val="24"/>
          <w:lang w:eastAsia="lv-LV"/>
        </w:rPr>
        <w:t>, lemj par finansējuma sadales principiem, veic regulāru PI īstenošanas rezultātu novērtējumu</w:t>
      </w:r>
      <w:r w:rsidR="00076806" w:rsidRPr="008E0355">
        <w:rPr>
          <w:rFonts w:ascii="Times New Roman" w:hAnsi="Times New Roman"/>
          <w:sz w:val="24"/>
          <w:szCs w:val="24"/>
        </w:rPr>
        <w:t>. PIPP sa</w:t>
      </w:r>
      <w:r w:rsidR="001F7F46">
        <w:rPr>
          <w:rFonts w:ascii="Times New Roman" w:hAnsi="Times New Roman"/>
          <w:sz w:val="24"/>
          <w:szCs w:val="24"/>
        </w:rPr>
        <w:t>stāvā tiek ietvertas IZM, LM,</w:t>
      </w:r>
      <w:r w:rsidR="008A4F63">
        <w:rPr>
          <w:rFonts w:ascii="Times New Roman" w:hAnsi="Times New Roman"/>
          <w:sz w:val="24"/>
          <w:szCs w:val="24"/>
        </w:rPr>
        <w:t xml:space="preserve"> </w:t>
      </w:r>
      <w:r w:rsidR="00785FE0" w:rsidRPr="00AD307C">
        <w:rPr>
          <w:rFonts w:ascii="Times New Roman" w:hAnsi="Times New Roman"/>
          <w:sz w:val="24"/>
          <w:szCs w:val="24"/>
        </w:rPr>
        <w:t>EM, AM</w:t>
      </w:r>
      <w:r w:rsidR="001F7F46" w:rsidRPr="00AD307C">
        <w:rPr>
          <w:rFonts w:ascii="Times New Roman" w:hAnsi="Times New Roman"/>
          <w:sz w:val="24"/>
          <w:szCs w:val="24"/>
        </w:rPr>
        <w:t>, KM, VM, ZM</w:t>
      </w:r>
      <w:r w:rsidR="001F7F46">
        <w:rPr>
          <w:rFonts w:ascii="Times New Roman" w:hAnsi="Times New Roman"/>
          <w:sz w:val="24"/>
          <w:szCs w:val="24"/>
        </w:rPr>
        <w:t>, TM</w:t>
      </w:r>
      <w:r w:rsidR="00076806" w:rsidRPr="008E0355">
        <w:rPr>
          <w:rFonts w:ascii="Times New Roman" w:hAnsi="Times New Roman"/>
          <w:sz w:val="24"/>
          <w:szCs w:val="24"/>
        </w:rPr>
        <w:t xml:space="preserve">, PKC, </w:t>
      </w:r>
      <w:r w:rsidR="00A375C8" w:rsidRPr="008E0355">
        <w:rPr>
          <w:rFonts w:ascii="Times New Roman" w:hAnsi="Times New Roman"/>
          <w:sz w:val="24"/>
          <w:szCs w:val="24"/>
        </w:rPr>
        <w:t>LDDK, LTRK, LPS, LLPA, LPIA</w:t>
      </w:r>
      <w:r w:rsidR="001F7F46">
        <w:rPr>
          <w:rFonts w:ascii="Times New Roman" w:hAnsi="Times New Roman"/>
          <w:sz w:val="24"/>
          <w:szCs w:val="24"/>
        </w:rPr>
        <w:t>, LBAS</w:t>
      </w:r>
      <w:r w:rsidR="00A375C8" w:rsidRPr="008E0355">
        <w:rPr>
          <w:rFonts w:ascii="Times New Roman" w:hAnsi="Times New Roman"/>
          <w:sz w:val="24"/>
          <w:szCs w:val="24"/>
        </w:rPr>
        <w:t xml:space="preserve"> un </w:t>
      </w:r>
      <w:r w:rsidR="00A375C8">
        <w:rPr>
          <w:rFonts w:ascii="Times New Roman" w:hAnsi="Times New Roman"/>
          <w:sz w:val="24"/>
          <w:szCs w:val="24"/>
        </w:rPr>
        <w:t>plānošanas reģionu pārstāvji. PIPP sekretariāta un analītiskās vienības funkcijas nodrošina VIAA.</w:t>
      </w:r>
    </w:p>
    <w:p w:rsidR="002B1091" w:rsidRDefault="00373826" w:rsidP="0088125D">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Modeļa o</w:t>
      </w:r>
      <w:r w:rsidR="00957F14" w:rsidRPr="008E0355">
        <w:rPr>
          <w:rFonts w:ascii="Times New Roman" w:hAnsi="Times New Roman"/>
          <w:b/>
          <w:sz w:val="24"/>
          <w:szCs w:val="24"/>
        </w:rPr>
        <w:t xml:space="preserve">peracionālais </w:t>
      </w:r>
      <w:r w:rsidR="002B1091" w:rsidRPr="008E0355">
        <w:rPr>
          <w:rFonts w:ascii="Times New Roman" w:hAnsi="Times New Roman"/>
          <w:b/>
          <w:sz w:val="24"/>
          <w:szCs w:val="24"/>
        </w:rPr>
        <w:t>blok</w:t>
      </w:r>
      <w:r w:rsidR="00957F14" w:rsidRPr="008E0355">
        <w:rPr>
          <w:rFonts w:ascii="Times New Roman" w:hAnsi="Times New Roman"/>
          <w:b/>
          <w:sz w:val="24"/>
          <w:szCs w:val="24"/>
        </w:rPr>
        <w:t>s</w:t>
      </w:r>
      <w:r w:rsidR="00957F14" w:rsidRPr="00957F14">
        <w:rPr>
          <w:rFonts w:ascii="Times New Roman" w:hAnsi="Times New Roman"/>
          <w:sz w:val="24"/>
          <w:szCs w:val="24"/>
        </w:rPr>
        <w:t xml:space="preserve"> atspogu</w:t>
      </w:r>
      <w:r w:rsidR="00957F14">
        <w:rPr>
          <w:rFonts w:ascii="Times New Roman" w:hAnsi="Times New Roman"/>
          <w:sz w:val="24"/>
          <w:szCs w:val="24"/>
        </w:rPr>
        <w:t>ļo nozares ministriju atbildības sadalījumu PI mācību īstenošanā un to sadarbības partneru tīklu:</w:t>
      </w:r>
    </w:p>
    <w:p w:rsidR="005A7F26" w:rsidRDefault="00957F14" w:rsidP="00441013">
      <w:pPr>
        <w:pStyle w:val="ListParagraph"/>
        <w:numPr>
          <w:ilvl w:val="0"/>
          <w:numId w:val="23"/>
        </w:numPr>
        <w:shd w:val="clear" w:color="auto" w:fill="FFFFFF"/>
        <w:spacing w:after="0" w:line="240" w:lineRule="auto"/>
        <w:ind w:left="426" w:hanging="426"/>
        <w:jc w:val="both"/>
        <w:rPr>
          <w:rFonts w:ascii="Times New Roman" w:hAnsi="Times New Roman"/>
          <w:sz w:val="24"/>
          <w:szCs w:val="24"/>
        </w:rPr>
      </w:pPr>
      <w:r w:rsidRPr="008E0355">
        <w:rPr>
          <w:rFonts w:ascii="Times New Roman" w:hAnsi="Times New Roman"/>
          <w:sz w:val="24"/>
          <w:szCs w:val="24"/>
        </w:rPr>
        <w:t xml:space="preserve">IZM sadarbībā ar VIAA īsteno mācību atbalstu </w:t>
      </w:r>
      <w:r w:rsidRPr="008E0355">
        <w:rPr>
          <w:rFonts w:ascii="Times New Roman" w:hAnsi="Times New Roman"/>
          <w:b/>
          <w:sz w:val="24"/>
          <w:szCs w:val="24"/>
        </w:rPr>
        <w:t>pieaugušajiem-nodarbinātajiem</w:t>
      </w:r>
      <w:r w:rsidRPr="008E0355">
        <w:rPr>
          <w:rFonts w:ascii="Times New Roman" w:hAnsi="Times New Roman"/>
          <w:sz w:val="24"/>
          <w:szCs w:val="24"/>
        </w:rPr>
        <w:t xml:space="preserve"> </w:t>
      </w:r>
      <w:r w:rsidR="005A7F26">
        <w:rPr>
          <w:rFonts w:ascii="Times New Roman" w:hAnsi="Times New Roman"/>
          <w:sz w:val="24"/>
          <w:szCs w:val="24"/>
        </w:rPr>
        <w:t xml:space="preserve">(pēc indivīda iniciatīvas) </w:t>
      </w:r>
      <w:r w:rsidRPr="008E0355">
        <w:rPr>
          <w:rFonts w:ascii="Times New Roman" w:hAnsi="Times New Roman"/>
          <w:sz w:val="24"/>
          <w:szCs w:val="24"/>
        </w:rPr>
        <w:t>partnerībā ar pašvaldībām</w:t>
      </w:r>
      <w:r w:rsidR="00373826">
        <w:rPr>
          <w:rFonts w:ascii="Times New Roman" w:hAnsi="Times New Roman"/>
          <w:sz w:val="24"/>
          <w:szCs w:val="24"/>
        </w:rPr>
        <w:t>/</w:t>
      </w:r>
      <w:r w:rsidRPr="008E0355">
        <w:rPr>
          <w:rFonts w:ascii="Times New Roman" w:hAnsi="Times New Roman"/>
          <w:sz w:val="24"/>
          <w:szCs w:val="24"/>
        </w:rPr>
        <w:t>izglītības pārvaldēm un NVA</w:t>
      </w:r>
      <w:r w:rsidR="005A7F26" w:rsidRPr="005A7F26">
        <w:rPr>
          <w:rFonts w:ascii="Times New Roman" w:hAnsi="Times New Roman"/>
          <w:sz w:val="24"/>
          <w:szCs w:val="24"/>
        </w:rPr>
        <w:t xml:space="preserve">. </w:t>
      </w:r>
    </w:p>
    <w:p w:rsidR="00957F14" w:rsidRPr="008E0355" w:rsidRDefault="005A7F26" w:rsidP="008E0355">
      <w:pPr>
        <w:pStyle w:val="ListParagraph"/>
        <w:shd w:val="clear" w:color="auto" w:fill="FFFFFF"/>
        <w:spacing w:after="0" w:line="240" w:lineRule="auto"/>
        <w:ind w:left="426" w:hanging="426"/>
        <w:jc w:val="both"/>
        <w:rPr>
          <w:rFonts w:ascii="Times New Roman" w:hAnsi="Times New Roman"/>
          <w:i/>
          <w:sz w:val="24"/>
          <w:szCs w:val="24"/>
        </w:rPr>
      </w:pPr>
      <w:r w:rsidRPr="008E0355">
        <w:rPr>
          <w:rFonts w:ascii="Times New Roman" w:hAnsi="Times New Roman"/>
          <w:i/>
          <w:sz w:val="24"/>
          <w:szCs w:val="24"/>
        </w:rPr>
        <w:t xml:space="preserve">Finansējums plānots </w:t>
      </w:r>
      <w:r w:rsidRPr="008E0355">
        <w:rPr>
          <w:rFonts w:ascii="Times New Roman" w:eastAsia="Calibri" w:hAnsi="Times New Roman"/>
          <w:i/>
          <w:color w:val="000000"/>
          <w:sz w:val="24"/>
          <w:szCs w:val="24"/>
        </w:rPr>
        <w:t>8.4.1.</w:t>
      </w:r>
      <w:r w:rsidR="005C753C" w:rsidRPr="005C753C">
        <w:rPr>
          <w:rFonts w:ascii="Times New Roman" w:eastAsia="Calibri" w:hAnsi="Times New Roman"/>
          <w:i/>
          <w:color w:val="000000"/>
          <w:sz w:val="24"/>
          <w:szCs w:val="24"/>
        </w:rPr>
        <w:t xml:space="preserve"> </w:t>
      </w:r>
      <w:r w:rsidR="005C753C" w:rsidRPr="008E0355">
        <w:rPr>
          <w:rFonts w:ascii="Times New Roman" w:eastAsia="Calibri" w:hAnsi="Times New Roman"/>
          <w:i/>
          <w:color w:val="000000"/>
          <w:sz w:val="24"/>
          <w:szCs w:val="24"/>
        </w:rPr>
        <w:t>SAM</w:t>
      </w:r>
      <w:r w:rsidR="005C753C" w:rsidRPr="008E0355">
        <w:rPr>
          <w:rFonts w:ascii="Times New Roman" w:hAnsi="Times New Roman"/>
          <w:i/>
          <w:color w:val="000000"/>
          <w:sz w:val="24"/>
          <w:szCs w:val="24"/>
        </w:rPr>
        <w:t xml:space="preserve"> </w:t>
      </w:r>
      <w:r w:rsidRPr="008E0355">
        <w:rPr>
          <w:rFonts w:ascii="Times New Roman" w:hAnsi="Times New Roman"/>
          <w:i/>
          <w:color w:val="000000"/>
          <w:sz w:val="24"/>
          <w:szCs w:val="24"/>
        </w:rPr>
        <w:t>“Pilnveidot nodarbināto personu profesionālo kompetenci</w:t>
      </w:r>
      <w:r>
        <w:rPr>
          <w:rFonts w:ascii="Times New Roman" w:hAnsi="Times New Roman"/>
          <w:i/>
          <w:color w:val="000000"/>
          <w:sz w:val="24"/>
          <w:szCs w:val="24"/>
        </w:rPr>
        <w:t>” un provizoriski sākot ar 2018.gadu arī VB ietvaros.</w:t>
      </w:r>
    </w:p>
    <w:p w:rsidR="00957F14" w:rsidRDefault="00AA5952" w:rsidP="00441013">
      <w:pPr>
        <w:pStyle w:val="ListParagraph"/>
        <w:numPr>
          <w:ilvl w:val="0"/>
          <w:numId w:val="23"/>
        </w:numPr>
        <w:shd w:val="clear" w:color="auto" w:fill="FFFFFF"/>
        <w:spacing w:after="0" w:line="240" w:lineRule="auto"/>
        <w:ind w:left="426" w:hanging="426"/>
        <w:jc w:val="both"/>
        <w:rPr>
          <w:rFonts w:ascii="Times New Roman" w:hAnsi="Times New Roman"/>
          <w:sz w:val="24"/>
          <w:szCs w:val="24"/>
        </w:rPr>
      </w:pPr>
      <w:r>
        <w:rPr>
          <w:rFonts w:ascii="Times New Roman" w:hAnsi="Times New Roman"/>
          <w:sz w:val="24"/>
          <w:szCs w:val="24"/>
        </w:rPr>
        <w:t xml:space="preserve">LM īsteno mācību atbalstu </w:t>
      </w:r>
      <w:r w:rsidRPr="008E0355">
        <w:rPr>
          <w:rFonts w:ascii="Times New Roman" w:hAnsi="Times New Roman"/>
          <w:b/>
          <w:sz w:val="24"/>
          <w:szCs w:val="24"/>
        </w:rPr>
        <w:t>pieaugušajiem bezdarbiniekiem un darba meklētājiem</w:t>
      </w:r>
      <w:r w:rsidR="005A7F26">
        <w:rPr>
          <w:rFonts w:ascii="Times New Roman" w:hAnsi="Times New Roman"/>
          <w:sz w:val="24"/>
          <w:szCs w:val="24"/>
        </w:rPr>
        <w:t xml:space="preserve"> partnerībā ar NVA.</w:t>
      </w:r>
    </w:p>
    <w:p w:rsidR="00CE4F37" w:rsidRDefault="005A7F26" w:rsidP="00CE4F37">
      <w:pPr>
        <w:pStyle w:val="ListParagraph"/>
        <w:shd w:val="clear" w:color="auto" w:fill="FFFFFF"/>
        <w:spacing w:after="0" w:line="240" w:lineRule="auto"/>
        <w:ind w:left="426" w:hanging="426"/>
        <w:jc w:val="both"/>
        <w:rPr>
          <w:rFonts w:ascii="Times New Roman" w:hAnsi="Times New Roman"/>
          <w:i/>
          <w:color w:val="000000"/>
          <w:sz w:val="24"/>
          <w:szCs w:val="24"/>
        </w:rPr>
      </w:pPr>
      <w:r w:rsidRPr="0072460E">
        <w:rPr>
          <w:rFonts w:ascii="Times New Roman" w:hAnsi="Times New Roman"/>
          <w:i/>
          <w:sz w:val="24"/>
          <w:szCs w:val="24"/>
        </w:rPr>
        <w:t xml:space="preserve">Finansējums plānots </w:t>
      </w:r>
      <w:r w:rsidRPr="008E0355">
        <w:rPr>
          <w:rFonts w:ascii="Times New Roman" w:hAnsi="Times New Roman"/>
          <w:i/>
          <w:color w:val="000000"/>
          <w:sz w:val="24"/>
          <w:szCs w:val="24"/>
        </w:rPr>
        <w:t xml:space="preserve">7.1.1. </w:t>
      </w:r>
      <w:r w:rsidR="005C753C" w:rsidRPr="008E0355">
        <w:rPr>
          <w:rFonts w:ascii="Times New Roman" w:hAnsi="Times New Roman"/>
          <w:i/>
          <w:color w:val="000000"/>
          <w:sz w:val="24"/>
          <w:szCs w:val="24"/>
        </w:rPr>
        <w:t>SAM</w:t>
      </w:r>
      <w:r w:rsidR="00EB3894">
        <w:rPr>
          <w:rFonts w:ascii="Times New Roman" w:hAnsi="Times New Roman"/>
          <w:i/>
          <w:color w:val="000000"/>
          <w:sz w:val="24"/>
          <w:szCs w:val="24"/>
        </w:rPr>
        <w:t xml:space="preserve"> </w:t>
      </w:r>
      <w:r w:rsidRPr="008E0355">
        <w:rPr>
          <w:rFonts w:ascii="Times New Roman" w:hAnsi="Times New Roman"/>
          <w:i/>
          <w:color w:val="000000"/>
          <w:sz w:val="24"/>
          <w:szCs w:val="24"/>
        </w:rPr>
        <w:t>,,Paaugstināt bezdarbnieku kvalifikāciju un prasmes atbilstoši darba tirgus prasībām</w:t>
      </w:r>
      <w:r>
        <w:rPr>
          <w:rFonts w:ascii="Times New Roman" w:hAnsi="Times New Roman"/>
          <w:i/>
          <w:color w:val="000000"/>
          <w:sz w:val="24"/>
          <w:szCs w:val="24"/>
        </w:rPr>
        <w:t xml:space="preserve">”, </w:t>
      </w:r>
      <w:r w:rsidRPr="008E0355">
        <w:rPr>
          <w:rFonts w:ascii="Times New Roman" w:hAnsi="Times New Roman"/>
          <w:i/>
          <w:color w:val="000000"/>
          <w:sz w:val="24"/>
          <w:szCs w:val="24"/>
        </w:rPr>
        <w:t>SAM 7.2.1. ,,Palielināt nodarbinātībā, izglītībā vai apmācībās neiesaistītu jauniešu nodarbinātību un izglītības ieguvi Jauniešu garantijas ietvaros”.</w:t>
      </w:r>
    </w:p>
    <w:p w:rsidR="00CE4F37" w:rsidRPr="00AD307C" w:rsidRDefault="00CE4F37" w:rsidP="002B14F1">
      <w:pPr>
        <w:shd w:val="clear" w:color="auto" w:fill="FFFFFF"/>
        <w:spacing w:after="0" w:line="240" w:lineRule="auto"/>
        <w:jc w:val="both"/>
        <w:rPr>
          <w:rFonts w:ascii="Times New Roman" w:hAnsi="Times New Roman"/>
          <w:i/>
          <w:color w:val="000000"/>
          <w:sz w:val="24"/>
          <w:szCs w:val="24"/>
        </w:rPr>
      </w:pPr>
      <w:r w:rsidRPr="00AD307C">
        <w:rPr>
          <w:rFonts w:ascii="Times New Roman" w:hAnsi="Times New Roman"/>
          <w:sz w:val="24"/>
          <w:szCs w:val="24"/>
        </w:rPr>
        <w:t>3</w:t>
      </w:r>
      <w:r w:rsidR="00483001" w:rsidRPr="00AD307C">
        <w:rPr>
          <w:rFonts w:ascii="Times New Roman" w:hAnsi="Times New Roman"/>
          <w:sz w:val="24"/>
          <w:szCs w:val="24"/>
        </w:rPr>
        <w:t xml:space="preserve">)   </w:t>
      </w:r>
      <w:r w:rsidRPr="00AD307C">
        <w:rPr>
          <w:rFonts w:ascii="Times New Roman" w:hAnsi="Times New Roman"/>
          <w:sz w:val="24"/>
          <w:szCs w:val="24"/>
        </w:rPr>
        <w:t xml:space="preserve">EM sadarbībā ar CFLA nodrošina mācību atbalstu </w:t>
      </w:r>
      <w:r w:rsidRPr="00AD307C">
        <w:rPr>
          <w:rFonts w:ascii="Times New Roman" w:hAnsi="Times New Roman"/>
          <w:b/>
          <w:sz w:val="24"/>
          <w:szCs w:val="24"/>
        </w:rPr>
        <w:t>darba devēju pasūtītām pieaugušo-  nodarbināto</w:t>
      </w:r>
      <w:r w:rsidRPr="00AD307C">
        <w:rPr>
          <w:rFonts w:ascii="Times New Roman" w:hAnsi="Times New Roman"/>
          <w:sz w:val="24"/>
          <w:szCs w:val="24"/>
        </w:rPr>
        <w:t xml:space="preserve"> mācībām partnerībā ar LIAA, nozaru asociācijām un biedrībām, kas pārstāv uzņ</w:t>
      </w:r>
      <w:r w:rsidR="00864992" w:rsidRPr="00AD307C">
        <w:rPr>
          <w:rFonts w:ascii="Times New Roman" w:hAnsi="Times New Roman"/>
          <w:sz w:val="24"/>
          <w:szCs w:val="24"/>
        </w:rPr>
        <w:t>ēmēju un darba devēju intereses</w:t>
      </w:r>
      <w:r w:rsidRPr="00AD307C">
        <w:rPr>
          <w:rFonts w:ascii="Times New Roman" w:hAnsi="Times New Roman"/>
          <w:sz w:val="24"/>
          <w:szCs w:val="24"/>
        </w:rPr>
        <w:t xml:space="preserve">, tādējādi nodrošinot, ka nodarbinātajām personām piedāvāto programmu ietvaros  iegūtās prasmes un zināšanas atbilst nozaru un darba tirgus vajadzībām, veicina darbaspēka produktivitāti, elastīgumu, pielāgošanos pārmaiņām un straujām tehnoloģiju izmaiņām, paaugstinot nodarbināto personu karjeras izaugsmes iespējas gan vienas nozares ietvaros, gan starp nozarēm, kā arī sekmējot darba algas pieaugumu līdztekus produktivitātes un kompetences </w:t>
      </w:r>
      <w:r w:rsidRPr="00AD307C">
        <w:rPr>
          <w:rFonts w:ascii="Times New Roman" w:hAnsi="Times New Roman"/>
          <w:sz w:val="24"/>
        </w:rPr>
        <w:t>pieaugumam</w:t>
      </w:r>
      <w:r w:rsidRPr="00AD307C">
        <w:rPr>
          <w:rFonts w:ascii="Times New Roman" w:hAnsi="Times New Roman"/>
          <w:sz w:val="24"/>
          <w:szCs w:val="24"/>
        </w:rPr>
        <w:t>.</w:t>
      </w:r>
    </w:p>
    <w:p w:rsidR="00CE4F37" w:rsidRPr="00CE4F37" w:rsidRDefault="00CE4F37" w:rsidP="00CE4F37">
      <w:pPr>
        <w:shd w:val="clear" w:color="auto" w:fill="FFFFFF"/>
        <w:spacing w:after="60" w:line="240" w:lineRule="auto"/>
        <w:jc w:val="both"/>
        <w:rPr>
          <w:rFonts w:ascii="Times New Roman" w:hAnsi="Times New Roman"/>
          <w:i/>
          <w:sz w:val="24"/>
          <w:szCs w:val="24"/>
        </w:rPr>
      </w:pPr>
      <w:r w:rsidRPr="00AD307C">
        <w:rPr>
          <w:rFonts w:ascii="Times New Roman" w:hAnsi="Times New Roman"/>
          <w:i/>
          <w:sz w:val="24"/>
          <w:szCs w:val="24"/>
        </w:rPr>
        <w:t>Finansējums plānots 1.2.2.1.</w:t>
      </w:r>
      <w:r w:rsidR="005C753C" w:rsidRPr="00AD307C">
        <w:rPr>
          <w:rFonts w:ascii="Times New Roman" w:hAnsi="Times New Roman"/>
          <w:i/>
          <w:sz w:val="24"/>
          <w:szCs w:val="24"/>
        </w:rPr>
        <w:t xml:space="preserve"> SAM </w:t>
      </w:r>
      <w:r w:rsidRPr="00AD307C">
        <w:rPr>
          <w:rFonts w:ascii="Times New Roman" w:hAnsi="Times New Roman"/>
          <w:i/>
          <w:sz w:val="24"/>
          <w:szCs w:val="24"/>
        </w:rPr>
        <w:t>pasākumā “Atbalsts nodarbināto apmācībām” un 1.2.2.3.</w:t>
      </w:r>
      <w:r w:rsidR="005C753C" w:rsidRPr="00AD307C">
        <w:rPr>
          <w:rFonts w:ascii="Times New Roman" w:hAnsi="Times New Roman"/>
          <w:i/>
          <w:sz w:val="24"/>
          <w:szCs w:val="24"/>
        </w:rPr>
        <w:t xml:space="preserve"> SAM </w:t>
      </w:r>
      <w:r w:rsidRPr="00AD307C">
        <w:rPr>
          <w:rFonts w:ascii="Times New Roman" w:hAnsi="Times New Roman"/>
          <w:i/>
          <w:sz w:val="24"/>
          <w:szCs w:val="24"/>
        </w:rPr>
        <w:t>pasākumā „Atbalsts IKT un netehnoloģiskām apmācībām, kā arī apmācībām, lai sekmētu investoru piesaisti”.</w:t>
      </w:r>
    </w:p>
    <w:p w:rsidR="00CE4F37" w:rsidRDefault="00CE4F37" w:rsidP="00CE4F3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IZM, LM un EM mācību atbalsta PI programmu piedāvātāji ir gan formālajā izglītības tīklā, gan neformālās izglītības sniedzējinstitūcijas. </w:t>
      </w:r>
    </w:p>
    <w:p w:rsidR="001F7F46" w:rsidRDefault="00CE4F37" w:rsidP="002B14F1">
      <w:pPr>
        <w:autoSpaceDE w:val="0"/>
        <w:autoSpaceDN w:val="0"/>
        <w:adjustRightInd w:val="0"/>
        <w:spacing w:after="0" w:line="240" w:lineRule="auto"/>
        <w:ind w:firstLine="720"/>
        <w:jc w:val="both"/>
        <w:rPr>
          <w:rFonts w:ascii="Times New Roman" w:hAnsi="Times New Roman"/>
          <w:sz w:val="24"/>
          <w:szCs w:val="24"/>
        </w:rPr>
      </w:pPr>
      <w:r w:rsidRPr="00AD307C">
        <w:rPr>
          <w:rFonts w:ascii="Times New Roman" w:hAnsi="Times New Roman"/>
          <w:sz w:val="24"/>
          <w:szCs w:val="24"/>
        </w:rPr>
        <w:t xml:space="preserve">Pieaugušo mācību atbalsta īstenošanā nozīmīga loma ir IZM un VISC darbam modulāro izglītības programmu izstrādē, aprobācijā un ieviešanā, kas ir pieaugušo auditorijai piemērotāka mācību forma. Atbalsts kursu un moduļu turpmākai attīstībai profesionālajā </w:t>
      </w:r>
      <w:r w:rsidRPr="00AD307C">
        <w:rPr>
          <w:rFonts w:ascii="Times New Roman" w:hAnsi="Times New Roman"/>
          <w:sz w:val="24"/>
          <w:szCs w:val="24"/>
        </w:rPr>
        <w:lastRenderedPageBreak/>
        <w:t xml:space="preserve">izglītībā plānots 8.5.2 </w:t>
      </w:r>
      <w:r w:rsidR="005C753C" w:rsidRPr="00AD307C">
        <w:rPr>
          <w:rFonts w:ascii="Times New Roman" w:hAnsi="Times New Roman"/>
          <w:sz w:val="24"/>
          <w:szCs w:val="24"/>
        </w:rPr>
        <w:t>SAM</w:t>
      </w:r>
      <w:r w:rsidR="000429FE" w:rsidRPr="00AD307C">
        <w:rPr>
          <w:rFonts w:ascii="Times New Roman" w:hAnsi="Times New Roman"/>
          <w:sz w:val="24"/>
          <w:szCs w:val="24"/>
        </w:rPr>
        <w:t xml:space="preserve"> </w:t>
      </w:r>
      <w:r w:rsidRPr="00AD307C">
        <w:rPr>
          <w:rFonts w:ascii="Times New Roman" w:hAnsi="Times New Roman"/>
          <w:sz w:val="24"/>
          <w:szCs w:val="24"/>
        </w:rPr>
        <w:t xml:space="preserve">,,Nodrošināt profesionālās izglītības atbilstību Eiropas kvalifikācijas ietvarstruktūrai (profesionālās izglītības satura pilnveide, t.sk. modulāro </w:t>
      </w:r>
      <w:r w:rsidR="002B14F1" w:rsidRPr="00AD307C">
        <w:rPr>
          <w:rFonts w:ascii="Times New Roman" w:hAnsi="Times New Roman"/>
          <w:sz w:val="24"/>
          <w:szCs w:val="24"/>
        </w:rPr>
        <w:t>programmu izstrāde)” ietvaros.</w:t>
      </w:r>
      <w:r w:rsidR="002B14F1">
        <w:rPr>
          <w:rFonts w:ascii="Times New Roman" w:hAnsi="Times New Roman"/>
          <w:sz w:val="24"/>
          <w:szCs w:val="24"/>
        </w:rPr>
        <w:t xml:space="preserve"> </w:t>
      </w:r>
    </w:p>
    <w:p w:rsidR="00060F55" w:rsidRDefault="005A7F26" w:rsidP="0050625A">
      <w:pPr>
        <w:shd w:val="clear" w:color="auto" w:fill="FFFFFF"/>
        <w:spacing w:after="0" w:line="240" w:lineRule="auto"/>
        <w:ind w:firstLine="709"/>
        <w:rPr>
          <w:rFonts w:ascii="Times New Roman" w:hAnsi="Times New Roman"/>
          <w:sz w:val="24"/>
          <w:szCs w:val="24"/>
        </w:rPr>
      </w:pPr>
      <w:r w:rsidRPr="00F4417A">
        <w:rPr>
          <w:rFonts w:ascii="Times New Roman" w:hAnsi="Times New Roman"/>
          <w:sz w:val="24"/>
          <w:szCs w:val="24"/>
        </w:rPr>
        <w:t xml:space="preserve">Attēlā Nr.2 </w:t>
      </w:r>
      <w:r>
        <w:rPr>
          <w:rFonts w:ascii="Times New Roman" w:hAnsi="Times New Roman"/>
          <w:sz w:val="24"/>
          <w:szCs w:val="24"/>
        </w:rPr>
        <w:t>ietverts</w:t>
      </w:r>
      <w:r w:rsidRPr="00F4417A">
        <w:rPr>
          <w:rFonts w:ascii="Times New Roman" w:hAnsi="Times New Roman"/>
          <w:sz w:val="24"/>
          <w:szCs w:val="24"/>
        </w:rPr>
        <w:t xml:space="preserve"> </w:t>
      </w:r>
      <w:r>
        <w:rPr>
          <w:rFonts w:ascii="Times New Roman" w:hAnsi="Times New Roman"/>
          <w:sz w:val="24"/>
          <w:szCs w:val="24"/>
        </w:rPr>
        <w:t>PI politikas pārvaldības shematisks atspoguļojums.</w:t>
      </w:r>
    </w:p>
    <w:p w:rsidR="00060F55" w:rsidRDefault="007E2027" w:rsidP="00060F55">
      <w:pPr>
        <w:shd w:val="clear" w:color="auto" w:fill="FFFFFF"/>
        <w:spacing w:after="0" w:line="240" w:lineRule="auto"/>
        <w:ind w:left="7200" w:firstLine="720"/>
        <w:rPr>
          <w:rFonts w:ascii="Times New Roman" w:hAnsi="Times New Roman"/>
          <w:i/>
          <w:noProof/>
          <w:sz w:val="24"/>
          <w:szCs w:val="24"/>
          <w:lang w:eastAsia="lv-LV"/>
        </w:rPr>
      </w:pPr>
      <w:r w:rsidRPr="0025276F">
        <w:rPr>
          <w:rFonts w:ascii="Times New Roman" w:hAnsi="Times New Roman"/>
          <w:i/>
          <w:sz w:val="24"/>
          <w:szCs w:val="24"/>
        </w:rPr>
        <w:t>Attēls Nr.2</w:t>
      </w:r>
      <w:r w:rsidR="00060F55" w:rsidRPr="00060F5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060F55">
        <w:rPr>
          <w:rFonts w:ascii="Times New Roman" w:hAnsi="Times New Roman"/>
          <w:i/>
          <w:noProof/>
          <w:sz w:val="24"/>
          <w:szCs w:val="24"/>
          <w:lang w:eastAsia="lv-LV"/>
        </w:rPr>
        <w:t xml:space="preserve"> </w:t>
      </w:r>
    </w:p>
    <w:p w:rsidR="00FB4653" w:rsidRPr="00060F55" w:rsidRDefault="00060F55" w:rsidP="00060F55">
      <w:pPr>
        <w:shd w:val="clear" w:color="auto" w:fill="FFFFFF"/>
        <w:spacing w:after="0" w:line="240" w:lineRule="auto"/>
        <w:ind w:firstLine="709"/>
        <w:rPr>
          <w:rFonts w:ascii="Times New Roman" w:hAnsi="Times New Roman"/>
          <w:sz w:val="24"/>
          <w:szCs w:val="24"/>
        </w:rPr>
      </w:pPr>
      <w:r w:rsidRPr="00060F55">
        <w:rPr>
          <w:rFonts w:ascii="Times New Roman" w:hAnsi="Times New Roman"/>
          <w:i/>
          <w:noProof/>
          <w:sz w:val="24"/>
          <w:szCs w:val="24"/>
          <w:lang w:eastAsia="lv-LV"/>
        </w:rPr>
        <w:drawing>
          <wp:inline distT="0" distB="0" distL="0" distR="0" wp14:anchorId="6F2CDFEE" wp14:editId="2969F048">
            <wp:extent cx="5265420" cy="3171541"/>
            <wp:effectExtent l="0" t="0" r="0" b="0"/>
            <wp:docPr id="2" name="Picture 2" descr="C:\Users\Baiba.Baskere\AppData\Local\Microsoft\Windows\INetCache\Content.Outlook\WTOVRPPF\shē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ba.Baskere\AppData\Local\Microsoft\Windows\INetCache\Content.Outlook\WTOVRPPF\shēma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2223" cy="3211778"/>
                    </a:xfrm>
                    <a:prstGeom prst="rect">
                      <a:avLst/>
                    </a:prstGeom>
                    <a:noFill/>
                    <a:ln>
                      <a:noFill/>
                    </a:ln>
                  </pic:spPr>
                </pic:pic>
              </a:graphicData>
            </a:graphic>
          </wp:inline>
        </w:drawing>
      </w:r>
    </w:p>
    <w:p w:rsidR="00FB4653" w:rsidRDefault="00FB4653" w:rsidP="00FB4653">
      <w:pPr>
        <w:spacing w:after="0" w:line="240" w:lineRule="auto"/>
        <w:jc w:val="right"/>
        <w:rPr>
          <w:rFonts w:ascii="Times New Roman" w:hAnsi="Times New Roman"/>
          <w:i/>
          <w:sz w:val="24"/>
          <w:szCs w:val="24"/>
        </w:rPr>
      </w:pPr>
    </w:p>
    <w:p w:rsidR="00AB75FC" w:rsidRPr="008879CE" w:rsidRDefault="00AB75FC" w:rsidP="00FB4653">
      <w:pPr>
        <w:spacing w:after="0" w:line="240" w:lineRule="auto"/>
        <w:ind w:firstLine="720"/>
        <w:jc w:val="both"/>
        <w:rPr>
          <w:rFonts w:ascii="Times New Roman" w:hAnsi="Times New Roman"/>
          <w:i/>
          <w:sz w:val="24"/>
          <w:szCs w:val="24"/>
        </w:rPr>
      </w:pPr>
      <w:r w:rsidRPr="00AD307C">
        <w:rPr>
          <w:rFonts w:ascii="Times New Roman" w:hAnsi="Times New Roman"/>
          <w:color w:val="000000"/>
          <w:sz w:val="24"/>
          <w:szCs w:val="24"/>
        </w:rPr>
        <w:t xml:space="preserve">PIPP </w:t>
      </w:r>
      <w:r w:rsidR="0069004B" w:rsidRPr="00AD307C">
        <w:rPr>
          <w:rFonts w:ascii="Times New Roman" w:hAnsi="Times New Roman"/>
          <w:color w:val="000000"/>
          <w:sz w:val="24"/>
          <w:szCs w:val="24"/>
        </w:rPr>
        <w:t xml:space="preserve">plānots </w:t>
      </w:r>
      <w:r w:rsidRPr="00AD307C">
        <w:rPr>
          <w:rFonts w:ascii="Times New Roman" w:hAnsi="Times New Roman"/>
          <w:color w:val="000000"/>
          <w:sz w:val="24"/>
          <w:szCs w:val="24"/>
        </w:rPr>
        <w:t xml:space="preserve">sasaukt </w:t>
      </w:r>
      <w:r w:rsidR="00373826" w:rsidRPr="00AD307C">
        <w:rPr>
          <w:rFonts w:ascii="Times New Roman" w:hAnsi="Times New Roman"/>
          <w:color w:val="000000"/>
          <w:sz w:val="24"/>
          <w:szCs w:val="24"/>
        </w:rPr>
        <w:t xml:space="preserve">vismaz </w:t>
      </w:r>
      <w:r w:rsidRPr="00AD307C">
        <w:rPr>
          <w:rFonts w:ascii="Times New Roman" w:hAnsi="Times New Roman"/>
          <w:color w:val="000000"/>
          <w:sz w:val="24"/>
          <w:szCs w:val="24"/>
        </w:rPr>
        <w:t>reizi pusgad</w:t>
      </w:r>
      <w:r w:rsidR="00F47883" w:rsidRPr="00AD307C">
        <w:rPr>
          <w:rFonts w:ascii="Times New Roman" w:hAnsi="Times New Roman"/>
          <w:color w:val="000000"/>
          <w:sz w:val="24"/>
          <w:szCs w:val="24"/>
        </w:rPr>
        <w:t>ā. PIPP izvērtē mācību</w:t>
      </w:r>
      <w:r w:rsidR="00096788" w:rsidRPr="00AD307C">
        <w:rPr>
          <w:rFonts w:ascii="Times New Roman" w:hAnsi="Times New Roman"/>
          <w:sz w:val="24"/>
          <w:szCs w:val="24"/>
        </w:rPr>
        <w:t xml:space="preserve"> pieprasījumu un piedāvājumu</w:t>
      </w:r>
      <w:r w:rsidR="001452F4" w:rsidRPr="00AD307C">
        <w:rPr>
          <w:rFonts w:ascii="Times New Roman" w:hAnsi="Times New Roman"/>
          <w:sz w:val="24"/>
          <w:szCs w:val="24"/>
        </w:rPr>
        <w:t xml:space="preserve">, </w:t>
      </w:r>
      <w:r w:rsidR="00096788" w:rsidRPr="00AD307C">
        <w:rPr>
          <w:rFonts w:ascii="Times New Roman" w:hAnsi="Times New Roman"/>
          <w:sz w:val="24"/>
          <w:szCs w:val="24"/>
        </w:rPr>
        <w:t>veic korekcijas izglītības programmu, modulāro programmu piedāvājumā</w:t>
      </w:r>
      <w:r w:rsidR="001452F4" w:rsidRPr="00AD307C">
        <w:rPr>
          <w:rFonts w:ascii="Times New Roman" w:hAnsi="Times New Roman"/>
          <w:sz w:val="24"/>
          <w:szCs w:val="24"/>
        </w:rPr>
        <w:t xml:space="preserve">, </w:t>
      </w:r>
      <w:r w:rsidR="00096788" w:rsidRPr="008879CE">
        <w:rPr>
          <w:rFonts w:ascii="Times New Roman" w:hAnsi="Times New Roman"/>
          <w:sz w:val="24"/>
          <w:szCs w:val="24"/>
        </w:rPr>
        <w:t xml:space="preserve">balstoties uz </w:t>
      </w:r>
      <w:r w:rsidR="001452F4" w:rsidRPr="008879CE">
        <w:rPr>
          <w:rFonts w:ascii="Times New Roman" w:hAnsi="Times New Roman"/>
          <w:sz w:val="24"/>
          <w:szCs w:val="24"/>
        </w:rPr>
        <w:t>prognozēm.</w:t>
      </w:r>
      <w:r w:rsidR="005E0101" w:rsidRPr="008879CE">
        <w:rPr>
          <w:rFonts w:ascii="Times New Roman" w:hAnsi="Times New Roman"/>
          <w:sz w:val="24"/>
          <w:szCs w:val="24"/>
        </w:rPr>
        <w:t xml:space="preserve"> PI piedāvājuma veidošana būs sasaistīta ar </w:t>
      </w:r>
      <w:r w:rsidR="00864992" w:rsidRPr="008879CE">
        <w:rPr>
          <w:rFonts w:ascii="Times New Roman" w:hAnsi="Times New Roman"/>
          <w:sz w:val="24"/>
          <w:szCs w:val="24"/>
        </w:rPr>
        <w:t xml:space="preserve">LM īstermiņa darba tirgus vajadzību izpēti un </w:t>
      </w:r>
      <w:r w:rsidR="005E0101" w:rsidRPr="008879CE">
        <w:rPr>
          <w:rFonts w:ascii="Times New Roman" w:hAnsi="Times New Roman"/>
          <w:sz w:val="24"/>
          <w:szCs w:val="24"/>
        </w:rPr>
        <w:t xml:space="preserve">vidēja un ilgtermiņa darba tirgus prognozēm, </w:t>
      </w:r>
      <w:r w:rsidR="005E0101" w:rsidRPr="008879CE">
        <w:rPr>
          <w:rFonts w:ascii="Times New Roman" w:eastAsia="Calibri" w:hAnsi="Times New Roman"/>
          <w:sz w:val="24"/>
          <w:szCs w:val="24"/>
        </w:rPr>
        <w:t>demogrāfisko tendenču prognozēm un ekonomiskās situācijas attīstības scenārijiem.</w:t>
      </w:r>
    </w:p>
    <w:p w:rsidR="00F47883" w:rsidRPr="008E0355" w:rsidRDefault="00F47883" w:rsidP="008E0355">
      <w:pPr>
        <w:spacing w:after="0" w:line="240" w:lineRule="auto"/>
        <w:ind w:firstLine="720"/>
        <w:contextualSpacing/>
        <w:jc w:val="both"/>
        <w:rPr>
          <w:rFonts w:ascii="Times New Roman" w:eastAsia="+mn-ea" w:hAnsi="Times New Roman" w:cs="+mn-cs"/>
          <w:sz w:val="24"/>
          <w:szCs w:val="24"/>
          <w:lang w:eastAsia="lv-LV"/>
        </w:rPr>
      </w:pPr>
      <w:r w:rsidRPr="008879CE">
        <w:rPr>
          <w:rFonts w:ascii="Times New Roman" w:hAnsi="Times New Roman"/>
          <w:sz w:val="24"/>
          <w:szCs w:val="24"/>
        </w:rPr>
        <w:t>D</w:t>
      </w:r>
      <w:r w:rsidR="00AB75FC" w:rsidRPr="008879CE">
        <w:rPr>
          <w:rFonts w:ascii="Times New Roman" w:hAnsi="Times New Roman"/>
          <w:sz w:val="24"/>
          <w:szCs w:val="24"/>
        </w:rPr>
        <w:t>atu</w:t>
      </w:r>
      <w:r w:rsidRPr="008879CE">
        <w:rPr>
          <w:rFonts w:ascii="Times New Roman" w:hAnsi="Times New Roman"/>
          <w:sz w:val="24"/>
          <w:szCs w:val="24"/>
        </w:rPr>
        <w:t>s</w:t>
      </w:r>
      <w:r w:rsidR="00AB75FC" w:rsidRPr="008879CE">
        <w:rPr>
          <w:rFonts w:ascii="Times New Roman" w:hAnsi="Times New Roman"/>
          <w:sz w:val="24"/>
          <w:szCs w:val="24"/>
        </w:rPr>
        <w:t xml:space="preserve"> </w:t>
      </w:r>
      <w:r w:rsidR="00AB75FC" w:rsidRPr="008879CE">
        <w:rPr>
          <w:rFonts w:ascii="Times New Roman" w:hAnsi="Times New Roman"/>
          <w:sz w:val="24"/>
          <w:szCs w:val="24"/>
          <w:u w:val="single"/>
        </w:rPr>
        <w:t>par PI pieprasījumu</w:t>
      </w:r>
      <w:r w:rsidR="00AB75FC" w:rsidRPr="008879CE">
        <w:rPr>
          <w:rFonts w:ascii="Times New Roman" w:hAnsi="Times New Roman"/>
          <w:sz w:val="24"/>
          <w:szCs w:val="24"/>
        </w:rPr>
        <w:t xml:space="preserve"> </w:t>
      </w:r>
      <w:r w:rsidRPr="008879CE">
        <w:rPr>
          <w:rFonts w:ascii="Times New Roman" w:hAnsi="Times New Roman"/>
          <w:sz w:val="24"/>
          <w:szCs w:val="24"/>
        </w:rPr>
        <w:t xml:space="preserve">atbilstoši kompetencei </w:t>
      </w:r>
      <w:r w:rsidR="00AB75FC" w:rsidRPr="008879CE">
        <w:rPr>
          <w:rFonts w:ascii="Times New Roman" w:hAnsi="Times New Roman"/>
          <w:sz w:val="24"/>
          <w:szCs w:val="24"/>
        </w:rPr>
        <w:t>ie</w:t>
      </w:r>
      <w:r w:rsidR="00096788" w:rsidRPr="008879CE">
        <w:rPr>
          <w:rFonts w:ascii="Times New Roman" w:hAnsi="Times New Roman"/>
          <w:sz w:val="24"/>
          <w:szCs w:val="24"/>
        </w:rPr>
        <w:t>gūst</w:t>
      </w:r>
      <w:r w:rsidR="00DD285F" w:rsidRPr="008879CE">
        <w:rPr>
          <w:rFonts w:ascii="Times New Roman" w:hAnsi="Times New Roman"/>
          <w:sz w:val="24"/>
          <w:szCs w:val="24"/>
        </w:rPr>
        <w:t xml:space="preserve"> saskaņā ar darba tirgus</w:t>
      </w:r>
      <w:r w:rsidR="00DD285F" w:rsidRPr="008879CE">
        <w:rPr>
          <w:rFonts w:ascii="Times New Roman" w:hAnsi="Times New Roman"/>
          <w:color w:val="000000"/>
          <w:sz w:val="24"/>
          <w:szCs w:val="24"/>
        </w:rPr>
        <w:t xml:space="preserve"> vidēja un ilgtermiņa prognozēm</w:t>
      </w:r>
      <w:r w:rsidR="00CB246D" w:rsidRPr="008879CE">
        <w:rPr>
          <w:rFonts w:ascii="Times New Roman" w:hAnsi="Times New Roman"/>
          <w:color w:val="000000"/>
          <w:sz w:val="24"/>
          <w:szCs w:val="24"/>
        </w:rPr>
        <w:t>, kā arī NVA darba tirgus īstermiņa prognozēm, t.sk. reģionālā griezumā, veicot darba devēju aptaujas</w:t>
      </w:r>
      <w:r w:rsidR="00DD285F" w:rsidRPr="008879CE">
        <w:rPr>
          <w:rFonts w:ascii="Times New Roman" w:hAnsi="Times New Roman"/>
          <w:color w:val="000000"/>
          <w:sz w:val="24"/>
          <w:szCs w:val="24"/>
        </w:rPr>
        <w:t>.</w:t>
      </w:r>
      <w:r w:rsidR="00364686" w:rsidRPr="008879CE">
        <w:rPr>
          <w:rFonts w:ascii="Times New Roman" w:hAnsi="Times New Roman"/>
          <w:sz w:val="24"/>
          <w:szCs w:val="24"/>
        </w:rPr>
        <w:t xml:space="preserve"> </w:t>
      </w:r>
      <w:r w:rsidR="00605714" w:rsidRPr="008879CE">
        <w:rPr>
          <w:rFonts w:ascii="Times New Roman" w:eastAsia="+mn-ea" w:hAnsi="Times New Roman" w:cs="+mn-cs"/>
          <w:sz w:val="24"/>
          <w:szCs w:val="24"/>
          <w:lang w:eastAsia="lv-LV"/>
        </w:rPr>
        <w:t xml:space="preserve">Pašvaldības </w:t>
      </w:r>
      <w:r w:rsidR="000F13A6" w:rsidRPr="008879CE">
        <w:rPr>
          <w:rFonts w:ascii="Times New Roman" w:eastAsia="+mn-ea" w:hAnsi="Times New Roman" w:cs="+mn-cs"/>
          <w:sz w:val="24"/>
          <w:szCs w:val="24"/>
          <w:lang w:eastAsia="lv-LV"/>
        </w:rPr>
        <w:t xml:space="preserve">nodrošina nodarbināto pieaugušo </w:t>
      </w:r>
      <w:r w:rsidR="004025E7" w:rsidRPr="008879CE">
        <w:rPr>
          <w:rFonts w:ascii="Times New Roman" w:eastAsia="+mn-ea" w:hAnsi="Times New Roman" w:cs="+mn-cs"/>
          <w:sz w:val="24"/>
          <w:szCs w:val="24"/>
          <w:lang w:eastAsia="lv-LV"/>
        </w:rPr>
        <w:t xml:space="preserve">motivēšanu un </w:t>
      </w:r>
      <w:r w:rsidR="000F13A6" w:rsidRPr="008879CE">
        <w:rPr>
          <w:rFonts w:ascii="Times New Roman" w:eastAsia="+mn-ea" w:hAnsi="Times New Roman" w:cs="+mn-cs"/>
          <w:sz w:val="24"/>
          <w:szCs w:val="24"/>
          <w:lang w:eastAsia="lv-LV"/>
        </w:rPr>
        <w:t>informēšanu par mācību iespējām/piedāvājumu</w:t>
      </w:r>
      <w:r w:rsidR="004025E7" w:rsidRPr="008879CE">
        <w:rPr>
          <w:rFonts w:ascii="Times New Roman" w:eastAsia="+mn-ea" w:hAnsi="Times New Roman" w:cs="+mn-cs"/>
          <w:sz w:val="24"/>
          <w:szCs w:val="24"/>
          <w:lang w:eastAsia="lv-LV"/>
        </w:rPr>
        <w:t xml:space="preserve">, </w:t>
      </w:r>
      <w:r w:rsidR="000F13A6" w:rsidRPr="008879CE">
        <w:rPr>
          <w:rFonts w:ascii="Times New Roman" w:eastAsia="+mn-ea" w:hAnsi="Times New Roman" w:cs="+mn-cs"/>
          <w:sz w:val="24"/>
          <w:szCs w:val="24"/>
          <w:lang w:eastAsia="lv-LV"/>
        </w:rPr>
        <w:t>sniedz atbalstu  nodarbinātā pieaugušā mācību piedāvājuma un izglītības iestādes izvēlē</w:t>
      </w:r>
      <w:r w:rsidR="004025E7" w:rsidRPr="008879CE">
        <w:rPr>
          <w:rFonts w:ascii="Times New Roman" w:eastAsia="+mn-ea" w:hAnsi="Times New Roman" w:cs="+mn-cs"/>
          <w:sz w:val="24"/>
          <w:szCs w:val="24"/>
          <w:lang w:eastAsia="lv-LV"/>
        </w:rPr>
        <w:t>, kā ari nodrošina atgriezenisko saisti ar izglītības piedāvājuma veidotājiem</w:t>
      </w:r>
      <w:r w:rsidR="00D872DD" w:rsidRPr="008879CE">
        <w:rPr>
          <w:rFonts w:ascii="Times New Roman" w:eastAsia="+mn-ea" w:hAnsi="Times New Roman" w:cs="+mn-cs"/>
          <w:sz w:val="24"/>
          <w:szCs w:val="24"/>
          <w:lang w:eastAsia="lv-LV"/>
        </w:rPr>
        <w:t xml:space="preserve">. </w:t>
      </w:r>
      <w:r w:rsidR="00605714" w:rsidRPr="008879CE">
        <w:rPr>
          <w:rFonts w:ascii="Times New Roman" w:eastAsia="+mn-ea" w:hAnsi="Times New Roman" w:cs="+mn-cs"/>
          <w:sz w:val="24"/>
          <w:szCs w:val="24"/>
          <w:lang w:eastAsia="lv-LV"/>
        </w:rPr>
        <w:t xml:space="preserve">PIPP apstiprina </w:t>
      </w:r>
      <w:r w:rsidR="0069004B" w:rsidRPr="008879CE">
        <w:rPr>
          <w:rFonts w:ascii="Times New Roman" w:eastAsia="+mn-ea" w:hAnsi="Times New Roman" w:cs="+mn-cs"/>
          <w:sz w:val="24"/>
          <w:szCs w:val="24"/>
          <w:lang w:eastAsia="lv-LV"/>
        </w:rPr>
        <w:t xml:space="preserve">ikgadējo </w:t>
      </w:r>
      <w:r w:rsidR="00605714" w:rsidRPr="008879CE">
        <w:rPr>
          <w:rFonts w:ascii="Times New Roman" w:eastAsia="+mn-ea" w:hAnsi="Times New Roman" w:cs="+mn-cs"/>
          <w:sz w:val="24"/>
          <w:szCs w:val="24"/>
          <w:lang w:eastAsia="lv-LV"/>
        </w:rPr>
        <w:t>mācību plānu. VIAA</w:t>
      </w:r>
      <w:r w:rsidR="00605714" w:rsidRPr="00AD307C">
        <w:rPr>
          <w:rFonts w:ascii="Times New Roman" w:eastAsia="+mn-ea" w:hAnsi="Times New Roman" w:cs="+mn-cs"/>
          <w:sz w:val="24"/>
          <w:szCs w:val="24"/>
          <w:lang w:eastAsia="lv-LV"/>
        </w:rPr>
        <w:t xml:space="preserve"> sadarbībā ar izglītības iestādēm formē mācību piedāvājumu</w:t>
      </w:r>
      <w:r w:rsidR="00605714" w:rsidRPr="00605714">
        <w:rPr>
          <w:rFonts w:ascii="Times New Roman" w:eastAsia="+mn-ea" w:hAnsi="Times New Roman" w:cs="+mn-cs"/>
          <w:sz w:val="24"/>
          <w:szCs w:val="24"/>
          <w:lang w:eastAsia="lv-LV"/>
        </w:rPr>
        <w:t xml:space="preserve">. Mācību piedāvājums </w:t>
      </w:r>
      <w:r w:rsidR="00FE44A6">
        <w:rPr>
          <w:rFonts w:ascii="Times New Roman" w:eastAsia="+mn-ea" w:hAnsi="Times New Roman" w:cs="+mn-cs"/>
          <w:sz w:val="24"/>
          <w:szCs w:val="24"/>
          <w:lang w:eastAsia="lv-LV"/>
        </w:rPr>
        <w:t xml:space="preserve">tiek </w:t>
      </w:r>
      <w:r w:rsidR="00605714" w:rsidRPr="00605714">
        <w:rPr>
          <w:rFonts w:ascii="Times New Roman" w:eastAsia="+mn-ea" w:hAnsi="Times New Roman" w:cs="+mn-cs"/>
          <w:sz w:val="24"/>
          <w:szCs w:val="24"/>
          <w:lang w:eastAsia="lv-LV"/>
        </w:rPr>
        <w:t xml:space="preserve">nodots pašvaldībai – nodarbinātajam vistuvākajā informācija punktā (mācību piedāvājums pieejams </w:t>
      </w:r>
      <w:r w:rsidR="00605714" w:rsidRPr="00FE44A6">
        <w:rPr>
          <w:rFonts w:ascii="Times New Roman" w:eastAsia="+mn-ea" w:hAnsi="Times New Roman" w:cs="+mn-cs"/>
          <w:sz w:val="24"/>
          <w:szCs w:val="24"/>
          <w:lang w:eastAsia="lv-LV"/>
        </w:rPr>
        <w:t xml:space="preserve">arī izglītības </w:t>
      </w:r>
      <w:r w:rsidR="00605714" w:rsidRPr="008E0355">
        <w:rPr>
          <w:rFonts w:ascii="Times New Roman" w:eastAsia="+mn-ea" w:hAnsi="Times New Roman" w:cs="+mn-cs"/>
          <w:sz w:val="24"/>
          <w:szCs w:val="24"/>
          <w:lang w:eastAsia="lv-LV"/>
        </w:rPr>
        <w:t xml:space="preserve">iestādēs un </w:t>
      </w:r>
      <w:r w:rsidR="00FE44A6" w:rsidRPr="008E0355">
        <w:rPr>
          <w:rFonts w:ascii="Times New Roman" w:eastAsia="+mn-ea" w:hAnsi="Times New Roman" w:cs="+mn-cs"/>
          <w:sz w:val="24"/>
          <w:szCs w:val="24"/>
          <w:lang w:eastAsia="lv-LV"/>
        </w:rPr>
        <w:t xml:space="preserve">datu bāzē </w:t>
      </w:r>
      <w:r w:rsidR="00605714" w:rsidRPr="008E0355">
        <w:rPr>
          <w:rFonts w:ascii="Times New Roman" w:eastAsia="+mn-ea" w:hAnsi="Times New Roman" w:cs="+mn-cs"/>
          <w:i/>
          <w:sz w:val="24"/>
          <w:szCs w:val="24"/>
          <w:lang w:eastAsia="lv-LV"/>
        </w:rPr>
        <w:t>niid.lv</w:t>
      </w:r>
      <w:r w:rsidR="00605714" w:rsidRPr="008E0355">
        <w:rPr>
          <w:rFonts w:ascii="Times New Roman" w:eastAsia="+mn-ea" w:hAnsi="Times New Roman" w:cs="+mn-cs"/>
          <w:sz w:val="24"/>
          <w:szCs w:val="24"/>
          <w:lang w:eastAsia="lv-LV"/>
        </w:rPr>
        <w:t>).</w:t>
      </w:r>
      <w:r w:rsidR="0069004B" w:rsidRPr="008E0355">
        <w:rPr>
          <w:rFonts w:ascii="Times New Roman" w:eastAsia="+mn-ea" w:hAnsi="Times New Roman" w:cs="+mn-cs"/>
          <w:sz w:val="24"/>
          <w:szCs w:val="24"/>
          <w:lang w:eastAsia="lv-LV"/>
        </w:rPr>
        <w:t xml:space="preserve"> </w:t>
      </w:r>
    </w:p>
    <w:p w:rsidR="00342347" w:rsidRPr="008E0355" w:rsidRDefault="00342347" w:rsidP="00342347">
      <w:pPr>
        <w:spacing w:after="0" w:line="240" w:lineRule="auto"/>
        <w:ind w:firstLine="720"/>
        <w:jc w:val="both"/>
        <w:rPr>
          <w:rFonts w:ascii="Times New Roman" w:hAnsi="Times New Roman"/>
          <w:sz w:val="24"/>
          <w:szCs w:val="24"/>
        </w:rPr>
      </w:pPr>
      <w:r w:rsidRPr="008E0355">
        <w:rPr>
          <w:rFonts w:ascii="Times New Roman" w:hAnsi="Times New Roman"/>
          <w:sz w:val="24"/>
          <w:szCs w:val="24"/>
        </w:rPr>
        <w:t>Informācija par PI piedāvājumu sabiedrībai būs pieejama nacionālajā izglītības iespēju datu bāzē NIID,</w:t>
      </w:r>
      <w:r w:rsidR="007219E3" w:rsidRPr="008E0355">
        <w:rPr>
          <w:rFonts w:ascii="Times New Roman" w:hAnsi="Times New Roman"/>
          <w:sz w:val="24"/>
          <w:szCs w:val="24"/>
        </w:rPr>
        <w:t xml:space="preserve"> mājaslapā </w:t>
      </w:r>
      <w:r w:rsidR="007219E3" w:rsidRPr="008E0355">
        <w:rPr>
          <w:rFonts w:ascii="Times New Roman" w:hAnsi="Times New Roman"/>
          <w:i/>
          <w:sz w:val="24"/>
          <w:szCs w:val="24"/>
        </w:rPr>
        <w:t>muzizglitiba.lv</w:t>
      </w:r>
      <w:r w:rsidR="007219E3" w:rsidRPr="008E0355">
        <w:rPr>
          <w:rFonts w:ascii="Times New Roman" w:hAnsi="Times New Roman"/>
          <w:sz w:val="24"/>
          <w:szCs w:val="24"/>
        </w:rPr>
        <w:t>,</w:t>
      </w:r>
      <w:r w:rsidRPr="008E0355">
        <w:rPr>
          <w:rFonts w:ascii="Times New Roman" w:hAnsi="Times New Roman"/>
          <w:sz w:val="24"/>
          <w:szCs w:val="24"/>
        </w:rPr>
        <w:t xml:space="preserve"> kā arī to izplatīs pašvaldības un valsts institūcijas, publiskās izglītības, t.sk. profesionālās izglītības un augstākās izglītības iestādes, pieaugušo izglītības kompetenču centri, pieaugušo izglītības centri, privātie pakalpojuma sniedzēji u.c.</w:t>
      </w:r>
    </w:p>
    <w:p w:rsidR="008E2CBC" w:rsidRDefault="00342347" w:rsidP="008E2CBC">
      <w:pPr>
        <w:spacing w:after="0" w:line="240" w:lineRule="auto"/>
        <w:ind w:firstLine="714"/>
        <w:jc w:val="both"/>
        <w:rPr>
          <w:rFonts w:ascii="Times New Roman" w:hAnsi="Times New Roman"/>
          <w:sz w:val="24"/>
          <w:szCs w:val="24"/>
        </w:rPr>
      </w:pPr>
      <w:r w:rsidRPr="00AD307C">
        <w:rPr>
          <w:rFonts w:ascii="Times New Roman" w:hAnsi="Times New Roman"/>
          <w:sz w:val="24"/>
          <w:szCs w:val="24"/>
        </w:rPr>
        <w:t>Lai nodrošinātu datu par pieaugušo iesaisti izglītībā uzkrāšanu un pārbaudi,</w:t>
      </w:r>
      <w:r w:rsidR="00CB246D" w:rsidRPr="00AD307C">
        <w:rPr>
          <w:rFonts w:ascii="Times New Roman" w:hAnsi="Times New Roman"/>
          <w:sz w:val="24"/>
          <w:szCs w:val="24"/>
        </w:rPr>
        <w:t xml:space="preserve"> tiks slēgta vienošanās ar VID un PMLP par datu izmantošanu mērķgrupas atbilstības p</w:t>
      </w:r>
      <w:r w:rsidR="00060F55" w:rsidRPr="00AD307C">
        <w:rPr>
          <w:rFonts w:ascii="Times New Roman" w:hAnsi="Times New Roman"/>
          <w:sz w:val="24"/>
          <w:szCs w:val="24"/>
        </w:rPr>
        <w:t>ārbaudei</w:t>
      </w:r>
      <w:r w:rsidRPr="00AD307C">
        <w:rPr>
          <w:rFonts w:ascii="Times New Roman" w:hAnsi="Times New Roman"/>
          <w:sz w:val="24"/>
          <w:szCs w:val="24"/>
        </w:rPr>
        <w:t>. Pakāpeniski pilnveidojot Valsts izglītības informācijas sistēmu VIIS, tiks nodrošināta pieaugušo izglītojamo reģistrācija, kas atspoguļos pieaugušo nodarbināto iesaisti izglītībā un novērsīs dublēšanos. Papildus</w:t>
      </w:r>
      <w:r w:rsidR="00CB246D" w:rsidRPr="00AD307C">
        <w:rPr>
          <w:rFonts w:ascii="Times New Roman" w:hAnsi="Times New Roman"/>
          <w:sz w:val="24"/>
          <w:szCs w:val="24"/>
        </w:rPr>
        <w:t xml:space="preserve"> tiks izmantota arī</w:t>
      </w:r>
      <w:r w:rsidRPr="00AD307C">
        <w:rPr>
          <w:rFonts w:ascii="Times New Roman" w:hAnsi="Times New Roman"/>
          <w:sz w:val="24"/>
          <w:szCs w:val="24"/>
        </w:rPr>
        <w:t xml:space="preserve"> EM apsteidzošo darba tirgus pārkārtojumu sistēma, lai saistībā ar iegūtajiem datiem PIPP darbība būtu efektīva.</w:t>
      </w:r>
    </w:p>
    <w:p w:rsidR="00AE7708" w:rsidRPr="00FE7F07" w:rsidRDefault="00E56FE2" w:rsidP="00C50526">
      <w:pPr>
        <w:spacing w:after="0" w:line="240" w:lineRule="auto"/>
        <w:jc w:val="both"/>
        <w:rPr>
          <w:rFonts w:ascii="Times New Roman" w:eastAsia="Calibri" w:hAnsi="Times New Roman"/>
          <w:color w:val="1F4E79"/>
          <w:sz w:val="24"/>
          <w:szCs w:val="24"/>
        </w:rPr>
      </w:pPr>
      <w:r>
        <w:rPr>
          <w:rFonts w:ascii="Times New Roman" w:hAnsi="Times New Roman"/>
          <w:sz w:val="24"/>
          <w:szCs w:val="24"/>
        </w:rPr>
        <w:lastRenderedPageBreak/>
        <w:tab/>
        <w:t xml:space="preserve">IZM pieaugušo-nodarbināto mācību atbalsta </w:t>
      </w:r>
      <w:r w:rsidR="000247E1" w:rsidRPr="00FE7F07">
        <w:rPr>
          <w:rFonts w:ascii="Times New Roman" w:eastAsia="Calibri" w:hAnsi="Times New Roman"/>
          <w:sz w:val="24"/>
          <w:szCs w:val="24"/>
        </w:rPr>
        <w:t>nodrošināšana tiek īstenota uz pašvaldību teritoriālās bāzes</w:t>
      </w:r>
      <w:r w:rsidR="006B6298">
        <w:rPr>
          <w:rFonts w:ascii="Times New Roman" w:eastAsia="Calibri" w:hAnsi="Times New Roman"/>
          <w:sz w:val="24"/>
          <w:szCs w:val="24"/>
        </w:rPr>
        <w:t>,</w:t>
      </w:r>
      <w:r w:rsidR="000247E1" w:rsidRPr="00FE7F07">
        <w:rPr>
          <w:rFonts w:ascii="Times New Roman" w:eastAsia="Calibri" w:hAnsi="Times New Roman"/>
          <w:sz w:val="24"/>
          <w:szCs w:val="24"/>
        </w:rPr>
        <w:t xml:space="preserve"> kuru darbības pamatā </w:t>
      </w:r>
      <w:r w:rsidR="000247E1" w:rsidRPr="006B6298">
        <w:rPr>
          <w:rFonts w:ascii="Times New Roman" w:eastAsia="Calibri" w:hAnsi="Times New Roman"/>
          <w:sz w:val="24"/>
          <w:szCs w:val="24"/>
        </w:rPr>
        <w:t>ir sadarbības koordinācija un skaidri definēts atbildības dalījums starp iesaistītajām institūcijām gan politikas veidošanas, gan izpildes līmenī. Izpildes līmenī iesaistītās institūcijas – VIA</w:t>
      </w:r>
      <w:r w:rsidR="000247E1" w:rsidRPr="004C257B">
        <w:rPr>
          <w:rFonts w:ascii="Times New Roman" w:eastAsia="Calibri" w:hAnsi="Times New Roman"/>
          <w:sz w:val="24"/>
          <w:szCs w:val="24"/>
        </w:rPr>
        <w:t>A, pašvaldības, NVA, kas īsteno pasākumus katras mērķa grupas/</w:t>
      </w:r>
      <w:r w:rsidR="000247E1" w:rsidRPr="00AD307C">
        <w:rPr>
          <w:rFonts w:ascii="Times New Roman" w:eastAsia="Calibri" w:hAnsi="Times New Roman"/>
          <w:sz w:val="24"/>
          <w:szCs w:val="24"/>
        </w:rPr>
        <w:t xml:space="preserve">grupu </w:t>
      </w:r>
      <w:r w:rsidR="000247E1" w:rsidRPr="00AD307C">
        <w:rPr>
          <w:rFonts w:ascii="Times New Roman" w:eastAsia="Calibri" w:hAnsi="Times New Roman"/>
          <w:sz w:val="24"/>
        </w:rPr>
        <w:t xml:space="preserve">sasniegšanai, apzināšanai, </w:t>
      </w:r>
      <w:r w:rsidR="00B059E8" w:rsidRPr="00AD307C">
        <w:rPr>
          <w:rFonts w:ascii="Times New Roman" w:eastAsia="Calibri" w:hAnsi="Times New Roman"/>
          <w:sz w:val="24"/>
        </w:rPr>
        <w:t>informēšanai</w:t>
      </w:r>
      <w:r w:rsidR="00DB2CEB" w:rsidRPr="00AD307C">
        <w:rPr>
          <w:rFonts w:ascii="Times New Roman" w:eastAsia="Calibri" w:hAnsi="Times New Roman"/>
          <w:sz w:val="24"/>
        </w:rPr>
        <w:t xml:space="preserve"> par izglītības iespējām</w:t>
      </w:r>
      <w:r w:rsidR="000247E1" w:rsidRPr="00AD307C">
        <w:rPr>
          <w:rFonts w:ascii="Times New Roman" w:eastAsia="Calibri" w:hAnsi="Times New Roman"/>
          <w:color w:val="000000"/>
          <w:sz w:val="24"/>
        </w:rPr>
        <w:t>.</w:t>
      </w:r>
      <w:r w:rsidR="000247E1" w:rsidRPr="008E0355">
        <w:rPr>
          <w:rFonts w:ascii="Times New Roman" w:eastAsia="Calibri" w:hAnsi="Times New Roman"/>
          <w:color w:val="000000"/>
          <w:sz w:val="24"/>
        </w:rPr>
        <w:t xml:space="preserve"> </w:t>
      </w:r>
    </w:p>
    <w:p w:rsidR="000247E1" w:rsidRPr="008E0355" w:rsidRDefault="000247E1" w:rsidP="008E0355">
      <w:pPr>
        <w:spacing w:after="0" w:line="240" w:lineRule="auto"/>
        <w:ind w:firstLine="714"/>
        <w:jc w:val="both"/>
        <w:rPr>
          <w:rFonts w:ascii="Times New Roman" w:eastAsia="Calibri" w:hAnsi="Times New Roman"/>
          <w:color w:val="000000"/>
          <w:sz w:val="24"/>
        </w:rPr>
      </w:pPr>
      <w:r w:rsidRPr="008E0355">
        <w:rPr>
          <w:rFonts w:ascii="Times New Roman" w:eastAsia="Calibri" w:hAnsi="Times New Roman"/>
          <w:color w:val="000000"/>
          <w:sz w:val="24"/>
        </w:rPr>
        <w:t xml:space="preserve">Piedāvātā </w:t>
      </w:r>
      <w:r w:rsidR="00E56FE2">
        <w:rPr>
          <w:rFonts w:ascii="Times New Roman" w:hAnsi="Times New Roman"/>
          <w:sz w:val="24"/>
          <w:szCs w:val="24"/>
        </w:rPr>
        <w:t xml:space="preserve">pieaugušo-nodarbināto mācību atbalsta </w:t>
      </w:r>
      <w:r w:rsidRPr="008E0355">
        <w:rPr>
          <w:rFonts w:ascii="Times New Roman" w:eastAsia="Calibri" w:hAnsi="Times New Roman"/>
          <w:color w:val="000000"/>
          <w:sz w:val="24"/>
        </w:rPr>
        <w:t>modeļa efektivitāte tiks sasniegta, jo:</w:t>
      </w:r>
    </w:p>
    <w:p w:rsidR="000247E1" w:rsidRPr="00FE7F07" w:rsidRDefault="000247E1" w:rsidP="00441013">
      <w:pPr>
        <w:numPr>
          <w:ilvl w:val="0"/>
          <w:numId w:val="24"/>
        </w:numPr>
        <w:spacing w:after="0" w:line="240" w:lineRule="auto"/>
        <w:ind w:left="709"/>
        <w:jc w:val="both"/>
        <w:rPr>
          <w:rFonts w:ascii="Times New Roman" w:eastAsia="Calibri" w:hAnsi="Times New Roman"/>
          <w:sz w:val="24"/>
          <w:szCs w:val="24"/>
        </w:rPr>
      </w:pPr>
      <w:r w:rsidRPr="00FE7F07">
        <w:rPr>
          <w:rFonts w:ascii="Times New Roman" w:eastAsia="Calibri" w:hAnsi="Times New Roman"/>
          <w:sz w:val="24"/>
          <w:szCs w:val="24"/>
        </w:rPr>
        <w:t>iesaistītās institūcijas nodrošin</w:t>
      </w:r>
      <w:r w:rsidR="00430383" w:rsidRPr="00FE7F07">
        <w:rPr>
          <w:rFonts w:ascii="Times New Roman" w:eastAsia="Calibri" w:hAnsi="Times New Roman"/>
          <w:sz w:val="24"/>
          <w:szCs w:val="24"/>
        </w:rPr>
        <w:t>ās</w:t>
      </w:r>
      <w:r w:rsidRPr="00FE7F07">
        <w:rPr>
          <w:rFonts w:ascii="Times New Roman" w:eastAsia="Calibri" w:hAnsi="Times New Roman"/>
          <w:sz w:val="24"/>
          <w:szCs w:val="24"/>
        </w:rPr>
        <w:t xml:space="preserve"> visas </w:t>
      </w:r>
      <w:r w:rsidRPr="008E0355">
        <w:rPr>
          <w:rFonts w:ascii="Times New Roman" w:eastAsia="Calibri" w:hAnsi="Times New Roman"/>
          <w:sz w:val="24"/>
        </w:rPr>
        <w:t>Latvijas teritorijas pārklājumu</w:t>
      </w:r>
      <w:r w:rsidRPr="00FE7F07">
        <w:rPr>
          <w:rFonts w:ascii="Times New Roman" w:eastAsia="Calibri" w:hAnsi="Times New Roman"/>
          <w:sz w:val="24"/>
          <w:szCs w:val="24"/>
        </w:rPr>
        <w:t>;</w:t>
      </w:r>
    </w:p>
    <w:p w:rsidR="000247E1" w:rsidRPr="00FE7F07" w:rsidRDefault="000247E1" w:rsidP="00441013">
      <w:pPr>
        <w:numPr>
          <w:ilvl w:val="0"/>
          <w:numId w:val="24"/>
        </w:numPr>
        <w:spacing w:after="0" w:line="240" w:lineRule="auto"/>
        <w:ind w:left="709"/>
        <w:jc w:val="both"/>
        <w:rPr>
          <w:rFonts w:ascii="Times New Roman" w:eastAsia="Calibri" w:hAnsi="Times New Roman"/>
          <w:sz w:val="24"/>
          <w:szCs w:val="24"/>
        </w:rPr>
      </w:pPr>
      <w:r w:rsidRPr="00FE7F07">
        <w:rPr>
          <w:rFonts w:ascii="Times New Roman" w:eastAsia="Calibri" w:hAnsi="Times New Roman"/>
          <w:sz w:val="24"/>
          <w:szCs w:val="24"/>
        </w:rPr>
        <w:t>iesaistītās institūcijas nodrošin</w:t>
      </w:r>
      <w:r w:rsidR="00430383" w:rsidRPr="00FE7F07">
        <w:rPr>
          <w:rFonts w:ascii="Times New Roman" w:eastAsia="Calibri" w:hAnsi="Times New Roman"/>
          <w:sz w:val="24"/>
          <w:szCs w:val="24"/>
        </w:rPr>
        <w:t>ās</w:t>
      </w:r>
      <w:r w:rsidRPr="00FE7F07">
        <w:rPr>
          <w:rFonts w:ascii="Times New Roman" w:eastAsia="Calibri" w:hAnsi="Times New Roman"/>
          <w:sz w:val="24"/>
          <w:szCs w:val="24"/>
        </w:rPr>
        <w:t xml:space="preserve"> visu </w:t>
      </w:r>
      <w:r w:rsidRPr="008E0355">
        <w:rPr>
          <w:rFonts w:ascii="Times New Roman" w:eastAsia="Calibri" w:hAnsi="Times New Roman"/>
          <w:sz w:val="24"/>
        </w:rPr>
        <w:t>pieaugušo / nodarbināto mērķa grupu pārklājumu;</w:t>
      </w:r>
    </w:p>
    <w:p w:rsidR="000247E1" w:rsidRPr="00FE7F07" w:rsidRDefault="000247E1" w:rsidP="00441013">
      <w:pPr>
        <w:numPr>
          <w:ilvl w:val="0"/>
          <w:numId w:val="24"/>
        </w:numPr>
        <w:spacing w:after="0" w:line="240" w:lineRule="auto"/>
        <w:ind w:left="709"/>
        <w:jc w:val="both"/>
        <w:rPr>
          <w:rFonts w:ascii="Times New Roman" w:eastAsia="Calibri" w:hAnsi="Times New Roman"/>
          <w:sz w:val="24"/>
          <w:szCs w:val="24"/>
        </w:rPr>
      </w:pPr>
      <w:r w:rsidRPr="00FE7F07">
        <w:rPr>
          <w:rFonts w:ascii="Times New Roman" w:eastAsia="Calibri" w:hAnsi="Times New Roman"/>
          <w:sz w:val="24"/>
          <w:szCs w:val="24"/>
        </w:rPr>
        <w:t>iesaistītās institūcijas nodrošin</w:t>
      </w:r>
      <w:r w:rsidR="00430383" w:rsidRPr="00FE7F07">
        <w:rPr>
          <w:rFonts w:ascii="Times New Roman" w:eastAsia="Calibri" w:hAnsi="Times New Roman"/>
          <w:sz w:val="24"/>
          <w:szCs w:val="24"/>
        </w:rPr>
        <w:t>ās</w:t>
      </w:r>
      <w:r w:rsidRPr="00FE7F07">
        <w:rPr>
          <w:rFonts w:ascii="Times New Roman" w:eastAsia="Calibri" w:hAnsi="Times New Roman"/>
          <w:sz w:val="24"/>
          <w:szCs w:val="24"/>
        </w:rPr>
        <w:t xml:space="preserve"> visu </w:t>
      </w:r>
      <w:r w:rsidR="00D90127" w:rsidRPr="008E0355">
        <w:rPr>
          <w:rFonts w:ascii="Times New Roman" w:eastAsia="Calibri" w:hAnsi="Times New Roman"/>
          <w:sz w:val="24"/>
        </w:rPr>
        <w:t>PI</w:t>
      </w:r>
      <w:r w:rsidRPr="008E0355">
        <w:rPr>
          <w:rFonts w:ascii="Times New Roman" w:eastAsia="Calibri" w:hAnsi="Times New Roman"/>
          <w:sz w:val="24"/>
        </w:rPr>
        <w:t xml:space="preserve"> pakalpojuma sniedzēju pārklājumu;</w:t>
      </w:r>
    </w:p>
    <w:p w:rsidR="000247E1" w:rsidRPr="004510AC" w:rsidRDefault="000247E1" w:rsidP="00441013">
      <w:pPr>
        <w:numPr>
          <w:ilvl w:val="0"/>
          <w:numId w:val="24"/>
        </w:numPr>
        <w:spacing w:after="0" w:line="240" w:lineRule="auto"/>
        <w:ind w:left="709"/>
        <w:jc w:val="both"/>
        <w:rPr>
          <w:rFonts w:ascii="Times New Roman" w:eastAsia="Calibri" w:hAnsi="Times New Roman"/>
          <w:sz w:val="24"/>
          <w:szCs w:val="24"/>
        </w:rPr>
      </w:pPr>
      <w:r w:rsidRPr="00FE7F07">
        <w:rPr>
          <w:rFonts w:ascii="Times New Roman" w:eastAsia="Calibri" w:hAnsi="Times New Roman"/>
          <w:sz w:val="24"/>
          <w:szCs w:val="24"/>
        </w:rPr>
        <w:t>piedāvātais modelis ļau</w:t>
      </w:r>
      <w:r w:rsidR="00430383" w:rsidRPr="00FE7F07">
        <w:rPr>
          <w:rFonts w:ascii="Times New Roman" w:eastAsia="Calibri" w:hAnsi="Times New Roman"/>
          <w:sz w:val="24"/>
          <w:szCs w:val="24"/>
        </w:rPr>
        <w:t>s</w:t>
      </w:r>
      <w:r w:rsidRPr="00FE7F07">
        <w:rPr>
          <w:rFonts w:ascii="Times New Roman" w:eastAsia="Calibri" w:hAnsi="Times New Roman"/>
          <w:sz w:val="24"/>
          <w:szCs w:val="24"/>
        </w:rPr>
        <w:t xml:space="preserve"> nodrošināt</w:t>
      </w:r>
      <w:r w:rsidRPr="008E0355">
        <w:rPr>
          <w:rFonts w:ascii="Times New Roman" w:eastAsia="Calibri" w:hAnsi="Times New Roman"/>
          <w:sz w:val="24"/>
        </w:rPr>
        <w:t xml:space="preserve"> nacionālā, reģionālā un vietējā līmeņa </w:t>
      </w:r>
      <w:r w:rsidRPr="004510AC">
        <w:rPr>
          <w:rFonts w:ascii="Times New Roman" w:eastAsia="Calibri" w:hAnsi="Times New Roman"/>
          <w:sz w:val="24"/>
          <w:szCs w:val="24"/>
        </w:rPr>
        <w:t>līdzdarbību un līdzatbildību</w:t>
      </w:r>
      <w:r w:rsidRPr="008E0355">
        <w:rPr>
          <w:rFonts w:ascii="Times New Roman" w:eastAsia="Calibri" w:hAnsi="Times New Roman"/>
          <w:sz w:val="24"/>
        </w:rPr>
        <w:t xml:space="preserve"> </w:t>
      </w:r>
      <w:r w:rsidR="00D90127" w:rsidRPr="008E0355">
        <w:rPr>
          <w:rFonts w:ascii="Times New Roman" w:eastAsia="Calibri" w:hAnsi="Times New Roman"/>
          <w:sz w:val="24"/>
        </w:rPr>
        <w:t>PI</w:t>
      </w:r>
      <w:r w:rsidRPr="008E0355">
        <w:rPr>
          <w:rFonts w:ascii="Times New Roman" w:eastAsia="Calibri" w:hAnsi="Times New Roman"/>
          <w:sz w:val="24"/>
        </w:rPr>
        <w:t xml:space="preserve"> politikas veidošanā un ieviešanā;</w:t>
      </w:r>
    </w:p>
    <w:p w:rsidR="000247E1" w:rsidRPr="004510AC" w:rsidRDefault="000247E1" w:rsidP="00441013">
      <w:pPr>
        <w:numPr>
          <w:ilvl w:val="0"/>
          <w:numId w:val="24"/>
        </w:numPr>
        <w:spacing w:after="0" w:line="240" w:lineRule="auto"/>
        <w:ind w:left="709"/>
        <w:jc w:val="both"/>
        <w:rPr>
          <w:rFonts w:ascii="Times New Roman" w:eastAsia="Calibri" w:hAnsi="Times New Roman"/>
          <w:sz w:val="24"/>
          <w:szCs w:val="24"/>
        </w:rPr>
      </w:pPr>
      <w:r w:rsidRPr="004510AC">
        <w:rPr>
          <w:rFonts w:ascii="Times New Roman" w:eastAsia="Calibri" w:hAnsi="Times New Roman"/>
          <w:sz w:val="24"/>
          <w:szCs w:val="24"/>
        </w:rPr>
        <w:t xml:space="preserve">ir paredzēts </w:t>
      </w:r>
      <w:r w:rsidRPr="008E0355">
        <w:rPr>
          <w:rFonts w:ascii="Times New Roman" w:eastAsia="Calibri" w:hAnsi="Times New Roman"/>
          <w:sz w:val="24"/>
        </w:rPr>
        <w:t>precīzs horizontālās un vertikālās sadarbības mehānisms;</w:t>
      </w:r>
    </w:p>
    <w:p w:rsidR="000247E1" w:rsidRPr="004510AC" w:rsidRDefault="00430383" w:rsidP="00441013">
      <w:pPr>
        <w:numPr>
          <w:ilvl w:val="0"/>
          <w:numId w:val="24"/>
        </w:numPr>
        <w:spacing w:after="0" w:line="240" w:lineRule="auto"/>
        <w:ind w:left="709"/>
        <w:jc w:val="both"/>
        <w:rPr>
          <w:rFonts w:ascii="Times New Roman" w:eastAsia="Calibri" w:hAnsi="Times New Roman"/>
          <w:sz w:val="24"/>
          <w:szCs w:val="24"/>
        </w:rPr>
      </w:pPr>
      <w:r w:rsidRPr="004510AC">
        <w:rPr>
          <w:rFonts w:ascii="Times New Roman" w:eastAsia="Calibri" w:hAnsi="Times New Roman"/>
          <w:sz w:val="24"/>
          <w:szCs w:val="24"/>
        </w:rPr>
        <w:t>tiks</w:t>
      </w:r>
      <w:r w:rsidR="000247E1" w:rsidRPr="004510AC">
        <w:rPr>
          <w:rFonts w:ascii="Times New Roman" w:eastAsia="Calibri" w:hAnsi="Times New Roman"/>
          <w:sz w:val="24"/>
          <w:szCs w:val="24"/>
        </w:rPr>
        <w:t xml:space="preserve"> skaidri </w:t>
      </w:r>
      <w:r w:rsidR="000247E1" w:rsidRPr="008E0355">
        <w:rPr>
          <w:rFonts w:ascii="Times New Roman" w:eastAsia="Calibri" w:hAnsi="Times New Roman"/>
          <w:sz w:val="24"/>
        </w:rPr>
        <w:t>definēti</w:t>
      </w:r>
      <w:r w:rsidR="000247E1" w:rsidRPr="004510AC">
        <w:rPr>
          <w:rFonts w:ascii="Times New Roman" w:eastAsia="Calibri" w:hAnsi="Times New Roman"/>
          <w:sz w:val="24"/>
          <w:szCs w:val="24"/>
        </w:rPr>
        <w:t xml:space="preserve"> katra līmeņa un katra iesaistītā partnera </w:t>
      </w:r>
      <w:r w:rsidR="000247E1" w:rsidRPr="008E0355">
        <w:rPr>
          <w:rFonts w:ascii="Times New Roman" w:eastAsia="Calibri" w:hAnsi="Times New Roman"/>
          <w:sz w:val="24"/>
        </w:rPr>
        <w:t>darba uzdevumi</w:t>
      </w:r>
      <w:r w:rsidR="000247E1" w:rsidRPr="004510AC">
        <w:rPr>
          <w:rFonts w:ascii="Times New Roman" w:eastAsia="Calibri" w:hAnsi="Times New Roman"/>
          <w:sz w:val="24"/>
          <w:szCs w:val="24"/>
        </w:rPr>
        <w:t xml:space="preserve"> un </w:t>
      </w:r>
      <w:r w:rsidR="000247E1" w:rsidRPr="008E0355">
        <w:rPr>
          <w:rFonts w:ascii="Times New Roman" w:eastAsia="Calibri" w:hAnsi="Times New Roman"/>
          <w:sz w:val="24"/>
        </w:rPr>
        <w:t>atbildības sfēras;</w:t>
      </w:r>
    </w:p>
    <w:p w:rsidR="000247E1" w:rsidRPr="00FE7F07" w:rsidRDefault="00430383" w:rsidP="00441013">
      <w:pPr>
        <w:numPr>
          <w:ilvl w:val="0"/>
          <w:numId w:val="24"/>
        </w:numPr>
        <w:spacing w:after="0" w:line="240" w:lineRule="auto"/>
        <w:ind w:left="709"/>
        <w:jc w:val="both"/>
        <w:rPr>
          <w:rFonts w:ascii="Times New Roman" w:eastAsia="Calibri" w:hAnsi="Times New Roman"/>
          <w:sz w:val="24"/>
          <w:szCs w:val="24"/>
        </w:rPr>
      </w:pPr>
      <w:r w:rsidRPr="00FE7F07">
        <w:rPr>
          <w:rFonts w:ascii="Times New Roman" w:eastAsia="Calibri" w:hAnsi="Times New Roman"/>
          <w:sz w:val="24"/>
          <w:szCs w:val="24"/>
        </w:rPr>
        <w:t>būs</w:t>
      </w:r>
      <w:r w:rsidR="000247E1" w:rsidRPr="00FE7F07">
        <w:rPr>
          <w:rFonts w:ascii="Times New Roman" w:eastAsia="Calibri" w:hAnsi="Times New Roman"/>
          <w:sz w:val="24"/>
          <w:szCs w:val="24"/>
        </w:rPr>
        <w:t xml:space="preserve"> iespējams </w:t>
      </w:r>
      <w:r w:rsidR="000247E1" w:rsidRPr="008E0355">
        <w:rPr>
          <w:rFonts w:ascii="Times New Roman" w:eastAsia="Calibri" w:hAnsi="Times New Roman"/>
          <w:sz w:val="24"/>
        </w:rPr>
        <w:t xml:space="preserve">iegūt precīzus un </w:t>
      </w:r>
      <w:r w:rsidR="00DE35E2">
        <w:rPr>
          <w:rFonts w:ascii="Times New Roman" w:eastAsia="Calibri" w:hAnsi="Times New Roman"/>
          <w:sz w:val="24"/>
        </w:rPr>
        <w:t xml:space="preserve">ticamus </w:t>
      </w:r>
      <w:r w:rsidR="000247E1" w:rsidRPr="008E0355">
        <w:rPr>
          <w:rFonts w:ascii="Times New Roman" w:eastAsia="Calibri" w:hAnsi="Times New Roman"/>
          <w:sz w:val="24"/>
        </w:rPr>
        <w:t>statistikas datus</w:t>
      </w:r>
      <w:r w:rsidR="000247E1" w:rsidRPr="00FE7F07">
        <w:rPr>
          <w:rFonts w:ascii="Times New Roman" w:eastAsia="Calibri" w:hAnsi="Times New Roman"/>
          <w:sz w:val="24"/>
          <w:szCs w:val="24"/>
        </w:rPr>
        <w:t xml:space="preserve"> par </w:t>
      </w:r>
      <w:r w:rsidR="00D90127" w:rsidRPr="00FE7F07">
        <w:rPr>
          <w:rFonts w:ascii="Times New Roman" w:eastAsia="Calibri" w:hAnsi="Times New Roman"/>
          <w:sz w:val="24"/>
          <w:szCs w:val="24"/>
        </w:rPr>
        <w:t>PI</w:t>
      </w:r>
      <w:r w:rsidR="000247E1" w:rsidRPr="00FE7F07">
        <w:rPr>
          <w:rFonts w:ascii="Times New Roman" w:eastAsia="Calibri" w:hAnsi="Times New Roman"/>
          <w:sz w:val="24"/>
          <w:szCs w:val="24"/>
        </w:rPr>
        <w:t xml:space="preserve"> iesaistīto skaitu, mērķa grupām, piedāvātajām mācību iespējām teritoriālā griezumā;</w:t>
      </w:r>
    </w:p>
    <w:p w:rsidR="000247E1" w:rsidRPr="00FE7F07" w:rsidRDefault="000247E1" w:rsidP="00441013">
      <w:pPr>
        <w:numPr>
          <w:ilvl w:val="0"/>
          <w:numId w:val="24"/>
        </w:numPr>
        <w:spacing w:after="0" w:line="240" w:lineRule="auto"/>
        <w:ind w:left="709"/>
        <w:jc w:val="both"/>
        <w:rPr>
          <w:rFonts w:ascii="Times New Roman" w:eastAsia="Calibri" w:hAnsi="Times New Roman"/>
          <w:sz w:val="24"/>
          <w:szCs w:val="24"/>
        </w:rPr>
      </w:pPr>
      <w:r w:rsidRPr="00FE7F07">
        <w:rPr>
          <w:rFonts w:ascii="Times New Roman" w:eastAsia="Calibri" w:hAnsi="Times New Roman"/>
          <w:sz w:val="24"/>
          <w:szCs w:val="24"/>
        </w:rPr>
        <w:t>ļau</w:t>
      </w:r>
      <w:r w:rsidR="00430383" w:rsidRPr="00FE7F07">
        <w:rPr>
          <w:rFonts w:ascii="Times New Roman" w:eastAsia="Calibri" w:hAnsi="Times New Roman"/>
          <w:sz w:val="24"/>
          <w:szCs w:val="24"/>
        </w:rPr>
        <w:t>s</w:t>
      </w:r>
      <w:r w:rsidRPr="00FE7F07">
        <w:rPr>
          <w:rFonts w:ascii="Times New Roman" w:eastAsia="Calibri" w:hAnsi="Times New Roman"/>
          <w:sz w:val="24"/>
          <w:szCs w:val="24"/>
        </w:rPr>
        <w:t xml:space="preserve"> </w:t>
      </w:r>
      <w:r w:rsidRPr="008E0355">
        <w:rPr>
          <w:rFonts w:ascii="Times New Roman" w:eastAsia="Calibri" w:hAnsi="Times New Roman"/>
          <w:sz w:val="24"/>
        </w:rPr>
        <w:t>identificēt un izvairīties no „baltajiem plankumiem”</w:t>
      </w:r>
      <w:r w:rsidRPr="00FE7F07">
        <w:rPr>
          <w:rFonts w:ascii="Times New Roman" w:eastAsia="Calibri" w:hAnsi="Times New Roman"/>
          <w:sz w:val="24"/>
          <w:szCs w:val="24"/>
        </w:rPr>
        <w:t xml:space="preserve"> – līdz šim nesasniegtajiem indivīdiem un neaptvertajām mācību jomām;</w:t>
      </w:r>
    </w:p>
    <w:p w:rsidR="000247E1" w:rsidRPr="00FE7F07" w:rsidRDefault="00F414F1" w:rsidP="00441013">
      <w:pPr>
        <w:numPr>
          <w:ilvl w:val="0"/>
          <w:numId w:val="24"/>
        </w:numPr>
        <w:spacing w:after="0" w:line="240" w:lineRule="auto"/>
        <w:ind w:left="709"/>
        <w:jc w:val="both"/>
        <w:rPr>
          <w:rFonts w:ascii="Times New Roman" w:eastAsia="Calibri" w:hAnsi="Times New Roman"/>
          <w:sz w:val="24"/>
          <w:szCs w:val="24"/>
        </w:rPr>
      </w:pPr>
      <w:r w:rsidRPr="00FE7F07">
        <w:rPr>
          <w:rFonts w:ascii="Times New Roman" w:eastAsia="Calibri" w:hAnsi="Times New Roman"/>
          <w:sz w:val="24"/>
          <w:szCs w:val="24"/>
        </w:rPr>
        <w:t xml:space="preserve">tas </w:t>
      </w:r>
      <w:r w:rsidR="00430383" w:rsidRPr="00FE7F07">
        <w:rPr>
          <w:rFonts w:ascii="Times New Roman" w:eastAsia="Calibri" w:hAnsi="Times New Roman"/>
          <w:sz w:val="24"/>
          <w:szCs w:val="24"/>
        </w:rPr>
        <w:t xml:space="preserve">būs </w:t>
      </w:r>
      <w:r w:rsidR="000247E1" w:rsidRPr="00FE7F07">
        <w:rPr>
          <w:rFonts w:ascii="Times New Roman" w:eastAsia="Calibri" w:hAnsi="Times New Roman"/>
          <w:sz w:val="24"/>
          <w:szCs w:val="24"/>
        </w:rPr>
        <w:t xml:space="preserve">pietuvināts darba tirgum, jo šādā veidā iespējams aptvert un pārredzēt visus PI spektrus – </w:t>
      </w:r>
      <w:r w:rsidR="000247E1" w:rsidRPr="008E0355">
        <w:rPr>
          <w:rFonts w:ascii="Times New Roman" w:eastAsia="Calibri" w:hAnsi="Times New Roman"/>
          <w:sz w:val="24"/>
        </w:rPr>
        <w:t>iesaistītas visa līmeņa darba grupas, kā arī aptvertas visas tautsaimniecības jomas</w:t>
      </w:r>
      <w:r w:rsidR="000247E1" w:rsidRPr="00FE7F07">
        <w:rPr>
          <w:rFonts w:ascii="Times New Roman" w:eastAsia="Calibri" w:hAnsi="Times New Roman"/>
          <w:sz w:val="24"/>
          <w:szCs w:val="24"/>
        </w:rPr>
        <w:t>;</w:t>
      </w:r>
    </w:p>
    <w:p w:rsidR="00A52A28" w:rsidRDefault="000247E1" w:rsidP="00441013">
      <w:pPr>
        <w:numPr>
          <w:ilvl w:val="0"/>
          <w:numId w:val="24"/>
        </w:numPr>
        <w:spacing w:after="60" w:line="240" w:lineRule="auto"/>
        <w:ind w:left="709" w:hanging="357"/>
        <w:jc w:val="both"/>
        <w:rPr>
          <w:rFonts w:ascii="Times New Roman" w:eastAsia="Calibri" w:hAnsi="Times New Roman"/>
          <w:sz w:val="24"/>
          <w:szCs w:val="24"/>
        </w:rPr>
      </w:pPr>
      <w:r w:rsidRPr="008E0355">
        <w:rPr>
          <w:rFonts w:ascii="Times New Roman" w:eastAsia="Calibri" w:hAnsi="Times New Roman"/>
          <w:sz w:val="24"/>
        </w:rPr>
        <w:t>daudz lielāks uzticamības un paļāvības koeficients</w:t>
      </w:r>
      <w:r w:rsidRPr="00FE7F07">
        <w:rPr>
          <w:rFonts w:ascii="Times New Roman" w:eastAsia="Calibri" w:hAnsi="Times New Roman"/>
          <w:sz w:val="24"/>
          <w:szCs w:val="24"/>
        </w:rPr>
        <w:t>, jo informācija par pieprasījumu tiek saņemta no pirmavota, savukārt informācija par mācību iespējām tiek saņemta no uzticama un autoritāti iekarojuša avota.</w:t>
      </w:r>
    </w:p>
    <w:p w:rsidR="00DA7A4D" w:rsidRPr="007D08D3" w:rsidRDefault="00DA7A4D" w:rsidP="00DA7A4D">
      <w:pPr>
        <w:autoSpaceDE w:val="0"/>
        <w:autoSpaceDN w:val="0"/>
        <w:adjustRightInd w:val="0"/>
        <w:spacing w:after="0" w:line="240" w:lineRule="auto"/>
        <w:ind w:firstLine="360"/>
        <w:jc w:val="both"/>
        <w:rPr>
          <w:rFonts w:ascii="Times New Roman" w:hAnsi="Times New Roman"/>
          <w:sz w:val="24"/>
          <w:szCs w:val="24"/>
        </w:rPr>
      </w:pPr>
      <w:r w:rsidRPr="00AD307C">
        <w:rPr>
          <w:rFonts w:ascii="Times New Roman" w:hAnsi="Times New Roman"/>
          <w:sz w:val="24"/>
          <w:szCs w:val="24"/>
        </w:rPr>
        <w:t>Pamatojoties uz LM Informatīvaj</w:t>
      </w:r>
      <w:r w:rsidR="00FB4653" w:rsidRPr="00AD307C">
        <w:rPr>
          <w:rFonts w:ascii="Times New Roman" w:hAnsi="Times New Roman"/>
          <w:sz w:val="24"/>
          <w:szCs w:val="24"/>
        </w:rPr>
        <w:t>ā</w:t>
      </w:r>
      <w:r w:rsidRPr="00AD307C">
        <w:rPr>
          <w:rFonts w:ascii="Times New Roman" w:hAnsi="Times New Roman"/>
          <w:sz w:val="24"/>
          <w:szCs w:val="24"/>
        </w:rPr>
        <w:t xml:space="preserve"> ziņojumā „Par darba tirgus īstermiņa prognozēm 2013.gadam un bezdarbnieku un darba meklētāju prioritārajiem mācību virzieniem”</w:t>
      </w:r>
      <w:r w:rsidRPr="00AD307C">
        <w:rPr>
          <w:rStyle w:val="FootnoteReference"/>
          <w:rFonts w:ascii="Times New Roman" w:hAnsi="Times New Roman"/>
          <w:sz w:val="24"/>
          <w:szCs w:val="24"/>
        </w:rPr>
        <w:footnoteReference w:id="22"/>
      </w:r>
      <w:r w:rsidRPr="00AD307C">
        <w:rPr>
          <w:rFonts w:ascii="Times New Roman" w:hAnsi="Times New Roman"/>
          <w:sz w:val="24"/>
          <w:szCs w:val="24"/>
        </w:rPr>
        <w:t xml:space="preserve"> tika</w:t>
      </w:r>
      <w:r w:rsidR="00B059E8" w:rsidRPr="00AD307C">
        <w:rPr>
          <w:rFonts w:ascii="Times New Roman" w:hAnsi="Times New Roman"/>
          <w:sz w:val="24"/>
          <w:szCs w:val="24"/>
        </w:rPr>
        <w:t xml:space="preserve"> izvērtēta iespēja izmantot pieredzi, kas ir gūta</w:t>
      </w:r>
      <w:r w:rsidRPr="00AD307C">
        <w:rPr>
          <w:rFonts w:ascii="Times New Roman" w:hAnsi="Times New Roman"/>
          <w:sz w:val="24"/>
          <w:szCs w:val="24"/>
        </w:rPr>
        <w:t xml:space="preserve"> </w:t>
      </w:r>
      <w:r w:rsidR="0092109D" w:rsidRPr="00AD307C">
        <w:rPr>
          <w:rFonts w:ascii="Times New Roman" w:hAnsi="Times New Roman"/>
          <w:sz w:val="24"/>
          <w:szCs w:val="24"/>
        </w:rPr>
        <w:t>īstenojot mācības ar kuponu metodi</w:t>
      </w:r>
      <w:r w:rsidR="009448FF" w:rsidRPr="00AD307C">
        <w:rPr>
          <w:rStyle w:val="FootnoteReference"/>
          <w:rFonts w:ascii="Times New Roman" w:hAnsi="Times New Roman"/>
          <w:sz w:val="24"/>
          <w:szCs w:val="24"/>
        </w:rPr>
        <w:footnoteReference w:id="23"/>
      </w:r>
      <w:r w:rsidR="0092109D" w:rsidRPr="00AD307C">
        <w:rPr>
          <w:rFonts w:ascii="Times New Roman" w:hAnsi="Times New Roman"/>
          <w:sz w:val="24"/>
          <w:szCs w:val="24"/>
        </w:rPr>
        <w:t>,</w:t>
      </w:r>
      <w:r w:rsidRPr="00AD307C">
        <w:rPr>
          <w:rFonts w:ascii="Times New Roman" w:hAnsi="Times New Roman"/>
          <w:sz w:val="24"/>
          <w:szCs w:val="24"/>
        </w:rPr>
        <w:t xml:space="preserve"> vienkāršojot administratīvās procedūras un radot iespēju operatīvāk reaģēt uz darba tirgus pieprasīju</w:t>
      </w:r>
      <w:r w:rsidR="00FB4653" w:rsidRPr="00AD307C">
        <w:rPr>
          <w:rFonts w:ascii="Times New Roman" w:hAnsi="Times New Roman"/>
          <w:sz w:val="24"/>
          <w:szCs w:val="24"/>
        </w:rPr>
        <w:t>mu arī nodarbināto</w:t>
      </w:r>
      <w:r w:rsidRPr="00AD307C">
        <w:rPr>
          <w:rFonts w:ascii="Times New Roman" w:hAnsi="Times New Roman"/>
          <w:sz w:val="24"/>
          <w:szCs w:val="24"/>
        </w:rPr>
        <w:t xml:space="preserve"> izglītībā. Līdz ar to tika izvērtētas iespējas ieviest vienības izmaksu </w:t>
      </w:r>
      <w:r w:rsidRPr="00AD307C">
        <w:rPr>
          <w:rFonts w:ascii="Times New Roman" w:hAnsi="Times New Roman"/>
          <w:i/>
          <w:iCs/>
          <w:sz w:val="24"/>
          <w:szCs w:val="24"/>
        </w:rPr>
        <w:t xml:space="preserve">(unit cost) </w:t>
      </w:r>
      <w:r w:rsidRPr="00AD307C">
        <w:rPr>
          <w:rFonts w:ascii="Times New Roman" w:hAnsi="Times New Roman"/>
          <w:sz w:val="24"/>
          <w:szCs w:val="24"/>
        </w:rPr>
        <w:t>metodi, kas nozīmē, ka izmaksu cena ir fiksēta</w:t>
      </w:r>
      <w:r w:rsidR="00B059E8" w:rsidRPr="00AD307C">
        <w:rPr>
          <w:rFonts w:ascii="Times New Roman" w:hAnsi="Times New Roman"/>
          <w:sz w:val="24"/>
          <w:szCs w:val="24"/>
        </w:rPr>
        <w:t>,</w:t>
      </w:r>
      <w:r w:rsidRPr="00AD307C">
        <w:rPr>
          <w:rFonts w:ascii="Times New Roman" w:hAnsi="Times New Roman"/>
          <w:sz w:val="24"/>
          <w:szCs w:val="24"/>
        </w:rPr>
        <w:t xml:space="preserve"> un visām izglītības iestādēm tiek maksāta vienāda fiksēta cena par noteiktu izglītības programmu, atkarībā no programmu stundu skaita, koeficientiem utt.</w:t>
      </w:r>
      <w:r w:rsidR="00B059E8" w:rsidRPr="00AD307C">
        <w:rPr>
          <w:rFonts w:ascii="Times New Roman" w:hAnsi="Times New Roman"/>
          <w:sz w:val="24"/>
          <w:szCs w:val="24"/>
        </w:rPr>
        <w:t>, kas būtu interpretējama kā jau esošā kuponu sistēma.</w:t>
      </w:r>
    </w:p>
    <w:p w:rsidR="007D08D3" w:rsidRPr="007D08D3" w:rsidRDefault="007D08D3" w:rsidP="00E71924">
      <w:pPr>
        <w:spacing w:before="120" w:after="0" w:line="240" w:lineRule="auto"/>
        <w:jc w:val="both"/>
        <w:rPr>
          <w:rFonts w:ascii="Times New Roman" w:hAnsi="Times New Roman"/>
          <w:sz w:val="24"/>
          <w:szCs w:val="24"/>
        </w:rPr>
      </w:pPr>
      <w:r w:rsidRPr="007D08D3">
        <w:rPr>
          <w:rFonts w:ascii="Times New Roman" w:hAnsi="Times New Roman"/>
          <w:sz w:val="24"/>
          <w:szCs w:val="24"/>
        </w:rPr>
        <w:t>IZM piedāvātais pieaugušo izglītības sistēmas modelis ir balstīts LM/ NVA kuponu sistēmas modelī, nezaudējot tā priekšrocības, bet pilnveidojot noteiktus tā ieviešanas aspektus –  1) izveidojot pieaugušo izglītības stratēģiskās pārvaldības mehānismu (PIPP), 2) pilnvērtīgāk izmantojot valsts profesionālās izglītības iestāžu un koledžu kapacitāti pieaugušo izglītības īstenošanā (mērķtiecīgi attīstot atbilstošus moduļus un kursus), 3) paplašinot nodarbināto apzināšanā un motivēšanā, kā arī to mācību interešu apzināšanā iesaistīto institūciju loku ar pašvaldībām efektīvākai prioritārās mērķa grupas sasniegšanai.</w:t>
      </w:r>
    </w:p>
    <w:p w:rsidR="007D08D3" w:rsidRDefault="007D08D3" w:rsidP="00E71924">
      <w:pPr>
        <w:spacing w:before="120" w:after="0" w:line="240" w:lineRule="auto"/>
        <w:jc w:val="both"/>
        <w:rPr>
          <w:rFonts w:ascii="Times New Roman" w:hAnsi="Times New Roman"/>
          <w:sz w:val="24"/>
          <w:szCs w:val="24"/>
        </w:rPr>
      </w:pPr>
      <w:r w:rsidRPr="00AD307C">
        <w:rPr>
          <w:rFonts w:ascii="Times New Roman" w:hAnsi="Times New Roman"/>
          <w:sz w:val="24"/>
          <w:szCs w:val="24"/>
        </w:rPr>
        <w:lastRenderedPageBreak/>
        <w:t>Nodarbinātā persona izvēlas sev atbilstošu izglītības programmu no mācību piedāvājuma, kas sastādīts, ievērojot darba tirgus pieprasījumu. Par izglītības pakalpojumu tiek paredzēta fiksēta cena, līdzīgi kā NVA īstenotajās mācībās. Mācību sniedzēji ir gan valsts, gan privātie mācību sniedzēji.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D08D3" w:rsidRPr="007D08D3" w:rsidRDefault="007D08D3" w:rsidP="007D08D3">
      <w:pPr>
        <w:spacing w:before="120"/>
        <w:ind w:left="7200"/>
        <w:jc w:val="both"/>
        <w:rPr>
          <w:rFonts w:ascii="Times New Roman" w:hAnsi="Times New Roman"/>
          <w:i/>
          <w:sz w:val="24"/>
          <w:szCs w:val="24"/>
        </w:rPr>
      </w:pPr>
      <w:r w:rsidRPr="007D08D3">
        <w:rPr>
          <w:rFonts w:ascii="Times New Roman" w:hAnsi="Times New Roman"/>
          <w:i/>
          <w:sz w:val="24"/>
          <w:szCs w:val="24"/>
        </w:rPr>
        <w:t>Tabula Nr.9</w:t>
      </w:r>
    </w:p>
    <w:tbl>
      <w:tblPr>
        <w:tblStyle w:val="TableGrid"/>
        <w:tblW w:w="9776" w:type="dxa"/>
        <w:jc w:val="center"/>
        <w:tblLook w:val="04A0" w:firstRow="1" w:lastRow="0" w:firstColumn="1" w:lastColumn="0" w:noHBand="0" w:noVBand="1"/>
      </w:tblPr>
      <w:tblGrid>
        <w:gridCol w:w="4470"/>
        <w:gridCol w:w="5306"/>
      </w:tblGrid>
      <w:tr w:rsidR="007D08D3" w:rsidRPr="00E20EB3" w:rsidTr="007D08D3">
        <w:trPr>
          <w:trHeight w:val="300"/>
          <w:jc w:val="center"/>
        </w:trPr>
        <w:tc>
          <w:tcPr>
            <w:tcW w:w="447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D08D3" w:rsidRPr="00E20EB3" w:rsidRDefault="007D08D3" w:rsidP="007D08D3">
            <w:pPr>
              <w:pStyle w:val="ListParagraph"/>
              <w:ind w:left="313"/>
              <w:jc w:val="center"/>
              <w:rPr>
                <w:rFonts w:ascii="Times New Roman" w:hAnsi="Times New Roman"/>
                <w:bCs/>
              </w:rPr>
            </w:pPr>
            <w:r w:rsidRPr="00E20EB3">
              <w:rPr>
                <w:rFonts w:ascii="Times New Roman" w:hAnsi="Times New Roman"/>
                <w:b/>
                <w:bCs/>
              </w:rPr>
              <w:t>LM/ NVA kuponu sistēma</w:t>
            </w:r>
          </w:p>
        </w:tc>
        <w:tc>
          <w:tcPr>
            <w:tcW w:w="530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D08D3" w:rsidRPr="00E20EB3" w:rsidRDefault="007D08D3" w:rsidP="007D08D3">
            <w:pPr>
              <w:pStyle w:val="ListParagraph"/>
              <w:ind w:left="313"/>
              <w:jc w:val="center"/>
              <w:rPr>
                <w:rFonts w:ascii="Times New Roman" w:hAnsi="Times New Roman"/>
                <w:bCs/>
              </w:rPr>
            </w:pPr>
            <w:r w:rsidRPr="00E20EB3">
              <w:rPr>
                <w:rFonts w:ascii="Times New Roman" w:hAnsi="Times New Roman"/>
                <w:b/>
                <w:bCs/>
              </w:rPr>
              <w:t>IZM/ VIAA pilnveidotā kuponu sistēma</w:t>
            </w:r>
          </w:p>
        </w:tc>
      </w:tr>
      <w:tr w:rsidR="007D08D3" w:rsidRPr="00E20EB3" w:rsidTr="007D08D3">
        <w:trPr>
          <w:trHeight w:val="300"/>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D08D3" w:rsidRPr="00E20EB3" w:rsidRDefault="007D08D3" w:rsidP="007D08D3">
            <w:pPr>
              <w:pStyle w:val="ListParagraph"/>
              <w:ind w:left="313"/>
              <w:jc w:val="center"/>
              <w:rPr>
                <w:rFonts w:ascii="Times New Roman" w:hAnsi="Times New Roman"/>
                <w:b/>
                <w:bCs/>
              </w:rPr>
            </w:pPr>
            <w:r w:rsidRPr="00E20EB3">
              <w:rPr>
                <w:rFonts w:ascii="Times New Roman" w:hAnsi="Times New Roman"/>
                <w:b/>
                <w:bCs/>
              </w:rPr>
              <w:t>Stratēģiskais bloks</w:t>
            </w:r>
          </w:p>
        </w:tc>
      </w:tr>
      <w:tr w:rsidR="007D08D3" w:rsidRPr="00E20EB3" w:rsidTr="007D08D3">
        <w:trPr>
          <w:trHeight w:val="886"/>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rPr>
            </w:pPr>
            <w:r w:rsidRPr="00E20EB3">
              <w:rPr>
                <w:rFonts w:ascii="Times New Roman" w:hAnsi="Times New Roman"/>
                <w:bCs/>
              </w:rPr>
              <w:t>Apgūstamās profesijas un prasmes tiek noteiktas atbilstoši darba tirgus pieprasījumam un tautsaimniecības nozaru attīstības prognozēm (nosaka Apmācību komisija)</w:t>
            </w:r>
          </w:p>
        </w:tc>
        <w:tc>
          <w:tcPr>
            <w:tcW w:w="5306"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line="256" w:lineRule="auto"/>
              <w:ind w:left="313" w:hanging="357"/>
              <w:jc w:val="both"/>
              <w:rPr>
                <w:rFonts w:ascii="Times New Roman" w:hAnsi="Times New Roman"/>
              </w:rPr>
            </w:pPr>
            <w:r w:rsidRPr="00E20EB3">
              <w:rPr>
                <w:rFonts w:ascii="Times New Roman" w:hAnsi="Times New Roman"/>
                <w:bCs/>
              </w:rPr>
              <w:t xml:space="preserve">Apgūstamās profesijas un prasmes tiek noteiktas atbilstoši darba tirgus pieprasījumam un tautsaimniecības nozaru attīstības  vidēja termiņa un ilgtermiņa prognozēm </w:t>
            </w:r>
            <w:r w:rsidRPr="00E20EB3">
              <w:rPr>
                <w:rFonts w:ascii="Times New Roman" w:hAnsi="Times New Roman"/>
                <w:bCs/>
                <w:i/>
              </w:rPr>
              <w:t xml:space="preserve">(nosaka PIPP, balstoties uz LM īstermiņa un EM vidēja un ilgtermiņa darba tirgus prognozēm, kā arī ievērojot PIPP partneru ieteikumus </w:t>
            </w:r>
          </w:p>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rPr>
            </w:pPr>
            <w:r w:rsidRPr="00E20EB3">
              <w:rPr>
                <w:rFonts w:ascii="Times New Roman" w:hAnsi="Times New Roman"/>
                <w:bCs/>
              </w:rPr>
              <w:t>PIPP ir plašāka tvēruma komisija  - plānots, ka tajā tiek izskatīti un saskaņoti ikgadējie izglītības programmu un apgūstamo prasmju plāni saistītajos pasākumos – LM/ NVA bezdarbnieku un darba meklētāju mācībām un EM darba devēju pasūtītām mācībām, lai sekmētu pieaugušo mācību savstarpēju saskaņotību un papildinātību).</w:t>
            </w:r>
          </w:p>
        </w:tc>
      </w:tr>
      <w:tr w:rsidR="007D08D3" w:rsidRPr="00E20EB3" w:rsidTr="007D08D3">
        <w:trPr>
          <w:trHeight w:val="205"/>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D08D3" w:rsidRPr="00E20EB3" w:rsidRDefault="007D08D3" w:rsidP="007D08D3">
            <w:pPr>
              <w:pStyle w:val="ListParagraph"/>
              <w:ind w:left="313"/>
              <w:jc w:val="center"/>
              <w:rPr>
                <w:rFonts w:ascii="Times New Roman" w:hAnsi="Times New Roman"/>
                <w:b/>
                <w:bCs/>
              </w:rPr>
            </w:pPr>
            <w:r w:rsidRPr="00E20EB3">
              <w:rPr>
                <w:rFonts w:ascii="Times New Roman" w:hAnsi="Times New Roman"/>
                <w:b/>
                <w:bCs/>
              </w:rPr>
              <w:t>Ieviešanas modelis</w:t>
            </w:r>
          </w:p>
        </w:tc>
      </w:tr>
      <w:tr w:rsidR="007D08D3" w:rsidRPr="00E20EB3" w:rsidTr="007D08D3">
        <w:trPr>
          <w:trHeight w:val="74"/>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bCs/>
              </w:rPr>
            </w:pPr>
            <w:r w:rsidRPr="00E20EB3">
              <w:rPr>
                <w:rFonts w:ascii="Times New Roman" w:hAnsi="Times New Roman"/>
              </w:rPr>
              <w:t>Fiksēta cena par izglītības pakalpojumu</w:t>
            </w:r>
          </w:p>
        </w:tc>
        <w:tc>
          <w:tcPr>
            <w:tcW w:w="5306"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bCs/>
              </w:rPr>
            </w:pPr>
            <w:r w:rsidRPr="00E20EB3">
              <w:rPr>
                <w:rFonts w:ascii="Times New Roman" w:hAnsi="Times New Roman"/>
              </w:rPr>
              <w:t xml:space="preserve">Fiksēta cena par izglītības pakalpojumu </w:t>
            </w:r>
            <w:r w:rsidRPr="00E20EB3">
              <w:rPr>
                <w:rFonts w:ascii="Times New Roman" w:hAnsi="Times New Roman"/>
                <w:i/>
              </w:rPr>
              <w:t>(izmantojot izglītības programmu vienības izmaksas</w:t>
            </w:r>
            <w:r w:rsidRPr="00E20EB3">
              <w:rPr>
                <w:rStyle w:val="FootnoteReference"/>
                <w:rFonts w:ascii="Times New Roman" w:hAnsi="Times New Roman"/>
                <w:i/>
              </w:rPr>
              <w:footnoteReference w:id="24"/>
            </w:r>
            <w:r w:rsidRPr="00E20EB3">
              <w:rPr>
                <w:rFonts w:ascii="Times New Roman" w:hAnsi="Times New Roman"/>
                <w:i/>
              </w:rPr>
              <w:t xml:space="preserve"> un izstrādājot formālās izglītības moduļu un kursu vienības izmaksas, balstoties uz profesionālo 1-1,5gadīgo programmu izmaksu praksi)</w:t>
            </w:r>
            <w:r w:rsidRPr="00E20EB3">
              <w:rPr>
                <w:rFonts w:ascii="Times New Roman" w:hAnsi="Times New Roman"/>
              </w:rPr>
              <w:t>.</w:t>
            </w:r>
          </w:p>
        </w:tc>
      </w:tr>
      <w:tr w:rsidR="007D08D3" w:rsidRPr="00E20EB3" w:rsidTr="007D08D3">
        <w:trPr>
          <w:trHeight w:val="416"/>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rPr>
            </w:pPr>
            <w:r w:rsidRPr="00E20EB3">
              <w:rPr>
                <w:rFonts w:ascii="Times New Roman" w:hAnsi="Times New Roman"/>
                <w:bCs/>
              </w:rPr>
              <w:t>Personai ir iespēja izvēlēties sev piemērotāko apmācību veidu un mācību iestādi</w:t>
            </w:r>
          </w:p>
        </w:tc>
        <w:tc>
          <w:tcPr>
            <w:tcW w:w="5306"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rPr>
            </w:pPr>
            <w:r w:rsidRPr="00E20EB3">
              <w:rPr>
                <w:rFonts w:ascii="Times New Roman" w:hAnsi="Times New Roman"/>
                <w:bCs/>
              </w:rPr>
              <w:t>Personai ir iespēja izvēlēties sev piemērotāko apmācību veidu un mācību iestādi</w:t>
            </w:r>
          </w:p>
        </w:tc>
      </w:tr>
      <w:tr w:rsidR="007D08D3" w:rsidRPr="00E20EB3" w:rsidTr="007D08D3">
        <w:trPr>
          <w:trHeight w:val="55"/>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rPr>
            </w:pPr>
            <w:r w:rsidRPr="00E20EB3">
              <w:rPr>
                <w:rFonts w:ascii="Times New Roman" w:hAnsi="Times New Roman"/>
                <w:bCs/>
              </w:rPr>
              <w:t>Tiek veicināta konkurence starp mācību piedāvātājiem</w:t>
            </w:r>
          </w:p>
        </w:tc>
        <w:tc>
          <w:tcPr>
            <w:tcW w:w="5306"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rPr>
            </w:pPr>
            <w:r w:rsidRPr="00E20EB3">
              <w:rPr>
                <w:rFonts w:ascii="Times New Roman" w:hAnsi="Times New Roman"/>
                <w:bCs/>
              </w:rPr>
              <w:t xml:space="preserve">Tiek veicināta konkurence starp mācību piedāvātājiem </w:t>
            </w:r>
            <w:r w:rsidRPr="00E20EB3">
              <w:rPr>
                <w:rFonts w:ascii="Times New Roman" w:hAnsi="Times New Roman"/>
                <w:bCs/>
                <w:i/>
              </w:rPr>
              <w:t>(mācību piedāvātāju lokā ir gan valsts izglītības iestādes, gan privātie mācību īstenotāji)</w:t>
            </w:r>
          </w:p>
        </w:tc>
      </w:tr>
      <w:tr w:rsidR="007D08D3" w:rsidRPr="00E20EB3" w:rsidTr="007D08D3">
        <w:trPr>
          <w:trHeight w:val="758"/>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rPr>
            </w:pPr>
            <w:r w:rsidRPr="00E20EB3">
              <w:rPr>
                <w:rFonts w:ascii="Times New Roman" w:hAnsi="Times New Roman"/>
                <w:bCs/>
              </w:rPr>
              <w:t>Tiek noteikti kvalitātes kritēriji mācību piedāvātājiem</w:t>
            </w:r>
          </w:p>
        </w:tc>
        <w:tc>
          <w:tcPr>
            <w:tcW w:w="5306"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rPr>
            </w:pPr>
            <w:r w:rsidRPr="00E20EB3">
              <w:rPr>
                <w:rFonts w:ascii="Times New Roman" w:hAnsi="Times New Roman"/>
                <w:bCs/>
              </w:rPr>
              <w:t xml:space="preserve">Tiek noteikti kvalitātes kritēriji mācību piedāvātājiem </w:t>
            </w:r>
            <w:r w:rsidRPr="00E20EB3">
              <w:rPr>
                <w:rFonts w:ascii="Times New Roman" w:hAnsi="Times New Roman"/>
                <w:bCs/>
                <w:i/>
              </w:rPr>
              <w:t>(IZM ir apstiprināts EK projekts, kura ietvaros plānots izstrādāt  pieaugušo izglītotāju un pieaugušo izglītības piedāvātāju kvalitātes kritērijus)</w:t>
            </w:r>
          </w:p>
        </w:tc>
      </w:tr>
      <w:tr w:rsidR="007D08D3" w:rsidRPr="00E20EB3" w:rsidTr="007D08D3">
        <w:trPr>
          <w:trHeight w:val="302"/>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372111" w:rsidP="00372111">
            <w:pPr>
              <w:pStyle w:val="ListParagraph"/>
              <w:spacing w:after="0" w:line="240" w:lineRule="auto"/>
              <w:ind w:left="313" w:hanging="313"/>
              <w:jc w:val="both"/>
              <w:rPr>
                <w:rFonts w:ascii="Times New Roman" w:hAnsi="Times New Roman"/>
                <w:bCs/>
              </w:rPr>
            </w:pPr>
            <w:r w:rsidRPr="00372111">
              <w:rPr>
                <w:rFonts w:ascii="Times New Roman" w:hAnsi="Times New Roman"/>
                <w:b/>
                <w:bCs/>
              </w:rPr>
              <w:t>+</w:t>
            </w:r>
            <w:r>
              <w:rPr>
                <w:rFonts w:ascii="Times New Roman" w:hAnsi="Times New Roman"/>
                <w:bCs/>
              </w:rPr>
              <w:t xml:space="preserve"> </w:t>
            </w:r>
            <w:r w:rsidR="007D08D3" w:rsidRPr="00E20EB3">
              <w:rPr>
                <w:rFonts w:ascii="Times New Roman" w:hAnsi="Times New Roman"/>
                <w:bCs/>
              </w:rPr>
              <w:t>Apmācību kupons personai tiek</w:t>
            </w:r>
            <w:r>
              <w:rPr>
                <w:rFonts w:ascii="Times New Roman" w:hAnsi="Times New Roman"/>
                <w:bCs/>
              </w:rPr>
              <w:t xml:space="preserve"> izsniegts reģistrēšanās secībā</w:t>
            </w:r>
            <w:r w:rsidR="007D08D3" w:rsidRPr="00E20EB3">
              <w:rPr>
                <w:rFonts w:ascii="Times New Roman" w:hAnsi="Times New Roman"/>
                <w:bCs/>
              </w:rPr>
              <w:t xml:space="preserve"> </w:t>
            </w:r>
          </w:p>
        </w:tc>
        <w:tc>
          <w:tcPr>
            <w:tcW w:w="5306"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rPr>
            </w:pPr>
            <w:r w:rsidRPr="00E20EB3">
              <w:rPr>
                <w:rFonts w:ascii="Times New Roman" w:hAnsi="Times New Roman"/>
                <w:bCs/>
              </w:rPr>
              <w:t xml:space="preserve">Prioritāri atbalsts tiek sniegts bezdarba riskam visvairāk pakļautajai grupai. </w:t>
            </w:r>
          </w:p>
          <w:p w:rsidR="007D08D3" w:rsidRPr="00E20EB3" w:rsidRDefault="007D08D3" w:rsidP="007D08D3">
            <w:pPr>
              <w:pStyle w:val="ListParagraph"/>
              <w:ind w:left="313"/>
              <w:jc w:val="both"/>
              <w:rPr>
                <w:rFonts w:ascii="Times New Roman" w:hAnsi="Times New Roman"/>
                <w:i/>
              </w:rPr>
            </w:pPr>
            <w:r w:rsidRPr="00E20EB3">
              <w:rPr>
                <w:rFonts w:ascii="Times New Roman" w:hAnsi="Times New Roman"/>
                <w:bCs/>
                <w:i/>
              </w:rPr>
              <w:t>Lai to sekmētu, (a) pasākuma īstenošanā tiek iesaistītas pašvaldības, (b) mācību grupu komplektēšanā priekšroka tiks dota nodarbinātajiem (vecumā virs 25 gadiem) ar šādām pazīmēm:</w:t>
            </w:r>
          </w:p>
          <w:p w:rsidR="007D08D3" w:rsidRPr="00E20EB3" w:rsidRDefault="007D08D3" w:rsidP="007D08D3">
            <w:pPr>
              <w:pStyle w:val="ListParagraph"/>
              <w:numPr>
                <w:ilvl w:val="0"/>
                <w:numId w:val="40"/>
              </w:numPr>
              <w:spacing w:after="0" w:line="240" w:lineRule="auto"/>
              <w:ind w:left="601" w:hanging="291"/>
              <w:jc w:val="both"/>
              <w:rPr>
                <w:rFonts w:ascii="Times New Roman" w:hAnsi="Times New Roman"/>
                <w:bCs/>
                <w:i/>
              </w:rPr>
            </w:pPr>
            <w:r w:rsidRPr="00E20EB3">
              <w:rPr>
                <w:rFonts w:ascii="Times New Roman" w:hAnsi="Times New Roman"/>
                <w:bCs/>
                <w:i/>
              </w:rPr>
              <w:t>personai ir zems izglītības līmenis;</w:t>
            </w:r>
          </w:p>
          <w:p w:rsidR="007D08D3" w:rsidRPr="00E20EB3" w:rsidRDefault="006E7DD7" w:rsidP="007D08D3">
            <w:pPr>
              <w:pStyle w:val="ListParagraph"/>
              <w:numPr>
                <w:ilvl w:val="0"/>
                <w:numId w:val="40"/>
              </w:numPr>
              <w:spacing w:after="0" w:line="240" w:lineRule="auto"/>
              <w:ind w:left="601" w:hanging="291"/>
              <w:jc w:val="both"/>
              <w:rPr>
                <w:rFonts w:ascii="Times New Roman" w:hAnsi="Times New Roman"/>
                <w:bCs/>
                <w:i/>
              </w:rPr>
            </w:pPr>
            <w:r>
              <w:rPr>
                <w:rFonts w:ascii="Times New Roman" w:hAnsi="Times New Roman"/>
                <w:bCs/>
                <w:i/>
              </w:rPr>
              <w:t>persona ir vecuma grupā virs 45</w:t>
            </w:r>
            <w:r w:rsidR="007D08D3" w:rsidRPr="00E20EB3">
              <w:rPr>
                <w:rFonts w:ascii="Times New Roman" w:hAnsi="Times New Roman"/>
                <w:bCs/>
                <w:i/>
              </w:rPr>
              <w:t xml:space="preserve"> gadiem un strādā Profesiju klasifikatora piektās, septītās, astotās un devītās pamatgrupas profesijās (profesijas ar salīdzinoši zemāku atalgojumu);</w:t>
            </w:r>
          </w:p>
          <w:p w:rsidR="007D08D3" w:rsidRPr="00E20EB3" w:rsidRDefault="007D08D3" w:rsidP="007D08D3">
            <w:pPr>
              <w:pStyle w:val="ListParagraph"/>
              <w:numPr>
                <w:ilvl w:val="0"/>
                <w:numId w:val="40"/>
              </w:numPr>
              <w:spacing w:after="0" w:line="240" w:lineRule="auto"/>
              <w:ind w:left="601" w:hanging="291"/>
              <w:jc w:val="both"/>
              <w:rPr>
                <w:rFonts w:ascii="Times New Roman" w:hAnsi="Times New Roman"/>
                <w:bCs/>
              </w:rPr>
            </w:pPr>
            <w:r w:rsidRPr="00E20EB3">
              <w:rPr>
                <w:rFonts w:ascii="Times New Roman" w:hAnsi="Times New Roman"/>
                <w:bCs/>
                <w:i/>
              </w:rPr>
              <w:lastRenderedPageBreak/>
              <w:t>darba tirgus prasībām neaktuāla (novecojusi) iegūtā izglītība.</w:t>
            </w:r>
          </w:p>
        </w:tc>
      </w:tr>
      <w:tr w:rsidR="007D08D3" w:rsidRPr="00E20EB3" w:rsidTr="007D08D3">
        <w:trPr>
          <w:trHeight w:val="282"/>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9"/>
              </w:numPr>
              <w:spacing w:after="0" w:line="240" w:lineRule="auto"/>
              <w:ind w:left="313" w:hanging="357"/>
              <w:jc w:val="both"/>
              <w:rPr>
                <w:rFonts w:ascii="Times New Roman" w:hAnsi="Times New Roman"/>
                <w:bCs/>
              </w:rPr>
            </w:pPr>
            <w:r w:rsidRPr="00E20EB3">
              <w:rPr>
                <w:rFonts w:ascii="Times New Roman" w:hAnsi="Times New Roman"/>
                <w:bCs/>
              </w:rPr>
              <w:lastRenderedPageBreak/>
              <w:t>Līdz šim izglītības piedāvājuma nodrošināšanai tika organizēts iepirkums</w:t>
            </w:r>
          </w:p>
        </w:tc>
        <w:tc>
          <w:tcPr>
            <w:tcW w:w="5306"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rPr>
            </w:pPr>
            <w:r w:rsidRPr="00E20EB3">
              <w:rPr>
                <w:rFonts w:ascii="Times New Roman" w:hAnsi="Times New Roman"/>
                <w:bCs/>
              </w:rPr>
              <w:t>Tiek pilnvērtīgi un nepastarpināti izmantots izglītības iestāžu tīkls gan formālās, gan neformālās izglītības piedāvājuma nodrošināšanai</w:t>
            </w:r>
          </w:p>
        </w:tc>
      </w:tr>
      <w:tr w:rsidR="007D08D3" w:rsidRPr="00E20EB3" w:rsidTr="007D08D3">
        <w:trPr>
          <w:trHeight w:val="546"/>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9"/>
              </w:numPr>
              <w:spacing w:after="0" w:line="240" w:lineRule="auto"/>
              <w:ind w:left="313" w:hanging="357"/>
              <w:jc w:val="both"/>
              <w:rPr>
                <w:rFonts w:ascii="Times New Roman" w:hAnsi="Times New Roman"/>
                <w:bCs/>
              </w:rPr>
            </w:pPr>
            <w:r w:rsidRPr="00E20EB3">
              <w:rPr>
                <w:rFonts w:ascii="Times New Roman" w:hAnsi="Times New Roman"/>
                <w:bCs/>
              </w:rPr>
              <w:t>Informācijas un atbalsta sniegšanu nodrošina NVA filiāļu (28) tīkls</w:t>
            </w:r>
          </w:p>
        </w:tc>
        <w:tc>
          <w:tcPr>
            <w:tcW w:w="5306"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bCs/>
              </w:rPr>
            </w:pPr>
            <w:r w:rsidRPr="00E20EB3">
              <w:rPr>
                <w:rFonts w:ascii="Times New Roman" w:hAnsi="Times New Roman"/>
                <w:bCs/>
              </w:rPr>
              <w:t>Informācijas un atbalsta sniegšanu nodrošina plašāks tīkls - VIAA, NVA un pašvaldības, kas iesaistās nodarbināto apzināšanā, motivēšanā un piedāvājuma koordinēšanā.</w:t>
            </w:r>
          </w:p>
        </w:tc>
      </w:tr>
      <w:tr w:rsidR="007D08D3" w:rsidRPr="00E20EB3" w:rsidTr="007D08D3">
        <w:trPr>
          <w:trHeight w:val="769"/>
          <w:jc w:val="center"/>
        </w:trPr>
        <w:tc>
          <w:tcPr>
            <w:tcW w:w="4470"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9"/>
              </w:numPr>
              <w:spacing w:after="0" w:line="240" w:lineRule="auto"/>
              <w:ind w:left="313" w:hanging="357"/>
              <w:jc w:val="both"/>
              <w:rPr>
                <w:rFonts w:ascii="Times New Roman" w:hAnsi="Times New Roman"/>
                <w:bCs/>
              </w:rPr>
            </w:pPr>
            <w:r w:rsidRPr="00E20EB3">
              <w:rPr>
                <w:rFonts w:ascii="Times New Roman" w:hAnsi="Times New Roman"/>
                <w:bCs/>
              </w:rPr>
              <w:t>Mācības tiek nodrošinātas, ņemot vērā esošo izglītības programmu piedāvājumu</w:t>
            </w:r>
          </w:p>
        </w:tc>
        <w:tc>
          <w:tcPr>
            <w:tcW w:w="5306" w:type="dxa"/>
            <w:tcBorders>
              <w:top w:val="single" w:sz="4" w:space="0" w:color="auto"/>
              <w:left w:val="single" w:sz="4" w:space="0" w:color="auto"/>
              <w:bottom w:val="single" w:sz="4" w:space="0" w:color="auto"/>
              <w:right w:val="single" w:sz="4" w:space="0" w:color="auto"/>
            </w:tcBorders>
            <w:vAlign w:val="center"/>
            <w:hideMark/>
          </w:tcPr>
          <w:p w:rsidR="007D08D3" w:rsidRPr="00E20EB3" w:rsidRDefault="007D08D3" w:rsidP="007D08D3">
            <w:pPr>
              <w:pStyle w:val="ListParagraph"/>
              <w:numPr>
                <w:ilvl w:val="0"/>
                <w:numId w:val="38"/>
              </w:numPr>
              <w:spacing w:after="0" w:line="240" w:lineRule="auto"/>
              <w:ind w:left="313" w:hanging="357"/>
              <w:jc w:val="both"/>
              <w:rPr>
                <w:rFonts w:ascii="Times New Roman" w:hAnsi="Times New Roman"/>
                <w:bCs/>
              </w:rPr>
            </w:pPr>
            <w:r w:rsidRPr="00E20EB3">
              <w:rPr>
                <w:rFonts w:ascii="Times New Roman" w:hAnsi="Times New Roman"/>
                <w:bCs/>
              </w:rPr>
              <w:t>Nepastarpināti tiek strādāts pie pieaugušo izglītības programmu satura pilnveides, perspektīvā piedāvājot moduļu programmas elastīgākai pieaugušo profesionālās pilnveides un pārkvalifikācijas nodrošināšanai.</w:t>
            </w:r>
          </w:p>
        </w:tc>
      </w:tr>
    </w:tbl>
    <w:p w:rsidR="007D08D3" w:rsidRPr="00E20EB3" w:rsidRDefault="007D08D3" w:rsidP="007D08D3">
      <w:pPr>
        <w:jc w:val="both"/>
        <w:rPr>
          <w:rFonts w:ascii="Times New Roman" w:hAnsi="Times New Roman"/>
        </w:rPr>
      </w:pPr>
    </w:p>
    <w:p w:rsidR="007D08D3" w:rsidRPr="00AA127A" w:rsidRDefault="007D08D3" w:rsidP="00372111">
      <w:pPr>
        <w:rPr>
          <w:rFonts w:ascii="Times New Roman" w:hAnsi="Times New Roman"/>
          <w:sz w:val="24"/>
          <w:szCs w:val="24"/>
        </w:rPr>
      </w:pPr>
      <w:r w:rsidRPr="00E71924">
        <w:rPr>
          <w:rFonts w:ascii="Times New Roman" w:hAnsi="Times New Roman"/>
          <w:sz w:val="24"/>
          <w:szCs w:val="24"/>
        </w:rPr>
        <w:t xml:space="preserve">Kuponu sistēmas priekšrocību apraksts iekļauts plāna pielikumā Nr.4. </w:t>
      </w:r>
    </w:p>
    <w:p w:rsidR="00EE6464" w:rsidRPr="00EE5A35" w:rsidRDefault="00EE6464" w:rsidP="008E5B55">
      <w:pPr>
        <w:numPr>
          <w:ilvl w:val="0"/>
          <w:numId w:val="35"/>
        </w:numPr>
        <w:ind w:right="843"/>
        <w:jc w:val="both"/>
        <w:rPr>
          <w:rFonts w:ascii="Times New Roman" w:hAnsi="Times New Roman"/>
          <w:b/>
          <w:sz w:val="28"/>
          <w:szCs w:val="28"/>
        </w:rPr>
      </w:pPr>
      <w:r w:rsidRPr="00EE5A35">
        <w:rPr>
          <w:rFonts w:ascii="Times New Roman" w:hAnsi="Times New Roman"/>
          <w:b/>
          <w:sz w:val="28"/>
          <w:szCs w:val="28"/>
        </w:rPr>
        <w:t>Atbalsta mehānisms PI nodrošināšanai</w:t>
      </w:r>
    </w:p>
    <w:p w:rsidR="00EE6464" w:rsidRDefault="006E2233" w:rsidP="00EE6464">
      <w:pPr>
        <w:spacing w:after="0" w:line="240" w:lineRule="auto"/>
        <w:ind w:firstLine="720"/>
        <w:contextualSpacing/>
        <w:jc w:val="both"/>
        <w:textAlignment w:val="baseline"/>
        <w:rPr>
          <w:rFonts w:ascii="Times New Roman" w:hAnsi="Times New Roman"/>
          <w:sz w:val="24"/>
          <w:szCs w:val="24"/>
        </w:rPr>
      </w:pPr>
      <w:r>
        <w:rPr>
          <w:rFonts w:ascii="Times New Roman" w:hAnsi="Times New Roman"/>
          <w:sz w:val="24"/>
          <w:szCs w:val="24"/>
        </w:rPr>
        <w:t>PI</w:t>
      </w:r>
      <w:r w:rsidR="00EE6464" w:rsidRPr="00D820E8">
        <w:rPr>
          <w:rFonts w:ascii="Times New Roman" w:hAnsi="Times New Roman"/>
          <w:sz w:val="24"/>
          <w:szCs w:val="24"/>
        </w:rPr>
        <w:t xml:space="preserve"> pārvaldības modeļa ieviešanas plāns 201</w:t>
      </w:r>
      <w:r w:rsidR="00EE6464">
        <w:rPr>
          <w:rFonts w:ascii="Times New Roman" w:hAnsi="Times New Roman"/>
          <w:sz w:val="24"/>
          <w:szCs w:val="24"/>
        </w:rPr>
        <w:t>6</w:t>
      </w:r>
      <w:r w:rsidR="00EE6464" w:rsidRPr="00D820E8">
        <w:rPr>
          <w:rFonts w:ascii="Times New Roman" w:hAnsi="Times New Roman"/>
          <w:sz w:val="24"/>
          <w:szCs w:val="24"/>
        </w:rPr>
        <w:t>.-2020.gadam sākotnēji tiks izmantots</w:t>
      </w:r>
      <w:r w:rsidR="00EE6464" w:rsidRPr="00D820E8">
        <w:rPr>
          <w:sz w:val="24"/>
          <w:szCs w:val="24"/>
        </w:rPr>
        <w:t xml:space="preserve"> </w:t>
      </w:r>
      <w:r w:rsidR="00EE6464" w:rsidRPr="00D820E8">
        <w:rPr>
          <w:rFonts w:ascii="Times New Roman" w:hAnsi="Times New Roman"/>
          <w:sz w:val="24"/>
          <w:szCs w:val="24"/>
        </w:rPr>
        <w:t xml:space="preserve"> 8.4.1.</w:t>
      </w:r>
      <w:r w:rsidR="00EE6464">
        <w:rPr>
          <w:rFonts w:ascii="Times New Roman" w:hAnsi="Times New Roman"/>
          <w:sz w:val="24"/>
          <w:szCs w:val="24"/>
        </w:rPr>
        <w:t>specifiskā atbalsta mērķa</w:t>
      </w:r>
      <w:r w:rsidR="00EE6464" w:rsidRPr="00D820E8">
        <w:rPr>
          <w:rFonts w:ascii="Times New Roman" w:hAnsi="Times New Roman"/>
          <w:sz w:val="24"/>
          <w:szCs w:val="24"/>
        </w:rPr>
        <w:t xml:space="preserve"> “Pilnveidot nodarbināto personu profesionālo kompetenci” </w:t>
      </w:r>
      <w:r w:rsidR="00EE6464">
        <w:rPr>
          <w:rFonts w:ascii="Times New Roman" w:hAnsi="Times New Roman"/>
          <w:sz w:val="24"/>
          <w:szCs w:val="24"/>
        </w:rPr>
        <w:t>(turpmāk –8.4.1.</w:t>
      </w:r>
      <w:r w:rsidR="005C753C" w:rsidRPr="005C753C">
        <w:rPr>
          <w:rFonts w:ascii="Times New Roman" w:hAnsi="Times New Roman"/>
          <w:sz w:val="24"/>
          <w:szCs w:val="24"/>
        </w:rPr>
        <w:t xml:space="preserve"> </w:t>
      </w:r>
      <w:r w:rsidR="005C753C">
        <w:rPr>
          <w:rFonts w:ascii="Times New Roman" w:hAnsi="Times New Roman"/>
          <w:sz w:val="24"/>
          <w:szCs w:val="24"/>
        </w:rPr>
        <w:t>SAM</w:t>
      </w:r>
      <w:r w:rsidR="00EE6464">
        <w:rPr>
          <w:rFonts w:ascii="Times New Roman" w:hAnsi="Times New Roman"/>
          <w:sz w:val="24"/>
          <w:szCs w:val="24"/>
        </w:rPr>
        <w:t>) ieviešanā</w:t>
      </w:r>
      <w:r w:rsidR="00EE6464" w:rsidRPr="00D820E8">
        <w:rPr>
          <w:rFonts w:ascii="Times New Roman" w:hAnsi="Times New Roman"/>
          <w:sz w:val="24"/>
          <w:szCs w:val="24"/>
        </w:rPr>
        <w:t>.</w:t>
      </w:r>
    </w:p>
    <w:p w:rsidR="00320694" w:rsidRDefault="00320694" w:rsidP="00EE6464">
      <w:pPr>
        <w:spacing w:after="0" w:line="240" w:lineRule="auto"/>
        <w:ind w:firstLine="720"/>
        <w:contextualSpacing/>
        <w:jc w:val="both"/>
        <w:textAlignment w:val="baseline"/>
        <w:rPr>
          <w:rFonts w:ascii="Times New Roman" w:hAnsi="Times New Roman"/>
          <w:sz w:val="24"/>
          <w:szCs w:val="24"/>
        </w:rPr>
      </w:pPr>
    </w:p>
    <w:p w:rsidR="00EE6464" w:rsidRPr="007975F3" w:rsidRDefault="00EE6464" w:rsidP="008E0355">
      <w:pPr>
        <w:spacing w:after="0" w:line="240" w:lineRule="auto"/>
        <w:ind w:right="-7"/>
        <w:jc w:val="both"/>
        <w:rPr>
          <w:rFonts w:ascii="Times New Roman" w:eastAsia="MS Mincho" w:hAnsi="Times New Roman"/>
          <w:color w:val="000000"/>
          <w:sz w:val="24"/>
          <w:szCs w:val="24"/>
          <w:highlight w:val="yellow"/>
          <w:lang w:eastAsia="ja-JP"/>
        </w:rPr>
      </w:pPr>
      <w:r w:rsidRPr="007975F3">
        <w:rPr>
          <w:rFonts w:ascii="Times New Roman" w:eastAsia="MS Mincho" w:hAnsi="Times New Roman"/>
          <w:i/>
          <w:sz w:val="24"/>
          <w:szCs w:val="24"/>
          <w:lang w:eastAsia="ja-JP"/>
        </w:rPr>
        <w:t>8.4.1.</w:t>
      </w:r>
      <w:r w:rsidR="005C753C" w:rsidRPr="005C753C">
        <w:rPr>
          <w:rFonts w:ascii="Times New Roman" w:eastAsia="MS Mincho" w:hAnsi="Times New Roman"/>
          <w:i/>
          <w:sz w:val="24"/>
          <w:szCs w:val="24"/>
          <w:lang w:eastAsia="ja-JP"/>
        </w:rPr>
        <w:t xml:space="preserve"> </w:t>
      </w:r>
      <w:r w:rsidR="005C753C" w:rsidRPr="007975F3">
        <w:rPr>
          <w:rFonts w:ascii="Times New Roman" w:eastAsia="MS Mincho" w:hAnsi="Times New Roman"/>
          <w:i/>
          <w:sz w:val="24"/>
          <w:szCs w:val="24"/>
          <w:lang w:eastAsia="ja-JP"/>
        </w:rPr>
        <w:t>SAM</w:t>
      </w:r>
      <w:r w:rsidRPr="007975F3">
        <w:rPr>
          <w:rFonts w:ascii="Times New Roman" w:eastAsia="MS Mincho" w:hAnsi="Times New Roman"/>
          <w:i/>
          <w:sz w:val="24"/>
          <w:szCs w:val="24"/>
          <w:lang w:eastAsia="ja-JP"/>
        </w:rPr>
        <w:t xml:space="preserve"> ieviešanas apraksts</w:t>
      </w:r>
      <w:r>
        <w:rPr>
          <w:rFonts w:ascii="Times New Roman" w:eastAsia="MS Mincho" w:hAnsi="Times New Roman"/>
          <w:i/>
          <w:sz w:val="24"/>
          <w:szCs w:val="24"/>
          <w:lang w:eastAsia="ja-JP"/>
        </w:rPr>
        <w:t>:</w:t>
      </w:r>
    </w:p>
    <w:p w:rsidR="00EE6464" w:rsidRPr="007975F3" w:rsidRDefault="00EE6464" w:rsidP="008E0355">
      <w:pPr>
        <w:spacing w:after="0" w:line="240" w:lineRule="auto"/>
        <w:ind w:right="134"/>
        <w:jc w:val="both"/>
        <w:rPr>
          <w:rFonts w:ascii="Times New Roman" w:eastAsia="MS Mincho" w:hAnsi="Times New Roman"/>
          <w:color w:val="000000"/>
          <w:sz w:val="24"/>
          <w:szCs w:val="24"/>
          <w:u w:val="single"/>
          <w:lang w:eastAsia="ja-JP"/>
        </w:rPr>
      </w:pPr>
      <w:r w:rsidRPr="007975F3">
        <w:rPr>
          <w:rFonts w:ascii="Times New Roman" w:eastAsia="MS Mincho" w:hAnsi="Times New Roman"/>
          <w:color w:val="000000"/>
          <w:sz w:val="24"/>
          <w:szCs w:val="24"/>
          <w:u w:val="single"/>
          <w:lang w:eastAsia="ja-JP"/>
        </w:rPr>
        <w:t>Finansējuma saņēmējs un sadarbības partneri</w:t>
      </w:r>
    </w:p>
    <w:p w:rsidR="00EE6464" w:rsidRPr="00EA589A" w:rsidRDefault="00EE6464" w:rsidP="00EE6464">
      <w:pPr>
        <w:spacing w:after="0" w:line="240" w:lineRule="auto"/>
        <w:ind w:firstLine="720"/>
        <w:jc w:val="both"/>
        <w:rPr>
          <w:rFonts w:ascii="Times New Roman" w:eastAsia="MS Mincho" w:hAnsi="Times New Roman"/>
          <w:color w:val="000000"/>
          <w:sz w:val="24"/>
          <w:szCs w:val="24"/>
          <w:lang w:eastAsia="ja-JP"/>
        </w:rPr>
      </w:pPr>
      <w:r w:rsidRPr="007975F3">
        <w:rPr>
          <w:rFonts w:ascii="Times New Roman" w:eastAsia="MS Mincho" w:hAnsi="Times New Roman"/>
          <w:color w:val="000000"/>
          <w:sz w:val="24"/>
          <w:szCs w:val="24"/>
          <w:lang w:eastAsia="ja-JP"/>
        </w:rPr>
        <w:t xml:space="preserve">Atbilstoši </w:t>
      </w:r>
      <w:r>
        <w:rPr>
          <w:rFonts w:ascii="Times New Roman" w:eastAsia="MS Mincho" w:hAnsi="Times New Roman"/>
          <w:color w:val="000000"/>
          <w:sz w:val="24"/>
          <w:szCs w:val="24"/>
          <w:lang w:eastAsia="ja-JP"/>
        </w:rPr>
        <w:t>DP</w:t>
      </w:r>
      <w:r w:rsidRPr="007975F3">
        <w:rPr>
          <w:rFonts w:ascii="Times New Roman" w:eastAsia="MS Mincho" w:hAnsi="Times New Roman"/>
          <w:color w:val="000000"/>
          <w:sz w:val="24"/>
          <w:szCs w:val="24"/>
          <w:lang w:eastAsia="ja-JP"/>
        </w:rPr>
        <w:t xml:space="preserve"> </w:t>
      </w:r>
      <w:r w:rsidRPr="008E0355">
        <w:rPr>
          <w:rFonts w:ascii="Times New Roman" w:eastAsia="MS Mincho" w:hAnsi="Times New Roman"/>
          <w:color w:val="000000"/>
          <w:sz w:val="24"/>
        </w:rPr>
        <w:t>finansējuma saņēmējs un projekta iesniedzējs ir VIAA</w:t>
      </w:r>
      <w:r w:rsidRPr="007975F3">
        <w:rPr>
          <w:rFonts w:ascii="Times New Roman" w:eastAsia="MS Mincho" w:hAnsi="Times New Roman"/>
          <w:color w:val="000000"/>
          <w:sz w:val="24"/>
          <w:szCs w:val="24"/>
          <w:lang w:eastAsia="ja-JP"/>
        </w:rPr>
        <w:t xml:space="preserve">. VIAA 8.4.1 </w:t>
      </w:r>
      <w:r w:rsidR="005C753C" w:rsidRPr="007975F3">
        <w:rPr>
          <w:rFonts w:ascii="Times New Roman" w:eastAsia="MS Mincho" w:hAnsi="Times New Roman"/>
          <w:color w:val="000000"/>
          <w:sz w:val="24"/>
          <w:szCs w:val="24"/>
          <w:lang w:eastAsia="ja-JP"/>
        </w:rPr>
        <w:t xml:space="preserve">SAM </w:t>
      </w:r>
      <w:r w:rsidRPr="007975F3">
        <w:rPr>
          <w:rFonts w:ascii="Times New Roman" w:eastAsia="MS Mincho" w:hAnsi="Times New Roman"/>
          <w:color w:val="000000"/>
          <w:sz w:val="24"/>
          <w:szCs w:val="24"/>
          <w:lang w:eastAsia="ja-JP"/>
        </w:rPr>
        <w:t xml:space="preserve">ievieš </w:t>
      </w:r>
      <w:r w:rsidRPr="008E0355">
        <w:rPr>
          <w:rFonts w:ascii="Times New Roman" w:eastAsia="MS Mincho" w:hAnsi="Times New Roman"/>
          <w:color w:val="000000"/>
          <w:sz w:val="24"/>
        </w:rPr>
        <w:t xml:space="preserve">sadarbībā </w:t>
      </w:r>
      <w:r w:rsidR="00A63B40">
        <w:rPr>
          <w:rFonts w:ascii="Times New Roman" w:eastAsia="MS Mincho" w:hAnsi="Times New Roman"/>
          <w:color w:val="000000"/>
          <w:sz w:val="24"/>
        </w:rPr>
        <w:t>ar pašvaldībām, NVA un valsts,</w:t>
      </w:r>
      <w:r w:rsidRPr="008E0355">
        <w:rPr>
          <w:rFonts w:ascii="Times New Roman" w:eastAsia="MS Mincho" w:hAnsi="Times New Roman"/>
          <w:color w:val="000000"/>
          <w:sz w:val="24"/>
        </w:rPr>
        <w:t xml:space="preserve"> </w:t>
      </w:r>
      <w:r w:rsidRPr="007D2A47">
        <w:rPr>
          <w:rFonts w:ascii="Times New Roman" w:eastAsia="MS Mincho" w:hAnsi="Times New Roman"/>
          <w:color w:val="000000"/>
          <w:sz w:val="24"/>
        </w:rPr>
        <w:t>pašvaldību</w:t>
      </w:r>
      <w:r w:rsidR="000F13A6">
        <w:rPr>
          <w:rFonts w:ascii="Times New Roman" w:eastAsia="MS Mincho" w:hAnsi="Times New Roman"/>
          <w:color w:val="000000"/>
          <w:sz w:val="24"/>
        </w:rPr>
        <w:t>, privātajām</w:t>
      </w:r>
      <w:r w:rsidRPr="007D2A47">
        <w:rPr>
          <w:rFonts w:ascii="Times New Roman" w:eastAsia="MS Mincho" w:hAnsi="Times New Roman"/>
          <w:color w:val="000000"/>
          <w:sz w:val="24"/>
        </w:rPr>
        <w:t xml:space="preserve"> </w:t>
      </w:r>
      <w:r w:rsidR="007D2A47" w:rsidRPr="007D2A47">
        <w:rPr>
          <w:rFonts w:ascii="Times New Roman" w:eastAsia="MS Mincho" w:hAnsi="Times New Roman"/>
          <w:color w:val="000000"/>
          <w:sz w:val="24"/>
        </w:rPr>
        <w:t xml:space="preserve">un </w:t>
      </w:r>
      <w:r w:rsidR="007D2A47" w:rsidRPr="007D2A47">
        <w:rPr>
          <w:rFonts w:ascii="Times New Roman" w:hAnsi="Times New Roman"/>
          <w:sz w:val="24"/>
          <w:szCs w:val="24"/>
        </w:rPr>
        <w:t>atvasinātu publisku personu</w:t>
      </w:r>
      <w:r w:rsidR="007D2A47" w:rsidRPr="007D2A47">
        <w:rPr>
          <w:rFonts w:ascii="Times New Roman" w:eastAsia="MS Mincho" w:hAnsi="Times New Roman"/>
          <w:color w:val="000000"/>
          <w:sz w:val="24"/>
        </w:rPr>
        <w:t xml:space="preserve"> </w:t>
      </w:r>
      <w:r w:rsidRPr="007D2A47">
        <w:rPr>
          <w:rFonts w:ascii="Times New Roman" w:eastAsia="MS Mincho" w:hAnsi="Times New Roman"/>
          <w:color w:val="000000"/>
          <w:sz w:val="24"/>
        </w:rPr>
        <w:t>dibinātajām</w:t>
      </w:r>
      <w:r w:rsidR="00A63B40" w:rsidRPr="007D2A47">
        <w:rPr>
          <w:rFonts w:ascii="Times New Roman" w:eastAsia="MS Mincho" w:hAnsi="Times New Roman"/>
          <w:color w:val="000000"/>
          <w:sz w:val="24"/>
        </w:rPr>
        <w:t xml:space="preserve"> </w:t>
      </w:r>
      <w:r w:rsidRPr="007D2A47">
        <w:rPr>
          <w:rFonts w:ascii="Times New Roman" w:eastAsia="MS Mincho" w:hAnsi="Times New Roman"/>
          <w:color w:val="000000"/>
          <w:sz w:val="24"/>
        </w:rPr>
        <w:t xml:space="preserve">profesionālās izglītības iestādēm, </w:t>
      </w:r>
      <w:r w:rsidR="00310F80" w:rsidRPr="007D2A47">
        <w:rPr>
          <w:rFonts w:ascii="Times New Roman" w:eastAsia="MS Mincho" w:hAnsi="Times New Roman"/>
          <w:color w:val="000000"/>
          <w:sz w:val="24"/>
          <w:szCs w:val="24"/>
          <w:lang w:eastAsia="ja-JP"/>
        </w:rPr>
        <w:t xml:space="preserve">PIC, </w:t>
      </w:r>
      <w:r w:rsidRPr="007D2A47">
        <w:rPr>
          <w:rFonts w:ascii="Times New Roman" w:eastAsia="MS Mincho" w:hAnsi="Times New Roman"/>
          <w:color w:val="000000"/>
          <w:sz w:val="24"/>
        </w:rPr>
        <w:t>koledžām un augstskolām</w:t>
      </w:r>
      <w:r w:rsidRPr="007D2A47">
        <w:rPr>
          <w:rFonts w:ascii="Times New Roman" w:eastAsia="MS Mincho" w:hAnsi="Times New Roman"/>
          <w:color w:val="000000"/>
          <w:sz w:val="24"/>
          <w:szCs w:val="24"/>
          <w:lang w:eastAsia="ja-JP"/>
        </w:rPr>
        <w:t>.</w:t>
      </w:r>
      <w:r>
        <w:rPr>
          <w:rFonts w:ascii="Times New Roman" w:eastAsia="MS Mincho" w:hAnsi="Times New Roman"/>
          <w:color w:val="000000"/>
          <w:sz w:val="24"/>
          <w:szCs w:val="24"/>
          <w:lang w:eastAsia="ja-JP"/>
        </w:rPr>
        <w:t xml:space="preserve"> </w:t>
      </w:r>
      <w:r w:rsidR="007633A5" w:rsidRPr="00EA589A">
        <w:rPr>
          <w:rFonts w:ascii="Times New Roman" w:eastAsia="MS Mincho" w:hAnsi="Times New Roman"/>
          <w:color w:val="000000"/>
          <w:sz w:val="24"/>
          <w:szCs w:val="24"/>
          <w:lang w:eastAsia="ja-JP"/>
        </w:rPr>
        <w:t>Sadarbības partneru atlasei tiek noteikti sekojoši kritēriji:</w:t>
      </w:r>
    </w:p>
    <w:p w:rsidR="007633A5" w:rsidRPr="00EA589A" w:rsidRDefault="007633A5" w:rsidP="0075595D">
      <w:pPr>
        <w:pStyle w:val="ListParagraph"/>
        <w:numPr>
          <w:ilvl w:val="0"/>
          <w:numId w:val="42"/>
        </w:numPr>
        <w:spacing w:after="0" w:line="240" w:lineRule="auto"/>
        <w:ind w:left="0" w:firstLine="0"/>
        <w:jc w:val="both"/>
        <w:rPr>
          <w:rFonts w:ascii="Times New Roman" w:eastAsia="MS Mincho" w:hAnsi="Times New Roman"/>
          <w:color w:val="000000"/>
          <w:sz w:val="24"/>
          <w:szCs w:val="24"/>
          <w:lang w:eastAsia="ja-JP"/>
        </w:rPr>
      </w:pPr>
      <w:r w:rsidRPr="00EA589A">
        <w:rPr>
          <w:rFonts w:ascii="Times New Roman" w:hAnsi="Times New Roman"/>
          <w:sz w:val="24"/>
          <w:szCs w:val="24"/>
        </w:rPr>
        <w:t xml:space="preserve"> izglītības iestāde īsteno licencētu un akreditētu (attiecas tikai uz formālās izglītības programmām)  izglītības programmu;</w:t>
      </w:r>
    </w:p>
    <w:p w:rsidR="007633A5" w:rsidRPr="00EA589A" w:rsidRDefault="007633A5" w:rsidP="0075595D">
      <w:pPr>
        <w:pStyle w:val="ListParagraph"/>
        <w:numPr>
          <w:ilvl w:val="0"/>
          <w:numId w:val="42"/>
        </w:numPr>
        <w:spacing w:after="0" w:line="240" w:lineRule="auto"/>
        <w:ind w:left="0" w:firstLine="0"/>
        <w:jc w:val="both"/>
        <w:rPr>
          <w:rFonts w:ascii="Times New Roman" w:eastAsia="MS Mincho" w:hAnsi="Times New Roman"/>
          <w:color w:val="000000"/>
          <w:sz w:val="24"/>
          <w:szCs w:val="24"/>
          <w:lang w:eastAsia="ja-JP"/>
        </w:rPr>
      </w:pPr>
      <w:r w:rsidRPr="00EA589A">
        <w:rPr>
          <w:rFonts w:ascii="Times New Roman" w:hAnsi="Times New Roman"/>
          <w:sz w:val="24"/>
          <w:szCs w:val="24"/>
        </w:rPr>
        <w:t xml:space="preserve"> izglītības iestādei ir atbilstošs materiāltehniskais nodrošinājums attiecīgās  izglītības programmas īstenošanai;</w:t>
      </w:r>
    </w:p>
    <w:p w:rsidR="00EA589A" w:rsidRPr="00EA589A" w:rsidRDefault="00EA589A" w:rsidP="00EA589A">
      <w:pPr>
        <w:pStyle w:val="ListParagraph"/>
        <w:numPr>
          <w:ilvl w:val="0"/>
          <w:numId w:val="42"/>
        </w:numPr>
        <w:spacing w:after="0" w:line="240" w:lineRule="auto"/>
        <w:ind w:left="0" w:firstLine="0"/>
        <w:jc w:val="both"/>
        <w:rPr>
          <w:rFonts w:ascii="Times New Roman" w:eastAsia="MS Mincho" w:hAnsi="Times New Roman"/>
          <w:color w:val="000000"/>
          <w:sz w:val="24"/>
          <w:szCs w:val="24"/>
          <w:lang w:eastAsia="ja-JP"/>
        </w:rPr>
      </w:pPr>
      <w:r w:rsidRPr="00EA589A">
        <w:rPr>
          <w:rFonts w:ascii="Times New Roman" w:hAnsi="Times New Roman"/>
          <w:sz w:val="24"/>
          <w:szCs w:val="24"/>
        </w:rPr>
        <w:t xml:space="preserve">programma atbilst </w:t>
      </w:r>
      <w:r w:rsidR="007633A5" w:rsidRPr="00EA589A">
        <w:rPr>
          <w:rFonts w:ascii="Times New Roman" w:hAnsi="Times New Roman"/>
          <w:sz w:val="24"/>
          <w:szCs w:val="24"/>
        </w:rPr>
        <w:t xml:space="preserve"> PIPP </w:t>
      </w:r>
      <w:r w:rsidRPr="00EA589A">
        <w:rPr>
          <w:rFonts w:ascii="Times New Roman" w:hAnsi="Times New Roman"/>
          <w:sz w:val="24"/>
          <w:szCs w:val="24"/>
        </w:rPr>
        <w:t>apstiprinātajam mācību piedāvājumam</w:t>
      </w:r>
      <w:r w:rsidR="007633A5" w:rsidRPr="00EA589A">
        <w:rPr>
          <w:rFonts w:ascii="Times New Roman" w:hAnsi="Times New Roman"/>
          <w:sz w:val="24"/>
          <w:szCs w:val="24"/>
        </w:rPr>
        <w:t xml:space="preserve"> konkurences apstākļos, starp vienādām (satura un ilguma ziņā)  izglītības programmām, priekšroka tiek dota </w:t>
      </w:r>
      <w:r w:rsidR="0075595D" w:rsidRPr="00EA589A">
        <w:rPr>
          <w:rFonts w:ascii="Times New Roman" w:hAnsi="Times New Roman"/>
          <w:sz w:val="24"/>
          <w:szCs w:val="24"/>
        </w:rPr>
        <w:t>valsts, pašvaldību un atvasinātu publisku personu dibinātām profesionālās izglītības iestādēm</w:t>
      </w:r>
      <w:r w:rsidRPr="00EA589A">
        <w:rPr>
          <w:rFonts w:ascii="Times New Roman" w:hAnsi="Times New Roman"/>
          <w:sz w:val="24"/>
          <w:szCs w:val="24"/>
        </w:rPr>
        <w:t>.</w:t>
      </w:r>
    </w:p>
    <w:p w:rsidR="007633A5" w:rsidRPr="00EA589A" w:rsidRDefault="00EA589A" w:rsidP="00EA589A">
      <w:pPr>
        <w:pStyle w:val="ListParagraph"/>
        <w:spacing w:after="0" w:line="240" w:lineRule="auto"/>
        <w:ind w:left="0"/>
        <w:jc w:val="both"/>
        <w:rPr>
          <w:rFonts w:ascii="Times New Roman" w:eastAsia="MS Mincho" w:hAnsi="Times New Roman"/>
          <w:color w:val="000000"/>
          <w:sz w:val="24"/>
          <w:szCs w:val="24"/>
          <w:lang w:eastAsia="ja-JP"/>
        </w:rPr>
      </w:pPr>
      <w:r w:rsidRPr="00EA589A">
        <w:rPr>
          <w:rFonts w:ascii="Times New Roman" w:hAnsi="Times New Roman"/>
          <w:sz w:val="24"/>
          <w:szCs w:val="24"/>
        </w:rPr>
        <w:t>Privātā profesionālās izglītības iestāde programmu var īstenot sadarbībā</w:t>
      </w:r>
      <w:r w:rsidR="0057150E">
        <w:rPr>
          <w:rFonts w:ascii="Times New Roman" w:hAnsi="Times New Roman"/>
          <w:sz w:val="24"/>
          <w:szCs w:val="24"/>
        </w:rPr>
        <w:t xml:space="preserve"> (slēdzot līgumu)</w:t>
      </w:r>
      <w:r w:rsidRPr="00EA589A">
        <w:rPr>
          <w:rFonts w:ascii="Times New Roman" w:hAnsi="Times New Roman"/>
          <w:sz w:val="24"/>
          <w:szCs w:val="24"/>
        </w:rPr>
        <w:t xml:space="preserve"> ar PIKC.</w:t>
      </w:r>
    </w:p>
    <w:p w:rsidR="00320694" w:rsidRPr="007633A5" w:rsidRDefault="00320694" w:rsidP="008E0355">
      <w:pPr>
        <w:spacing w:after="0" w:line="240" w:lineRule="auto"/>
        <w:ind w:right="134"/>
        <w:jc w:val="both"/>
        <w:rPr>
          <w:rFonts w:ascii="Times New Roman" w:eastAsia="MS Mincho" w:hAnsi="Times New Roman"/>
          <w:color w:val="000000"/>
          <w:sz w:val="24"/>
          <w:szCs w:val="24"/>
          <w:u w:val="single"/>
          <w:lang w:eastAsia="ja-JP"/>
        </w:rPr>
      </w:pPr>
    </w:p>
    <w:p w:rsidR="00EE6464" w:rsidRPr="007975F3" w:rsidRDefault="00EE6464" w:rsidP="008E0355">
      <w:pPr>
        <w:spacing w:after="0" w:line="240" w:lineRule="auto"/>
        <w:ind w:right="134"/>
        <w:jc w:val="both"/>
        <w:rPr>
          <w:rFonts w:ascii="Times New Roman" w:eastAsia="MS Mincho" w:hAnsi="Times New Roman"/>
          <w:color w:val="000000"/>
          <w:sz w:val="24"/>
          <w:szCs w:val="24"/>
          <w:lang w:eastAsia="ja-JP"/>
        </w:rPr>
      </w:pPr>
      <w:r w:rsidRPr="007975F3">
        <w:rPr>
          <w:rFonts w:ascii="Times New Roman" w:eastAsia="MS Mincho" w:hAnsi="Times New Roman"/>
          <w:color w:val="000000"/>
          <w:sz w:val="24"/>
          <w:szCs w:val="24"/>
          <w:u w:val="single"/>
          <w:lang w:eastAsia="ja-JP"/>
        </w:rPr>
        <w:t>Mācību jomu noteikšana</w:t>
      </w:r>
    </w:p>
    <w:p w:rsidR="0075595D" w:rsidRDefault="00EE6464" w:rsidP="008E0355">
      <w:pPr>
        <w:spacing w:after="0" w:line="240" w:lineRule="auto"/>
        <w:ind w:right="134"/>
        <w:jc w:val="both"/>
        <w:rPr>
          <w:rFonts w:ascii="Times New Roman" w:eastAsia="MS Mincho" w:hAnsi="Times New Roman"/>
          <w:color w:val="000000"/>
          <w:sz w:val="24"/>
          <w:szCs w:val="24"/>
          <w:lang w:eastAsia="ja-JP"/>
        </w:rPr>
      </w:pPr>
      <w:r w:rsidRPr="007975F3">
        <w:rPr>
          <w:rFonts w:ascii="Times New Roman" w:eastAsia="MS Mincho" w:hAnsi="Times New Roman"/>
          <w:color w:val="000000"/>
          <w:sz w:val="24"/>
          <w:szCs w:val="24"/>
          <w:lang w:eastAsia="ja-JP"/>
        </w:rPr>
        <w:t>IZM izveidotā</w:t>
      </w:r>
      <w:r w:rsidRPr="008E0355">
        <w:rPr>
          <w:rFonts w:ascii="Times New Roman" w:eastAsia="MS Mincho" w:hAnsi="Times New Roman"/>
          <w:color w:val="000000"/>
          <w:sz w:val="24"/>
        </w:rPr>
        <w:t xml:space="preserve"> PIPP pieņem lēmumu par mācību jomām, </w:t>
      </w:r>
      <w:r w:rsidRPr="007975F3">
        <w:rPr>
          <w:rFonts w:ascii="Times New Roman" w:eastAsia="MS Mincho" w:hAnsi="Times New Roman"/>
          <w:color w:val="000000"/>
          <w:sz w:val="24"/>
          <w:szCs w:val="24"/>
          <w:lang w:eastAsia="ja-JP"/>
        </w:rPr>
        <w:t>kuru ietvaros 8.4.1</w:t>
      </w:r>
      <w:r w:rsidR="00DE35E2">
        <w:rPr>
          <w:rFonts w:ascii="Times New Roman" w:eastAsia="MS Mincho" w:hAnsi="Times New Roman"/>
          <w:color w:val="000000"/>
          <w:sz w:val="24"/>
          <w:szCs w:val="24"/>
          <w:lang w:eastAsia="ja-JP"/>
        </w:rPr>
        <w:t xml:space="preserve"> </w:t>
      </w:r>
      <w:r w:rsidR="005C753C" w:rsidRPr="007975F3">
        <w:rPr>
          <w:rFonts w:ascii="Times New Roman" w:eastAsia="MS Mincho" w:hAnsi="Times New Roman"/>
          <w:color w:val="000000"/>
          <w:sz w:val="24"/>
          <w:szCs w:val="24"/>
          <w:lang w:eastAsia="ja-JP"/>
        </w:rPr>
        <w:t xml:space="preserve">SAM </w:t>
      </w:r>
      <w:r w:rsidRPr="007975F3">
        <w:rPr>
          <w:rFonts w:ascii="Times New Roman" w:eastAsia="MS Mincho" w:hAnsi="Times New Roman"/>
          <w:color w:val="000000"/>
          <w:sz w:val="24"/>
          <w:szCs w:val="24"/>
          <w:lang w:eastAsia="ja-JP"/>
        </w:rPr>
        <w:t xml:space="preserve">mērķa grupai tiek piedāvātas profesionālās tālākizglītības, pilnveides vai neformālās izglītības programmu apguves iespējas. Mācību jomu noteikšanā PIPP ņem </w:t>
      </w:r>
      <w:r w:rsidR="007D2A47" w:rsidRPr="007975F3">
        <w:rPr>
          <w:rFonts w:ascii="Times New Roman" w:eastAsia="MS Mincho" w:hAnsi="Times New Roman"/>
          <w:color w:val="000000"/>
          <w:sz w:val="24"/>
          <w:szCs w:val="24"/>
          <w:lang w:eastAsia="ja-JP"/>
        </w:rPr>
        <w:t>vērā</w:t>
      </w:r>
      <w:r w:rsidRPr="007975F3">
        <w:rPr>
          <w:rFonts w:ascii="Times New Roman" w:eastAsia="MS Mincho" w:hAnsi="Times New Roman"/>
          <w:color w:val="000000"/>
          <w:sz w:val="24"/>
          <w:szCs w:val="24"/>
          <w:lang w:eastAsia="ja-JP"/>
        </w:rPr>
        <w:t xml:space="preserve"> tautsaimniecības attīstības tendences, darba tirgus īstermiņa</w:t>
      </w:r>
      <w:r w:rsidR="000F13A6">
        <w:rPr>
          <w:rFonts w:ascii="Times New Roman" w:eastAsia="MS Mincho" w:hAnsi="Times New Roman"/>
          <w:color w:val="000000"/>
          <w:sz w:val="24"/>
          <w:szCs w:val="24"/>
          <w:lang w:eastAsia="ja-JP"/>
        </w:rPr>
        <w:t>, vidēja termiņa</w:t>
      </w:r>
      <w:r w:rsidRPr="007975F3">
        <w:rPr>
          <w:rFonts w:ascii="Times New Roman" w:eastAsia="MS Mincho" w:hAnsi="Times New Roman"/>
          <w:color w:val="000000"/>
          <w:sz w:val="24"/>
          <w:szCs w:val="24"/>
          <w:lang w:eastAsia="ja-JP"/>
        </w:rPr>
        <w:t xml:space="preserve"> un ilgtermiņa prognozes. Mācību jomu noteikšanā un atbalsta īstenošanā piemēro principus, lai nodrošinātu atbalsta sabalansētu teritoriālo pārklājumu.</w:t>
      </w:r>
    </w:p>
    <w:p w:rsidR="0057150E" w:rsidRDefault="0057150E" w:rsidP="008E0355">
      <w:pPr>
        <w:spacing w:after="0" w:line="240" w:lineRule="auto"/>
        <w:ind w:right="134"/>
        <w:jc w:val="both"/>
        <w:rPr>
          <w:rFonts w:ascii="Times New Roman" w:eastAsia="MS Mincho" w:hAnsi="Times New Roman"/>
          <w:color w:val="000000"/>
          <w:sz w:val="24"/>
          <w:szCs w:val="24"/>
          <w:lang w:eastAsia="ja-JP"/>
        </w:rPr>
      </w:pPr>
    </w:p>
    <w:p w:rsidR="00EE6464" w:rsidRPr="007975F3" w:rsidRDefault="00EE6464" w:rsidP="008E0355">
      <w:pPr>
        <w:spacing w:after="0" w:line="240" w:lineRule="auto"/>
        <w:ind w:right="134"/>
        <w:jc w:val="both"/>
        <w:rPr>
          <w:rFonts w:ascii="Times New Roman" w:eastAsia="MS Mincho" w:hAnsi="Times New Roman"/>
          <w:color w:val="000000"/>
          <w:sz w:val="24"/>
          <w:szCs w:val="24"/>
          <w:u w:val="single"/>
          <w:lang w:eastAsia="ja-JP"/>
        </w:rPr>
      </w:pPr>
      <w:r w:rsidRPr="007975F3">
        <w:rPr>
          <w:rFonts w:ascii="Times New Roman" w:eastAsia="MS Mincho" w:hAnsi="Times New Roman"/>
          <w:color w:val="000000"/>
          <w:sz w:val="24"/>
          <w:szCs w:val="24"/>
          <w:u w:val="single"/>
          <w:lang w:eastAsia="ja-JP"/>
        </w:rPr>
        <w:t>Mācību piedāvājuma sastādīšana</w:t>
      </w:r>
    </w:p>
    <w:p w:rsidR="00EE6464" w:rsidRPr="007975F3" w:rsidRDefault="00EE6464" w:rsidP="00EE6464">
      <w:pPr>
        <w:spacing w:after="0" w:line="240" w:lineRule="auto"/>
        <w:ind w:firstLine="720"/>
        <w:jc w:val="both"/>
        <w:rPr>
          <w:rFonts w:ascii="Times New Roman" w:eastAsia="MS Mincho" w:hAnsi="Times New Roman"/>
          <w:color w:val="000000"/>
          <w:sz w:val="24"/>
          <w:szCs w:val="24"/>
          <w:lang w:eastAsia="ja-JP"/>
        </w:rPr>
      </w:pPr>
      <w:r w:rsidRPr="00AD307C">
        <w:rPr>
          <w:rFonts w:ascii="Times New Roman" w:eastAsia="MS Mincho" w:hAnsi="Times New Roman"/>
          <w:color w:val="000000"/>
          <w:sz w:val="24"/>
          <w:szCs w:val="24"/>
          <w:lang w:eastAsia="ja-JP"/>
        </w:rPr>
        <w:t xml:space="preserve">VIAA informē </w:t>
      </w:r>
      <w:r w:rsidR="00A63B40" w:rsidRPr="00AD307C">
        <w:rPr>
          <w:rFonts w:ascii="Times New Roman" w:eastAsia="MS Mincho" w:hAnsi="Times New Roman"/>
          <w:color w:val="000000"/>
          <w:sz w:val="24"/>
          <w:szCs w:val="24"/>
          <w:lang w:eastAsia="ja-JP"/>
        </w:rPr>
        <w:t xml:space="preserve">sadarbības partnerus – </w:t>
      </w:r>
      <w:r w:rsidR="000F13A6">
        <w:rPr>
          <w:rFonts w:ascii="Times New Roman" w:hAnsi="Times New Roman"/>
          <w:iCs/>
          <w:sz w:val="24"/>
          <w:szCs w:val="24"/>
        </w:rPr>
        <w:t>Valsts, pašvaldību,</w:t>
      </w:r>
      <w:r w:rsidR="00785FE0" w:rsidRPr="00AD307C">
        <w:rPr>
          <w:rFonts w:ascii="Times New Roman" w:hAnsi="Times New Roman"/>
          <w:iCs/>
          <w:sz w:val="24"/>
          <w:szCs w:val="24"/>
        </w:rPr>
        <w:t xml:space="preserve"> privātās </w:t>
      </w:r>
      <w:r w:rsidR="000F13A6">
        <w:rPr>
          <w:rFonts w:ascii="Times New Roman" w:hAnsi="Times New Roman"/>
          <w:iCs/>
          <w:sz w:val="24"/>
          <w:szCs w:val="24"/>
        </w:rPr>
        <w:t xml:space="preserve">un atvasinātu publisku personu dibinātās </w:t>
      </w:r>
      <w:r w:rsidR="00785FE0" w:rsidRPr="00AD307C">
        <w:rPr>
          <w:rFonts w:ascii="Times New Roman" w:hAnsi="Times New Roman"/>
          <w:iCs/>
          <w:sz w:val="24"/>
          <w:szCs w:val="24"/>
        </w:rPr>
        <w:t xml:space="preserve">profesionālās izglītības iestādes, Pieaugušo izglītības centrus, </w:t>
      </w:r>
      <w:r w:rsidR="00785FE0" w:rsidRPr="00AD307C">
        <w:rPr>
          <w:rFonts w:ascii="Times New Roman" w:hAnsi="Times New Roman"/>
          <w:iCs/>
          <w:sz w:val="24"/>
          <w:szCs w:val="24"/>
        </w:rPr>
        <w:lastRenderedPageBreak/>
        <w:t>augstskolas un koledžas</w:t>
      </w:r>
      <w:r w:rsidRPr="00AD307C">
        <w:rPr>
          <w:rFonts w:ascii="Times New Roman" w:eastAsia="MS Mincho" w:hAnsi="Times New Roman"/>
          <w:color w:val="000000"/>
          <w:sz w:val="24"/>
          <w:szCs w:val="24"/>
          <w:lang w:eastAsia="ja-JP"/>
        </w:rPr>
        <w:t xml:space="preserve"> (</w:t>
      </w:r>
      <w:r w:rsidR="00785FE0" w:rsidRPr="00AD307C">
        <w:rPr>
          <w:rFonts w:ascii="Times New Roman" w:eastAsia="MS Mincho" w:hAnsi="Times New Roman"/>
          <w:color w:val="000000"/>
          <w:sz w:val="24"/>
          <w:szCs w:val="24"/>
          <w:lang w:eastAsia="ja-JP"/>
        </w:rPr>
        <w:t>turpmāk – mācību nodrošinātāji)</w:t>
      </w:r>
      <w:r w:rsidRPr="00AD307C">
        <w:rPr>
          <w:rFonts w:ascii="Times New Roman" w:eastAsia="MS Mincho" w:hAnsi="Times New Roman"/>
          <w:color w:val="000000"/>
          <w:sz w:val="24"/>
          <w:szCs w:val="24"/>
          <w:lang w:eastAsia="ja-JP"/>
        </w:rPr>
        <w:t xml:space="preserve"> par PIPP apstiprināto mācību jomu sarakstu.</w:t>
      </w:r>
      <w:r w:rsidRPr="007975F3">
        <w:rPr>
          <w:rFonts w:ascii="Times New Roman" w:eastAsia="MS Mincho" w:hAnsi="Times New Roman"/>
          <w:color w:val="000000"/>
          <w:sz w:val="24"/>
          <w:szCs w:val="24"/>
          <w:lang w:eastAsia="ja-JP"/>
        </w:rPr>
        <w:t xml:space="preserve"> </w:t>
      </w:r>
    </w:p>
    <w:p w:rsidR="00EE6464" w:rsidRPr="007975F3" w:rsidRDefault="00EE6464" w:rsidP="00EE6464">
      <w:pPr>
        <w:spacing w:after="0" w:line="240" w:lineRule="auto"/>
        <w:ind w:firstLine="72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Mācību nodrošinātāji</w:t>
      </w:r>
      <w:r w:rsidRPr="007975F3">
        <w:rPr>
          <w:rFonts w:ascii="Times New Roman" w:eastAsia="MS Mincho" w:hAnsi="Times New Roman"/>
          <w:color w:val="000000"/>
          <w:sz w:val="24"/>
          <w:szCs w:val="24"/>
          <w:lang w:eastAsia="ja-JP"/>
        </w:rPr>
        <w:t xml:space="preserve"> atbilstoši PIPP sarakstam sagatavo un iesniedz VIAA</w:t>
      </w:r>
      <w:r w:rsidRPr="008E0355">
        <w:rPr>
          <w:rFonts w:ascii="Times New Roman" w:eastAsia="MS Mincho" w:hAnsi="Times New Roman"/>
          <w:color w:val="000000"/>
          <w:sz w:val="24"/>
        </w:rPr>
        <w:t xml:space="preserve"> profesionālās tālākizglītības, profesionālās pilnveides un  neformālo izglītības programmu piedāvājumu</w:t>
      </w:r>
      <w:r w:rsidRPr="007975F3">
        <w:rPr>
          <w:rFonts w:ascii="Times New Roman" w:eastAsia="MS Mincho" w:hAnsi="Times New Roman"/>
          <w:color w:val="000000"/>
          <w:sz w:val="24"/>
          <w:szCs w:val="24"/>
          <w:lang w:eastAsia="ja-JP"/>
        </w:rPr>
        <w:t xml:space="preserve"> (nepieciešamības gadījumā pielāgojot vai izstrādājot jaunas profesionālās programmas/moduļus, kā arī licencējot tās). </w:t>
      </w:r>
    </w:p>
    <w:p w:rsidR="00EE6464" w:rsidRPr="007975F3" w:rsidRDefault="00EE6464" w:rsidP="00EE6464">
      <w:pPr>
        <w:spacing w:after="0" w:line="240" w:lineRule="auto"/>
        <w:ind w:firstLine="720"/>
        <w:jc w:val="both"/>
        <w:rPr>
          <w:rFonts w:ascii="Times New Roman" w:eastAsia="MS Mincho" w:hAnsi="Times New Roman"/>
          <w:color w:val="000000"/>
          <w:sz w:val="24"/>
          <w:szCs w:val="24"/>
          <w:lang w:eastAsia="ja-JP"/>
        </w:rPr>
      </w:pPr>
      <w:r w:rsidRPr="007975F3">
        <w:rPr>
          <w:rFonts w:ascii="Times New Roman" w:eastAsia="MS Mincho" w:hAnsi="Times New Roman"/>
          <w:color w:val="000000"/>
          <w:sz w:val="24"/>
          <w:szCs w:val="24"/>
          <w:lang w:eastAsia="ja-JP"/>
        </w:rPr>
        <w:t>Atbilstoši PIPP apstiprinātajam mācību jomu sarakstam VIAA</w:t>
      </w:r>
      <w:r w:rsidRPr="008E0355">
        <w:rPr>
          <w:rFonts w:ascii="Times New Roman" w:eastAsia="MS Mincho" w:hAnsi="Times New Roman"/>
          <w:color w:val="000000"/>
          <w:sz w:val="24"/>
        </w:rPr>
        <w:t xml:space="preserve"> identificē un atlasa neformālās izglītības programmu īstenotājus</w:t>
      </w:r>
      <w:r w:rsidRPr="007975F3">
        <w:rPr>
          <w:rFonts w:ascii="Times New Roman" w:eastAsia="MS Mincho" w:hAnsi="Times New Roman"/>
          <w:color w:val="000000"/>
          <w:sz w:val="24"/>
          <w:szCs w:val="24"/>
          <w:lang w:eastAsia="ja-JP"/>
        </w:rPr>
        <w:t xml:space="preserve">, balstoties uz IZM noteiktajiem kvalitātes kritērijiem. </w:t>
      </w:r>
    </w:p>
    <w:p w:rsidR="00EE6464" w:rsidRPr="007975F3" w:rsidRDefault="00EE6464" w:rsidP="00EE6464">
      <w:pPr>
        <w:spacing w:after="0" w:line="240" w:lineRule="auto"/>
        <w:ind w:firstLine="720"/>
        <w:jc w:val="both"/>
        <w:rPr>
          <w:rFonts w:ascii="Times New Roman" w:eastAsia="MS Mincho" w:hAnsi="Times New Roman"/>
          <w:color w:val="000000"/>
          <w:sz w:val="24"/>
          <w:szCs w:val="24"/>
          <w:lang w:eastAsia="ja-JP"/>
        </w:rPr>
      </w:pPr>
      <w:r w:rsidRPr="008E0355">
        <w:rPr>
          <w:rFonts w:ascii="Times New Roman" w:eastAsia="MS Mincho" w:hAnsi="Times New Roman"/>
          <w:color w:val="000000"/>
          <w:sz w:val="24"/>
        </w:rPr>
        <w:t>VIAA</w:t>
      </w:r>
      <w:r w:rsidRPr="007975F3">
        <w:rPr>
          <w:rFonts w:ascii="Times New Roman" w:eastAsia="MS Mincho" w:hAnsi="Times New Roman"/>
          <w:color w:val="000000"/>
          <w:sz w:val="24"/>
          <w:szCs w:val="24"/>
          <w:lang w:eastAsia="ja-JP"/>
        </w:rPr>
        <w:t xml:space="preserve">, apkopojot mācību nodrošinātāju sniegto informāciju un ņemot vērā neformālās izglītības pakalpojumu sniedzēju atlases rezultātus, </w:t>
      </w:r>
      <w:r w:rsidRPr="008E0355">
        <w:rPr>
          <w:rFonts w:ascii="Times New Roman" w:eastAsia="MS Mincho" w:hAnsi="Times New Roman"/>
          <w:color w:val="000000"/>
          <w:sz w:val="24"/>
        </w:rPr>
        <w:t>sagatavo mācību piedāvājumu nodarbinātajiem</w:t>
      </w:r>
      <w:r w:rsidRPr="007975F3">
        <w:rPr>
          <w:rFonts w:ascii="Times New Roman" w:eastAsia="MS Mincho" w:hAnsi="Times New Roman"/>
          <w:color w:val="000000"/>
          <w:sz w:val="24"/>
          <w:szCs w:val="24"/>
          <w:lang w:eastAsia="ja-JP"/>
        </w:rPr>
        <w:t xml:space="preserve"> </w:t>
      </w:r>
      <w:r w:rsidRPr="008E0355">
        <w:rPr>
          <w:rFonts w:ascii="Times New Roman" w:eastAsia="MS Mincho" w:hAnsi="Times New Roman"/>
          <w:color w:val="000000"/>
          <w:sz w:val="24"/>
        </w:rPr>
        <w:t>(programma, mācību vieta, ilgums, iespējamie laiki)</w:t>
      </w:r>
      <w:r w:rsidRPr="007975F3">
        <w:rPr>
          <w:rFonts w:ascii="Times New Roman" w:eastAsia="MS Mincho" w:hAnsi="Times New Roman"/>
          <w:color w:val="000000"/>
          <w:sz w:val="24"/>
          <w:szCs w:val="24"/>
          <w:lang w:eastAsia="ja-JP"/>
        </w:rPr>
        <w:t xml:space="preserve">, par ko informē PI koordinatorus pašvaldībās un NVA. </w:t>
      </w:r>
    </w:p>
    <w:p w:rsidR="00EE6464" w:rsidRPr="007975F3" w:rsidRDefault="00EE6464" w:rsidP="00EE6464">
      <w:pPr>
        <w:spacing w:after="0" w:line="240" w:lineRule="auto"/>
        <w:ind w:left="720" w:right="-7" w:firstLine="720"/>
        <w:jc w:val="both"/>
        <w:rPr>
          <w:rFonts w:ascii="Times New Roman" w:eastAsia="MS Mincho" w:hAnsi="Times New Roman"/>
          <w:color w:val="000000"/>
          <w:sz w:val="24"/>
          <w:szCs w:val="24"/>
          <w:lang w:eastAsia="ja-JP"/>
        </w:rPr>
      </w:pPr>
    </w:p>
    <w:p w:rsidR="00EE6464" w:rsidRPr="007975F3" w:rsidRDefault="00EE6464" w:rsidP="008E0355">
      <w:pPr>
        <w:spacing w:after="0" w:line="240" w:lineRule="auto"/>
        <w:ind w:right="-7" w:hanging="11"/>
        <w:jc w:val="both"/>
        <w:rPr>
          <w:rFonts w:ascii="Times New Roman" w:eastAsia="MS Mincho" w:hAnsi="Times New Roman"/>
          <w:color w:val="000000"/>
          <w:sz w:val="24"/>
          <w:szCs w:val="24"/>
          <w:u w:val="single"/>
          <w:lang w:eastAsia="ja-JP"/>
        </w:rPr>
      </w:pPr>
      <w:r w:rsidRPr="007975F3">
        <w:rPr>
          <w:rFonts w:ascii="Times New Roman" w:eastAsia="MS Mincho" w:hAnsi="Times New Roman"/>
          <w:color w:val="000000"/>
          <w:sz w:val="24"/>
          <w:szCs w:val="24"/>
          <w:u w:val="single"/>
          <w:lang w:eastAsia="ja-JP"/>
        </w:rPr>
        <w:t>Mācību uzsākšana</w:t>
      </w:r>
    </w:p>
    <w:p w:rsidR="00EE6464" w:rsidRPr="007975F3" w:rsidRDefault="0020761A" w:rsidP="00EE6464">
      <w:pPr>
        <w:spacing w:after="0" w:line="240" w:lineRule="auto"/>
        <w:ind w:firstLine="72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VIAA,</w:t>
      </w:r>
      <w:r w:rsidR="00EE6464" w:rsidRPr="007975F3">
        <w:rPr>
          <w:rFonts w:ascii="Times New Roman" w:eastAsia="MS Mincho" w:hAnsi="Times New Roman"/>
          <w:color w:val="000000"/>
          <w:sz w:val="24"/>
          <w:szCs w:val="24"/>
          <w:lang w:eastAsia="ja-JP"/>
        </w:rPr>
        <w:t xml:space="preserve"> neformālās izglītības pakalpojuma sniedzēji, PI koordinatori un NVA nodrošina pilnīgu un daudzpusīgu informācijas pieejamību </w:t>
      </w:r>
      <w:r w:rsidR="00EE6464" w:rsidRPr="00A87677">
        <w:rPr>
          <w:rFonts w:ascii="Times New Roman" w:eastAsia="MS Mincho" w:hAnsi="Times New Roman"/>
          <w:color w:val="000000"/>
          <w:sz w:val="24"/>
          <w:szCs w:val="24"/>
          <w:lang w:eastAsia="ja-JP"/>
        </w:rPr>
        <w:t xml:space="preserve">nodarbinātajiem. </w:t>
      </w:r>
      <w:r w:rsidR="00EE6464" w:rsidRPr="008E0355">
        <w:rPr>
          <w:rFonts w:ascii="Times New Roman" w:eastAsia="MS Mincho" w:hAnsi="Times New Roman"/>
          <w:color w:val="000000"/>
          <w:sz w:val="24"/>
        </w:rPr>
        <w:t xml:space="preserve">Mācību piedāvājums nodarbinātajiem tiek publicēts VIAA tīmekļa vietnē </w:t>
      </w:r>
      <w:r w:rsidR="00EE6464" w:rsidRPr="004B6463">
        <w:rPr>
          <w:rFonts w:ascii="Times New Roman" w:eastAsia="MS Mincho" w:hAnsi="Times New Roman"/>
          <w:i/>
          <w:color w:val="000000"/>
          <w:sz w:val="24"/>
        </w:rPr>
        <w:t>niid.lv</w:t>
      </w:r>
      <w:r w:rsidR="00EE6464" w:rsidRPr="004B6463">
        <w:rPr>
          <w:rFonts w:ascii="Times New Roman" w:eastAsia="MS Mincho" w:hAnsi="Times New Roman"/>
          <w:color w:val="000000"/>
          <w:sz w:val="24"/>
          <w:szCs w:val="24"/>
          <w:lang w:eastAsia="ja-JP"/>
        </w:rPr>
        <w:t>,</w:t>
      </w:r>
      <w:r w:rsidR="00EE6464" w:rsidRPr="008E0355">
        <w:rPr>
          <w:rFonts w:ascii="Times New Roman" w:eastAsia="MS Mincho" w:hAnsi="Times New Roman"/>
          <w:color w:val="000000"/>
          <w:sz w:val="24"/>
        </w:rPr>
        <w:t xml:space="preserve"> </w:t>
      </w:r>
      <w:r w:rsidR="00C50526" w:rsidRPr="008E0355">
        <w:rPr>
          <w:rFonts w:ascii="Times New Roman" w:eastAsia="MS Mincho" w:hAnsi="Times New Roman"/>
          <w:color w:val="000000"/>
          <w:sz w:val="24"/>
          <w:szCs w:val="24"/>
          <w:lang w:eastAsia="ja-JP"/>
        </w:rPr>
        <w:t>mājaslapā muzizglitiba.lv</w:t>
      </w:r>
      <w:r w:rsidR="00C50526" w:rsidRPr="008E0355">
        <w:rPr>
          <w:rStyle w:val="FootnoteReference"/>
          <w:rFonts w:ascii="Times New Roman" w:eastAsia="MS Mincho" w:hAnsi="Times New Roman"/>
          <w:color w:val="000000"/>
          <w:sz w:val="24"/>
          <w:szCs w:val="24"/>
          <w:lang w:eastAsia="ja-JP"/>
        </w:rPr>
        <w:footnoteReference w:id="25"/>
      </w:r>
      <w:r w:rsidR="00C50526" w:rsidRPr="008E0355">
        <w:rPr>
          <w:rFonts w:ascii="Times New Roman" w:eastAsia="MS Mincho" w:hAnsi="Times New Roman"/>
          <w:color w:val="000000"/>
          <w:sz w:val="24"/>
          <w:szCs w:val="24"/>
          <w:lang w:eastAsia="ja-JP"/>
        </w:rPr>
        <w:t xml:space="preserve">, </w:t>
      </w:r>
      <w:r w:rsidR="00EE6464" w:rsidRPr="008E0355">
        <w:rPr>
          <w:rFonts w:ascii="Times New Roman" w:eastAsia="MS Mincho" w:hAnsi="Times New Roman"/>
          <w:color w:val="000000"/>
          <w:sz w:val="24"/>
        </w:rPr>
        <w:t>kā arī informācija par nodarbināto mācībām tiek izplatīta, izmantojot plašsaziņas līdzekļus.</w:t>
      </w:r>
      <w:r w:rsidR="00EE6464" w:rsidRPr="007975F3">
        <w:rPr>
          <w:rFonts w:ascii="Times New Roman" w:eastAsia="MS Mincho" w:hAnsi="Times New Roman"/>
          <w:color w:val="000000"/>
          <w:sz w:val="24"/>
          <w:szCs w:val="24"/>
          <w:lang w:eastAsia="ja-JP"/>
        </w:rPr>
        <w:t xml:space="preserve"> </w:t>
      </w:r>
    </w:p>
    <w:p w:rsidR="00EE6464" w:rsidRPr="00AD307C" w:rsidRDefault="00EE6464" w:rsidP="004B6463">
      <w:pPr>
        <w:spacing w:after="0" w:line="240" w:lineRule="auto"/>
        <w:ind w:right="-6" w:firstLine="720"/>
        <w:contextualSpacing/>
        <w:jc w:val="both"/>
        <w:rPr>
          <w:rFonts w:ascii="Times New Roman" w:eastAsia="MS Mincho" w:hAnsi="Times New Roman"/>
          <w:color w:val="000000" w:themeColor="text1"/>
          <w:sz w:val="24"/>
          <w:szCs w:val="24"/>
        </w:rPr>
      </w:pPr>
      <w:r w:rsidRPr="007975F3">
        <w:rPr>
          <w:rFonts w:ascii="Times New Roman" w:eastAsia="MS Mincho" w:hAnsi="Times New Roman"/>
          <w:color w:val="000000"/>
          <w:sz w:val="24"/>
          <w:szCs w:val="24"/>
          <w:lang w:eastAsia="ja-JP"/>
        </w:rPr>
        <w:t>VIAA, PI koordina</w:t>
      </w:r>
      <w:r w:rsidR="0020761A">
        <w:rPr>
          <w:rFonts w:ascii="Times New Roman" w:eastAsia="MS Mincho" w:hAnsi="Times New Roman"/>
          <w:color w:val="000000"/>
          <w:sz w:val="24"/>
          <w:szCs w:val="24"/>
          <w:lang w:eastAsia="ja-JP"/>
        </w:rPr>
        <w:t>tori, NVA,</w:t>
      </w:r>
      <w:r w:rsidRPr="007975F3">
        <w:rPr>
          <w:rFonts w:ascii="Times New Roman" w:eastAsia="MS Mincho" w:hAnsi="Times New Roman"/>
          <w:color w:val="000000"/>
          <w:sz w:val="24"/>
          <w:szCs w:val="24"/>
          <w:lang w:eastAsia="ja-JP"/>
        </w:rPr>
        <w:t xml:space="preserve"> neformālās izglītības pakalpojuma sniedzēji informāciju (saite uz </w:t>
      </w:r>
      <w:r w:rsidRPr="008E0355">
        <w:rPr>
          <w:rFonts w:ascii="Times New Roman" w:eastAsia="MS Mincho" w:hAnsi="Times New Roman"/>
          <w:i/>
          <w:color w:val="000000"/>
          <w:sz w:val="24"/>
        </w:rPr>
        <w:t>niid.lv</w:t>
      </w:r>
      <w:r w:rsidRPr="007975F3">
        <w:rPr>
          <w:rFonts w:ascii="Times New Roman" w:eastAsia="MS Mincho" w:hAnsi="Times New Roman"/>
          <w:color w:val="000000"/>
          <w:sz w:val="24"/>
          <w:szCs w:val="24"/>
          <w:lang w:eastAsia="ja-JP"/>
        </w:rPr>
        <w:t xml:space="preserve">) par mācību piedāvājumu publicē savās tīmekļa vietnēs. PI koordinatori informāciju par mācību piedāvājumu pieejamību nodrošina arī pašvaldību bibliotēkās, pašvaldību </w:t>
      </w:r>
      <w:r w:rsidRPr="00AD307C">
        <w:rPr>
          <w:rFonts w:ascii="Times New Roman" w:eastAsia="MS Mincho" w:hAnsi="Times New Roman"/>
          <w:color w:val="000000"/>
          <w:sz w:val="24"/>
          <w:szCs w:val="24"/>
          <w:lang w:eastAsia="ja-JP"/>
        </w:rPr>
        <w:t>administr</w:t>
      </w:r>
      <w:r w:rsidR="000429FE" w:rsidRPr="00AD307C">
        <w:rPr>
          <w:rFonts w:ascii="Times New Roman" w:eastAsia="MS Mincho" w:hAnsi="Times New Roman"/>
          <w:color w:val="000000"/>
          <w:sz w:val="24"/>
          <w:szCs w:val="24"/>
          <w:lang w:eastAsia="ja-JP"/>
        </w:rPr>
        <w:t>ācijās, reģionu laikrakstos utt</w:t>
      </w:r>
      <w:r w:rsidRPr="00AD307C">
        <w:rPr>
          <w:rFonts w:ascii="Times New Roman" w:eastAsia="MS Mincho" w:hAnsi="Times New Roman"/>
          <w:color w:val="000000"/>
          <w:sz w:val="24"/>
          <w:szCs w:val="24"/>
          <w:lang w:eastAsia="ja-JP"/>
        </w:rPr>
        <w:t>.</w:t>
      </w:r>
    </w:p>
    <w:p w:rsidR="00DD537E" w:rsidRPr="007975F3" w:rsidRDefault="00DD537E" w:rsidP="004B6463">
      <w:pPr>
        <w:spacing w:after="0" w:line="240" w:lineRule="auto"/>
        <w:ind w:firstLine="720"/>
        <w:jc w:val="both"/>
        <w:rPr>
          <w:rFonts w:ascii="Times New Roman" w:eastAsia="MS Mincho" w:hAnsi="Times New Roman"/>
          <w:color w:val="000000"/>
          <w:sz w:val="24"/>
          <w:szCs w:val="24"/>
          <w:lang w:eastAsia="ja-JP"/>
        </w:rPr>
      </w:pPr>
      <w:r w:rsidRPr="00AD307C">
        <w:rPr>
          <w:rFonts w:ascii="Times New Roman" w:hAnsi="Times New Roman"/>
          <w:sz w:val="24"/>
          <w:szCs w:val="24"/>
          <w:u w:val="single"/>
        </w:rPr>
        <w:t xml:space="preserve">Indivīds </w:t>
      </w:r>
      <w:r w:rsidRPr="00AD307C">
        <w:rPr>
          <w:rFonts w:ascii="Times New Roman" w:hAnsi="Times New Roman"/>
          <w:sz w:val="24"/>
          <w:szCs w:val="24"/>
        </w:rPr>
        <w:t xml:space="preserve">dodas uz pašvaldību vai atrod informāciju internetā, vai dodas uz tuvāko NVA. Saņem informāciju par savām izglītības vajadzībām (nepieciešamības gadījumā karjeras konsultāciju), izvēlas piedāvāto un sev noderīgo programmu un reģistrē savu mācību pieteikumu </w:t>
      </w:r>
      <w:r w:rsidRPr="00AD307C">
        <w:rPr>
          <w:rFonts w:ascii="Times New Roman" w:hAnsi="Times New Roman"/>
          <w:i/>
          <w:sz w:val="24"/>
          <w:szCs w:val="24"/>
        </w:rPr>
        <w:t>online</w:t>
      </w:r>
      <w:r w:rsidRPr="00AD307C">
        <w:rPr>
          <w:rFonts w:ascii="Times New Roman" w:hAnsi="Times New Roman"/>
          <w:sz w:val="24"/>
          <w:szCs w:val="24"/>
        </w:rPr>
        <w:t xml:space="preserve"> vai klātienē.</w:t>
      </w:r>
    </w:p>
    <w:p w:rsidR="00EE6464" w:rsidRPr="007975F3" w:rsidRDefault="00EE6464" w:rsidP="00EE6464">
      <w:pPr>
        <w:spacing w:after="0" w:line="240" w:lineRule="auto"/>
        <w:ind w:firstLine="720"/>
        <w:jc w:val="both"/>
        <w:rPr>
          <w:rFonts w:ascii="Times New Roman" w:eastAsia="MS Mincho" w:hAnsi="Times New Roman"/>
          <w:color w:val="000000"/>
          <w:sz w:val="24"/>
          <w:szCs w:val="24"/>
          <w:lang w:eastAsia="ja-JP"/>
        </w:rPr>
      </w:pPr>
      <w:r w:rsidRPr="008E0355">
        <w:rPr>
          <w:rFonts w:ascii="Times New Roman" w:eastAsia="MS Mincho" w:hAnsi="Times New Roman"/>
          <w:color w:val="000000"/>
          <w:sz w:val="24"/>
        </w:rPr>
        <w:t>Nodarbinātā persona, iepazīstoties ar mācību piedāvājumu, veic izvēli un reģistrējas mācībām</w:t>
      </w:r>
      <w:r w:rsidRPr="007975F3">
        <w:rPr>
          <w:rFonts w:ascii="Times New Roman" w:eastAsia="MS Mincho" w:hAnsi="Times New Roman"/>
          <w:color w:val="000000"/>
          <w:sz w:val="24"/>
          <w:szCs w:val="24"/>
          <w:lang w:eastAsia="ja-JP"/>
        </w:rPr>
        <w:t xml:space="preserve"> pie i</w:t>
      </w:r>
      <w:r w:rsidR="0020761A">
        <w:rPr>
          <w:rFonts w:ascii="Times New Roman" w:eastAsia="MS Mincho" w:hAnsi="Times New Roman"/>
          <w:color w:val="000000"/>
          <w:sz w:val="24"/>
          <w:szCs w:val="24"/>
          <w:lang w:eastAsia="ja-JP"/>
        </w:rPr>
        <w:t>zvēlētā</w:t>
      </w:r>
      <w:r w:rsidRPr="007975F3">
        <w:rPr>
          <w:rFonts w:ascii="Times New Roman" w:eastAsia="MS Mincho" w:hAnsi="Times New Roman"/>
          <w:color w:val="000000"/>
          <w:sz w:val="24"/>
          <w:szCs w:val="24"/>
          <w:lang w:eastAsia="ja-JP"/>
        </w:rPr>
        <w:t xml:space="preserve"> neformālās izglītīb</w:t>
      </w:r>
      <w:r>
        <w:rPr>
          <w:rFonts w:ascii="Times New Roman" w:eastAsia="MS Mincho" w:hAnsi="Times New Roman"/>
          <w:color w:val="000000"/>
          <w:sz w:val="24"/>
          <w:szCs w:val="24"/>
          <w:lang w:eastAsia="ja-JP"/>
        </w:rPr>
        <w:t>a</w:t>
      </w:r>
      <w:r w:rsidRPr="007975F3">
        <w:rPr>
          <w:rFonts w:ascii="Times New Roman" w:eastAsia="MS Mincho" w:hAnsi="Times New Roman"/>
          <w:color w:val="000000"/>
          <w:sz w:val="24"/>
          <w:szCs w:val="24"/>
          <w:lang w:eastAsia="ja-JP"/>
        </w:rPr>
        <w:t xml:space="preserve">s pakalpojuma sniedzēja. Nepieciešamības gadījumā </w:t>
      </w:r>
      <w:r w:rsidRPr="008E0355">
        <w:rPr>
          <w:rFonts w:ascii="Times New Roman" w:eastAsia="MS Mincho" w:hAnsi="Times New Roman"/>
          <w:color w:val="000000"/>
          <w:sz w:val="24"/>
        </w:rPr>
        <w:t>nodarbinātais saņem k</w:t>
      </w:r>
      <w:r w:rsidR="00EA4489">
        <w:rPr>
          <w:rFonts w:ascii="Times New Roman" w:eastAsia="MS Mincho" w:hAnsi="Times New Roman"/>
          <w:color w:val="000000"/>
          <w:sz w:val="24"/>
        </w:rPr>
        <w:t>arjeras konsultāciju</w:t>
      </w:r>
      <w:r w:rsidRPr="007975F3">
        <w:rPr>
          <w:rFonts w:ascii="Times New Roman" w:eastAsia="MS Mincho" w:hAnsi="Times New Roman"/>
          <w:color w:val="000000"/>
          <w:sz w:val="24"/>
          <w:szCs w:val="24"/>
          <w:lang w:eastAsia="ja-JP"/>
        </w:rPr>
        <w:t>.</w:t>
      </w:r>
    </w:p>
    <w:p w:rsidR="00EE6464" w:rsidRPr="007975F3" w:rsidRDefault="0020761A" w:rsidP="00EE6464">
      <w:pPr>
        <w:spacing w:after="0" w:line="240" w:lineRule="auto"/>
        <w:ind w:firstLine="720"/>
        <w:jc w:val="both"/>
        <w:rPr>
          <w:rFonts w:ascii="Times New Roman" w:eastAsia="MS Mincho" w:hAnsi="Times New Roman"/>
          <w:color w:val="000000"/>
          <w:sz w:val="24"/>
          <w:szCs w:val="24"/>
          <w:lang w:eastAsia="ja-JP"/>
        </w:rPr>
      </w:pPr>
      <w:r>
        <w:rPr>
          <w:rFonts w:ascii="Times New Roman" w:eastAsia="MS Mincho" w:hAnsi="Times New Roman"/>
          <w:color w:val="000000"/>
          <w:sz w:val="24"/>
          <w:szCs w:val="24"/>
          <w:lang w:eastAsia="ja-JP"/>
        </w:rPr>
        <w:t>N</w:t>
      </w:r>
      <w:r w:rsidR="00EE6464" w:rsidRPr="007975F3">
        <w:rPr>
          <w:rFonts w:ascii="Times New Roman" w:eastAsia="MS Mincho" w:hAnsi="Times New Roman"/>
          <w:color w:val="000000"/>
          <w:sz w:val="24"/>
          <w:szCs w:val="24"/>
          <w:lang w:eastAsia="ja-JP"/>
        </w:rPr>
        <w:t>eformālās izglītības pakalpojuma sniedzēji sniedz informāciju VIAA par mā</w:t>
      </w:r>
      <w:r w:rsidR="00CB246D">
        <w:rPr>
          <w:rFonts w:ascii="Times New Roman" w:eastAsia="MS Mincho" w:hAnsi="Times New Roman"/>
          <w:color w:val="000000"/>
          <w:sz w:val="24"/>
          <w:szCs w:val="24"/>
          <w:lang w:eastAsia="ja-JP"/>
        </w:rPr>
        <w:t>cībām reģistrētajām personām.</w:t>
      </w:r>
    </w:p>
    <w:p w:rsidR="00EE6464" w:rsidRPr="007975F3" w:rsidRDefault="00EE6464" w:rsidP="00EE6464">
      <w:pPr>
        <w:spacing w:after="0" w:line="240" w:lineRule="auto"/>
        <w:ind w:firstLine="720"/>
        <w:jc w:val="both"/>
        <w:rPr>
          <w:rFonts w:ascii="Times New Roman" w:eastAsia="MS Mincho" w:hAnsi="Times New Roman"/>
          <w:color w:val="000000"/>
          <w:sz w:val="24"/>
          <w:szCs w:val="24"/>
          <w:lang w:eastAsia="ja-JP"/>
        </w:rPr>
      </w:pPr>
      <w:r w:rsidRPr="007975F3">
        <w:rPr>
          <w:rFonts w:ascii="Times New Roman" w:eastAsia="MS Mincho" w:hAnsi="Times New Roman"/>
          <w:color w:val="000000"/>
          <w:sz w:val="24"/>
          <w:szCs w:val="24"/>
          <w:lang w:eastAsia="ja-JP"/>
        </w:rPr>
        <w:t xml:space="preserve">Saņemot apstiprinājumu par </w:t>
      </w:r>
      <w:r>
        <w:rPr>
          <w:rFonts w:ascii="Times New Roman" w:eastAsia="MS Mincho" w:hAnsi="Times New Roman"/>
          <w:color w:val="000000"/>
          <w:sz w:val="24"/>
          <w:szCs w:val="24"/>
          <w:lang w:eastAsia="ja-JP"/>
        </w:rPr>
        <w:t>atbilstību mērķa grupai</w:t>
      </w:r>
      <w:r w:rsidR="0020761A">
        <w:rPr>
          <w:rFonts w:ascii="Times New Roman" w:eastAsia="MS Mincho" w:hAnsi="Times New Roman"/>
          <w:color w:val="000000"/>
          <w:sz w:val="24"/>
          <w:szCs w:val="24"/>
          <w:lang w:eastAsia="ja-JP"/>
        </w:rPr>
        <w:t>,</w:t>
      </w:r>
      <w:r w:rsidRPr="007975F3">
        <w:rPr>
          <w:rFonts w:ascii="Times New Roman" w:eastAsia="MS Mincho" w:hAnsi="Times New Roman"/>
          <w:color w:val="000000"/>
          <w:sz w:val="24"/>
          <w:szCs w:val="24"/>
          <w:lang w:eastAsia="ja-JP"/>
        </w:rPr>
        <w:t xml:space="preserve"> neformālās izglītības pakalpojuma sniedzēji </w:t>
      </w:r>
      <w:r w:rsidRPr="008E0355">
        <w:rPr>
          <w:rFonts w:ascii="Times New Roman" w:eastAsia="MS Mincho" w:hAnsi="Times New Roman"/>
          <w:color w:val="000000"/>
          <w:sz w:val="24"/>
        </w:rPr>
        <w:t>veic mācību grupu komplektēšanu</w:t>
      </w:r>
      <w:r w:rsidRPr="007975F3">
        <w:rPr>
          <w:rFonts w:ascii="Times New Roman" w:eastAsia="MS Mincho" w:hAnsi="Times New Roman"/>
          <w:color w:val="000000"/>
          <w:sz w:val="24"/>
          <w:szCs w:val="24"/>
          <w:lang w:eastAsia="ja-JP"/>
        </w:rPr>
        <w:t>. Mācību grupu komplektēšanas procesu koordinē VIAA un nepieciešamības gadījumā iesaista PI koordinatorus. Nodarbinātie uzsāk mācības.</w:t>
      </w:r>
    </w:p>
    <w:p w:rsidR="00EE6464" w:rsidRPr="007975F3" w:rsidRDefault="00EE6464" w:rsidP="00EE6464">
      <w:pPr>
        <w:spacing w:after="0" w:line="240" w:lineRule="auto"/>
        <w:ind w:left="720" w:right="-6"/>
        <w:jc w:val="both"/>
        <w:rPr>
          <w:rFonts w:ascii="Times New Roman" w:eastAsia="MS Mincho" w:hAnsi="Times New Roman"/>
          <w:sz w:val="24"/>
          <w:szCs w:val="24"/>
          <w:u w:val="single"/>
          <w:lang w:eastAsia="ja-JP"/>
        </w:rPr>
      </w:pPr>
    </w:p>
    <w:p w:rsidR="00EE6464" w:rsidRPr="007975F3" w:rsidRDefault="00EE6464" w:rsidP="00EE6464">
      <w:pPr>
        <w:spacing w:after="0" w:line="240" w:lineRule="auto"/>
        <w:ind w:right="-6"/>
        <w:jc w:val="both"/>
        <w:rPr>
          <w:rFonts w:ascii="Times New Roman" w:eastAsia="MS Mincho" w:hAnsi="Times New Roman"/>
          <w:sz w:val="24"/>
          <w:szCs w:val="24"/>
          <w:u w:val="single"/>
          <w:lang w:eastAsia="ja-JP"/>
        </w:rPr>
      </w:pPr>
      <w:r w:rsidRPr="007975F3">
        <w:rPr>
          <w:rFonts w:ascii="Times New Roman" w:eastAsia="MS Mincho" w:hAnsi="Times New Roman"/>
          <w:sz w:val="24"/>
          <w:szCs w:val="24"/>
          <w:u w:val="single"/>
          <w:lang w:eastAsia="ja-JP"/>
        </w:rPr>
        <w:t>Ārpus formālās izglītības sistēmas apgūtās profesionālās kompetences novērtēšana</w:t>
      </w:r>
    </w:p>
    <w:p w:rsidR="007D2A47" w:rsidRPr="007D2A47" w:rsidRDefault="00EE6464" w:rsidP="007D2A47">
      <w:pPr>
        <w:spacing w:after="0" w:line="240" w:lineRule="auto"/>
        <w:ind w:firstLine="720"/>
        <w:jc w:val="both"/>
        <w:rPr>
          <w:rFonts w:ascii="Times New Roman" w:eastAsia="MS Mincho" w:hAnsi="Times New Roman"/>
          <w:color w:val="000000"/>
          <w:sz w:val="24"/>
          <w:szCs w:val="24"/>
          <w:lang w:eastAsia="ja-JP"/>
        </w:rPr>
      </w:pPr>
      <w:r w:rsidRPr="008E0355">
        <w:rPr>
          <w:rFonts w:ascii="Times New Roman" w:eastAsia="MS Mincho" w:hAnsi="Times New Roman"/>
          <w:color w:val="000000"/>
          <w:sz w:val="24"/>
        </w:rPr>
        <w:t>PIPP nosaka profesionālās jomas</w:t>
      </w:r>
      <w:r w:rsidRPr="007975F3">
        <w:rPr>
          <w:rFonts w:ascii="Times New Roman" w:eastAsia="MS Mincho" w:hAnsi="Times New Roman"/>
          <w:color w:val="000000"/>
          <w:sz w:val="24"/>
          <w:szCs w:val="24"/>
          <w:lang w:eastAsia="ja-JP"/>
        </w:rPr>
        <w:t>, kurās 8.4.1.</w:t>
      </w:r>
      <w:r w:rsidR="005C753C" w:rsidRPr="005C753C">
        <w:rPr>
          <w:rFonts w:ascii="Times New Roman" w:eastAsia="MS Mincho" w:hAnsi="Times New Roman"/>
          <w:color w:val="000000"/>
          <w:sz w:val="24"/>
          <w:szCs w:val="24"/>
          <w:lang w:eastAsia="ja-JP"/>
        </w:rPr>
        <w:t xml:space="preserve"> </w:t>
      </w:r>
      <w:r w:rsidR="005C753C" w:rsidRPr="007975F3">
        <w:rPr>
          <w:rFonts w:ascii="Times New Roman" w:eastAsia="MS Mincho" w:hAnsi="Times New Roman"/>
          <w:color w:val="000000"/>
          <w:sz w:val="24"/>
          <w:szCs w:val="24"/>
          <w:lang w:eastAsia="ja-JP"/>
        </w:rPr>
        <w:t>SAM</w:t>
      </w:r>
      <w:r w:rsidRPr="007975F3">
        <w:rPr>
          <w:rFonts w:ascii="Times New Roman" w:eastAsia="MS Mincho" w:hAnsi="Times New Roman"/>
          <w:color w:val="000000"/>
          <w:sz w:val="24"/>
          <w:szCs w:val="24"/>
          <w:lang w:eastAsia="ja-JP"/>
        </w:rPr>
        <w:t xml:space="preserve"> ietvaros tiks sniegts atbalsts ārpus formālās izglītības sistēmas apgūtās profesionālās kompetences novērtēšanai. Atbalsta nodrošināšanai </w:t>
      </w:r>
      <w:r w:rsidRPr="008E0355">
        <w:rPr>
          <w:rFonts w:ascii="Times New Roman" w:eastAsia="MS Mincho" w:hAnsi="Times New Roman"/>
          <w:color w:val="000000"/>
          <w:sz w:val="24"/>
        </w:rPr>
        <w:t>VIAA sadarbojas ar tām profesionālās izglītības iestādēm, kurām atbilstoši normatīvajam regulējumam ir deleģētas tiesības</w:t>
      </w:r>
      <w:r w:rsidRPr="007975F3">
        <w:rPr>
          <w:rFonts w:ascii="Times New Roman" w:eastAsia="MS Mincho" w:hAnsi="Times New Roman"/>
          <w:color w:val="000000"/>
          <w:sz w:val="24"/>
          <w:szCs w:val="24"/>
          <w:lang w:eastAsia="ja-JP"/>
        </w:rPr>
        <w:t xml:space="preserve"> novērtēt ārpus formālās izglītības sistēmas </w:t>
      </w:r>
      <w:r w:rsidR="007D2A47">
        <w:rPr>
          <w:rFonts w:ascii="Times New Roman" w:eastAsia="MS Mincho" w:hAnsi="Times New Roman"/>
          <w:color w:val="000000"/>
          <w:sz w:val="24"/>
          <w:szCs w:val="24"/>
          <w:lang w:eastAsia="ja-JP"/>
        </w:rPr>
        <w:t>apgūto profesionālo kompetenci.</w:t>
      </w:r>
    </w:p>
    <w:p w:rsidR="007D2A47" w:rsidRDefault="007D2A47" w:rsidP="00EE6464">
      <w:pPr>
        <w:spacing w:after="0" w:line="240" w:lineRule="auto"/>
        <w:ind w:left="720" w:right="-6" w:firstLine="720"/>
        <w:jc w:val="both"/>
        <w:rPr>
          <w:rFonts w:ascii="Times New Roman" w:eastAsia="MS Mincho" w:hAnsi="Times New Roman"/>
          <w:color w:val="000000"/>
          <w:sz w:val="24"/>
          <w:szCs w:val="24"/>
          <w:u w:val="single"/>
          <w:lang w:eastAsia="ja-JP"/>
        </w:rPr>
      </w:pPr>
    </w:p>
    <w:p w:rsidR="0057150E" w:rsidRPr="007975F3" w:rsidRDefault="0057150E" w:rsidP="00EE6464">
      <w:pPr>
        <w:spacing w:after="0" w:line="240" w:lineRule="auto"/>
        <w:ind w:left="720" w:right="-6" w:firstLine="720"/>
        <w:jc w:val="both"/>
        <w:rPr>
          <w:rFonts w:ascii="Times New Roman" w:eastAsia="MS Mincho" w:hAnsi="Times New Roman"/>
          <w:color w:val="000000"/>
          <w:sz w:val="24"/>
          <w:szCs w:val="24"/>
          <w:u w:val="single"/>
          <w:lang w:eastAsia="ja-JP"/>
        </w:rPr>
      </w:pPr>
    </w:p>
    <w:p w:rsidR="00EE6464" w:rsidRPr="00AD307C" w:rsidRDefault="00EE6464" w:rsidP="00FD7D31">
      <w:pPr>
        <w:spacing w:after="0" w:line="240" w:lineRule="auto"/>
        <w:ind w:right="-6"/>
        <w:jc w:val="both"/>
        <w:rPr>
          <w:rFonts w:ascii="Times New Roman" w:eastAsia="MS Mincho" w:hAnsi="Times New Roman"/>
          <w:color w:val="000000"/>
          <w:sz w:val="24"/>
          <w:szCs w:val="24"/>
          <w:u w:val="single"/>
          <w:lang w:eastAsia="ja-JP"/>
        </w:rPr>
      </w:pPr>
      <w:r w:rsidRPr="00AD307C">
        <w:rPr>
          <w:rFonts w:ascii="Times New Roman" w:eastAsia="MS Mincho" w:hAnsi="Times New Roman"/>
          <w:color w:val="000000"/>
          <w:sz w:val="24"/>
          <w:szCs w:val="24"/>
          <w:u w:val="single"/>
          <w:lang w:eastAsia="ja-JP"/>
        </w:rPr>
        <w:lastRenderedPageBreak/>
        <w:t>Finansēšanas kārtība.</w:t>
      </w:r>
    </w:p>
    <w:p w:rsidR="00EE6464" w:rsidRPr="00AD307C" w:rsidRDefault="00373826" w:rsidP="00EE6464">
      <w:pPr>
        <w:spacing w:after="0" w:line="240" w:lineRule="auto"/>
        <w:ind w:firstLine="720"/>
        <w:jc w:val="both"/>
        <w:rPr>
          <w:rFonts w:ascii="Times New Roman" w:eastAsia="MS Mincho" w:hAnsi="Times New Roman"/>
          <w:color w:val="000000"/>
          <w:sz w:val="24"/>
          <w:szCs w:val="24"/>
          <w:lang w:eastAsia="ja-JP"/>
        </w:rPr>
      </w:pPr>
      <w:r w:rsidRPr="00AD307C">
        <w:rPr>
          <w:rFonts w:ascii="Times New Roman" w:eastAsia="MS Mincho" w:hAnsi="Times New Roman"/>
          <w:color w:val="000000"/>
          <w:sz w:val="24"/>
          <w:szCs w:val="24"/>
          <w:lang w:eastAsia="ja-JP"/>
        </w:rPr>
        <w:t xml:space="preserve">Mācību īstenošanai </w:t>
      </w:r>
      <w:r w:rsidR="00EE6464" w:rsidRPr="00AD307C">
        <w:rPr>
          <w:rFonts w:ascii="Times New Roman" w:eastAsia="MS Mincho" w:hAnsi="Times New Roman"/>
          <w:color w:val="000000"/>
          <w:sz w:val="24"/>
          <w:szCs w:val="24"/>
          <w:lang w:eastAsia="ja-JP"/>
        </w:rPr>
        <w:t xml:space="preserve">plānots 10% līdzfinansējums, ko var nodrošināt gan pats nodarbinātais, gan darba devējs vai pašvaldība. Atsevišķām personu grupām atbilstoši vienotiem kritērijiem, kas tiks noteikti 8.4.1. </w:t>
      </w:r>
      <w:r w:rsidR="005C753C" w:rsidRPr="00AD307C">
        <w:rPr>
          <w:rFonts w:ascii="Times New Roman" w:eastAsia="MS Mincho" w:hAnsi="Times New Roman"/>
          <w:color w:val="000000"/>
          <w:sz w:val="24"/>
          <w:szCs w:val="24"/>
          <w:lang w:eastAsia="ja-JP"/>
        </w:rPr>
        <w:t xml:space="preserve">SAM </w:t>
      </w:r>
      <w:r w:rsidR="00EE6464" w:rsidRPr="00AD307C">
        <w:rPr>
          <w:rFonts w:ascii="Times New Roman" w:eastAsia="MS Mincho" w:hAnsi="Times New Roman"/>
          <w:color w:val="000000"/>
          <w:sz w:val="24"/>
          <w:szCs w:val="24"/>
          <w:lang w:eastAsia="ja-JP"/>
        </w:rPr>
        <w:t>ieviešanas nosacījumos, būs nodrošināts finansējums mācībām 100% apmērā.</w:t>
      </w:r>
    </w:p>
    <w:p w:rsidR="00EE6464" w:rsidRPr="00AD307C" w:rsidRDefault="00EE6464" w:rsidP="00EE6464">
      <w:pPr>
        <w:spacing w:after="0" w:line="240" w:lineRule="auto"/>
        <w:ind w:firstLine="720"/>
        <w:jc w:val="both"/>
        <w:rPr>
          <w:rFonts w:ascii="Times New Roman" w:eastAsia="MS Mincho" w:hAnsi="Times New Roman"/>
          <w:color w:val="000000"/>
          <w:sz w:val="24"/>
          <w:szCs w:val="24"/>
          <w:lang w:eastAsia="ja-JP"/>
        </w:rPr>
      </w:pPr>
      <w:r w:rsidRPr="00AD307C">
        <w:rPr>
          <w:rFonts w:ascii="Times New Roman" w:eastAsia="MS Mincho" w:hAnsi="Times New Roman"/>
          <w:color w:val="000000"/>
          <w:sz w:val="24"/>
        </w:rPr>
        <w:t xml:space="preserve">Mācību programmu īstenošana tiks finansēta, </w:t>
      </w:r>
      <w:r w:rsidR="00310F80" w:rsidRPr="00AD307C">
        <w:rPr>
          <w:rFonts w:ascii="Times New Roman" w:eastAsia="MS Mincho" w:hAnsi="Times New Roman"/>
          <w:color w:val="000000"/>
          <w:sz w:val="24"/>
          <w:szCs w:val="24"/>
          <w:lang w:eastAsia="ja-JP"/>
        </w:rPr>
        <w:t>izmantojo</w:t>
      </w:r>
      <w:r w:rsidRPr="00AD307C">
        <w:rPr>
          <w:rFonts w:ascii="Times New Roman" w:eastAsia="MS Mincho" w:hAnsi="Times New Roman"/>
          <w:color w:val="000000"/>
          <w:sz w:val="24"/>
          <w:szCs w:val="24"/>
          <w:lang w:eastAsia="ja-JP"/>
        </w:rPr>
        <w:t>t</w:t>
      </w:r>
      <w:r w:rsidRPr="00AD307C">
        <w:rPr>
          <w:rFonts w:ascii="Times New Roman" w:eastAsia="MS Mincho" w:hAnsi="Times New Roman"/>
          <w:i/>
          <w:sz w:val="28"/>
        </w:rPr>
        <w:t xml:space="preserve"> </w:t>
      </w:r>
      <w:r w:rsidRPr="00AD307C">
        <w:rPr>
          <w:rFonts w:ascii="Times New Roman" w:eastAsia="MS Mincho" w:hAnsi="Times New Roman"/>
          <w:color w:val="000000"/>
          <w:sz w:val="24"/>
        </w:rPr>
        <w:t>vienas vienības izmaksu metodi</w:t>
      </w:r>
      <w:r w:rsidRPr="00AD307C">
        <w:rPr>
          <w:rFonts w:ascii="Times New Roman" w:eastAsia="MS Mincho" w:hAnsi="Times New Roman"/>
          <w:color w:val="000000"/>
          <w:sz w:val="24"/>
          <w:szCs w:val="24"/>
          <w:lang w:eastAsia="ja-JP"/>
        </w:rPr>
        <w:t>, kas tiks balstīta uz 2014.-2020.gada plānošanas p</w:t>
      </w:r>
      <w:r w:rsidR="005C753C" w:rsidRPr="00AD307C">
        <w:rPr>
          <w:rFonts w:ascii="Times New Roman" w:eastAsia="MS Mincho" w:hAnsi="Times New Roman"/>
          <w:color w:val="000000"/>
          <w:sz w:val="24"/>
          <w:szCs w:val="24"/>
          <w:lang w:eastAsia="ja-JP"/>
        </w:rPr>
        <w:t>erioda 7.2.1.SAM</w:t>
      </w:r>
      <w:r w:rsidRPr="00AD307C">
        <w:rPr>
          <w:rFonts w:ascii="Times New Roman" w:eastAsia="MS Mincho" w:hAnsi="Times New Roman"/>
          <w:color w:val="000000"/>
          <w:sz w:val="24"/>
          <w:szCs w:val="24"/>
          <w:lang w:eastAsia="ja-JP"/>
        </w:rPr>
        <w:t xml:space="preserve"> “Palielināt nodarbinātībā, izglītībā vai apmācībās neiesaistītu jauniešu nodarbinātību un izglītības ieguvi Jauniešu garantijas ietvaros” 7.2.1.2. pasākuma „Sākotnējās profesionālās izglītības programmu īstenošana Jauniešu garantijas ietvaros” ietvaros sekmīgi izmantotās vienas vienības izmaksu metodikas </w:t>
      </w:r>
      <w:r w:rsidRPr="00AD307C">
        <w:rPr>
          <w:rFonts w:ascii="Times New Roman" w:eastAsia="MS Mincho" w:hAnsi="Times New Roman"/>
          <w:i/>
          <w:color w:val="000000"/>
          <w:sz w:val="24"/>
        </w:rPr>
        <w:t>“Metodiku par viena izglītojamā izmaksu standarta likmes aprēķinu 1-gadīgu un 1,5-gadīgu profesionālās izglītības programmu īstenošanā otrā un trešā profesionālās kvalifikācijas līmeņa izglītības programmās „Sākotnējās profesionālās izglītības programmu īstenošana garantijas jauniešiem sistēmas ietvaros””</w:t>
      </w:r>
      <w:r w:rsidRPr="00AD307C">
        <w:rPr>
          <w:rFonts w:ascii="Times New Roman" w:eastAsia="MS Mincho" w:hAnsi="Times New Roman"/>
          <w:color w:val="000000"/>
          <w:sz w:val="24"/>
          <w:szCs w:val="24"/>
          <w:lang w:eastAsia="ja-JP"/>
        </w:rPr>
        <w:t xml:space="preserve"> principiem, kā arī ņemot vērā labo praksi NVA kuponu metode pielietošanā</w:t>
      </w:r>
      <w:r w:rsidRPr="00AD307C">
        <w:rPr>
          <w:rFonts w:ascii="Times New Roman" w:eastAsia="MS Mincho" w:hAnsi="Times New Roman"/>
          <w:color w:val="000000"/>
          <w:sz w:val="24"/>
          <w:szCs w:val="24"/>
          <w:vertAlign w:val="superscript"/>
          <w:lang w:eastAsia="ja-JP"/>
        </w:rPr>
        <w:footnoteReference w:id="26"/>
      </w:r>
      <w:r w:rsidR="003D5763" w:rsidRPr="00AD307C">
        <w:rPr>
          <w:rFonts w:ascii="Times New Roman" w:eastAsia="MS Mincho" w:hAnsi="Times New Roman"/>
          <w:color w:val="000000"/>
          <w:sz w:val="24"/>
          <w:szCs w:val="24"/>
          <w:lang w:eastAsia="ja-JP"/>
        </w:rPr>
        <w:t>,</w:t>
      </w:r>
      <w:r w:rsidRPr="00AD307C">
        <w:rPr>
          <w:rFonts w:ascii="Times New Roman" w:eastAsia="MS Mincho" w:hAnsi="Times New Roman"/>
          <w:color w:val="000000"/>
          <w:sz w:val="24"/>
          <w:szCs w:val="24"/>
          <w:lang w:eastAsia="ja-JP"/>
        </w:rPr>
        <w:t xml:space="preserve"> unificējot neformālās izglītības programmu izmaksas</w:t>
      </w:r>
      <w:r w:rsidR="00A91E3E" w:rsidRPr="00AD307C">
        <w:rPr>
          <w:rFonts w:ascii="Times New Roman" w:eastAsia="MS Mincho" w:hAnsi="Times New Roman"/>
          <w:color w:val="000000"/>
          <w:sz w:val="24"/>
          <w:szCs w:val="24"/>
          <w:lang w:eastAsia="ja-JP"/>
        </w:rPr>
        <w:t>.</w:t>
      </w:r>
    </w:p>
    <w:p w:rsidR="00812FD3" w:rsidRPr="00AD307C" w:rsidRDefault="00EE6464" w:rsidP="00812FD3">
      <w:pPr>
        <w:spacing w:after="0" w:line="240" w:lineRule="auto"/>
        <w:ind w:firstLine="720"/>
        <w:jc w:val="both"/>
        <w:rPr>
          <w:rFonts w:ascii="Times New Roman" w:eastAsia="MS Mincho" w:hAnsi="Times New Roman"/>
          <w:color w:val="000000"/>
          <w:sz w:val="24"/>
          <w:szCs w:val="24"/>
          <w:lang w:eastAsia="ja-JP"/>
        </w:rPr>
      </w:pPr>
      <w:r w:rsidRPr="00AD307C">
        <w:rPr>
          <w:rFonts w:ascii="Times New Roman" w:eastAsia="MS Mincho" w:hAnsi="Times New Roman"/>
          <w:color w:val="000000"/>
          <w:sz w:val="24"/>
          <w:szCs w:val="24"/>
          <w:lang w:eastAsia="ja-JP"/>
        </w:rPr>
        <w:t>Ārpus formālās izglītības sistēmas apgūtās profesionālās kompetences novērtēšanas izmaksas nosaka Ministru kabineta 2013.gada 10.septembra noteikumi Nr.791 “Profesionālās izglītības iestāžu un eksaminācijas centru maksas pakalpojumu cenrādis” un tās ir standartizētas. Ņemot vērā, ka personas novērtēšanas izmaksas samazinās proporcionāli novērtējamo personu skaitam grupā, lai optimizētu izmaksas, izstrādājot atbalstāmās darbības ieviešanas nosacījumus, tiks izstrādāta metodika nodarbinātās personas ārpus formālā ceļā iegūto prasmju atzīšanai, nosakot minimālo atbalstāmās darbības ietvaros eksaminējamo personu skaitu izglītības tematiskās jomas programmu grupā.</w:t>
      </w:r>
    </w:p>
    <w:p w:rsidR="00A63B40" w:rsidRPr="00AD307C" w:rsidRDefault="00096788" w:rsidP="00812FD3">
      <w:pPr>
        <w:spacing w:after="0" w:line="240" w:lineRule="auto"/>
        <w:ind w:firstLine="720"/>
        <w:jc w:val="both"/>
        <w:rPr>
          <w:rFonts w:ascii="Times New Roman" w:hAnsi="Times New Roman"/>
          <w:color w:val="000000"/>
          <w:sz w:val="24"/>
          <w:szCs w:val="24"/>
        </w:rPr>
      </w:pPr>
      <w:r w:rsidRPr="00AD307C">
        <w:rPr>
          <w:rFonts w:ascii="Times New Roman" w:hAnsi="Times New Roman"/>
          <w:color w:val="000000"/>
          <w:sz w:val="24"/>
          <w:szCs w:val="24"/>
        </w:rPr>
        <w:t xml:space="preserve">Tiks nodrošināts papildus atbalsts </w:t>
      </w:r>
      <w:r w:rsidR="00373826" w:rsidRPr="00AD307C">
        <w:rPr>
          <w:rFonts w:ascii="Times New Roman" w:hAnsi="Times New Roman"/>
          <w:color w:val="000000"/>
          <w:sz w:val="24"/>
          <w:szCs w:val="24"/>
        </w:rPr>
        <w:t xml:space="preserve">maznodrošināto </w:t>
      </w:r>
      <w:r w:rsidRPr="00AD307C">
        <w:rPr>
          <w:rFonts w:ascii="Times New Roman" w:hAnsi="Times New Roman"/>
          <w:color w:val="000000"/>
          <w:sz w:val="24"/>
          <w:szCs w:val="24"/>
        </w:rPr>
        <w:t xml:space="preserve">personu </w:t>
      </w:r>
      <w:r w:rsidR="00373826" w:rsidRPr="00AD307C">
        <w:rPr>
          <w:rFonts w:ascii="Times New Roman" w:hAnsi="Times New Roman"/>
          <w:color w:val="000000"/>
          <w:sz w:val="24"/>
          <w:szCs w:val="24"/>
        </w:rPr>
        <w:t xml:space="preserve">un invalīdu </w:t>
      </w:r>
      <w:r w:rsidRPr="00AD307C">
        <w:rPr>
          <w:rFonts w:ascii="Times New Roman" w:hAnsi="Times New Roman"/>
          <w:color w:val="000000"/>
          <w:sz w:val="24"/>
          <w:szCs w:val="24"/>
        </w:rPr>
        <w:t>iesaistei PI – sniedzot finansiālu</w:t>
      </w:r>
      <w:r w:rsidR="005D015C" w:rsidRPr="00AD307C">
        <w:rPr>
          <w:rFonts w:ascii="Times New Roman" w:hAnsi="Times New Roman"/>
          <w:color w:val="000000"/>
          <w:sz w:val="24"/>
          <w:szCs w:val="24"/>
        </w:rPr>
        <w:t xml:space="preserve"> atbalstu ar</w:t>
      </w:r>
      <w:r w:rsidRPr="00AD307C">
        <w:rPr>
          <w:rFonts w:ascii="Times New Roman" w:hAnsi="Times New Roman"/>
          <w:color w:val="000000"/>
          <w:sz w:val="24"/>
          <w:szCs w:val="24"/>
        </w:rPr>
        <w:t xml:space="preserve"> transporta izmantošanu un nepieciešamā atbalsta personāla nodrošinājumu saistīto izdevumu kompensēšanai. Tiks izstrādāti noteikti kritēriji atbalsta saņemšanai, nosakot atbalsta piešķiršanas mehānismu un tā apmērus.</w:t>
      </w:r>
      <w:r w:rsidR="00A7409D" w:rsidRPr="00AD307C">
        <w:rPr>
          <w:rFonts w:ascii="Times New Roman" w:hAnsi="Times New Roman"/>
          <w:color w:val="000000"/>
          <w:sz w:val="24"/>
          <w:szCs w:val="24"/>
        </w:rPr>
        <w:t> </w:t>
      </w:r>
    </w:p>
    <w:p w:rsidR="00373826" w:rsidRPr="00AD307C" w:rsidRDefault="00373826" w:rsidP="00812FD3">
      <w:pPr>
        <w:spacing w:after="0" w:line="240" w:lineRule="auto"/>
        <w:ind w:firstLine="720"/>
        <w:jc w:val="both"/>
        <w:rPr>
          <w:rFonts w:ascii="Times New Roman" w:hAnsi="Times New Roman"/>
          <w:color w:val="000000"/>
          <w:sz w:val="24"/>
          <w:szCs w:val="24"/>
        </w:rPr>
      </w:pPr>
    </w:p>
    <w:p w:rsidR="003D5763" w:rsidRDefault="003D5763" w:rsidP="00812FD3">
      <w:pPr>
        <w:spacing w:after="0" w:line="240" w:lineRule="auto"/>
        <w:ind w:firstLine="720"/>
        <w:jc w:val="both"/>
        <w:rPr>
          <w:rFonts w:ascii="Times New Roman" w:hAnsi="Times New Roman"/>
          <w:color w:val="000000"/>
          <w:sz w:val="24"/>
          <w:szCs w:val="24"/>
        </w:rPr>
      </w:pPr>
      <w:r w:rsidRPr="00AD307C">
        <w:rPr>
          <w:rFonts w:ascii="Times New Roman" w:hAnsi="Times New Roman"/>
          <w:color w:val="000000"/>
          <w:sz w:val="24"/>
          <w:szCs w:val="24"/>
        </w:rPr>
        <w:t>Shematisks PI nodrošinājums pieaugušajam vērojams attēlā Nr.3.</w:t>
      </w:r>
    </w:p>
    <w:p w:rsidR="0075595D" w:rsidRDefault="0075595D" w:rsidP="00812FD3">
      <w:pPr>
        <w:spacing w:after="0" w:line="240" w:lineRule="auto"/>
        <w:ind w:firstLine="720"/>
        <w:jc w:val="both"/>
        <w:rPr>
          <w:rFonts w:ascii="Times New Roman" w:hAnsi="Times New Roman"/>
          <w:color w:val="000000"/>
          <w:sz w:val="24"/>
          <w:szCs w:val="24"/>
        </w:rPr>
      </w:pPr>
    </w:p>
    <w:p w:rsidR="0075595D" w:rsidRDefault="0075595D" w:rsidP="00812FD3">
      <w:pPr>
        <w:spacing w:after="0" w:line="240" w:lineRule="auto"/>
        <w:ind w:firstLine="720"/>
        <w:jc w:val="both"/>
        <w:rPr>
          <w:rFonts w:ascii="Times New Roman" w:hAnsi="Times New Roman"/>
          <w:color w:val="000000"/>
          <w:sz w:val="24"/>
          <w:szCs w:val="24"/>
        </w:rPr>
      </w:pPr>
    </w:p>
    <w:p w:rsidR="0075595D" w:rsidRDefault="0075595D" w:rsidP="00812FD3">
      <w:pPr>
        <w:spacing w:after="0" w:line="240" w:lineRule="auto"/>
        <w:ind w:firstLine="720"/>
        <w:jc w:val="both"/>
        <w:rPr>
          <w:rFonts w:ascii="Times New Roman" w:hAnsi="Times New Roman"/>
          <w:color w:val="000000"/>
          <w:sz w:val="24"/>
          <w:szCs w:val="24"/>
        </w:rPr>
      </w:pPr>
    </w:p>
    <w:p w:rsidR="0075595D" w:rsidRDefault="0075595D" w:rsidP="00812FD3">
      <w:pPr>
        <w:spacing w:after="0" w:line="240" w:lineRule="auto"/>
        <w:ind w:firstLine="720"/>
        <w:jc w:val="both"/>
        <w:rPr>
          <w:rFonts w:ascii="Times New Roman" w:hAnsi="Times New Roman"/>
          <w:color w:val="000000"/>
          <w:sz w:val="24"/>
          <w:szCs w:val="24"/>
        </w:rPr>
      </w:pPr>
    </w:p>
    <w:p w:rsidR="0075595D" w:rsidRDefault="0075595D" w:rsidP="00812FD3">
      <w:pPr>
        <w:spacing w:after="0" w:line="240" w:lineRule="auto"/>
        <w:ind w:firstLine="720"/>
        <w:jc w:val="both"/>
        <w:rPr>
          <w:rFonts w:ascii="Times New Roman" w:hAnsi="Times New Roman"/>
          <w:color w:val="000000"/>
          <w:sz w:val="24"/>
          <w:szCs w:val="24"/>
        </w:rPr>
      </w:pPr>
    </w:p>
    <w:p w:rsidR="0075595D" w:rsidRDefault="0075595D" w:rsidP="00812FD3">
      <w:pPr>
        <w:spacing w:after="0" w:line="240" w:lineRule="auto"/>
        <w:ind w:firstLine="720"/>
        <w:jc w:val="both"/>
        <w:rPr>
          <w:rFonts w:ascii="Times New Roman" w:hAnsi="Times New Roman"/>
          <w:color w:val="000000"/>
          <w:sz w:val="24"/>
          <w:szCs w:val="24"/>
        </w:rPr>
      </w:pPr>
    </w:p>
    <w:p w:rsidR="0075595D" w:rsidRDefault="0075595D" w:rsidP="00812FD3">
      <w:pPr>
        <w:spacing w:after="0" w:line="240" w:lineRule="auto"/>
        <w:ind w:firstLine="720"/>
        <w:jc w:val="both"/>
        <w:rPr>
          <w:rFonts w:ascii="Times New Roman" w:hAnsi="Times New Roman"/>
          <w:color w:val="000000"/>
          <w:sz w:val="24"/>
          <w:szCs w:val="24"/>
        </w:rPr>
      </w:pPr>
    </w:p>
    <w:p w:rsidR="0075595D" w:rsidRDefault="0075595D" w:rsidP="00812FD3">
      <w:pPr>
        <w:spacing w:after="0" w:line="240" w:lineRule="auto"/>
        <w:ind w:firstLine="720"/>
        <w:jc w:val="both"/>
        <w:rPr>
          <w:rFonts w:ascii="Times New Roman" w:hAnsi="Times New Roman"/>
          <w:color w:val="000000"/>
          <w:sz w:val="24"/>
          <w:szCs w:val="24"/>
        </w:rPr>
      </w:pPr>
    </w:p>
    <w:p w:rsidR="0075595D" w:rsidRDefault="0075595D" w:rsidP="00812FD3">
      <w:pPr>
        <w:spacing w:after="0" w:line="240" w:lineRule="auto"/>
        <w:ind w:firstLine="720"/>
        <w:jc w:val="both"/>
        <w:rPr>
          <w:rFonts w:ascii="Times New Roman" w:hAnsi="Times New Roman"/>
          <w:color w:val="000000"/>
          <w:sz w:val="24"/>
          <w:szCs w:val="24"/>
        </w:rPr>
      </w:pPr>
    </w:p>
    <w:p w:rsidR="0075595D" w:rsidRDefault="0075595D" w:rsidP="00812FD3">
      <w:pPr>
        <w:spacing w:after="0" w:line="240" w:lineRule="auto"/>
        <w:ind w:firstLine="720"/>
        <w:jc w:val="both"/>
        <w:rPr>
          <w:rFonts w:ascii="Times New Roman" w:hAnsi="Times New Roman"/>
          <w:color w:val="000000"/>
          <w:sz w:val="24"/>
          <w:szCs w:val="24"/>
        </w:rPr>
      </w:pPr>
    </w:p>
    <w:p w:rsidR="0075595D" w:rsidRDefault="0075595D" w:rsidP="00812FD3">
      <w:pPr>
        <w:spacing w:after="0" w:line="240" w:lineRule="auto"/>
        <w:ind w:firstLine="720"/>
        <w:jc w:val="both"/>
        <w:rPr>
          <w:rFonts w:ascii="Times New Roman" w:hAnsi="Times New Roman"/>
          <w:color w:val="000000"/>
          <w:sz w:val="24"/>
          <w:szCs w:val="24"/>
        </w:rPr>
      </w:pPr>
    </w:p>
    <w:p w:rsidR="0075595D" w:rsidRPr="00AD307C" w:rsidRDefault="0075595D" w:rsidP="00812FD3">
      <w:pPr>
        <w:spacing w:after="0" w:line="240" w:lineRule="auto"/>
        <w:ind w:firstLine="720"/>
        <w:jc w:val="both"/>
        <w:rPr>
          <w:rFonts w:ascii="Times New Roman" w:hAnsi="Times New Roman"/>
          <w:color w:val="000000"/>
          <w:sz w:val="24"/>
          <w:szCs w:val="24"/>
        </w:rPr>
      </w:pPr>
    </w:p>
    <w:p w:rsidR="00EA589A" w:rsidRDefault="003D5763" w:rsidP="007D2A47">
      <w:pPr>
        <w:spacing w:after="0" w:line="240" w:lineRule="auto"/>
        <w:jc w:val="both"/>
        <w:rPr>
          <w:rFonts w:ascii="Times New Roman" w:hAnsi="Times New Roman"/>
          <w:color w:val="000000"/>
          <w:sz w:val="24"/>
          <w:szCs w:val="24"/>
        </w:rPr>
      </w:pPr>
      <w:r w:rsidRPr="00AD307C">
        <w:rPr>
          <w:rFonts w:ascii="Times New Roman" w:hAnsi="Times New Roman"/>
          <w:color w:val="000000"/>
          <w:sz w:val="24"/>
          <w:szCs w:val="24"/>
        </w:rPr>
        <w:tab/>
      </w:r>
      <w:r w:rsidRPr="00AD307C">
        <w:rPr>
          <w:rFonts w:ascii="Times New Roman" w:hAnsi="Times New Roman"/>
          <w:color w:val="000000"/>
          <w:sz w:val="24"/>
          <w:szCs w:val="24"/>
        </w:rPr>
        <w:tab/>
      </w:r>
      <w:r w:rsidRPr="00AD307C">
        <w:rPr>
          <w:rFonts w:ascii="Times New Roman" w:hAnsi="Times New Roman"/>
          <w:color w:val="000000"/>
          <w:sz w:val="24"/>
          <w:szCs w:val="24"/>
        </w:rPr>
        <w:tab/>
      </w:r>
      <w:r w:rsidRPr="00AD307C">
        <w:rPr>
          <w:rFonts w:ascii="Times New Roman" w:hAnsi="Times New Roman"/>
          <w:color w:val="000000"/>
          <w:sz w:val="24"/>
          <w:szCs w:val="24"/>
        </w:rPr>
        <w:tab/>
      </w:r>
      <w:r w:rsidRPr="00AD307C">
        <w:rPr>
          <w:rFonts w:ascii="Times New Roman" w:hAnsi="Times New Roman"/>
          <w:color w:val="000000"/>
          <w:sz w:val="24"/>
          <w:szCs w:val="24"/>
        </w:rPr>
        <w:tab/>
      </w:r>
      <w:r w:rsidRPr="00AD307C">
        <w:rPr>
          <w:rFonts w:ascii="Times New Roman" w:hAnsi="Times New Roman"/>
          <w:color w:val="000000"/>
          <w:sz w:val="24"/>
          <w:szCs w:val="24"/>
        </w:rPr>
        <w:tab/>
      </w:r>
      <w:r w:rsidRPr="00AD307C">
        <w:rPr>
          <w:rFonts w:ascii="Times New Roman" w:hAnsi="Times New Roman"/>
          <w:color w:val="000000"/>
          <w:sz w:val="24"/>
          <w:szCs w:val="24"/>
        </w:rPr>
        <w:tab/>
      </w:r>
      <w:r w:rsidRPr="00AD307C">
        <w:rPr>
          <w:rFonts w:ascii="Times New Roman" w:hAnsi="Times New Roman"/>
          <w:color w:val="000000"/>
          <w:sz w:val="24"/>
          <w:szCs w:val="24"/>
        </w:rPr>
        <w:tab/>
      </w:r>
      <w:r w:rsidRPr="00AD307C">
        <w:rPr>
          <w:rFonts w:ascii="Times New Roman" w:hAnsi="Times New Roman"/>
          <w:color w:val="000000"/>
          <w:sz w:val="24"/>
          <w:szCs w:val="24"/>
        </w:rPr>
        <w:tab/>
      </w:r>
      <w:r w:rsidRPr="00AD307C">
        <w:rPr>
          <w:rFonts w:ascii="Times New Roman" w:hAnsi="Times New Roman"/>
          <w:color w:val="000000"/>
          <w:sz w:val="24"/>
          <w:szCs w:val="24"/>
        </w:rPr>
        <w:tab/>
      </w:r>
    </w:p>
    <w:p w:rsidR="00EA589A" w:rsidRDefault="00EA589A" w:rsidP="007D2A47">
      <w:pPr>
        <w:spacing w:after="0" w:line="240" w:lineRule="auto"/>
        <w:jc w:val="both"/>
        <w:rPr>
          <w:rFonts w:ascii="Times New Roman" w:hAnsi="Times New Roman"/>
          <w:color w:val="000000"/>
          <w:sz w:val="24"/>
          <w:szCs w:val="24"/>
        </w:rPr>
      </w:pPr>
    </w:p>
    <w:p w:rsidR="00EA589A" w:rsidRDefault="00EA589A" w:rsidP="007D2A47">
      <w:pPr>
        <w:spacing w:after="0" w:line="240" w:lineRule="auto"/>
        <w:jc w:val="both"/>
        <w:rPr>
          <w:rFonts w:ascii="Times New Roman" w:hAnsi="Times New Roman"/>
          <w:color w:val="000000"/>
          <w:sz w:val="24"/>
          <w:szCs w:val="24"/>
        </w:rPr>
      </w:pPr>
    </w:p>
    <w:p w:rsidR="00EA589A" w:rsidRDefault="00EA589A" w:rsidP="007D2A47">
      <w:pPr>
        <w:spacing w:after="0" w:line="240" w:lineRule="auto"/>
        <w:jc w:val="both"/>
        <w:rPr>
          <w:rFonts w:ascii="Times New Roman" w:hAnsi="Times New Roman"/>
          <w:color w:val="000000"/>
          <w:sz w:val="24"/>
          <w:szCs w:val="24"/>
        </w:rPr>
      </w:pPr>
    </w:p>
    <w:p w:rsidR="007D2A47" w:rsidRPr="00AD307C" w:rsidRDefault="003D5763" w:rsidP="008879CE">
      <w:pPr>
        <w:spacing w:after="0" w:line="240" w:lineRule="auto"/>
        <w:ind w:left="6480" w:firstLine="720"/>
        <w:jc w:val="both"/>
        <w:rPr>
          <w:rFonts w:ascii="Times New Roman" w:hAnsi="Times New Roman"/>
          <w:i/>
          <w:color w:val="000000"/>
          <w:sz w:val="24"/>
          <w:szCs w:val="24"/>
        </w:rPr>
      </w:pPr>
      <w:r w:rsidRPr="00AD307C">
        <w:rPr>
          <w:rFonts w:ascii="Times New Roman" w:hAnsi="Times New Roman"/>
          <w:i/>
          <w:color w:val="000000"/>
          <w:sz w:val="24"/>
          <w:szCs w:val="24"/>
        </w:rPr>
        <w:t>Attēls Nr.3</w:t>
      </w:r>
    </w:p>
    <w:p w:rsidR="007D2A47" w:rsidRDefault="007D2A47" w:rsidP="007D2A47">
      <w:pPr>
        <w:spacing w:after="0" w:line="240" w:lineRule="auto"/>
        <w:ind w:right="-6"/>
        <w:jc w:val="both"/>
        <w:rPr>
          <w:rFonts w:ascii="Times New Roman" w:eastAsia="MS Mincho" w:hAnsi="Times New Roman"/>
          <w:color w:val="000000"/>
          <w:sz w:val="24"/>
          <w:szCs w:val="24"/>
          <w:u w:val="single"/>
          <w:lang w:eastAsia="ja-JP"/>
        </w:rPr>
      </w:pPr>
      <w:r w:rsidRPr="007D2A47">
        <w:rPr>
          <w:rFonts w:ascii="Times New Roman" w:eastAsia="MS Mincho" w:hAnsi="Times New Roman"/>
          <w:noProof/>
          <w:color w:val="000000"/>
          <w:sz w:val="24"/>
          <w:szCs w:val="24"/>
          <w:u w:val="single"/>
          <w:lang w:eastAsia="lv-LV"/>
        </w:rPr>
        <w:drawing>
          <wp:inline distT="0" distB="0" distL="0" distR="0" wp14:anchorId="587ED211" wp14:editId="144DB5A3">
            <wp:extent cx="5697855" cy="3501341"/>
            <wp:effectExtent l="0" t="0" r="0" b="4445"/>
            <wp:docPr id="5" name="Picture 5" descr="C:\Users\Baiba.Baskere\AppData\Local\Microsoft\Windows\INetCache\Content.Outlook\WTOVRPPF\shēma_PI_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ba.Baskere\AppData\Local\Microsoft\Windows\INetCache\Content.Outlook\WTOVRPPF\shēma_PI_proces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855" cy="3501341"/>
                    </a:xfrm>
                    <a:prstGeom prst="rect">
                      <a:avLst/>
                    </a:prstGeom>
                    <a:noFill/>
                    <a:ln>
                      <a:noFill/>
                    </a:ln>
                  </pic:spPr>
                </pic:pic>
              </a:graphicData>
            </a:graphic>
          </wp:inline>
        </w:drawing>
      </w:r>
    </w:p>
    <w:p w:rsidR="00815BB8" w:rsidRDefault="00815BB8" w:rsidP="008E0355">
      <w:pPr>
        <w:spacing w:after="0" w:line="240" w:lineRule="auto"/>
        <w:ind w:right="-7"/>
        <w:jc w:val="both"/>
        <w:rPr>
          <w:rFonts w:ascii="Times New Roman" w:eastAsia="MS Mincho" w:hAnsi="Times New Roman"/>
          <w:i/>
          <w:sz w:val="24"/>
          <w:u w:val="single"/>
        </w:rPr>
      </w:pPr>
    </w:p>
    <w:p w:rsidR="00EE6464" w:rsidRPr="008E0355" w:rsidRDefault="00EE6464" w:rsidP="008E0355">
      <w:pPr>
        <w:spacing w:after="0" w:line="240" w:lineRule="auto"/>
        <w:ind w:right="-7"/>
        <w:jc w:val="both"/>
        <w:rPr>
          <w:rFonts w:ascii="Times New Roman" w:eastAsia="MS Mincho" w:hAnsi="Times New Roman"/>
          <w:i/>
          <w:sz w:val="24"/>
          <w:u w:val="single"/>
        </w:rPr>
      </w:pPr>
      <w:r w:rsidRPr="008E0355">
        <w:rPr>
          <w:rFonts w:ascii="Times New Roman" w:eastAsia="MS Mincho" w:hAnsi="Times New Roman"/>
          <w:i/>
          <w:sz w:val="24"/>
          <w:u w:val="single"/>
        </w:rPr>
        <w:t>PIPP funkcijas:</w:t>
      </w:r>
    </w:p>
    <w:p w:rsidR="00EE6464" w:rsidRPr="008E0355" w:rsidRDefault="00EE6464" w:rsidP="00EE6464">
      <w:pPr>
        <w:kinsoku w:val="0"/>
        <w:overflowPunct w:val="0"/>
        <w:spacing w:after="0" w:line="216" w:lineRule="auto"/>
        <w:contextualSpacing/>
        <w:jc w:val="both"/>
        <w:textAlignment w:val="baseline"/>
        <w:rPr>
          <w:rFonts w:ascii="Times New Roman" w:hAnsi="Times New Roman"/>
          <w:i/>
          <w:sz w:val="24"/>
        </w:rPr>
      </w:pPr>
      <w:r w:rsidRPr="008E0355">
        <w:rPr>
          <w:rFonts w:ascii="Times New Roman" w:hAnsi="Times New Roman"/>
          <w:i/>
          <w:sz w:val="24"/>
        </w:rPr>
        <w:tab/>
        <w:t>Pārvaldības padome nosaka un apstiprina PI mērķus un uzdevumus, nosaka prioritārās grupas, sektorus, lemj par finansējuma sadales principiem, veic regulāru PI īstenošanas rezultātu novērtējumu.</w:t>
      </w:r>
    </w:p>
    <w:p w:rsidR="00EE6464" w:rsidRPr="008E0355" w:rsidRDefault="00EE6464" w:rsidP="008E0355">
      <w:pPr>
        <w:kinsoku w:val="0"/>
        <w:overflowPunct w:val="0"/>
        <w:spacing w:after="0" w:line="240" w:lineRule="auto"/>
        <w:ind w:firstLine="720"/>
        <w:contextualSpacing/>
        <w:jc w:val="both"/>
        <w:textAlignment w:val="baseline"/>
        <w:rPr>
          <w:rFonts w:ascii="Times New Roman" w:eastAsia="Verdana" w:hAnsi="Times New Roman"/>
          <w:i/>
          <w:color w:val="0D0D0D"/>
          <w:kern w:val="24"/>
          <w:sz w:val="24"/>
        </w:rPr>
      </w:pPr>
      <w:r w:rsidRPr="008E0355">
        <w:rPr>
          <w:rFonts w:ascii="Times New Roman" w:eastAsia="Verdana" w:hAnsi="Times New Roman"/>
          <w:i/>
          <w:color w:val="0D0D0D"/>
          <w:kern w:val="24"/>
          <w:sz w:val="24"/>
        </w:rPr>
        <w:t>Atbilstoši iesniegtajām atskaitēm analizē situāciju PI vajadzību pieprasījumā un piedāvājumā, nepieciešamības gadījumā veic korekcijas. Akceptē nozaru/ reģionu/ pašvaldību pieprasījumu profesiju apguvei un lemj par finansējumu, atbalsta apjomiem un prioritārajām mērķgrupām. Atbalsta īstenošanā piemēro principu, lai nodrošinātu atbalsta sabalansētu teritoriālo pārklājumu.</w:t>
      </w:r>
    </w:p>
    <w:p w:rsidR="00EE6464" w:rsidRPr="008E0355" w:rsidRDefault="00EE6464" w:rsidP="00EE6464">
      <w:pPr>
        <w:kinsoku w:val="0"/>
        <w:overflowPunct w:val="0"/>
        <w:spacing w:after="0" w:line="240" w:lineRule="auto"/>
        <w:ind w:left="720" w:firstLine="720"/>
        <w:jc w:val="both"/>
        <w:textAlignment w:val="baseline"/>
        <w:rPr>
          <w:rFonts w:ascii="Times New Roman" w:hAnsi="Times New Roman"/>
          <w:i/>
          <w:color w:val="0D0D0D"/>
          <w:sz w:val="24"/>
        </w:rPr>
      </w:pPr>
      <w:r w:rsidRPr="008E0355">
        <w:rPr>
          <w:rFonts w:ascii="Times New Roman" w:eastAsia="Verdana" w:hAnsi="Times New Roman"/>
          <w:i/>
          <w:color w:val="0D0D0D"/>
          <w:kern w:val="24"/>
          <w:sz w:val="24"/>
        </w:rPr>
        <w:t>PI pārvaldības padome ir atbildīga par kvalitatīvu PI īstenošanas procesu:</w:t>
      </w:r>
    </w:p>
    <w:p w:rsidR="00EE6464" w:rsidRPr="008E0355" w:rsidRDefault="00CE4F37" w:rsidP="00730FC6">
      <w:pPr>
        <w:numPr>
          <w:ilvl w:val="0"/>
          <w:numId w:val="2"/>
        </w:numPr>
        <w:kinsoku w:val="0"/>
        <w:overflowPunct w:val="0"/>
        <w:spacing w:after="0" w:line="240" w:lineRule="auto"/>
        <w:ind w:left="709" w:hanging="283"/>
        <w:contextualSpacing/>
        <w:textAlignment w:val="baseline"/>
        <w:rPr>
          <w:rFonts w:ascii="Times New Roman" w:hAnsi="Times New Roman"/>
          <w:i/>
          <w:color w:val="0D0D0D"/>
          <w:sz w:val="24"/>
        </w:rPr>
      </w:pPr>
      <w:r>
        <w:rPr>
          <w:rFonts w:ascii="Times New Roman" w:eastAsia="Verdana" w:hAnsi="Times New Roman"/>
          <w:i/>
          <w:color w:val="0D0D0D"/>
          <w:kern w:val="24"/>
          <w:sz w:val="24"/>
        </w:rPr>
        <w:t>Apstiprina</w:t>
      </w:r>
      <w:r w:rsidR="00EE6464" w:rsidRPr="008E0355">
        <w:rPr>
          <w:rFonts w:ascii="Times New Roman" w:eastAsia="Verdana" w:hAnsi="Times New Roman"/>
          <w:i/>
          <w:color w:val="0D0D0D"/>
          <w:kern w:val="24"/>
          <w:sz w:val="24"/>
        </w:rPr>
        <w:t xml:space="preserve"> kvalitātes kritērijus pieaugušo izglītotājiem;</w:t>
      </w:r>
    </w:p>
    <w:p w:rsidR="00EE6464" w:rsidRPr="008E0355" w:rsidRDefault="00EE6464" w:rsidP="00730FC6">
      <w:pPr>
        <w:numPr>
          <w:ilvl w:val="0"/>
          <w:numId w:val="2"/>
        </w:numPr>
        <w:kinsoku w:val="0"/>
        <w:overflowPunct w:val="0"/>
        <w:spacing w:after="0" w:line="240" w:lineRule="auto"/>
        <w:ind w:left="709" w:hanging="283"/>
        <w:contextualSpacing/>
        <w:textAlignment w:val="baseline"/>
        <w:rPr>
          <w:rFonts w:ascii="Times New Roman" w:hAnsi="Times New Roman"/>
          <w:i/>
          <w:color w:val="0D0D0D"/>
          <w:sz w:val="24"/>
        </w:rPr>
      </w:pPr>
      <w:r w:rsidRPr="008E0355">
        <w:rPr>
          <w:rFonts w:ascii="Times New Roman" w:eastAsia="Verdana" w:hAnsi="Times New Roman"/>
          <w:i/>
          <w:color w:val="0D0D0D"/>
          <w:kern w:val="24"/>
          <w:sz w:val="24"/>
        </w:rPr>
        <w:t>Veic kvalitātes novērtēšanas īstermiņa apkopojuma analīzi;</w:t>
      </w:r>
    </w:p>
    <w:p w:rsidR="00EE6464" w:rsidRPr="008E0355" w:rsidRDefault="00EE6464" w:rsidP="00730FC6">
      <w:pPr>
        <w:numPr>
          <w:ilvl w:val="0"/>
          <w:numId w:val="2"/>
        </w:numPr>
        <w:kinsoku w:val="0"/>
        <w:overflowPunct w:val="0"/>
        <w:spacing w:after="0" w:line="240" w:lineRule="auto"/>
        <w:ind w:left="709" w:hanging="283"/>
        <w:contextualSpacing/>
        <w:textAlignment w:val="baseline"/>
        <w:rPr>
          <w:rFonts w:ascii="Times New Roman" w:eastAsia="MS Mincho" w:hAnsi="Times New Roman"/>
          <w:b/>
          <w:i/>
          <w:sz w:val="24"/>
        </w:rPr>
      </w:pPr>
      <w:r w:rsidRPr="008E0355">
        <w:rPr>
          <w:rFonts w:ascii="Times New Roman" w:eastAsia="Verdana" w:hAnsi="Times New Roman"/>
          <w:i/>
          <w:color w:val="0D0D0D"/>
          <w:kern w:val="24"/>
          <w:sz w:val="24"/>
        </w:rPr>
        <w:t>Izvērtē un analizē piedāvāto PI programmu kvalitāti</w:t>
      </w:r>
      <w:r w:rsidR="009D087F">
        <w:rPr>
          <w:rFonts w:ascii="Times New Roman" w:eastAsia="Verdana" w:hAnsi="Times New Roman"/>
          <w:i/>
          <w:color w:val="0D0D0D"/>
          <w:kern w:val="24"/>
          <w:sz w:val="24"/>
        </w:rPr>
        <w:t>;</w:t>
      </w:r>
    </w:p>
    <w:p w:rsidR="00EE6464" w:rsidRPr="00FD1019" w:rsidRDefault="00CE4F37" w:rsidP="00730FC6">
      <w:pPr>
        <w:numPr>
          <w:ilvl w:val="0"/>
          <w:numId w:val="2"/>
        </w:numPr>
        <w:kinsoku w:val="0"/>
        <w:overflowPunct w:val="0"/>
        <w:spacing w:after="0" w:line="240" w:lineRule="auto"/>
        <w:ind w:left="709" w:hanging="283"/>
        <w:contextualSpacing/>
        <w:textAlignment w:val="baseline"/>
        <w:rPr>
          <w:rFonts w:ascii="Times New Roman" w:eastAsia="MS Mincho" w:hAnsi="Times New Roman"/>
          <w:b/>
          <w:i/>
          <w:sz w:val="24"/>
          <w:szCs w:val="24"/>
        </w:rPr>
      </w:pPr>
      <w:r>
        <w:rPr>
          <w:rFonts w:ascii="Times New Roman" w:eastAsia="Verdana" w:hAnsi="Times New Roman"/>
          <w:i/>
          <w:color w:val="0D0D0D"/>
          <w:kern w:val="24"/>
          <w:sz w:val="24"/>
          <w:szCs w:val="24"/>
        </w:rPr>
        <w:t xml:space="preserve">Lemj par </w:t>
      </w:r>
      <w:r>
        <w:rPr>
          <w:rFonts w:ascii="Times New Roman" w:eastAsia="Verdana" w:hAnsi="Times New Roman"/>
          <w:i/>
          <w:color w:val="0D0D0D"/>
          <w:kern w:val="24"/>
          <w:sz w:val="24"/>
          <w:szCs w:val="24"/>
        </w:rPr>
        <w:softHyphen/>
      </w:r>
      <w:r>
        <w:rPr>
          <w:rFonts w:ascii="Times New Roman" w:eastAsia="Verdana" w:hAnsi="Times New Roman"/>
          <w:i/>
          <w:color w:val="0D0D0D"/>
          <w:kern w:val="24"/>
          <w:sz w:val="24"/>
          <w:szCs w:val="24"/>
        </w:rPr>
        <w:softHyphen/>
      </w:r>
      <w:r>
        <w:rPr>
          <w:rFonts w:ascii="Times New Roman" w:eastAsia="Verdana" w:hAnsi="Times New Roman"/>
          <w:i/>
          <w:color w:val="0D0D0D"/>
          <w:kern w:val="24"/>
          <w:sz w:val="24"/>
          <w:szCs w:val="24"/>
        </w:rPr>
        <w:softHyphen/>
      </w:r>
      <w:r>
        <w:rPr>
          <w:rFonts w:ascii="Times New Roman" w:eastAsia="Verdana" w:hAnsi="Times New Roman"/>
          <w:i/>
          <w:color w:val="0D0D0D"/>
          <w:kern w:val="24"/>
          <w:sz w:val="24"/>
          <w:szCs w:val="24"/>
        </w:rPr>
        <w:softHyphen/>
      </w:r>
      <w:r>
        <w:rPr>
          <w:rFonts w:ascii="Times New Roman" w:eastAsia="Verdana" w:hAnsi="Times New Roman"/>
          <w:i/>
          <w:color w:val="0D0D0D"/>
          <w:kern w:val="24"/>
          <w:sz w:val="24"/>
          <w:szCs w:val="24"/>
        </w:rPr>
        <w:softHyphen/>
        <w:t>mācību jomām</w:t>
      </w:r>
      <w:r w:rsidR="00EE6464" w:rsidRPr="00FD1019">
        <w:rPr>
          <w:rFonts w:ascii="Times New Roman" w:eastAsia="Verdana" w:hAnsi="Times New Roman"/>
          <w:i/>
          <w:color w:val="0D0D0D"/>
          <w:kern w:val="24"/>
          <w:sz w:val="24"/>
          <w:szCs w:val="24"/>
        </w:rPr>
        <w:t>, kuru ietvaros 8.4.1.</w:t>
      </w:r>
      <w:r w:rsidR="005C753C" w:rsidRPr="005C753C">
        <w:rPr>
          <w:rFonts w:ascii="Times New Roman" w:eastAsia="Verdana" w:hAnsi="Times New Roman"/>
          <w:i/>
          <w:color w:val="0D0D0D"/>
          <w:kern w:val="24"/>
          <w:sz w:val="24"/>
          <w:szCs w:val="24"/>
        </w:rPr>
        <w:t xml:space="preserve"> </w:t>
      </w:r>
      <w:r w:rsidR="005C753C" w:rsidRPr="00FD1019">
        <w:rPr>
          <w:rFonts w:ascii="Times New Roman" w:eastAsia="Verdana" w:hAnsi="Times New Roman"/>
          <w:i/>
          <w:color w:val="0D0D0D"/>
          <w:kern w:val="24"/>
          <w:sz w:val="24"/>
          <w:szCs w:val="24"/>
        </w:rPr>
        <w:t xml:space="preserve">SAM </w:t>
      </w:r>
      <w:r w:rsidR="00EE6464" w:rsidRPr="00FD1019">
        <w:rPr>
          <w:rFonts w:ascii="Times New Roman" w:eastAsia="Verdana" w:hAnsi="Times New Roman"/>
          <w:i/>
          <w:color w:val="0D0D0D"/>
          <w:kern w:val="24"/>
          <w:sz w:val="24"/>
          <w:szCs w:val="24"/>
        </w:rPr>
        <w:t>mērķa grupai tiek piedāvātas profesionālās tālākizglītības, pilnveides vai neformālās izglītības programmu apguves iespējas</w:t>
      </w:r>
      <w:r w:rsidR="009D087F">
        <w:rPr>
          <w:rFonts w:ascii="Times New Roman" w:eastAsia="Verdana" w:hAnsi="Times New Roman"/>
          <w:i/>
          <w:color w:val="0D0D0D"/>
          <w:kern w:val="24"/>
          <w:sz w:val="24"/>
          <w:szCs w:val="24"/>
        </w:rPr>
        <w:t>.</w:t>
      </w:r>
    </w:p>
    <w:p w:rsidR="00EE6464" w:rsidRPr="008E0355" w:rsidRDefault="00EE6464" w:rsidP="00EE6464">
      <w:pPr>
        <w:spacing w:after="0" w:line="240" w:lineRule="auto"/>
        <w:ind w:right="-7" w:firstLine="720"/>
        <w:jc w:val="both"/>
        <w:rPr>
          <w:rFonts w:ascii="Times New Roman" w:eastAsia="MS Mincho" w:hAnsi="Times New Roman"/>
          <w:i/>
          <w:color w:val="000000"/>
          <w:sz w:val="24"/>
          <w:u w:val="single"/>
        </w:rPr>
      </w:pPr>
    </w:p>
    <w:p w:rsidR="00EE6464" w:rsidRPr="008E0355" w:rsidRDefault="00EE6464" w:rsidP="0025276F">
      <w:pPr>
        <w:spacing w:after="0" w:line="240" w:lineRule="auto"/>
        <w:ind w:right="-7"/>
        <w:jc w:val="both"/>
        <w:rPr>
          <w:rFonts w:ascii="Times New Roman" w:eastAsia="MS Mincho" w:hAnsi="Times New Roman"/>
          <w:i/>
          <w:color w:val="000000"/>
          <w:sz w:val="24"/>
          <w:u w:val="single"/>
        </w:rPr>
      </w:pPr>
      <w:r w:rsidRPr="008E0355">
        <w:rPr>
          <w:rFonts w:ascii="Times New Roman" w:eastAsia="MS Mincho" w:hAnsi="Times New Roman"/>
          <w:i/>
          <w:color w:val="000000"/>
          <w:sz w:val="24"/>
          <w:u w:val="single"/>
        </w:rPr>
        <w:t>VIAA funkcijas:</w:t>
      </w:r>
    </w:p>
    <w:p w:rsidR="00EE6464" w:rsidRPr="008E0355" w:rsidRDefault="00EE6464" w:rsidP="00730FC6">
      <w:pPr>
        <w:numPr>
          <w:ilvl w:val="0"/>
          <w:numId w:val="11"/>
        </w:numPr>
        <w:spacing w:after="0" w:line="240" w:lineRule="auto"/>
        <w:ind w:left="851" w:right="-6" w:hanging="425"/>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Identificē mācību nodrošinātājus un slēdz sadarbības līgumus;</w:t>
      </w:r>
    </w:p>
    <w:p w:rsidR="00EE6464" w:rsidRDefault="00EE6464" w:rsidP="00730FC6">
      <w:pPr>
        <w:numPr>
          <w:ilvl w:val="0"/>
          <w:numId w:val="11"/>
        </w:numPr>
        <w:spacing w:after="0" w:line="240" w:lineRule="auto"/>
        <w:ind w:left="851" w:right="-6" w:hanging="425"/>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Atlasa neformālās izglītības pakalpojumu sniedzējus, slēdz vispārējās vienošanās par mācību īstenošanu;</w:t>
      </w:r>
    </w:p>
    <w:p w:rsidR="00730FC6" w:rsidRPr="00AD307C" w:rsidRDefault="00730FC6" w:rsidP="00730FC6">
      <w:pPr>
        <w:numPr>
          <w:ilvl w:val="0"/>
          <w:numId w:val="11"/>
        </w:numPr>
        <w:spacing w:after="0" w:line="240" w:lineRule="auto"/>
        <w:ind w:left="851" w:right="-6" w:hanging="425"/>
        <w:contextualSpacing/>
        <w:jc w:val="both"/>
        <w:rPr>
          <w:rFonts w:ascii="Times New Roman" w:eastAsia="MS Mincho" w:hAnsi="Times New Roman"/>
          <w:i/>
          <w:color w:val="000000"/>
          <w:sz w:val="24"/>
        </w:rPr>
      </w:pPr>
      <w:r w:rsidRPr="00AD307C">
        <w:rPr>
          <w:rFonts w:ascii="Times New Roman" w:eastAsia="MS Mincho" w:hAnsi="Times New Roman"/>
          <w:i/>
          <w:color w:val="000000"/>
          <w:sz w:val="24"/>
        </w:rPr>
        <w:t>Nodrošina nodarbinātā pieteikšanos tiešsaistē, apstiprina atbilstību un nodrošina informāciju par tālāko rīcību;</w:t>
      </w:r>
    </w:p>
    <w:p w:rsidR="00EE6464" w:rsidRPr="008E0355" w:rsidRDefault="00EE6464" w:rsidP="00730FC6">
      <w:pPr>
        <w:numPr>
          <w:ilvl w:val="0"/>
          <w:numId w:val="11"/>
        </w:numPr>
        <w:spacing w:after="0" w:line="240" w:lineRule="auto"/>
        <w:ind w:left="851" w:right="-6" w:hanging="425"/>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Sagatavo mācību piedāvājumu nodarbinātajam (programma, mācību vieta, ilgums, iespējamie laiki) un informē par to PI koordinatorus un NVA;</w:t>
      </w:r>
    </w:p>
    <w:p w:rsidR="00EE6464" w:rsidRPr="008E0355" w:rsidRDefault="00EE6464" w:rsidP="00730FC6">
      <w:pPr>
        <w:numPr>
          <w:ilvl w:val="0"/>
          <w:numId w:val="11"/>
        </w:numPr>
        <w:spacing w:after="0" w:line="240" w:lineRule="auto"/>
        <w:ind w:left="851" w:right="-6" w:hanging="425"/>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lastRenderedPageBreak/>
        <w:t>Koordinē un sniedz atbalstu mācību nodrošinātājiem mācību grupu komplektēšanā;</w:t>
      </w:r>
    </w:p>
    <w:p w:rsidR="00EE6464" w:rsidRDefault="00EE6464" w:rsidP="00730FC6">
      <w:pPr>
        <w:numPr>
          <w:ilvl w:val="0"/>
          <w:numId w:val="11"/>
        </w:numPr>
        <w:spacing w:after="0" w:line="240" w:lineRule="auto"/>
        <w:ind w:left="851" w:right="-6" w:hanging="425"/>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Nodrošina mācību programmu īstenošanas koordināciju starpreģionālā līmenī;</w:t>
      </w:r>
    </w:p>
    <w:p w:rsidR="004216D3" w:rsidRPr="008E0355" w:rsidRDefault="004216D3" w:rsidP="00730FC6">
      <w:pPr>
        <w:numPr>
          <w:ilvl w:val="0"/>
          <w:numId w:val="11"/>
        </w:numPr>
        <w:spacing w:after="0" w:line="240" w:lineRule="auto"/>
        <w:ind w:left="851" w:right="-6" w:hanging="425"/>
        <w:contextualSpacing/>
        <w:jc w:val="both"/>
        <w:rPr>
          <w:rFonts w:ascii="Times New Roman" w:eastAsia="MS Mincho" w:hAnsi="Times New Roman"/>
          <w:i/>
          <w:color w:val="000000"/>
          <w:sz w:val="24"/>
        </w:rPr>
      </w:pPr>
      <w:r>
        <w:rPr>
          <w:rFonts w:ascii="Times New Roman" w:eastAsia="MS Mincho" w:hAnsi="Times New Roman"/>
          <w:i/>
          <w:color w:val="000000"/>
          <w:sz w:val="24"/>
        </w:rPr>
        <w:t>Kontrolē nodarbināto informēšanas aktivitātes;</w:t>
      </w:r>
    </w:p>
    <w:p w:rsidR="00EE6464" w:rsidRPr="008E0355" w:rsidRDefault="00EE6464" w:rsidP="00730FC6">
      <w:pPr>
        <w:numPr>
          <w:ilvl w:val="0"/>
          <w:numId w:val="11"/>
        </w:numPr>
        <w:spacing w:after="0" w:line="240" w:lineRule="auto"/>
        <w:ind w:left="851" w:right="-6" w:hanging="425"/>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Sniedz priekšlikumus Padomei par jaunu mācību programmu nepieciešamību;</w:t>
      </w:r>
    </w:p>
    <w:p w:rsidR="001E1419" w:rsidRDefault="00EE6464" w:rsidP="00730FC6">
      <w:pPr>
        <w:numPr>
          <w:ilvl w:val="0"/>
          <w:numId w:val="11"/>
        </w:numPr>
        <w:spacing w:after="0" w:line="240" w:lineRule="auto"/>
        <w:ind w:left="851" w:right="-6" w:hanging="425"/>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Pl</w:t>
      </w:r>
      <w:r w:rsidR="001E1419">
        <w:rPr>
          <w:rFonts w:ascii="Times New Roman" w:eastAsia="MS Mincho" w:hAnsi="Times New Roman"/>
          <w:i/>
          <w:color w:val="000000"/>
          <w:sz w:val="24"/>
        </w:rPr>
        <w:t>āno un nodrošina finanšu plūsmu;</w:t>
      </w:r>
    </w:p>
    <w:p w:rsidR="001E1419" w:rsidRPr="005D015C" w:rsidRDefault="001E1419" w:rsidP="00730FC6">
      <w:pPr>
        <w:numPr>
          <w:ilvl w:val="0"/>
          <w:numId w:val="11"/>
        </w:numPr>
        <w:spacing w:after="0" w:line="240" w:lineRule="auto"/>
        <w:ind w:left="851" w:right="-6" w:hanging="425"/>
        <w:contextualSpacing/>
        <w:jc w:val="both"/>
        <w:rPr>
          <w:rFonts w:ascii="Times New Roman" w:eastAsia="MS Mincho" w:hAnsi="Times New Roman"/>
          <w:i/>
          <w:color w:val="000000"/>
          <w:sz w:val="24"/>
        </w:rPr>
      </w:pPr>
      <w:r w:rsidRPr="005D015C">
        <w:rPr>
          <w:rFonts w:ascii="Times New Roman" w:eastAsia="MS Mincho" w:hAnsi="Times New Roman"/>
          <w:i/>
          <w:color w:val="000000"/>
          <w:sz w:val="24"/>
        </w:rPr>
        <w:t>Veic mācībām reģistrējušos nodarbināto mērķa grupas atbilstības pārbaudi.</w:t>
      </w:r>
    </w:p>
    <w:p w:rsidR="001E1419" w:rsidRPr="008E0355" w:rsidRDefault="001E1419" w:rsidP="00730FC6">
      <w:pPr>
        <w:spacing w:after="0" w:line="240" w:lineRule="auto"/>
        <w:ind w:left="851" w:right="-6" w:hanging="425"/>
        <w:jc w:val="both"/>
        <w:rPr>
          <w:rFonts w:ascii="Times New Roman" w:eastAsia="MS Mincho" w:hAnsi="Times New Roman"/>
          <w:i/>
          <w:color w:val="000000"/>
          <w:sz w:val="24"/>
          <w:u w:val="single"/>
        </w:rPr>
      </w:pPr>
    </w:p>
    <w:p w:rsidR="00EE6464" w:rsidRPr="008E0355" w:rsidRDefault="00EE6464" w:rsidP="00C528C9">
      <w:pPr>
        <w:spacing w:after="0" w:line="240" w:lineRule="auto"/>
        <w:ind w:right="-7"/>
        <w:jc w:val="both"/>
        <w:rPr>
          <w:rFonts w:ascii="Times New Roman" w:eastAsia="MS Mincho" w:hAnsi="Times New Roman"/>
          <w:i/>
          <w:color w:val="000000"/>
          <w:sz w:val="24"/>
          <w:u w:val="single"/>
        </w:rPr>
      </w:pPr>
      <w:r w:rsidRPr="008E0355">
        <w:rPr>
          <w:rFonts w:ascii="Times New Roman" w:eastAsia="MS Mincho" w:hAnsi="Times New Roman"/>
          <w:i/>
          <w:color w:val="000000"/>
          <w:sz w:val="24"/>
          <w:u w:val="single"/>
        </w:rPr>
        <w:t>Partneru funkcijas:</w:t>
      </w:r>
    </w:p>
    <w:p w:rsidR="004A6A05" w:rsidRPr="00AD307C" w:rsidRDefault="00EE6464" w:rsidP="00C528C9">
      <w:pPr>
        <w:numPr>
          <w:ilvl w:val="0"/>
          <w:numId w:val="10"/>
        </w:numPr>
        <w:spacing w:after="0" w:line="240" w:lineRule="auto"/>
        <w:ind w:left="1418" w:right="-6"/>
        <w:contextualSpacing/>
        <w:jc w:val="both"/>
        <w:rPr>
          <w:rFonts w:ascii="Times New Roman" w:eastAsia="MS Mincho" w:hAnsi="Times New Roman"/>
          <w:i/>
          <w:color w:val="000000"/>
          <w:sz w:val="24"/>
        </w:rPr>
      </w:pPr>
      <w:r w:rsidRPr="00AD307C">
        <w:rPr>
          <w:rFonts w:ascii="Times New Roman" w:eastAsia="MS Mincho" w:hAnsi="Times New Roman"/>
          <w:i/>
          <w:color w:val="000000"/>
          <w:sz w:val="24"/>
        </w:rPr>
        <w:t>PI koordinatoru – pašvaldību funkcijas:</w:t>
      </w:r>
    </w:p>
    <w:p w:rsidR="007633A5" w:rsidRPr="008879CE" w:rsidRDefault="007633A5" w:rsidP="007633A5">
      <w:pPr>
        <w:pStyle w:val="ListParagraph"/>
        <w:numPr>
          <w:ilvl w:val="0"/>
          <w:numId w:val="30"/>
        </w:numPr>
        <w:spacing w:after="0" w:line="240" w:lineRule="auto"/>
        <w:ind w:left="777" w:hanging="357"/>
        <w:jc w:val="both"/>
        <w:rPr>
          <w:rFonts w:ascii="Times New Roman" w:hAnsi="Times New Roman"/>
          <w:i/>
          <w:sz w:val="24"/>
          <w:szCs w:val="24"/>
        </w:rPr>
      </w:pPr>
      <w:r w:rsidRPr="008879CE">
        <w:rPr>
          <w:rFonts w:ascii="Times New Roman" w:hAnsi="Times New Roman"/>
          <w:i/>
          <w:sz w:val="24"/>
          <w:szCs w:val="24"/>
        </w:rPr>
        <w:t xml:space="preserve">Nodrošina informācijas apmaiņu starp PI iestādēm reģionā/pašvaldībā, </w:t>
      </w:r>
      <w:r w:rsidRPr="008879CE">
        <w:rPr>
          <w:rFonts w:ascii="Times New Roman" w:eastAsia="MS Mincho" w:hAnsi="Times New Roman"/>
          <w:i/>
          <w:sz w:val="24"/>
        </w:rPr>
        <w:t>nodrošina pilnīgu un daudzpusīgu informācijas pieejamību pašvaldības nodarbinātajiem par mācību iespējām (ievieto tīmekļa vietnēs, bibliotēkās, pašvaldību administrācijā utml.)</w:t>
      </w:r>
      <w:r w:rsidRPr="008879CE">
        <w:rPr>
          <w:rFonts w:ascii="Times New Roman" w:hAnsi="Times New Roman"/>
          <w:i/>
          <w:sz w:val="24"/>
          <w:szCs w:val="24"/>
        </w:rPr>
        <w:t>;</w:t>
      </w:r>
    </w:p>
    <w:p w:rsidR="00C528C9" w:rsidRPr="008879CE" w:rsidRDefault="00C528C9" w:rsidP="00C528C9">
      <w:pPr>
        <w:pStyle w:val="ListParagraph"/>
        <w:numPr>
          <w:ilvl w:val="0"/>
          <w:numId w:val="30"/>
        </w:numPr>
        <w:spacing w:after="0" w:line="240" w:lineRule="auto"/>
        <w:ind w:left="777" w:hanging="357"/>
        <w:jc w:val="both"/>
        <w:rPr>
          <w:rFonts w:ascii="Times New Roman" w:hAnsi="Times New Roman"/>
          <w:i/>
          <w:sz w:val="24"/>
          <w:szCs w:val="24"/>
        </w:rPr>
      </w:pPr>
      <w:r w:rsidRPr="008879CE">
        <w:rPr>
          <w:rFonts w:ascii="Times New Roman" w:hAnsi="Times New Roman"/>
          <w:i/>
          <w:sz w:val="24"/>
          <w:szCs w:val="24"/>
        </w:rPr>
        <w:t>Īsteno darbības mērķa grupas sasniegšanai - identificē nodarbinātos, kam nepieciešamas mācības, motivē iesaistei PI;</w:t>
      </w:r>
    </w:p>
    <w:p w:rsidR="004A6A05" w:rsidRPr="008879CE" w:rsidRDefault="004A6A05" w:rsidP="00C528C9">
      <w:pPr>
        <w:pStyle w:val="ListParagraph"/>
        <w:numPr>
          <w:ilvl w:val="0"/>
          <w:numId w:val="30"/>
        </w:numPr>
        <w:spacing w:after="0" w:line="240" w:lineRule="auto"/>
        <w:jc w:val="both"/>
        <w:rPr>
          <w:rFonts w:ascii="Times New Roman" w:hAnsi="Times New Roman"/>
          <w:i/>
          <w:sz w:val="24"/>
          <w:szCs w:val="24"/>
        </w:rPr>
      </w:pPr>
      <w:r w:rsidRPr="008879CE">
        <w:rPr>
          <w:rFonts w:ascii="Times New Roman" w:hAnsi="Times New Roman"/>
          <w:i/>
          <w:sz w:val="24"/>
          <w:szCs w:val="24"/>
        </w:rPr>
        <w:t>Atbild par koordināciju</w:t>
      </w:r>
      <w:r w:rsidR="00EA4489" w:rsidRPr="008879CE">
        <w:rPr>
          <w:rFonts w:ascii="Times New Roman" w:hAnsi="Times New Roman"/>
          <w:i/>
          <w:sz w:val="24"/>
          <w:szCs w:val="24"/>
        </w:rPr>
        <w:t>,</w:t>
      </w:r>
      <w:r w:rsidRPr="008879CE">
        <w:rPr>
          <w:rFonts w:ascii="Times New Roman" w:hAnsi="Times New Roman"/>
          <w:i/>
          <w:sz w:val="24"/>
          <w:szCs w:val="24"/>
        </w:rPr>
        <w:t xml:space="preserve"> nodrošina </w:t>
      </w:r>
      <w:r w:rsidRPr="008879CE">
        <w:rPr>
          <w:rFonts w:ascii="Times New Roman" w:eastAsiaTheme="minorHAnsi" w:hAnsi="Times New Roman"/>
          <w:i/>
          <w:sz w:val="24"/>
          <w:szCs w:val="24"/>
        </w:rPr>
        <w:t>pieaugušo izglītības aktivitātes</w:t>
      </w:r>
      <w:r w:rsidRPr="008879CE">
        <w:rPr>
          <w:rFonts w:ascii="Times New Roman" w:hAnsi="Times New Roman"/>
          <w:i/>
          <w:sz w:val="24"/>
          <w:szCs w:val="24"/>
        </w:rPr>
        <w:t>;</w:t>
      </w:r>
    </w:p>
    <w:p w:rsidR="00F81FE9" w:rsidRPr="008879CE" w:rsidRDefault="00C528C9" w:rsidP="00C528C9">
      <w:pPr>
        <w:pStyle w:val="ListParagraph"/>
        <w:numPr>
          <w:ilvl w:val="0"/>
          <w:numId w:val="30"/>
        </w:numPr>
        <w:spacing w:after="0" w:line="240" w:lineRule="auto"/>
        <w:ind w:left="777" w:hanging="357"/>
        <w:jc w:val="both"/>
        <w:rPr>
          <w:rFonts w:ascii="Times New Roman" w:hAnsi="Times New Roman"/>
          <w:i/>
          <w:sz w:val="24"/>
          <w:szCs w:val="24"/>
        </w:rPr>
      </w:pPr>
      <w:r w:rsidRPr="008879CE">
        <w:rPr>
          <w:rFonts w:ascii="Times New Roman" w:eastAsiaTheme="minorHAnsi" w:hAnsi="Times New Roman"/>
          <w:i/>
          <w:sz w:val="24"/>
          <w:szCs w:val="24"/>
        </w:rPr>
        <w:t>Veic p</w:t>
      </w:r>
      <w:r w:rsidRPr="008879CE">
        <w:rPr>
          <w:rFonts w:ascii="Times New Roman" w:hAnsi="Times New Roman"/>
          <w:i/>
          <w:sz w:val="24"/>
          <w:szCs w:val="24"/>
        </w:rPr>
        <w:t>ēcmācību novērtējumu</w:t>
      </w:r>
      <w:r w:rsidR="004A6A05" w:rsidRPr="008879CE">
        <w:rPr>
          <w:rFonts w:ascii="Times New Roman" w:hAnsi="Times New Roman"/>
          <w:i/>
          <w:sz w:val="24"/>
          <w:szCs w:val="24"/>
        </w:rPr>
        <w:t xml:space="preserve"> –</w:t>
      </w:r>
      <w:r w:rsidR="009448FF" w:rsidRPr="008879CE">
        <w:rPr>
          <w:rFonts w:ascii="Times New Roman" w:hAnsi="Times New Roman"/>
          <w:i/>
          <w:sz w:val="24"/>
          <w:szCs w:val="24"/>
        </w:rPr>
        <w:t xml:space="preserve"> </w:t>
      </w:r>
      <w:r w:rsidR="004A6A05" w:rsidRPr="008879CE">
        <w:rPr>
          <w:rFonts w:ascii="Times New Roman" w:hAnsi="Times New Roman"/>
          <w:i/>
          <w:sz w:val="24"/>
          <w:szCs w:val="24"/>
        </w:rPr>
        <w:t>kvalitatīvais rezultāts</w:t>
      </w:r>
      <w:r w:rsidR="009448FF" w:rsidRPr="008879CE">
        <w:rPr>
          <w:rFonts w:ascii="Times New Roman" w:hAnsi="Times New Roman"/>
          <w:i/>
          <w:sz w:val="24"/>
          <w:szCs w:val="24"/>
        </w:rPr>
        <w:t xml:space="preserve"> </w:t>
      </w:r>
      <w:r w:rsidR="004A6A05" w:rsidRPr="008879CE">
        <w:rPr>
          <w:rFonts w:ascii="Times New Roman" w:hAnsi="Times New Roman"/>
          <w:i/>
          <w:sz w:val="24"/>
          <w:szCs w:val="24"/>
        </w:rPr>
        <w:t xml:space="preserve">- ilgtermiņa un tūlītējais novērtējums, </w:t>
      </w:r>
      <w:r w:rsidR="004A6A05" w:rsidRPr="008879CE">
        <w:rPr>
          <w:rFonts w:ascii="Times New Roman" w:eastAsiaTheme="minorHAnsi" w:hAnsi="Times New Roman"/>
          <w:i/>
          <w:sz w:val="24"/>
          <w:szCs w:val="24"/>
        </w:rPr>
        <w:t>atgriezeniskās saites sniegšana no mācībās iesaistītajiem</w:t>
      </w:r>
      <w:r w:rsidR="00815BB8" w:rsidRPr="008879CE">
        <w:rPr>
          <w:rFonts w:ascii="Times New Roman" w:eastAsiaTheme="minorHAnsi" w:hAnsi="Times New Roman"/>
          <w:i/>
          <w:sz w:val="24"/>
          <w:szCs w:val="24"/>
        </w:rPr>
        <w:t>.</w:t>
      </w:r>
    </w:p>
    <w:p w:rsidR="00EE6464" w:rsidRPr="007633A5" w:rsidRDefault="00EE6464" w:rsidP="00815BB8">
      <w:pPr>
        <w:pStyle w:val="ListParagraph"/>
        <w:tabs>
          <w:tab w:val="left" w:pos="8789"/>
        </w:tabs>
        <w:spacing w:after="0" w:line="240" w:lineRule="auto"/>
        <w:ind w:left="777"/>
        <w:jc w:val="both"/>
        <w:rPr>
          <w:rFonts w:ascii="Times New Roman" w:hAnsi="Times New Roman"/>
          <w:i/>
          <w:sz w:val="24"/>
          <w:szCs w:val="24"/>
          <w:highlight w:val="yellow"/>
        </w:rPr>
      </w:pPr>
    </w:p>
    <w:p w:rsidR="00EE6464" w:rsidRPr="008E0355" w:rsidRDefault="00EE6464" w:rsidP="00441013">
      <w:pPr>
        <w:numPr>
          <w:ilvl w:val="0"/>
          <w:numId w:val="10"/>
        </w:numPr>
        <w:spacing w:after="0" w:line="240" w:lineRule="auto"/>
        <w:ind w:left="1418" w:right="-7"/>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NVA funkcijas:</w:t>
      </w:r>
    </w:p>
    <w:p w:rsidR="00EE6464" w:rsidRPr="008E0355" w:rsidRDefault="00EE6464" w:rsidP="00A91E3E">
      <w:pPr>
        <w:numPr>
          <w:ilvl w:val="0"/>
          <w:numId w:val="12"/>
        </w:numPr>
        <w:spacing w:after="0" w:line="240" w:lineRule="auto"/>
        <w:ind w:left="709" w:right="-7" w:hanging="283"/>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Saņem no VIAA mācību piedāvājumu (programma, mācību vieta, ilgums, iespējamie laiki) un nodrošina pilnīgu un daudzpusīgu informācijas pieejamību nodarbinātajiem par mācību iespējām (ievieto tīmek</w:t>
      </w:r>
      <w:r w:rsidR="00237408">
        <w:rPr>
          <w:rFonts w:ascii="Times New Roman" w:eastAsia="MS Mincho" w:hAnsi="Times New Roman"/>
          <w:i/>
          <w:color w:val="000000"/>
          <w:sz w:val="24"/>
        </w:rPr>
        <w:t>ļa vietnē, izplata filiālēs utt</w:t>
      </w:r>
      <w:r w:rsidRPr="008E0355">
        <w:rPr>
          <w:rFonts w:ascii="Times New Roman" w:eastAsia="MS Mincho" w:hAnsi="Times New Roman"/>
          <w:i/>
          <w:color w:val="000000"/>
          <w:sz w:val="24"/>
        </w:rPr>
        <w:t>.);</w:t>
      </w:r>
    </w:p>
    <w:p w:rsidR="00EE6464" w:rsidRPr="008E0355" w:rsidRDefault="00EE6464" w:rsidP="00A91E3E">
      <w:pPr>
        <w:numPr>
          <w:ilvl w:val="0"/>
          <w:numId w:val="12"/>
        </w:numPr>
        <w:spacing w:after="0" w:line="240" w:lineRule="auto"/>
        <w:ind w:left="709" w:right="-7" w:hanging="283"/>
        <w:contextualSpacing/>
        <w:jc w:val="both"/>
        <w:rPr>
          <w:rFonts w:ascii="Times New Roman" w:eastAsia="MS Mincho" w:hAnsi="Times New Roman"/>
          <w:b/>
          <w:i/>
          <w:color w:val="000000"/>
          <w:sz w:val="24"/>
        </w:rPr>
      </w:pPr>
      <w:r w:rsidRPr="008E0355">
        <w:rPr>
          <w:rFonts w:ascii="Times New Roman" w:eastAsia="MS Mincho" w:hAnsi="Times New Roman"/>
          <w:i/>
          <w:color w:val="000000"/>
          <w:sz w:val="24"/>
        </w:rPr>
        <w:t>Nodrošina karjeras konsultācijas mērķa grupai;</w:t>
      </w:r>
    </w:p>
    <w:p w:rsidR="00EE6464" w:rsidRPr="007975F3" w:rsidRDefault="00EE6464" w:rsidP="00EE6464">
      <w:pPr>
        <w:spacing w:after="0" w:line="240" w:lineRule="auto"/>
        <w:ind w:left="1418" w:right="-7"/>
        <w:contextualSpacing/>
        <w:jc w:val="both"/>
        <w:rPr>
          <w:rFonts w:ascii="Times New Roman" w:eastAsia="MS Mincho" w:hAnsi="Times New Roman"/>
          <w:b/>
          <w:i/>
          <w:color w:val="000000"/>
          <w:sz w:val="20"/>
          <w:szCs w:val="24"/>
          <w:lang w:eastAsia="ja-JP"/>
        </w:rPr>
      </w:pPr>
    </w:p>
    <w:p w:rsidR="00EE6464" w:rsidRPr="00AD307C" w:rsidRDefault="00A63B40" w:rsidP="00441013">
      <w:pPr>
        <w:numPr>
          <w:ilvl w:val="0"/>
          <w:numId w:val="10"/>
        </w:numPr>
        <w:spacing w:after="0" w:line="240" w:lineRule="auto"/>
        <w:ind w:left="1418" w:right="-7"/>
        <w:contextualSpacing/>
        <w:jc w:val="both"/>
        <w:rPr>
          <w:rFonts w:ascii="Times New Roman" w:eastAsia="MS Mincho" w:hAnsi="Times New Roman"/>
          <w:i/>
          <w:color w:val="000000"/>
          <w:sz w:val="24"/>
          <w:szCs w:val="24"/>
        </w:rPr>
      </w:pPr>
      <w:r w:rsidRPr="00AD307C">
        <w:rPr>
          <w:rFonts w:ascii="Times New Roman" w:eastAsia="MS Mincho" w:hAnsi="Times New Roman"/>
          <w:i/>
          <w:color w:val="000000"/>
          <w:sz w:val="24"/>
        </w:rPr>
        <w:t xml:space="preserve">Mācību nodrošinātāju – </w:t>
      </w:r>
      <w:r w:rsidR="007633A5">
        <w:rPr>
          <w:rFonts w:ascii="Times New Roman" w:hAnsi="Times New Roman"/>
          <w:i/>
          <w:iCs/>
          <w:sz w:val="24"/>
          <w:szCs w:val="24"/>
        </w:rPr>
        <w:t>Valsts, pašvaldību,</w:t>
      </w:r>
      <w:r w:rsidR="001D2CD3" w:rsidRPr="00AD307C">
        <w:rPr>
          <w:rFonts w:ascii="Times New Roman" w:hAnsi="Times New Roman"/>
          <w:i/>
          <w:iCs/>
          <w:sz w:val="24"/>
          <w:szCs w:val="24"/>
        </w:rPr>
        <w:t xml:space="preserve"> privāto </w:t>
      </w:r>
      <w:r w:rsidR="007633A5">
        <w:rPr>
          <w:rFonts w:ascii="Times New Roman" w:hAnsi="Times New Roman"/>
          <w:i/>
          <w:iCs/>
          <w:sz w:val="24"/>
          <w:szCs w:val="24"/>
        </w:rPr>
        <w:t xml:space="preserve">un atvasinātu publisku personu dibinātu </w:t>
      </w:r>
      <w:r w:rsidR="001D2CD3" w:rsidRPr="00AD307C">
        <w:rPr>
          <w:rFonts w:ascii="Times New Roman" w:hAnsi="Times New Roman"/>
          <w:i/>
          <w:iCs/>
          <w:sz w:val="24"/>
          <w:szCs w:val="24"/>
        </w:rPr>
        <w:t>profesionālās izglītības iestāžu, Pieaugušo izglītības centru, augstskolu un koledžu funkcijas</w:t>
      </w:r>
      <w:r w:rsidR="00EE6464" w:rsidRPr="00AD307C">
        <w:rPr>
          <w:rFonts w:ascii="Times New Roman" w:eastAsia="MS Mincho" w:hAnsi="Times New Roman"/>
          <w:i/>
          <w:color w:val="000000"/>
          <w:sz w:val="24"/>
          <w:szCs w:val="24"/>
        </w:rPr>
        <w:t>:</w:t>
      </w:r>
    </w:p>
    <w:p w:rsidR="00EE6464" w:rsidRPr="00DA0E72" w:rsidRDefault="00EE6464" w:rsidP="00A91E3E">
      <w:pPr>
        <w:numPr>
          <w:ilvl w:val="0"/>
          <w:numId w:val="13"/>
        </w:numPr>
        <w:spacing w:after="0" w:line="240" w:lineRule="auto"/>
        <w:ind w:left="709" w:right="-7" w:hanging="283"/>
        <w:contextualSpacing/>
        <w:jc w:val="both"/>
        <w:rPr>
          <w:rFonts w:ascii="Times New Roman" w:eastAsia="MS Mincho" w:hAnsi="Times New Roman"/>
          <w:i/>
          <w:color w:val="000000"/>
          <w:sz w:val="24"/>
        </w:rPr>
      </w:pPr>
      <w:r w:rsidRPr="00DA0E72">
        <w:rPr>
          <w:rFonts w:ascii="Times New Roman" w:eastAsia="MS Mincho" w:hAnsi="Times New Roman"/>
          <w:i/>
          <w:color w:val="000000"/>
          <w:sz w:val="24"/>
        </w:rPr>
        <w:t>Saņem no VIAA apstiprinātu mācību sarakstu, sagatavo un iesniedz VIAA tam atbilstošu profesionālās tālākizglītības, profesionālās pilnveides un profesionālo neformālo izglītības programmu piedāvājumu;</w:t>
      </w:r>
    </w:p>
    <w:p w:rsidR="00EE6464" w:rsidRPr="00DA0E72" w:rsidRDefault="00EE6464" w:rsidP="00A91E3E">
      <w:pPr>
        <w:numPr>
          <w:ilvl w:val="0"/>
          <w:numId w:val="13"/>
        </w:numPr>
        <w:spacing w:after="0" w:line="240" w:lineRule="auto"/>
        <w:ind w:left="709" w:right="-7" w:hanging="283"/>
        <w:contextualSpacing/>
        <w:jc w:val="both"/>
        <w:rPr>
          <w:rFonts w:ascii="Times New Roman" w:eastAsia="MS Mincho" w:hAnsi="Times New Roman"/>
          <w:i/>
          <w:sz w:val="24"/>
        </w:rPr>
      </w:pPr>
      <w:r w:rsidRPr="00DA0E72">
        <w:rPr>
          <w:rFonts w:ascii="Times New Roman" w:eastAsia="MS Mincho" w:hAnsi="Times New Roman"/>
          <w:i/>
          <w:color w:val="000000"/>
          <w:sz w:val="24"/>
        </w:rPr>
        <w:t xml:space="preserve">Pielāgo </w:t>
      </w:r>
      <w:r w:rsidRPr="00DA0E72">
        <w:rPr>
          <w:rFonts w:ascii="Times New Roman" w:eastAsia="MS Mincho" w:hAnsi="Times New Roman"/>
          <w:i/>
          <w:sz w:val="24"/>
        </w:rPr>
        <w:t xml:space="preserve">vai izstrādā jaunas profesionālās </w:t>
      </w:r>
      <w:r w:rsidR="002E17BA" w:rsidRPr="00DA0E72">
        <w:rPr>
          <w:rFonts w:ascii="Times New Roman" w:eastAsia="MS Mincho" w:hAnsi="Times New Roman"/>
          <w:i/>
          <w:sz w:val="24"/>
        </w:rPr>
        <w:t>tālākizglītības, profesionālās pilnveides</w:t>
      </w:r>
      <w:r w:rsidRPr="00DA0E72">
        <w:rPr>
          <w:rFonts w:ascii="Times New Roman" w:eastAsia="MS Mincho" w:hAnsi="Times New Roman"/>
          <w:i/>
          <w:sz w:val="24"/>
        </w:rPr>
        <w:t xml:space="preserve"> programmas, tās licencē;</w:t>
      </w:r>
    </w:p>
    <w:p w:rsidR="00EE6464" w:rsidRPr="008E0355" w:rsidRDefault="00EE6464" w:rsidP="00A91E3E">
      <w:pPr>
        <w:numPr>
          <w:ilvl w:val="0"/>
          <w:numId w:val="13"/>
        </w:numPr>
        <w:spacing w:after="0" w:line="240" w:lineRule="auto"/>
        <w:ind w:left="709" w:right="-7" w:hanging="283"/>
        <w:contextualSpacing/>
        <w:jc w:val="both"/>
        <w:rPr>
          <w:rFonts w:ascii="Times New Roman" w:eastAsia="MS Mincho" w:hAnsi="Times New Roman"/>
          <w:i/>
          <w:sz w:val="24"/>
        </w:rPr>
      </w:pPr>
      <w:r w:rsidRPr="00DA0E72">
        <w:rPr>
          <w:rFonts w:ascii="Times New Roman" w:eastAsia="MS Mincho" w:hAnsi="Times New Roman"/>
          <w:i/>
          <w:sz w:val="24"/>
        </w:rPr>
        <w:t>Reģistrē mācībām nodarbinātās personas un sniedz informāciju</w:t>
      </w:r>
      <w:r w:rsidRPr="008E0355">
        <w:rPr>
          <w:rFonts w:ascii="Times New Roman" w:eastAsia="MS Mincho" w:hAnsi="Times New Roman"/>
          <w:i/>
          <w:sz w:val="24"/>
        </w:rPr>
        <w:t xml:space="preserve"> VIAA;</w:t>
      </w:r>
    </w:p>
    <w:p w:rsidR="00EE6464" w:rsidRPr="008E0355" w:rsidRDefault="00EE6464" w:rsidP="00A91E3E">
      <w:pPr>
        <w:numPr>
          <w:ilvl w:val="0"/>
          <w:numId w:val="13"/>
        </w:numPr>
        <w:spacing w:after="0" w:line="240" w:lineRule="auto"/>
        <w:ind w:left="709" w:right="-7" w:hanging="283"/>
        <w:contextualSpacing/>
        <w:jc w:val="both"/>
        <w:rPr>
          <w:rFonts w:ascii="Times New Roman" w:eastAsia="MS Mincho" w:hAnsi="Times New Roman"/>
          <w:i/>
          <w:sz w:val="24"/>
        </w:rPr>
      </w:pPr>
      <w:r w:rsidRPr="008E0355">
        <w:rPr>
          <w:rFonts w:ascii="Times New Roman" w:eastAsia="MS Mincho" w:hAnsi="Times New Roman"/>
          <w:i/>
          <w:sz w:val="24"/>
        </w:rPr>
        <w:t>Sadarbībā ar VIAA (PI koordinatoriem) veic mācību grupu komplektēšanu;</w:t>
      </w:r>
    </w:p>
    <w:p w:rsidR="00EE6464" w:rsidRPr="008E0355" w:rsidRDefault="00EE6464" w:rsidP="00A91E3E">
      <w:pPr>
        <w:numPr>
          <w:ilvl w:val="0"/>
          <w:numId w:val="13"/>
        </w:numPr>
        <w:spacing w:after="0" w:line="240" w:lineRule="auto"/>
        <w:ind w:left="709" w:right="-7" w:hanging="283"/>
        <w:contextualSpacing/>
        <w:jc w:val="both"/>
        <w:rPr>
          <w:rFonts w:ascii="Times New Roman" w:eastAsia="MS Mincho" w:hAnsi="Times New Roman"/>
          <w:i/>
          <w:sz w:val="24"/>
        </w:rPr>
      </w:pPr>
      <w:r w:rsidRPr="008E0355">
        <w:rPr>
          <w:rFonts w:ascii="Times New Roman" w:eastAsia="MS Mincho" w:hAnsi="Times New Roman"/>
          <w:i/>
          <w:sz w:val="24"/>
        </w:rPr>
        <w:t xml:space="preserve">Īsteno profesionālās tālākizglītības, pilnveides un neformālās </w:t>
      </w:r>
      <w:r w:rsidR="001D2CD3">
        <w:rPr>
          <w:rFonts w:ascii="Times New Roman" w:eastAsia="MS Mincho" w:hAnsi="Times New Roman"/>
          <w:i/>
          <w:sz w:val="24"/>
        </w:rPr>
        <w:t xml:space="preserve">izglītības </w:t>
      </w:r>
      <w:r w:rsidRPr="008E0355">
        <w:rPr>
          <w:rFonts w:ascii="Times New Roman" w:eastAsia="MS Mincho" w:hAnsi="Times New Roman"/>
          <w:i/>
          <w:sz w:val="24"/>
        </w:rPr>
        <w:t>programmas;</w:t>
      </w:r>
    </w:p>
    <w:p w:rsidR="00EE6464" w:rsidRPr="008E0355" w:rsidRDefault="00EE6464" w:rsidP="00A91E3E">
      <w:pPr>
        <w:numPr>
          <w:ilvl w:val="0"/>
          <w:numId w:val="13"/>
        </w:numPr>
        <w:spacing w:after="0" w:line="240" w:lineRule="auto"/>
        <w:ind w:left="709" w:right="-7" w:hanging="283"/>
        <w:contextualSpacing/>
        <w:jc w:val="both"/>
        <w:rPr>
          <w:rFonts w:ascii="Times New Roman" w:eastAsia="MS Mincho" w:hAnsi="Times New Roman"/>
          <w:i/>
          <w:sz w:val="24"/>
        </w:rPr>
      </w:pPr>
      <w:r w:rsidRPr="008E0355">
        <w:rPr>
          <w:rFonts w:ascii="Times New Roman" w:eastAsia="MS Mincho" w:hAnsi="Times New Roman"/>
          <w:i/>
          <w:sz w:val="24"/>
        </w:rPr>
        <w:t>Veic mērķa grupas apmierinātības aptauju, sniedz atskaites VIAA.</w:t>
      </w:r>
    </w:p>
    <w:p w:rsidR="00812FD3" w:rsidRDefault="00812FD3" w:rsidP="00812FD3">
      <w:pPr>
        <w:spacing w:after="0" w:line="240" w:lineRule="auto"/>
        <w:ind w:right="-7"/>
        <w:contextualSpacing/>
        <w:jc w:val="both"/>
        <w:rPr>
          <w:rFonts w:ascii="Times New Roman" w:eastAsia="MS Mincho" w:hAnsi="Times New Roman"/>
          <w:i/>
          <w:sz w:val="24"/>
        </w:rPr>
      </w:pPr>
    </w:p>
    <w:p w:rsidR="00EE6464" w:rsidRPr="008E0355" w:rsidRDefault="00EE6464" w:rsidP="00812FD3">
      <w:pPr>
        <w:spacing w:after="0" w:line="240" w:lineRule="auto"/>
        <w:ind w:right="-7"/>
        <w:contextualSpacing/>
        <w:jc w:val="both"/>
        <w:rPr>
          <w:rFonts w:ascii="Times New Roman" w:eastAsia="MS Mincho" w:hAnsi="Times New Roman"/>
          <w:i/>
          <w:sz w:val="24"/>
          <w:u w:val="single"/>
        </w:rPr>
      </w:pPr>
      <w:r w:rsidRPr="008E0355">
        <w:rPr>
          <w:rFonts w:ascii="Times New Roman" w:eastAsia="MS Mincho" w:hAnsi="Times New Roman"/>
          <w:i/>
          <w:sz w:val="24"/>
          <w:u w:val="single"/>
        </w:rPr>
        <w:t>Neformālās izglītības pakalpojumu sniedzēju funkcijas:</w:t>
      </w:r>
    </w:p>
    <w:p w:rsidR="00EE6464" w:rsidRPr="008E0355" w:rsidRDefault="00EE6464" w:rsidP="00A91E3E">
      <w:pPr>
        <w:numPr>
          <w:ilvl w:val="0"/>
          <w:numId w:val="12"/>
        </w:numPr>
        <w:spacing w:after="0" w:line="240" w:lineRule="auto"/>
        <w:ind w:left="709" w:right="-7" w:hanging="283"/>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Atbilstoši mācību sarakstam pielāgo vai izstrādā jaunas neformālās izglītības programmas, licencē tās;</w:t>
      </w:r>
    </w:p>
    <w:p w:rsidR="00EE6464" w:rsidRPr="008E0355" w:rsidRDefault="00EE6464" w:rsidP="00A91E3E">
      <w:pPr>
        <w:numPr>
          <w:ilvl w:val="0"/>
          <w:numId w:val="12"/>
        </w:numPr>
        <w:spacing w:after="0" w:line="240" w:lineRule="auto"/>
        <w:ind w:left="709" w:right="-7" w:hanging="283"/>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Piesakās VIAA izsludinātajā neformālās izglītības pakalpojuma sniedzēju atlasē;</w:t>
      </w:r>
    </w:p>
    <w:p w:rsidR="00EE6464" w:rsidRPr="008E0355" w:rsidRDefault="00EE6464" w:rsidP="00A91E3E">
      <w:pPr>
        <w:numPr>
          <w:ilvl w:val="0"/>
          <w:numId w:val="12"/>
        </w:numPr>
        <w:spacing w:after="0" w:line="240" w:lineRule="auto"/>
        <w:ind w:left="709" w:right="-7" w:hanging="283"/>
        <w:contextualSpacing/>
        <w:jc w:val="both"/>
        <w:rPr>
          <w:rFonts w:ascii="Times New Roman" w:eastAsia="MS Mincho" w:hAnsi="Times New Roman"/>
          <w:i/>
          <w:color w:val="000000"/>
          <w:sz w:val="24"/>
        </w:rPr>
      </w:pPr>
      <w:r w:rsidRPr="008E0355">
        <w:rPr>
          <w:rFonts w:ascii="Times New Roman" w:eastAsia="MS Mincho" w:hAnsi="Times New Roman"/>
          <w:i/>
          <w:sz w:val="24"/>
        </w:rPr>
        <w:t>Reģistrē mācībām nodarbinātās personas un sniedz informāciju VIAA;</w:t>
      </w:r>
    </w:p>
    <w:p w:rsidR="00EE6464" w:rsidRPr="008E0355" w:rsidRDefault="00EE6464" w:rsidP="00A91E3E">
      <w:pPr>
        <w:numPr>
          <w:ilvl w:val="0"/>
          <w:numId w:val="12"/>
        </w:numPr>
        <w:spacing w:after="0" w:line="240" w:lineRule="auto"/>
        <w:ind w:left="709" w:right="-7" w:hanging="283"/>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Sadarbībā ar VIAA (PI koordinatoriem) veic mācību grupu komplektēšanu;</w:t>
      </w:r>
    </w:p>
    <w:p w:rsidR="00EE6464" w:rsidRPr="008E0355" w:rsidRDefault="00EE6464" w:rsidP="00A91E3E">
      <w:pPr>
        <w:numPr>
          <w:ilvl w:val="0"/>
          <w:numId w:val="12"/>
        </w:numPr>
        <w:spacing w:after="0" w:line="240" w:lineRule="auto"/>
        <w:ind w:left="709" w:right="-7" w:hanging="283"/>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Īsteno neformālās izglītības programmas;</w:t>
      </w:r>
    </w:p>
    <w:p w:rsidR="00EE6464" w:rsidRPr="008E0355" w:rsidRDefault="00EE6464" w:rsidP="00A91E3E">
      <w:pPr>
        <w:numPr>
          <w:ilvl w:val="0"/>
          <w:numId w:val="12"/>
        </w:numPr>
        <w:spacing w:after="0" w:line="240" w:lineRule="auto"/>
        <w:ind w:left="709" w:right="-7" w:hanging="283"/>
        <w:contextualSpacing/>
        <w:jc w:val="both"/>
        <w:rPr>
          <w:rFonts w:ascii="Times New Roman" w:eastAsia="MS Mincho" w:hAnsi="Times New Roman"/>
          <w:i/>
          <w:color w:val="000000"/>
          <w:sz w:val="24"/>
        </w:rPr>
      </w:pPr>
      <w:r w:rsidRPr="008E0355">
        <w:rPr>
          <w:rFonts w:ascii="Times New Roman" w:eastAsia="MS Mincho" w:hAnsi="Times New Roman"/>
          <w:i/>
          <w:color w:val="000000"/>
          <w:sz w:val="24"/>
        </w:rPr>
        <w:t>Veic mērķa grupas apmierinātības aptauju, sniedz atskaites VIAA.</w:t>
      </w:r>
    </w:p>
    <w:p w:rsidR="00EE6464" w:rsidRPr="008E0355" w:rsidRDefault="00EE6464" w:rsidP="00EE6464">
      <w:pPr>
        <w:spacing w:after="0" w:line="240" w:lineRule="auto"/>
        <w:contextualSpacing/>
        <w:jc w:val="both"/>
        <w:textAlignment w:val="baseline"/>
        <w:rPr>
          <w:rFonts w:eastAsia="Calibri"/>
          <w:sz w:val="24"/>
        </w:rPr>
      </w:pPr>
    </w:p>
    <w:p w:rsidR="007A71B9" w:rsidRDefault="00EE6464" w:rsidP="0049138F">
      <w:pPr>
        <w:tabs>
          <w:tab w:val="left" w:pos="1665"/>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PI pārvaldības modeļa ieviešanas plāna </w:t>
      </w:r>
      <w:r w:rsidRPr="00172157">
        <w:rPr>
          <w:rFonts w:ascii="Times New Roman" w:hAnsi="Times New Roman"/>
          <w:sz w:val="24"/>
          <w:szCs w:val="24"/>
        </w:rPr>
        <w:t xml:space="preserve">netiešs stratēģiskais mērķis, ņemot vērā tā īstenošanas laiku (vismaz </w:t>
      </w:r>
      <w:r w:rsidRPr="0049138F">
        <w:rPr>
          <w:rFonts w:ascii="Times New Roman" w:hAnsi="Times New Roman"/>
          <w:sz w:val="24"/>
          <w:szCs w:val="24"/>
        </w:rPr>
        <w:t>5</w:t>
      </w:r>
      <w:r w:rsidRPr="00172157">
        <w:rPr>
          <w:rFonts w:ascii="Times New Roman" w:hAnsi="Times New Roman"/>
          <w:sz w:val="24"/>
          <w:szCs w:val="24"/>
        </w:rPr>
        <w:t xml:space="preserve"> gadi) un īstenošan</w:t>
      </w:r>
      <w:r w:rsidR="001D2CD3">
        <w:rPr>
          <w:rFonts w:ascii="Times New Roman" w:hAnsi="Times New Roman"/>
          <w:sz w:val="24"/>
          <w:szCs w:val="24"/>
        </w:rPr>
        <w:t>ai atvēlēto finansējuma apjomu</w:t>
      </w:r>
      <w:r>
        <w:rPr>
          <w:rFonts w:ascii="Times New Roman" w:hAnsi="Times New Roman"/>
          <w:sz w:val="24"/>
          <w:szCs w:val="24"/>
        </w:rPr>
        <w:t>, ir</w:t>
      </w:r>
      <w:r w:rsidRPr="00172157">
        <w:rPr>
          <w:rFonts w:ascii="Times New Roman" w:hAnsi="Times New Roman"/>
          <w:sz w:val="24"/>
          <w:szCs w:val="24"/>
        </w:rPr>
        <w:t xml:space="preserve"> īstenot tādu ieviešanas scenāriju, kas institucionāli stiprina iesaistīto pakalpojuma sniedzēju kapacitāti, ļaujot valstij arī turpmāk izmantot attīstītu un teritoriāli optimāli izveidotu pakalpojumu sniedzēju tīklu </w:t>
      </w:r>
      <w:r>
        <w:rPr>
          <w:rFonts w:ascii="Times New Roman" w:hAnsi="Times New Roman"/>
          <w:sz w:val="24"/>
          <w:szCs w:val="24"/>
        </w:rPr>
        <w:t>PI nodrošināšanai</w:t>
      </w:r>
      <w:r w:rsidRPr="00172157">
        <w:rPr>
          <w:rFonts w:ascii="Times New Roman" w:hAnsi="Times New Roman"/>
          <w:sz w:val="24"/>
          <w:szCs w:val="24"/>
        </w:rPr>
        <w:t xml:space="preserve"> a</w:t>
      </w:r>
      <w:r>
        <w:rPr>
          <w:rFonts w:ascii="Times New Roman" w:hAnsi="Times New Roman"/>
          <w:sz w:val="24"/>
          <w:szCs w:val="24"/>
        </w:rPr>
        <w:t>rī pēc ES Struktūrfondu finansējuma piesaistes</w:t>
      </w:r>
      <w:r w:rsidRPr="00172157">
        <w:rPr>
          <w:rFonts w:ascii="Times New Roman" w:hAnsi="Times New Roman"/>
          <w:sz w:val="24"/>
          <w:szCs w:val="24"/>
        </w:rPr>
        <w:t xml:space="preserve"> beigām.</w:t>
      </w:r>
    </w:p>
    <w:p w:rsidR="00265F8F" w:rsidRDefault="00265F8F" w:rsidP="0049138F">
      <w:pPr>
        <w:tabs>
          <w:tab w:val="left" w:pos="1665"/>
        </w:tabs>
        <w:spacing w:after="0" w:line="240" w:lineRule="auto"/>
        <w:jc w:val="both"/>
        <w:rPr>
          <w:rFonts w:ascii="Times New Roman" w:hAnsi="Times New Roman"/>
          <w:b/>
          <w:sz w:val="24"/>
          <w:szCs w:val="24"/>
        </w:rPr>
      </w:pPr>
    </w:p>
    <w:p w:rsidR="00D37277" w:rsidRDefault="00D37277" w:rsidP="00D37277">
      <w:pPr>
        <w:pStyle w:val="ListParagraph"/>
        <w:rPr>
          <w:rFonts w:ascii="Times New Roman" w:hAnsi="Times New Roman"/>
          <w:b/>
          <w:sz w:val="28"/>
          <w:szCs w:val="28"/>
        </w:rPr>
        <w:sectPr w:rsidR="00D37277" w:rsidSect="00540C71">
          <w:footerReference w:type="default" r:id="rId14"/>
          <w:pgSz w:w="11906" w:h="16838"/>
          <w:pgMar w:top="1440" w:right="1133" w:bottom="1440" w:left="1800" w:header="708" w:footer="708" w:gutter="0"/>
          <w:cols w:space="708"/>
          <w:titlePg/>
          <w:docGrid w:linePitch="360"/>
        </w:sectPr>
      </w:pPr>
    </w:p>
    <w:p w:rsidR="00456FE9" w:rsidRPr="000F3F16" w:rsidRDefault="0049138F" w:rsidP="00D37277">
      <w:pPr>
        <w:pStyle w:val="ListParagraph"/>
        <w:rPr>
          <w:rFonts w:ascii="Times New Roman" w:hAnsi="Times New Roman"/>
          <w:b/>
          <w:sz w:val="28"/>
          <w:szCs w:val="28"/>
        </w:rPr>
      </w:pPr>
      <w:r>
        <w:rPr>
          <w:rFonts w:ascii="Times New Roman" w:hAnsi="Times New Roman"/>
          <w:b/>
          <w:sz w:val="28"/>
          <w:szCs w:val="28"/>
        </w:rPr>
        <w:lastRenderedPageBreak/>
        <w:t xml:space="preserve">5. </w:t>
      </w:r>
      <w:r w:rsidR="00456FE9" w:rsidRPr="000F3F16">
        <w:rPr>
          <w:rFonts w:ascii="Times New Roman" w:hAnsi="Times New Roman"/>
          <w:b/>
          <w:sz w:val="28"/>
          <w:szCs w:val="28"/>
        </w:rPr>
        <w:t>Plāna ieviešanas grafiks</w:t>
      </w:r>
    </w:p>
    <w:p w:rsidR="009A1BAA" w:rsidRDefault="009A1BAA" w:rsidP="009A1BAA">
      <w:pPr>
        <w:spacing w:line="240" w:lineRule="auto"/>
        <w:ind w:firstLine="567"/>
        <w:jc w:val="center"/>
        <w:rPr>
          <w:rFonts w:ascii="Times New Roman" w:hAnsi="Times New Roman"/>
          <w:b/>
          <w:sz w:val="24"/>
          <w:szCs w:val="24"/>
        </w:rPr>
      </w:pPr>
      <w:r>
        <w:rPr>
          <w:rFonts w:ascii="Times New Roman" w:hAnsi="Times New Roman"/>
          <w:b/>
          <w:sz w:val="24"/>
          <w:szCs w:val="24"/>
        </w:rPr>
        <w:t>Plāna ieviešanas grafiks</w:t>
      </w:r>
    </w:p>
    <w:p w:rsidR="009A1BAA" w:rsidRPr="007D08D3" w:rsidRDefault="009A1BAA" w:rsidP="009A1BAA">
      <w:pPr>
        <w:spacing w:line="240" w:lineRule="auto"/>
        <w:ind w:firstLine="567"/>
        <w:jc w:val="right"/>
        <w:rPr>
          <w:rFonts w:ascii="Times New Roman" w:hAnsi="Times New Roman"/>
          <w:i/>
          <w:sz w:val="24"/>
          <w:szCs w:val="24"/>
        </w:rPr>
      </w:pPr>
      <w:r w:rsidRPr="007D08D3">
        <w:rPr>
          <w:rFonts w:ascii="Times New Roman" w:hAnsi="Times New Roman"/>
          <w:i/>
          <w:sz w:val="24"/>
          <w:szCs w:val="24"/>
        </w:rPr>
        <w:t>Tabula Nr.</w:t>
      </w:r>
      <w:r w:rsidR="007D08D3" w:rsidRPr="007D08D3">
        <w:rPr>
          <w:rFonts w:ascii="Times New Roman" w:hAnsi="Times New Roman"/>
          <w:i/>
          <w:sz w:val="24"/>
          <w:szCs w:val="24"/>
        </w:rPr>
        <w:t>10</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2"/>
        <w:gridCol w:w="2523"/>
        <w:gridCol w:w="2835"/>
        <w:gridCol w:w="1276"/>
        <w:gridCol w:w="1559"/>
        <w:gridCol w:w="1701"/>
        <w:gridCol w:w="1843"/>
      </w:tblGrid>
      <w:tr w:rsidR="00D37277" w:rsidRPr="00FE7F07" w:rsidTr="00D37277">
        <w:tc>
          <w:tcPr>
            <w:tcW w:w="2405"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b/>
                <w:bCs/>
                <w:sz w:val="24"/>
                <w:szCs w:val="24"/>
              </w:rPr>
              <w:t>Plāna mērķis</w:t>
            </w:r>
          </w:p>
        </w:tc>
        <w:tc>
          <w:tcPr>
            <w:tcW w:w="11737" w:type="dxa"/>
            <w:gridSpan w:val="6"/>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8E0355">
            <w:pPr>
              <w:spacing w:after="0" w:line="240" w:lineRule="auto"/>
              <w:jc w:val="both"/>
              <w:rPr>
                <w:rFonts w:ascii="Times New Roman" w:hAnsi="Times New Roman"/>
                <w:sz w:val="24"/>
                <w:szCs w:val="24"/>
              </w:rPr>
            </w:pPr>
            <w:r w:rsidRPr="00FE7F07">
              <w:rPr>
                <w:rFonts w:ascii="Times New Roman" w:hAnsi="Times New Roman"/>
                <w:sz w:val="24"/>
                <w:szCs w:val="24"/>
              </w:rPr>
              <w:t>Paplašināt pieaugušo izglītības iespējas, nodrošinot pieaugušo izglītības pieejamību un palielinot tajā iesaistīto personu skaitu līdz 15% 2020.gadā, lai ikviens pieaugušais varētu attīstīt viņam nepieciešamās pamata prasmes un profesionālās kompetences un arī pieaugušie ar zemu izglītības līmeni paaugstinātu savu spēju konkurēt darba tirgū.</w:t>
            </w:r>
          </w:p>
        </w:tc>
      </w:tr>
      <w:tr w:rsidR="00D37277" w:rsidRPr="00FE7F07" w:rsidTr="00D37277">
        <w:tc>
          <w:tcPr>
            <w:tcW w:w="2405"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b/>
                <w:bCs/>
                <w:sz w:val="24"/>
                <w:szCs w:val="24"/>
              </w:rPr>
              <w:t>Politikas rezultāts</w:t>
            </w:r>
          </w:p>
        </w:tc>
        <w:tc>
          <w:tcPr>
            <w:tcW w:w="11737" w:type="dxa"/>
            <w:gridSpan w:val="6"/>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265F8F">
            <w:pPr>
              <w:spacing w:after="0" w:line="240" w:lineRule="auto"/>
              <w:jc w:val="both"/>
              <w:rPr>
                <w:rFonts w:ascii="Times New Roman" w:hAnsi="Times New Roman"/>
                <w:b/>
                <w:sz w:val="24"/>
                <w:szCs w:val="24"/>
              </w:rPr>
            </w:pPr>
            <w:r w:rsidRPr="00FE7F07">
              <w:rPr>
                <w:rFonts w:ascii="Times New Roman" w:hAnsi="Times New Roman"/>
                <w:b/>
                <w:sz w:val="24"/>
                <w:szCs w:val="24"/>
              </w:rPr>
              <w:t>Sniegts atbalsts nodarbinātajiem pieaugušajiem ar zemu izglītības līmeni, kā arī jebkuram pieaugušajam pēc vajadzības</w:t>
            </w:r>
            <w:r>
              <w:rPr>
                <w:rFonts w:ascii="Times New Roman" w:hAnsi="Times New Roman"/>
                <w:b/>
                <w:sz w:val="24"/>
                <w:szCs w:val="24"/>
              </w:rPr>
              <w:t>.</w:t>
            </w:r>
          </w:p>
          <w:p w:rsidR="00D37277" w:rsidRPr="00FE7F07" w:rsidRDefault="00D37277" w:rsidP="00FE7F07">
            <w:pPr>
              <w:spacing w:after="0" w:line="240" w:lineRule="auto"/>
              <w:rPr>
                <w:rFonts w:ascii="Times New Roman" w:hAnsi="Times New Roman"/>
                <w:b/>
                <w:bCs/>
                <w:sz w:val="24"/>
                <w:szCs w:val="24"/>
              </w:rPr>
            </w:pPr>
            <w:r w:rsidRPr="00FE7F07">
              <w:rPr>
                <w:rFonts w:ascii="Times New Roman" w:hAnsi="Times New Roman"/>
                <w:b/>
                <w:bCs/>
                <w:sz w:val="24"/>
                <w:szCs w:val="24"/>
              </w:rPr>
              <w:t>Sniegts atbalsts darba devējiem darbinieku papildu izglītošanā</w:t>
            </w:r>
          </w:p>
          <w:p w:rsidR="00D37277" w:rsidRPr="00FE7F07" w:rsidRDefault="00D37277" w:rsidP="00265F8F">
            <w:pPr>
              <w:spacing w:after="0" w:line="240" w:lineRule="auto"/>
              <w:jc w:val="both"/>
              <w:rPr>
                <w:rFonts w:ascii="Times New Roman" w:hAnsi="Times New Roman"/>
                <w:b/>
                <w:sz w:val="24"/>
                <w:szCs w:val="24"/>
              </w:rPr>
            </w:pPr>
            <w:r w:rsidRPr="00FE7F07">
              <w:rPr>
                <w:rFonts w:ascii="Times New Roman" w:hAnsi="Times New Roman"/>
                <w:b/>
                <w:bCs/>
                <w:sz w:val="24"/>
                <w:szCs w:val="24"/>
              </w:rPr>
              <w:t xml:space="preserve">Izveidots PI pārvaldības modelis, kas nodrošina visu iesaistīto institūciju sadarbību </w:t>
            </w:r>
            <w:r w:rsidRPr="00FE7F07">
              <w:rPr>
                <w:rFonts w:ascii="Times New Roman" w:hAnsi="Times New Roman"/>
                <w:b/>
                <w:sz w:val="24"/>
                <w:szCs w:val="24"/>
              </w:rPr>
              <w:t>pieaugušo izglītības</w:t>
            </w:r>
            <w:r w:rsidRPr="00FE7F07">
              <w:rPr>
                <w:rFonts w:ascii="Times New Roman" w:hAnsi="Times New Roman"/>
                <w:b/>
                <w:bCs/>
                <w:sz w:val="24"/>
                <w:szCs w:val="24"/>
              </w:rPr>
              <w:t xml:space="preserve"> jomā un apmierina visu Latvijas novadu un reģionu vajadzības pēc PI pasākumiem</w:t>
            </w:r>
            <w:r>
              <w:rPr>
                <w:rFonts w:ascii="Times New Roman" w:hAnsi="Times New Roman"/>
                <w:b/>
                <w:bCs/>
                <w:sz w:val="24"/>
                <w:szCs w:val="24"/>
              </w:rPr>
              <w:t>.</w:t>
            </w:r>
          </w:p>
        </w:tc>
      </w:tr>
      <w:tr w:rsidR="00D37277" w:rsidRPr="00FE7F07" w:rsidTr="00D37277">
        <w:tc>
          <w:tcPr>
            <w:tcW w:w="2405"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b/>
                <w:sz w:val="24"/>
                <w:szCs w:val="24"/>
                <w:lang w:eastAsia="lv-LV"/>
              </w:rPr>
              <w:t>1.Rīcības virziens:</w:t>
            </w:r>
          </w:p>
        </w:tc>
        <w:tc>
          <w:tcPr>
            <w:tcW w:w="11737" w:type="dxa"/>
            <w:gridSpan w:val="6"/>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center"/>
              <w:rPr>
                <w:rFonts w:ascii="Times New Roman" w:hAnsi="Times New Roman"/>
                <w:b/>
                <w:sz w:val="24"/>
                <w:szCs w:val="24"/>
                <w:lang w:eastAsia="lv-LV"/>
              </w:rPr>
            </w:pPr>
            <w:r w:rsidRPr="00FE7F07">
              <w:rPr>
                <w:rFonts w:ascii="Times New Roman" w:hAnsi="Times New Roman"/>
                <w:b/>
                <w:sz w:val="24"/>
                <w:szCs w:val="24"/>
                <w:lang w:eastAsia="lv-LV"/>
              </w:rPr>
              <w:t>Izglītības iespēju paplašināšana pieaugušajiem</w:t>
            </w: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b/>
              </w:rPr>
              <w:t>Nr. p.k.</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b/>
                <w:bCs/>
              </w:rPr>
              <w:t>Pasākums</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b/>
                <w:bCs/>
              </w:rPr>
              <w:t>Darbības rezultāts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b/>
                <w:bCs/>
              </w:rPr>
              <w:t>Rezultatīvais rādītājs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b/>
                <w:bCs/>
              </w:rPr>
              <w:t>Atbildīgā institūcija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Pr>
                <w:rFonts w:ascii="Times New Roman" w:hAnsi="Times New Roman"/>
                <w:b/>
                <w:bCs/>
              </w:rPr>
              <w:t>Līdzatbildīgās institūci</w:t>
            </w:r>
            <w:r w:rsidRPr="00FE7F07">
              <w:rPr>
                <w:rFonts w:ascii="Times New Roman" w:hAnsi="Times New Roman"/>
                <w:b/>
                <w:bCs/>
              </w:rPr>
              <w:t>jas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b/>
                <w:bCs/>
              </w:rPr>
              <w:t>Izpildes termiņš</w:t>
            </w:r>
            <w:r w:rsidRPr="00FE7F07">
              <w:rPr>
                <w:rFonts w:ascii="Times New Roman" w:hAnsi="Times New Roman"/>
                <w:b/>
                <w:bCs/>
              </w:rPr>
              <w:br/>
              <w:t>(ar precizitāti līdz pusgadam)</w:t>
            </w:r>
          </w:p>
        </w:tc>
        <w:tc>
          <w:tcPr>
            <w:tcW w:w="1843" w:type="dxa"/>
            <w:tcBorders>
              <w:top w:val="single" w:sz="4" w:space="0" w:color="auto"/>
              <w:left w:val="single" w:sz="4" w:space="0" w:color="auto"/>
              <w:bottom w:val="single" w:sz="4" w:space="0" w:color="auto"/>
              <w:right w:val="single" w:sz="4" w:space="0" w:color="auto"/>
            </w:tcBorders>
          </w:tcPr>
          <w:p w:rsidR="00D37277" w:rsidRPr="00793160" w:rsidRDefault="00793160" w:rsidP="00793160">
            <w:pPr>
              <w:spacing w:after="0" w:line="240" w:lineRule="auto"/>
              <w:rPr>
                <w:rFonts w:ascii="Times New Roman" w:hAnsi="Times New Roman"/>
                <w:b/>
                <w:bCs/>
              </w:rPr>
            </w:pPr>
            <w:r w:rsidRPr="00793160">
              <w:rPr>
                <w:rFonts w:ascii="Times New Roman" w:hAnsi="Times New Roman"/>
              </w:rPr>
              <w:t xml:space="preserve">Indikatīvais finansēšanas avots </w:t>
            </w:r>
            <w:bookmarkStart w:id="0" w:name="_GoBack"/>
            <w:r w:rsidRPr="00793160">
              <w:rPr>
                <w:rFonts w:ascii="Times New Roman" w:hAnsi="Times New Roman"/>
              </w:rPr>
              <w:t xml:space="preserve">un </w:t>
            </w:r>
            <w:bookmarkEnd w:id="0"/>
            <w:r w:rsidRPr="00793160">
              <w:rPr>
                <w:rFonts w:ascii="Times New Roman" w:hAnsi="Times New Roman"/>
              </w:rPr>
              <w:t xml:space="preserve">tā apmērs, </w:t>
            </w:r>
            <w:r w:rsidRPr="00793160">
              <w:rPr>
                <w:rFonts w:ascii="Times New Roman" w:hAnsi="Times New Roman"/>
                <w:i/>
                <w:iCs/>
              </w:rPr>
              <w:t>euro</w:t>
            </w: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37277" w:rsidRPr="00AD307C" w:rsidRDefault="00D37277" w:rsidP="00FE7F07">
            <w:pPr>
              <w:spacing w:after="0" w:line="240" w:lineRule="auto"/>
              <w:jc w:val="both"/>
              <w:rPr>
                <w:rFonts w:ascii="Times New Roman" w:hAnsi="Times New Roman"/>
                <w:sz w:val="20"/>
                <w:szCs w:val="20"/>
              </w:rPr>
            </w:pPr>
            <w:r w:rsidRPr="00AD307C">
              <w:rPr>
                <w:rFonts w:ascii="Times New Roman" w:hAnsi="Times New Roman"/>
                <w:b/>
                <w:bCs/>
                <w:sz w:val="20"/>
                <w:szCs w:val="20"/>
              </w:rPr>
              <w:t>PIPP izveide</w:t>
            </w:r>
            <w:r w:rsidR="008C0C17" w:rsidRPr="00AD307C">
              <w:rPr>
                <w:rFonts w:ascii="Times New Roman" w:hAnsi="Times New Roman"/>
                <w:b/>
                <w:bCs/>
                <w:sz w:val="20"/>
                <w:szCs w:val="20"/>
              </w:rPr>
              <w:t xml:space="preserve"> (darbības vadlīniju izstrāde)</w:t>
            </w:r>
            <w:r w:rsidRPr="00AD307C">
              <w:rPr>
                <w:rFonts w:ascii="Times New Roman" w:hAnsi="Times New Roman"/>
                <w:b/>
                <w:bCs/>
                <w:sz w:val="20"/>
                <w:szCs w:val="20"/>
              </w:rPr>
              <w:t>; Normatīvā regulējuma pilnveidošana pieaugušo izglītības atbalsta nodrošināšanai</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B92AC2" w:rsidRPr="00AD307C" w:rsidRDefault="00B92AC2" w:rsidP="00FE7F07">
            <w:pPr>
              <w:spacing w:after="0" w:line="240" w:lineRule="auto"/>
              <w:jc w:val="both"/>
              <w:rPr>
                <w:rFonts w:ascii="Times New Roman" w:hAnsi="Times New Roman"/>
                <w:bCs/>
                <w:sz w:val="20"/>
                <w:szCs w:val="20"/>
              </w:rPr>
            </w:pPr>
            <w:r w:rsidRPr="00AD307C">
              <w:rPr>
                <w:rFonts w:ascii="Times New Roman" w:hAnsi="Times New Roman"/>
                <w:bCs/>
                <w:sz w:val="20"/>
                <w:szCs w:val="20"/>
              </w:rPr>
              <w:t>Atbilstoši plānā paredzētajam, izveidot vadlīnijas PIPP darbībai.</w:t>
            </w:r>
          </w:p>
          <w:p w:rsidR="00B92AC2" w:rsidRPr="00AD307C" w:rsidRDefault="00B92AC2" w:rsidP="00FE7F07">
            <w:pPr>
              <w:spacing w:after="0" w:line="240" w:lineRule="auto"/>
              <w:jc w:val="both"/>
              <w:rPr>
                <w:rFonts w:ascii="Times New Roman" w:hAnsi="Times New Roman"/>
                <w:bCs/>
                <w:sz w:val="20"/>
                <w:szCs w:val="20"/>
              </w:rPr>
            </w:pPr>
          </w:p>
          <w:p w:rsidR="00B92AC2" w:rsidRPr="00AD307C" w:rsidRDefault="00B92AC2" w:rsidP="00FE7F07">
            <w:pPr>
              <w:spacing w:after="0" w:line="240" w:lineRule="auto"/>
              <w:jc w:val="both"/>
              <w:rPr>
                <w:rFonts w:ascii="Times New Roman" w:hAnsi="Times New Roman"/>
                <w:bCs/>
                <w:sz w:val="20"/>
                <w:szCs w:val="20"/>
              </w:rPr>
            </w:pPr>
          </w:p>
          <w:p w:rsidR="00B92AC2" w:rsidRPr="00AD307C" w:rsidRDefault="00B92AC2" w:rsidP="00FE7F07">
            <w:pPr>
              <w:spacing w:after="0" w:line="240" w:lineRule="auto"/>
              <w:jc w:val="both"/>
              <w:rPr>
                <w:rFonts w:ascii="Times New Roman" w:hAnsi="Times New Roman"/>
                <w:bCs/>
                <w:sz w:val="20"/>
                <w:szCs w:val="20"/>
              </w:rPr>
            </w:pPr>
          </w:p>
          <w:p w:rsidR="00D37277" w:rsidRPr="00AD307C" w:rsidRDefault="00D37277" w:rsidP="00FE7F07">
            <w:pPr>
              <w:spacing w:after="0" w:line="240" w:lineRule="auto"/>
              <w:jc w:val="both"/>
              <w:rPr>
                <w:rFonts w:ascii="Times New Roman" w:hAnsi="Times New Roman"/>
                <w:sz w:val="20"/>
                <w:szCs w:val="20"/>
              </w:rPr>
            </w:pPr>
            <w:r w:rsidRPr="00AD307C">
              <w:rPr>
                <w:rFonts w:ascii="Times New Roman" w:hAnsi="Times New Roman"/>
                <w:bCs/>
                <w:sz w:val="20"/>
                <w:szCs w:val="20"/>
              </w:rPr>
              <w:t>Normatīvā regulējuma izstrāde atbilstoši Izglītības likuma 14.panta 31., 34.punkta deleģējumam</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B92AC2" w:rsidRPr="00AD307C" w:rsidRDefault="00B92AC2" w:rsidP="00FE7F07">
            <w:pPr>
              <w:spacing w:after="0" w:line="240" w:lineRule="auto"/>
              <w:jc w:val="both"/>
              <w:rPr>
                <w:rFonts w:ascii="Times New Roman" w:hAnsi="Times New Roman"/>
                <w:bCs/>
                <w:sz w:val="20"/>
                <w:szCs w:val="20"/>
              </w:rPr>
            </w:pPr>
            <w:r w:rsidRPr="00AD307C">
              <w:rPr>
                <w:rFonts w:ascii="Times New Roman" w:hAnsi="Times New Roman"/>
                <w:bCs/>
                <w:sz w:val="20"/>
                <w:szCs w:val="20"/>
              </w:rPr>
              <w:t>Izveidota PIPP, izstrādātas darbības vadlīnijas</w:t>
            </w:r>
          </w:p>
          <w:p w:rsidR="00B92AC2" w:rsidRPr="00AD307C" w:rsidRDefault="00B92AC2" w:rsidP="00FE7F07">
            <w:pPr>
              <w:spacing w:after="0" w:line="240" w:lineRule="auto"/>
              <w:jc w:val="both"/>
              <w:rPr>
                <w:rFonts w:ascii="Times New Roman" w:hAnsi="Times New Roman"/>
                <w:bCs/>
                <w:sz w:val="20"/>
                <w:szCs w:val="20"/>
              </w:rPr>
            </w:pPr>
          </w:p>
          <w:p w:rsidR="00B92AC2" w:rsidRPr="00AD307C" w:rsidRDefault="00B92AC2" w:rsidP="00FE7F07">
            <w:pPr>
              <w:spacing w:after="0" w:line="240" w:lineRule="auto"/>
              <w:jc w:val="both"/>
              <w:rPr>
                <w:rFonts w:ascii="Times New Roman" w:hAnsi="Times New Roman"/>
                <w:bCs/>
                <w:sz w:val="20"/>
                <w:szCs w:val="20"/>
              </w:rPr>
            </w:pPr>
          </w:p>
          <w:p w:rsidR="00B92AC2" w:rsidRPr="00AD307C" w:rsidRDefault="00B92AC2" w:rsidP="00FE7F07">
            <w:pPr>
              <w:spacing w:after="0" w:line="240" w:lineRule="auto"/>
              <w:jc w:val="both"/>
              <w:rPr>
                <w:rFonts w:ascii="Times New Roman" w:hAnsi="Times New Roman"/>
                <w:bCs/>
                <w:sz w:val="20"/>
                <w:szCs w:val="20"/>
              </w:rPr>
            </w:pPr>
          </w:p>
          <w:p w:rsidR="00D37277" w:rsidRPr="00AD307C" w:rsidRDefault="00D37277" w:rsidP="00FE7F07">
            <w:pPr>
              <w:spacing w:after="0" w:line="240" w:lineRule="auto"/>
              <w:jc w:val="both"/>
              <w:rPr>
                <w:rFonts w:ascii="Times New Roman" w:hAnsi="Times New Roman"/>
                <w:sz w:val="20"/>
                <w:szCs w:val="20"/>
              </w:rPr>
            </w:pPr>
            <w:r w:rsidRPr="00AD307C">
              <w:rPr>
                <w:rFonts w:ascii="Times New Roman" w:hAnsi="Times New Roman"/>
                <w:bCs/>
                <w:sz w:val="20"/>
                <w:szCs w:val="20"/>
              </w:rPr>
              <w:t>Izstrādāti MK noteikumi par atbalstu darba devējiem darbinieku papildu izglītošanai un finansēšanas kārtība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277" w:rsidRPr="00AD307C" w:rsidRDefault="00D37277" w:rsidP="00FE7F07">
            <w:pPr>
              <w:spacing w:after="0" w:line="240" w:lineRule="auto"/>
              <w:jc w:val="both"/>
              <w:rPr>
                <w:rFonts w:ascii="Times New Roman" w:hAnsi="Times New Roman"/>
                <w:sz w:val="20"/>
                <w:szCs w:val="20"/>
              </w:rPr>
            </w:pPr>
            <w:r w:rsidRPr="00AD307C">
              <w:rPr>
                <w:rFonts w:ascii="Times New Roman" w:hAnsi="Times New Roman"/>
                <w:sz w:val="20"/>
                <w:szCs w:val="20"/>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7277" w:rsidRPr="00AD307C" w:rsidRDefault="00D37277" w:rsidP="00FE7F07">
            <w:pPr>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7277" w:rsidRPr="00AD307C" w:rsidRDefault="0064574B" w:rsidP="00FE7F07">
            <w:pPr>
              <w:spacing w:after="0" w:line="240" w:lineRule="auto"/>
              <w:jc w:val="both"/>
              <w:rPr>
                <w:rFonts w:ascii="Times New Roman" w:hAnsi="Times New Roman"/>
                <w:sz w:val="20"/>
                <w:szCs w:val="20"/>
              </w:rPr>
            </w:pPr>
            <w:r w:rsidRPr="00AD307C">
              <w:rPr>
                <w:rFonts w:ascii="Times New Roman" w:hAnsi="Times New Roman"/>
                <w:sz w:val="20"/>
                <w:szCs w:val="20"/>
              </w:rPr>
              <w:t>30.06</w:t>
            </w:r>
            <w:r w:rsidR="00D37277" w:rsidRPr="00AD307C">
              <w:rPr>
                <w:rFonts w:ascii="Times New Roman" w:hAnsi="Times New Roman"/>
                <w:sz w:val="20"/>
                <w:szCs w:val="20"/>
              </w:rPr>
              <w:t>.2016.</w:t>
            </w:r>
          </w:p>
          <w:p w:rsidR="008C0C17" w:rsidRPr="00AD307C" w:rsidRDefault="008C0C17" w:rsidP="00FE7F07">
            <w:pPr>
              <w:spacing w:after="0" w:line="240" w:lineRule="auto"/>
              <w:jc w:val="both"/>
              <w:rPr>
                <w:rFonts w:ascii="Times New Roman" w:hAnsi="Times New Roman"/>
                <w:sz w:val="20"/>
                <w:szCs w:val="20"/>
              </w:rPr>
            </w:pPr>
          </w:p>
          <w:p w:rsidR="008C0C17" w:rsidRPr="00AD307C" w:rsidRDefault="008C0C17" w:rsidP="00FE7F07">
            <w:pPr>
              <w:spacing w:after="0" w:line="240" w:lineRule="auto"/>
              <w:jc w:val="both"/>
              <w:rPr>
                <w:rFonts w:ascii="Times New Roman" w:hAnsi="Times New Roman"/>
                <w:sz w:val="20"/>
                <w:szCs w:val="20"/>
              </w:rPr>
            </w:pPr>
          </w:p>
          <w:p w:rsidR="008C0C17" w:rsidRPr="00AD307C" w:rsidRDefault="008C0C17" w:rsidP="00FE7F07">
            <w:pPr>
              <w:spacing w:after="0" w:line="240" w:lineRule="auto"/>
              <w:jc w:val="both"/>
              <w:rPr>
                <w:rFonts w:ascii="Times New Roman" w:hAnsi="Times New Roman"/>
                <w:sz w:val="20"/>
                <w:szCs w:val="20"/>
              </w:rPr>
            </w:pPr>
          </w:p>
          <w:p w:rsidR="008C0C17" w:rsidRPr="00AD307C" w:rsidRDefault="008C0C17" w:rsidP="00FE7F07">
            <w:pPr>
              <w:spacing w:after="0" w:line="240" w:lineRule="auto"/>
              <w:jc w:val="both"/>
              <w:rPr>
                <w:rFonts w:ascii="Times New Roman" w:hAnsi="Times New Roman"/>
                <w:sz w:val="20"/>
                <w:szCs w:val="20"/>
              </w:rPr>
            </w:pPr>
          </w:p>
          <w:p w:rsidR="00D37277" w:rsidRPr="00AD307C" w:rsidRDefault="00D37277" w:rsidP="00FE7F07">
            <w:pPr>
              <w:spacing w:after="0" w:line="240" w:lineRule="auto"/>
              <w:jc w:val="both"/>
              <w:rPr>
                <w:rFonts w:ascii="Times New Roman" w:hAnsi="Times New Roman"/>
                <w:sz w:val="20"/>
                <w:szCs w:val="20"/>
              </w:rPr>
            </w:pPr>
            <w:r w:rsidRPr="00AD307C">
              <w:rPr>
                <w:rFonts w:ascii="Times New Roman" w:hAnsi="Times New Roman"/>
                <w:sz w:val="20"/>
                <w:szCs w:val="20"/>
              </w:rPr>
              <w:t>31.12.2017</w:t>
            </w:r>
          </w:p>
        </w:tc>
        <w:tc>
          <w:tcPr>
            <w:tcW w:w="1843" w:type="dxa"/>
            <w:tcBorders>
              <w:top w:val="single" w:sz="4" w:space="0" w:color="auto"/>
              <w:left w:val="single" w:sz="4" w:space="0" w:color="auto"/>
              <w:bottom w:val="single" w:sz="4" w:space="0" w:color="auto"/>
              <w:right w:val="single" w:sz="4" w:space="0" w:color="auto"/>
            </w:tcBorders>
          </w:tcPr>
          <w:p w:rsidR="00D37277" w:rsidRPr="00793160" w:rsidRDefault="00793160" w:rsidP="00793160">
            <w:pPr>
              <w:spacing w:after="0" w:line="240" w:lineRule="auto"/>
              <w:rPr>
                <w:rFonts w:ascii="Times New Roman" w:hAnsi="Times New Roman"/>
                <w:sz w:val="20"/>
                <w:szCs w:val="20"/>
              </w:rPr>
            </w:pPr>
            <w:r w:rsidRPr="00793160">
              <w:rPr>
                <w:rFonts w:ascii="Times New Roman" w:hAnsi="Times New Roman"/>
                <w:sz w:val="20"/>
                <w:szCs w:val="20"/>
              </w:rPr>
              <w:t>Piešķirtā VB ietvaros, nav aprēķināms, jo ietilpst amata pienākumos</w:t>
            </w: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bCs/>
                <w:sz w:val="20"/>
                <w:szCs w:val="20"/>
              </w:rPr>
              <w:t>Ārpus formālās izglītības sistēmas apgūto profesionālo kompetenču pielīdzināšanas nodrošināšana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bCs/>
                <w:sz w:val="20"/>
                <w:szCs w:val="20"/>
              </w:rPr>
              <w:t xml:space="preserve">Nodrošināta koordinēta nodarbināto personu attiecīgās kompetences apguves iespējas konkrētā laikā; stiprināta starpreģionu sadarbība efektīvākam un daudzpusīgākam </w:t>
            </w:r>
            <w:r w:rsidRPr="00FE7F07">
              <w:rPr>
                <w:rFonts w:ascii="Times New Roman" w:hAnsi="Times New Roman"/>
                <w:bCs/>
                <w:sz w:val="20"/>
                <w:szCs w:val="20"/>
              </w:rPr>
              <w:lastRenderedPageBreak/>
              <w:t>pieaugušo izglītības piedāvājumam; par 10% palielinājies personu skaits, kam veikts ārpus formālās izglītības sistēmas apgūto profesionālo kompetenču pielīdzināšana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lastRenderedPageBreak/>
              <w:t>IKVD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VIAA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31.12.2016.</w:t>
            </w:r>
          </w:p>
        </w:tc>
        <w:tc>
          <w:tcPr>
            <w:tcW w:w="1843" w:type="dxa"/>
            <w:tcBorders>
              <w:top w:val="single" w:sz="4" w:space="0" w:color="auto"/>
              <w:left w:val="single" w:sz="4" w:space="0" w:color="auto"/>
              <w:bottom w:val="single" w:sz="4" w:space="0" w:color="auto"/>
              <w:right w:val="single" w:sz="4" w:space="0" w:color="auto"/>
            </w:tcBorders>
          </w:tcPr>
          <w:p w:rsidR="00D37277" w:rsidRPr="00321FA5" w:rsidRDefault="00793160" w:rsidP="00FE7F07">
            <w:pPr>
              <w:spacing w:after="0" w:line="240" w:lineRule="auto"/>
              <w:jc w:val="both"/>
              <w:rPr>
                <w:rFonts w:ascii="Times New Roman" w:hAnsi="Times New Roman"/>
                <w:sz w:val="20"/>
                <w:szCs w:val="20"/>
              </w:rPr>
            </w:pPr>
            <w:r w:rsidRPr="00321FA5">
              <w:rPr>
                <w:rFonts w:ascii="Times New Roman" w:hAnsi="Times New Roman"/>
                <w:sz w:val="20"/>
                <w:szCs w:val="20"/>
              </w:rPr>
              <w:t>Piešķirtā VB ietvaros, nav aprēķināms, jo ietilpst amata pienākumos</w:t>
            </w: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37277" w:rsidRPr="00DA0E72" w:rsidRDefault="00D37277" w:rsidP="00FE7F07">
            <w:pPr>
              <w:spacing w:after="0" w:line="240" w:lineRule="auto"/>
              <w:jc w:val="both"/>
              <w:rPr>
                <w:rFonts w:ascii="Times New Roman" w:hAnsi="Times New Roman"/>
                <w:sz w:val="24"/>
                <w:szCs w:val="24"/>
                <w:highlight w:val="yellow"/>
              </w:rPr>
            </w:pP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37277" w:rsidRPr="00AD307C" w:rsidRDefault="00D37277" w:rsidP="00DA0E72">
            <w:pPr>
              <w:pStyle w:val="ListParagraph"/>
              <w:numPr>
                <w:ilvl w:val="0"/>
                <w:numId w:val="36"/>
              </w:numPr>
              <w:spacing w:after="0" w:line="240" w:lineRule="auto"/>
              <w:ind w:left="5" w:firstLine="355"/>
              <w:jc w:val="both"/>
              <w:rPr>
                <w:rFonts w:ascii="Times New Roman" w:hAnsi="Times New Roman"/>
                <w:bCs/>
                <w:sz w:val="20"/>
                <w:szCs w:val="20"/>
              </w:rPr>
            </w:pPr>
            <w:r w:rsidRPr="00AD307C">
              <w:rPr>
                <w:rFonts w:ascii="Times New Roman" w:hAnsi="Times New Roman"/>
                <w:bCs/>
                <w:sz w:val="20"/>
                <w:szCs w:val="20"/>
              </w:rPr>
              <w:t>Salāgot centralizētu ar NVA un EM datubāzēm datubāzi to nodarbināto reģistrēšanai, kuri jau ir iesaistīti vai vēlas iesaistīties PI pasākumos</w:t>
            </w:r>
            <w:r w:rsidR="00DA0E72" w:rsidRPr="00AD307C">
              <w:rPr>
                <w:rFonts w:ascii="Times New Roman" w:hAnsi="Times New Roman"/>
                <w:bCs/>
                <w:sz w:val="20"/>
                <w:szCs w:val="20"/>
              </w:rPr>
              <w:t>, pilnveidojot VIIS datu bāzi</w:t>
            </w:r>
            <w:r w:rsidRPr="00AD307C">
              <w:rPr>
                <w:rFonts w:ascii="Times New Roman" w:hAnsi="Times New Roman"/>
                <w:bCs/>
                <w:sz w:val="20"/>
                <w:szCs w:val="20"/>
              </w:rPr>
              <w:t>;</w:t>
            </w:r>
          </w:p>
          <w:p w:rsidR="00D37277" w:rsidRPr="00AD307C" w:rsidRDefault="00D37277" w:rsidP="00DA0E72">
            <w:pPr>
              <w:pStyle w:val="ListParagraph"/>
              <w:numPr>
                <w:ilvl w:val="0"/>
                <w:numId w:val="36"/>
              </w:numPr>
              <w:spacing w:after="0" w:line="240" w:lineRule="auto"/>
              <w:ind w:left="5" w:firstLine="355"/>
              <w:jc w:val="both"/>
              <w:rPr>
                <w:rFonts w:ascii="Times New Roman" w:hAnsi="Times New Roman"/>
                <w:bCs/>
                <w:sz w:val="20"/>
                <w:szCs w:val="20"/>
              </w:rPr>
            </w:pPr>
            <w:r w:rsidRPr="00AD307C">
              <w:rPr>
                <w:rFonts w:ascii="Times New Roman" w:hAnsi="Times New Roman"/>
                <w:bCs/>
                <w:sz w:val="20"/>
                <w:szCs w:val="20"/>
              </w:rPr>
              <w:t>Papildināt NIID datubāzi ar PI piedāvātāju datiem</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37277" w:rsidRPr="00AD307C" w:rsidRDefault="00DA0E72" w:rsidP="00FE7F07">
            <w:pPr>
              <w:spacing w:after="0" w:line="240" w:lineRule="auto"/>
              <w:jc w:val="both"/>
              <w:rPr>
                <w:rFonts w:ascii="Times New Roman" w:hAnsi="Times New Roman"/>
                <w:bCs/>
                <w:sz w:val="20"/>
                <w:szCs w:val="20"/>
              </w:rPr>
            </w:pPr>
            <w:r w:rsidRPr="00AD307C">
              <w:rPr>
                <w:rFonts w:ascii="Times New Roman" w:hAnsi="Times New Roman"/>
                <w:bCs/>
                <w:sz w:val="20"/>
                <w:szCs w:val="20"/>
              </w:rPr>
              <w:t>Veikti grozījumi MK 17.08.2010.noteikumos Nr.788 ,,Valsts izglītības informācijas sistēmas saturs, uzturēšanas un aktualizācijas kārtība”.</w:t>
            </w:r>
          </w:p>
          <w:p w:rsidR="00DA0E72" w:rsidRPr="00AD307C" w:rsidRDefault="00DA0E72" w:rsidP="00FE7F07">
            <w:pPr>
              <w:spacing w:after="0" w:line="240" w:lineRule="auto"/>
              <w:jc w:val="both"/>
              <w:rPr>
                <w:rFonts w:ascii="Times New Roman" w:hAnsi="Times New Roman"/>
                <w:bCs/>
                <w:sz w:val="20"/>
                <w:szCs w:val="20"/>
              </w:rPr>
            </w:pPr>
          </w:p>
          <w:p w:rsidR="00DA0E72" w:rsidRPr="00AD307C" w:rsidRDefault="00DA0E72" w:rsidP="00FE7F07">
            <w:pPr>
              <w:spacing w:after="0" w:line="240" w:lineRule="auto"/>
              <w:jc w:val="both"/>
              <w:rPr>
                <w:rFonts w:ascii="Times New Roman" w:hAnsi="Times New Roman"/>
                <w:bCs/>
                <w:sz w:val="20"/>
                <w:szCs w:val="20"/>
              </w:rPr>
            </w:pPr>
          </w:p>
          <w:p w:rsidR="00D37277" w:rsidRPr="00AD307C" w:rsidRDefault="00DA0E72" w:rsidP="00FE7F07">
            <w:pPr>
              <w:spacing w:after="0" w:line="240" w:lineRule="auto"/>
              <w:jc w:val="both"/>
              <w:rPr>
                <w:rFonts w:ascii="Times New Roman" w:hAnsi="Times New Roman"/>
                <w:bCs/>
                <w:sz w:val="20"/>
                <w:szCs w:val="20"/>
              </w:rPr>
            </w:pPr>
            <w:r w:rsidRPr="00AD307C">
              <w:rPr>
                <w:rFonts w:ascii="Times New Roman" w:hAnsi="Times New Roman"/>
                <w:bCs/>
                <w:sz w:val="20"/>
                <w:szCs w:val="20"/>
              </w:rPr>
              <w:t>Nodrošināta p</w:t>
            </w:r>
            <w:r w:rsidR="00D37277" w:rsidRPr="00AD307C">
              <w:rPr>
                <w:rFonts w:ascii="Times New Roman" w:hAnsi="Times New Roman"/>
                <w:bCs/>
                <w:sz w:val="20"/>
                <w:szCs w:val="20"/>
              </w:rPr>
              <w:t>ieejama informācija par PI  piedāvātājiem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277" w:rsidRPr="00AD307C" w:rsidRDefault="00D37277" w:rsidP="00FE7F07">
            <w:pPr>
              <w:spacing w:after="0" w:line="240" w:lineRule="auto"/>
              <w:jc w:val="both"/>
              <w:rPr>
                <w:rFonts w:ascii="Times New Roman" w:hAnsi="Times New Roman"/>
                <w:sz w:val="20"/>
                <w:szCs w:val="20"/>
              </w:rPr>
            </w:pPr>
            <w:r w:rsidRPr="00AD307C">
              <w:rPr>
                <w:rFonts w:ascii="Times New Roman" w:hAnsi="Times New Roman"/>
                <w:sz w:val="20"/>
                <w:szCs w:val="20"/>
              </w:rPr>
              <w:t>VARAM;</w:t>
            </w:r>
          </w:p>
          <w:p w:rsidR="00D37277" w:rsidRPr="00AD307C" w:rsidRDefault="00D37277" w:rsidP="00FE7F07">
            <w:pPr>
              <w:spacing w:after="0" w:line="240" w:lineRule="auto"/>
              <w:jc w:val="both"/>
              <w:rPr>
                <w:rFonts w:ascii="Times New Roman" w:hAnsi="Times New Roman"/>
                <w:sz w:val="20"/>
                <w:szCs w:val="20"/>
              </w:rPr>
            </w:pPr>
            <w:r w:rsidRPr="00AD307C">
              <w:rPr>
                <w:rFonts w:ascii="Times New Roman" w:hAnsi="Times New Roman"/>
                <w:sz w:val="20"/>
                <w:szCs w:val="20"/>
              </w:rPr>
              <w:t>LM;</w:t>
            </w:r>
          </w:p>
          <w:p w:rsidR="00D37277" w:rsidRPr="00AD307C" w:rsidRDefault="00D37277" w:rsidP="00FE7F07">
            <w:pPr>
              <w:spacing w:after="0" w:line="240" w:lineRule="auto"/>
              <w:jc w:val="both"/>
              <w:rPr>
                <w:rFonts w:ascii="Times New Roman" w:hAnsi="Times New Roman"/>
                <w:sz w:val="20"/>
                <w:szCs w:val="20"/>
              </w:rPr>
            </w:pPr>
            <w:r w:rsidRPr="00AD307C">
              <w:rPr>
                <w:rFonts w:ascii="Times New Roman" w:hAnsi="Times New Roman"/>
                <w:sz w:val="20"/>
                <w:szCs w:val="20"/>
              </w:rPr>
              <w:t>NVA:</w:t>
            </w:r>
          </w:p>
          <w:p w:rsidR="00D37277" w:rsidRPr="00AD307C" w:rsidRDefault="00D37277" w:rsidP="00FE7F07">
            <w:pPr>
              <w:spacing w:after="0" w:line="240" w:lineRule="auto"/>
              <w:jc w:val="both"/>
              <w:rPr>
                <w:rFonts w:ascii="Times New Roman" w:hAnsi="Times New Roman"/>
                <w:sz w:val="20"/>
                <w:szCs w:val="20"/>
              </w:rPr>
            </w:pPr>
            <w:r w:rsidRPr="00AD307C">
              <w:rPr>
                <w:rFonts w:ascii="Times New Roman" w:hAnsi="Times New Roman"/>
                <w:sz w:val="20"/>
                <w:szCs w:val="20"/>
              </w:rPr>
              <w:t>EM</w:t>
            </w:r>
            <w:r w:rsidR="00DA0E72" w:rsidRPr="00AD307C">
              <w:rPr>
                <w:rFonts w:ascii="Times New Roman" w:hAnsi="Times New Roman"/>
                <w:sz w:val="20"/>
                <w:szCs w:val="20"/>
              </w:rPr>
              <w:t>;</w:t>
            </w:r>
          </w:p>
          <w:p w:rsidR="00DA0E72" w:rsidRPr="00AD307C" w:rsidRDefault="00DA0E72" w:rsidP="00FE7F07">
            <w:pPr>
              <w:spacing w:after="0" w:line="240" w:lineRule="auto"/>
              <w:jc w:val="both"/>
              <w:rPr>
                <w:rFonts w:ascii="Times New Roman" w:hAnsi="Times New Roman"/>
                <w:sz w:val="20"/>
                <w:szCs w:val="20"/>
              </w:rPr>
            </w:pPr>
          </w:p>
          <w:p w:rsidR="00DA0E72" w:rsidRPr="00AD307C" w:rsidRDefault="00DA0E72" w:rsidP="00FE7F07">
            <w:pPr>
              <w:spacing w:after="0" w:line="240" w:lineRule="auto"/>
              <w:jc w:val="both"/>
              <w:rPr>
                <w:rFonts w:ascii="Times New Roman" w:hAnsi="Times New Roman"/>
                <w:sz w:val="20"/>
                <w:szCs w:val="20"/>
              </w:rPr>
            </w:pPr>
          </w:p>
          <w:p w:rsidR="00DA0E72" w:rsidRPr="00AD307C" w:rsidRDefault="00DA0E72" w:rsidP="00FE7F07">
            <w:pPr>
              <w:spacing w:after="0" w:line="240" w:lineRule="auto"/>
              <w:jc w:val="both"/>
              <w:rPr>
                <w:rFonts w:ascii="Times New Roman" w:hAnsi="Times New Roman"/>
                <w:sz w:val="20"/>
                <w:szCs w:val="20"/>
              </w:rPr>
            </w:pPr>
          </w:p>
          <w:p w:rsidR="00DA0E72" w:rsidRPr="00AD307C" w:rsidRDefault="00DA0E72" w:rsidP="00DA0E72">
            <w:pPr>
              <w:spacing w:after="0" w:line="240" w:lineRule="auto"/>
              <w:jc w:val="both"/>
              <w:rPr>
                <w:rFonts w:ascii="Times New Roman" w:hAnsi="Times New Roman"/>
                <w:sz w:val="20"/>
                <w:szCs w:val="20"/>
              </w:rPr>
            </w:pPr>
            <w:r w:rsidRPr="00AD307C">
              <w:rPr>
                <w:rFonts w:ascii="Times New Roman" w:hAnsi="Times New Roman"/>
                <w:sz w:val="20"/>
                <w:szCs w:val="20"/>
              </w:rPr>
              <w:t>VIAA</w:t>
            </w:r>
          </w:p>
          <w:p w:rsidR="00DA0E72" w:rsidRPr="00AD307C" w:rsidRDefault="00DA0E72" w:rsidP="00FE7F07">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37277" w:rsidRPr="00AD307C" w:rsidRDefault="00D37277" w:rsidP="00FE7F07">
            <w:pPr>
              <w:spacing w:after="0" w:line="240" w:lineRule="auto"/>
              <w:jc w:val="both"/>
              <w:rPr>
                <w:rFonts w:ascii="Times New Roman" w:hAnsi="Times New Roman"/>
                <w:sz w:val="20"/>
                <w:szCs w:val="20"/>
              </w:rPr>
            </w:pPr>
            <w:r w:rsidRPr="00AD307C">
              <w:rPr>
                <w:rFonts w:ascii="Times New Roman" w:hAnsi="Times New Roman"/>
                <w:sz w:val="20"/>
                <w:szCs w:val="20"/>
              </w:rPr>
              <w:t>LPS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7277" w:rsidRPr="00AD307C" w:rsidRDefault="00A7409D" w:rsidP="00FE7F07">
            <w:pPr>
              <w:spacing w:after="0" w:line="240" w:lineRule="auto"/>
              <w:jc w:val="both"/>
              <w:rPr>
                <w:rFonts w:ascii="Times New Roman" w:hAnsi="Times New Roman"/>
                <w:sz w:val="20"/>
                <w:szCs w:val="20"/>
              </w:rPr>
            </w:pPr>
            <w:r w:rsidRPr="00AD307C">
              <w:rPr>
                <w:rFonts w:ascii="Times New Roman" w:hAnsi="Times New Roman"/>
                <w:sz w:val="20"/>
                <w:szCs w:val="20"/>
              </w:rPr>
              <w:t>30.09.2016.</w:t>
            </w:r>
          </w:p>
        </w:tc>
        <w:tc>
          <w:tcPr>
            <w:tcW w:w="1843" w:type="dxa"/>
            <w:tcBorders>
              <w:top w:val="single" w:sz="4" w:space="0" w:color="auto"/>
              <w:left w:val="single" w:sz="4" w:space="0" w:color="auto"/>
              <w:bottom w:val="single" w:sz="4" w:space="0" w:color="auto"/>
              <w:right w:val="single" w:sz="4" w:space="0" w:color="auto"/>
            </w:tcBorders>
          </w:tcPr>
          <w:p w:rsidR="00D37277" w:rsidRPr="00AD307C" w:rsidRDefault="00793160" w:rsidP="00FE7F07">
            <w:pPr>
              <w:spacing w:after="0" w:line="240" w:lineRule="auto"/>
              <w:jc w:val="both"/>
              <w:rPr>
                <w:rFonts w:ascii="Times New Roman" w:hAnsi="Times New Roman"/>
                <w:sz w:val="20"/>
                <w:szCs w:val="20"/>
              </w:rPr>
            </w:pPr>
            <w:r w:rsidRPr="00AD307C">
              <w:rPr>
                <w:rFonts w:ascii="Times New Roman" w:hAnsi="Times New Roman"/>
                <w:sz w:val="20"/>
                <w:szCs w:val="20"/>
              </w:rPr>
              <w:t>Piešķirtā VB ietvaros, nav aprēķināms, jo ietilpst amata pienākumos</w:t>
            </w:r>
            <w:r w:rsidR="00730FC6" w:rsidRPr="00AD307C">
              <w:rPr>
                <w:rFonts w:ascii="Times New Roman" w:hAnsi="Times New Roman"/>
                <w:sz w:val="20"/>
                <w:szCs w:val="20"/>
              </w:rPr>
              <w:t>;</w:t>
            </w:r>
          </w:p>
          <w:p w:rsidR="00730FC6" w:rsidRPr="00AD307C" w:rsidRDefault="00730FC6" w:rsidP="00FE7F07">
            <w:pPr>
              <w:spacing w:after="0" w:line="240" w:lineRule="auto"/>
              <w:jc w:val="both"/>
              <w:rPr>
                <w:rFonts w:ascii="Times New Roman" w:hAnsi="Times New Roman"/>
                <w:sz w:val="20"/>
                <w:szCs w:val="20"/>
              </w:rPr>
            </w:pPr>
            <w:r w:rsidRPr="00AD307C">
              <w:rPr>
                <w:rFonts w:ascii="Times New Roman" w:hAnsi="Times New Roman"/>
                <w:sz w:val="20"/>
                <w:szCs w:val="20"/>
              </w:rPr>
              <w:t>ESF finansējums</w:t>
            </w:r>
            <w:r w:rsidRPr="00AD307C">
              <w:rPr>
                <w:rStyle w:val="FootnoteReference"/>
                <w:rFonts w:ascii="Times New Roman" w:hAnsi="Times New Roman"/>
                <w:sz w:val="20"/>
                <w:szCs w:val="20"/>
              </w:rPr>
              <w:footnoteReference w:id="27"/>
            </w: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rPr>
                <w:rFonts w:ascii="Times New Roman" w:hAnsi="Times New Roman"/>
                <w:sz w:val="20"/>
                <w:szCs w:val="20"/>
              </w:rPr>
            </w:pPr>
            <w:r w:rsidRPr="00FE7F07">
              <w:rPr>
                <w:rFonts w:ascii="Times New Roman" w:hAnsi="Times New Roman"/>
                <w:b/>
                <w:bCs/>
                <w:sz w:val="20"/>
                <w:szCs w:val="20"/>
              </w:rPr>
              <w:t>PI nodrošināšana nodarbināto personu profesionālās kompetences un kvalifikācijas pilnveidei</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bCs/>
                <w:sz w:val="20"/>
                <w:szCs w:val="20"/>
              </w:rPr>
              <w:t xml:space="preserve">Nodarbināto personu no 25 gadu vecuma, izņemot nodarbinātos ar zemu izglītības līmeni, profesionālās kompetences </w:t>
            </w:r>
            <w:r w:rsidR="00AA09A3">
              <w:rPr>
                <w:rFonts w:ascii="Times New Roman" w:hAnsi="Times New Roman"/>
                <w:bCs/>
                <w:sz w:val="20"/>
                <w:szCs w:val="20"/>
              </w:rPr>
              <w:t xml:space="preserve">un kvalifikācijas </w:t>
            </w:r>
            <w:r w:rsidRPr="00FE7F07">
              <w:rPr>
                <w:rFonts w:ascii="Times New Roman" w:hAnsi="Times New Roman"/>
                <w:bCs/>
                <w:sz w:val="20"/>
                <w:szCs w:val="20"/>
              </w:rPr>
              <w:t>pilnveide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bCs/>
                <w:sz w:val="20"/>
                <w:szCs w:val="20"/>
              </w:rPr>
              <w:t>25</w:t>
            </w:r>
            <w:r w:rsidR="00C84A1E">
              <w:rPr>
                <w:rFonts w:ascii="Times New Roman" w:hAnsi="Times New Roman"/>
                <w:bCs/>
                <w:sz w:val="20"/>
                <w:szCs w:val="20"/>
              </w:rPr>
              <w:t xml:space="preserve"> </w:t>
            </w:r>
            <w:r w:rsidRPr="00FE7F07">
              <w:rPr>
                <w:rFonts w:ascii="Times New Roman" w:hAnsi="Times New Roman"/>
                <w:bCs/>
                <w:sz w:val="20"/>
                <w:szCs w:val="20"/>
              </w:rPr>
              <w:t>693 nodarbinātas personas vecumā no 25 gadiem, izņemot ar zemu izglītības līmeni pilnveidojušas profesionālo kompetenci, pārkvalificējušās vai ieguvušas kvalifikāciju atbilstoši darba tirgus vajadzībām, kā arī apguvušas neformālās izglītības programmas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VIAA;</w:t>
            </w:r>
          </w:p>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Pašvaldības</w:t>
            </w:r>
          </w:p>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NVA:</w:t>
            </w:r>
          </w:p>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LM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7277" w:rsidRPr="00170499" w:rsidRDefault="00D37277" w:rsidP="00FE7F07">
            <w:pPr>
              <w:spacing w:after="0" w:line="240" w:lineRule="auto"/>
              <w:jc w:val="both"/>
              <w:rPr>
                <w:rFonts w:ascii="Times New Roman" w:hAnsi="Times New Roman"/>
                <w:sz w:val="20"/>
                <w:szCs w:val="20"/>
              </w:rPr>
            </w:pPr>
            <w:r w:rsidRPr="00170499">
              <w:rPr>
                <w:rFonts w:ascii="Times New Roman" w:hAnsi="Times New Roman"/>
                <w:sz w:val="20"/>
                <w:szCs w:val="20"/>
              </w:rPr>
              <w:t>31.12.2022.</w:t>
            </w:r>
          </w:p>
        </w:tc>
        <w:tc>
          <w:tcPr>
            <w:tcW w:w="1843" w:type="dxa"/>
            <w:tcBorders>
              <w:top w:val="single" w:sz="4" w:space="0" w:color="auto"/>
              <w:left w:val="single" w:sz="4" w:space="0" w:color="auto"/>
              <w:bottom w:val="single" w:sz="4" w:space="0" w:color="auto"/>
              <w:right w:val="single" w:sz="4" w:space="0" w:color="auto"/>
            </w:tcBorders>
          </w:tcPr>
          <w:p w:rsidR="00D37277" w:rsidRPr="00170499" w:rsidRDefault="00C84A1E" w:rsidP="00FE7F07">
            <w:pPr>
              <w:spacing w:after="0" w:line="240" w:lineRule="auto"/>
              <w:jc w:val="both"/>
              <w:rPr>
                <w:rFonts w:ascii="Times New Roman" w:hAnsi="Times New Roman"/>
                <w:sz w:val="20"/>
                <w:szCs w:val="20"/>
              </w:rPr>
            </w:pPr>
            <w:r>
              <w:rPr>
                <w:rFonts w:ascii="Times New Roman" w:hAnsi="Times New Roman"/>
                <w:sz w:val="20"/>
                <w:szCs w:val="20"/>
              </w:rPr>
              <w:t xml:space="preserve">8.4.1. SAM finansējums </w:t>
            </w: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bCs/>
                <w:sz w:val="20"/>
                <w:szCs w:val="20"/>
              </w:rPr>
              <w:t xml:space="preserve">Nodarbināto personu no 25 gadu vecuma, tai skaitā nodarbināto ar zemu izglītības līmeni, </w:t>
            </w:r>
            <w:r w:rsidRPr="00FE7F07">
              <w:rPr>
                <w:rFonts w:ascii="Times New Roman" w:hAnsi="Times New Roman"/>
                <w:bCs/>
                <w:sz w:val="20"/>
                <w:szCs w:val="20"/>
              </w:rPr>
              <w:lastRenderedPageBreak/>
              <w:t xml:space="preserve">profesionālās kompetences </w:t>
            </w:r>
            <w:r w:rsidR="00AA09A3">
              <w:rPr>
                <w:rFonts w:ascii="Times New Roman" w:hAnsi="Times New Roman"/>
                <w:bCs/>
                <w:sz w:val="20"/>
                <w:szCs w:val="20"/>
              </w:rPr>
              <w:t xml:space="preserve">un kvalifikācijas </w:t>
            </w:r>
            <w:r w:rsidRPr="00FE7F07">
              <w:rPr>
                <w:rFonts w:ascii="Times New Roman" w:hAnsi="Times New Roman"/>
                <w:bCs/>
                <w:sz w:val="20"/>
                <w:szCs w:val="20"/>
              </w:rPr>
              <w:t>pilnveide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bCs/>
                <w:sz w:val="20"/>
                <w:szCs w:val="20"/>
              </w:rPr>
              <w:lastRenderedPageBreak/>
              <w:t xml:space="preserve"> 12 934 nodarbinātas personas vecumā no 25 gadiem ar pabeigtu vai nepabeigtu pamata vai vidējo vispārējo izglītību (ar zemu izglītības līmeni) </w:t>
            </w:r>
            <w:r w:rsidRPr="00FE7F07">
              <w:rPr>
                <w:rFonts w:ascii="Times New Roman" w:hAnsi="Times New Roman"/>
                <w:bCs/>
                <w:sz w:val="20"/>
                <w:szCs w:val="20"/>
              </w:rPr>
              <w:lastRenderedPageBreak/>
              <w:t>ieguvušas kvalifikāciju atbilstoši darba tirgus vajadzībām, pilnveidojušas profesionālās zināšanas un prasmes, kā arī apguvušas neformālās izglītības programmas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lastRenderedPageBreak/>
              <w:t>IZM</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VIAA;</w:t>
            </w:r>
          </w:p>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Pašvaldības</w:t>
            </w:r>
          </w:p>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NVA:</w:t>
            </w:r>
          </w:p>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LM</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7277" w:rsidRPr="00170499" w:rsidRDefault="00D37277" w:rsidP="00FE7F07">
            <w:pPr>
              <w:spacing w:after="0" w:line="240" w:lineRule="auto"/>
              <w:jc w:val="both"/>
              <w:rPr>
                <w:rFonts w:ascii="Times New Roman" w:hAnsi="Times New Roman"/>
                <w:sz w:val="20"/>
                <w:szCs w:val="20"/>
              </w:rPr>
            </w:pPr>
            <w:r w:rsidRPr="00170499">
              <w:rPr>
                <w:rFonts w:ascii="Times New Roman" w:hAnsi="Times New Roman"/>
                <w:sz w:val="20"/>
                <w:szCs w:val="20"/>
              </w:rPr>
              <w:t>31.12.202</w:t>
            </w:r>
            <w:r>
              <w:rPr>
                <w:rFonts w:ascii="Times New Roman" w:hAnsi="Times New Roman"/>
                <w:sz w:val="20"/>
                <w:szCs w:val="20"/>
              </w:rPr>
              <w:t>2</w:t>
            </w:r>
            <w:r w:rsidRPr="00170499">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37277" w:rsidRPr="00170499" w:rsidRDefault="00C84A1E" w:rsidP="00FE7F07">
            <w:pPr>
              <w:spacing w:after="0" w:line="240" w:lineRule="auto"/>
              <w:jc w:val="both"/>
              <w:rPr>
                <w:rFonts w:ascii="Times New Roman" w:hAnsi="Times New Roman"/>
                <w:sz w:val="20"/>
                <w:szCs w:val="20"/>
              </w:rPr>
            </w:pPr>
            <w:r>
              <w:rPr>
                <w:rFonts w:ascii="Times New Roman" w:hAnsi="Times New Roman"/>
                <w:sz w:val="20"/>
                <w:szCs w:val="20"/>
              </w:rPr>
              <w:t>8.4.1. SAM finansējums</w:t>
            </w: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37277" w:rsidRPr="008879CE" w:rsidRDefault="0075595D" w:rsidP="00FE7F07">
            <w:pPr>
              <w:spacing w:after="0" w:line="240" w:lineRule="auto"/>
              <w:jc w:val="both"/>
              <w:rPr>
                <w:rFonts w:ascii="Times New Roman" w:hAnsi="Times New Roman"/>
                <w:bCs/>
                <w:sz w:val="20"/>
                <w:szCs w:val="20"/>
              </w:rPr>
            </w:pPr>
            <w:r w:rsidRPr="008879CE">
              <w:rPr>
                <w:rFonts w:ascii="Times New Roman" w:hAnsi="Times New Roman"/>
                <w:bCs/>
                <w:sz w:val="20"/>
                <w:szCs w:val="20"/>
              </w:rPr>
              <w:t xml:space="preserve"> Nodrošināt</w:t>
            </w:r>
            <w:r w:rsidR="00D37277" w:rsidRPr="008879CE">
              <w:rPr>
                <w:rFonts w:ascii="Times New Roman" w:hAnsi="Times New Roman"/>
                <w:bCs/>
                <w:sz w:val="20"/>
                <w:szCs w:val="20"/>
              </w:rPr>
              <w:t xml:space="preserve"> kat</w:t>
            </w:r>
            <w:r w:rsidRPr="008879CE">
              <w:rPr>
                <w:rFonts w:ascii="Times New Roman" w:hAnsi="Times New Roman"/>
                <w:bCs/>
                <w:sz w:val="20"/>
                <w:szCs w:val="20"/>
              </w:rPr>
              <w:t>rā pašvaldībā</w:t>
            </w:r>
            <w:r w:rsidR="008879CE" w:rsidRPr="008879CE">
              <w:rPr>
                <w:rFonts w:ascii="Times New Roman" w:hAnsi="Times New Roman"/>
                <w:bCs/>
                <w:sz w:val="20"/>
                <w:szCs w:val="20"/>
              </w:rPr>
              <w:t xml:space="preserve"> vai pašvaldību apvienībā</w:t>
            </w:r>
            <w:r w:rsidRPr="008879CE">
              <w:rPr>
                <w:rFonts w:ascii="Times New Roman" w:hAnsi="Times New Roman"/>
                <w:bCs/>
                <w:sz w:val="20"/>
                <w:szCs w:val="20"/>
              </w:rPr>
              <w:t xml:space="preserve"> informāciju par </w:t>
            </w:r>
            <w:r w:rsidR="00D37277" w:rsidRPr="008879CE">
              <w:rPr>
                <w:rFonts w:ascii="Times New Roman" w:hAnsi="Times New Roman"/>
                <w:bCs/>
                <w:sz w:val="20"/>
                <w:szCs w:val="20"/>
              </w:rPr>
              <w:t xml:space="preserve"> </w:t>
            </w:r>
            <w:r w:rsidR="00D37277" w:rsidRPr="008879CE">
              <w:rPr>
                <w:rFonts w:ascii="Times New Roman" w:hAnsi="Times New Roman"/>
                <w:sz w:val="20"/>
                <w:szCs w:val="20"/>
              </w:rPr>
              <w:t>pieaugušo izglītības pasākumiem</w:t>
            </w:r>
            <w:r w:rsidR="00D37277" w:rsidRPr="008879CE">
              <w:rPr>
                <w:rFonts w:ascii="Times New Roman" w:hAnsi="Times New Roman"/>
                <w:bCs/>
                <w:sz w:val="20"/>
                <w:szCs w:val="20"/>
              </w:rPr>
              <w:t xml:space="preserve"> un attiecīgo piedāvājumu (publicējot pašvaldības mājas lapā)</w:t>
            </w:r>
            <w:r w:rsidRPr="008879CE">
              <w:rPr>
                <w:rFonts w:ascii="Times New Roman" w:hAnsi="Times New Roman"/>
                <w:bCs/>
                <w:sz w:val="20"/>
                <w:szCs w:val="20"/>
              </w:rPr>
              <w:t>, sniedzot atbalstu nodarbinātajiem pieaugušajiem</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37277" w:rsidRPr="008879CE" w:rsidRDefault="00D37277" w:rsidP="00FE7F07">
            <w:pPr>
              <w:spacing w:after="0" w:line="240" w:lineRule="auto"/>
              <w:jc w:val="both"/>
              <w:rPr>
                <w:rFonts w:ascii="Times New Roman" w:hAnsi="Times New Roman"/>
                <w:bCs/>
                <w:sz w:val="20"/>
                <w:szCs w:val="20"/>
              </w:rPr>
            </w:pPr>
            <w:r w:rsidRPr="008879CE">
              <w:rPr>
                <w:rFonts w:ascii="Times New Roman" w:hAnsi="Times New Roman"/>
                <w:bCs/>
                <w:sz w:val="20"/>
                <w:szCs w:val="20"/>
              </w:rPr>
              <w:t>Apzināti PI koordinatori;</w:t>
            </w:r>
          </w:p>
          <w:p w:rsidR="00D37277" w:rsidRPr="008879CE" w:rsidRDefault="0075595D" w:rsidP="00FE7F07">
            <w:pPr>
              <w:spacing w:after="0" w:line="240" w:lineRule="auto"/>
              <w:jc w:val="both"/>
              <w:rPr>
                <w:rFonts w:ascii="Times New Roman" w:hAnsi="Times New Roman"/>
                <w:bCs/>
                <w:sz w:val="20"/>
                <w:szCs w:val="20"/>
              </w:rPr>
            </w:pPr>
            <w:r w:rsidRPr="008879CE">
              <w:rPr>
                <w:rFonts w:ascii="Times New Roman" w:hAnsi="Times New Roman"/>
                <w:bCs/>
                <w:sz w:val="20"/>
                <w:szCs w:val="20"/>
              </w:rPr>
              <w:t>nodrošināta pieaugušo informēšana par izglītības iespējām, sniegts atbalsts mācību piedāvājuma izvēlē katrā pašvaldīb</w:t>
            </w:r>
            <w:r w:rsidR="0057150E">
              <w:rPr>
                <w:rFonts w:ascii="Times New Roman" w:hAnsi="Times New Roman"/>
                <w:bCs/>
                <w:sz w:val="20"/>
                <w:szCs w:val="20"/>
              </w:rPr>
              <w:t>ā/pašvaldību apvienībā</w:t>
            </w:r>
            <w:r w:rsidRPr="008879CE">
              <w:rPr>
                <w:rFonts w:ascii="Times New Roman" w:hAnsi="Times New Roman"/>
                <w:bCs/>
                <w:sz w:val="20"/>
                <w:szCs w:val="20"/>
              </w:rPr>
              <w:t>,</w:t>
            </w:r>
            <w:r w:rsidR="00D37277" w:rsidRPr="008879CE">
              <w:rPr>
                <w:rFonts w:ascii="Times New Roman" w:hAnsi="Times New Roman"/>
                <w:bCs/>
                <w:sz w:val="20"/>
                <w:szCs w:val="20"/>
              </w:rPr>
              <w:t xml:space="preserve"> publicējot pašvaldības mājas lapā</w:t>
            </w:r>
            <w:r w:rsidR="004A2646" w:rsidRPr="008879CE">
              <w:rPr>
                <w:rFonts w:ascii="Times New Roman" w:hAnsi="Times New Roman"/>
                <w:bCs/>
                <w:sz w:val="20"/>
                <w:szCs w:val="20"/>
              </w:rPr>
              <w:t xml:space="preserve"> (119 pašvaldībās)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277" w:rsidRPr="008879CE" w:rsidRDefault="00D37277" w:rsidP="00FE7F07">
            <w:pPr>
              <w:spacing w:after="0" w:line="240" w:lineRule="auto"/>
              <w:jc w:val="both"/>
              <w:rPr>
                <w:rFonts w:ascii="Times New Roman" w:hAnsi="Times New Roman"/>
                <w:sz w:val="20"/>
                <w:szCs w:val="20"/>
              </w:rPr>
            </w:pPr>
            <w:r w:rsidRPr="008879CE">
              <w:rPr>
                <w:rFonts w:ascii="Times New Roman" w:hAnsi="Times New Roman"/>
                <w:sz w:val="20"/>
                <w:szCs w:val="20"/>
              </w:rPr>
              <w:t>IZM, Pašvaldības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37277" w:rsidRPr="008879CE" w:rsidRDefault="00D37277" w:rsidP="00FE7F07">
            <w:pPr>
              <w:spacing w:after="0" w:line="240" w:lineRule="auto"/>
              <w:jc w:val="both"/>
              <w:rPr>
                <w:rFonts w:ascii="Times New Roman" w:hAnsi="Times New Roman"/>
                <w:sz w:val="20"/>
                <w:szCs w:val="20"/>
              </w:rPr>
            </w:pPr>
            <w:r w:rsidRPr="008879CE">
              <w:rPr>
                <w:rFonts w:ascii="Times New Roman" w:hAnsi="Times New Roman"/>
                <w:sz w:val="20"/>
                <w:szCs w:val="20"/>
              </w:rPr>
              <w:t>LPS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7277" w:rsidRPr="008879CE" w:rsidRDefault="00D37277" w:rsidP="00FE7F07">
            <w:pPr>
              <w:spacing w:after="0" w:line="240" w:lineRule="auto"/>
              <w:jc w:val="both"/>
              <w:rPr>
                <w:rFonts w:ascii="Times New Roman" w:hAnsi="Times New Roman"/>
                <w:sz w:val="20"/>
                <w:szCs w:val="20"/>
              </w:rPr>
            </w:pPr>
            <w:r w:rsidRPr="008879CE">
              <w:rPr>
                <w:rFonts w:ascii="Times New Roman" w:hAnsi="Times New Roman"/>
                <w:sz w:val="20"/>
                <w:szCs w:val="20"/>
              </w:rPr>
              <w:t>31.12.2016.</w:t>
            </w:r>
          </w:p>
        </w:tc>
        <w:tc>
          <w:tcPr>
            <w:tcW w:w="1843" w:type="dxa"/>
            <w:tcBorders>
              <w:top w:val="single" w:sz="4" w:space="0" w:color="auto"/>
              <w:left w:val="single" w:sz="4" w:space="0" w:color="auto"/>
              <w:bottom w:val="single" w:sz="4" w:space="0" w:color="auto"/>
              <w:right w:val="single" w:sz="4" w:space="0" w:color="auto"/>
            </w:tcBorders>
          </w:tcPr>
          <w:p w:rsidR="00D37277" w:rsidRPr="00FE7F07" w:rsidRDefault="00793160" w:rsidP="00FE7F07">
            <w:pPr>
              <w:spacing w:after="0" w:line="240" w:lineRule="auto"/>
              <w:jc w:val="both"/>
              <w:rPr>
                <w:rFonts w:ascii="Times New Roman" w:hAnsi="Times New Roman"/>
                <w:sz w:val="20"/>
                <w:szCs w:val="20"/>
              </w:rPr>
            </w:pPr>
            <w:r w:rsidRPr="008879CE">
              <w:rPr>
                <w:rFonts w:ascii="Times New Roman" w:hAnsi="Times New Roman"/>
                <w:sz w:val="20"/>
                <w:szCs w:val="20"/>
              </w:rPr>
              <w:t>Piešķirtā VB ietvaros, nav aprēķināms, jo ietilpst amata pienākumos</w:t>
            </w: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4"/>
                <w:szCs w:val="24"/>
              </w:rPr>
            </w:pP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37277" w:rsidRPr="00DA0E72" w:rsidRDefault="00D37277" w:rsidP="00FE7F07">
            <w:pPr>
              <w:spacing w:after="0" w:line="240" w:lineRule="auto"/>
              <w:jc w:val="both"/>
              <w:rPr>
                <w:rFonts w:ascii="Times New Roman" w:hAnsi="Times New Roman"/>
                <w:sz w:val="20"/>
                <w:szCs w:val="20"/>
              </w:rPr>
            </w:pPr>
            <w:r w:rsidRPr="00DA0E72">
              <w:rPr>
                <w:rFonts w:ascii="Times New Roman" w:hAnsi="Times New Roman"/>
                <w:bCs/>
                <w:sz w:val="20"/>
                <w:szCs w:val="20"/>
              </w:rPr>
              <w:t>PI nodrošināšana atbilstoši reģiona vajadzībām (karjeras konsultantu kapacitātes nodrošināšana)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37277" w:rsidRPr="00DA0E72" w:rsidRDefault="00D37277" w:rsidP="00FE7F07">
            <w:pPr>
              <w:spacing w:after="0" w:line="240" w:lineRule="auto"/>
              <w:jc w:val="both"/>
              <w:rPr>
                <w:rFonts w:ascii="Times New Roman" w:hAnsi="Times New Roman"/>
                <w:sz w:val="20"/>
                <w:szCs w:val="20"/>
              </w:rPr>
            </w:pPr>
            <w:r w:rsidRPr="00DA0E72">
              <w:rPr>
                <w:rFonts w:ascii="Times New Roman" w:hAnsi="Times New Roman"/>
                <w:bCs/>
                <w:sz w:val="20"/>
                <w:szCs w:val="20"/>
              </w:rPr>
              <w:t>Nodrošināts atbalsts karjeras konsultanta vai pedagoga – karjeras konsultanta pakalpojumiem</w:t>
            </w:r>
            <w:r w:rsidR="004A2646">
              <w:rPr>
                <w:rFonts w:ascii="Times New Roman" w:hAnsi="Times New Roman"/>
                <w:bCs/>
                <w:sz w:val="20"/>
                <w:szCs w:val="20"/>
              </w:rPr>
              <w:t xml:space="preserve"> atbilstoši nodarbinātā vajadzībām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IZM;</w:t>
            </w:r>
          </w:p>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LM;</w:t>
            </w:r>
          </w:p>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NVA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170499">
              <w:rPr>
                <w:rFonts w:ascii="Times New Roman" w:hAnsi="Times New Roman"/>
                <w:sz w:val="20"/>
                <w:szCs w:val="20"/>
              </w:rPr>
              <w:t>31.12.2020</w:t>
            </w:r>
            <w:r w:rsidRPr="002E4187">
              <w:rPr>
                <w:rFonts w:ascii="Times New Roman" w:hAnsi="Times New Roman"/>
                <w:color w:val="FF0000"/>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37277" w:rsidRPr="00170499" w:rsidRDefault="00793160" w:rsidP="00FE7F07">
            <w:pPr>
              <w:spacing w:after="0" w:line="240" w:lineRule="auto"/>
              <w:jc w:val="both"/>
              <w:rPr>
                <w:rFonts w:ascii="Times New Roman" w:hAnsi="Times New Roman"/>
                <w:sz w:val="20"/>
                <w:szCs w:val="20"/>
              </w:rPr>
            </w:pPr>
            <w:r w:rsidRPr="00793160">
              <w:rPr>
                <w:rFonts w:ascii="Times New Roman" w:hAnsi="Times New Roman"/>
                <w:sz w:val="20"/>
                <w:szCs w:val="20"/>
              </w:rPr>
              <w:t>Piešķirtā VB ietvaros, nav aprēķināms, jo ietilpst amata pienākumos</w:t>
            </w: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rPr>
                <w:rFonts w:ascii="Times New Roman" w:hAnsi="Times New Roman"/>
                <w:sz w:val="20"/>
                <w:szCs w:val="20"/>
              </w:rPr>
            </w:pPr>
            <w:r w:rsidRPr="00FE7F07">
              <w:rPr>
                <w:rFonts w:ascii="Times New Roman" w:hAnsi="Times New Roman"/>
                <w:b/>
                <w:bCs/>
                <w:sz w:val="20"/>
                <w:szCs w:val="20"/>
              </w:rPr>
              <w:t>Profesionālās izglītības iestāžu kapacitātes stiprināšana PI</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color w:val="000000"/>
                <w:sz w:val="20"/>
                <w:szCs w:val="20"/>
              </w:rPr>
              <w:t>Sadarbība ar darba devējiem administratīvā un pedagoģiskā personāla kompetences pilnveidei mācību organizācijas, metodisko jautājumu un tehnoloģiju attīstības kontekstā</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bCs/>
                <w:sz w:val="20"/>
                <w:szCs w:val="20"/>
              </w:rPr>
            </w:pPr>
            <w:r w:rsidRPr="00FE7F07">
              <w:rPr>
                <w:rFonts w:ascii="Times New Roman" w:hAnsi="Times New Roman"/>
                <w:bCs/>
                <w:sz w:val="20"/>
                <w:szCs w:val="20"/>
              </w:rPr>
              <w:t>Nodrošināta profesionālās kompetences pilnveide profesionālās izglītības iestāžu 700 pedagogiem sadarbībā ar darba devējiem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LDDK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37277" w:rsidRPr="00FE7F07" w:rsidRDefault="00350695" w:rsidP="00FE7F07">
            <w:pPr>
              <w:spacing w:after="0" w:line="240" w:lineRule="auto"/>
              <w:jc w:val="both"/>
              <w:rPr>
                <w:rFonts w:ascii="Times New Roman" w:hAnsi="Times New Roman"/>
                <w:sz w:val="24"/>
                <w:szCs w:val="24"/>
              </w:rPr>
            </w:pPr>
            <w:r>
              <w:rPr>
                <w:rFonts w:ascii="Times New Roman" w:hAnsi="Times New Roman"/>
                <w:sz w:val="24"/>
                <w:szCs w:val="24"/>
              </w:rPr>
              <w:t>ESF finansējums</w:t>
            </w:r>
            <w:r>
              <w:rPr>
                <w:rStyle w:val="FootnoteReference"/>
                <w:rFonts w:ascii="Times New Roman" w:hAnsi="Times New Roman"/>
                <w:sz w:val="24"/>
                <w:szCs w:val="24"/>
              </w:rPr>
              <w:footnoteReference w:id="28"/>
            </w: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b/>
                <w:bCs/>
                <w:sz w:val="20"/>
                <w:szCs w:val="20"/>
              </w:rPr>
              <w:t xml:space="preserve">Pieaugušo izglītotāju (iestādes, </w:t>
            </w:r>
            <w:r w:rsidRPr="00FE7F07">
              <w:rPr>
                <w:rFonts w:ascii="Times New Roman" w:hAnsi="Times New Roman"/>
                <w:b/>
                <w:bCs/>
                <w:sz w:val="20"/>
                <w:szCs w:val="20"/>
              </w:rPr>
              <w:lastRenderedPageBreak/>
              <w:t>organizācijas) starptautiskās sadarbības veicināšana</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bCs/>
                <w:sz w:val="20"/>
                <w:szCs w:val="20"/>
              </w:rPr>
              <w:lastRenderedPageBreak/>
              <w:t xml:space="preserve">Pieaugušo izglītotāju starptautiskās sadarbības īstenošana Erasmus+ </w:t>
            </w:r>
            <w:r w:rsidRPr="00FE7F07">
              <w:rPr>
                <w:rFonts w:ascii="Times New Roman" w:hAnsi="Times New Roman"/>
                <w:bCs/>
                <w:sz w:val="20"/>
                <w:szCs w:val="20"/>
              </w:rPr>
              <w:lastRenderedPageBreak/>
              <w:t>stratēģisko partnerību projektu ietvaros.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bCs/>
                <w:sz w:val="20"/>
                <w:szCs w:val="20"/>
              </w:rPr>
            </w:pPr>
            <w:r w:rsidRPr="00FE7F07">
              <w:rPr>
                <w:rFonts w:ascii="Times New Roman" w:hAnsi="Times New Roman"/>
                <w:bCs/>
                <w:sz w:val="20"/>
                <w:szCs w:val="20"/>
              </w:rPr>
              <w:lastRenderedPageBreak/>
              <w:t>Īstenoti starptautiski sadarbības projekti PI sektorā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Finansējuma saņēmēji</w:t>
            </w:r>
          </w:p>
          <w:p w:rsidR="00D37277" w:rsidRPr="00FE7F07" w:rsidRDefault="00D37277" w:rsidP="00FE7F07">
            <w:pPr>
              <w:spacing w:after="0" w:line="240" w:lineRule="auto"/>
              <w:jc w:val="both"/>
              <w:rPr>
                <w:rFonts w:ascii="Times New Roman" w:hAnsi="Times New Roman"/>
                <w:sz w:val="20"/>
                <w:szCs w:val="20"/>
              </w:rPr>
            </w:pPr>
          </w:p>
          <w:p w:rsidR="00D37277" w:rsidRPr="00FE7F07" w:rsidRDefault="00D37277" w:rsidP="00FE7F07">
            <w:pPr>
              <w:spacing w:after="0" w:line="240" w:lineRule="auto"/>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31.12.2020.</w:t>
            </w:r>
          </w:p>
        </w:tc>
        <w:tc>
          <w:tcPr>
            <w:tcW w:w="1843" w:type="dxa"/>
            <w:tcBorders>
              <w:top w:val="single" w:sz="4" w:space="0" w:color="auto"/>
              <w:left w:val="single" w:sz="4" w:space="0" w:color="auto"/>
              <w:bottom w:val="single" w:sz="4" w:space="0" w:color="auto"/>
              <w:right w:val="single" w:sz="4" w:space="0" w:color="auto"/>
            </w:tcBorders>
          </w:tcPr>
          <w:p w:rsidR="00D37277" w:rsidRPr="00FE7F07" w:rsidRDefault="00581BDD" w:rsidP="00FE7F07">
            <w:pPr>
              <w:spacing w:after="0" w:line="240" w:lineRule="auto"/>
              <w:jc w:val="both"/>
              <w:rPr>
                <w:rFonts w:ascii="Times New Roman" w:hAnsi="Times New Roman"/>
                <w:sz w:val="20"/>
                <w:szCs w:val="20"/>
              </w:rPr>
            </w:pPr>
            <w:r>
              <w:rPr>
                <w:rFonts w:ascii="Times New Roman" w:hAnsi="Times New Roman"/>
                <w:sz w:val="20"/>
                <w:szCs w:val="20"/>
              </w:rPr>
              <w:t>Erasmus+ projekta finansējums</w:t>
            </w:r>
            <w:r>
              <w:rPr>
                <w:rStyle w:val="FootnoteReference"/>
                <w:rFonts w:ascii="Times New Roman" w:hAnsi="Times New Roman"/>
                <w:sz w:val="20"/>
                <w:szCs w:val="20"/>
              </w:rPr>
              <w:footnoteReference w:id="29"/>
            </w:r>
          </w:p>
        </w:tc>
      </w:tr>
      <w:tr w:rsidR="00D37277" w:rsidRPr="00FE7F07" w:rsidTr="009C5B8E">
        <w:tc>
          <w:tcPr>
            <w:tcW w:w="563" w:type="dxa"/>
            <w:tcBorders>
              <w:top w:val="single" w:sz="4" w:space="0" w:color="auto"/>
              <w:left w:val="single" w:sz="4" w:space="0" w:color="auto"/>
              <w:bottom w:val="single" w:sz="4" w:space="0" w:color="auto"/>
              <w:right w:val="nil"/>
            </w:tcBorders>
            <w:shd w:val="clear" w:color="auto" w:fill="auto"/>
            <w:hideMark/>
          </w:tcPr>
          <w:p w:rsidR="00D37277" w:rsidRPr="00FE7F07" w:rsidRDefault="00D37277" w:rsidP="00FE7F07">
            <w:pPr>
              <w:spacing w:after="0" w:line="240" w:lineRule="auto"/>
            </w:pPr>
            <w:r w:rsidRPr="00FE7F07">
              <w:lastRenderedPageBreak/>
              <w:t>2.</w:t>
            </w:r>
          </w:p>
        </w:tc>
        <w:tc>
          <w:tcPr>
            <w:tcW w:w="1842" w:type="dxa"/>
            <w:tcBorders>
              <w:top w:val="single" w:sz="4" w:space="0" w:color="auto"/>
              <w:left w:val="nil"/>
              <w:bottom w:val="single" w:sz="4" w:space="0" w:color="auto"/>
              <w:right w:val="single" w:sz="4" w:space="0" w:color="auto"/>
            </w:tcBorders>
            <w:shd w:val="clear" w:color="auto" w:fill="auto"/>
            <w:hideMark/>
          </w:tcPr>
          <w:p w:rsidR="00D37277" w:rsidRPr="00FE7F07" w:rsidRDefault="00D37277" w:rsidP="00FE7F07">
            <w:pPr>
              <w:spacing w:after="0" w:line="240" w:lineRule="auto"/>
              <w:rPr>
                <w:rFonts w:ascii="Times New Roman" w:hAnsi="Times New Roman"/>
                <w:b/>
                <w:sz w:val="24"/>
                <w:szCs w:val="24"/>
              </w:rPr>
            </w:pPr>
            <w:r w:rsidRPr="00FE7F07">
              <w:rPr>
                <w:rFonts w:ascii="Times New Roman" w:hAnsi="Times New Roman"/>
                <w:b/>
                <w:sz w:val="24"/>
                <w:szCs w:val="24"/>
              </w:rPr>
              <w:t>Rīcības virziens</w:t>
            </w:r>
          </w:p>
        </w:tc>
        <w:tc>
          <w:tcPr>
            <w:tcW w:w="11737" w:type="dxa"/>
            <w:gridSpan w:val="6"/>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4"/>
                <w:szCs w:val="24"/>
                <w:lang w:eastAsia="lv-LV"/>
              </w:rPr>
            </w:pPr>
            <w:r w:rsidRPr="00FE7F07">
              <w:rPr>
                <w:rFonts w:ascii="Times New Roman" w:eastAsia="Calibri" w:hAnsi="Times New Roman"/>
                <w:bCs/>
                <w:sz w:val="24"/>
                <w:szCs w:val="24"/>
              </w:rPr>
              <w:t>Apzināt, nodrošināt un</w:t>
            </w:r>
            <w:r w:rsidRPr="00FE7F07">
              <w:rPr>
                <w:rFonts w:ascii="Times New Roman" w:eastAsia="Calibri" w:hAnsi="Times New Roman"/>
                <w:b/>
                <w:bCs/>
                <w:sz w:val="24"/>
                <w:szCs w:val="24"/>
              </w:rPr>
              <w:t xml:space="preserve"> </w:t>
            </w:r>
            <w:r w:rsidRPr="00FE7F07">
              <w:rPr>
                <w:rFonts w:ascii="Times New Roman" w:eastAsia="Calibri" w:hAnsi="Times New Roman"/>
                <w:bCs/>
                <w:sz w:val="24"/>
                <w:szCs w:val="24"/>
              </w:rPr>
              <w:t xml:space="preserve">atbalstīt tādu </w:t>
            </w:r>
            <w:r w:rsidRPr="00FE7F07">
              <w:rPr>
                <w:rFonts w:ascii="Times New Roman" w:hAnsi="Times New Roman"/>
                <w:sz w:val="24"/>
                <w:szCs w:val="24"/>
                <w:lang w:eastAsia="lv-LV"/>
              </w:rPr>
              <w:t xml:space="preserve">attīstītu </w:t>
            </w:r>
            <w:r w:rsidRPr="00FE7F07">
              <w:rPr>
                <w:rFonts w:ascii="Times New Roman" w:hAnsi="Times New Roman"/>
                <w:b/>
                <w:sz w:val="24"/>
                <w:szCs w:val="24"/>
                <w:lang w:eastAsia="lv-LV"/>
              </w:rPr>
              <w:t xml:space="preserve">kvalitatīvas </w:t>
            </w:r>
            <w:r w:rsidRPr="00FE7F07">
              <w:rPr>
                <w:rFonts w:ascii="Times New Roman" w:hAnsi="Times New Roman"/>
                <w:sz w:val="24"/>
                <w:szCs w:val="24"/>
                <w:lang w:eastAsia="lv-LV"/>
              </w:rPr>
              <w:t>PI  </w:t>
            </w:r>
            <w:r w:rsidRPr="00FE7F07">
              <w:rPr>
                <w:rFonts w:ascii="Times New Roman" w:hAnsi="Times New Roman"/>
                <w:b/>
                <w:bCs/>
                <w:sz w:val="24"/>
                <w:szCs w:val="24"/>
                <w:lang w:eastAsia="lv-LV"/>
              </w:rPr>
              <w:t>piedāvājumu</w:t>
            </w:r>
            <w:r w:rsidRPr="00FE7F07">
              <w:rPr>
                <w:rFonts w:ascii="Times New Roman" w:hAnsi="Times New Roman"/>
                <w:sz w:val="24"/>
                <w:szCs w:val="24"/>
                <w:lang w:eastAsia="lv-LV"/>
              </w:rPr>
              <w:t>, kas nodrošina ilgtspējīgu darbam, pilsoniskajai līdzdalībai un personības izaugsmei nepieciešamo kompetenci un sekmē uz augstām prasmēm balstītu konkurētspējīgas zināšanu ekonomikas un demokrātiskas sabiedrības attīstību</w:t>
            </w:r>
          </w:p>
          <w:p w:rsidR="00D37277" w:rsidRPr="00FE7F07" w:rsidRDefault="00D37277" w:rsidP="00FE7F07">
            <w:pPr>
              <w:spacing w:after="0" w:line="240" w:lineRule="auto"/>
              <w:jc w:val="both"/>
              <w:rPr>
                <w:rFonts w:ascii="Times New Roman" w:eastAsia="Calibri" w:hAnsi="Times New Roman"/>
                <w:bCs/>
                <w:sz w:val="24"/>
                <w:szCs w:val="24"/>
              </w:rPr>
            </w:pP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rPr>
                <w:rFonts w:ascii="Times New Roman" w:hAnsi="Times New Roman"/>
                <w:sz w:val="20"/>
                <w:szCs w:val="20"/>
              </w:rPr>
            </w:pPr>
            <w:r w:rsidRPr="00FE7F07">
              <w:rPr>
                <w:rFonts w:ascii="Times New Roman" w:hAnsi="Times New Roman"/>
                <w:b/>
                <w:bCs/>
                <w:sz w:val="20"/>
                <w:szCs w:val="20"/>
              </w:rPr>
              <w:t>Pedagogu, akadēmiskā personāla, pieaugušo izglītotāju profesionālās pilnveides un starptautiskās pieredzes apmaiņas nodrošināšana pirmsskolas, vispārējās, profesionālās, pieaugušo un augstākās izglītības iestādēs</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bCs/>
                <w:sz w:val="20"/>
                <w:szCs w:val="20"/>
              </w:rPr>
              <w:t>Personāla kompetences pilnveide un pieredzes apmaiņa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bCs/>
                <w:sz w:val="20"/>
                <w:szCs w:val="20"/>
              </w:rPr>
            </w:pPr>
            <w:r w:rsidRPr="00FE7F07">
              <w:rPr>
                <w:rFonts w:ascii="Times New Roman" w:hAnsi="Times New Roman"/>
                <w:bCs/>
                <w:sz w:val="20"/>
                <w:szCs w:val="20"/>
              </w:rPr>
              <w:t>140 atbalstīto vispārējās izglītības pedagogu skaits gadā;</w:t>
            </w:r>
          </w:p>
          <w:p w:rsidR="00D37277" w:rsidRPr="00FE7F07" w:rsidRDefault="00D37277" w:rsidP="00FE7F07">
            <w:pPr>
              <w:spacing w:after="0" w:line="240" w:lineRule="auto"/>
              <w:jc w:val="both"/>
              <w:rPr>
                <w:rFonts w:ascii="Times New Roman" w:hAnsi="Times New Roman"/>
                <w:bCs/>
                <w:sz w:val="20"/>
                <w:szCs w:val="20"/>
              </w:rPr>
            </w:pPr>
            <w:r w:rsidRPr="00FE7F07">
              <w:rPr>
                <w:rFonts w:ascii="Times New Roman" w:hAnsi="Times New Roman"/>
                <w:bCs/>
                <w:sz w:val="20"/>
                <w:szCs w:val="20"/>
              </w:rPr>
              <w:t>131 profesionālās izglītībā iesaistīto pedagogu skaits gadā;</w:t>
            </w:r>
          </w:p>
          <w:p w:rsidR="00D37277" w:rsidRPr="00FE7F07" w:rsidRDefault="00D37277" w:rsidP="00FE7F07">
            <w:pPr>
              <w:spacing w:after="0" w:line="240" w:lineRule="auto"/>
              <w:jc w:val="both"/>
              <w:rPr>
                <w:rFonts w:ascii="Times New Roman" w:hAnsi="Times New Roman"/>
                <w:bCs/>
                <w:sz w:val="20"/>
                <w:szCs w:val="20"/>
              </w:rPr>
            </w:pPr>
            <w:r w:rsidRPr="00FE7F07">
              <w:rPr>
                <w:rFonts w:ascii="Times New Roman" w:hAnsi="Times New Roman"/>
                <w:bCs/>
                <w:sz w:val="20"/>
                <w:szCs w:val="20"/>
              </w:rPr>
              <w:t>29 pieaugušo izglītotāju skaits gadā; 1035 augstākās izglītības pedagogu skaits gadā, kā arī īstenoti sadarbības projekti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 xml:space="preserve">Finansējums saņēmēji  </w:t>
            </w:r>
          </w:p>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(Erasmus + finansējums)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sidRPr="00FE7F07">
              <w:rPr>
                <w:rFonts w:ascii="Times New Roman" w:hAnsi="Times New Roman"/>
                <w:sz w:val="20"/>
                <w:szCs w:val="20"/>
              </w:rPr>
              <w:t>31.12.2020.</w:t>
            </w:r>
          </w:p>
        </w:tc>
        <w:tc>
          <w:tcPr>
            <w:tcW w:w="1843" w:type="dxa"/>
            <w:tcBorders>
              <w:top w:val="single" w:sz="4" w:space="0" w:color="auto"/>
              <w:left w:val="single" w:sz="4" w:space="0" w:color="auto"/>
              <w:bottom w:val="single" w:sz="4" w:space="0" w:color="auto"/>
              <w:right w:val="single" w:sz="4" w:space="0" w:color="auto"/>
            </w:tcBorders>
          </w:tcPr>
          <w:p w:rsidR="00D37277" w:rsidRPr="00FE7F07" w:rsidRDefault="008142B9" w:rsidP="00FE7F07">
            <w:pPr>
              <w:spacing w:after="0" w:line="240" w:lineRule="auto"/>
              <w:jc w:val="both"/>
              <w:rPr>
                <w:rFonts w:ascii="Times New Roman" w:hAnsi="Times New Roman"/>
                <w:sz w:val="20"/>
                <w:szCs w:val="20"/>
              </w:rPr>
            </w:pPr>
            <w:r>
              <w:rPr>
                <w:rFonts w:ascii="Times New Roman" w:hAnsi="Times New Roman"/>
                <w:sz w:val="20"/>
                <w:szCs w:val="20"/>
              </w:rPr>
              <w:t xml:space="preserve">Erasmus+ finansējums </w:t>
            </w:r>
            <w:r>
              <w:rPr>
                <w:rStyle w:val="FootnoteReference"/>
                <w:rFonts w:ascii="Times New Roman" w:hAnsi="Times New Roman"/>
                <w:sz w:val="20"/>
                <w:szCs w:val="20"/>
              </w:rPr>
              <w:footnoteReference w:id="30"/>
            </w: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4"/>
                <w:szCs w:val="24"/>
              </w:rPr>
            </w:pPr>
            <w:r w:rsidRPr="00FE7F07">
              <w:rPr>
                <w:rFonts w:ascii="Times New Roman" w:hAnsi="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rPr>
                <w:rFonts w:ascii="Times New Roman" w:hAnsi="Times New Roman"/>
                <w:b/>
                <w:bCs/>
                <w:sz w:val="20"/>
                <w:szCs w:val="20"/>
              </w:rPr>
            </w:pPr>
            <w:r w:rsidRPr="00FE7F07">
              <w:rPr>
                <w:rFonts w:ascii="Times New Roman" w:hAnsi="Times New Roman"/>
                <w:b/>
                <w:bCs/>
                <w:sz w:val="20"/>
                <w:szCs w:val="20"/>
              </w:rPr>
              <w:t xml:space="preserve">PI iesaistīto pedagogu papildu prasmju un kompetenču </w:t>
            </w:r>
            <w:r w:rsidRPr="00FE7F07">
              <w:rPr>
                <w:rFonts w:ascii="Times New Roman" w:hAnsi="Times New Roman"/>
                <w:b/>
                <w:bCs/>
                <w:sz w:val="20"/>
                <w:szCs w:val="20"/>
              </w:rPr>
              <w:lastRenderedPageBreak/>
              <w:t>aprakstu, kā arī attiecīgo pedagogu r</w:t>
            </w:r>
            <w:r>
              <w:rPr>
                <w:rFonts w:ascii="Times New Roman" w:hAnsi="Times New Roman"/>
                <w:b/>
                <w:bCs/>
                <w:sz w:val="20"/>
                <w:szCs w:val="20"/>
              </w:rPr>
              <w:t>eģistru sadarbībā ar</w:t>
            </w:r>
            <w:r w:rsidRPr="00FE7F07">
              <w:rPr>
                <w:rFonts w:ascii="Times New Roman" w:hAnsi="Times New Roman"/>
                <w:b/>
                <w:bCs/>
                <w:sz w:val="20"/>
                <w:szCs w:val="20"/>
              </w:rPr>
              <w:t xml:space="preserve"> PI asociācijām</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bCs/>
                <w:sz w:val="20"/>
                <w:szCs w:val="20"/>
              </w:rPr>
            </w:pPr>
            <w:r w:rsidRPr="00FE7F07">
              <w:rPr>
                <w:rFonts w:ascii="Times New Roman" w:hAnsi="Times New Roman"/>
                <w:bCs/>
                <w:sz w:val="20"/>
                <w:szCs w:val="20"/>
              </w:rPr>
              <w:lastRenderedPageBreak/>
              <w:t xml:space="preserve">Neformālo izglītības programmu īstenotāju kontrole un pārraudzība ar </w:t>
            </w:r>
            <w:r w:rsidRPr="00FE7F07">
              <w:rPr>
                <w:rFonts w:ascii="Times New Roman" w:hAnsi="Times New Roman"/>
                <w:bCs/>
                <w:sz w:val="20"/>
                <w:szCs w:val="20"/>
              </w:rPr>
              <w:lastRenderedPageBreak/>
              <w:t xml:space="preserve">NVO </w:t>
            </w:r>
            <w:r>
              <w:rPr>
                <w:rFonts w:ascii="Times New Roman" w:hAnsi="Times New Roman"/>
                <w:bCs/>
                <w:sz w:val="20"/>
                <w:szCs w:val="20"/>
              </w:rPr>
              <w:t xml:space="preserve">(LPIA, LAKMA) </w:t>
            </w:r>
            <w:r w:rsidRPr="00FE7F07">
              <w:rPr>
                <w:rFonts w:ascii="Times New Roman" w:hAnsi="Times New Roman"/>
                <w:bCs/>
                <w:sz w:val="20"/>
                <w:szCs w:val="20"/>
              </w:rPr>
              <w:t>palīdzību</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rPr>
                <w:rFonts w:ascii="Times New Roman" w:hAnsi="Times New Roman"/>
                <w:bCs/>
                <w:sz w:val="20"/>
                <w:szCs w:val="20"/>
              </w:rPr>
            </w:pPr>
            <w:r w:rsidRPr="00FE7F07">
              <w:rPr>
                <w:rFonts w:ascii="Times New Roman" w:hAnsi="Times New Roman"/>
                <w:bCs/>
                <w:sz w:val="20"/>
                <w:szCs w:val="20"/>
              </w:rPr>
              <w:lastRenderedPageBreak/>
              <w:t>Informēšana un PI programmu nodrošinātāju profesionālās atbildības celšana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Pr>
                <w:rFonts w:ascii="Times New Roman" w:hAnsi="Times New Roman"/>
                <w:sz w:val="20"/>
                <w:szCs w:val="20"/>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Pr>
                <w:rFonts w:ascii="Times New Roman" w:hAnsi="Times New Roman"/>
                <w:sz w:val="20"/>
                <w:szCs w:val="20"/>
              </w:rPr>
              <w:t>NVO (LPIA, LAKMA)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jc w:val="both"/>
              <w:rPr>
                <w:rFonts w:ascii="Times New Roman" w:hAnsi="Times New Roman"/>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rsidR="00D37277" w:rsidRPr="00581BDD" w:rsidRDefault="00E61EAA" w:rsidP="00FE7F07">
            <w:pPr>
              <w:spacing w:after="0" w:line="240" w:lineRule="auto"/>
              <w:jc w:val="both"/>
              <w:rPr>
                <w:rFonts w:ascii="Times New Roman" w:hAnsi="Times New Roman"/>
                <w:sz w:val="24"/>
                <w:szCs w:val="24"/>
              </w:rPr>
            </w:pPr>
            <w:r w:rsidRPr="00581BDD">
              <w:rPr>
                <w:rFonts w:ascii="Times New Roman" w:hAnsi="Times New Roman"/>
                <w:sz w:val="24"/>
                <w:szCs w:val="24"/>
              </w:rPr>
              <w:t xml:space="preserve">EK projekta finansējums </w:t>
            </w:r>
            <w:r w:rsidRPr="00581BDD">
              <w:rPr>
                <w:rStyle w:val="FootnoteReference"/>
                <w:rFonts w:ascii="Times New Roman" w:hAnsi="Times New Roman"/>
                <w:sz w:val="24"/>
                <w:szCs w:val="24"/>
              </w:rPr>
              <w:footnoteReference w:id="31"/>
            </w: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tcPr>
          <w:p w:rsidR="00D37277" w:rsidRPr="00FD79BB" w:rsidRDefault="00D37277" w:rsidP="00FD79BB">
            <w:pPr>
              <w:spacing w:after="0" w:line="240" w:lineRule="auto"/>
              <w:jc w:val="both"/>
              <w:rPr>
                <w:rFonts w:ascii="Times New Roman" w:hAnsi="Times New Roman"/>
                <w:sz w:val="24"/>
                <w:szCs w:val="24"/>
              </w:rPr>
            </w:pPr>
            <w:r w:rsidRPr="00FD79BB">
              <w:rPr>
                <w:rFonts w:ascii="Times New Roman" w:hAnsi="Times New Roman"/>
                <w:bCs/>
                <w:sz w:val="24"/>
                <w:szCs w:val="24"/>
              </w:rPr>
              <w:lastRenderedPageBreak/>
              <w:t xml:space="preserve"> 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D79BB">
            <w:pPr>
              <w:spacing w:after="0" w:line="240" w:lineRule="auto"/>
              <w:rPr>
                <w:rFonts w:ascii="Times New Roman" w:hAnsi="Times New Roman"/>
                <w:b/>
                <w:bCs/>
                <w:sz w:val="20"/>
                <w:szCs w:val="20"/>
              </w:rPr>
            </w:pPr>
            <w:r>
              <w:rPr>
                <w:rFonts w:ascii="Times New Roman" w:hAnsi="Times New Roman"/>
                <w:b/>
                <w:bCs/>
                <w:sz w:val="20"/>
                <w:szCs w:val="20"/>
              </w:rPr>
              <w:t>PI vienotas datubāzes pilnveide</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D37277" w:rsidRPr="004C75BA" w:rsidRDefault="00D37277" w:rsidP="00FD79BB">
            <w:pPr>
              <w:spacing w:after="0" w:line="240" w:lineRule="auto"/>
              <w:jc w:val="both"/>
              <w:rPr>
                <w:rFonts w:ascii="Times New Roman" w:hAnsi="Times New Roman"/>
                <w:bCs/>
                <w:sz w:val="20"/>
                <w:szCs w:val="20"/>
              </w:rPr>
            </w:pPr>
            <w:r w:rsidRPr="004C75BA">
              <w:rPr>
                <w:rFonts w:ascii="Times New Roman" w:hAnsi="Times New Roman"/>
                <w:bCs/>
                <w:sz w:val="20"/>
                <w:szCs w:val="20"/>
              </w:rPr>
              <w:t>Salāgot centralizētu datubāzi to nodarbināto reģistrēšanai, kuri jau ir iesaistīti vai vēlas iesaistīties PI pasākumos;</w:t>
            </w:r>
          </w:p>
          <w:p w:rsidR="00D37277" w:rsidRPr="004C75BA" w:rsidRDefault="00D37277" w:rsidP="00FD79BB">
            <w:pPr>
              <w:spacing w:after="0" w:line="240" w:lineRule="auto"/>
              <w:jc w:val="both"/>
              <w:rPr>
                <w:rFonts w:ascii="Times New Roman" w:hAnsi="Times New Roman"/>
                <w:bCs/>
                <w:sz w:val="20"/>
                <w:szCs w:val="20"/>
              </w:rPr>
            </w:pPr>
            <w:r w:rsidRPr="004C75BA">
              <w:rPr>
                <w:rFonts w:ascii="Times New Roman" w:hAnsi="Times New Roman"/>
                <w:bCs/>
                <w:sz w:val="20"/>
                <w:szCs w:val="20"/>
              </w:rPr>
              <w:t>Papildināt NIID datubāzi ar PI piedāvātāju datiem</w:t>
            </w:r>
            <w:r>
              <w:rPr>
                <w:rFonts w:ascii="Times New Roman" w:hAnsi="Times New Roman"/>
                <w:bCs/>
                <w:sz w:val="20"/>
                <w:szCs w:val="20"/>
              </w:rPr>
              <w:t>,</w:t>
            </w:r>
            <w:r w:rsidRPr="004C75BA">
              <w:rPr>
                <w:rFonts w:ascii="Times New Roman" w:hAnsi="Times New Roman"/>
                <w:bCs/>
                <w:sz w:val="20"/>
                <w:szCs w:val="20"/>
              </w:rPr>
              <w:t xml:space="preserve"> </w:t>
            </w:r>
            <w:r w:rsidRPr="00DA0E72">
              <w:rPr>
                <w:rFonts w:ascii="Times New Roman" w:hAnsi="Times New Roman"/>
                <w:bCs/>
                <w:sz w:val="20"/>
                <w:szCs w:val="20"/>
              </w:rPr>
              <w:t>paredzot sasaistīt arī ar Valsts ieņēmumu dienesta datubāzi, kas nodrošinātu mērķgrupas atbilstības (nodarbinātā profesija) nepastarpinātu novērtēšanu</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D79BB">
            <w:pPr>
              <w:spacing w:after="0" w:line="240" w:lineRule="auto"/>
              <w:jc w:val="both"/>
              <w:rPr>
                <w:rFonts w:ascii="Times New Roman" w:hAnsi="Times New Roman"/>
                <w:bCs/>
                <w:sz w:val="20"/>
                <w:szCs w:val="20"/>
              </w:rPr>
            </w:pPr>
            <w:r w:rsidRPr="00FE7F07">
              <w:rPr>
                <w:rFonts w:ascii="Times New Roman" w:hAnsi="Times New Roman"/>
                <w:bCs/>
                <w:sz w:val="20"/>
                <w:szCs w:val="20"/>
              </w:rPr>
              <w:t>Katrs pieaugušais izglītojamais tiek reģistrēts, lai no dažādiem avotiem finansētie PI pasākumi nepārklātos;</w:t>
            </w:r>
          </w:p>
          <w:p w:rsidR="00D37277" w:rsidRPr="00FE7F07" w:rsidRDefault="00D37277" w:rsidP="00FD79BB">
            <w:pPr>
              <w:spacing w:after="0" w:line="240" w:lineRule="auto"/>
              <w:rPr>
                <w:rFonts w:ascii="Times New Roman" w:hAnsi="Times New Roman"/>
                <w:bCs/>
                <w:sz w:val="20"/>
                <w:szCs w:val="20"/>
              </w:rPr>
            </w:pPr>
            <w:r w:rsidRPr="00FE7F07">
              <w:rPr>
                <w:rFonts w:ascii="Times New Roman" w:hAnsi="Times New Roman"/>
                <w:bCs/>
                <w:sz w:val="20"/>
                <w:szCs w:val="20"/>
              </w:rPr>
              <w:t>Pieejama informācija par PI  piedāvātājiem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D79BB">
            <w:pPr>
              <w:spacing w:after="0" w:line="240" w:lineRule="auto"/>
              <w:jc w:val="both"/>
              <w:rPr>
                <w:rFonts w:ascii="Times New Roman" w:hAnsi="Times New Roman"/>
                <w:sz w:val="20"/>
                <w:szCs w:val="20"/>
              </w:rPr>
            </w:pPr>
            <w:r w:rsidRPr="00FE7F07">
              <w:rPr>
                <w:rFonts w:ascii="Times New Roman" w:hAnsi="Times New Roman"/>
                <w:sz w:val="20"/>
                <w:szCs w:val="20"/>
              </w:rPr>
              <w:t>VIAA;</w:t>
            </w:r>
          </w:p>
          <w:p w:rsidR="00D37277" w:rsidRPr="00FE7F07" w:rsidRDefault="00D37277" w:rsidP="00FD79BB">
            <w:pPr>
              <w:spacing w:after="0" w:line="240" w:lineRule="auto"/>
              <w:jc w:val="both"/>
              <w:rPr>
                <w:rFonts w:ascii="Times New Roman" w:hAnsi="Times New Roman"/>
                <w:sz w:val="20"/>
                <w:szCs w:val="20"/>
              </w:rPr>
            </w:pPr>
            <w:r w:rsidRPr="00FE7F07">
              <w:rPr>
                <w:rFonts w:ascii="Times New Roman" w:hAnsi="Times New Roman"/>
                <w:sz w:val="20"/>
                <w:szCs w:val="20"/>
              </w:rPr>
              <w:t>VARAM;</w:t>
            </w:r>
          </w:p>
          <w:p w:rsidR="00D37277" w:rsidRPr="00FE7F07" w:rsidRDefault="00D37277" w:rsidP="00FD79BB">
            <w:pPr>
              <w:spacing w:after="0" w:line="240" w:lineRule="auto"/>
              <w:jc w:val="both"/>
              <w:rPr>
                <w:rFonts w:ascii="Times New Roman" w:hAnsi="Times New Roman"/>
                <w:sz w:val="20"/>
                <w:szCs w:val="20"/>
              </w:rPr>
            </w:pPr>
            <w:r>
              <w:rPr>
                <w:rFonts w:ascii="Times New Roman" w:hAnsi="Times New Roman"/>
                <w:sz w:val="20"/>
                <w:szCs w:val="20"/>
              </w:rPr>
              <w:t>LM;</w:t>
            </w:r>
          </w:p>
          <w:p w:rsidR="00D37277" w:rsidRPr="00FE7F07" w:rsidRDefault="00D37277" w:rsidP="00FD79BB">
            <w:pPr>
              <w:spacing w:after="0" w:line="240" w:lineRule="auto"/>
              <w:jc w:val="both"/>
              <w:rPr>
                <w:rFonts w:ascii="Times New Roman" w:hAnsi="Times New Roman"/>
                <w:sz w:val="20"/>
                <w:szCs w:val="20"/>
              </w:rPr>
            </w:pPr>
            <w:r w:rsidRPr="00FE7F07">
              <w:rPr>
                <w:rFonts w:ascii="Times New Roman" w:hAnsi="Times New Roman"/>
                <w:sz w:val="20"/>
                <w:szCs w:val="20"/>
              </w:rPr>
              <w:t>EM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D79BB">
            <w:pPr>
              <w:spacing w:after="0" w:line="240" w:lineRule="auto"/>
              <w:jc w:val="both"/>
              <w:rPr>
                <w:rFonts w:ascii="Times New Roman" w:hAnsi="Times New Roman"/>
                <w:sz w:val="20"/>
                <w:szCs w:val="20"/>
              </w:rPr>
            </w:pPr>
            <w:r w:rsidRPr="00FE7F07">
              <w:rPr>
                <w:rFonts w:ascii="Times New Roman" w:hAnsi="Times New Roman"/>
                <w:sz w:val="20"/>
                <w:szCs w:val="20"/>
              </w:rPr>
              <w:t>LPS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D79BB">
            <w:pPr>
              <w:spacing w:after="0" w:line="240" w:lineRule="auto"/>
              <w:jc w:val="both"/>
              <w:rPr>
                <w:rFonts w:ascii="Times New Roman" w:hAnsi="Times New Roman"/>
                <w:sz w:val="20"/>
                <w:szCs w:val="20"/>
              </w:rPr>
            </w:pPr>
            <w:r w:rsidRPr="00FE7F07">
              <w:rPr>
                <w:rFonts w:ascii="Times New Roman" w:hAnsi="Times New Roman"/>
                <w:sz w:val="20"/>
                <w:szCs w:val="20"/>
              </w:rPr>
              <w:t>31.12.2015.</w:t>
            </w:r>
          </w:p>
          <w:p w:rsidR="00D37277" w:rsidRPr="00FE7F07" w:rsidRDefault="00D37277" w:rsidP="00FD79BB">
            <w:pPr>
              <w:spacing w:after="0" w:line="240" w:lineRule="auto"/>
              <w:jc w:val="both"/>
              <w:rPr>
                <w:rFonts w:ascii="Times New Roman" w:hAnsi="Times New Roman"/>
                <w:sz w:val="24"/>
                <w:szCs w:val="24"/>
                <w:highlight w:val="yellow"/>
              </w:rPr>
            </w:pPr>
            <w:r w:rsidRPr="00FE7F07">
              <w:rPr>
                <w:rFonts w:ascii="Times New Roman" w:hAnsi="Times New Roman"/>
                <w:sz w:val="20"/>
                <w:szCs w:val="20"/>
              </w:rPr>
              <w:t>līdz 2020. gadam</w:t>
            </w:r>
          </w:p>
        </w:tc>
        <w:tc>
          <w:tcPr>
            <w:tcW w:w="1843" w:type="dxa"/>
            <w:tcBorders>
              <w:top w:val="single" w:sz="4" w:space="0" w:color="auto"/>
              <w:left w:val="single" w:sz="4" w:space="0" w:color="auto"/>
              <w:bottom w:val="single" w:sz="4" w:space="0" w:color="auto"/>
              <w:right w:val="single" w:sz="4" w:space="0" w:color="auto"/>
            </w:tcBorders>
          </w:tcPr>
          <w:p w:rsidR="00D37277" w:rsidRDefault="00D13497" w:rsidP="00FD79BB">
            <w:pPr>
              <w:spacing w:after="0" w:line="240" w:lineRule="auto"/>
              <w:jc w:val="both"/>
              <w:rPr>
                <w:rFonts w:ascii="Times New Roman" w:hAnsi="Times New Roman"/>
                <w:sz w:val="20"/>
                <w:szCs w:val="20"/>
              </w:rPr>
            </w:pPr>
            <w:r w:rsidRPr="00793160">
              <w:rPr>
                <w:rFonts w:ascii="Times New Roman" w:hAnsi="Times New Roman"/>
                <w:sz w:val="20"/>
                <w:szCs w:val="20"/>
              </w:rPr>
              <w:t>Piešķirtā VB ietvaros, nav aprēķināms, jo ietilpst amata pienākumos</w:t>
            </w:r>
          </w:p>
          <w:p w:rsidR="00DB39FD" w:rsidRPr="00FE7F07" w:rsidRDefault="00DB39FD" w:rsidP="00FD79BB">
            <w:pPr>
              <w:spacing w:after="0" w:line="240" w:lineRule="auto"/>
              <w:jc w:val="both"/>
              <w:rPr>
                <w:rFonts w:ascii="Times New Roman" w:hAnsi="Times New Roman"/>
                <w:sz w:val="20"/>
                <w:szCs w:val="20"/>
              </w:rPr>
            </w:pPr>
          </w:p>
        </w:tc>
      </w:tr>
      <w:tr w:rsidR="00D37277" w:rsidRPr="00FE7F07" w:rsidTr="00D37277">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B50E0A" w:rsidP="00FE7F07">
            <w:pPr>
              <w:spacing w:after="0" w:line="240" w:lineRule="auto"/>
              <w:jc w:val="both"/>
              <w:rPr>
                <w:rFonts w:ascii="Times New Roman" w:hAnsi="Times New Roman"/>
                <w:sz w:val="24"/>
                <w:szCs w:val="24"/>
              </w:rPr>
            </w:pPr>
            <w:r>
              <w:rPr>
                <w:rFonts w:ascii="Times New Roman" w:hAnsi="Times New Roman"/>
                <w:sz w:val="24"/>
                <w:szCs w:val="24"/>
              </w:rPr>
              <w:t>8</w:t>
            </w:r>
            <w:r w:rsidR="00D37277" w:rsidRPr="00FE7F07">
              <w:rPr>
                <w:rFonts w:ascii="Times New Roman" w:hAnsi="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rPr>
                <w:rFonts w:ascii="Times New Roman" w:hAnsi="Times New Roman"/>
                <w:b/>
                <w:bCs/>
                <w:sz w:val="20"/>
                <w:szCs w:val="20"/>
                <w:highlight w:val="yellow"/>
              </w:rPr>
            </w:pPr>
            <w:r w:rsidRPr="00FE7F07">
              <w:rPr>
                <w:rFonts w:ascii="Times New Roman" w:hAnsi="Times New Roman"/>
                <w:b/>
                <w:bCs/>
                <w:sz w:val="20"/>
                <w:szCs w:val="20"/>
              </w:rPr>
              <w:t>Izstrādāt kvalitātes pamatkritērijus, kam jāatbilst PI piedāvātājiem, un nodrošināt IKT lietojuma iekļaušanu mācību programmās</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rPr>
                <w:rFonts w:ascii="Times New Roman" w:hAnsi="Times New Roman"/>
                <w:bCs/>
                <w:sz w:val="20"/>
                <w:szCs w:val="20"/>
              </w:rPr>
            </w:pPr>
            <w:r w:rsidRPr="00FE7F07">
              <w:rPr>
                <w:rFonts w:ascii="Times New Roman" w:hAnsi="Times New Roman"/>
                <w:bCs/>
                <w:sz w:val="20"/>
                <w:szCs w:val="20"/>
              </w:rPr>
              <w:t>Izstrādāt PI piedāvātāju kvalitātes kritērijus; noteikt kvalitātes prasības līdz PI programmām; PI iesaistīto pedagogu pašnovērtēšanas un ārējā novērtēšanas mehānisma attīstība</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37277" w:rsidRPr="00FE7F07" w:rsidRDefault="00D37277" w:rsidP="00FE7F07">
            <w:pPr>
              <w:spacing w:after="0" w:line="240" w:lineRule="auto"/>
              <w:rPr>
                <w:rFonts w:ascii="Times New Roman" w:hAnsi="Times New Roman"/>
                <w:bCs/>
                <w:sz w:val="20"/>
                <w:szCs w:val="20"/>
              </w:rPr>
            </w:pPr>
            <w:r w:rsidRPr="00FE7F07">
              <w:rPr>
                <w:rFonts w:ascii="Times New Roman" w:hAnsi="Times New Roman"/>
                <w:bCs/>
                <w:sz w:val="20"/>
                <w:szCs w:val="20"/>
              </w:rPr>
              <w:t>Pieaugušo izglītošanā iesaistīto pedagogu atbilstība noteiktiem kritērijiem; PI programmu kvalitātes nodrošinājums</w:t>
            </w:r>
          </w:p>
          <w:p w:rsidR="00D37277" w:rsidRPr="00FE7F07" w:rsidRDefault="00D37277" w:rsidP="00FE7F07">
            <w:pPr>
              <w:spacing w:after="0" w:line="240" w:lineRule="auto"/>
              <w:rPr>
                <w:rFonts w:ascii="Times New Roman"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highlight w:val="yellow"/>
              </w:rPr>
            </w:pPr>
            <w:r w:rsidRPr="00FE7F07">
              <w:rPr>
                <w:rFonts w:ascii="Times New Roman" w:hAnsi="Times New Roman"/>
                <w:sz w:val="20"/>
                <w:szCs w:val="20"/>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highlight w:val="yellow"/>
              </w:rPr>
            </w:pPr>
            <w:r w:rsidRPr="00FE7F07">
              <w:rPr>
                <w:rFonts w:ascii="Times New Roman" w:hAnsi="Times New Roman"/>
                <w:bCs/>
                <w:sz w:val="20"/>
                <w:szCs w:val="20"/>
              </w:rPr>
              <w:t>IKVD, NEP</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7277" w:rsidRPr="00FE7F07" w:rsidRDefault="00D37277" w:rsidP="00FE7F07">
            <w:pPr>
              <w:spacing w:after="0" w:line="240" w:lineRule="auto"/>
              <w:jc w:val="both"/>
              <w:rPr>
                <w:rFonts w:ascii="Times New Roman" w:hAnsi="Times New Roman"/>
                <w:sz w:val="20"/>
                <w:szCs w:val="20"/>
              </w:rPr>
            </w:pPr>
            <w:r>
              <w:rPr>
                <w:rFonts w:ascii="Times New Roman" w:hAnsi="Times New Roman"/>
                <w:sz w:val="20"/>
                <w:szCs w:val="20"/>
              </w:rPr>
              <w:t xml:space="preserve">31.12. </w:t>
            </w:r>
            <w:r w:rsidRPr="00FE7F07">
              <w:rPr>
                <w:rFonts w:ascii="Times New Roman" w:hAnsi="Times New Roman"/>
                <w:sz w:val="20"/>
                <w:szCs w:val="20"/>
              </w:rPr>
              <w:t>2016</w:t>
            </w:r>
          </w:p>
        </w:tc>
        <w:tc>
          <w:tcPr>
            <w:tcW w:w="1843" w:type="dxa"/>
            <w:tcBorders>
              <w:top w:val="single" w:sz="4" w:space="0" w:color="auto"/>
              <w:left w:val="single" w:sz="4" w:space="0" w:color="auto"/>
              <w:bottom w:val="single" w:sz="4" w:space="0" w:color="auto"/>
              <w:right w:val="single" w:sz="4" w:space="0" w:color="auto"/>
            </w:tcBorders>
          </w:tcPr>
          <w:p w:rsidR="00D37277" w:rsidRPr="00581BDD" w:rsidRDefault="008142B9" w:rsidP="00FE7F07">
            <w:pPr>
              <w:spacing w:after="0" w:line="240" w:lineRule="auto"/>
              <w:jc w:val="both"/>
              <w:rPr>
                <w:rFonts w:ascii="Times New Roman" w:hAnsi="Times New Roman"/>
                <w:sz w:val="20"/>
                <w:szCs w:val="20"/>
              </w:rPr>
            </w:pPr>
            <w:r w:rsidRPr="00581BDD">
              <w:rPr>
                <w:rFonts w:ascii="Times New Roman" w:hAnsi="Times New Roman"/>
                <w:sz w:val="24"/>
                <w:szCs w:val="24"/>
              </w:rPr>
              <w:t>EK projekta finansējums</w:t>
            </w:r>
            <w:r w:rsidRPr="00581BDD">
              <w:rPr>
                <w:rStyle w:val="FootnoteReference"/>
                <w:rFonts w:ascii="Times New Roman" w:hAnsi="Times New Roman"/>
                <w:sz w:val="24"/>
                <w:szCs w:val="24"/>
              </w:rPr>
              <w:footnoteReference w:id="32"/>
            </w:r>
          </w:p>
        </w:tc>
      </w:tr>
    </w:tbl>
    <w:p w:rsidR="009A1BAA" w:rsidRPr="006268C8" w:rsidRDefault="009A1BAA" w:rsidP="00456FE9">
      <w:pPr>
        <w:rPr>
          <w:vanish/>
        </w:rPr>
      </w:pPr>
    </w:p>
    <w:p w:rsidR="00C455AD" w:rsidRDefault="00950737" w:rsidP="009A1BAA">
      <w:pPr>
        <w:spacing w:after="0" w:line="240" w:lineRule="auto"/>
        <w:jc w:val="both"/>
        <w:rPr>
          <w:rFonts w:ascii="Times New Roman" w:hAnsi="Times New Roman"/>
          <w:sz w:val="24"/>
          <w:szCs w:val="24"/>
          <w:lang w:eastAsia="zh-TW"/>
        </w:rPr>
      </w:pPr>
      <w:r>
        <w:rPr>
          <w:rFonts w:ascii="Times New Roman" w:hAnsi="Times New Roman"/>
          <w:sz w:val="24"/>
          <w:szCs w:val="24"/>
          <w:lang w:eastAsia="zh-TW"/>
        </w:rPr>
        <w:t>L</w:t>
      </w:r>
      <w:r w:rsidRPr="0085147C">
        <w:rPr>
          <w:rFonts w:ascii="Times New Roman" w:hAnsi="Times New Roman"/>
          <w:sz w:val="24"/>
          <w:szCs w:val="24"/>
          <w:lang w:eastAsia="zh-TW"/>
        </w:rPr>
        <w:t>ai nodrošinātu, ka atbalsts projektu līmenī netiek piešķirts vien</w:t>
      </w:r>
      <w:r>
        <w:rPr>
          <w:rFonts w:ascii="Times New Roman" w:hAnsi="Times New Roman"/>
          <w:sz w:val="24"/>
          <w:szCs w:val="24"/>
          <w:lang w:eastAsia="zh-TW"/>
        </w:rPr>
        <w:t>ie</w:t>
      </w:r>
      <w:r w:rsidRPr="0085147C">
        <w:rPr>
          <w:rFonts w:ascii="Times New Roman" w:hAnsi="Times New Roman"/>
          <w:sz w:val="24"/>
          <w:szCs w:val="24"/>
          <w:lang w:eastAsia="zh-TW"/>
        </w:rPr>
        <w:t xml:space="preserve">m un </w:t>
      </w:r>
      <w:r>
        <w:rPr>
          <w:rFonts w:ascii="Times New Roman" w:hAnsi="Times New Roman"/>
          <w:sz w:val="24"/>
          <w:szCs w:val="24"/>
          <w:lang w:eastAsia="zh-TW"/>
        </w:rPr>
        <w:t>tiem</w:t>
      </w:r>
      <w:r w:rsidRPr="0085147C">
        <w:rPr>
          <w:rFonts w:ascii="Times New Roman" w:hAnsi="Times New Roman"/>
          <w:sz w:val="24"/>
          <w:szCs w:val="24"/>
          <w:lang w:eastAsia="zh-TW"/>
        </w:rPr>
        <w:t xml:space="preserve"> paš</w:t>
      </w:r>
      <w:r>
        <w:rPr>
          <w:rFonts w:ascii="Times New Roman" w:hAnsi="Times New Roman"/>
          <w:sz w:val="24"/>
          <w:szCs w:val="24"/>
          <w:lang w:eastAsia="zh-TW"/>
        </w:rPr>
        <w:t>iem</w:t>
      </w:r>
      <w:r w:rsidRPr="0085147C">
        <w:rPr>
          <w:rFonts w:ascii="Times New Roman" w:hAnsi="Times New Roman"/>
          <w:sz w:val="24"/>
          <w:szCs w:val="24"/>
          <w:lang w:eastAsia="zh-TW"/>
        </w:rPr>
        <w:t xml:space="preserve"> </w:t>
      </w:r>
      <w:r>
        <w:rPr>
          <w:rFonts w:ascii="Times New Roman" w:hAnsi="Times New Roman"/>
          <w:sz w:val="24"/>
          <w:szCs w:val="24"/>
          <w:lang w:eastAsia="zh-TW"/>
        </w:rPr>
        <w:t>uzdevumiem</w:t>
      </w:r>
      <w:r w:rsidRPr="0085147C">
        <w:rPr>
          <w:rFonts w:ascii="Times New Roman" w:hAnsi="Times New Roman"/>
          <w:sz w:val="24"/>
          <w:szCs w:val="24"/>
          <w:lang w:eastAsia="zh-TW"/>
        </w:rPr>
        <w:t xml:space="preserve">, </w:t>
      </w:r>
      <w:r>
        <w:rPr>
          <w:rFonts w:ascii="Times New Roman" w:hAnsi="Times New Roman"/>
          <w:sz w:val="24"/>
          <w:szCs w:val="24"/>
          <w:lang w:eastAsia="zh-TW"/>
        </w:rPr>
        <w:t>tiek</w:t>
      </w:r>
      <w:r w:rsidRPr="0085147C">
        <w:rPr>
          <w:rFonts w:ascii="Times New Roman" w:hAnsi="Times New Roman"/>
          <w:sz w:val="24"/>
          <w:szCs w:val="24"/>
          <w:lang w:eastAsia="zh-TW"/>
        </w:rPr>
        <w:t xml:space="preserve"> nodrošināt</w:t>
      </w:r>
      <w:r>
        <w:rPr>
          <w:rFonts w:ascii="Times New Roman" w:hAnsi="Times New Roman"/>
          <w:sz w:val="24"/>
          <w:szCs w:val="24"/>
          <w:lang w:eastAsia="zh-TW"/>
        </w:rPr>
        <w:t>a</w:t>
      </w:r>
      <w:r w:rsidRPr="0085147C">
        <w:rPr>
          <w:rFonts w:ascii="Times New Roman" w:hAnsi="Times New Roman"/>
          <w:sz w:val="24"/>
          <w:szCs w:val="24"/>
          <w:lang w:eastAsia="zh-TW"/>
        </w:rPr>
        <w:t xml:space="preserve"> demarkācij</w:t>
      </w:r>
      <w:r>
        <w:rPr>
          <w:rFonts w:ascii="Times New Roman" w:hAnsi="Times New Roman"/>
          <w:sz w:val="24"/>
          <w:szCs w:val="24"/>
          <w:lang w:eastAsia="zh-TW"/>
        </w:rPr>
        <w:t>a</w:t>
      </w:r>
      <w:r w:rsidRPr="0085147C">
        <w:rPr>
          <w:rFonts w:ascii="Times New Roman" w:hAnsi="Times New Roman"/>
          <w:sz w:val="24"/>
          <w:szCs w:val="24"/>
          <w:lang w:eastAsia="zh-TW"/>
        </w:rPr>
        <w:t xml:space="preserve"> ar </w:t>
      </w:r>
      <w:r w:rsidR="00F77395">
        <w:rPr>
          <w:rFonts w:ascii="Times New Roman" w:hAnsi="Times New Roman"/>
          <w:sz w:val="24"/>
          <w:szCs w:val="24"/>
          <w:lang w:eastAsia="zh-TW"/>
        </w:rPr>
        <w:t>citiem</w:t>
      </w:r>
      <w:r w:rsidRPr="0085147C">
        <w:rPr>
          <w:rFonts w:ascii="Times New Roman" w:hAnsi="Times New Roman"/>
          <w:sz w:val="24"/>
          <w:szCs w:val="24"/>
          <w:lang w:eastAsia="zh-TW"/>
        </w:rPr>
        <w:t xml:space="preserve"> </w:t>
      </w:r>
      <w:r w:rsidR="00B96E33">
        <w:rPr>
          <w:rFonts w:ascii="Times New Roman" w:hAnsi="Times New Roman"/>
          <w:sz w:val="24"/>
          <w:szCs w:val="24"/>
          <w:lang w:eastAsia="zh-TW"/>
        </w:rPr>
        <w:t>ESF SAM</w:t>
      </w:r>
      <w:r w:rsidR="00237408">
        <w:rPr>
          <w:rFonts w:ascii="Times New Roman" w:hAnsi="Times New Roman"/>
          <w:sz w:val="24"/>
          <w:szCs w:val="24"/>
          <w:lang w:eastAsia="zh-TW"/>
        </w:rPr>
        <w:t>.</w:t>
      </w:r>
    </w:p>
    <w:p w:rsidR="00C455AD" w:rsidRDefault="00C455AD" w:rsidP="009A1BAA">
      <w:pPr>
        <w:spacing w:after="0" w:line="240" w:lineRule="auto"/>
        <w:jc w:val="both"/>
        <w:rPr>
          <w:rFonts w:ascii="Times New Roman" w:hAnsi="Times New Roman"/>
          <w:sz w:val="24"/>
          <w:szCs w:val="24"/>
          <w:lang w:eastAsia="zh-TW"/>
        </w:rPr>
      </w:pPr>
    </w:p>
    <w:p w:rsidR="00815BB8" w:rsidRDefault="00815BB8" w:rsidP="009A1BAA">
      <w:pPr>
        <w:spacing w:after="0" w:line="240" w:lineRule="auto"/>
        <w:jc w:val="both"/>
        <w:rPr>
          <w:rFonts w:ascii="Times New Roman" w:hAnsi="Times New Roman"/>
          <w:sz w:val="24"/>
          <w:szCs w:val="24"/>
          <w:lang w:eastAsia="zh-TW"/>
        </w:rPr>
      </w:pPr>
    </w:p>
    <w:p w:rsidR="009448FF" w:rsidRDefault="009448FF" w:rsidP="009A1BAA">
      <w:pPr>
        <w:spacing w:after="0" w:line="240" w:lineRule="auto"/>
        <w:jc w:val="both"/>
        <w:rPr>
          <w:rFonts w:ascii="Times New Roman" w:hAnsi="Times New Roman"/>
          <w:sz w:val="24"/>
          <w:szCs w:val="24"/>
          <w:lang w:eastAsia="zh-TW"/>
        </w:rPr>
      </w:pPr>
    </w:p>
    <w:p w:rsidR="00483001" w:rsidRDefault="00483001" w:rsidP="009A1BAA">
      <w:pPr>
        <w:spacing w:after="0" w:line="240" w:lineRule="auto"/>
        <w:jc w:val="both"/>
        <w:rPr>
          <w:rFonts w:ascii="Times New Roman" w:hAnsi="Times New Roman"/>
          <w:sz w:val="24"/>
          <w:szCs w:val="24"/>
          <w:lang w:eastAsia="zh-TW"/>
        </w:rPr>
      </w:pPr>
    </w:p>
    <w:p w:rsidR="0073510B" w:rsidRPr="00C618D0" w:rsidRDefault="0049138F" w:rsidP="0049138F">
      <w:pPr>
        <w:pStyle w:val="ListParagraph"/>
        <w:spacing w:after="0" w:line="240" w:lineRule="auto"/>
        <w:ind w:left="360"/>
        <w:rPr>
          <w:rFonts w:ascii="Times New Roman" w:hAnsi="Times New Roman"/>
          <w:b/>
          <w:sz w:val="28"/>
          <w:szCs w:val="28"/>
        </w:rPr>
      </w:pPr>
      <w:r w:rsidRPr="00AD307C">
        <w:rPr>
          <w:rFonts w:ascii="Times New Roman" w:hAnsi="Times New Roman"/>
          <w:b/>
          <w:sz w:val="28"/>
          <w:szCs w:val="28"/>
        </w:rPr>
        <w:t xml:space="preserve">6. </w:t>
      </w:r>
      <w:r w:rsidR="00C618D0" w:rsidRPr="00AD307C">
        <w:rPr>
          <w:rFonts w:ascii="Times New Roman" w:hAnsi="Times New Roman"/>
          <w:b/>
          <w:sz w:val="28"/>
          <w:szCs w:val="28"/>
        </w:rPr>
        <w:t>Teritoriālā un nozaru sektorālā perspektīva</w:t>
      </w:r>
    </w:p>
    <w:p w:rsidR="00C618D0" w:rsidRDefault="00C618D0" w:rsidP="00A52A28">
      <w:pPr>
        <w:spacing w:after="0" w:line="240" w:lineRule="auto"/>
        <w:ind w:firstLine="720"/>
        <w:jc w:val="both"/>
        <w:rPr>
          <w:rFonts w:ascii="Times New Roman" w:hAnsi="Times New Roman"/>
          <w:sz w:val="24"/>
          <w:szCs w:val="24"/>
        </w:rPr>
      </w:pPr>
    </w:p>
    <w:p w:rsidR="0073510B" w:rsidRPr="004703A3" w:rsidRDefault="0073510B" w:rsidP="00237408">
      <w:pPr>
        <w:spacing w:after="0" w:line="240" w:lineRule="auto"/>
        <w:ind w:firstLine="720"/>
        <w:jc w:val="both"/>
        <w:rPr>
          <w:rFonts w:ascii="Times New Roman" w:hAnsi="Times New Roman"/>
          <w:sz w:val="24"/>
          <w:szCs w:val="24"/>
        </w:rPr>
        <w:sectPr w:rsidR="0073510B" w:rsidRPr="004703A3" w:rsidSect="00D37277">
          <w:pgSz w:w="16838" w:h="11906" w:orient="landscape"/>
          <w:pgMar w:top="1797" w:right="1440" w:bottom="1134" w:left="1440" w:header="709" w:footer="709" w:gutter="0"/>
          <w:cols w:space="708"/>
          <w:docGrid w:linePitch="360"/>
        </w:sectPr>
      </w:pPr>
      <w:r w:rsidRPr="00723D13">
        <w:rPr>
          <w:rFonts w:ascii="Times New Roman" w:hAnsi="Times New Roman"/>
          <w:sz w:val="24"/>
          <w:szCs w:val="24"/>
        </w:rPr>
        <w:t>Pieaugušo izglītības pārvaldības modeļa ieviešana</w:t>
      </w:r>
      <w:r>
        <w:rPr>
          <w:rFonts w:ascii="Times New Roman" w:hAnsi="Times New Roman"/>
          <w:sz w:val="24"/>
          <w:szCs w:val="24"/>
        </w:rPr>
        <w:t xml:space="preserve"> plānota visā Latvijas teritorijā, iesaistot IZM, EM, LM, VIAA,</w:t>
      </w:r>
      <w:r w:rsidR="00E358BE">
        <w:rPr>
          <w:rFonts w:ascii="Times New Roman" w:hAnsi="Times New Roman"/>
          <w:sz w:val="24"/>
          <w:szCs w:val="24"/>
        </w:rPr>
        <w:t xml:space="preserve"> </w:t>
      </w:r>
      <w:r>
        <w:rPr>
          <w:rFonts w:ascii="Times New Roman" w:hAnsi="Times New Roman"/>
          <w:sz w:val="24"/>
          <w:szCs w:val="24"/>
        </w:rPr>
        <w:t xml:space="preserve">pašvaldības, </w:t>
      </w:r>
      <w:r w:rsidR="00170499">
        <w:rPr>
          <w:rFonts w:ascii="Times New Roman" w:hAnsi="Times New Roman"/>
          <w:sz w:val="24"/>
          <w:szCs w:val="24"/>
        </w:rPr>
        <w:t xml:space="preserve">augstskolas, koledžas, </w:t>
      </w:r>
      <w:r w:rsidR="0094445D">
        <w:rPr>
          <w:rFonts w:ascii="Times New Roman" w:hAnsi="Times New Roman"/>
          <w:sz w:val="24"/>
          <w:szCs w:val="24"/>
        </w:rPr>
        <w:t xml:space="preserve">PIKC, </w:t>
      </w:r>
      <w:r>
        <w:rPr>
          <w:rFonts w:ascii="Times New Roman" w:hAnsi="Times New Roman"/>
          <w:sz w:val="24"/>
          <w:szCs w:val="24"/>
        </w:rPr>
        <w:t>formālās un neformālās izglītības iestādes, darba devēju apvienības, NVO un citus sociālos partnerus</w:t>
      </w:r>
      <w:r w:rsidR="004703A3">
        <w:rPr>
          <w:rFonts w:ascii="Times New Roman" w:hAnsi="Times New Roman"/>
          <w:sz w:val="24"/>
          <w:szCs w:val="24"/>
        </w:rPr>
        <w:t>, kā arī pakāpeniski iesaistot citas nozaru</w:t>
      </w:r>
      <w:r w:rsidR="00C74319">
        <w:rPr>
          <w:rFonts w:ascii="Times New Roman" w:hAnsi="Times New Roman"/>
          <w:sz w:val="24"/>
          <w:szCs w:val="24"/>
        </w:rPr>
        <w:t xml:space="preserve"> </w:t>
      </w:r>
      <w:r w:rsidR="004703A3">
        <w:rPr>
          <w:rFonts w:ascii="Times New Roman" w:hAnsi="Times New Roman"/>
          <w:sz w:val="24"/>
          <w:szCs w:val="24"/>
        </w:rPr>
        <w:t>ministrijas</w:t>
      </w:r>
      <w:r w:rsidR="00A657E6">
        <w:rPr>
          <w:rFonts w:ascii="Times New Roman" w:hAnsi="Times New Roman"/>
          <w:sz w:val="24"/>
          <w:szCs w:val="24"/>
        </w:rPr>
        <w:t xml:space="preserve"> AM</w:t>
      </w:r>
      <w:r w:rsidR="00B77E21">
        <w:rPr>
          <w:rFonts w:ascii="Times New Roman" w:hAnsi="Times New Roman"/>
          <w:sz w:val="24"/>
          <w:szCs w:val="24"/>
        </w:rPr>
        <w:t>, KM, ZM, VM, TM,</w:t>
      </w:r>
      <w:r w:rsidR="00C74319">
        <w:rPr>
          <w:rFonts w:ascii="Times New Roman" w:hAnsi="Times New Roman"/>
          <w:sz w:val="24"/>
          <w:szCs w:val="24"/>
        </w:rPr>
        <w:t xml:space="preserve"> kas īsteno PI nozares sektorālo profesionālās pilnveides vajadzību nodrošināšanai</w:t>
      </w:r>
      <w:r w:rsidR="00237408">
        <w:rPr>
          <w:rFonts w:ascii="Times New Roman" w:hAnsi="Times New Roman"/>
          <w:sz w:val="24"/>
          <w:szCs w:val="24"/>
        </w:rPr>
        <w:t xml:space="preserve">. </w:t>
      </w:r>
    </w:p>
    <w:p w:rsidR="0073510B" w:rsidRPr="00954A67" w:rsidRDefault="00FA18A0" w:rsidP="00321FA5">
      <w:pPr>
        <w:rPr>
          <w:sz w:val="28"/>
          <w:szCs w:val="28"/>
        </w:rPr>
      </w:pPr>
      <w:r w:rsidRPr="00954A67">
        <w:rPr>
          <w:rFonts w:ascii="Times New Roman" w:hAnsi="Times New Roman"/>
          <w:b/>
          <w:sz w:val="28"/>
          <w:szCs w:val="28"/>
        </w:rPr>
        <w:lastRenderedPageBreak/>
        <w:t>7</w:t>
      </w:r>
      <w:r w:rsidR="0073510B" w:rsidRPr="00954A67">
        <w:rPr>
          <w:rFonts w:ascii="Times New Roman" w:hAnsi="Times New Roman"/>
          <w:b/>
          <w:sz w:val="28"/>
          <w:szCs w:val="28"/>
        </w:rPr>
        <w:t xml:space="preserve">. Ietekmes novērtējums uz valsts un pašvaldību budžetu </w:t>
      </w:r>
    </w:p>
    <w:p w:rsidR="0073510B" w:rsidRPr="00834332" w:rsidRDefault="0073510B" w:rsidP="00FA2AB8">
      <w:pPr>
        <w:spacing w:after="0" w:line="240" w:lineRule="auto"/>
        <w:ind w:firstLine="567"/>
        <w:jc w:val="both"/>
        <w:rPr>
          <w:rFonts w:ascii="Times New Roman" w:hAnsi="Times New Roman"/>
          <w:sz w:val="24"/>
          <w:szCs w:val="24"/>
          <w:lang w:eastAsia="zh-TW"/>
        </w:rPr>
      </w:pPr>
      <w:r w:rsidRPr="00834332">
        <w:rPr>
          <w:rFonts w:ascii="Times New Roman" w:hAnsi="Times New Roman"/>
          <w:sz w:val="24"/>
          <w:szCs w:val="24"/>
          <w:lang w:eastAsia="zh-TW"/>
        </w:rPr>
        <w:t>Iepriekš aprakstīto problēmu risināšanai un izvirzīto uzdevumu ieviešanai plānots piesaistīt ESF līdzekļus</w:t>
      </w:r>
      <w:r w:rsidR="00A023B4" w:rsidRPr="00834332">
        <w:rPr>
          <w:rFonts w:ascii="Times New Roman" w:hAnsi="Times New Roman"/>
          <w:sz w:val="24"/>
          <w:szCs w:val="24"/>
          <w:lang w:eastAsia="zh-TW"/>
        </w:rPr>
        <w:t xml:space="preserve"> 8.4.1.SAM</w:t>
      </w:r>
      <w:r w:rsidRPr="00834332">
        <w:rPr>
          <w:rFonts w:ascii="Times New Roman" w:hAnsi="Times New Roman"/>
          <w:sz w:val="24"/>
          <w:szCs w:val="24"/>
          <w:lang w:eastAsia="zh-TW"/>
        </w:rPr>
        <w:t xml:space="preserve">. Kopējais </w:t>
      </w:r>
      <w:r w:rsidR="004703A3">
        <w:rPr>
          <w:rFonts w:ascii="Times New Roman" w:hAnsi="Times New Roman"/>
          <w:sz w:val="24"/>
          <w:szCs w:val="24"/>
        </w:rPr>
        <w:t xml:space="preserve">PI </w:t>
      </w:r>
      <w:r w:rsidR="00A023B4" w:rsidRPr="00834332">
        <w:rPr>
          <w:rFonts w:ascii="Times New Roman" w:hAnsi="Times New Roman"/>
          <w:sz w:val="24"/>
          <w:szCs w:val="24"/>
        </w:rPr>
        <w:t xml:space="preserve"> iespēju paplašināšanai</w:t>
      </w:r>
      <w:r w:rsidRPr="00834332">
        <w:rPr>
          <w:rFonts w:ascii="Times New Roman" w:hAnsi="Times New Roman"/>
          <w:sz w:val="24"/>
          <w:szCs w:val="24"/>
        </w:rPr>
        <w:t xml:space="preserve"> </w:t>
      </w:r>
      <w:r w:rsidRPr="00834332">
        <w:rPr>
          <w:rFonts w:ascii="Times New Roman" w:hAnsi="Times New Roman"/>
          <w:sz w:val="24"/>
          <w:szCs w:val="24"/>
          <w:lang w:eastAsia="zh-TW"/>
        </w:rPr>
        <w:t>pieejamais indika</w:t>
      </w:r>
      <w:r w:rsidR="00A023B4" w:rsidRPr="00834332">
        <w:rPr>
          <w:rFonts w:ascii="Times New Roman" w:hAnsi="Times New Roman"/>
          <w:sz w:val="24"/>
          <w:szCs w:val="24"/>
          <w:lang w:eastAsia="zh-TW"/>
        </w:rPr>
        <w:t xml:space="preserve">tīvais finansējums ir </w:t>
      </w:r>
      <w:r w:rsidRPr="00834332">
        <w:rPr>
          <w:rFonts w:ascii="Times New Roman" w:hAnsi="Times New Roman"/>
          <w:sz w:val="24"/>
          <w:szCs w:val="24"/>
          <w:lang w:eastAsia="zh-TW"/>
        </w:rPr>
        <w:t xml:space="preserve"> </w:t>
      </w:r>
      <w:r w:rsidR="00A915F1" w:rsidRPr="00834332">
        <w:rPr>
          <w:rFonts w:ascii="Times New Roman" w:hAnsi="Times New Roman"/>
          <w:sz w:val="24"/>
          <w:szCs w:val="24"/>
          <w:lang w:eastAsia="zh-TW"/>
        </w:rPr>
        <w:t xml:space="preserve">27 034 565 </w:t>
      </w:r>
      <w:r w:rsidRPr="00834332">
        <w:rPr>
          <w:rFonts w:ascii="Times New Roman" w:hAnsi="Times New Roman"/>
          <w:i/>
          <w:sz w:val="24"/>
          <w:szCs w:val="24"/>
          <w:lang w:eastAsia="zh-TW"/>
        </w:rPr>
        <w:t>euro</w:t>
      </w:r>
      <w:r w:rsidRPr="00834332">
        <w:rPr>
          <w:rFonts w:ascii="Times New Roman" w:hAnsi="Times New Roman"/>
          <w:sz w:val="24"/>
          <w:szCs w:val="24"/>
          <w:lang w:eastAsia="zh-TW"/>
        </w:rPr>
        <w:t>, t.sk</w:t>
      </w:r>
      <w:r w:rsidR="00A023B4" w:rsidRPr="00834332">
        <w:rPr>
          <w:rFonts w:ascii="Times New Roman" w:hAnsi="Times New Roman"/>
          <w:sz w:val="24"/>
          <w:szCs w:val="24"/>
          <w:lang w:eastAsia="zh-TW"/>
        </w:rPr>
        <w:t xml:space="preserve">. ESF līdzfinansējums </w:t>
      </w:r>
      <w:r w:rsidR="00A915F1" w:rsidRPr="00834332">
        <w:rPr>
          <w:rFonts w:ascii="Times New Roman" w:hAnsi="Times New Roman"/>
          <w:sz w:val="24"/>
          <w:szCs w:val="24"/>
          <w:lang w:eastAsia="zh-TW"/>
        </w:rPr>
        <w:t xml:space="preserve">22 979 380 </w:t>
      </w:r>
      <w:r w:rsidRPr="00834332">
        <w:rPr>
          <w:rFonts w:ascii="Times New Roman" w:hAnsi="Times New Roman"/>
          <w:i/>
          <w:sz w:val="24"/>
          <w:szCs w:val="24"/>
          <w:lang w:eastAsia="zh-TW"/>
        </w:rPr>
        <w:t>euro</w:t>
      </w:r>
      <w:r w:rsidR="00321FA5">
        <w:rPr>
          <w:rFonts w:ascii="Times New Roman" w:hAnsi="Times New Roman"/>
          <w:i/>
          <w:sz w:val="24"/>
          <w:szCs w:val="24"/>
          <w:lang w:eastAsia="zh-TW"/>
        </w:rPr>
        <w:t xml:space="preserve"> un valsts budžeta finansējums 4 055 185 euro</w:t>
      </w:r>
      <w:r w:rsidRPr="00834332">
        <w:rPr>
          <w:rFonts w:ascii="Times New Roman" w:hAnsi="Times New Roman"/>
          <w:sz w:val="24"/>
          <w:szCs w:val="24"/>
          <w:lang w:eastAsia="zh-TW"/>
        </w:rPr>
        <w:t>. Ar ESF atbalstu plānots risināt lielāko daļu no aprakstītajām problēmām, radot pam</w:t>
      </w:r>
      <w:r w:rsidR="00A023B4" w:rsidRPr="00834332">
        <w:rPr>
          <w:rFonts w:ascii="Times New Roman" w:hAnsi="Times New Roman"/>
          <w:sz w:val="24"/>
          <w:szCs w:val="24"/>
          <w:lang w:eastAsia="zh-TW"/>
        </w:rPr>
        <w:t xml:space="preserve">atu </w:t>
      </w:r>
      <w:r w:rsidR="004703A3">
        <w:rPr>
          <w:rFonts w:ascii="Times New Roman" w:hAnsi="Times New Roman"/>
          <w:sz w:val="24"/>
          <w:szCs w:val="24"/>
          <w:lang w:eastAsia="zh-TW"/>
        </w:rPr>
        <w:t xml:space="preserve">PI pārvaldības </w:t>
      </w:r>
      <w:r w:rsidRPr="00834332">
        <w:rPr>
          <w:rFonts w:ascii="Times New Roman" w:hAnsi="Times New Roman"/>
          <w:sz w:val="24"/>
          <w:szCs w:val="24"/>
          <w:lang w:eastAsia="zh-TW"/>
        </w:rPr>
        <w:t xml:space="preserve"> sistēmas izveidei.</w:t>
      </w:r>
    </w:p>
    <w:p w:rsidR="0073510B" w:rsidRDefault="0073510B" w:rsidP="00FA2AB8">
      <w:pPr>
        <w:spacing w:after="0" w:line="240" w:lineRule="auto"/>
        <w:ind w:firstLine="567"/>
        <w:jc w:val="both"/>
        <w:rPr>
          <w:rFonts w:ascii="Times New Roman" w:hAnsi="Times New Roman"/>
          <w:sz w:val="24"/>
          <w:szCs w:val="24"/>
          <w:lang w:eastAsia="zh-TW"/>
        </w:rPr>
      </w:pPr>
      <w:r w:rsidRPr="00834332">
        <w:rPr>
          <w:rFonts w:ascii="Times New Roman" w:hAnsi="Times New Roman"/>
          <w:sz w:val="24"/>
          <w:szCs w:val="24"/>
          <w:lang w:eastAsia="zh-TW"/>
        </w:rPr>
        <w:t>Ņemot vērā, ka Plāna izstrāde ir saistīta ar Izglītības attīstības pamatnostādņu 2014.-2020.gadam īstenošanu, plān</w:t>
      </w:r>
      <w:r w:rsidR="00A023B4" w:rsidRPr="00834332">
        <w:rPr>
          <w:rFonts w:ascii="Times New Roman" w:hAnsi="Times New Roman"/>
          <w:sz w:val="24"/>
          <w:szCs w:val="24"/>
          <w:lang w:eastAsia="zh-TW"/>
        </w:rPr>
        <w:t>a starpposma un gala izvērtējums</w:t>
      </w:r>
      <w:r w:rsidRPr="00834332">
        <w:rPr>
          <w:rFonts w:ascii="Times New Roman" w:hAnsi="Times New Roman"/>
          <w:sz w:val="24"/>
          <w:szCs w:val="24"/>
          <w:lang w:eastAsia="zh-TW"/>
        </w:rPr>
        <w:t xml:space="preserve"> tiks ietverts pamatnostādņu ietekmes izvērtējumā. </w:t>
      </w:r>
    </w:p>
    <w:p w:rsidR="00D10E78" w:rsidRDefault="00D10E78" w:rsidP="00FA2AB8">
      <w:pPr>
        <w:spacing w:after="0" w:line="240" w:lineRule="auto"/>
        <w:ind w:firstLine="567"/>
        <w:jc w:val="both"/>
        <w:rPr>
          <w:rFonts w:ascii="Times New Roman" w:hAnsi="Times New Roman"/>
          <w:i/>
          <w:sz w:val="24"/>
          <w:szCs w:val="24"/>
          <w:lang w:eastAsia="zh-TW"/>
        </w:rPr>
      </w:pP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Pr>
          <w:rFonts w:ascii="Times New Roman" w:hAnsi="Times New Roman"/>
          <w:sz w:val="24"/>
          <w:szCs w:val="24"/>
          <w:lang w:eastAsia="zh-TW"/>
        </w:rPr>
        <w:tab/>
      </w:r>
      <w:r w:rsidRPr="00D10E78">
        <w:rPr>
          <w:rFonts w:ascii="Times New Roman" w:hAnsi="Times New Roman"/>
          <w:i/>
          <w:sz w:val="24"/>
          <w:szCs w:val="24"/>
          <w:lang w:eastAsia="zh-TW"/>
        </w:rPr>
        <w:t>Tabula Nr.1</w:t>
      </w:r>
      <w:r w:rsidR="007D08D3">
        <w:rPr>
          <w:rFonts w:ascii="Times New Roman" w:hAnsi="Times New Roman"/>
          <w:i/>
          <w:sz w:val="24"/>
          <w:szCs w:val="24"/>
          <w:lang w:eastAsia="zh-TW"/>
        </w:rPr>
        <w:t>1</w:t>
      </w:r>
    </w:p>
    <w:p w:rsidR="007D2A47" w:rsidRPr="007D2A47" w:rsidRDefault="007D2A47" w:rsidP="00FA2AB8">
      <w:pPr>
        <w:spacing w:after="0" w:line="240" w:lineRule="auto"/>
        <w:ind w:firstLine="567"/>
        <w:jc w:val="both"/>
        <w:rPr>
          <w:rFonts w:ascii="Times New Roman" w:hAnsi="Times New Roman"/>
          <w:sz w:val="24"/>
          <w:szCs w:val="24"/>
          <w:lang w:eastAsia="zh-TW"/>
        </w:rPr>
      </w:pPr>
    </w:p>
    <w:tbl>
      <w:tblPr>
        <w:tblW w:w="1543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60"/>
        <w:gridCol w:w="1843"/>
        <w:gridCol w:w="1559"/>
        <w:gridCol w:w="567"/>
        <w:gridCol w:w="567"/>
        <w:gridCol w:w="567"/>
        <w:gridCol w:w="567"/>
        <w:gridCol w:w="567"/>
        <w:gridCol w:w="567"/>
        <w:gridCol w:w="709"/>
        <w:gridCol w:w="708"/>
        <w:gridCol w:w="567"/>
        <w:gridCol w:w="567"/>
        <w:gridCol w:w="647"/>
        <w:gridCol w:w="567"/>
        <w:gridCol w:w="629"/>
        <w:gridCol w:w="647"/>
        <w:gridCol w:w="912"/>
        <w:gridCol w:w="1121"/>
      </w:tblGrid>
      <w:tr w:rsidR="007D2A47" w:rsidRPr="000B411D" w:rsidTr="007D2A47">
        <w:trPr>
          <w:cantSplit/>
        </w:trPr>
        <w:tc>
          <w:tcPr>
            <w:tcW w:w="1560" w:type="dxa"/>
            <w:vMerge w:val="restart"/>
            <w:shd w:val="clear" w:color="auto" w:fill="auto"/>
          </w:tcPr>
          <w:p w:rsidR="007D2A47" w:rsidRPr="000B411D" w:rsidRDefault="007D2A47" w:rsidP="007D2A47">
            <w:pPr>
              <w:spacing w:after="0" w:line="240" w:lineRule="auto"/>
              <w:jc w:val="both"/>
              <w:rPr>
                <w:rFonts w:ascii="Times New Roman" w:hAnsi="Times New Roman"/>
                <w:sz w:val="20"/>
                <w:szCs w:val="20"/>
                <w:lang w:eastAsia="zh-TW"/>
              </w:rPr>
            </w:pPr>
            <w:r w:rsidRPr="000B411D">
              <w:rPr>
                <w:rFonts w:ascii="Times New Roman" w:hAnsi="Times New Roman"/>
                <w:sz w:val="20"/>
                <w:szCs w:val="20"/>
                <w:lang w:eastAsia="zh-TW"/>
              </w:rPr>
              <w:t>Uzdevums</w:t>
            </w:r>
          </w:p>
        </w:tc>
        <w:tc>
          <w:tcPr>
            <w:tcW w:w="1843" w:type="dxa"/>
            <w:vMerge w:val="restart"/>
            <w:shd w:val="clear" w:color="auto" w:fill="auto"/>
          </w:tcPr>
          <w:p w:rsidR="007D2A47" w:rsidRPr="000B411D" w:rsidRDefault="007D2A47" w:rsidP="007D2A47">
            <w:pPr>
              <w:spacing w:after="0"/>
              <w:ind w:firstLine="48"/>
              <w:jc w:val="both"/>
              <w:rPr>
                <w:rFonts w:ascii="Times New Roman" w:hAnsi="Times New Roman"/>
                <w:sz w:val="20"/>
                <w:szCs w:val="20"/>
                <w:lang w:eastAsia="zh-TW"/>
              </w:rPr>
            </w:pPr>
            <w:r w:rsidRPr="000B411D">
              <w:rPr>
                <w:rFonts w:ascii="Times New Roman" w:hAnsi="Times New Roman"/>
                <w:sz w:val="20"/>
                <w:szCs w:val="20"/>
                <w:lang w:eastAsia="zh-TW"/>
              </w:rPr>
              <w:t>Pasākums (pasākumu rīcības virziens saskaņā ar plāna 2.daļu)</w:t>
            </w:r>
          </w:p>
        </w:tc>
        <w:tc>
          <w:tcPr>
            <w:tcW w:w="1559" w:type="dxa"/>
            <w:vMerge w:val="restart"/>
            <w:shd w:val="clear" w:color="auto" w:fill="auto"/>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Budžeta programmas (apakšprogrammas kods un nosaukums</w:t>
            </w:r>
          </w:p>
        </w:tc>
        <w:tc>
          <w:tcPr>
            <w:tcW w:w="4111" w:type="dxa"/>
            <w:gridSpan w:val="7"/>
            <w:shd w:val="clear" w:color="auto" w:fill="auto"/>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Vidēja termiņa budžeta ietvara likumā plānotais finansējums</w:t>
            </w:r>
          </w:p>
        </w:tc>
        <w:tc>
          <w:tcPr>
            <w:tcW w:w="5244" w:type="dxa"/>
            <w:gridSpan w:val="8"/>
            <w:shd w:val="clear" w:color="auto" w:fill="auto"/>
          </w:tcPr>
          <w:p w:rsidR="007D2A47" w:rsidRPr="000B411D" w:rsidRDefault="007D2A47" w:rsidP="007D2A47">
            <w:pPr>
              <w:spacing w:after="0"/>
              <w:jc w:val="center"/>
              <w:rPr>
                <w:rFonts w:ascii="Times New Roman" w:hAnsi="Times New Roman"/>
                <w:sz w:val="20"/>
                <w:szCs w:val="20"/>
                <w:lang w:eastAsia="zh-TW"/>
              </w:rPr>
            </w:pPr>
            <w:r w:rsidRPr="000B411D">
              <w:rPr>
                <w:rFonts w:ascii="Times New Roman" w:hAnsi="Times New Roman"/>
                <w:sz w:val="20"/>
                <w:szCs w:val="20"/>
                <w:lang w:eastAsia="zh-TW"/>
              </w:rPr>
              <w:t>Nepieciešamais papildu finansējums</w:t>
            </w:r>
          </w:p>
        </w:tc>
        <w:tc>
          <w:tcPr>
            <w:tcW w:w="1121" w:type="dxa"/>
            <w:vMerge w:val="restart"/>
            <w:shd w:val="clear" w:color="auto" w:fill="auto"/>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Pasākuma īstenošanas gads</w:t>
            </w:r>
            <w:r w:rsidRPr="000B411D">
              <w:rPr>
                <w:rFonts w:ascii="Times New Roman" w:hAnsi="Times New Roman"/>
                <w:sz w:val="20"/>
                <w:szCs w:val="20"/>
                <w:lang w:eastAsia="zh-TW"/>
              </w:rPr>
              <w:br/>
              <w:t>(ja pasākuma īstenošana ir terminēta)</w:t>
            </w:r>
          </w:p>
        </w:tc>
      </w:tr>
      <w:tr w:rsidR="007D2A47" w:rsidRPr="000B411D" w:rsidTr="007D2A47">
        <w:trPr>
          <w:cantSplit/>
        </w:trPr>
        <w:tc>
          <w:tcPr>
            <w:tcW w:w="1560" w:type="dxa"/>
            <w:vMerge/>
            <w:shd w:val="clear" w:color="auto" w:fill="auto"/>
            <w:hideMark/>
          </w:tcPr>
          <w:p w:rsidR="007D2A47" w:rsidRPr="000B411D" w:rsidRDefault="007D2A47" w:rsidP="007D2A47">
            <w:pPr>
              <w:spacing w:after="0" w:line="240" w:lineRule="auto"/>
              <w:jc w:val="both"/>
              <w:rPr>
                <w:rFonts w:ascii="Times New Roman" w:hAnsi="Times New Roman"/>
                <w:sz w:val="20"/>
                <w:szCs w:val="20"/>
                <w:lang w:eastAsia="zh-TW"/>
              </w:rPr>
            </w:pPr>
          </w:p>
        </w:tc>
        <w:tc>
          <w:tcPr>
            <w:tcW w:w="1843" w:type="dxa"/>
            <w:vMerge/>
            <w:shd w:val="clear" w:color="auto" w:fill="auto"/>
            <w:hideMark/>
          </w:tcPr>
          <w:p w:rsidR="007D2A47" w:rsidRPr="000B411D" w:rsidRDefault="007D2A47" w:rsidP="007D2A47">
            <w:pPr>
              <w:spacing w:after="0"/>
              <w:ind w:firstLine="48"/>
              <w:jc w:val="both"/>
              <w:rPr>
                <w:rFonts w:ascii="Times New Roman" w:hAnsi="Times New Roman"/>
                <w:sz w:val="20"/>
                <w:szCs w:val="20"/>
                <w:lang w:eastAsia="zh-TW"/>
              </w:rPr>
            </w:pPr>
          </w:p>
        </w:tc>
        <w:tc>
          <w:tcPr>
            <w:tcW w:w="1559" w:type="dxa"/>
            <w:vMerge/>
            <w:shd w:val="clear" w:color="auto" w:fill="auto"/>
            <w:hideMark/>
          </w:tcPr>
          <w:p w:rsidR="007D2A47" w:rsidRPr="000B411D" w:rsidRDefault="007D2A47" w:rsidP="007D2A47">
            <w:pPr>
              <w:spacing w:after="0"/>
              <w:jc w:val="both"/>
              <w:rPr>
                <w:rFonts w:ascii="Times New Roman" w:hAnsi="Times New Roman"/>
                <w:sz w:val="20"/>
                <w:szCs w:val="20"/>
                <w:lang w:eastAsia="zh-TW"/>
              </w:rPr>
            </w:pPr>
          </w:p>
        </w:tc>
        <w:tc>
          <w:tcPr>
            <w:tcW w:w="567" w:type="dxa"/>
            <w:shd w:val="clear" w:color="auto" w:fill="auto"/>
            <w:hideMark/>
          </w:tcPr>
          <w:p w:rsidR="007D2A47" w:rsidRPr="000B411D" w:rsidRDefault="007D2A47" w:rsidP="007D2A47">
            <w:pPr>
              <w:spacing w:after="0"/>
              <w:jc w:val="both"/>
              <w:rPr>
                <w:rFonts w:ascii="Times New Roman" w:hAnsi="Times New Roman"/>
                <w:b/>
                <w:sz w:val="20"/>
                <w:szCs w:val="20"/>
                <w:lang w:eastAsia="zh-TW"/>
              </w:rPr>
            </w:pPr>
            <w:r w:rsidRPr="000B411D">
              <w:rPr>
                <w:rFonts w:ascii="Times New Roman" w:hAnsi="Times New Roman"/>
                <w:b/>
                <w:sz w:val="20"/>
                <w:szCs w:val="20"/>
                <w:lang w:eastAsia="zh-TW"/>
              </w:rPr>
              <w:t>2016.</w:t>
            </w:r>
          </w:p>
        </w:tc>
        <w:tc>
          <w:tcPr>
            <w:tcW w:w="567" w:type="dxa"/>
            <w:shd w:val="clear" w:color="auto" w:fill="auto"/>
          </w:tcPr>
          <w:p w:rsidR="007D2A47" w:rsidRPr="000B411D" w:rsidRDefault="007D2A47" w:rsidP="007D2A47">
            <w:pPr>
              <w:spacing w:after="0"/>
              <w:jc w:val="both"/>
              <w:rPr>
                <w:rFonts w:ascii="Times New Roman" w:hAnsi="Times New Roman"/>
                <w:b/>
                <w:sz w:val="20"/>
                <w:szCs w:val="20"/>
                <w:lang w:eastAsia="zh-TW"/>
              </w:rPr>
            </w:pPr>
            <w:r w:rsidRPr="000B411D">
              <w:rPr>
                <w:rFonts w:ascii="Times New Roman" w:hAnsi="Times New Roman"/>
                <w:b/>
                <w:sz w:val="20"/>
                <w:szCs w:val="20"/>
                <w:lang w:eastAsia="zh-TW"/>
              </w:rPr>
              <w:t>2017.</w:t>
            </w:r>
          </w:p>
        </w:tc>
        <w:tc>
          <w:tcPr>
            <w:tcW w:w="567" w:type="dxa"/>
            <w:shd w:val="clear" w:color="auto" w:fill="auto"/>
          </w:tcPr>
          <w:p w:rsidR="007D2A47" w:rsidRPr="000B411D" w:rsidRDefault="007D2A47" w:rsidP="007D2A47">
            <w:pPr>
              <w:spacing w:after="0"/>
              <w:jc w:val="both"/>
              <w:rPr>
                <w:rFonts w:ascii="Times New Roman" w:hAnsi="Times New Roman"/>
                <w:b/>
                <w:sz w:val="20"/>
                <w:szCs w:val="20"/>
                <w:lang w:eastAsia="zh-TW"/>
              </w:rPr>
            </w:pPr>
            <w:r w:rsidRPr="000B411D">
              <w:rPr>
                <w:rFonts w:ascii="Times New Roman" w:hAnsi="Times New Roman"/>
                <w:b/>
                <w:sz w:val="20"/>
                <w:szCs w:val="20"/>
                <w:lang w:eastAsia="zh-TW"/>
              </w:rPr>
              <w:t>2018.</w:t>
            </w:r>
          </w:p>
        </w:tc>
        <w:tc>
          <w:tcPr>
            <w:tcW w:w="567" w:type="dxa"/>
            <w:shd w:val="clear" w:color="auto" w:fill="auto"/>
          </w:tcPr>
          <w:p w:rsidR="007D2A47" w:rsidRPr="000B411D" w:rsidRDefault="007D2A47" w:rsidP="007D2A47">
            <w:pPr>
              <w:spacing w:after="0"/>
              <w:jc w:val="both"/>
              <w:rPr>
                <w:rFonts w:ascii="Times New Roman" w:hAnsi="Times New Roman"/>
                <w:b/>
                <w:sz w:val="20"/>
                <w:szCs w:val="20"/>
                <w:lang w:eastAsia="zh-TW"/>
              </w:rPr>
            </w:pPr>
            <w:r w:rsidRPr="000B411D">
              <w:rPr>
                <w:rFonts w:ascii="Times New Roman" w:hAnsi="Times New Roman"/>
                <w:b/>
                <w:sz w:val="20"/>
                <w:szCs w:val="20"/>
                <w:lang w:eastAsia="zh-TW"/>
              </w:rPr>
              <w:t>2019.</w:t>
            </w:r>
          </w:p>
        </w:tc>
        <w:tc>
          <w:tcPr>
            <w:tcW w:w="567" w:type="dxa"/>
            <w:shd w:val="clear" w:color="auto" w:fill="auto"/>
          </w:tcPr>
          <w:p w:rsidR="007D2A47" w:rsidRPr="000B411D" w:rsidRDefault="007D2A47" w:rsidP="007D2A47">
            <w:pPr>
              <w:spacing w:after="0"/>
              <w:jc w:val="both"/>
              <w:rPr>
                <w:rFonts w:ascii="Times New Roman" w:hAnsi="Times New Roman"/>
                <w:b/>
                <w:sz w:val="20"/>
                <w:szCs w:val="20"/>
                <w:lang w:eastAsia="zh-TW"/>
              </w:rPr>
            </w:pPr>
            <w:r w:rsidRPr="000B411D">
              <w:rPr>
                <w:rFonts w:ascii="Times New Roman" w:hAnsi="Times New Roman"/>
                <w:b/>
                <w:sz w:val="20"/>
                <w:szCs w:val="20"/>
                <w:lang w:eastAsia="zh-TW"/>
              </w:rPr>
              <w:t>2020.</w:t>
            </w:r>
          </w:p>
        </w:tc>
        <w:tc>
          <w:tcPr>
            <w:tcW w:w="567" w:type="dxa"/>
            <w:shd w:val="clear" w:color="auto" w:fill="auto"/>
            <w:hideMark/>
          </w:tcPr>
          <w:p w:rsidR="007D2A47" w:rsidRPr="000B411D" w:rsidRDefault="007D2A47" w:rsidP="007D2A47">
            <w:pPr>
              <w:spacing w:after="0"/>
              <w:ind w:hanging="14"/>
              <w:jc w:val="both"/>
              <w:rPr>
                <w:rFonts w:ascii="Times New Roman" w:hAnsi="Times New Roman"/>
                <w:b/>
                <w:sz w:val="20"/>
                <w:szCs w:val="20"/>
                <w:lang w:eastAsia="zh-TW"/>
              </w:rPr>
            </w:pPr>
            <w:r w:rsidRPr="000B411D">
              <w:rPr>
                <w:rFonts w:ascii="Times New Roman" w:hAnsi="Times New Roman"/>
                <w:b/>
                <w:sz w:val="20"/>
                <w:szCs w:val="20"/>
                <w:lang w:eastAsia="zh-TW"/>
              </w:rPr>
              <w:t xml:space="preserve">2021. </w:t>
            </w:r>
          </w:p>
        </w:tc>
        <w:tc>
          <w:tcPr>
            <w:tcW w:w="709" w:type="dxa"/>
            <w:shd w:val="clear" w:color="auto" w:fill="auto"/>
            <w:hideMark/>
          </w:tcPr>
          <w:p w:rsidR="007D2A47" w:rsidRPr="000B411D" w:rsidRDefault="007D2A47" w:rsidP="007D2A47">
            <w:pPr>
              <w:spacing w:after="0"/>
              <w:jc w:val="both"/>
              <w:rPr>
                <w:rFonts w:ascii="Times New Roman" w:hAnsi="Times New Roman"/>
                <w:b/>
                <w:sz w:val="20"/>
                <w:szCs w:val="20"/>
                <w:lang w:eastAsia="zh-TW"/>
              </w:rPr>
            </w:pPr>
            <w:r w:rsidRPr="000B411D">
              <w:rPr>
                <w:rFonts w:ascii="Times New Roman" w:hAnsi="Times New Roman"/>
                <w:b/>
                <w:sz w:val="20"/>
                <w:szCs w:val="20"/>
                <w:lang w:eastAsia="zh-TW"/>
              </w:rPr>
              <w:t xml:space="preserve">2022. </w:t>
            </w:r>
          </w:p>
        </w:tc>
        <w:tc>
          <w:tcPr>
            <w:tcW w:w="708" w:type="dxa"/>
            <w:shd w:val="clear" w:color="auto" w:fill="auto"/>
            <w:hideMark/>
          </w:tcPr>
          <w:p w:rsidR="007D2A47" w:rsidRPr="000B411D" w:rsidRDefault="007D2A47" w:rsidP="007D2A47">
            <w:pPr>
              <w:spacing w:after="0"/>
              <w:ind w:firstLine="5"/>
              <w:jc w:val="both"/>
              <w:rPr>
                <w:rFonts w:ascii="Times New Roman" w:hAnsi="Times New Roman"/>
                <w:sz w:val="20"/>
                <w:szCs w:val="20"/>
                <w:lang w:eastAsia="zh-TW"/>
              </w:rPr>
            </w:pPr>
            <w:r w:rsidRPr="000B411D">
              <w:rPr>
                <w:rFonts w:ascii="Times New Roman" w:hAnsi="Times New Roman"/>
                <w:sz w:val="20"/>
                <w:szCs w:val="20"/>
                <w:lang w:eastAsia="zh-TW"/>
              </w:rPr>
              <w:t>2016.</w:t>
            </w:r>
          </w:p>
        </w:tc>
        <w:tc>
          <w:tcPr>
            <w:tcW w:w="567" w:type="dxa"/>
            <w:shd w:val="clear" w:color="auto" w:fill="auto"/>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2017.</w:t>
            </w:r>
          </w:p>
        </w:tc>
        <w:tc>
          <w:tcPr>
            <w:tcW w:w="567" w:type="dxa"/>
            <w:shd w:val="clear" w:color="auto" w:fill="auto"/>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2018.</w:t>
            </w:r>
          </w:p>
        </w:tc>
        <w:tc>
          <w:tcPr>
            <w:tcW w:w="647" w:type="dxa"/>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2019.</w:t>
            </w:r>
          </w:p>
        </w:tc>
        <w:tc>
          <w:tcPr>
            <w:tcW w:w="567" w:type="dxa"/>
            <w:shd w:val="clear" w:color="auto" w:fill="auto"/>
            <w:hideMark/>
          </w:tcPr>
          <w:p w:rsidR="007D2A47" w:rsidRPr="000B411D" w:rsidRDefault="007D2A47" w:rsidP="007D2A47">
            <w:pPr>
              <w:spacing w:after="0"/>
              <w:ind w:firstLine="12"/>
              <w:jc w:val="both"/>
              <w:rPr>
                <w:rFonts w:ascii="Times New Roman" w:hAnsi="Times New Roman"/>
                <w:sz w:val="20"/>
                <w:szCs w:val="20"/>
                <w:lang w:eastAsia="zh-TW"/>
              </w:rPr>
            </w:pPr>
            <w:r w:rsidRPr="000B411D">
              <w:rPr>
                <w:rFonts w:ascii="Times New Roman" w:hAnsi="Times New Roman"/>
                <w:sz w:val="20"/>
                <w:szCs w:val="20"/>
                <w:lang w:eastAsia="zh-TW"/>
              </w:rPr>
              <w:t>2020.</w:t>
            </w:r>
          </w:p>
        </w:tc>
        <w:tc>
          <w:tcPr>
            <w:tcW w:w="629" w:type="dxa"/>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2021.</w:t>
            </w:r>
          </w:p>
        </w:tc>
        <w:tc>
          <w:tcPr>
            <w:tcW w:w="647" w:type="dxa"/>
            <w:shd w:val="clear" w:color="auto" w:fill="auto"/>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2022.</w:t>
            </w:r>
          </w:p>
        </w:tc>
        <w:tc>
          <w:tcPr>
            <w:tcW w:w="912" w:type="dxa"/>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Turpmāk ik gadu</w:t>
            </w:r>
            <w:r w:rsidRPr="000B411D">
              <w:rPr>
                <w:rFonts w:ascii="Times New Roman" w:hAnsi="Times New Roman"/>
                <w:sz w:val="20"/>
                <w:szCs w:val="20"/>
                <w:lang w:eastAsia="zh-TW"/>
              </w:rPr>
              <w:br/>
              <w:t>(ja pasākuma izpilde nav terminēta)</w:t>
            </w:r>
          </w:p>
        </w:tc>
        <w:tc>
          <w:tcPr>
            <w:tcW w:w="1121" w:type="dxa"/>
            <w:vMerge/>
            <w:shd w:val="clear" w:color="auto" w:fill="auto"/>
            <w:hideMark/>
          </w:tcPr>
          <w:p w:rsidR="007D2A47" w:rsidRPr="000B411D" w:rsidRDefault="007D2A47" w:rsidP="007D2A47">
            <w:pPr>
              <w:spacing w:after="0"/>
              <w:jc w:val="both"/>
              <w:rPr>
                <w:rFonts w:ascii="Times New Roman" w:hAnsi="Times New Roman"/>
                <w:sz w:val="20"/>
                <w:szCs w:val="20"/>
                <w:lang w:eastAsia="zh-TW"/>
              </w:rPr>
            </w:pPr>
          </w:p>
        </w:tc>
      </w:tr>
      <w:tr w:rsidR="007D2A47" w:rsidRPr="000B411D" w:rsidTr="007D2A4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line="240" w:lineRule="auto"/>
              <w:jc w:val="both"/>
              <w:rPr>
                <w:rFonts w:ascii="Times New Roman" w:hAnsi="Times New Roman"/>
                <w:sz w:val="20"/>
                <w:szCs w:val="20"/>
                <w:lang w:eastAsia="zh-TW"/>
              </w:rPr>
            </w:pPr>
            <w:r w:rsidRPr="000B411D">
              <w:rPr>
                <w:rFonts w:ascii="Times New Roman" w:hAnsi="Times New Roman"/>
                <w:sz w:val="20"/>
                <w:szCs w:val="20"/>
                <w:lang w:eastAsia="zh-TW"/>
              </w:rPr>
              <w:t>Finansējums plāna realizācijai kopā</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D2A47" w:rsidRPr="000B411D" w:rsidRDefault="007D2A47" w:rsidP="007D2A47">
            <w:pPr>
              <w:spacing w:after="0"/>
              <w:ind w:firstLine="48"/>
              <w:jc w:val="both"/>
              <w:rPr>
                <w:rFonts w:ascii="Times New Roman" w:hAnsi="Times New Roman"/>
                <w:sz w:val="20"/>
                <w:szCs w:val="20"/>
                <w:lang w:eastAsia="zh-TW"/>
              </w:rPr>
            </w:pPr>
            <w:r w:rsidRPr="000B411D">
              <w:rPr>
                <w:rFonts w:ascii="Times New Roman" w:hAnsi="Times New Roman"/>
                <w:sz w:val="20"/>
                <w:szCs w:val="20"/>
                <w:lang w:eastAsia="zh-TW"/>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ind w:hanging="14"/>
              <w:jc w:val="right"/>
              <w:rPr>
                <w:rFonts w:ascii="Times New Roman" w:hAnsi="Times New Roman"/>
                <w:sz w:val="20"/>
                <w:szCs w:val="20"/>
                <w:lang w:eastAsia="zh-TW"/>
              </w:rPr>
            </w:pPr>
            <w:r w:rsidRPr="00581BDD">
              <w:rPr>
                <w:rFonts w:ascii="Times New Roman" w:hAnsi="Times New Roman"/>
                <w:sz w:val="20"/>
                <w:szCs w:val="20"/>
                <w:lang w:eastAsia="zh-TW"/>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903 270</w:t>
            </w:r>
          </w:p>
          <w:p w:rsidR="007D2A47" w:rsidRPr="00581BDD" w:rsidRDefault="007D2A47" w:rsidP="007D2A47">
            <w:pPr>
              <w:spacing w:after="0"/>
              <w:ind w:firstLine="5"/>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ind w:firstLine="5"/>
              <w:jc w:val="right"/>
              <w:rPr>
                <w:rFonts w:ascii="Times New Roman" w:hAnsi="Times New Roman"/>
                <w:sz w:val="20"/>
                <w:szCs w:val="20"/>
                <w:lang w:eastAsia="zh-TW"/>
              </w:rPr>
            </w:pPr>
            <w:r w:rsidRPr="00581BDD">
              <w:rPr>
                <w:rFonts w:ascii="Times New Roman" w:hAnsi="Times New Roman"/>
                <w:sz w:val="20"/>
                <w:szCs w:val="20"/>
                <w:lang w:eastAsia="zh-TW"/>
              </w:rPr>
              <w:t>5 631 142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ind w:firstLine="5"/>
              <w:jc w:val="right"/>
              <w:rPr>
                <w:rFonts w:ascii="Times New Roman" w:hAnsi="Times New Roman"/>
                <w:sz w:val="20"/>
                <w:szCs w:val="20"/>
                <w:lang w:eastAsia="zh-TW"/>
              </w:rPr>
            </w:pPr>
            <w:r w:rsidRPr="00581BDD">
              <w:rPr>
                <w:rFonts w:ascii="Times New Roman" w:hAnsi="Times New Roman"/>
                <w:sz w:val="20"/>
                <w:szCs w:val="20"/>
                <w:lang w:eastAsia="zh-TW"/>
              </w:rPr>
              <w:t>5 631 142</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3 717 253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ind w:firstLine="12"/>
              <w:jc w:val="right"/>
              <w:rPr>
                <w:rFonts w:ascii="Times New Roman" w:hAnsi="Times New Roman"/>
                <w:sz w:val="20"/>
                <w:szCs w:val="20"/>
                <w:lang w:eastAsia="zh-TW"/>
              </w:rPr>
            </w:pPr>
            <w:r w:rsidRPr="00581BDD">
              <w:rPr>
                <w:rFonts w:ascii="Times New Roman" w:hAnsi="Times New Roman"/>
                <w:sz w:val="20"/>
                <w:szCs w:val="20"/>
                <w:lang w:eastAsia="zh-TW"/>
              </w:rPr>
              <w:t>3 717 253</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3 717 253</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3 717 253</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jc w:val="both"/>
              <w:rPr>
                <w:rFonts w:ascii="Times New Roman" w:hAnsi="Times New Roman"/>
                <w:sz w:val="20"/>
                <w:szCs w:val="20"/>
                <w:lang w:eastAsia="zh-TW"/>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r>
              <w:rPr>
                <w:rFonts w:ascii="Times New Roman" w:hAnsi="Times New Roman"/>
                <w:sz w:val="20"/>
                <w:szCs w:val="20"/>
                <w:lang w:eastAsia="zh-TW"/>
              </w:rPr>
              <w:t>31.12.2022.</w:t>
            </w:r>
          </w:p>
        </w:tc>
      </w:tr>
      <w:tr w:rsidR="007D2A47" w:rsidRPr="000B411D" w:rsidTr="007D2A4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line="240" w:lineRule="auto"/>
              <w:jc w:val="both"/>
              <w:rPr>
                <w:rFonts w:ascii="Times New Roman" w:hAnsi="Times New Roman"/>
                <w:sz w:val="20"/>
                <w:szCs w:val="20"/>
                <w:lang w:eastAsia="zh-TW"/>
              </w:rPr>
            </w:pPr>
            <w:r w:rsidRPr="000B411D">
              <w:rPr>
                <w:rFonts w:ascii="Times New Roman" w:hAnsi="Times New Roman"/>
                <w:sz w:val="20"/>
                <w:szCs w:val="20"/>
                <w:lang w:eastAsia="zh-TW"/>
              </w:rPr>
              <w:t>tajā skaitā</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D2A47" w:rsidRPr="000B411D" w:rsidRDefault="007D2A47" w:rsidP="007D2A47">
            <w:pPr>
              <w:spacing w:after="0"/>
              <w:ind w:firstLine="48"/>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jc w:val="right"/>
              <w:rPr>
                <w:rFonts w:ascii="Times New Roman" w:hAnsi="Times New Roman"/>
                <w:b/>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jc w:val="right"/>
              <w:rPr>
                <w:rFonts w:ascii="Times New Roman" w:hAnsi="Times New Roman"/>
                <w:b/>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jc w:val="right"/>
              <w:rPr>
                <w:rFonts w:ascii="Times New Roman" w:hAnsi="Times New Roman"/>
                <w:b/>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jc w:val="right"/>
              <w:rPr>
                <w:rFonts w:ascii="Times New Roman" w:hAnsi="Times New Roman"/>
                <w:b/>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jc w:val="right"/>
              <w:rPr>
                <w:rFonts w:ascii="Times New Roman" w:hAnsi="Times New Roman"/>
                <w:b/>
                <w:sz w:val="20"/>
                <w:szCs w:val="20"/>
                <w:lang w:eastAsia="zh-TW"/>
              </w:rPr>
            </w:pPr>
            <w:r w:rsidRPr="00581BDD">
              <w:rPr>
                <w:rFonts w:ascii="Times New Roman" w:hAnsi="Times New Roman"/>
                <w:b/>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ind w:hanging="14"/>
              <w:jc w:val="right"/>
              <w:rPr>
                <w:rFonts w:ascii="Times New Roman" w:hAnsi="Times New Roman"/>
                <w:b/>
                <w:sz w:val="20"/>
                <w:szCs w:val="20"/>
                <w:lang w:eastAsia="zh-TW"/>
              </w:rPr>
            </w:pPr>
            <w:r w:rsidRPr="00581BDD">
              <w:rPr>
                <w:rFonts w:ascii="Times New Roman" w:hAnsi="Times New Roman"/>
                <w:b/>
                <w:sz w:val="20"/>
                <w:szCs w:val="20"/>
                <w:lang w:eastAsia="zh-TW"/>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jc w:val="right"/>
              <w:rPr>
                <w:rFonts w:ascii="Times New Roman" w:hAnsi="Times New Roman"/>
                <w:b/>
                <w:sz w:val="20"/>
                <w:szCs w:val="20"/>
                <w:lang w:eastAsia="zh-TW"/>
              </w:rPr>
            </w:pPr>
            <w:r w:rsidRPr="00581BDD">
              <w:rPr>
                <w:rFonts w:ascii="Times New Roman" w:hAnsi="Times New Roman"/>
                <w:b/>
                <w:sz w:val="20"/>
                <w:szCs w:val="20"/>
                <w:lang w:eastAsia="zh-TW"/>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 </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ind w:firstLine="12"/>
              <w:jc w:val="right"/>
              <w:rPr>
                <w:rFonts w:ascii="Times New Roman" w:hAnsi="Times New Roman"/>
                <w:sz w:val="20"/>
                <w:szCs w:val="20"/>
                <w:lang w:eastAsia="zh-TW"/>
              </w:rPr>
            </w:pPr>
            <w:r w:rsidRPr="00581BDD">
              <w:rPr>
                <w:rFonts w:ascii="Times New Roman" w:hAnsi="Times New Roman"/>
                <w:sz w:val="20"/>
                <w:szCs w:val="20"/>
                <w:lang w:eastAsia="zh-TW"/>
              </w:rPr>
              <w:t> </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jc w:val="right"/>
              <w:rPr>
                <w:rFonts w:ascii="Times New Roman" w:hAnsi="Times New Roman"/>
                <w:sz w:val="20"/>
                <w:szCs w:val="20"/>
                <w:lang w:eastAsia="zh-TW"/>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 </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p>
        </w:tc>
      </w:tr>
      <w:tr w:rsidR="007D2A47" w:rsidRPr="000B411D" w:rsidTr="007D2A47">
        <w:trPr>
          <w:cantSplit/>
          <w:trHeight w:val="333"/>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line="240" w:lineRule="auto"/>
              <w:rPr>
                <w:rFonts w:ascii="Times New Roman" w:hAnsi="Times New Roman"/>
                <w:sz w:val="20"/>
                <w:szCs w:val="20"/>
                <w:lang w:eastAsia="zh-TW"/>
              </w:rPr>
            </w:pPr>
            <w:r w:rsidRPr="000B411D">
              <w:rPr>
                <w:rFonts w:ascii="Times New Roman" w:hAnsi="Times New Roman"/>
                <w:sz w:val="20"/>
                <w:szCs w:val="20"/>
                <w:lang w:eastAsia="zh-TW"/>
              </w:rPr>
              <w:t>15. budžeta resors</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D2A47" w:rsidRPr="000B411D" w:rsidRDefault="007D2A47" w:rsidP="007D2A47">
            <w:pPr>
              <w:spacing w:after="0"/>
              <w:ind w:firstLine="48"/>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right"/>
              <w:rPr>
                <w:rFonts w:ascii="Times New Roman" w:hAnsi="Times New Roman"/>
                <w:b/>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b/>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b/>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b/>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b/>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ind w:hanging="14"/>
              <w:jc w:val="center"/>
              <w:rPr>
                <w:rFonts w:ascii="Times New Roman" w:hAnsi="Times New Roman"/>
                <w:b/>
                <w:sz w:val="20"/>
                <w:szCs w:val="20"/>
                <w:lang w:eastAsia="zh-TW"/>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center"/>
              <w:rPr>
                <w:rFonts w:ascii="Times New Roman" w:hAnsi="Times New Roman"/>
                <w:b/>
                <w:sz w:val="20"/>
                <w:szCs w:val="20"/>
                <w:lang w:eastAsia="zh-TW"/>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sidRPr="000B411D">
              <w:rPr>
                <w:rFonts w:ascii="Times New Roman" w:hAnsi="Times New Roman"/>
                <w:sz w:val="20"/>
                <w:szCs w:val="20"/>
                <w:lang w:eastAsia="zh-TW"/>
              </w:rPr>
              <w:t> </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right"/>
              <w:rPr>
                <w:rFonts w:ascii="Times New Roman" w:hAnsi="Times New Roman"/>
                <w:sz w:val="20"/>
                <w:szCs w:val="20"/>
                <w:lang w:eastAsia="zh-TW"/>
              </w:rPr>
            </w:pPr>
            <w:r w:rsidRPr="000B411D">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ind w:firstLine="12"/>
              <w:jc w:val="right"/>
              <w:rPr>
                <w:rFonts w:ascii="Times New Roman" w:hAnsi="Times New Roman"/>
                <w:sz w:val="20"/>
                <w:szCs w:val="20"/>
                <w:lang w:eastAsia="zh-TW"/>
              </w:rPr>
            </w:pPr>
            <w:r w:rsidRPr="000B411D">
              <w:rPr>
                <w:rFonts w:ascii="Times New Roman" w:hAnsi="Times New Roman"/>
                <w:sz w:val="20"/>
                <w:szCs w:val="20"/>
                <w:lang w:eastAsia="zh-TW"/>
              </w:rPr>
              <w:t> </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rPr>
                <w:rFonts w:ascii="Times New Roman" w:hAnsi="Times New Roman"/>
                <w:sz w:val="20"/>
                <w:szCs w:val="20"/>
                <w:lang w:eastAsia="zh-TW"/>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rPr>
                <w:rFonts w:ascii="Times New Roman" w:hAnsi="Times New Roman"/>
                <w:sz w:val="20"/>
                <w:szCs w:val="20"/>
                <w:lang w:eastAsia="zh-TW"/>
              </w:rPr>
            </w:pP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p>
        </w:tc>
      </w:tr>
      <w:tr w:rsidR="007D2A47" w:rsidRPr="000B411D" w:rsidTr="007D2A4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line="240" w:lineRule="auto"/>
              <w:jc w:val="both"/>
              <w:rPr>
                <w:rFonts w:ascii="Times New Roman" w:hAnsi="Times New Roman"/>
                <w:sz w:val="20"/>
                <w:szCs w:val="20"/>
                <w:lang w:eastAsia="zh-TW"/>
              </w:rPr>
            </w:pPr>
            <w:r w:rsidRPr="000B411D">
              <w:rPr>
                <w:rFonts w:ascii="Times New Roman" w:hAnsi="Times New Roman"/>
                <w:sz w:val="20"/>
                <w:szCs w:val="20"/>
                <w:lang w:eastAsia="zh-TW"/>
              </w:rPr>
              <w:t>Budžeta apakšprogramma 63.08.00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D2A47" w:rsidRPr="000B411D" w:rsidRDefault="007D2A47" w:rsidP="007D2A47">
            <w:pPr>
              <w:spacing w:after="0"/>
              <w:ind w:firstLine="48"/>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center"/>
              <w:rPr>
                <w:rFonts w:ascii="Times New Roman" w:hAnsi="Times New Roman"/>
                <w:sz w:val="20"/>
                <w:szCs w:val="20"/>
                <w:lang w:eastAsia="zh-TW"/>
              </w:rPr>
            </w:pPr>
            <w:r>
              <w:rPr>
                <w:rFonts w:ascii="Times New Roman" w:hAnsi="Times New Roman"/>
                <w:sz w:val="20"/>
                <w:szCs w:val="20"/>
                <w:lang w:eastAsia="zh-TW"/>
              </w:rPr>
              <w:t xml:space="preserve"> 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ind w:hanging="14"/>
              <w:jc w:val="right"/>
              <w:rPr>
                <w:rFonts w:ascii="Times New Roman" w:hAnsi="Times New Roman"/>
                <w:sz w:val="20"/>
                <w:szCs w:val="20"/>
                <w:lang w:eastAsia="zh-TW"/>
              </w:rPr>
            </w:pPr>
            <w:r>
              <w:rPr>
                <w:rFonts w:ascii="Times New Roman" w:hAnsi="Times New Roman"/>
                <w:sz w:val="20"/>
                <w:szCs w:val="20"/>
                <w:lang w:eastAsia="zh-TW"/>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D2A47" w:rsidRPr="00581BD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903 270</w:t>
            </w:r>
          </w:p>
          <w:p w:rsidR="007D2A47" w:rsidRPr="000B411D"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ind w:firstLine="5"/>
              <w:jc w:val="right"/>
              <w:rPr>
                <w:rFonts w:ascii="Times New Roman" w:hAnsi="Times New Roman"/>
                <w:sz w:val="20"/>
                <w:szCs w:val="20"/>
                <w:lang w:eastAsia="zh-TW"/>
              </w:rPr>
            </w:pPr>
            <w:r w:rsidRPr="00581BDD">
              <w:rPr>
                <w:rFonts w:ascii="Times New Roman" w:hAnsi="Times New Roman"/>
                <w:sz w:val="20"/>
                <w:szCs w:val="20"/>
                <w:lang w:eastAsia="zh-TW"/>
              </w:rPr>
              <w:t>5 631 142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ind w:firstLine="5"/>
              <w:jc w:val="right"/>
              <w:rPr>
                <w:rFonts w:ascii="Times New Roman" w:hAnsi="Times New Roman"/>
                <w:sz w:val="20"/>
                <w:szCs w:val="20"/>
                <w:lang w:eastAsia="zh-TW"/>
              </w:rPr>
            </w:pPr>
            <w:r w:rsidRPr="00581BDD">
              <w:rPr>
                <w:rFonts w:ascii="Times New Roman" w:hAnsi="Times New Roman"/>
                <w:sz w:val="20"/>
                <w:szCs w:val="20"/>
                <w:lang w:eastAsia="zh-TW"/>
              </w:rPr>
              <w:t>5 631 142</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3 717 253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ind w:firstLine="12"/>
              <w:jc w:val="right"/>
              <w:rPr>
                <w:rFonts w:ascii="Times New Roman" w:hAnsi="Times New Roman"/>
                <w:sz w:val="20"/>
                <w:szCs w:val="20"/>
                <w:lang w:eastAsia="zh-TW"/>
              </w:rPr>
            </w:pPr>
            <w:r w:rsidRPr="00581BDD">
              <w:rPr>
                <w:rFonts w:ascii="Times New Roman" w:hAnsi="Times New Roman"/>
                <w:sz w:val="20"/>
                <w:szCs w:val="20"/>
                <w:lang w:eastAsia="zh-TW"/>
              </w:rPr>
              <w:t>3 717 253</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3 717 253</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3 717 253</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r>
              <w:rPr>
                <w:rFonts w:ascii="Times New Roman" w:hAnsi="Times New Roman"/>
                <w:sz w:val="20"/>
                <w:szCs w:val="20"/>
                <w:lang w:eastAsia="zh-TW"/>
              </w:rPr>
              <w:t>31.12.2022.</w:t>
            </w:r>
          </w:p>
        </w:tc>
      </w:tr>
      <w:tr w:rsidR="007D2A47" w:rsidRPr="000B411D" w:rsidTr="007D2A4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line="240" w:lineRule="auto"/>
              <w:jc w:val="both"/>
              <w:rPr>
                <w:rFonts w:ascii="Times New Roman" w:hAnsi="Times New Roman"/>
                <w:sz w:val="20"/>
                <w:szCs w:val="20"/>
                <w:lang w:eastAsia="zh-TW"/>
              </w:rPr>
            </w:pPr>
            <w:r w:rsidRPr="000B411D">
              <w:rPr>
                <w:rFonts w:ascii="Times New Roman" w:hAnsi="Times New Roman"/>
                <w:sz w:val="20"/>
                <w:szCs w:val="20"/>
                <w:lang w:eastAsia="zh-TW"/>
              </w:rPr>
              <w:lastRenderedPageBreak/>
              <w:t>Pašvaldību budžets</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D2A47" w:rsidRPr="000B411D" w:rsidRDefault="007D2A47" w:rsidP="007D2A47">
            <w:pPr>
              <w:spacing w:after="0"/>
              <w:ind w:firstLine="48"/>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r w:rsidRPr="000B411D">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ind w:hanging="14"/>
              <w:jc w:val="right"/>
              <w:rPr>
                <w:rFonts w:ascii="Times New Roman" w:hAnsi="Times New Roman"/>
                <w:sz w:val="20"/>
                <w:szCs w:val="20"/>
                <w:lang w:eastAsia="zh-TW"/>
              </w:rPr>
            </w:pPr>
            <w:r>
              <w:rPr>
                <w:rFonts w:ascii="Times New Roman" w:hAnsi="Times New Roman"/>
                <w:sz w:val="20"/>
                <w:szCs w:val="20"/>
                <w:lang w:eastAsia="zh-TW"/>
              </w:rPr>
              <w:t>0</w:t>
            </w:r>
            <w:r w:rsidRPr="000B411D">
              <w:rPr>
                <w:rFonts w:ascii="Times New Roman" w:hAnsi="Times New Roman"/>
                <w:sz w:val="20"/>
                <w:szCs w:val="20"/>
                <w:lang w:eastAsia="zh-TW"/>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r w:rsidRPr="000B411D">
              <w:rPr>
                <w:rFonts w:ascii="Times New Roman" w:hAnsi="Times New Roman"/>
                <w:sz w:val="20"/>
                <w:szCs w:val="20"/>
                <w:lang w:eastAsia="zh-TW"/>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r w:rsidRPr="000B411D">
              <w:rPr>
                <w:rFonts w:ascii="Times New Roman" w:hAnsi="Times New Roman"/>
                <w:sz w:val="20"/>
                <w:szCs w:val="20"/>
                <w:lang w:eastAsia="zh-TW"/>
              </w:rPr>
              <w:t> </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r w:rsidRPr="000B411D">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ind w:firstLine="12"/>
              <w:jc w:val="right"/>
              <w:rPr>
                <w:rFonts w:ascii="Times New Roman" w:hAnsi="Times New Roman"/>
                <w:sz w:val="20"/>
                <w:szCs w:val="20"/>
                <w:lang w:eastAsia="zh-TW"/>
              </w:rPr>
            </w:pPr>
            <w:r>
              <w:rPr>
                <w:rFonts w:ascii="Times New Roman" w:hAnsi="Times New Roman"/>
                <w:sz w:val="20"/>
                <w:szCs w:val="20"/>
                <w:lang w:eastAsia="zh-TW"/>
              </w:rPr>
              <w:t>0</w:t>
            </w:r>
            <w:r w:rsidRPr="000B411D">
              <w:rPr>
                <w:rFonts w:ascii="Times New Roman" w:hAnsi="Times New Roman"/>
                <w:sz w:val="20"/>
                <w:szCs w:val="20"/>
                <w:lang w:eastAsia="zh-TW"/>
              </w:rPr>
              <w:t> </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7D2A47" w:rsidRPr="000B411D"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r w:rsidRPr="000B411D">
              <w:rPr>
                <w:rFonts w:ascii="Times New Roman" w:hAnsi="Times New Roman"/>
                <w:sz w:val="20"/>
                <w:szCs w:val="20"/>
                <w:lang w:eastAsia="zh-TW"/>
              </w:rPr>
              <w:t> </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D2A47" w:rsidRPr="000B411D" w:rsidRDefault="007D2A47" w:rsidP="007D2A47">
            <w:pPr>
              <w:spacing w:after="0"/>
              <w:jc w:val="both"/>
              <w:rPr>
                <w:rFonts w:ascii="Times New Roman" w:hAnsi="Times New Roman"/>
                <w:sz w:val="20"/>
                <w:szCs w:val="20"/>
                <w:lang w:eastAsia="zh-TW"/>
              </w:rPr>
            </w:pPr>
            <w:r w:rsidRPr="000B411D">
              <w:rPr>
                <w:rFonts w:ascii="Times New Roman" w:hAnsi="Times New Roman"/>
                <w:sz w:val="20"/>
                <w:szCs w:val="20"/>
                <w:lang w:eastAsia="zh-TW"/>
              </w:rPr>
              <w:t> </w:t>
            </w:r>
          </w:p>
        </w:tc>
      </w:tr>
      <w:tr w:rsidR="007D2A47" w:rsidRPr="00FC3FE5" w:rsidTr="007D2A4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2A47" w:rsidRPr="00FA2AB8" w:rsidRDefault="007D2A47" w:rsidP="007D2A47">
            <w:pPr>
              <w:spacing w:after="0" w:line="240" w:lineRule="auto"/>
              <w:jc w:val="both"/>
              <w:rPr>
                <w:rFonts w:ascii="Times New Roman" w:hAnsi="Times New Roman"/>
                <w:sz w:val="20"/>
                <w:szCs w:val="20"/>
                <w:lang w:eastAsia="zh-TW"/>
              </w:rPr>
            </w:pPr>
            <w:r w:rsidRPr="00FA2AB8">
              <w:rPr>
                <w:rFonts w:ascii="Times New Roman" w:hAnsi="Times New Roman"/>
                <w:sz w:val="20"/>
                <w:szCs w:val="20"/>
                <w:lang w:eastAsia="zh-TW"/>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D2A47" w:rsidRPr="00FA2AB8" w:rsidRDefault="007D2A47" w:rsidP="007D2A47">
            <w:pPr>
              <w:spacing w:after="0"/>
              <w:ind w:firstLine="48"/>
              <w:rPr>
                <w:rFonts w:ascii="Times New Roman" w:hAnsi="Times New Roman"/>
                <w:sz w:val="20"/>
                <w:szCs w:val="20"/>
                <w:lang w:eastAsia="zh-TW"/>
              </w:rPr>
            </w:pPr>
            <w:r w:rsidRPr="00FA2AB8">
              <w:rPr>
                <w:rFonts w:ascii="Times New Roman" w:hAnsi="Times New Roman"/>
                <w:bCs/>
                <w:sz w:val="20"/>
                <w:szCs w:val="20"/>
              </w:rPr>
              <w:t>2. PI  nodrošināšana nodarbināto personu profesionālās kompetences un kvalifikācijas pilnveidei, izņemot nodarbinātos ar zemu izglītības līmeni</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2A47" w:rsidRPr="00FA2AB8" w:rsidRDefault="007D2A47" w:rsidP="007D2A47">
            <w:pPr>
              <w:spacing w:after="0"/>
              <w:jc w:val="both"/>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FC3FE5"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r w:rsidRPr="00FC3FE5">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FC3FE5" w:rsidRDefault="007D2A47" w:rsidP="007D2A47">
            <w:pPr>
              <w:spacing w:after="0"/>
              <w:ind w:hanging="14"/>
              <w:jc w:val="right"/>
              <w:rPr>
                <w:rFonts w:ascii="Times New Roman" w:hAnsi="Times New Roman"/>
                <w:sz w:val="20"/>
                <w:szCs w:val="20"/>
                <w:lang w:eastAsia="zh-TW"/>
              </w:rPr>
            </w:pPr>
            <w:r>
              <w:rPr>
                <w:rFonts w:ascii="Times New Roman" w:hAnsi="Times New Roman"/>
                <w:sz w:val="20"/>
                <w:szCs w:val="20"/>
                <w:lang w:eastAsia="zh-TW"/>
              </w:rPr>
              <w:t>0</w:t>
            </w:r>
            <w:r w:rsidRPr="00FC3FE5">
              <w:rPr>
                <w:rFonts w:ascii="Times New Roman" w:hAnsi="Times New Roman"/>
                <w:sz w:val="20"/>
                <w:szCs w:val="20"/>
                <w:lang w:eastAsia="zh-TW"/>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r w:rsidRPr="00FC3FE5">
              <w:rPr>
                <w:rFonts w:ascii="Times New Roman" w:hAnsi="Times New Roman"/>
                <w:sz w:val="20"/>
                <w:szCs w:val="20"/>
                <w:lang w:eastAsia="zh-TW"/>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D2A47"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621 446</w:t>
            </w:r>
          </w:p>
          <w:p w:rsidR="007D2A47" w:rsidRPr="00FC3FE5"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3 874 204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3 874 204</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2 557 455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FC3FE5" w:rsidRDefault="007D2A47" w:rsidP="007D2A47">
            <w:pPr>
              <w:spacing w:after="0"/>
              <w:ind w:firstLine="12"/>
              <w:jc w:val="right"/>
              <w:rPr>
                <w:rFonts w:ascii="Times New Roman" w:hAnsi="Times New Roman"/>
                <w:sz w:val="20"/>
                <w:szCs w:val="20"/>
                <w:lang w:eastAsia="zh-TW"/>
              </w:rPr>
            </w:pPr>
            <w:r>
              <w:rPr>
                <w:rFonts w:ascii="Times New Roman" w:hAnsi="Times New Roman"/>
                <w:sz w:val="20"/>
                <w:szCs w:val="20"/>
                <w:lang w:eastAsia="zh-TW"/>
              </w:rPr>
              <w:t>2 557  456</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7D2A47" w:rsidRPr="00FC3FE5" w:rsidRDefault="007D2A47" w:rsidP="007D2A47">
            <w:pPr>
              <w:spacing w:after="0"/>
              <w:ind w:firstLine="12"/>
              <w:jc w:val="right"/>
              <w:rPr>
                <w:rFonts w:ascii="Times New Roman" w:hAnsi="Times New Roman"/>
                <w:sz w:val="20"/>
                <w:szCs w:val="20"/>
                <w:lang w:eastAsia="zh-TW"/>
              </w:rPr>
            </w:pPr>
            <w:r>
              <w:rPr>
                <w:rFonts w:ascii="Times New Roman" w:hAnsi="Times New Roman"/>
                <w:sz w:val="20"/>
                <w:szCs w:val="20"/>
                <w:lang w:eastAsia="zh-TW"/>
              </w:rPr>
              <w:t>2 557  456</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ind w:firstLine="12"/>
              <w:jc w:val="right"/>
              <w:rPr>
                <w:rFonts w:ascii="Times New Roman" w:hAnsi="Times New Roman"/>
                <w:sz w:val="20"/>
                <w:szCs w:val="20"/>
                <w:lang w:eastAsia="zh-TW"/>
              </w:rPr>
            </w:pPr>
            <w:r>
              <w:rPr>
                <w:rFonts w:ascii="Times New Roman" w:hAnsi="Times New Roman"/>
                <w:sz w:val="20"/>
                <w:szCs w:val="20"/>
                <w:lang w:eastAsia="zh-TW"/>
              </w:rPr>
              <w:t>2 557  456</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7D2A47" w:rsidRPr="00FC3FE5" w:rsidRDefault="007D2A47" w:rsidP="007D2A47">
            <w:pPr>
              <w:spacing w:after="0"/>
              <w:jc w:val="both"/>
              <w:rPr>
                <w:rFonts w:ascii="Times New Roman" w:hAnsi="Times New Roman"/>
                <w:sz w:val="20"/>
                <w:szCs w:val="20"/>
                <w:lang w:eastAsia="zh-TW"/>
              </w:rPr>
            </w:pPr>
            <w:r w:rsidRPr="00FC3FE5">
              <w:rPr>
                <w:rFonts w:ascii="Times New Roman" w:hAnsi="Times New Roman"/>
                <w:sz w:val="20"/>
                <w:szCs w:val="20"/>
                <w:lang w:eastAsia="zh-TW"/>
              </w:rPr>
              <w:t> </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D2A47" w:rsidRPr="00FC3FE5" w:rsidRDefault="007D2A47" w:rsidP="007D2A47">
            <w:pPr>
              <w:spacing w:after="0"/>
              <w:jc w:val="both"/>
              <w:rPr>
                <w:rFonts w:ascii="Times New Roman" w:hAnsi="Times New Roman"/>
                <w:sz w:val="20"/>
                <w:szCs w:val="20"/>
                <w:lang w:eastAsia="zh-TW"/>
              </w:rPr>
            </w:pPr>
            <w:r>
              <w:rPr>
                <w:rFonts w:ascii="Times New Roman" w:hAnsi="Times New Roman"/>
                <w:sz w:val="20"/>
                <w:szCs w:val="20"/>
                <w:lang w:eastAsia="zh-TW"/>
              </w:rPr>
              <w:t>31.12.</w:t>
            </w:r>
            <w:r w:rsidRPr="00FC3FE5">
              <w:rPr>
                <w:rFonts w:ascii="Times New Roman" w:hAnsi="Times New Roman"/>
                <w:sz w:val="20"/>
                <w:szCs w:val="20"/>
                <w:lang w:eastAsia="zh-TW"/>
              </w:rPr>
              <w:t>2022</w:t>
            </w:r>
            <w:r>
              <w:rPr>
                <w:rFonts w:ascii="Times New Roman" w:hAnsi="Times New Roman"/>
                <w:sz w:val="20"/>
                <w:szCs w:val="20"/>
                <w:lang w:eastAsia="zh-TW"/>
              </w:rPr>
              <w:t>.</w:t>
            </w:r>
          </w:p>
        </w:tc>
      </w:tr>
      <w:tr w:rsidR="007D2A47" w:rsidRPr="00FC3FE5" w:rsidTr="007D2A4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D2A47" w:rsidRPr="00FA2AB8" w:rsidRDefault="007D2A47" w:rsidP="007D2A47">
            <w:pPr>
              <w:spacing w:after="0" w:line="240" w:lineRule="auto"/>
              <w:jc w:val="both"/>
              <w:rPr>
                <w:rFonts w:ascii="Times New Roman" w:hAnsi="Times New Roman"/>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D2A47" w:rsidRPr="00FA2AB8" w:rsidRDefault="007D2A47" w:rsidP="007D2A47">
            <w:pPr>
              <w:spacing w:after="0"/>
              <w:ind w:firstLine="48"/>
              <w:rPr>
                <w:rFonts w:ascii="Times New Roman" w:hAnsi="Times New Roman"/>
                <w:bCs/>
                <w:sz w:val="20"/>
                <w:szCs w:val="20"/>
              </w:rPr>
            </w:pPr>
            <w:r w:rsidRPr="00FA2AB8">
              <w:rPr>
                <w:rFonts w:ascii="Times New Roman" w:hAnsi="Times New Roman"/>
                <w:bCs/>
                <w:sz w:val="20"/>
                <w:szCs w:val="20"/>
              </w:rPr>
              <w:t>3. PI  nodrošināšana nodarbināto personu profesionālās kompetences un kvalifikācijas pilnveidei, tai skaitā ar zemu izglītības līmeni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2A47" w:rsidRPr="00FA2AB8" w:rsidRDefault="007D2A47" w:rsidP="007D2A47">
            <w:pPr>
              <w:spacing w:after="0"/>
              <w:jc w:val="both"/>
              <w:rPr>
                <w:rFonts w:ascii="Times New Roman" w:hAnsi="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ind w:hanging="14"/>
              <w:jc w:val="right"/>
              <w:rPr>
                <w:rFonts w:ascii="Times New Roman" w:hAnsi="Times New Roman"/>
                <w:sz w:val="20"/>
                <w:szCs w:val="20"/>
                <w:lang w:eastAsia="zh-TW"/>
              </w:rPr>
            </w:pPr>
            <w:r>
              <w:rPr>
                <w:rFonts w:ascii="Times New Roman" w:hAnsi="Times New Roman"/>
                <w:sz w:val="20"/>
                <w:szCs w:val="20"/>
                <w:lang w:eastAsia="zh-TW"/>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ind w:firstLine="5"/>
              <w:jc w:val="right"/>
              <w:rPr>
                <w:rFonts w:ascii="Times New Roman" w:hAnsi="Times New Roman"/>
                <w:sz w:val="20"/>
                <w:szCs w:val="20"/>
                <w:lang w:eastAsia="zh-TW"/>
              </w:rPr>
            </w:pPr>
            <w:r>
              <w:rPr>
                <w:rFonts w:ascii="Times New Roman" w:hAnsi="Times New Roman"/>
                <w:sz w:val="20"/>
                <w:szCs w:val="20"/>
                <w:lang w:eastAsia="zh-TW"/>
              </w:rPr>
              <w:t>281 824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ind w:firstLine="5"/>
              <w:jc w:val="right"/>
              <w:rPr>
                <w:rFonts w:ascii="Times New Roman" w:hAnsi="Times New Roman"/>
                <w:sz w:val="20"/>
                <w:szCs w:val="20"/>
                <w:lang w:eastAsia="zh-TW"/>
              </w:rPr>
            </w:pPr>
            <w:r>
              <w:rPr>
                <w:rFonts w:ascii="Times New Roman" w:hAnsi="Times New Roman"/>
                <w:sz w:val="20"/>
                <w:szCs w:val="20"/>
                <w:lang w:eastAsia="zh-TW"/>
              </w:rPr>
              <w:t>1 756 938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ind w:firstLine="5"/>
              <w:jc w:val="right"/>
              <w:rPr>
                <w:rFonts w:ascii="Times New Roman" w:hAnsi="Times New Roman"/>
                <w:sz w:val="20"/>
                <w:szCs w:val="20"/>
                <w:lang w:eastAsia="zh-TW"/>
              </w:rPr>
            </w:pPr>
            <w:r>
              <w:rPr>
                <w:rFonts w:ascii="Times New Roman" w:hAnsi="Times New Roman"/>
                <w:sz w:val="20"/>
                <w:szCs w:val="20"/>
                <w:lang w:eastAsia="zh-TW"/>
              </w:rPr>
              <w:t>1 756 938</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ind w:firstLine="12"/>
              <w:jc w:val="right"/>
              <w:rPr>
                <w:rFonts w:ascii="Times New Roman" w:hAnsi="Times New Roman"/>
                <w:sz w:val="20"/>
                <w:szCs w:val="20"/>
                <w:lang w:eastAsia="zh-TW"/>
              </w:rPr>
            </w:pPr>
            <w:r>
              <w:rPr>
                <w:rFonts w:ascii="Times New Roman" w:hAnsi="Times New Roman"/>
                <w:sz w:val="20"/>
                <w:szCs w:val="20"/>
                <w:lang w:eastAsia="zh-TW"/>
              </w:rPr>
              <w:t>1 159 797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ind w:firstLine="12"/>
              <w:jc w:val="right"/>
              <w:rPr>
                <w:rFonts w:ascii="Times New Roman" w:hAnsi="Times New Roman"/>
                <w:sz w:val="20"/>
                <w:szCs w:val="20"/>
                <w:lang w:eastAsia="zh-TW"/>
              </w:rPr>
            </w:pPr>
            <w:r>
              <w:rPr>
                <w:rFonts w:ascii="Times New Roman" w:hAnsi="Times New Roman"/>
                <w:sz w:val="20"/>
                <w:szCs w:val="20"/>
                <w:lang w:eastAsia="zh-TW"/>
              </w:rPr>
              <w:t>1 159 797</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ind w:firstLine="12"/>
              <w:jc w:val="right"/>
              <w:rPr>
                <w:rFonts w:ascii="Times New Roman" w:hAnsi="Times New Roman"/>
                <w:sz w:val="20"/>
                <w:szCs w:val="20"/>
                <w:lang w:eastAsia="zh-TW"/>
              </w:rPr>
            </w:pPr>
            <w:r>
              <w:rPr>
                <w:rFonts w:ascii="Times New Roman" w:hAnsi="Times New Roman"/>
                <w:sz w:val="20"/>
                <w:szCs w:val="20"/>
                <w:lang w:eastAsia="zh-TW"/>
              </w:rPr>
              <w:t>1 159 797</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ind w:firstLine="12"/>
              <w:jc w:val="right"/>
              <w:rPr>
                <w:rFonts w:ascii="Times New Roman" w:hAnsi="Times New Roman"/>
                <w:sz w:val="20"/>
                <w:szCs w:val="20"/>
                <w:lang w:eastAsia="zh-TW"/>
              </w:rPr>
            </w:pPr>
            <w:r>
              <w:rPr>
                <w:rFonts w:ascii="Times New Roman" w:hAnsi="Times New Roman"/>
                <w:sz w:val="20"/>
                <w:szCs w:val="20"/>
                <w:lang w:eastAsia="zh-TW"/>
              </w:rPr>
              <w:t>1 159 797</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both"/>
              <w:rPr>
                <w:rFonts w:ascii="Times New Roman" w:hAnsi="Times New Roman"/>
                <w:sz w:val="20"/>
                <w:szCs w:val="20"/>
                <w:lang w:eastAsia="zh-TW"/>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7D2A47" w:rsidRPr="00FC3FE5" w:rsidRDefault="007D2A47" w:rsidP="007D2A47">
            <w:pPr>
              <w:spacing w:after="0"/>
              <w:jc w:val="both"/>
              <w:rPr>
                <w:rFonts w:ascii="Times New Roman" w:hAnsi="Times New Roman"/>
                <w:sz w:val="20"/>
                <w:szCs w:val="20"/>
                <w:lang w:eastAsia="zh-TW"/>
              </w:rPr>
            </w:pPr>
            <w:r>
              <w:rPr>
                <w:rFonts w:ascii="Times New Roman" w:hAnsi="Times New Roman"/>
                <w:sz w:val="20"/>
                <w:szCs w:val="20"/>
                <w:lang w:eastAsia="zh-TW"/>
              </w:rPr>
              <w:t>31.12.</w:t>
            </w:r>
            <w:r w:rsidRPr="00FC3FE5">
              <w:rPr>
                <w:rFonts w:ascii="Times New Roman" w:hAnsi="Times New Roman"/>
                <w:sz w:val="20"/>
                <w:szCs w:val="20"/>
                <w:lang w:eastAsia="zh-TW"/>
              </w:rPr>
              <w:t>2022</w:t>
            </w:r>
            <w:r>
              <w:rPr>
                <w:rFonts w:ascii="Times New Roman" w:hAnsi="Times New Roman"/>
                <w:sz w:val="20"/>
                <w:szCs w:val="20"/>
                <w:lang w:eastAsia="zh-TW"/>
              </w:rPr>
              <w:t>.</w:t>
            </w:r>
          </w:p>
        </w:tc>
      </w:tr>
      <w:tr w:rsidR="007D2A47" w:rsidRPr="00B01271" w:rsidTr="007D2A4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2A47" w:rsidRPr="00FA2AB8" w:rsidRDefault="007D2A47" w:rsidP="007D2A47">
            <w:pPr>
              <w:spacing w:after="0" w:line="240" w:lineRule="auto"/>
              <w:jc w:val="both"/>
              <w:rPr>
                <w:rFonts w:ascii="Times New Roman" w:hAnsi="Times New Roman"/>
                <w:sz w:val="20"/>
                <w:szCs w:val="20"/>
                <w:lang w:eastAsia="zh-TW"/>
              </w:rPr>
            </w:pPr>
            <w:r w:rsidRPr="00FA2AB8">
              <w:rPr>
                <w:rFonts w:ascii="Times New Roman" w:hAnsi="Times New Roman"/>
                <w:sz w:val="20"/>
                <w:szCs w:val="20"/>
                <w:lang w:eastAsia="zh-TW"/>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D2A47" w:rsidRPr="00FA2AB8" w:rsidRDefault="007D2A47" w:rsidP="007D2A47">
            <w:pPr>
              <w:spacing w:after="0"/>
              <w:jc w:val="both"/>
              <w:rPr>
                <w:rFonts w:ascii="Times New Roman" w:hAnsi="Times New Roman"/>
                <w:sz w:val="20"/>
                <w:szCs w:val="20"/>
                <w:lang w:eastAsia="zh-TW"/>
              </w:rPr>
            </w:pPr>
            <w:r w:rsidRPr="00FA2AB8">
              <w:rPr>
                <w:rFonts w:ascii="Times New Roman" w:hAnsi="Times New Roman"/>
                <w:sz w:val="20"/>
                <w:szCs w:val="20"/>
                <w:lang w:eastAsia="zh-TW"/>
              </w:rPr>
              <w:t>15. resors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2A47" w:rsidRPr="00FA2AB8" w:rsidRDefault="007D2A47" w:rsidP="007D2A47">
            <w:pPr>
              <w:spacing w:after="0"/>
              <w:jc w:val="both"/>
              <w:rPr>
                <w:rFonts w:ascii="Times New Roman" w:hAnsi="Times New Roman"/>
                <w:sz w:val="20"/>
                <w:szCs w:val="20"/>
                <w:lang w:eastAsia="zh-TW"/>
              </w:rPr>
            </w:pPr>
            <w:r w:rsidRPr="00FA2AB8">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r w:rsidRPr="00B01271">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ind w:hanging="14"/>
              <w:jc w:val="right"/>
              <w:rPr>
                <w:rFonts w:ascii="Times New Roman" w:hAnsi="Times New Roman"/>
                <w:sz w:val="20"/>
                <w:szCs w:val="20"/>
                <w:lang w:eastAsia="zh-TW"/>
              </w:rPr>
            </w:pPr>
            <w:r w:rsidRPr="00B01271">
              <w:rPr>
                <w:rFonts w:ascii="Times New Roman" w:hAnsi="Times New Roman"/>
                <w:sz w:val="20"/>
                <w:szCs w:val="20"/>
                <w:lang w:eastAsia="zh-TW"/>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right"/>
              <w:rPr>
                <w:rFonts w:ascii="Times New Roman" w:hAnsi="Times New Roman"/>
                <w:sz w:val="20"/>
                <w:szCs w:val="20"/>
                <w:lang w:eastAsia="zh-TW"/>
              </w:rPr>
            </w:pPr>
            <w:r w:rsidRPr="00B01271">
              <w:rPr>
                <w:rFonts w:ascii="Times New Roman" w:hAnsi="Times New Roman"/>
                <w:sz w:val="20"/>
                <w:szCs w:val="20"/>
                <w:lang w:eastAsia="zh-TW"/>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r w:rsidRPr="00B01271">
              <w:rPr>
                <w:rFonts w:ascii="Times New Roman" w:hAnsi="Times New Roman"/>
                <w:sz w:val="20"/>
                <w:szCs w:val="20"/>
                <w:lang w:eastAsia="zh-TW"/>
              </w:rPr>
              <w:t> </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right"/>
              <w:rPr>
                <w:rFonts w:ascii="Times New Roman" w:hAnsi="Times New Roman"/>
                <w:sz w:val="20"/>
                <w:szCs w:val="20"/>
                <w:lang w:eastAsia="zh-TW"/>
              </w:rPr>
            </w:pPr>
            <w:r w:rsidRPr="00B01271">
              <w:rPr>
                <w:rFonts w:ascii="Times New Roman" w:hAnsi="Times New Roman"/>
                <w:sz w:val="20"/>
                <w:szCs w:val="20"/>
                <w:lang w:eastAsia="zh-TW"/>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ind w:firstLine="12"/>
              <w:jc w:val="right"/>
              <w:rPr>
                <w:rFonts w:ascii="Times New Roman" w:hAnsi="Times New Roman"/>
                <w:sz w:val="20"/>
                <w:szCs w:val="20"/>
                <w:lang w:eastAsia="zh-TW"/>
              </w:rPr>
            </w:pPr>
            <w:r w:rsidRPr="00B01271">
              <w:rPr>
                <w:rFonts w:ascii="Times New Roman" w:hAnsi="Times New Roman"/>
                <w:sz w:val="20"/>
                <w:szCs w:val="20"/>
                <w:lang w:eastAsia="zh-TW"/>
              </w:rPr>
              <w:t> </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right"/>
              <w:rPr>
                <w:rFonts w:ascii="Times New Roman" w:hAnsi="Times New Roman"/>
                <w:sz w:val="20"/>
                <w:szCs w:val="20"/>
                <w:lang w:eastAsia="zh-TW"/>
              </w:rPr>
            </w:pP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r w:rsidRPr="00B01271">
              <w:rPr>
                <w:rFonts w:ascii="Times New Roman" w:hAnsi="Times New Roman"/>
                <w:sz w:val="20"/>
                <w:szCs w:val="20"/>
                <w:lang w:eastAsia="zh-TW"/>
              </w:rPr>
              <w:t> </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both"/>
              <w:rPr>
                <w:rFonts w:ascii="Times New Roman" w:hAnsi="Times New Roman"/>
                <w:sz w:val="20"/>
                <w:szCs w:val="20"/>
                <w:lang w:eastAsia="zh-TW"/>
              </w:rPr>
            </w:pPr>
            <w:r w:rsidRPr="00B01271">
              <w:rPr>
                <w:rFonts w:ascii="Times New Roman" w:hAnsi="Times New Roman"/>
                <w:sz w:val="20"/>
                <w:szCs w:val="20"/>
                <w:lang w:eastAsia="zh-TW"/>
              </w:rPr>
              <w:t> </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both"/>
              <w:rPr>
                <w:rFonts w:ascii="Times New Roman" w:hAnsi="Times New Roman"/>
                <w:sz w:val="20"/>
                <w:szCs w:val="20"/>
                <w:lang w:eastAsia="zh-TW"/>
              </w:rPr>
            </w:pPr>
            <w:r w:rsidRPr="00B01271">
              <w:rPr>
                <w:rFonts w:ascii="Times New Roman" w:hAnsi="Times New Roman"/>
                <w:sz w:val="20"/>
                <w:szCs w:val="20"/>
                <w:lang w:eastAsia="zh-TW"/>
              </w:rPr>
              <w:t> </w:t>
            </w:r>
          </w:p>
        </w:tc>
      </w:tr>
      <w:tr w:rsidR="007D2A47" w:rsidRPr="00B01271" w:rsidTr="007D2A47">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2A47" w:rsidRPr="00FA2AB8" w:rsidRDefault="007D2A47" w:rsidP="007D2A47">
            <w:pPr>
              <w:spacing w:after="0" w:line="240" w:lineRule="auto"/>
              <w:jc w:val="both"/>
              <w:rPr>
                <w:rFonts w:ascii="Times New Roman" w:hAnsi="Times New Roman"/>
                <w:sz w:val="20"/>
                <w:szCs w:val="20"/>
                <w:lang w:eastAsia="zh-TW"/>
              </w:rPr>
            </w:pPr>
            <w:r w:rsidRPr="00FA2AB8">
              <w:rPr>
                <w:rFonts w:ascii="Times New Roman" w:hAnsi="Times New Roman"/>
                <w:sz w:val="20"/>
                <w:szCs w:val="20"/>
                <w:lang w:eastAsia="zh-TW"/>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D2A47" w:rsidRPr="00FA2AB8" w:rsidRDefault="007D2A47" w:rsidP="007D2A47">
            <w:pPr>
              <w:spacing w:after="0"/>
              <w:ind w:firstLine="48"/>
              <w:jc w:val="both"/>
              <w:rPr>
                <w:rFonts w:ascii="Times New Roman" w:hAnsi="Times New Roman"/>
                <w:sz w:val="20"/>
                <w:szCs w:val="20"/>
                <w:lang w:eastAsia="zh-TW"/>
              </w:rPr>
            </w:pPr>
            <w:r w:rsidRPr="00FA2AB8">
              <w:rPr>
                <w:rFonts w:ascii="Times New Roman" w:hAnsi="Times New Roman"/>
                <w:sz w:val="20"/>
                <w:szCs w:val="20"/>
                <w:lang w:eastAsia="zh-TW"/>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D2A47" w:rsidRPr="00FA2AB8" w:rsidRDefault="007D2A47" w:rsidP="007D2A47">
            <w:pPr>
              <w:spacing w:after="0"/>
              <w:jc w:val="both"/>
              <w:rPr>
                <w:rFonts w:ascii="Times New Roman" w:hAnsi="Times New Roman"/>
                <w:sz w:val="20"/>
                <w:szCs w:val="20"/>
                <w:lang w:eastAsia="zh-TW"/>
              </w:rPr>
            </w:pPr>
            <w:r w:rsidRPr="00FA2AB8">
              <w:rPr>
                <w:rFonts w:ascii="Times New Roman" w:hAnsi="Times New Roman"/>
                <w:sz w:val="20"/>
                <w:szCs w:val="20"/>
                <w:lang w:eastAsia="zh-TW"/>
              </w:rPr>
              <w:t>Apakšprogramma ,, Eiropas Sociālā fonda (ESF) projekti (2014.-2020)” kods 63.08.00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r>
              <w:rPr>
                <w:rFonts w:ascii="Times New Roman" w:hAnsi="Times New Roman"/>
                <w:sz w:val="20"/>
                <w:szCs w:val="20"/>
                <w:lang w:eastAsia="zh-TW"/>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ind w:hanging="14"/>
              <w:jc w:val="right"/>
              <w:rPr>
                <w:rFonts w:ascii="Times New Roman" w:hAnsi="Times New Roman"/>
                <w:sz w:val="20"/>
                <w:szCs w:val="20"/>
                <w:lang w:eastAsia="zh-TW"/>
              </w:rPr>
            </w:pPr>
            <w:r>
              <w:rPr>
                <w:rFonts w:ascii="Times New Roman" w:hAnsi="Times New Roman"/>
                <w:sz w:val="20"/>
                <w:szCs w:val="20"/>
                <w:lang w:eastAsia="zh-TW"/>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right"/>
              <w:rPr>
                <w:rFonts w:ascii="Times New Roman" w:hAnsi="Times New Roman"/>
                <w:sz w:val="20"/>
                <w:szCs w:val="20"/>
                <w:lang w:eastAsia="zh-TW"/>
              </w:rPr>
            </w:pPr>
            <w:r w:rsidRPr="00B01271">
              <w:rPr>
                <w:rFonts w:ascii="Times New Roman" w:hAnsi="Times New Roman"/>
                <w:sz w:val="20"/>
                <w:szCs w:val="20"/>
                <w:lang w:eastAsia="zh-TW"/>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903 270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5 631 142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5 631 142</w:t>
            </w:r>
          </w:p>
        </w:tc>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3 717 253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ind w:firstLine="12"/>
              <w:jc w:val="center"/>
              <w:rPr>
                <w:rFonts w:ascii="Times New Roman" w:hAnsi="Times New Roman"/>
                <w:sz w:val="20"/>
                <w:szCs w:val="20"/>
                <w:lang w:eastAsia="zh-TW"/>
              </w:rPr>
            </w:pPr>
            <w:r w:rsidRPr="00581BDD">
              <w:rPr>
                <w:rFonts w:ascii="Times New Roman" w:hAnsi="Times New Roman"/>
                <w:sz w:val="20"/>
                <w:szCs w:val="20"/>
                <w:lang w:eastAsia="zh-TW"/>
              </w:rPr>
              <w:t>3 717 253</w:t>
            </w:r>
          </w:p>
        </w:tc>
        <w:tc>
          <w:tcPr>
            <w:tcW w:w="629"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3 717 253</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7D2A47" w:rsidRPr="00B01271" w:rsidRDefault="007D2A47" w:rsidP="007D2A47">
            <w:pPr>
              <w:spacing w:after="0"/>
              <w:jc w:val="right"/>
              <w:rPr>
                <w:rFonts w:ascii="Times New Roman" w:hAnsi="Times New Roman"/>
                <w:sz w:val="20"/>
                <w:szCs w:val="20"/>
                <w:lang w:eastAsia="zh-TW"/>
              </w:rPr>
            </w:pPr>
            <w:r w:rsidRPr="00581BDD">
              <w:rPr>
                <w:rFonts w:ascii="Times New Roman" w:hAnsi="Times New Roman"/>
                <w:sz w:val="20"/>
                <w:szCs w:val="20"/>
                <w:lang w:eastAsia="zh-TW"/>
              </w:rPr>
              <w:t>3 717 253</w:t>
            </w:r>
          </w:p>
        </w:tc>
        <w:tc>
          <w:tcPr>
            <w:tcW w:w="912"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both"/>
              <w:rPr>
                <w:rFonts w:ascii="Times New Roman" w:hAnsi="Times New Roman"/>
                <w:sz w:val="20"/>
                <w:szCs w:val="20"/>
                <w:lang w:eastAsia="zh-TW"/>
              </w:rPr>
            </w:pPr>
            <w:r w:rsidRPr="00B01271">
              <w:rPr>
                <w:rFonts w:ascii="Times New Roman" w:hAnsi="Times New Roman"/>
                <w:sz w:val="20"/>
                <w:szCs w:val="20"/>
                <w:lang w:eastAsia="zh-TW"/>
              </w:rPr>
              <w:t> </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D2A47" w:rsidRPr="00B01271" w:rsidRDefault="007D2A47" w:rsidP="007D2A47">
            <w:pPr>
              <w:spacing w:after="0"/>
              <w:jc w:val="both"/>
              <w:rPr>
                <w:rFonts w:ascii="Times New Roman" w:hAnsi="Times New Roman"/>
                <w:sz w:val="20"/>
                <w:szCs w:val="20"/>
                <w:lang w:eastAsia="zh-TW"/>
              </w:rPr>
            </w:pPr>
            <w:r w:rsidRPr="00B01271">
              <w:rPr>
                <w:rFonts w:ascii="Times New Roman" w:hAnsi="Times New Roman"/>
                <w:sz w:val="20"/>
                <w:szCs w:val="20"/>
                <w:lang w:eastAsia="zh-TW"/>
              </w:rPr>
              <w:t> </w:t>
            </w:r>
          </w:p>
        </w:tc>
      </w:tr>
    </w:tbl>
    <w:p w:rsidR="00FA2AB8" w:rsidRDefault="00FA2AB8" w:rsidP="00F17F9C">
      <w:pPr>
        <w:pStyle w:val="NoSpacing"/>
        <w:jc w:val="both"/>
        <w:rPr>
          <w:rFonts w:ascii="Times New Roman" w:hAnsi="Times New Roman"/>
          <w:sz w:val="24"/>
          <w:szCs w:val="24"/>
        </w:rPr>
      </w:pPr>
    </w:p>
    <w:p w:rsidR="00FA2AB8" w:rsidRDefault="00FA2AB8" w:rsidP="00F17F9C">
      <w:pPr>
        <w:pStyle w:val="NoSpacing"/>
        <w:jc w:val="both"/>
        <w:rPr>
          <w:rFonts w:ascii="Times New Roman" w:hAnsi="Times New Roman"/>
          <w:sz w:val="24"/>
          <w:szCs w:val="24"/>
        </w:rPr>
      </w:pPr>
    </w:p>
    <w:p w:rsidR="00F17F9C" w:rsidRPr="00941AE9" w:rsidRDefault="00FA2AB8" w:rsidP="00F17F9C">
      <w:pPr>
        <w:pStyle w:val="NoSpacing"/>
        <w:jc w:val="both"/>
        <w:rPr>
          <w:rFonts w:ascii="Times New Roman" w:hAnsi="Times New Roman"/>
          <w:sz w:val="24"/>
          <w:szCs w:val="24"/>
        </w:rPr>
      </w:pPr>
      <w:r>
        <w:rPr>
          <w:rFonts w:ascii="Times New Roman" w:hAnsi="Times New Roman"/>
          <w:sz w:val="24"/>
          <w:szCs w:val="24"/>
        </w:rPr>
        <w:t xml:space="preserve">   </w:t>
      </w:r>
      <w:r w:rsidR="00F17F9C" w:rsidRPr="00941AE9">
        <w:rPr>
          <w:rFonts w:ascii="Times New Roman" w:hAnsi="Times New Roman"/>
          <w:sz w:val="24"/>
          <w:szCs w:val="24"/>
        </w:rPr>
        <w:t>Izglītības un zinātnes ministr</w:t>
      </w:r>
      <w:r w:rsidR="004703A3">
        <w:rPr>
          <w:rFonts w:ascii="Times New Roman" w:hAnsi="Times New Roman"/>
          <w:sz w:val="24"/>
          <w:szCs w:val="24"/>
        </w:rPr>
        <w:t>s</w:t>
      </w:r>
      <w:r w:rsidR="00F17F9C" w:rsidRPr="00941AE9">
        <w:rPr>
          <w:rFonts w:ascii="Times New Roman" w:hAnsi="Times New Roman"/>
          <w:sz w:val="24"/>
          <w:szCs w:val="24"/>
        </w:rPr>
        <w:t xml:space="preserve">                                    </w:t>
      </w:r>
      <w:r w:rsidR="00F17F9C" w:rsidRPr="00941AE9">
        <w:rPr>
          <w:rFonts w:ascii="Times New Roman" w:hAnsi="Times New Roman"/>
          <w:sz w:val="24"/>
          <w:szCs w:val="24"/>
        </w:rPr>
        <w:tab/>
      </w:r>
      <w:r w:rsidR="00F17F9C" w:rsidRPr="00941AE9">
        <w:rPr>
          <w:rFonts w:ascii="Times New Roman" w:hAnsi="Times New Roman"/>
          <w:sz w:val="24"/>
          <w:szCs w:val="24"/>
        </w:rPr>
        <w:tab/>
      </w:r>
      <w:r w:rsidR="00F17F9C" w:rsidRPr="00941AE9">
        <w:rPr>
          <w:rFonts w:ascii="Times New Roman" w:hAnsi="Times New Roman"/>
          <w:sz w:val="24"/>
          <w:szCs w:val="24"/>
        </w:rPr>
        <w:tab/>
      </w:r>
      <w:r w:rsidR="0041085B">
        <w:rPr>
          <w:rFonts w:ascii="Times New Roman" w:hAnsi="Times New Roman"/>
          <w:sz w:val="24"/>
          <w:szCs w:val="24"/>
        </w:rPr>
        <w:t xml:space="preserve">                                          Kārlis Šadurskis</w:t>
      </w:r>
      <w:r w:rsidR="00F17F9C" w:rsidRPr="00941AE9">
        <w:rPr>
          <w:rFonts w:ascii="Times New Roman" w:hAnsi="Times New Roman"/>
          <w:sz w:val="24"/>
          <w:szCs w:val="24"/>
        </w:rPr>
        <w:tab/>
      </w:r>
      <w:r w:rsidR="00F17F9C" w:rsidRPr="00941AE9">
        <w:rPr>
          <w:rFonts w:ascii="Times New Roman" w:hAnsi="Times New Roman"/>
          <w:sz w:val="24"/>
          <w:szCs w:val="24"/>
        </w:rPr>
        <w:tab/>
      </w:r>
      <w:r w:rsidR="00F17F9C" w:rsidRPr="00941AE9">
        <w:rPr>
          <w:rFonts w:ascii="Times New Roman" w:hAnsi="Times New Roman"/>
          <w:sz w:val="24"/>
          <w:szCs w:val="24"/>
        </w:rPr>
        <w:tab/>
      </w:r>
      <w:r w:rsidR="00F17F9C" w:rsidRPr="00941AE9">
        <w:rPr>
          <w:rFonts w:ascii="Times New Roman" w:hAnsi="Times New Roman"/>
          <w:sz w:val="24"/>
          <w:szCs w:val="24"/>
        </w:rPr>
        <w:tab/>
        <w:t xml:space="preserve">            </w:t>
      </w:r>
    </w:p>
    <w:p w:rsidR="00F17F9C" w:rsidRDefault="00F17F9C" w:rsidP="00F17F9C">
      <w:pPr>
        <w:pStyle w:val="NoSpacing"/>
        <w:jc w:val="both"/>
        <w:rPr>
          <w:rFonts w:ascii="Times New Roman" w:hAnsi="Times New Roman"/>
          <w:sz w:val="24"/>
          <w:szCs w:val="24"/>
        </w:rPr>
      </w:pPr>
    </w:p>
    <w:p w:rsidR="00FA2AB8" w:rsidRPr="00941AE9" w:rsidRDefault="00FA2AB8" w:rsidP="00F17F9C">
      <w:pPr>
        <w:pStyle w:val="NoSpacing"/>
        <w:jc w:val="both"/>
        <w:rPr>
          <w:rFonts w:ascii="Times New Roman" w:hAnsi="Times New Roman"/>
          <w:sz w:val="24"/>
          <w:szCs w:val="24"/>
        </w:rPr>
      </w:pPr>
    </w:p>
    <w:p w:rsidR="00F17F9C" w:rsidRPr="00941AE9" w:rsidRDefault="00F17F9C" w:rsidP="00F17F9C">
      <w:pPr>
        <w:pStyle w:val="NoSpacing"/>
        <w:jc w:val="both"/>
        <w:rPr>
          <w:rFonts w:ascii="Times New Roman" w:hAnsi="Times New Roman"/>
          <w:sz w:val="24"/>
          <w:szCs w:val="24"/>
        </w:rPr>
      </w:pPr>
    </w:p>
    <w:p w:rsidR="00F17F9C" w:rsidRPr="00941AE9" w:rsidRDefault="00F17F9C" w:rsidP="00F17F9C">
      <w:pPr>
        <w:pStyle w:val="NoSpacing"/>
        <w:ind w:firstLine="360"/>
        <w:jc w:val="both"/>
        <w:rPr>
          <w:rFonts w:ascii="Times New Roman" w:hAnsi="Times New Roman"/>
          <w:sz w:val="24"/>
          <w:szCs w:val="24"/>
        </w:rPr>
      </w:pPr>
      <w:r w:rsidRPr="00941AE9">
        <w:rPr>
          <w:rFonts w:ascii="Times New Roman" w:hAnsi="Times New Roman"/>
          <w:sz w:val="24"/>
          <w:szCs w:val="24"/>
        </w:rPr>
        <w:t xml:space="preserve">Iesniedzējs: </w:t>
      </w:r>
    </w:p>
    <w:p w:rsidR="00FA2AB8" w:rsidRDefault="00F17F9C" w:rsidP="00F17F9C">
      <w:pPr>
        <w:pStyle w:val="NoSpacing"/>
        <w:ind w:firstLine="360"/>
        <w:jc w:val="both"/>
        <w:rPr>
          <w:rFonts w:ascii="Times New Roman" w:hAnsi="Times New Roman"/>
          <w:sz w:val="24"/>
          <w:szCs w:val="24"/>
        </w:rPr>
      </w:pPr>
      <w:r w:rsidRPr="00941AE9">
        <w:rPr>
          <w:rFonts w:ascii="Times New Roman" w:hAnsi="Times New Roman"/>
          <w:sz w:val="24"/>
          <w:szCs w:val="24"/>
        </w:rPr>
        <w:t>Izglītības un zinātnes ministr</w:t>
      </w:r>
      <w:r w:rsidR="004703A3">
        <w:rPr>
          <w:rFonts w:ascii="Times New Roman" w:hAnsi="Times New Roman"/>
          <w:sz w:val="24"/>
          <w:szCs w:val="24"/>
        </w:rPr>
        <w:t>s</w:t>
      </w:r>
      <w:r w:rsidRPr="00941AE9">
        <w:rPr>
          <w:rFonts w:ascii="Times New Roman" w:hAnsi="Times New Roman"/>
          <w:sz w:val="24"/>
          <w:szCs w:val="24"/>
        </w:rPr>
        <w:tab/>
      </w:r>
      <w:r w:rsidRPr="00941AE9">
        <w:rPr>
          <w:rFonts w:ascii="Times New Roman" w:hAnsi="Times New Roman"/>
          <w:sz w:val="24"/>
          <w:szCs w:val="24"/>
        </w:rPr>
        <w:tab/>
      </w:r>
      <w:r w:rsidRPr="00941AE9">
        <w:rPr>
          <w:rFonts w:ascii="Times New Roman" w:hAnsi="Times New Roman"/>
          <w:sz w:val="24"/>
          <w:szCs w:val="24"/>
        </w:rPr>
        <w:tab/>
      </w:r>
      <w:r w:rsidRPr="00941AE9">
        <w:rPr>
          <w:rFonts w:ascii="Times New Roman" w:hAnsi="Times New Roman"/>
          <w:sz w:val="24"/>
          <w:szCs w:val="24"/>
        </w:rPr>
        <w:tab/>
      </w:r>
      <w:r w:rsidRPr="00941AE9">
        <w:rPr>
          <w:rFonts w:ascii="Times New Roman" w:hAnsi="Times New Roman"/>
          <w:sz w:val="24"/>
          <w:szCs w:val="24"/>
        </w:rPr>
        <w:tab/>
      </w:r>
      <w:r w:rsidR="0041085B">
        <w:rPr>
          <w:rFonts w:ascii="Times New Roman" w:hAnsi="Times New Roman"/>
          <w:sz w:val="24"/>
          <w:szCs w:val="24"/>
        </w:rPr>
        <w:t xml:space="preserve">                      </w:t>
      </w:r>
      <w:r w:rsidR="00FA2AB8">
        <w:rPr>
          <w:rFonts w:ascii="Times New Roman" w:hAnsi="Times New Roman"/>
          <w:sz w:val="24"/>
          <w:szCs w:val="24"/>
        </w:rPr>
        <w:t xml:space="preserve">                               </w:t>
      </w:r>
      <w:r w:rsidR="0041085B">
        <w:rPr>
          <w:rFonts w:ascii="Times New Roman" w:hAnsi="Times New Roman"/>
          <w:sz w:val="24"/>
          <w:szCs w:val="24"/>
        </w:rPr>
        <w:t xml:space="preserve"> Kārlis Šadurskis</w:t>
      </w:r>
      <w:r w:rsidR="00237408">
        <w:rPr>
          <w:rFonts w:ascii="Times New Roman" w:hAnsi="Times New Roman"/>
          <w:sz w:val="24"/>
          <w:szCs w:val="24"/>
        </w:rPr>
        <w:tab/>
      </w:r>
      <w:r w:rsidR="00237408">
        <w:rPr>
          <w:rFonts w:ascii="Times New Roman" w:hAnsi="Times New Roman"/>
          <w:sz w:val="24"/>
          <w:szCs w:val="24"/>
        </w:rPr>
        <w:tab/>
      </w:r>
      <w:r w:rsidR="00237408">
        <w:rPr>
          <w:rFonts w:ascii="Times New Roman" w:hAnsi="Times New Roman"/>
          <w:sz w:val="24"/>
          <w:szCs w:val="24"/>
        </w:rPr>
        <w:tab/>
      </w:r>
      <w:r w:rsidR="00237408">
        <w:rPr>
          <w:rFonts w:ascii="Times New Roman" w:hAnsi="Times New Roman"/>
          <w:sz w:val="24"/>
          <w:szCs w:val="24"/>
        </w:rPr>
        <w:tab/>
      </w:r>
    </w:p>
    <w:p w:rsidR="00237408" w:rsidRDefault="00237408" w:rsidP="00F17F9C">
      <w:pPr>
        <w:pStyle w:val="NoSpacing"/>
        <w:ind w:firstLine="360"/>
        <w:jc w:val="both"/>
        <w:rPr>
          <w:rFonts w:ascii="Times New Roman" w:hAnsi="Times New Roman"/>
          <w:sz w:val="24"/>
          <w:szCs w:val="24"/>
        </w:rPr>
      </w:pPr>
    </w:p>
    <w:p w:rsidR="00F17F9C" w:rsidRDefault="00F17F9C" w:rsidP="00F17F9C">
      <w:pPr>
        <w:pStyle w:val="NoSpacing"/>
        <w:ind w:firstLine="360"/>
        <w:jc w:val="both"/>
        <w:rPr>
          <w:rFonts w:ascii="Times New Roman" w:hAnsi="Times New Roman"/>
          <w:sz w:val="24"/>
          <w:szCs w:val="24"/>
        </w:rPr>
      </w:pPr>
    </w:p>
    <w:p w:rsidR="00483001" w:rsidRPr="00941AE9" w:rsidRDefault="00483001" w:rsidP="00F17F9C">
      <w:pPr>
        <w:pStyle w:val="NoSpacing"/>
        <w:ind w:firstLine="360"/>
        <w:jc w:val="both"/>
        <w:rPr>
          <w:rFonts w:ascii="Times New Roman" w:hAnsi="Times New Roman"/>
          <w:sz w:val="24"/>
          <w:szCs w:val="24"/>
        </w:rPr>
      </w:pPr>
    </w:p>
    <w:p w:rsidR="00F17F9C" w:rsidRPr="00941AE9" w:rsidRDefault="00F17F9C" w:rsidP="00F17F9C">
      <w:pPr>
        <w:pStyle w:val="NoSpacing"/>
        <w:ind w:firstLine="360"/>
        <w:jc w:val="both"/>
        <w:rPr>
          <w:rFonts w:ascii="Times New Roman" w:hAnsi="Times New Roman"/>
          <w:sz w:val="24"/>
          <w:szCs w:val="24"/>
        </w:rPr>
      </w:pPr>
      <w:r w:rsidRPr="00941AE9">
        <w:rPr>
          <w:rFonts w:ascii="Times New Roman" w:hAnsi="Times New Roman"/>
          <w:sz w:val="24"/>
          <w:szCs w:val="24"/>
        </w:rPr>
        <w:t xml:space="preserve">Vizē: </w:t>
      </w:r>
    </w:p>
    <w:p w:rsidR="00FA2AB8" w:rsidRDefault="00F17F9C" w:rsidP="00237408">
      <w:pPr>
        <w:pStyle w:val="NoSpacing"/>
        <w:ind w:firstLine="360"/>
        <w:jc w:val="both"/>
        <w:rPr>
          <w:rFonts w:ascii="Times New Roman" w:hAnsi="Times New Roman"/>
          <w:sz w:val="24"/>
          <w:szCs w:val="24"/>
        </w:rPr>
      </w:pPr>
      <w:r>
        <w:rPr>
          <w:rFonts w:ascii="Times New Roman" w:hAnsi="Times New Roman"/>
          <w:sz w:val="24"/>
          <w:szCs w:val="24"/>
        </w:rPr>
        <w:t xml:space="preserve">Valsts sekretāre  </w:t>
      </w:r>
      <w:r w:rsidR="00FA2AB8">
        <w:rPr>
          <w:rFonts w:ascii="Times New Roman" w:hAnsi="Times New Roman"/>
          <w:sz w:val="24"/>
          <w:szCs w:val="24"/>
        </w:rPr>
        <w:tab/>
      </w:r>
      <w:r w:rsidR="00FA2AB8">
        <w:rPr>
          <w:rFonts w:ascii="Times New Roman" w:hAnsi="Times New Roman"/>
          <w:sz w:val="24"/>
          <w:szCs w:val="24"/>
        </w:rPr>
        <w:tab/>
      </w:r>
      <w:r w:rsidR="00FA2AB8">
        <w:rPr>
          <w:rFonts w:ascii="Times New Roman" w:hAnsi="Times New Roman"/>
          <w:sz w:val="24"/>
          <w:szCs w:val="24"/>
        </w:rPr>
        <w:tab/>
      </w:r>
      <w:r w:rsidR="00FA2AB8">
        <w:rPr>
          <w:rFonts w:ascii="Times New Roman" w:hAnsi="Times New Roman"/>
          <w:sz w:val="24"/>
          <w:szCs w:val="24"/>
        </w:rPr>
        <w:tab/>
      </w:r>
      <w:r w:rsidR="00FA2AB8">
        <w:rPr>
          <w:rFonts w:ascii="Times New Roman" w:hAnsi="Times New Roman"/>
          <w:sz w:val="24"/>
          <w:szCs w:val="24"/>
        </w:rPr>
        <w:tab/>
      </w:r>
      <w:r w:rsidR="00FA2AB8">
        <w:rPr>
          <w:rFonts w:ascii="Times New Roman" w:hAnsi="Times New Roman"/>
          <w:sz w:val="24"/>
          <w:szCs w:val="24"/>
        </w:rPr>
        <w:tab/>
      </w:r>
      <w:r w:rsidR="00FA2AB8">
        <w:rPr>
          <w:rFonts w:ascii="Times New Roman" w:hAnsi="Times New Roman"/>
          <w:sz w:val="24"/>
          <w:szCs w:val="24"/>
        </w:rPr>
        <w:tab/>
      </w:r>
      <w:r w:rsidR="00FA2AB8">
        <w:rPr>
          <w:rFonts w:ascii="Times New Roman" w:hAnsi="Times New Roman"/>
          <w:sz w:val="24"/>
          <w:szCs w:val="24"/>
        </w:rPr>
        <w:tab/>
      </w:r>
      <w:r w:rsidR="00FA2AB8">
        <w:rPr>
          <w:rFonts w:ascii="Times New Roman" w:hAnsi="Times New Roman"/>
          <w:sz w:val="24"/>
          <w:szCs w:val="24"/>
        </w:rPr>
        <w:tab/>
      </w:r>
      <w:r w:rsidR="00FA2AB8">
        <w:rPr>
          <w:rFonts w:ascii="Times New Roman" w:hAnsi="Times New Roman"/>
          <w:sz w:val="24"/>
          <w:szCs w:val="24"/>
        </w:rPr>
        <w:tab/>
      </w:r>
      <w:r w:rsidR="00FA2AB8">
        <w:rPr>
          <w:rFonts w:ascii="Times New Roman" w:hAnsi="Times New Roman"/>
          <w:sz w:val="24"/>
          <w:szCs w:val="24"/>
        </w:rPr>
        <w:tab/>
        <w:t xml:space="preserve">      </w:t>
      </w:r>
      <w:r w:rsidR="00237408">
        <w:rPr>
          <w:rFonts w:ascii="Times New Roman" w:hAnsi="Times New Roman"/>
          <w:sz w:val="24"/>
          <w:szCs w:val="24"/>
        </w:rPr>
        <w:t>Līga Lejiņa</w:t>
      </w:r>
    </w:p>
    <w:p w:rsidR="00237408" w:rsidRDefault="00237408" w:rsidP="00237408">
      <w:pPr>
        <w:pStyle w:val="NoSpacing"/>
        <w:ind w:firstLine="360"/>
        <w:jc w:val="both"/>
        <w:rPr>
          <w:rFonts w:ascii="Times New Roman" w:hAnsi="Times New Roman"/>
          <w:sz w:val="24"/>
          <w:szCs w:val="24"/>
        </w:rPr>
      </w:pPr>
    </w:p>
    <w:p w:rsidR="00237408" w:rsidRDefault="00237408" w:rsidP="00237408">
      <w:pPr>
        <w:pStyle w:val="NoSpacing"/>
        <w:ind w:firstLine="360"/>
        <w:jc w:val="both"/>
        <w:rPr>
          <w:rFonts w:ascii="Times New Roman" w:hAnsi="Times New Roman"/>
          <w:sz w:val="24"/>
          <w:szCs w:val="24"/>
        </w:rPr>
      </w:pPr>
    </w:p>
    <w:p w:rsidR="00483001" w:rsidRPr="00941AE9" w:rsidRDefault="00483001" w:rsidP="00237408">
      <w:pPr>
        <w:pStyle w:val="NoSpacing"/>
        <w:ind w:firstLine="360"/>
        <w:jc w:val="both"/>
        <w:rPr>
          <w:rFonts w:ascii="Times New Roman" w:hAnsi="Times New Roman"/>
          <w:sz w:val="24"/>
          <w:szCs w:val="24"/>
        </w:rPr>
      </w:pPr>
    </w:p>
    <w:p w:rsidR="00FA2AB8" w:rsidRDefault="00FB18E2" w:rsidP="00FA2AB8">
      <w:pPr>
        <w:pStyle w:val="NoSpacing"/>
        <w:rPr>
          <w:rFonts w:ascii="Times New Roman" w:hAnsi="Times New Roman"/>
          <w:sz w:val="20"/>
          <w:szCs w:val="20"/>
        </w:rPr>
      </w:pPr>
      <w:r>
        <w:rPr>
          <w:rFonts w:ascii="Times New Roman" w:hAnsi="Times New Roman"/>
          <w:sz w:val="20"/>
          <w:szCs w:val="20"/>
        </w:rPr>
        <w:t>01.04</w:t>
      </w:r>
      <w:r w:rsidR="00F17F9C">
        <w:rPr>
          <w:rFonts w:ascii="Times New Roman" w:hAnsi="Times New Roman"/>
          <w:sz w:val="20"/>
          <w:szCs w:val="20"/>
        </w:rPr>
        <w:t>.2016.</w:t>
      </w:r>
    </w:p>
    <w:p w:rsidR="00AE7708" w:rsidRDefault="00FB18E2" w:rsidP="00FA2AB8">
      <w:pPr>
        <w:pStyle w:val="NoSpacing"/>
        <w:rPr>
          <w:rFonts w:ascii="Times New Roman" w:hAnsi="Times New Roman"/>
          <w:sz w:val="20"/>
          <w:szCs w:val="20"/>
        </w:rPr>
      </w:pPr>
      <w:r>
        <w:rPr>
          <w:rFonts w:ascii="Times New Roman" w:hAnsi="Times New Roman"/>
          <w:sz w:val="20"/>
          <w:szCs w:val="20"/>
        </w:rPr>
        <w:t>14528</w:t>
      </w:r>
    </w:p>
    <w:p w:rsidR="0020709C" w:rsidRPr="00AE7708" w:rsidRDefault="00F17F9C" w:rsidP="00AE7708">
      <w:pPr>
        <w:tabs>
          <w:tab w:val="left" w:pos="7605"/>
        </w:tabs>
        <w:spacing w:after="0" w:line="240" w:lineRule="auto"/>
        <w:rPr>
          <w:rFonts w:ascii="Times New Roman" w:hAnsi="Times New Roman"/>
          <w:sz w:val="20"/>
        </w:rPr>
      </w:pPr>
      <w:r>
        <w:rPr>
          <w:rFonts w:ascii="Times New Roman" w:hAnsi="Times New Roman"/>
          <w:sz w:val="20"/>
          <w:szCs w:val="20"/>
        </w:rPr>
        <w:t xml:space="preserve">Baiba Bašķere, </w:t>
      </w:r>
      <w:r w:rsidR="00164342">
        <w:rPr>
          <w:rFonts w:ascii="Times New Roman" w:hAnsi="Times New Roman"/>
          <w:sz w:val="20"/>
          <w:szCs w:val="20"/>
        </w:rPr>
        <w:t>67047835</w:t>
      </w:r>
    </w:p>
    <w:sectPr w:rsidR="0020709C" w:rsidRPr="00AE7708" w:rsidSect="00D37277">
      <w:footerReference w:type="default" r:id="rId15"/>
      <w:footerReference w:type="first" r:id="rId16"/>
      <w:pgSz w:w="16838" w:h="11906" w:orient="landscape"/>
      <w:pgMar w:top="179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E1" w:rsidRDefault="00685BE1" w:rsidP="00E122D1">
      <w:pPr>
        <w:spacing w:after="0" w:line="240" w:lineRule="auto"/>
      </w:pPr>
      <w:r>
        <w:separator/>
      </w:r>
    </w:p>
  </w:endnote>
  <w:endnote w:type="continuationSeparator" w:id="0">
    <w:p w:rsidR="00685BE1" w:rsidRDefault="00685BE1" w:rsidP="00E122D1">
      <w:pPr>
        <w:spacing w:after="0" w:line="240" w:lineRule="auto"/>
      </w:pPr>
      <w:r>
        <w:continuationSeparator/>
      </w:r>
    </w:p>
  </w:endnote>
  <w:endnote w:type="continuationNotice" w:id="1">
    <w:p w:rsidR="00685BE1" w:rsidRDefault="00685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yriad Pro Light">
    <w:altName w:val="Arial"/>
    <w:panose1 w:val="00000000000000000000"/>
    <w:charset w:val="EE"/>
    <w:family w:val="swiss"/>
    <w:notTrueType/>
    <w:pitch w:val="default"/>
    <w:sig w:usb0="00000005" w:usb1="00000000" w:usb2="00000000" w:usb3="00000000" w:csb0="00000002" w:csb1="00000000"/>
  </w:font>
  <w:font w:name="Myriad Pro">
    <w:altName w:val="Arial"/>
    <w:panose1 w:val="00000000000000000000"/>
    <w:charset w:val="EE"/>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89A" w:rsidRDefault="00EA589A">
    <w:pPr>
      <w:pStyle w:val="Footer"/>
      <w:jc w:val="center"/>
      <w:rPr>
        <w:noProof/>
      </w:rPr>
    </w:pPr>
    <w:r>
      <w:fldChar w:fldCharType="begin"/>
    </w:r>
    <w:r>
      <w:instrText xml:space="preserve"> PAGE   \* MERGEFORMAT </w:instrText>
    </w:r>
    <w:r>
      <w:fldChar w:fldCharType="separate"/>
    </w:r>
    <w:r w:rsidR="00FB18E2">
      <w:rPr>
        <w:noProof/>
      </w:rPr>
      <w:t>45</w:t>
    </w:r>
    <w:r>
      <w:rPr>
        <w:noProof/>
      </w:rPr>
      <w:fldChar w:fldCharType="end"/>
    </w:r>
  </w:p>
  <w:p w:rsidR="00EA589A" w:rsidRDefault="009E5D82" w:rsidP="00D8407F">
    <w:pPr>
      <w:pStyle w:val="Footer"/>
      <w:jc w:val="both"/>
      <w:rPr>
        <w:rFonts w:ascii="Times New Roman" w:hAnsi="Times New Roman"/>
      </w:rPr>
    </w:pPr>
    <w:r w:rsidRPr="009E5D82">
      <w:rPr>
        <w:rFonts w:ascii="Times New Roman" w:hAnsi="Times New Roman"/>
        <w:sz w:val="22"/>
        <w:szCs w:val="22"/>
      </w:rPr>
      <w:t>IZMPlans_01042016_pieaugplans</w:t>
    </w:r>
    <w:r w:rsidR="00EA589A">
      <w:rPr>
        <w:rFonts w:ascii="Times New Roman" w:hAnsi="Times New Roman"/>
      </w:rPr>
      <w:t xml:space="preserve">; </w:t>
    </w:r>
    <w:r w:rsidR="002D4F33">
      <w:rPr>
        <w:rFonts w:ascii="Times New Roman" w:hAnsi="Times New Roman"/>
      </w:rPr>
      <w:t xml:space="preserve">Izglītības un zinātnes ministrijas </w:t>
    </w:r>
    <w:r w:rsidR="00EA589A">
      <w:rPr>
        <w:rFonts w:ascii="Times New Roman" w:hAnsi="Times New Roman"/>
      </w:rPr>
      <w:t>Pieaugušo izglītības pārvaldības modeļa ieviešanas plāns 2016. – 2020. gadam.</w:t>
    </w:r>
  </w:p>
  <w:p w:rsidR="00EA589A" w:rsidRDefault="00EA589A" w:rsidP="00C57735">
    <w:pPr>
      <w:pStyle w:val="Footer"/>
      <w:tabs>
        <w:tab w:val="clear" w:pos="8306"/>
        <w:tab w:val="left" w:pos="2745"/>
        <w:tab w:val="left" w:pos="5145"/>
      </w:tabs>
      <w:jc w:val="center"/>
    </w:pPr>
  </w:p>
  <w:p w:rsidR="00EA589A" w:rsidRPr="00D8407F" w:rsidRDefault="00EA589A" w:rsidP="00D8407F">
    <w:pPr>
      <w:pStyle w:val="Footer"/>
      <w:tabs>
        <w:tab w:val="clear" w:pos="4153"/>
        <w:tab w:val="clear" w:pos="8306"/>
        <w:tab w:val="left" w:pos="46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89A" w:rsidRPr="008F1EFF" w:rsidRDefault="00EA589A">
    <w:pPr>
      <w:pStyle w:val="Footer"/>
      <w:jc w:val="center"/>
      <w:rPr>
        <w:rFonts w:ascii="Times New Roman" w:hAnsi="Times New Roman"/>
      </w:rPr>
    </w:pPr>
    <w:r w:rsidRPr="008F1EFF">
      <w:rPr>
        <w:rFonts w:ascii="Times New Roman" w:hAnsi="Times New Roman"/>
      </w:rPr>
      <w:fldChar w:fldCharType="begin"/>
    </w:r>
    <w:r w:rsidRPr="008F1EFF">
      <w:rPr>
        <w:rFonts w:ascii="Times New Roman" w:hAnsi="Times New Roman"/>
      </w:rPr>
      <w:instrText xml:space="preserve"> PAGE   \* MERGEFORMAT </w:instrText>
    </w:r>
    <w:r w:rsidRPr="008F1EFF">
      <w:rPr>
        <w:rFonts w:ascii="Times New Roman" w:hAnsi="Times New Roman"/>
      </w:rPr>
      <w:fldChar w:fldCharType="separate"/>
    </w:r>
    <w:r w:rsidR="00FB18E2">
      <w:rPr>
        <w:rFonts w:ascii="Times New Roman" w:hAnsi="Times New Roman"/>
        <w:noProof/>
      </w:rPr>
      <w:t>47</w:t>
    </w:r>
    <w:r w:rsidRPr="008F1EFF">
      <w:rPr>
        <w:rFonts w:ascii="Times New Roman" w:hAnsi="Times New Roman"/>
        <w:noProof/>
      </w:rPr>
      <w:fldChar w:fldCharType="end"/>
    </w:r>
  </w:p>
  <w:p w:rsidR="00EA589A" w:rsidRDefault="00FB18E2" w:rsidP="002630B0">
    <w:pPr>
      <w:pStyle w:val="Footer"/>
      <w:jc w:val="both"/>
      <w:rPr>
        <w:rFonts w:ascii="Times New Roman" w:hAnsi="Times New Roman"/>
      </w:rPr>
    </w:pPr>
    <w:r>
      <w:rPr>
        <w:rFonts w:ascii="Times New Roman" w:hAnsi="Times New Roman"/>
      </w:rPr>
      <w:t>IZMPlans_01042916_pieaugplans</w:t>
    </w:r>
    <w:r w:rsidR="00EA589A">
      <w:rPr>
        <w:rFonts w:ascii="Times New Roman" w:hAnsi="Times New Roman"/>
      </w:rPr>
      <w:t>; Izglītības un zinātnes ministrijas Pieaugušo izglītības pārvaldības modeļa ieviešanas plāns 2016. – 2020. gadam.</w:t>
    </w:r>
  </w:p>
  <w:p w:rsidR="00EA589A" w:rsidRPr="00475EE4" w:rsidRDefault="00EA589A" w:rsidP="008F1EFF">
    <w:pPr>
      <w:pStyle w:val="Footer"/>
      <w:rPr>
        <w:rFonts w:ascii="Times New Roman" w:hAnsi="Times New Roman"/>
      </w:rPr>
    </w:pPr>
  </w:p>
  <w:p w:rsidR="00EA589A" w:rsidRPr="00475EE4" w:rsidRDefault="00EA589A">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89A" w:rsidRDefault="00EA589A" w:rsidP="002630B0">
    <w:pPr>
      <w:pStyle w:val="Footer"/>
      <w:jc w:val="both"/>
      <w:rPr>
        <w:rFonts w:ascii="Times New Roman" w:hAnsi="Times New Roman"/>
      </w:rPr>
    </w:pPr>
    <w:r>
      <w:rPr>
        <w:rFonts w:ascii="Times New Roman" w:hAnsi="Times New Roman"/>
      </w:rPr>
      <w:t>IZMPlans_27012016_pieaugusoizgl; Izglītības un zinātnes ministrijas Pieaugušo izglītības pārvaldības modeļa ieviešanas plāns 2016. – 2020. gadam.</w:t>
    </w:r>
  </w:p>
  <w:p w:rsidR="00EA589A" w:rsidRPr="00475EE4" w:rsidRDefault="00EA589A" w:rsidP="008F1EFF">
    <w:pPr>
      <w:pStyle w:val="Footer"/>
      <w:rPr>
        <w:rFonts w:ascii="Times New Roman" w:hAnsi="Times New Roman"/>
      </w:rPr>
    </w:pPr>
  </w:p>
  <w:p w:rsidR="00EA589A" w:rsidRDefault="00EA5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E1" w:rsidRDefault="00685BE1" w:rsidP="00E122D1">
      <w:pPr>
        <w:spacing w:after="0" w:line="240" w:lineRule="auto"/>
      </w:pPr>
      <w:r>
        <w:separator/>
      </w:r>
    </w:p>
  </w:footnote>
  <w:footnote w:type="continuationSeparator" w:id="0">
    <w:p w:rsidR="00685BE1" w:rsidRDefault="00685BE1" w:rsidP="00E122D1">
      <w:pPr>
        <w:spacing w:after="0" w:line="240" w:lineRule="auto"/>
      </w:pPr>
      <w:r>
        <w:continuationSeparator/>
      </w:r>
    </w:p>
  </w:footnote>
  <w:footnote w:type="continuationNotice" w:id="1">
    <w:p w:rsidR="00685BE1" w:rsidRDefault="00685BE1">
      <w:pPr>
        <w:spacing w:after="0" w:line="240" w:lineRule="auto"/>
      </w:pPr>
    </w:p>
  </w:footnote>
  <w:footnote w:id="2">
    <w:p w:rsidR="00EA589A" w:rsidRPr="00366ABD" w:rsidRDefault="00EA589A" w:rsidP="007510FF">
      <w:pPr>
        <w:pStyle w:val="FootnoteText"/>
      </w:pPr>
      <w:r>
        <w:rPr>
          <w:rStyle w:val="FootnoteReference"/>
        </w:rPr>
        <w:footnoteRef/>
      </w:r>
      <w:r>
        <w:t xml:space="preserve"> </w:t>
      </w:r>
      <w:hyperlink r:id="rId1" w:history="1">
        <w:r w:rsidRPr="009F7411">
          <w:rPr>
            <w:rStyle w:val="Hyperlink"/>
          </w:rPr>
          <w:t>http://izm.izm.gov.lv/upload_file/2013/IAP_2020_projekts_pa.pdf</w:t>
        </w:r>
      </w:hyperlink>
      <w:r>
        <w:t xml:space="preserve">  </w:t>
      </w:r>
    </w:p>
  </w:footnote>
  <w:footnote w:id="3">
    <w:p w:rsidR="00EA589A" w:rsidRDefault="00EA589A" w:rsidP="000A1270">
      <w:pPr>
        <w:pStyle w:val="FootnoteText"/>
      </w:pPr>
      <w:r>
        <w:rPr>
          <w:rStyle w:val="FootnoteReference"/>
        </w:rPr>
        <w:footnoteRef/>
      </w:r>
      <w:r>
        <w:t xml:space="preserve"> </w:t>
      </w:r>
      <w:r w:rsidRPr="00A454B1">
        <w:t>http://ec.europa.eu/education/dashboard/lll/lifelong_en.htm</w:t>
      </w:r>
    </w:p>
  </w:footnote>
  <w:footnote w:id="4">
    <w:p w:rsidR="00EA589A" w:rsidRDefault="00EA589A">
      <w:pPr>
        <w:pStyle w:val="FootnoteText"/>
      </w:pPr>
      <w:r>
        <w:rPr>
          <w:rStyle w:val="FootnoteReference"/>
        </w:rPr>
        <w:footnoteRef/>
      </w:r>
      <w:r>
        <w:t xml:space="preserve"> R.Birziņa ,,Pieaugušo izglītības pieprasījums un piedāvājums”, Rīga 2014</w:t>
      </w:r>
    </w:p>
  </w:footnote>
  <w:footnote w:id="5">
    <w:p w:rsidR="00EA589A" w:rsidRPr="00812FD3" w:rsidRDefault="00EA589A">
      <w:pPr>
        <w:pStyle w:val="FootnoteText"/>
        <w:rPr>
          <w:lang w:val="lv-LV"/>
        </w:rPr>
      </w:pPr>
      <w:r>
        <w:rPr>
          <w:rStyle w:val="FootnoteReference"/>
        </w:rPr>
        <w:footnoteRef/>
      </w:r>
      <w:r>
        <w:t xml:space="preserve"> </w:t>
      </w:r>
      <w:r w:rsidRPr="003D04D7">
        <w:rPr>
          <w:lang w:val="lv-LV"/>
        </w:rPr>
        <w:t>Izglītības likums 29.10.1998.</w:t>
      </w:r>
    </w:p>
  </w:footnote>
  <w:footnote w:id="6">
    <w:p w:rsidR="00EA589A" w:rsidRPr="00592D82" w:rsidRDefault="00EA589A" w:rsidP="001262DC">
      <w:pPr>
        <w:pStyle w:val="FootnoteText"/>
        <w:rPr>
          <w:lang w:val="lv-LV"/>
        </w:rPr>
      </w:pPr>
      <w:r>
        <w:rPr>
          <w:rStyle w:val="FootnoteReference"/>
        </w:rPr>
        <w:footnoteRef/>
      </w:r>
      <w:r>
        <w:t xml:space="preserve"> </w:t>
      </w:r>
      <w:r>
        <w:rPr>
          <w:lang w:val="lv-LV"/>
        </w:rPr>
        <w:t>Informatīvais ziņojums ,,Mūžizglītības pamatnostādņu 2007. – 2013.gadam īstenošanas gaita 2011.un 2012.gadā”, 2013.gada 8.novembris, TA - 3104</w:t>
      </w:r>
    </w:p>
    <w:p w:rsidR="00EA589A" w:rsidRPr="001262DC" w:rsidRDefault="00EA589A">
      <w:pPr>
        <w:pStyle w:val="FootnoteText"/>
        <w:rPr>
          <w:lang w:val="lv-LV"/>
        </w:rPr>
      </w:pPr>
    </w:p>
  </w:footnote>
  <w:footnote w:id="7">
    <w:p w:rsidR="00EA589A" w:rsidRPr="00AF36A8" w:rsidRDefault="00EA589A">
      <w:pPr>
        <w:pStyle w:val="FootnoteText"/>
        <w:rPr>
          <w:lang w:val="lv-LV"/>
        </w:rPr>
      </w:pPr>
      <w:r w:rsidRPr="003D04D7">
        <w:rPr>
          <w:rStyle w:val="FootnoteReference"/>
        </w:rPr>
        <w:footnoteRef/>
      </w:r>
      <w:r w:rsidRPr="003D04D7">
        <w:t xml:space="preserve"> </w:t>
      </w:r>
      <w:r w:rsidRPr="003D04D7">
        <w:rPr>
          <w:lang w:val="lv-LV"/>
        </w:rPr>
        <w:t>Izglītības likums 29.10.1998.</w:t>
      </w:r>
    </w:p>
  </w:footnote>
  <w:footnote w:id="8">
    <w:p w:rsidR="00EA589A" w:rsidRPr="000261D6" w:rsidRDefault="00EA589A" w:rsidP="000261D6">
      <w:pPr>
        <w:pStyle w:val="FootnoteText"/>
        <w:jc w:val="both"/>
        <w:rPr>
          <w:lang w:val="lv-LV"/>
        </w:rPr>
      </w:pPr>
      <w:r>
        <w:rPr>
          <w:rStyle w:val="FootnoteReference"/>
        </w:rPr>
        <w:footnoteRef/>
      </w:r>
      <w:r>
        <w:t xml:space="preserve"> </w:t>
      </w:r>
      <w:r w:rsidRPr="000261D6">
        <w:rPr>
          <w:color w:val="000000"/>
        </w:rPr>
        <w:t xml:space="preserve">No </w:t>
      </w:r>
      <w:r w:rsidRPr="00CF23D6">
        <w:rPr>
          <w:color w:val="000000"/>
        </w:rPr>
        <w:t>2012. līdz 2014</w:t>
      </w:r>
      <w:r w:rsidRPr="000261D6">
        <w:rPr>
          <w:color w:val="000000"/>
        </w:rPr>
        <w:t xml:space="preserve">.gadam IZM ir īstenojusi </w:t>
      </w:r>
      <w:r w:rsidRPr="00CF23D6">
        <w:rPr>
          <w:color w:val="000000"/>
        </w:rPr>
        <w:t>EK projektu</w:t>
      </w:r>
      <w:r w:rsidRPr="000261D6">
        <w:rPr>
          <w:color w:val="000000"/>
        </w:rPr>
        <w:t xml:space="preserve"> “</w:t>
      </w:r>
      <w:r w:rsidRPr="000261D6">
        <w:rPr>
          <w:i/>
          <w:color w:val="000000"/>
        </w:rPr>
        <w:t>Eiropas programmas īstenošana pieaugušo izglītības jomā</w:t>
      </w:r>
      <w:r w:rsidRPr="000261D6">
        <w:rPr>
          <w:color w:val="000000"/>
        </w:rPr>
        <w:t xml:space="preserve">”, </w:t>
      </w:r>
      <w:r>
        <w:rPr>
          <w:color w:val="000000"/>
        </w:rPr>
        <w:t xml:space="preserve">un </w:t>
      </w:r>
      <w:r w:rsidRPr="000261D6">
        <w:rPr>
          <w:color w:val="000000"/>
        </w:rPr>
        <w:t xml:space="preserve">no </w:t>
      </w:r>
      <w:r w:rsidRPr="000261D6">
        <w:t xml:space="preserve">2015.gada janvāra līdz </w:t>
      </w:r>
      <w:r w:rsidRPr="000261D6">
        <w:rPr>
          <w:lang w:eastAsia="zh-TW"/>
        </w:rPr>
        <w:t>2015.</w:t>
      </w:r>
      <w:r w:rsidRPr="000261D6">
        <w:t>gada 30.oktobrim īstenojusi EK projektu “</w:t>
      </w:r>
      <w:r w:rsidRPr="000261D6">
        <w:rPr>
          <w:i/>
        </w:rPr>
        <w:t>Nacionālie koordinatori Eiropas programmas īstenošanai pieaugušo izglītības jomā</w:t>
      </w:r>
      <w:r w:rsidRPr="000261D6">
        <w:t>”.</w:t>
      </w:r>
    </w:p>
  </w:footnote>
  <w:footnote w:id="9">
    <w:p w:rsidR="00EA589A" w:rsidRPr="00592D82" w:rsidRDefault="00EA589A">
      <w:pPr>
        <w:pStyle w:val="FootnoteText"/>
        <w:rPr>
          <w:lang w:val="lv-LV"/>
        </w:rPr>
      </w:pPr>
      <w:r>
        <w:rPr>
          <w:rStyle w:val="FootnoteReference"/>
        </w:rPr>
        <w:footnoteRef/>
      </w:r>
      <w:r>
        <w:t xml:space="preserve"> </w:t>
      </w:r>
      <w:r>
        <w:rPr>
          <w:lang w:val="lv-LV"/>
        </w:rPr>
        <w:t>Informatīvais ziņojums ,,Mūžizglītības pamatnostādņu 2007. – 2013.gadam īstenošanas gaita 2011.un 2012.gadā”, 2013.gada 8.novembris, TA - 3104</w:t>
      </w:r>
    </w:p>
  </w:footnote>
  <w:footnote w:id="10">
    <w:p w:rsidR="00EA589A" w:rsidRDefault="00EA589A" w:rsidP="00B8742E">
      <w:pPr>
        <w:pStyle w:val="FootnoteText"/>
      </w:pPr>
      <w:r>
        <w:rPr>
          <w:rStyle w:val="FootnoteReference"/>
        </w:rPr>
        <w:footnoteRef/>
      </w:r>
      <w:r>
        <w:t xml:space="preserve"> www.izm.gov.lv/muzizglitiba/pieauguso izglitiba/</w:t>
      </w:r>
    </w:p>
  </w:footnote>
  <w:footnote w:id="11">
    <w:p w:rsidR="00EA589A" w:rsidRDefault="00EA589A" w:rsidP="00812FD3">
      <w:pPr>
        <w:pStyle w:val="FootnoteText"/>
      </w:pPr>
      <w:r>
        <w:rPr>
          <w:rStyle w:val="FootnoteReference"/>
        </w:rPr>
        <w:footnoteRef/>
      </w:r>
      <w:r>
        <w:t xml:space="preserve"> LMPamatn_100415; Iekļaujošas nodarbinātības pamatnostādnes 2015. – 2020. gadam</w:t>
      </w:r>
    </w:p>
    <w:p w:rsidR="00EA589A" w:rsidRDefault="00EA589A" w:rsidP="00812FD3">
      <w:pPr>
        <w:pStyle w:val="FootnoteText"/>
      </w:pPr>
    </w:p>
  </w:footnote>
  <w:footnote w:id="12">
    <w:p w:rsidR="00EA589A" w:rsidRPr="00E207F9" w:rsidRDefault="00EA589A" w:rsidP="00812FD3">
      <w:pPr>
        <w:pStyle w:val="FootnoteText"/>
        <w:rPr>
          <w:lang w:val="lv-LV"/>
        </w:rPr>
      </w:pPr>
      <w:r>
        <w:rPr>
          <w:rStyle w:val="FootnoteReference"/>
        </w:rPr>
        <w:footnoteRef/>
      </w:r>
      <w:r>
        <w:t xml:space="preserve"> </w:t>
      </w:r>
      <w:hyperlink r:id="rId2" w:history="1">
        <w:r w:rsidRPr="00A76B18">
          <w:rPr>
            <w:rStyle w:val="Hyperlink"/>
          </w:rPr>
          <w:t>http://esfondi.lv/aktivitates#</w:t>
        </w:r>
      </w:hyperlink>
      <w:r>
        <w:t xml:space="preserve"> </w:t>
      </w:r>
    </w:p>
  </w:footnote>
  <w:footnote w:id="13">
    <w:p w:rsidR="00EA589A" w:rsidRDefault="00EA589A" w:rsidP="000A1270">
      <w:pPr>
        <w:pStyle w:val="FootnoteText"/>
      </w:pPr>
      <w:r>
        <w:rPr>
          <w:rStyle w:val="FootnoteReference"/>
        </w:rPr>
        <w:footnoteRef/>
      </w:r>
      <w:r w:rsidRPr="00FD2170">
        <w:t>http://kom.esfondi.lv/Lists/dkartiba/DispForm.aspx?ID=122&amp;ContentTypeId=0x0100782499B3A35971418D11E4830B7B3BA3&amp;SortField=Modified&amp;InitialTabId=Ribbon%2EListForm%2EDisplay&amp;VisibilityContext=WSSTabPersistence&amp;View={ff663d3b-98df-4a71-bb6b-5da4d595d8ed}&amp;FilterField1=kartiba&amp;FilterValue1=122&amp;FilterLookupId1=1&amp;&amp;SortField=Modified&amp;SortDir=Desc</w:t>
      </w:r>
    </w:p>
  </w:footnote>
  <w:footnote w:id="14">
    <w:p w:rsidR="00EA589A" w:rsidRPr="00CD4AFA" w:rsidRDefault="00EA589A" w:rsidP="00CE0DEB">
      <w:pPr>
        <w:pStyle w:val="FootnoteText"/>
      </w:pPr>
      <w:r>
        <w:rPr>
          <w:rStyle w:val="FootnoteReference"/>
        </w:rPr>
        <w:footnoteRef/>
      </w:r>
      <w:r>
        <w:t xml:space="preserve"> </w:t>
      </w:r>
      <w:r w:rsidRPr="00AF375C">
        <w:t>EK ikgadējais ziņojums</w:t>
      </w:r>
      <w:r w:rsidRPr="00CD4AFA">
        <w:t xml:space="preserve"> ”Nodarbinātība un sociālā attīstība Eiropā” </w:t>
      </w:r>
      <w:r>
        <w:t xml:space="preserve"> - </w:t>
      </w:r>
      <w:r w:rsidRPr="00AF375C">
        <w:t>http://ec.europa.eu/social/main.jsp?langId=en&amp;catId=89&amp;newsId=2437&amp;furtherNews=yes</w:t>
      </w:r>
    </w:p>
  </w:footnote>
  <w:footnote w:id="15">
    <w:p w:rsidR="00EA589A" w:rsidRPr="00A34B89" w:rsidRDefault="00EA589A" w:rsidP="001438D8">
      <w:pPr>
        <w:spacing w:after="0" w:line="240" w:lineRule="auto"/>
        <w:rPr>
          <w:rFonts w:ascii="Times New Roman" w:hAnsi="Times New Roman"/>
        </w:rPr>
      </w:pPr>
      <w:r w:rsidRPr="00BE116F">
        <w:rPr>
          <w:rStyle w:val="FootnoteReference"/>
          <w:rFonts w:ascii="Times New Roman" w:hAnsi="Times New Roman"/>
          <w:sz w:val="20"/>
          <w:szCs w:val="20"/>
        </w:rPr>
        <w:footnoteRef/>
      </w:r>
      <w:r w:rsidRPr="00A34B89">
        <w:rPr>
          <w:rFonts w:ascii="Times New Roman" w:hAnsi="Times New Roman"/>
          <w:sz w:val="20"/>
          <w:szCs w:val="20"/>
        </w:rPr>
        <w:t xml:space="preserve"> </w:t>
      </w:r>
      <w:r w:rsidRPr="00A34B89">
        <w:rPr>
          <w:rFonts w:ascii="Times New Roman" w:hAnsi="Times New Roman"/>
          <w:color w:val="212121"/>
          <w:sz w:val="20"/>
          <w:szCs w:val="20"/>
          <w:shd w:val="clear" w:color="auto" w:fill="FFFFFF"/>
        </w:rPr>
        <w:t>http://www.cedefop.europa.eu/en/about-cedefop/projects/forecasting-skill-demand-and-supply/skills-forecasts.asp</w:t>
      </w:r>
    </w:p>
  </w:footnote>
  <w:footnote w:id="16">
    <w:p w:rsidR="00EA589A" w:rsidRPr="00C5335D" w:rsidRDefault="00EA589A" w:rsidP="000A1270">
      <w:pPr>
        <w:pStyle w:val="Footer"/>
        <w:rPr>
          <w:noProof/>
          <w:sz w:val="18"/>
          <w:szCs w:val="18"/>
        </w:rPr>
      </w:pPr>
      <w:r>
        <w:rPr>
          <w:rStyle w:val="FootnoteReference"/>
        </w:rPr>
        <w:footnoteRef/>
      </w:r>
      <w:r>
        <w:t xml:space="preserve"> </w:t>
      </w:r>
      <w:r w:rsidRPr="009162E7">
        <w:rPr>
          <w:rFonts w:ascii="Times New Roman" w:hAnsi="Times New Roman"/>
          <w:noProof/>
          <w:sz w:val="18"/>
          <w:szCs w:val="18"/>
        </w:rPr>
        <w:t>4 R.Birziņa</w:t>
      </w:r>
      <w:r w:rsidRPr="001F56BB">
        <w:rPr>
          <w:noProof/>
          <w:sz w:val="18"/>
          <w:szCs w:val="18"/>
        </w:rPr>
        <w:t xml:space="preserve"> ,,Pieaugušo izglītības pieprasījums un piedāvājums “2014.g. 53. lpp.</w:t>
      </w:r>
    </w:p>
  </w:footnote>
  <w:footnote w:id="17">
    <w:p w:rsidR="00EA589A" w:rsidRPr="001F56BB" w:rsidRDefault="00EA589A" w:rsidP="000A1270">
      <w:pPr>
        <w:pStyle w:val="FootnoteText"/>
      </w:pPr>
      <w:r>
        <w:rPr>
          <w:rStyle w:val="FootnoteReference"/>
        </w:rPr>
        <w:footnoteRef/>
      </w:r>
      <w:r>
        <w:t xml:space="preserve"> </w:t>
      </w:r>
      <w:r>
        <w:rPr>
          <w:i/>
        </w:rPr>
        <w:t>Apsekojums</w:t>
      </w:r>
      <w:r w:rsidRPr="001F56BB">
        <w:rPr>
          <w:i/>
        </w:rPr>
        <w:t xml:space="preserve"> </w:t>
      </w:r>
      <w:r>
        <w:rPr>
          <w:i/>
        </w:rPr>
        <w:t>“Pieaugušo izglītība” rezultāti</w:t>
      </w:r>
      <w:r w:rsidRPr="001F56BB">
        <w:t xml:space="preserve"> (CSP, 2013)</w:t>
      </w:r>
    </w:p>
  </w:footnote>
  <w:footnote w:id="18">
    <w:p w:rsidR="00EA589A" w:rsidRDefault="00EA589A" w:rsidP="00675B62">
      <w:pPr>
        <w:pStyle w:val="FootnoteText"/>
        <w:rPr>
          <w:lang w:val="lv-LV"/>
        </w:rPr>
      </w:pPr>
      <w:r>
        <w:rPr>
          <w:rStyle w:val="FootnoteReference"/>
        </w:rPr>
        <w:footnoteRef/>
      </w:r>
      <w:r>
        <w:t xml:space="preserve"> </w:t>
      </w:r>
      <w:r>
        <w:rPr>
          <w:noProof w:val="0"/>
          <w:color w:val="000000"/>
          <w:lang w:eastAsia="en-GB"/>
        </w:rPr>
        <w:t>2014.gada dati. Avots CSP</w:t>
      </w:r>
    </w:p>
  </w:footnote>
  <w:footnote w:id="19">
    <w:p w:rsidR="00EA589A" w:rsidRPr="008E0355" w:rsidRDefault="00EA589A" w:rsidP="008E0355">
      <w:pPr>
        <w:spacing w:after="0" w:line="240" w:lineRule="auto"/>
        <w:rPr>
          <w:rFonts w:ascii="Times New Roman" w:hAnsi="Times New Roman"/>
          <w:bCs/>
          <w:color w:val="000000"/>
          <w:sz w:val="20"/>
          <w:szCs w:val="20"/>
        </w:rPr>
      </w:pPr>
      <w:r>
        <w:rPr>
          <w:rStyle w:val="FootnoteReference"/>
        </w:rPr>
        <w:footnoteRef/>
      </w:r>
      <w:r>
        <w:t xml:space="preserve"> </w:t>
      </w:r>
      <w:r w:rsidRPr="008E0355">
        <w:rPr>
          <w:rFonts w:ascii="Times New Roman" w:hAnsi="Times New Roman"/>
          <w:color w:val="000000"/>
          <w:sz w:val="20"/>
          <w:szCs w:val="20"/>
          <w:lang w:eastAsia="en-GB"/>
        </w:rPr>
        <w:t>Vidējā stundas tarifa lik</w:t>
      </w:r>
      <w:r w:rsidRPr="00904106">
        <w:rPr>
          <w:rFonts w:ascii="Times New Roman" w:hAnsi="Times New Roman"/>
          <w:color w:val="000000"/>
          <w:sz w:val="20"/>
          <w:szCs w:val="20"/>
          <w:lang w:eastAsia="en-GB"/>
        </w:rPr>
        <w:t>me, dati par 2015.gada oktobri:</w:t>
      </w:r>
      <w:r>
        <w:rPr>
          <w:rFonts w:ascii="Times New Roman" w:hAnsi="Times New Roman"/>
          <w:color w:val="000000"/>
          <w:sz w:val="20"/>
          <w:szCs w:val="20"/>
          <w:lang w:eastAsia="en-GB"/>
        </w:rPr>
        <w:t xml:space="preserve"> </w:t>
      </w:r>
      <w:r w:rsidRPr="008E0355">
        <w:rPr>
          <w:rFonts w:ascii="Times New Roman" w:hAnsi="Times New Roman"/>
          <w:color w:val="000000"/>
          <w:sz w:val="20"/>
          <w:szCs w:val="20"/>
          <w:lang w:eastAsia="en-GB"/>
        </w:rPr>
        <w:t>https://vid.gov.lv/default.aspx?tabid=11&amp;id=6864&amp;hl=1.</w:t>
      </w:r>
    </w:p>
  </w:footnote>
  <w:footnote w:id="20">
    <w:p w:rsidR="00EA589A" w:rsidRDefault="00EA589A" w:rsidP="00675B62">
      <w:pPr>
        <w:pStyle w:val="FootnoteText"/>
      </w:pPr>
      <w:r>
        <w:rPr>
          <w:rStyle w:val="FootnoteReference"/>
        </w:rPr>
        <w:footnoteRef/>
      </w:r>
      <w:r>
        <w:t xml:space="preserve"> Aprēķins veikts izmantojot 2011.gada Tautas skaitīšanas rezultātus, kas nodrošina detalizētu nodarbināto sadalījumu pa profesiju grupām. TS rezultātos atlasīts nodarbināto skaits vecumā 40-59 sadalījumā pa profesiju grupām. Šis skaits pārnests uz 2015.gadu (ņemot vērā, ka 2016.gadā šī vecumgrupa atbilstīs projekta mērķgrupai (no </w:t>
      </w:r>
      <w:r>
        <w:rPr>
          <w:lang w:val="lv-LV"/>
        </w:rPr>
        <w:t xml:space="preserve">45 </w:t>
      </w:r>
      <w:r>
        <w:t xml:space="preserve">gadiem līdz pensijas vecumam). </w:t>
      </w:r>
    </w:p>
  </w:footnote>
  <w:footnote w:id="21">
    <w:p w:rsidR="00EA589A" w:rsidRPr="00404EF3" w:rsidRDefault="00EA589A">
      <w:pPr>
        <w:pStyle w:val="FootnoteText"/>
        <w:rPr>
          <w:lang w:val="lv-LV"/>
        </w:rPr>
      </w:pPr>
      <w:r>
        <w:rPr>
          <w:rStyle w:val="FootnoteReference"/>
        </w:rPr>
        <w:footnoteRef/>
      </w:r>
      <w:r>
        <w:t xml:space="preserve"> </w:t>
      </w:r>
      <w:hyperlink r:id="rId3" w:history="1">
        <w:r w:rsidRPr="008E0355">
          <w:rPr>
            <w:rStyle w:val="Hyperlink"/>
            <w:bCs/>
            <w:lang w:val="lv-LV"/>
          </w:rPr>
          <w:t>http://www.lm.gov.lv/upload/darba_devejiem/1/profesiju_saraksta_kodu_augosa_seciba1.pdf</w:t>
        </w:r>
      </w:hyperlink>
      <w:r w:rsidRPr="008E0355">
        <w:rPr>
          <w:bCs/>
          <w:color w:val="000000"/>
          <w:lang w:val="lv-LV"/>
        </w:rPr>
        <w:t>)</w:t>
      </w:r>
    </w:p>
  </w:footnote>
  <w:footnote w:id="22">
    <w:p w:rsidR="00EA589A" w:rsidRPr="00D565FE" w:rsidRDefault="00EA589A" w:rsidP="00DA7A4D">
      <w:pPr>
        <w:autoSpaceDE w:val="0"/>
        <w:autoSpaceDN w:val="0"/>
        <w:adjustRightInd w:val="0"/>
        <w:spacing w:after="0" w:line="240" w:lineRule="auto"/>
        <w:rPr>
          <w:rFonts w:ascii="Times New Roman" w:hAnsi="Times New Roman"/>
          <w:sz w:val="20"/>
          <w:szCs w:val="20"/>
        </w:rPr>
      </w:pPr>
      <w:r>
        <w:rPr>
          <w:rStyle w:val="FootnoteReference"/>
        </w:rPr>
        <w:footnoteRef/>
      </w:r>
      <w:r>
        <w:t xml:space="preserve">  </w:t>
      </w:r>
      <w:r>
        <w:rPr>
          <w:rFonts w:ascii="Times New Roman" w:hAnsi="Times New Roman"/>
          <w:sz w:val="20"/>
          <w:szCs w:val="20"/>
        </w:rPr>
        <w:t>Informatīvais ziņojums „Par darba tirgus īstermiņa prognozēm 2013.gadam un bezdarbnieku un darba meklētāju prioritārajiem apmācību virzieniem” 15.04.2013.</w:t>
      </w:r>
    </w:p>
  </w:footnote>
  <w:footnote w:id="23">
    <w:p w:rsidR="00EA589A" w:rsidRPr="009448FF" w:rsidRDefault="00EA589A">
      <w:pPr>
        <w:pStyle w:val="FootnoteText"/>
        <w:rPr>
          <w:lang w:val="lv-LV"/>
        </w:rPr>
      </w:pPr>
      <w:r>
        <w:rPr>
          <w:rStyle w:val="FootnoteReference"/>
        </w:rPr>
        <w:footnoteRef/>
      </w:r>
      <w:r>
        <w:t xml:space="preserve"> </w:t>
      </w:r>
      <w:hyperlink r:id="rId4" w:history="1">
        <w:r w:rsidRPr="00D634B6">
          <w:rPr>
            <w:rStyle w:val="Hyperlink"/>
            <w:lang w:val="lv-LV"/>
          </w:rPr>
          <w:t>http://ec.europa.eu/social/main.jsp?langId=en&amp;catId=1073&amp;eventsId=937&amp;furtherEvents=yes</w:t>
        </w:r>
      </w:hyperlink>
      <w:r>
        <w:rPr>
          <w:lang w:val="lv-LV"/>
        </w:rPr>
        <w:t xml:space="preserve">. </w:t>
      </w:r>
    </w:p>
  </w:footnote>
  <w:footnote w:id="24">
    <w:p w:rsidR="00EA589A" w:rsidRDefault="00EA589A" w:rsidP="007D08D3">
      <w:pPr>
        <w:pStyle w:val="FootnoteText"/>
        <w:jc w:val="both"/>
      </w:pPr>
      <w:r>
        <w:rPr>
          <w:rStyle w:val="FootnoteReference"/>
        </w:rPr>
        <w:footnoteRef/>
      </w:r>
      <w:r>
        <w:t xml:space="preserve"> Ievērojot 2011. gada 25. janvāra Ministru kabineta noteikumu Nr.75 „Noteikumi par aktīvo nodarbinātības pasākumu un preventīvo bezdarba samazināšanas pasākumu organizēšanas un finansēšanas kārtību un pasākumu īstenotāju izvēles principiem” noteiktās izmaksu likmes.</w:t>
      </w:r>
    </w:p>
  </w:footnote>
  <w:footnote w:id="25">
    <w:p w:rsidR="00EA589A" w:rsidRPr="00C50526" w:rsidRDefault="00EA589A">
      <w:pPr>
        <w:pStyle w:val="FootnoteText"/>
        <w:rPr>
          <w:lang w:val="lv-LV"/>
        </w:rPr>
      </w:pPr>
      <w:r>
        <w:rPr>
          <w:rStyle w:val="FootnoteReference"/>
        </w:rPr>
        <w:footnoteRef/>
      </w:r>
      <w:r>
        <w:t xml:space="preserve"> </w:t>
      </w:r>
      <w:r>
        <w:rPr>
          <w:lang w:val="lv-LV"/>
        </w:rPr>
        <w:t>www.muzizglitiba.lv</w:t>
      </w:r>
    </w:p>
  </w:footnote>
  <w:footnote w:id="26">
    <w:p w:rsidR="00EA589A" w:rsidRPr="0013099A" w:rsidRDefault="00EA589A" w:rsidP="00EE6464">
      <w:pPr>
        <w:pStyle w:val="FootnoteText"/>
      </w:pPr>
      <w:r>
        <w:rPr>
          <w:rStyle w:val="FootnoteReference"/>
        </w:rPr>
        <w:footnoteRef/>
      </w:r>
      <w:r>
        <w:t xml:space="preserve"> Ministru kabineta 2011.gada 25.janvāra noteikumi Nr.75 “</w:t>
      </w:r>
      <w:r w:rsidRPr="0013099A">
        <w:t>Noteikumi par aktīvo nodarbinātības pasākumu un preventīvo bezdarba samazināšanas pasākumu organizēšanas un finansēšanas kārtību un pasākumu īstenotāju izvēles principiem</w:t>
      </w:r>
      <w:r>
        <w:t>”.</w:t>
      </w:r>
    </w:p>
  </w:footnote>
  <w:footnote w:id="27">
    <w:p w:rsidR="00EA589A" w:rsidRPr="00730FC6" w:rsidRDefault="00EA589A" w:rsidP="00730FC6">
      <w:pPr>
        <w:pStyle w:val="Default"/>
        <w:rPr>
          <w:sz w:val="18"/>
          <w:szCs w:val="18"/>
        </w:rPr>
      </w:pPr>
      <w:r>
        <w:rPr>
          <w:rStyle w:val="FootnoteReference"/>
        </w:rPr>
        <w:footnoteRef/>
      </w:r>
      <w:r>
        <w:t xml:space="preserve"> </w:t>
      </w:r>
      <w:r w:rsidRPr="00730FC6">
        <w:rPr>
          <w:sz w:val="18"/>
          <w:szCs w:val="18"/>
        </w:rPr>
        <w:t xml:space="preserve">Pielikums Nr.3 Ministru kabineta noteikumu projekta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w:t>
      </w:r>
      <w:r>
        <w:rPr>
          <w:sz w:val="18"/>
          <w:szCs w:val="18"/>
        </w:rPr>
        <w:t xml:space="preserve">(kopējais finansējums 1 000 000 euro), </w:t>
      </w:r>
      <w:r w:rsidRPr="00730FC6">
        <w:rPr>
          <w:sz w:val="18"/>
          <w:szCs w:val="18"/>
        </w:rPr>
        <w:t>īstenošanas noteikumi” sākotnējās ietekmes novērtējuma ziņojumam</w:t>
      </w:r>
    </w:p>
  </w:footnote>
  <w:footnote w:id="28">
    <w:p w:rsidR="00EA589A" w:rsidRPr="00237408" w:rsidRDefault="00EA589A" w:rsidP="00237408">
      <w:pPr>
        <w:pStyle w:val="FootnoteText"/>
      </w:pPr>
      <w:r>
        <w:rPr>
          <w:rStyle w:val="FootnoteReference"/>
        </w:rPr>
        <w:footnoteRef/>
      </w:r>
      <w:r>
        <w:t xml:space="preserve"> </w:t>
      </w:r>
      <w:r w:rsidRPr="00350695">
        <w:rPr>
          <w:sz w:val="18"/>
          <w:szCs w:val="18"/>
          <w:lang w:val="lv-LV"/>
        </w:rPr>
        <w:t>Darbības programmas ,,Izaugsme un nodarbinātība”</w:t>
      </w:r>
      <w:r w:rsidRPr="00350695">
        <w:rPr>
          <w:rFonts w:eastAsiaTheme="minorEastAsia"/>
          <w:kern w:val="24"/>
          <w:sz w:val="18"/>
          <w:szCs w:val="18"/>
          <w:lang w:val="lv-LV" w:eastAsia="lv-LV"/>
        </w:rPr>
        <w:t xml:space="preserve"> 8.5.</w:t>
      </w:r>
      <w:r>
        <w:rPr>
          <w:rFonts w:eastAsiaTheme="minorEastAsia"/>
          <w:kern w:val="24"/>
          <w:sz w:val="18"/>
          <w:szCs w:val="18"/>
          <w:lang w:val="lv-LV" w:eastAsia="lv-LV"/>
        </w:rPr>
        <w:t>3.  SAM</w:t>
      </w:r>
      <w:r w:rsidRPr="00350695">
        <w:rPr>
          <w:rFonts w:eastAsiaTheme="minorEastAsia"/>
          <w:kern w:val="24"/>
          <w:sz w:val="18"/>
          <w:szCs w:val="18"/>
          <w:lang w:val="lv-LV" w:eastAsia="lv-LV"/>
        </w:rPr>
        <w:t xml:space="preserve"> ,,</w:t>
      </w:r>
      <w:r w:rsidRPr="00350695">
        <w:rPr>
          <w:rFonts w:eastAsiaTheme="minorEastAsia"/>
          <w:bCs/>
          <w:kern w:val="24"/>
          <w:sz w:val="18"/>
          <w:szCs w:val="18"/>
          <w:lang w:val="lv-LV" w:eastAsia="lv-LV"/>
        </w:rPr>
        <w:t>Nodrošināt profesionālās izglītības iestāžu efektīvu pārvaldību un iesaistītā personāla profesionālās kompetences pilnveidi”, kop</w:t>
      </w:r>
      <w:r>
        <w:rPr>
          <w:rFonts w:eastAsiaTheme="minorEastAsia"/>
          <w:bCs/>
          <w:kern w:val="24"/>
          <w:sz w:val="18"/>
          <w:szCs w:val="18"/>
          <w:lang w:val="lv-LV" w:eastAsia="lv-LV"/>
        </w:rPr>
        <w:t>.</w:t>
      </w:r>
      <w:r w:rsidRPr="00350695">
        <w:rPr>
          <w:sz w:val="18"/>
          <w:szCs w:val="18"/>
          <w:lang w:val="lv-LV"/>
        </w:rPr>
        <w:t xml:space="preserve"> </w:t>
      </w:r>
      <w:r w:rsidRPr="00350695">
        <w:rPr>
          <w:sz w:val="18"/>
          <w:szCs w:val="18"/>
          <w:lang w:val="lv-LV" w:eastAsia="zh-TW"/>
        </w:rPr>
        <w:t>pieejamais indikatīvais finansējums</w:t>
      </w:r>
      <w:r>
        <w:rPr>
          <w:sz w:val="18"/>
          <w:szCs w:val="18"/>
          <w:lang w:val="lv-LV" w:eastAsia="zh-TW"/>
        </w:rPr>
        <w:t xml:space="preserve"> ir 6 490 095 euro,</w:t>
      </w:r>
      <w:r w:rsidRPr="00350695">
        <w:rPr>
          <w:sz w:val="18"/>
          <w:szCs w:val="18"/>
          <w:lang w:val="lv-LV" w:eastAsia="zh-TW"/>
        </w:rPr>
        <w:t xml:space="preserve"> </w:t>
      </w:r>
      <w:r w:rsidRPr="0025398B">
        <w:rPr>
          <w:lang w:eastAsia="zh-TW"/>
        </w:rPr>
        <w:t>t.sk</w:t>
      </w:r>
      <w:r>
        <w:rPr>
          <w:lang w:eastAsia="zh-TW"/>
        </w:rPr>
        <w:t xml:space="preserve">. ESF līdzfinansējums 5 516 </w:t>
      </w:r>
      <w:r>
        <w:rPr>
          <w:lang w:val="lv-LV" w:eastAsia="zh-TW"/>
        </w:rPr>
        <w:t>580</w:t>
      </w:r>
      <w:r w:rsidRPr="0025398B">
        <w:rPr>
          <w:lang w:eastAsia="zh-TW"/>
        </w:rPr>
        <w:t xml:space="preserve"> </w:t>
      </w:r>
      <w:r w:rsidRPr="0025398B">
        <w:rPr>
          <w:i/>
          <w:lang w:eastAsia="zh-TW"/>
        </w:rPr>
        <w:t>euro</w:t>
      </w:r>
      <w:r w:rsidRPr="0025398B">
        <w:rPr>
          <w:lang w:eastAsia="zh-TW"/>
        </w:rPr>
        <w:t xml:space="preserve"> un valsts b</w:t>
      </w:r>
      <w:r>
        <w:rPr>
          <w:lang w:eastAsia="zh-TW"/>
        </w:rPr>
        <w:t>udžeta līdzfinansējums 973 515</w:t>
      </w:r>
      <w:r w:rsidRPr="0025398B">
        <w:rPr>
          <w:lang w:eastAsia="zh-TW"/>
        </w:rPr>
        <w:t xml:space="preserve"> </w:t>
      </w:r>
      <w:r w:rsidRPr="0025398B">
        <w:rPr>
          <w:i/>
          <w:lang w:eastAsia="zh-TW"/>
        </w:rPr>
        <w:t>euro</w:t>
      </w:r>
      <w:r w:rsidRPr="0025398B">
        <w:rPr>
          <w:i/>
          <w:lang w:val="lv-LV" w:eastAsia="zh-TW"/>
        </w:rPr>
        <w:t xml:space="preserve">, </w:t>
      </w:r>
      <w:r w:rsidRPr="0025398B">
        <w:rPr>
          <w:i/>
          <w:lang w:eastAsia="zh-TW"/>
        </w:rPr>
        <w:t>kā arī tiks piesaistīti valsts budžeta līdzekļi</w:t>
      </w:r>
      <w:r w:rsidRPr="0025398B">
        <w:rPr>
          <w:lang w:eastAsia="zh-TW"/>
        </w:rPr>
        <w:t>.</w:t>
      </w:r>
    </w:p>
  </w:footnote>
  <w:footnote w:id="29">
    <w:p w:rsidR="00EA589A" w:rsidRPr="00581BDD" w:rsidRDefault="00EA589A">
      <w:pPr>
        <w:pStyle w:val="FootnoteText"/>
        <w:rPr>
          <w:lang w:val="lv-LV"/>
        </w:rPr>
      </w:pPr>
      <w:r>
        <w:rPr>
          <w:rStyle w:val="FootnoteReference"/>
        </w:rPr>
        <w:footnoteRef/>
      </w:r>
      <w:r>
        <w:t xml:space="preserve"> </w:t>
      </w:r>
      <w:r>
        <w:rPr>
          <w:lang w:val="lv-LV"/>
        </w:rPr>
        <w:t>Erasmus+ projekta ,,Mācību mobilitāte pieaugušo izglītotājiem” 200 000 euro , Programmas Erasmus + vadlīnijas (70.lpp.)</w:t>
      </w:r>
    </w:p>
  </w:footnote>
  <w:footnote w:id="30">
    <w:p w:rsidR="00EA589A" w:rsidRPr="008142B9" w:rsidRDefault="00EA589A">
      <w:pPr>
        <w:pStyle w:val="FootnoteText"/>
        <w:rPr>
          <w:lang w:val="lv-LV"/>
        </w:rPr>
      </w:pPr>
      <w:r>
        <w:rPr>
          <w:rStyle w:val="FootnoteReference"/>
        </w:rPr>
        <w:footnoteRef/>
      </w:r>
      <w:r>
        <w:t xml:space="preserve"> </w:t>
      </w:r>
      <w:r>
        <w:rPr>
          <w:lang w:val="lv-LV"/>
        </w:rPr>
        <w:t>Erasmus+ projekta ,,Mācību mobilitāte pieaugušo izglītotājiem” 200 000 euro , Programmas Erasmus + vadlīnijas (70.lpp.)</w:t>
      </w:r>
    </w:p>
  </w:footnote>
  <w:footnote w:id="31">
    <w:p w:rsidR="00EA589A" w:rsidRPr="008142B9" w:rsidRDefault="00EA589A" w:rsidP="008142B9">
      <w:pPr>
        <w:spacing w:after="0" w:line="240" w:lineRule="auto"/>
        <w:rPr>
          <w:rFonts w:ascii="Times New Roman" w:hAnsi="Times New Roman"/>
          <w:sz w:val="18"/>
          <w:szCs w:val="18"/>
        </w:rPr>
      </w:pPr>
      <w:r>
        <w:rPr>
          <w:rStyle w:val="FootnoteReference"/>
        </w:rPr>
        <w:footnoteRef/>
      </w:r>
      <w:r>
        <w:rPr>
          <w:color w:val="000000"/>
          <w:sz w:val="24"/>
          <w:szCs w:val="24"/>
          <w:lang w:eastAsia="ja-JP"/>
        </w:rPr>
        <w:t xml:space="preserve"> </w:t>
      </w:r>
      <w:r w:rsidRPr="008142B9">
        <w:rPr>
          <w:rFonts w:ascii="Times New Roman" w:hAnsi="Times New Roman"/>
          <w:sz w:val="18"/>
          <w:szCs w:val="18"/>
        </w:rPr>
        <w:t xml:space="preserve">Eiropas Savienības programmas “Erasmus + projekts “Nacionālie koordinatori Eiropas programmas īstenošanai pieaugušo izglītības jomā”” </w:t>
      </w:r>
    </w:p>
    <w:p w:rsidR="00EA589A" w:rsidRPr="008142B9" w:rsidRDefault="00EA589A" w:rsidP="008142B9">
      <w:pPr>
        <w:spacing w:after="0" w:line="240" w:lineRule="auto"/>
        <w:rPr>
          <w:rFonts w:ascii="Times New Roman" w:hAnsi="Times New Roman"/>
          <w:sz w:val="18"/>
          <w:szCs w:val="18"/>
        </w:rPr>
      </w:pPr>
      <w:r w:rsidRPr="008142B9">
        <w:rPr>
          <w:rFonts w:ascii="Times New Roman" w:hAnsi="Times New Roman"/>
          <w:sz w:val="18"/>
          <w:szCs w:val="18"/>
        </w:rPr>
        <w:t>Projekta granta Nr.567453-EPP-1-2015-1-LV-EPPKA3-AL-AGENDA(01.11.2015 – 31.10.2017.)</w:t>
      </w:r>
      <w:r>
        <w:rPr>
          <w:rFonts w:ascii="Times New Roman" w:hAnsi="Times New Roman"/>
          <w:sz w:val="18"/>
          <w:szCs w:val="18"/>
        </w:rPr>
        <w:t>. Kopējais pieejamais finansējums 173 246, 91 euro, t.sk. EK finansējums 129 935,18 euro un valsts budžeta līdzfinansējums 43 311, 73 euro.</w:t>
      </w:r>
    </w:p>
    <w:p w:rsidR="00EA589A" w:rsidRPr="008142B9" w:rsidRDefault="00EA589A">
      <w:pPr>
        <w:pStyle w:val="FootnoteText"/>
        <w:rPr>
          <w:lang w:val="lv-LV"/>
        </w:rPr>
      </w:pPr>
    </w:p>
  </w:footnote>
  <w:footnote w:id="32">
    <w:p w:rsidR="00EA589A" w:rsidRPr="008142B9" w:rsidRDefault="00EA589A" w:rsidP="00581BDD">
      <w:pPr>
        <w:spacing w:after="0" w:line="240" w:lineRule="auto"/>
        <w:rPr>
          <w:rFonts w:ascii="Times New Roman" w:hAnsi="Times New Roman"/>
          <w:sz w:val="18"/>
          <w:szCs w:val="18"/>
        </w:rPr>
      </w:pPr>
      <w:r>
        <w:rPr>
          <w:rStyle w:val="FootnoteReference"/>
        </w:rPr>
        <w:footnoteRef/>
      </w:r>
      <w:r>
        <w:t xml:space="preserve"> </w:t>
      </w:r>
      <w:r w:rsidRPr="008142B9">
        <w:rPr>
          <w:rFonts w:ascii="Times New Roman" w:hAnsi="Times New Roman"/>
          <w:sz w:val="18"/>
          <w:szCs w:val="18"/>
        </w:rPr>
        <w:t xml:space="preserve">Eiropas Savienības programmas “Erasmus + projekts “Nacionālie koordinatori Eiropas programmas īstenošanai pieaugušo izglītības jomā”” </w:t>
      </w:r>
    </w:p>
    <w:p w:rsidR="00EA589A" w:rsidRPr="008142B9" w:rsidRDefault="00EA589A" w:rsidP="00581BDD">
      <w:pPr>
        <w:spacing w:after="0" w:line="240" w:lineRule="auto"/>
        <w:rPr>
          <w:rFonts w:ascii="Times New Roman" w:hAnsi="Times New Roman"/>
          <w:sz w:val="18"/>
          <w:szCs w:val="18"/>
        </w:rPr>
      </w:pPr>
      <w:r w:rsidRPr="008142B9">
        <w:rPr>
          <w:rFonts w:ascii="Times New Roman" w:hAnsi="Times New Roman"/>
          <w:sz w:val="18"/>
          <w:szCs w:val="18"/>
        </w:rPr>
        <w:t>Projekta granta Nr.567453-EPP-1-2015-1-LV-EPPKA3-AL-AGENDA(01.11.2015 – 31.10.2017.)</w:t>
      </w:r>
      <w:r>
        <w:rPr>
          <w:rFonts w:ascii="Times New Roman" w:hAnsi="Times New Roman"/>
          <w:sz w:val="18"/>
          <w:szCs w:val="18"/>
        </w:rPr>
        <w:t>. Kopējais pieejamais finansējums 173 246, 91 euro, t.sk. EK finansējums 129 935,18 euro un valsts budžeta līdzfinansējums 43 311, 73 euro.</w:t>
      </w:r>
    </w:p>
    <w:p w:rsidR="00EA589A" w:rsidRPr="008142B9" w:rsidRDefault="00EA589A">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DAE"/>
    <w:multiLevelType w:val="multilevel"/>
    <w:tmpl w:val="022A3D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D6F25"/>
    <w:multiLevelType w:val="hybridMultilevel"/>
    <w:tmpl w:val="7BA4E148"/>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5B34771"/>
    <w:multiLevelType w:val="hybridMultilevel"/>
    <w:tmpl w:val="E52C66A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5EC5355"/>
    <w:multiLevelType w:val="hybridMultilevel"/>
    <w:tmpl w:val="8066273C"/>
    <w:lvl w:ilvl="0" w:tplc="11D8EC0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4" w15:restartNumberingAfterBreak="0">
    <w:nsid w:val="095F3014"/>
    <w:multiLevelType w:val="hybridMultilevel"/>
    <w:tmpl w:val="228C9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6F51D3"/>
    <w:multiLevelType w:val="hybridMultilevel"/>
    <w:tmpl w:val="E6222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4721B2"/>
    <w:multiLevelType w:val="hybridMultilevel"/>
    <w:tmpl w:val="05528408"/>
    <w:lvl w:ilvl="0" w:tplc="87DEC1D6">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5180A"/>
    <w:multiLevelType w:val="hybridMultilevel"/>
    <w:tmpl w:val="F3CA1B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60B5F68"/>
    <w:multiLevelType w:val="hybridMultilevel"/>
    <w:tmpl w:val="9462DFF8"/>
    <w:lvl w:ilvl="0" w:tplc="D68A151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BD67F8"/>
    <w:multiLevelType w:val="hybridMultilevel"/>
    <w:tmpl w:val="4590023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1C5A5086"/>
    <w:multiLevelType w:val="hybridMultilevel"/>
    <w:tmpl w:val="C72EAA60"/>
    <w:lvl w:ilvl="0" w:tplc="0409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8C05EE"/>
    <w:multiLevelType w:val="hybridMultilevel"/>
    <w:tmpl w:val="980C7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322EE8"/>
    <w:multiLevelType w:val="hybridMultilevel"/>
    <w:tmpl w:val="92FA0A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9A3D10"/>
    <w:multiLevelType w:val="hybridMultilevel"/>
    <w:tmpl w:val="7E167A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7B6C8C"/>
    <w:multiLevelType w:val="hybridMultilevel"/>
    <w:tmpl w:val="1E1C8CAA"/>
    <w:lvl w:ilvl="0" w:tplc="097E725E">
      <w:start w:val="1"/>
      <w:numFmt w:val="lowerRoman"/>
      <w:lvlText w:val="%1)"/>
      <w:lvlJc w:val="left"/>
      <w:pPr>
        <w:ind w:left="1033" w:hanging="720"/>
      </w:pPr>
    </w:lvl>
    <w:lvl w:ilvl="1" w:tplc="04090019">
      <w:start w:val="1"/>
      <w:numFmt w:val="lowerLetter"/>
      <w:lvlText w:val="%2."/>
      <w:lvlJc w:val="left"/>
      <w:pPr>
        <w:ind w:left="1393" w:hanging="360"/>
      </w:pPr>
    </w:lvl>
    <w:lvl w:ilvl="2" w:tplc="0409001B">
      <w:start w:val="1"/>
      <w:numFmt w:val="lowerRoman"/>
      <w:lvlText w:val="%3."/>
      <w:lvlJc w:val="right"/>
      <w:pPr>
        <w:ind w:left="2113" w:hanging="180"/>
      </w:pPr>
    </w:lvl>
    <w:lvl w:ilvl="3" w:tplc="0409000F">
      <w:start w:val="1"/>
      <w:numFmt w:val="decimal"/>
      <w:lvlText w:val="%4."/>
      <w:lvlJc w:val="left"/>
      <w:pPr>
        <w:ind w:left="2833" w:hanging="360"/>
      </w:pPr>
    </w:lvl>
    <w:lvl w:ilvl="4" w:tplc="04090019">
      <w:start w:val="1"/>
      <w:numFmt w:val="lowerLetter"/>
      <w:lvlText w:val="%5."/>
      <w:lvlJc w:val="left"/>
      <w:pPr>
        <w:ind w:left="3553" w:hanging="360"/>
      </w:pPr>
    </w:lvl>
    <w:lvl w:ilvl="5" w:tplc="0409001B">
      <w:start w:val="1"/>
      <w:numFmt w:val="lowerRoman"/>
      <w:lvlText w:val="%6."/>
      <w:lvlJc w:val="right"/>
      <w:pPr>
        <w:ind w:left="4273" w:hanging="180"/>
      </w:pPr>
    </w:lvl>
    <w:lvl w:ilvl="6" w:tplc="0409000F">
      <w:start w:val="1"/>
      <w:numFmt w:val="decimal"/>
      <w:lvlText w:val="%7."/>
      <w:lvlJc w:val="left"/>
      <w:pPr>
        <w:ind w:left="4993" w:hanging="360"/>
      </w:pPr>
    </w:lvl>
    <w:lvl w:ilvl="7" w:tplc="04090019">
      <w:start w:val="1"/>
      <w:numFmt w:val="lowerLetter"/>
      <w:lvlText w:val="%8."/>
      <w:lvlJc w:val="left"/>
      <w:pPr>
        <w:ind w:left="5713" w:hanging="360"/>
      </w:pPr>
    </w:lvl>
    <w:lvl w:ilvl="8" w:tplc="0409001B">
      <w:start w:val="1"/>
      <w:numFmt w:val="lowerRoman"/>
      <w:lvlText w:val="%9."/>
      <w:lvlJc w:val="right"/>
      <w:pPr>
        <w:ind w:left="6433" w:hanging="180"/>
      </w:pPr>
    </w:lvl>
  </w:abstractNum>
  <w:abstractNum w:abstractNumId="15" w15:restartNumberingAfterBreak="0">
    <w:nsid w:val="26D856C1"/>
    <w:multiLevelType w:val="multilevel"/>
    <w:tmpl w:val="C86698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F0053A7"/>
    <w:multiLevelType w:val="hybridMultilevel"/>
    <w:tmpl w:val="D8EC8492"/>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3713E9"/>
    <w:multiLevelType w:val="hybridMultilevel"/>
    <w:tmpl w:val="31A62CF4"/>
    <w:lvl w:ilvl="0" w:tplc="15CC73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62F6F"/>
    <w:multiLevelType w:val="hybridMultilevel"/>
    <w:tmpl w:val="0792C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92375B"/>
    <w:multiLevelType w:val="hybridMultilevel"/>
    <w:tmpl w:val="CB34420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00785A"/>
    <w:multiLevelType w:val="hybridMultilevel"/>
    <w:tmpl w:val="C9986CF2"/>
    <w:lvl w:ilvl="0" w:tplc="04260001">
      <w:start w:val="1"/>
      <w:numFmt w:val="bullet"/>
      <w:lvlText w:val=""/>
      <w:lvlJc w:val="left"/>
      <w:pPr>
        <w:ind w:left="2727" w:hanging="360"/>
      </w:pPr>
      <w:rPr>
        <w:rFonts w:ascii="Symbol" w:hAnsi="Symbol" w:hint="default"/>
      </w:rPr>
    </w:lvl>
    <w:lvl w:ilvl="1" w:tplc="04260003" w:tentative="1">
      <w:start w:val="1"/>
      <w:numFmt w:val="bullet"/>
      <w:lvlText w:val="o"/>
      <w:lvlJc w:val="left"/>
      <w:pPr>
        <w:ind w:left="3447" w:hanging="360"/>
      </w:pPr>
      <w:rPr>
        <w:rFonts w:ascii="Courier New" w:hAnsi="Courier New" w:cs="Courier New" w:hint="default"/>
      </w:rPr>
    </w:lvl>
    <w:lvl w:ilvl="2" w:tplc="04260005" w:tentative="1">
      <w:start w:val="1"/>
      <w:numFmt w:val="bullet"/>
      <w:lvlText w:val=""/>
      <w:lvlJc w:val="left"/>
      <w:pPr>
        <w:ind w:left="4167" w:hanging="360"/>
      </w:pPr>
      <w:rPr>
        <w:rFonts w:ascii="Wingdings" w:hAnsi="Wingdings" w:hint="default"/>
      </w:rPr>
    </w:lvl>
    <w:lvl w:ilvl="3" w:tplc="04260001" w:tentative="1">
      <w:start w:val="1"/>
      <w:numFmt w:val="bullet"/>
      <w:lvlText w:val=""/>
      <w:lvlJc w:val="left"/>
      <w:pPr>
        <w:ind w:left="4887" w:hanging="360"/>
      </w:pPr>
      <w:rPr>
        <w:rFonts w:ascii="Symbol" w:hAnsi="Symbol" w:hint="default"/>
      </w:rPr>
    </w:lvl>
    <w:lvl w:ilvl="4" w:tplc="04260003" w:tentative="1">
      <w:start w:val="1"/>
      <w:numFmt w:val="bullet"/>
      <w:lvlText w:val="o"/>
      <w:lvlJc w:val="left"/>
      <w:pPr>
        <w:ind w:left="5607" w:hanging="360"/>
      </w:pPr>
      <w:rPr>
        <w:rFonts w:ascii="Courier New" w:hAnsi="Courier New" w:cs="Courier New" w:hint="default"/>
      </w:rPr>
    </w:lvl>
    <w:lvl w:ilvl="5" w:tplc="04260005" w:tentative="1">
      <w:start w:val="1"/>
      <w:numFmt w:val="bullet"/>
      <w:lvlText w:val=""/>
      <w:lvlJc w:val="left"/>
      <w:pPr>
        <w:ind w:left="6327" w:hanging="360"/>
      </w:pPr>
      <w:rPr>
        <w:rFonts w:ascii="Wingdings" w:hAnsi="Wingdings" w:hint="default"/>
      </w:rPr>
    </w:lvl>
    <w:lvl w:ilvl="6" w:tplc="04260001" w:tentative="1">
      <w:start w:val="1"/>
      <w:numFmt w:val="bullet"/>
      <w:lvlText w:val=""/>
      <w:lvlJc w:val="left"/>
      <w:pPr>
        <w:ind w:left="7047" w:hanging="360"/>
      </w:pPr>
      <w:rPr>
        <w:rFonts w:ascii="Symbol" w:hAnsi="Symbol" w:hint="default"/>
      </w:rPr>
    </w:lvl>
    <w:lvl w:ilvl="7" w:tplc="04260003" w:tentative="1">
      <w:start w:val="1"/>
      <w:numFmt w:val="bullet"/>
      <w:lvlText w:val="o"/>
      <w:lvlJc w:val="left"/>
      <w:pPr>
        <w:ind w:left="7767" w:hanging="360"/>
      </w:pPr>
      <w:rPr>
        <w:rFonts w:ascii="Courier New" w:hAnsi="Courier New" w:cs="Courier New" w:hint="default"/>
      </w:rPr>
    </w:lvl>
    <w:lvl w:ilvl="8" w:tplc="04260005" w:tentative="1">
      <w:start w:val="1"/>
      <w:numFmt w:val="bullet"/>
      <w:lvlText w:val=""/>
      <w:lvlJc w:val="left"/>
      <w:pPr>
        <w:ind w:left="8487" w:hanging="360"/>
      </w:pPr>
      <w:rPr>
        <w:rFonts w:ascii="Wingdings" w:hAnsi="Wingdings" w:hint="default"/>
      </w:rPr>
    </w:lvl>
  </w:abstractNum>
  <w:abstractNum w:abstractNumId="21" w15:restartNumberingAfterBreak="0">
    <w:nsid w:val="39DD1757"/>
    <w:multiLevelType w:val="hybridMultilevel"/>
    <w:tmpl w:val="4148D554"/>
    <w:lvl w:ilvl="0" w:tplc="04090005">
      <w:start w:val="1"/>
      <w:numFmt w:val="bullet"/>
      <w:lvlText w:val=""/>
      <w:lvlJc w:val="left"/>
      <w:pPr>
        <w:ind w:left="927" w:hanging="360"/>
      </w:pPr>
      <w:rPr>
        <w:rFonts w:ascii="Wingdings" w:hAnsi="Wingdings"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22" w15:restartNumberingAfterBreak="0">
    <w:nsid w:val="3A0917BE"/>
    <w:multiLevelType w:val="hybridMultilevel"/>
    <w:tmpl w:val="FB50C368"/>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22944"/>
    <w:multiLevelType w:val="hybridMultilevel"/>
    <w:tmpl w:val="B65A32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185480"/>
    <w:multiLevelType w:val="hybridMultilevel"/>
    <w:tmpl w:val="CD921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2E2924"/>
    <w:multiLevelType w:val="hybridMultilevel"/>
    <w:tmpl w:val="EB64FF2E"/>
    <w:lvl w:ilvl="0" w:tplc="0409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88A2585"/>
    <w:multiLevelType w:val="hybridMultilevel"/>
    <w:tmpl w:val="56A219F4"/>
    <w:lvl w:ilvl="0" w:tplc="9DB80716">
      <w:start w:val="200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9340BD2"/>
    <w:multiLevelType w:val="hybridMultilevel"/>
    <w:tmpl w:val="338E27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9C70B83"/>
    <w:multiLevelType w:val="hybridMultilevel"/>
    <w:tmpl w:val="B0AAF4F0"/>
    <w:lvl w:ilvl="0" w:tplc="0409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A9C1778"/>
    <w:multiLevelType w:val="hybridMultilevel"/>
    <w:tmpl w:val="9528BB20"/>
    <w:lvl w:ilvl="0" w:tplc="04260001">
      <w:start w:val="1"/>
      <w:numFmt w:val="bullet"/>
      <w:lvlText w:val=""/>
      <w:lvlJc w:val="left"/>
      <w:pPr>
        <w:ind w:left="1526" w:hanging="360"/>
      </w:pPr>
      <w:rPr>
        <w:rFonts w:ascii="Symbol" w:hAnsi="Symbol" w:hint="default"/>
      </w:rPr>
    </w:lvl>
    <w:lvl w:ilvl="1" w:tplc="04260003" w:tentative="1">
      <w:start w:val="1"/>
      <w:numFmt w:val="bullet"/>
      <w:lvlText w:val="o"/>
      <w:lvlJc w:val="left"/>
      <w:pPr>
        <w:ind w:left="2246" w:hanging="360"/>
      </w:pPr>
      <w:rPr>
        <w:rFonts w:ascii="Courier New" w:hAnsi="Courier New" w:cs="Courier New" w:hint="default"/>
      </w:rPr>
    </w:lvl>
    <w:lvl w:ilvl="2" w:tplc="04260005" w:tentative="1">
      <w:start w:val="1"/>
      <w:numFmt w:val="bullet"/>
      <w:lvlText w:val=""/>
      <w:lvlJc w:val="left"/>
      <w:pPr>
        <w:ind w:left="2966" w:hanging="360"/>
      </w:pPr>
      <w:rPr>
        <w:rFonts w:ascii="Wingdings" w:hAnsi="Wingdings" w:hint="default"/>
      </w:rPr>
    </w:lvl>
    <w:lvl w:ilvl="3" w:tplc="04260001" w:tentative="1">
      <w:start w:val="1"/>
      <w:numFmt w:val="bullet"/>
      <w:lvlText w:val=""/>
      <w:lvlJc w:val="left"/>
      <w:pPr>
        <w:ind w:left="3686" w:hanging="360"/>
      </w:pPr>
      <w:rPr>
        <w:rFonts w:ascii="Symbol" w:hAnsi="Symbol" w:hint="default"/>
      </w:rPr>
    </w:lvl>
    <w:lvl w:ilvl="4" w:tplc="04260003" w:tentative="1">
      <w:start w:val="1"/>
      <w:numFmt w:val="bullet"/>
      <w:lvlText w:val="o"/>
      <w:lvlJc w:val="left"/>
      <w:pPr>
        <w:ind w:left="4406" w:hanging="360"/>
      </w:pPr>
      <w:rPr>
        <w:rFonts w:ascii="Courier New" w:hAnsi="Courier New" w:cs="Courier New" w:hint="default"/>
      </w:rPr>
    </w:lvl>
    <w:lvl w:ilvl="5" w:tplc="04260005" w:tentative="1">
      <w:start w:val="1"/>
      <w:numFmt w:val="bullet"/>
      <w:lvlText w:val=""/>
      <w:lvlJc w:val="left"/>
      <w:pPr>
        <w:ind w:left="5126" w:hanging="360"/>
      </w:pPr>
      <w:rPr>
        <w:rFonts w:ascii="Wingdings" w:hAnsi="Wingdings" w:hint="default"/>
      </w:rPr>
    </w:lvl>
    <w:lvl w:ilvl="6" w:tplc="04260001" w:tentative="1">
      <w:start w:val="1"/>
      <w:numFmt w:val="bullet"/>
      <w:lvlText w:val=""/>
      <w:lvlJc w:val="left"/>
      <w:pPr>
        <w:ind w:left="5846" w:hanging="360"/>
      </w:pPr>
      <w:rPr>
        <w:rFonts w:ascii="Symbol" w:hAnsi="Symbol" w:hint="default"/>
      </w:rPr>
    </w:lvl>
    <w:lvl w:ilvl="7" w:tplc="04260003" w:tentative="1">
      <w:start w:val="1"/>
      <w:numFmt w:val="bullet"/>
      <w:lvlText w:val="o"/>
      <w:lvlJc w:val="left"/>
      <w:pPr>
        <w:ind w:left="6566" w:hanging="360"/>
      </w:pPr>
      <w:rPr>
        <w:rFonts w:ascii="Courier New" w:hAnsi="Courier New" w:cs="Courier New" w:hint="default"/>
      </w:rPr>
    </w:lvl>
    <w:lvl w:ilvl="8" w:tplc="04260005" w:tentative="1">
      <w:start w:val="1"/>
      <w:numFmt w:val="bullet"/>
      <w:lvlText w:val=""/>
      <w:lvlJc w:val="left"/>
      <w:pPr>
        <w:ind w:left="7286" w:hanging="360"/>
      </w:pPr>
      <w:rPr>
        <w:rFonts w:ascii="Wingdings" w:hAnsi="Wingdings" w:hint="default"/>
      </w:rPr>
    </w:lvl>
  </w:abstractNum>
  <w:abstractNum w:abstractNumId="30" w15:restartNumberingAfterBreak="0">
    <w:nsid w:val="4FF5210C"/>
    <w:multiLevelType w:val="hybridMultilevel"/>
    <w:tmpl w:val="DCCAB880"/>
    <w:lvl w:ilvl="0" w:tplc="0409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6315C66"/>
    <w:multiLevelType w:val="hybridMultilevel"/>
    <w:tmpl w:val="60E23D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6E56763"/>
    <w:multiLevelType w:val="hybridMultilevel"/>
    <w:tmpl w:val="0204BD52"/>
    <w:lvl w:ilvl="0" w:tplc="AB8EE7C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C7B2895"/>
    <w:multiLevelType w:val="hybridMultilevel"/>
    <w:tmpl w:val="B0A41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287784"/>
    <w:multiLevelType w:val="hybridMultilevel"/>
    <w:tmpl w:val="9F54FE5E"/>
    <w:lvl w:ilvl="0" w:tplc="0426000F">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5" w15:restartNumberingAfterBreak="0">
    <w:nsid w:val="60F5650A"/>
    <w:multiLevelType w:val="hybridMultilevel"/>
    <w:tmpl w:val="7E84E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905141"/>
    <w:multiLevelType w:val="hybridMultilevel"/>
    <w:tmpl w:val="8E6EAF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C46DB0"/>
    <w:multiLevelType w:val="hybridMultilevel"/>
    <w:tmpl w:val="837E0926"/>
    <w:lvl w:ilvl="0" w:tplc="0409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7697A08"/>
    <w:multiLevelType w:val="hybridMultilevel"/>
    <w:tmpl w:val="706A07E2"/>
    <w:lvl w:ilvl="0" w:tplc="AB60181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5D20ED"/>
    <w:multiLevelType w:val="hybridMultilevel"/>
    <w:tmpl w:val="B38E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C2F7D"/>
    <w:multiLevelType w:val="hybridMultilevel"/>
    <w:tmpl w:val="0B14797A"/>
    <w:lvl w:ilvl="0" w:tplc="E034E5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D0B66C3"/>
    <w:multiLevelType w:val="hybridMultilevel"/>
    <w:tmpl w:val="CA6E70A8"/>
    <w:lvl w:ilvl="0" w:tplc="4DDC6408">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5"/>
  </w:num>
  <w:num w:numId="4">
    <w:abstractNumId w:val="35"/>
  </w:num>
  <w:num w:numId="5">
    <w:abstractNumId w:val="33"/>
  </w:num>
  <w:num w:numId="6">
    <w:abstractNumId w:val="15"/>
  </w:num>
  <w:num w:numId="7">
    <w:abstractNumId w:val="0"/>
  </w:num>
  <w:num w:numId="8">
    <w:abstractNumId w:val="40"/>
  </w:num>
  <w:num w:numId="9">
    <w:abstractNumId w:val="3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23"/>
  </w:num>
  <w:num w:numId="14">
    <w:abstractNumId w:val="1"/>
  </w:num>
  <w:num w:numId="15">
    <w:abstractNumId w:val="36"/>
  </w:num>
  <w:num w:numId="16">
    <w:abstractNumId w:val="21"/>
  </w:num>
  <w:num w:numId="17">
    <w:abstractNumId w:val="13"/>
  </w:num>
  <w:num w:numId="18">
    <w:abstractNumId w:val="10"/>
  </w:num>
  <w:num w:numId="19">
    <w:abstractNumId w:val="37"/>
  </w:num>
  <w:num w:numId="20">
    <w:abstractNumId w:val="30"/>
  </w:num>
  <w:num w:numId="21">
    <w:abstractNumId w:val="28"/>
  </w:num>
  <w:num w:numId="22">
    <w:abstractNumId w:val="22"/>
  </w:num>
  <w:num w:numId="23">
    <w:abstractNumId w:val="8"/>
  </w:num>
  <w:num w:numId="24">
    <w:abstractNumId w:val="25"/>
  </w:num>
  <w:num w:numId="25">
    <w:abstractNumId w:val="39"/>
  </w:num>
  <w:num w:numId="26">
    <w:abstractNumId w:val="17"/>
  </w:num>
  <w:num w:numId="27">
    <w:abstractNumId w:val="26"/>
  </w:num>
  <w:num w:numId="28">
    <w:abstractNumId w:val="16"/>
  </w:num>
  <w:num w:numId="29">
    <w:abstractNumId w:val="27"/>
  </w:num>
  <w:num w:numId="30">
    <w:abstractNumId w:val="9"/>
  </w:num>
  <w:num w:numId="31">
    <w:abstractNumId w:val="24"/>
  </w:num>
  <w:num w:numId="32">
    <w:abstractNumId w:val="38"/>
  </w:num>
  <w:num w:numId="33">
    <w:abstractNumId w:val="4"/>
  </w:num>
  <w:num w:numId="34">
    <w:abstractNumId w:val="12"/>
  </w:num>
  <w:num w:numId="35">
    <w:abstractNumId w:val="11"/>
  </w:num>
  <w:num w:numId="36">
    <w:abstractNumId w:val="18"/>
  </w:num>
  <w:num w:numId="37">
    <w:abstractNumId w:val="3"/>
  </w:num>
  <w:num w:numId="38">
    <w:abstractNumId w:val="41"/>
  </w:num>
  <w:num w:numId="39">
    <w:abstractNumId w:val="3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D1"/>
    <w:rsid w:val="00003335"/>
    <w:rsid w:val="00011125"/>
    <w:rsid w:val="000247E1"/>
    <w:rsid w:val="00025152"/>
    <w:rsid w:val="000261D6"/>
    <w:rsid w:val="00026FEC"/>
    <w:rsid w:val="00035409"/>
    <w:rsid w:val="00037985"/>
    <w:rsid w:val="000429FE"/>
    <w:rsid w:val="000528B8"/>
    <w:rsid w:val="000571B0"/>
    <w:rsid w:val="00060F55"/>
    <w:rsid w:val="0006233A"/>
    <w:rsid w:val="0007559B"/>
    <w:rsid w:val="00076806"/>
    <w:rsid w:val="00081851"/>
    <w:rsid w:val="00081AE8"/>
    <w:rsid w:val="000821DB"/>
    <w:rsid w:val="0008417B"/>
    <w:rsid w:val="00091A72"/>
    <w:rsid w:val="000943D9"/>
    <w:rsid w:val="000957B2"/>
    <w:rsid w:val="00095C90"/>
    <w:rsid w:val="00096788"/>
    <w:rsid w:val="000A1270"/>
    <w:rsid w:val="000A5D99"/>
    <w:rsid w:val="000A64AB"/>
    <w:rsid w:val="000B3BC0"/>
    <w:rsid w:val="000B411D"/>
    <w:rsid w:val="000B4867"/>
    <w:rsid w:val="000B6FF7"/>
    <w:rsid w:val="000C06C6"/>
    <w:rsid w:val="000D0C95"/>
    <w:rsid w:val="000D1B57"/>
    <w:rsid w:val="000D2864"/>
    <w:rsid w:val="000D6253"/>
    <w:rsid w:val="000E1B4B"/>
    <w:rsid w:val="000E7253"/>
    <w:rsid w:val="000F13A6"/>
    <w:rsid w:val="000F1BCD"/>
    <w:rsid w:val="000F3F16"/>
    <w:rsid w:val="000F6593"/>
    <w:rsid w:val="00100047"/>
    <w:rsid w:val="00103DAD"/>
    <w:rsid w:val="001048CC"/>
    <w:rsid w:val="00106627"/>
    <w:rsid w:val="00122392"/>
    <w:rsid w:val="00123F63"/>
    <w:rsid w:val="00123F8B"/>
    <w:rsid w:val="00125907"/>
    <w:rsid w:val="001262DC"/>
    <w:rsid w:val="001266DB"/>
    <w:rsid w:val="0013154F"/>
    <w:rsid w:val="0013692F"/>
    <w:rsid w:val="00140D84"/>
    <w:rsid w:val="00141564"/>
    <w:rsid w:val="001438D8"/>
    <w:rsid w:val="001452F4"/>
    <w:rsid w:val="00147F97"/>
    <w:rsid w:val="00150AD9"/>
    <w:rsid w:val="00150CAA"/>
    <w:rsid w:val="00152889"/>
    <w:rsid w:val="00152B37"/>
    <w:rsid w:val="00161155"/>
    <w:rsid w:val="00164342"/>
    <w:rsid w:val="001643FF"/>
    <w:rsid w:val="00170499"/>
    <w:rsid w:val="00172157"/>
    <w:rsid w:val="0017255F"/>
    <w:rsid w:val="00172F4F"/>
    <w:rsid w:val="00174485"/>
    <w:rsid w:val="00185910"/>
    <w:rsid w:val="00190E77"/>
    <w:rsid w:val="0019357F"/>
    <w:rsid w:val="0019520D"/>
    <w:rsid w:val="00196591"/>
    <w:rsid w:val="00196F1A"/>
    <w:rsid w:val="001A33F8"/>
    <w:rsid w:val="001A5E9D"/>
    <w:rsid w:val="001B1C55"/>
    <w:rsid w:val="001B2C42"/>
    <w:rsid w:val="001B33AC"/>
    <w:rsid w:val="001B35C2"/>
    <w:rsid w:val="001B7AD4"/>
    <w:rsid w:val="001C00BF"/>
    <w:rsid w:val="001C2785"/>
    <w:rsid w:val="001C5B71"/>
    <w:rsid w:val="001C74EB"/>
    <w:rsid w:val="001D01D4"/>
    <w:rsid w:val="001D2CD3"/>
    <w:rsid w:val="001D3188"/>
    <w:rsid w:val="001D4F92"/>
    <w:rsid w:val="001D62B2"/>
    <w:rsid w:val="001D630A"/>
    <w:rsid w:val="001E1419"/>
    <w:rsid w:val="001E69E2"/>
    <w:rsid w:val="001E7CBA"/>
    <w:rsid w:val="001F1A54"/>
    <w:rsid w:val="001F7F46"/>
    <w:rsid w:val="002055E2"/>
    <w:rsid w:val="0020709C"/>
    <w:rsid w:val="0020761A"/>
    <w:rsid w:val="0021648D"/>
    <w:rsid w:val="00217D8F"/>
    <w:rsid w:val="00225345"/>
    <w:rsid w:val="002258DD"/>
    <w:rsid w:val="0022606A"/>
    <w:rsid w:val="00226AA4"/>
    <w:rsid w:val="00227FE9"/>
    <w:rsid w:val="00230BEA"/>
    <w:rsid w:val="00231E06"/>
    <w:rsid w:val="00232E0F"/>
    <w:rsid w:val="00234830"/>
    <w:rsid w:val="002362E5"/>
    <w:rsid w:val="002368A5"/>
    <w:rsid w:val="00237408"/>
    <w:rsid w:val="002420EF"/>
    <w:rsid w:val="00245450"/>
    <w:rsid w:val="00246368"/>
    <w:rsid w:val="002519E1"/>
    <w:rsid w:val="0025276F"/>
    <w:rsid w:val="002539BD"/>
    <w:rsid w:val="00255615"/>
    <w:rsid w:val="002569D2"/>
    <w:rsid w:val="00257E2F"/>
    <w:rsid w:val="00260D4E"/>
    <w:rsid w:val="00261A7B"/>
    <w:rsid w:val="002630B0"/>
    <w:rsid w:val="002638EB"/>
    <w:rsid w:val="00265F8F"/>
    <w:rsid w:val="00267C23"/>
    <w:rsid w:val="00271C10"/>
    <w:rsid w:val="00273E2B"/>
    <w:rsid w:val="00276D9F"/>
    <w:rsid w:val="00281AD1"/>
    <w:rsid w:val="00281B2B"/>
    <w:rsid w:val="00282F98"/>
    <w:rsid w:val="00283170"/>
    <w:rsid w:val="002869A1"/>
    <w:rsid w:val="002A167E"/>
    <w:rsid w:val="002A2FC2"/>
    <w:rsid w:val="002A618A"/>
    <w:rsid w:val="002B1091"/>
    <w:rsid w:val="002B14F1"/>
    <w:rsid w:val="002B1EDD"/>
    <w:rsid w:val="002B3E2E"/>
    <w:rsid w:val="002B4C2F"/>
    <w:rsid w:val="002B5AC2"/>
    <w:rsid w:val="002C5680"/>
    <w:rsid w:val="002D1CFD"/>
    <w:rsid w:val="002D2353"/>
    <w:rsid w:val="002D4F33"/>
    <w:rsid w:val="002D712E"/>
    <w:rsid w:val="002E03EE"/>
    <w:rsid w:val="002E17BA"/>
    <w:rsid w:val="002E2163"/>
    <w:rsid w:val="002E4187"/>
    <w:rsid w:val="002E58BA"/>
    <w:rsid w:val="002F02DB"/>
    <w:rsid w:val="002F3729"/>
    <w:rsid w:val="002F7FAB"/>
    <w:rsid w:val="003021D0"/>
    <w:rsid w:val="00303326"/>
    <w:rsid w:val="0030713A"/>
    <w:rsid w:val="00310F80"/>
    <w:rsid w:val="003117B9"/>
    <w:rsid w:val="00312F08"/>
    <w:rsid w:val="00320694"/>
    <w:rsid w:val="00321FA5"/>
    <w:rsid w:val="00323D1B"/>
    <w:rsid w:val="00323D22"/>
    <w:rsid w:val="0033011C"/>
    <w:rsid w:val="00333C4B"/>
    <w:rsid w:val="00337747"/>
    <w:rsid w:val="00342347"/>
    <w:rsid w:val="00345E92"/>
    <w:rsid w:val="00346E05"/>
    <w:rsid w:val="00350233"/>
    <w:rsid w:val="00350695"/>
    <w:rsid w:val="003512AE"/>
    <w:rsid w:val="00355D3E"/>
    <w:rsid w:val="00364686"/>
    <w:rsid w:val="003673BB"/>
    <w:rsid w:val="00367AF7"/>
    <w:rsid w:val="00372111"/>
    <w:rsid w:val="00372F0A"/>
    <w:rsid w:val="00373826"/>
    <w:rsid w:val="003752BA"/>
    <w:rsid w:val="00375F7D"/>
    <w:rsid w:val="00376A35"/>
    <w:rsid w:val="00380ED0"/>
    <w:rsid w:val="003828D6"/>
    <w:rsid w:val="003872CA"/>
    <w:rsid w:val="0039028A"/>
    <w:rsid w:val="00394CA3"/>
    <w:rsid w:val="00394E7E"/>
    <w:rsid w:val="003A11F9"/>
    <w:rsid w:val="003A1A50"/>
    <w:rsid w:val="003A1D80"/>
    <w:rsid w:val="003A65DE"/>
    <w:rsid w:val="003A69A8"/>
    <w:rsid w:val="003B620C"/>
    <w:rsid w:val="003B640B"/>
    <w:rsid w:val="003C381A"/>
    <w:rsid w:val="003C3D34"/>
    <w:rsid w:val="003D04D7"/>
    <w:rsid w:val="003D39DA"/>
    <w:rsid w:val="003D5763"/>
    <w:rsid w:val="003D7FCA"/>
    <w:rsid w:val="003E1497"/>
    <w:rsid w:val="003E28E8"/>
    <w:rsid w:val="003E3A5C"/>
    <w:rsid w:val="003E62E7"/>
    <w:rsid w:val="003E7706"/>
    <w:rsid w:val="003F3E06"/>
    <w:rsid w:val="004025E7"/>
    <w:rsid w:val="00404EF3"/>
    <w:rsid w:val="00405999"/>
    <w:rsid w:val="004078C5"/>
    <w:rsid w:val="0041085B"/>
    <w:rsid w:val="0041172E"/>
    <w:rsid w:val="00420579"/>
    <w:rsid w:val="004216D3"/>
    <w:rsid w:val="00425CA6"/>
    <w:rsid w:val="00430383"/>
    <w:rsid w:val="00434992"/>
    <w:rsid w:val="00435314"/>
    <w:rsid w:val="00435C87"/>
    <w:rsid w:val="00441013"/>
    <w:rsid w:val="00442E75"/>
    <w:rsid w:val="00445B84"/>
    <w:rsid w:val="004475D9"/>
    <w:rsid w:val="004510AC"/>
    <w:rsid w:val="00456FE9"/>
    <w:rsid w:val="0046299A"/>
    <w:rsid w:val="00464AB2"/>
    <w:rsid w:val="00466887"/>
    <w:rsid w:val="004703A3"/>
    <w:rsid w:val="004710C3"/>
    <w:rsid w:val="004713C6"/>
    <w:rsid w:val="00475EE4"/>
    <w:rsid w:val="0048247F"/>
    <w:rsid w:val="004826CE"/>
    <w:rsid w:val="00483001"/>
    <w:rsid w:val="004833BF"/>
    <w:rsid w:val="00490100"/>
    <w:rsid w:val="0049138F"/>
    <w:rsid w:val="004A2646"/>
    <w:rsid w:val="004A6A05"/>
    <w:rsid w:val="004B3D07"/>
    <w:rsid w:val="004B481F"/>
    <w:rsid w:val="004B6463"/>
    <w:rsid w:val="004C257B"/>
    <w:rsid w:val="004C63CC"/>
    <w:rsid w:val="004C75BA"/>
    <w:rsid w:val="004D74BB"/>
    <w:rsid w:val="004E482F"/>
    <w:rsid w:val="004F6CCD"/>
    <w:rsid w:val="0050368D"/>
    <w:rsid w:val="00504AC6"/>
    <w:rsid w:val="00505220"/>
    <w:rsid w:val="0050625A"/>
    <w:rsid w:val="00507258"/>
    <w:rsid w:val="005168BB"/>
    <w:rsid w:val="0052372B"/>
    <w:rsid w:val="00523BDC"/>
    <w:rsid w:val="00525D43"/>
    <w:rsid w:val="0053062C"/>
    <w:rsid w:val="00536183"/>
    <w:rsid w:val="00540C71"/>
    <w:rsid w:val="0055318A"/>
    <w:rsid w:val="005567CE"/>
    <w:rsid w:val="00567597"/>
    <w:rsid w:val="0057150E"/>
    <w:rsid w:val="00571BB9"/>
    <w:rsid w:val="005755CD"/>
    <w:rsid w:val="0057578B"/>
    <w:rsid w:val="00581BDD"/>
    <w:rsid w:val="00582678"/>
    <w:rsid w:val="00592D82"/>
    <w:rsid w:val="0059699C"/>
    <w:rsid w:val="005A0873"/>
    <w:rsid w:val="005A09B9"/>
    <w:rsid w:val="005A328D"/>
    <w:rsid w:val="005A3DE0"/>
    <w:rsid w:val="005A5B0E"/>
    <w:rsid w:val="005A7F26"/>
    <w:rsid w:val="005C5A63"/>
    <w:rsid w:val="005C6782"/>
    <w:rsid w:val="005C753C"/>
    <w:rsid w:val="005D015C"/>
    <w:rsid w:val="005D1782"/>
    <w:rsid w:val="005D2902"/>
    <w:rsid w:val="005D5CE9"/>
    <w:rsid w:val="005D5E20"/>
    <w:rsid w:val="005E0101"/>
    <w:rsid w:val="005E01E0"/>
    <w:rsid w:val="005E45F3"/>
    <w:rsid w:val="005E624C"/>
    <w:rsid w:val="005F1115"/>
    <w:rsid w:val="005F4324"/>
    <w:rsid w:val="006033D3"/>
    <w:rsid w:val="00605714"/>
    <w:rsid w:val="006076AD"/>
    <w:rsid w:val="00610526"/>
    <w:rsid w:val="00614C57"/>
    <w:rsid w:val="0062600A"/>
    <w:rsid w:val="0062745E"/>
    <w:rsid w:val="00636D61"/>
    <w:rsid w:val="00641776"/>
    <w:rsid w:val="00642C01"/>
    <w:rsid w:val="006437E2"/>
    <w:rsid w:val="0064574B"/>
    <w:rsid w:val="00645882"/>
    <w:rsid w:val="00651476"/>
    <w:rsid w:val="006525EB"/>
    <w:rsid w:val="00654EAD"/>
    <w:rsid w:val="00664FE6"/>
    <w:rsid w:val="006673A3"/>
    <w:rsid w:val="00675B62"/>
    <w:rsid w:val="00675B7D"/>
    <w:rsid w:val="0068058B"/>
    <w:rsid w:val="00681DDD"/>
    <w:rsid w:val="00684E1E"/>
    <w:rsid w:val="00685BE1"/>
    <w:rsid w:val="00686225"/>
    <w:rsid w:val="0069004B"/>
    <w:rsid w:val="0069221A"/>
    <w:rsid w:val="00697D82"/>
    <w:rsid w:val="006A7E89"/>
    <w:rsid w:val="006B1450"/>
    <w:rsid w:val="006B6298"/>
    <w:rsid w:val="006C7735"/>
    <w:rsid w:val="006D58B0"/>
    <w:rsid w:val="006E1175"/>
    <w:rsid w:val="006E2233"/>
    <w:rsid w:val="006E341B"/>
    <w:rsid w:val="006E7DD7"/>
    <w:rsid w:val="006E7F8C"/>
    <w:rsid w:val="006E7FA6"/>
    <w:rsid w:val="006F0DD1"/>
    <w:rsid w:val="006F1522"/>
    <w:rsid w:val="006F4D6A"/>
    <w:rsid w:val="006F5B47"/>
    <w:rsid w:val="006F6800"/>
    <w:rsid w:val="007009B1"/>
    <w:rsid w:val="0070166A"/>
    <w:rsid w:val="007049D5"/>
    <w:rsid w:val="0070628C"/>
    <w:rsid w:val="00712D6F"/>
    <w:rsid w:val="007219E3"/>
    <w:rsid w:val="00722817"/>
    <w:rsid w:val="00723D13"/>
    <w:rsid w:val="00730FC6"/>
    <w:rsid w:val="00731CA6"/>
    <w:rsid w:val="00734458"/>
    <w:rsid w:val="0073510B"/>
    <w:rsid w:val="00736C83"/>
    <w:rsid w:val="00742AE3"/>
    <w:rsid w:val="00742FDD"/>
    <w:rsid w:val="00746B6A"/>
    <w:rsid w:val="007510FF"/>
    <w:rsid w:val="007557D1"/>
    <w:rsid w:val="0075595D"/>
    <w:rsid w:val="00760DE4"/>
    <w:rsid w:val="00761AFB"/>
    <w:rsid w:val="007633A5"/>
    <w:rsid w:val="00765726"/>
    <w:rsid w:val="00775E5C"/>
    <w:rsid w:val="00776253"/>
    <w:rsid w:val="00785061"/>
    <w:rsid w:val="00785F40"/>
    <w:rsid w:val="00785FE0"/>
    <w:rsid w:val="00786623"/>
    <w:rsid w:val="007873EA"/>
    <w:rsid w:val="0079134C"/>
    <w:rsid w:val="00793160"/>
    <w:rsid w:val="00794A88"/>
    <w:rsid w:val="0079515D"/>
    <w:rsid w:val="007975F3"/>
    <w:rsid w:val="007A006C"/>
    <w:rsid w:val="007A0A67"/>
    <w:rsid w:val="007A3CA5"/>
    <w:rsid w:val="007A5E4B"/>
    <w:rsid w:val="007A71B9"/>
    <w:rsid w:val="007B2DA3"/>
    <w:rsid w:val="007B2FFE"/>
    <w:rsid w:val="007B5195"/>
    <w:rsid w:val="007B57B5"/>
    <w:rsid w:val="007C4B24"/>
    <w:rsid w:val="007D08D3"/>
    <w:rsid w:val="007D0B69"/>
    <w:rsid w:val="007D2A47"/>
    <w:rsid w:val="007D47D8"/>
    <w:rsid w:val="007D75E2"/>
    <w:rsid w:val="007E2027"/>
    <w:rsid w:val="007E418D"/>
    <w:rsid w:val="007E48ED"/>
    <w:rsid w:val="007E51A8"/>
    <w:rsid w:val="007E5B0F"/>
    <w:rsid w:val="007F0FE2"/>
    <w:rsid w:val="007F4736"/>
    <w:rsid w:val="0080281B"/>
    <w:rsid w:val="00803180"/>
    <w:rsid w:val="00804A35"/>
    <w:rsid w:val="008112D2"/>
    <w:rsid w:val="00812CD9"/>
    <w:rsid w:val="00812FD3"/>
    <w:rsid w:val="008142B9"/>
    <w:rsid w:val="00815BB8"/>
    <w:rsid w:val="008200CA"/>
    <w:rsid w:val="0082359F"/>
    <w:rsid w:val="0082594E"/>
    <w:rsid w:val="00833FBD"/>
    <w:rsid w:val="00834332"/>
    <w:rsid w:val="0083642B"/>
    <w:rsid w:val="00837225"/>
    <w:rsid w:val="008373CB"/>
    <w:rsid w:val="0085209B"/>
    <w:rsid w:val="00852649"/>
    <w:rsid w:val="00852B50"/>
    <w:rsid w:val="00854182"/>
    <w:rsid w:val="00864992"/>
    <w:rsid w:val="008657B1"/>
    <w:rsid w:val="008664EE"/>
    <w:rsid w:val="008729D9"/>
    <w:rsid w:val="00873F9D"/>
    <w:rsid w:val="0087432C"/>
    <w:rsid w:val="00880D32"/>
    <w:rsid w:val="0088125D"/>
    <w:rsid w:val="008879CE"/>
    <w:rsid w:val="00887AF4"/>
    <w:rsid w:val="00894082"/>
    <w:rsid w:val="00895000"/>
    <w:rsid w:val="00895C67"/>
    <w:rsid w:val="008A4F63"/>
    <w:rsid w:val="008A7AA8"/>
    <w:rsid w:val="008B1D8E"/>
    <w:rsid w:val="008B2C6C"/>
    <w:rsid w:val="008B5FE6"/>
    <w:rsid w:val="008B799F"/>
    <w:rsid w:val="008B7C41"/>
    <w:rsid w:val="008C0C17"/>
    <w:rsid w:val="008C65F3"/>
    <w:rsid w:val="008D03E9"/>
    <w:rsid w:val="008D07BE"/>
    <w:rsid w:val="008D190D"/>
    <w:rsid w:val="008D2983"/>
    <w:rsid w:val="008D2A34"/>
    <w:rsid w:val="008D4F4B"/>
    <w:rsid w:val="008E0355"/>
    <w:rsid w:val="008E1FD3"/>
    <w:rsid w:val="008E2CBC"/>
    <w:rsid w:val="008E5B55"/>
    <w:rsid w:val="008E6B44"/>
    <w:rsid w:val="008E7134"/>
    <w:rsid w:val="008E75DA"/>
    <w:rsid w:val="008F0F1A"/>
    <w:rsid w:val="008F1EFF"/>
    <w:rsid w:val="008F559E"/>
    <w:rsid w:val="008F70BD"/>
    <w:rsid w:val="008F7CA4"/>
    <w:rsid w:val="008F7E80"/>
    <w:rsid w:val="00900E29"/>
    <w:rsid w:val="00904106"/>
    <w:rsid w:val="00907851"/>
    <w:rsid w:val="00912A60"/>
    <w:rsid w:val="00914AA6"/>
    <w:rsid w:val="009162E7"/>
    <w:rsid w:val="009176F1"/>
    <w:rsid w:val="0092032F"/>
    <w:rsid w:val="0092109D"/>
    <w:rsid w:val="00926156"/>
    <w:rsid w:val="00930B3E"/>
    <w:rsid w:val="009326F2"/>
    <w:rsid w:val="00932C99"/>
    <w:rsid w:val="00933ACF"/>
    <w:rsid w:val="00941AE9"/>
    <w:rsid w:val="009423EC"/>
    <w:rsid w:val="00942787"/>
    <w:rsid w:val="0094445D"/>
    <w:rsid w:val="009448FF"/>
    <w:rsid w:val="00944DE7"/>
    <w:rsid w:val="00946B6D"/>
    <w:rsid w:val="00947212"/>
    <w:rsid w:val="00950737"/>
    <w:rsid w:val="009508CF"/>
    <w:rsid w:val="00952120"/>
    <w:rsid w:val="00954A67"/>
    <w:rsid w:val="0095673D"/>
    <w:rsid w:val="00957F14"/>
    <w:rsid w:val="00961ACA"/>
    <w:rsid w:val="00963D3D"/>
    <w:rsid w:val="00964B86"/>
    <w:rsid w:val="00985104"/>
    <w:rsid w:val="00993D7E"/>
    <w:rsid w:val="009A1BAA"/>
    <w:rsid w:val="009A213C"/>
    <w:rsid w:val="009A6977"/>
    <w:rsid w:val="009B01F9"/>
    <w:rsid w:val="009B131A"/>
    <w:rsid w:val="009C2DCE"/>
    <w:rsid w:val="009C5948"/>
    <w:rsid w:val="009C5B8E"/>
    <w:rsid w:val="009C708B"/>
    <w:rsid w:val="009D087F"/>
    <w:rsid w:val="009D50D8"/>
    <w:rsid w:val="009D610A"/>
    <w:rsid w:val="009E25D0"/>
    <w:rsid w:val="009E4281"/>
    <w:rsid w:val="009E46EC"/>
    <w:rsid w:val="009E5D82"/>
    <w:rsid w:val="009E635E"/>
    <w:rsid w:val="009E6A05"/>
    <w:rsid w:val="009F1FD2"/>
    <w:rsid w:val="009F309F"/>
    <w:rsid w:val="009F3BF6"/>
    <w:rsid w:val="009F72A2"/>
    <w:rsid w:val="00A023B4"/>
    <w:rsid w:val="00A032DC"/>
    <w:rsid w:val="00A13660"/>
    <w:rsid w:val="00A145D8"/>
    <w:rsid w:val="00A2122A"/>
    <w:rsid w:val="00A225CB"/>
    <w:rsid w:val="00A22A2A"/>
    <w:rsid w:val="00A375C8"/>
    <w:rsid w:val="00A4149B"/>
    <w:rsid w:val="00A438B1"/>
    <w:rsid w:val="00A508BC"/>
    <w:rsid w:val="00A52A28"/>
    <w:rsid w:val="00A61883"/>
    <w:rsid w:val="00A63B40"/>
    <w:rsid w:val="00A657E6"/>
    <w:rsid w:val="00A7325A"/>
    <w:rsid w:val="00A7409D"/>
    <w:rsid w:val="00A75D88"/>
    <w:rsid w:val="00A8423C"/>
    <w:rsid w:val="00A87677"/>
    <w:rsid w:val="00A878CA"/>
    <w:rsid w:val="00A915F1"/>
    <w:rsid w:val="00A91E3E"/>
    <w:rsid w:val="00A93522"/>
    <w:rsid w:val="00A977F0"/>
    <w:rsid w:val="00AA09A3"/>
    <w:rsid w:val="00AA127A"/>
    <w:rsid w:val="00AA19D0"/>
    <w:rsid w:val="00AA4D4E"/>
    <w:rsid w:val="00AA5952"/>
    <w:rsid w:val="00AA7BAF"/>
    <w:rsid w:val="00AB2787"/>
    <w:rsid w:val="00AB381E"/>
    <w:rsid w:val="00AB5091"/>
    <w:rsid w:val="00AB726F"/>
    <w:rsid w:val="00AB75FC"/>
    <w:rsid w:val="00AC5F2B"/>
    <w:rsid w:val="00AD307C"/>
    <w:rsid w:val="00AD462E"/>
    <w:rsid w:val="00AE491E"/>
    <w:rsid w:val="00AE5958"/>
    <w:rsid w:val="00AE6B7B"/>
    <w:rsid w:val="00AE7708"/>
    <w:rsid w:val="00AF36A8"/>
    <w:rsid w:val="00B01271"/>
    <w:rsid w:val="00B059E8"/>
    <w:rsid w:val="00B10934"/>
    <w:rsid w:val="00B10B91"/>
    <w:rsid w:val="00B13B3C"/>
    <w:rsid w:val="00B13C48"/>
    <w:rsid w:val="00B201D6"/>
    <w:rsid w:val="00B23BAC"/>
    <w:rsid w:val="00B329BD"/>
    <w:rsid w:val="00B33697"/>
    <w:rsid w:val="00B41612"/>
    <w:rsid w:val="00B43412"/>
    <w:rsid w:val="00B439DA"/>
    <w:rsid w:val="00B44FE6"/>
    <w:rsid w:val="00B45229"/>
    <w:rsid w:val="00B45E8E"/>
    <w:rsid w:val="00B50E0A"/>
    <w:rsid w:val="00B57099"/>
    <w:rsid w:val="00B57717"/>
    <w:rsid w:val="00B62C20"/>
    <w:rsid w:val="00B66763"/>
    <w:rsid w:val="00B71D34"/>
    <w:rsid w:val="00B74B49"/>
    <w:rsid w:val="00B74BF6"/>
    <w:rsid w:val="00B77E21"/>
    <w:rsid w:val="00B83578"/>
    <w:rsid w:val="00B86DD0"/>
    <w:rsid w:val="00B8742E"/>
    <w:rsid w:val="00B92AC2"/>
    <w:rsid w:val="00B96E33"/>
    <w:rsid w:val="00BA1CB3"/>
    <w:rsid w:val="00BA43C4"/>
    <w:rsid w:val="00BC11B4"/>
    <w:rsid w:val="00BC16E9"/>
    <w:rsid w:val="00BC1AB5"/>
    <w:rsid w:val="00BC2277"/>
    <w:rsid w:val="00BC42B8"/>
    <w:rsid w:val="00BD373A"/>
    <w:rsid w:val="00BD50EF"/>
    <w:rsid w:val="00BD6051"/>
    <w:rsid w:val="00BE1E87"/>
    <w:rsid w:val="00BE36B5"/>
    <w:rsid w:val="00BE3B78"/>
    <w:rsid w:val="00BE526A"/>
    <w:rsid w:val="00BE6E71"/>
    <w:rsid w:val="00BF1F7B"/>
    <w:rsid w:val="00BF32F3"/>
    <w:rsid w:val="00C05903"/>
    <w:rsid w:val="00C104EC"/>
    <w:rsid w:val="00C13C7C"/>
    <w:rsid w:val="00C156C3"/>
    <w:rsid w:val="00C203DF"/>
    <w:rsid w:val="00C253AF"/>
    <w:rsid w:val="00C277C0"/>
    <w:rsid w:val="00C34AF6"/>
    <w:rsid w:val="00C35689"/>
    <w:rsid w:val="00C455AD"/>
    <w:rsid w:val="00C50526"/>
    <w:rsid w:val="00C51E11"/>
    <w:rsid w:val="00C52505"/>
    <w:rsid w:val="00C528C9"/>
    <w:rsid w:val="00C550E0"/>
    <w:rsid w:val="00C57735"/>
    <w:rsid w:val="00C57B57"/>
    <w:rsid w:val="00C618D0"/>
    <w:rsid w:val="00C64C1D"/>
    <w:rsid w:val="00C64F9C"/>
    <w:rsid w:val="00C653C9"/>
    <w:rsid w:val="00C67583"/>
    <w:rsid w:val="00C67E62"/>
    <w:rsid w:val="00C710C3"/>
    <w:rsid w:val="00C7293F"/>
    <w:rsid w:val="00C72B26"/>
    <w:rsid w:val="00C74319"/>
    <w:rsid w:val="00C7663C"/>
    <w:rsid w:val="00C82C4F"/>
    <w:rsid w:val="00C82E46"/>
    <w:rsid w:val="00C84A1E"/>
    <w:rsid w:val="00C945A1"/>
    <w:rsid w:val="00C96E48"/>
    <w:rsid w:val="00CA2693"/>
    <w:rsid w:val="00CA40C5"/>
    <w:rsid w:val="00CA4B2C"/>
    <w:rsid w:val="00CA5A6C"/>
    <w:rsid w:val="00CA64DB"/>
    <w:rsid w:val="00CB246D"/>
    <w:rsid w:val="00CB534B"/>
    <w:rsid w:val="00CB5AF4"/>
    <w:rsid w:val="00CB7FD2"/>
    <w:rsid w:val="00CC0EB2"/>
    <w:rsid w:val="00CC27C7"/>
    <w:rsid w:val="00CC5235"/>
    <w:rsid w:val="00CD4BBF"/>
    <w:rsid w:val="00CD64B0"/>
    <w:rsid w:val="00CE0DEB"/>
    <w:rsid w:val="00CE1AE2"/>
    <w:rsid w:val="00CE4F37"/>
    <w:rsid w:val="00CF21F1"/>
    <w:rsid w:val="00CF23D6"/>
    <w:rsid w:val="00CF588B"/>
    <w:rsid w:val="00CF6DE8"/>
    <w:rsid w:val="00D07C17"/>
    <w:rsid w:val="00D07C90"/>
    <w:rsid w:val="00D10E78"/>
    <w:rsid w:val="00D13497"/>
    <w:rsid w:val="00D14184"/>
    <w:rsid w:val="00D16C52"/>
    <w:rsid w:val="00D216E1"/>
    <w:rsid w:val="00D269C6"/>
    <w:rsid w:val="00D32433"/>
    <w:rsid w:val="00D33874"/>
    <w:rsid w:val="00D368FE"/>
    <w:rsid w:val="00D37277"/>
    <w:rsid w:val="00D413D6"/>
    <w:rsid w:val="00D42E56"/>
    <w:rsid w:val="00D44880"/>
    <w:rsid w:val="00D53E16"/>
    <w:rsid w:val="00D55ABD"/>
    <w:rsid w:val="00D565FE"/>
    <w:rsid w:val="00D72D24"/>
    <w:rsid w:val="00D76C33"/>
    <w:rsid w:val="00D81793"/>
    <w:rsid w:val="00D820E8"/>
    <w:rsid w:val="00D829C7"/>
    <w:rsid w:val="00D8407F"/>
    <w:rsid w:val="00D866DC"/>
    <w:rsid w:val="00D872DD"/>
    <w:rsid w:val="00D90127"/>
    <w:rsid w:val="00D91EFB"/>
    <w:rsid w:val="00D94902"/>
    <w:rsid w:val="00DA0E72"/>
    <w:rsid w:val="00DA133A"/>
    <w:rsid w:val="00DA58E1"/>
    <w:rsid w:val="00DA6CDD"/>
    <w:rsid w:val="00DA7A4D"/>
    <w:rsid w:val="00DB1A37"/>
    <w:rsid w:val="00DB1AA7"/>
    <w:rsid w:val="00DB2CEB"/>
    <w:rsid w:val="00DB39FD"/>
    <w:rsid w:val="00DC31E4"/>
    <w:rsid w:val="00DD285F"/>
    <w:rsid w:val="00DD537E"/>
    <w:rsid w:val="00DD60D1"/>
    <w:rsid w:val="00DE35E2"/>
    <w:rsid w:val="00DE4D92"/>
    <w:rsid w:val="00DE6359"/>
    <w:rsid w:val="00DE6C2E"/>
    <w:rsid w:val="00DE7406"/>
    <w:rsid w:val="00DF1E1E"/>
    <w:rsid w:val="00E037B5"/>
    <w:rsid w:val="00E044EA"/>
    <w:rsid w:val="00E044ED"/>
    <w:rsid w:val="00E07384"/>
    <w:rsid w:val="00E0764A"/>
    <w:rsid w:val="00E10603"/>
    <w:rsid w:val="00E10E20"/>
    <w:rsid w:val="00E122D1"/>
    <w:rsid w:val="00E1393E"/>
    <w:rsid w:val="00E177AC"/>
    <w:rsid w:val="00E22C1A"/>
    <w:rsid w:val="00E23CA8"/>
    <w:rsid w:val="00E32ED5"/>
    <w:rsid w:val="00E3386F"/>
    <w:rsid w:val="00E347CA"/>
    <w:rsid w:val="00E358BE"/>
    <w:rsid w:val="00E470B0"/>
    <w:rsid w:val="00E546F6"/>
    <w:rsid w:val="00E56FE2"/>
    <w:rsid w:val="00E57A3A"/>
    <w:rsid w:val="00E61EAA"/>
    <w:rsid w:val="00E63053"/>
    <w:rsid w:val="00E66AB9"/>
    <w:rsid w:val="00E6796A"/>
    <w:rsid w:val="00E7144A"/>
    <w:rsid w:val="00E71924"/>
    <w:rsid w:val="00E72D72"/>
    <w:rsid w:val="00E73284"/>
    <w:rsid w:val="00E80FD6"/>
    <w:rsid w:val="00E83712"/>
    <w:rsid w:val="00E8405F"/>
    <w:rsid w:val="00E96DB2"/>
    <w:rsid w:val="00E97E6A"/>
    <w:rsid w:val="00EA0B94"/>
    <w:rsid w:val="00EA13C6"/>
    <w:rsid w:val="00EA4489"/>
    <w:rsid w:val="00EA589A"/>
    <w:rsid w:val="00EA5966"/>
    <w:rsid w:val="00EA5DDA"/>
    <w:rsid w:val="00EB3894"/>
    <w:rsid w:val="00EB6E07"/>
    <w:rsid w:val="00EC1D9B"/>
    <w:rsid w:val="00EC37A0"/>
    <w:rsid w:val="00EC6D69"/>
    <w:rsid w:val="00ED50FD"/>
    <w:rsid w:val="00EE4A52"/>
    <w:rsid w:val="00EE6464"/>
    <w:rsid w:val="00EF02AF"/>
    <w:rsid w:val="00EF7ACB"/>
    <w:rsid w:val="00EF7DAF"/>
    <w:rsid w:val="00F00D01"/>
    <w:rsid w:val="00F01653"/>
    <w:rsid w:val="00F02ABF"/>
    <w:rsid w:val="00F102A8"/>
    <w:rsid w:val="00F14306"/>
    <w:rsid w:val="00F159F0"/>
    <w:rsid w:val="00F17F9C"/>
    <w:rsid w:val="00F261E5"/>
    <w:rsid w:val="00F30CD4"/>
    <w:rsid w:val="00F34B67"/>
    <w:rsid w:val="00F3517A"/>
    <w:rsid w:val="00F414F1"/>
    <w:rsid w:val="00F42725"/>
    <w:rsid w:val="00F45359"/>
    <w:rsid w:val="00F45BB7"/>
    <w:rsid w:val="00F47883"/>
    <w:rsid w:val="00F47EEA"/>
    <w:rsid w:val="00F5152D"/>
    <w:rsid w:val="00F539E2"/>
    <w:rsid w:val="00F621B3"/>
    <w:rsid w:val="00F62823"/>
    <w:rsid w:val="00F659C4"/>
    <w:rsid w:val="00F65D72"/>
    <w:rsid w:val="00F702D3"/>
    <w:rsid w:val="00F77395"/>
    <w:rsid w:val="00F81FE9"/>
    <w:rsid w:val="00F82799"/>
    <w:rsid w:val="00F82A54"/>
    <w:rsid w:val="00F83AE7"/>
    <w:rsid w:val="00F903A1"/>
    <w:rsid w:val="00F90E91"/>
    <w:rsid w:val="00FA0329"/>
    <w:rsid w:val="00FA18A0"/>
    <w:rsid w:val="00FA1E76"/>
    <w:rsid w:val="00FA2AB8"/>
    <w:rsid w:val="00FA3440"/>
    <w:rsid w:val="00FA7932"/>
    <w:rsid w:val="00FB0380"/>
    <w:rsid w:val="00FB0D1A"/>
    <w:rsid w:val="00FB18E2"/>
    <w:rsid w:val="00FB4653"/>
    <w:rsid w:val="00FC1CAF"/>
    <w:rsid w:val="00FC3FE5"/>
    <w:rsid w:val="00FC5442"/>
    <w:rsid w:val="00FD1019"/>
    <w:rsid w:val="00FD79BB"/>
    <w:rsid w:val="00FD7D31"/>
    <w:rsid w:val="00FE0FA5"/>
    <w:rsid w:val="00FE2F15"/>
    <w:rsid w:val="00FE3292"/>
    <w:rsid w:val="00FE44A6"/>
    <w:rsid w:val="00FE7F07"/>
    <w:rsid w:val="00FF0D29"/>
    <w:rsid w:val="00FF69DA"/>
    <w:rsid w:val="00FF71A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CF79E95-3E95-4178-808C-3717B58F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3FF"/>
    <w:pPr>
      <w:spacing w:after="160" w:line="276" w:lineRule="auto"/>
    </w:pPr>
    <w:rPr>
      <w:sz w:val="21"/>
      <w:szCs w:val="21"/>
    </w:rPr>
  </w:style>
  <w:style w:type="paragraph" w:styleId="Heading1">
    <w:name w:val="heading 1"/>
    <w:basedOn w:val="Normal"/>
    <w:next w:val="Normal"/>
    <w:link w:val="Heading1Char"/>
    <w:uiPriority w:val="9"/>
    <w:qFormat/>
    <w:rsid w:val="0013692F"/>
    <w:pPr>
      <w:keepNext/>
      <w:keepLines/>
      <w:spacing w:before="360" w:after="120" w:line="240" w:lineRule="auto"/>
      <w:jc w:val="center"/>
      <w:outlineLvl w:val="0"/>
    </w:pPr>
    <w:rPr>
      <w:rFonts w:ascii="Times New Roman" w:hAnsi="Times New Roman"/>
      <w:b/>
      <w:color w:val="262626"/>
      <w:sz w:val="28"/>
      <w:szCs w:val="40"/>
      <w:lang w:val="x-none" w:eastAsia="x-none"/>
    </w:rPr>
  </w:style>
  <w:style w:type="paragraph" w:styleId="Heading2">
    <w:name w:val="heading 2"/>
    <w:basedOn w:val="Normal"/>
    <w:next w:val="Normal"/>
    <w:link w:val="Heading2Char"/>
    <w:uiPriority w:val="9"/>
    <w:unhideWhenUsed/>
    <w:qFormat/>
    <w:rsid w:val="00106627"/>
    <w:pPr>
      <w:keepNext/>
      <w:keepLines/>
      <w:spacing w:before="120" w:after="0" w:line="240" w:lineRule="auto"/>
      <w:outlineLvl w:val="1"/>
    </w:pPr>
    <w:rPr>
      <w:rFonts w:ascii="Times New Roman" w:hAnsi="Times New Roman"/>
      <w:b/>
      <w:color w:val="000000"/>
      <w:sz w:val="24"/>
      <w:szCs w:val="36"/>
      <w:lang w:val="x-none" w:eastAsia="x-none"/>
    </w:rPr>
  </w:style>
  <w:style w:type="paragraph" w:styleId="Heading3">
    <w:name w:val="heading 3"/>
    <w:basedOn w:val="Normal"/>
    <w:next w:val="Normal"/>
    <w:link w:val="Heading3Char"/>
    <w:uiPriority w:val="9"/>
    <w:unhideWhenUsed/>
    <w:qFormat/>
    <w:rsid w:val="00150CAA"/>
    <w:pPr>
      <w:keepNext/>
      <w:keepLines/>
      <w:spacing w:before="80" w:after="0" w:line="240" w:lineRule="auto"/>
      <w:outlineLvl w:val="2"/>
    </w:pPr>
    <w:rPr>
      <w:rFonts w:ascii="Times New Roman" w:hAnsi="Times New Roman"/>
      <w:i/>
      <w:color w:val="000000"/>
      <w:sz w:val="24"/>
      <w:szCs w:val="32"/>
      <w:lang w:val="x-none" w:eastAsia="x-none"/>
    </w:rPr>
  </w:style>
  <w:style w:type="paragraph" w:styleId="Heading4">
    <w:name w:val="heading 4"/>
    <w:basedOn w:val="Normal"/>
    <w:next w:val="Normal"/>
    <w:link w:val="Heading4Char"/>
    <w:uiPriority w:val="9"/>
    <w:unhideWhenUsed/>
    <w:qFormat/>
    <w:rsid w:val="001643FF"/>
    <w:pPr>
      <w:keepNext/>
      <w:keepLines/>
      <w:spacing w:before="80" w:after="0" w:line="240" w:lineRule="auto"/>
      <w:outlineLvl w:val="3"/>
    </w:pPr>
    <w:rPr>
      <w:rFonts w:ascii="Calibri Light" w:hAnsi="Calibri Light"/>
      <w:i/>
      <w:iCs/>
      <w:color w:val="833C0B"/>
      <w:sz w:val="28"/>
      <w:szCs w:val="28"/>
      <w:lang w:val="x-none" w:eastAsia="x-none"/>
    </w:rPr>
  </w:style>
  <w:style w:type="paragraph" w:styleId="Heading5">
    <w:name w:val="heading 5"/>
    <w:basedOn w:val="Normal"/>
    <w:next w:val="Normal"/>
    <w:link w:val="Heading5Char"/>
    <w:uiPriority w:val="9"/>
    <w:semiHidden/>
    <w:unhideWhenUsed/>
    <w:qFormat/>
    <w:rsid w:val="001643FF"/>
    <w:pPr>
      <w:keepNext/>
      <w:keepLines/>
      <w:spacing w:before="80" w:after="0" w:line="240" w:lineRule="auto"/>
      <w:outlineLvl w:val="4"/>
    </w:pPr>
    <w:rPr>
      <w:rFonts w:ascii="Calibri Light" w:hAnsi="Calibri Light"/>
      <w:color w:val="C45911"/>
      <w:sz w:val="24"/>
      <w:szCs w:val="24"/>
      <w:lang w:val="x-none" w:eastAsia="x-none"/>
    </w:rPr>
  </w:style>
  <w:style w:type="paragraph" w:styleId="Heading6">
    <w:name w:val="heading 6"/>
    <w:basedOn w:val="Normal"/>
    <w:next w:val="Normal"/>
    <w:link w:val="Heading6Char"/>
    <w:uiPriority w:val="9"/>
    <w:semiHidden/>
    <w:unhideWhenUsed/>
    <w:qFormat/>
    <w:rsid w:val="001643FF"/>
    <w:pPr>
      <w:keepNext/>
      <w:keepLines/>
      <w:spacing w:before="80" w:after="0" w:line="240" w:lineRule="auto"/>
      <w:outlineLvl w:val="5"/>
    </w:pPr>
    <w:rPr>
      <w:rFonts w:ascii="Calibri Light" w:hAnsi="Calibri Light"/>
      <w:i/>
      <w:iCs/>
      <w:color w:val="833C0B"/>
      <w:sz w:val="24"/>
      <w:szCs w:val="24"/>
      <w:lang w:val="x-none" w:eastAsia="x-none"/>
    </w:rPr>
  </w:style>
  <w:style w:type="paragraph" w:styleId="Heading7">
    <w:name w:val="heading 7"/>
    <w:basedOn w:val="Normal"/>
    <w:next w:val="Normal"/>
    <w:link w:val="Heading7Char"/>
    <w:uiPriority w:val="9"/>
    <w:semiHidden/>
    <w:unhideWhenUsed/>
    <w:qFormat/>
    <w:rsid w:val="001643FF"/>
    <w:pPr>
      <w:keepNext/>
      <w:keepLines/>
      <w:spacing w:before="80" w:after="0" w:line="240" w:lineRule="auto"/>
      <w:outlineLvl w:val="6"/>
    </w:pPr>
    <w:rPr>
      <w:rFonts w:ascii="Calibri Light" w:hAnsi="Calibri Light"/>
      <w:b/>
      <w:bCs/>
      <w:color w:val="833C0B"/>
      <w:sz w:val="22"/>
      <w:szCs w:val="22"/>
      <w:lang w:val="x-none" w:eastAsia="x-none"/>
    </w:rPr>
  </w:style>
  <w:style w:type="paragraph" w:styleId="Heading8">
    <w:name w:val="heading 8"/>
    <w:basedOn w:val="Normal"/>
    <w:next w:val="Normal"/>
    <w:link w:val="Heading8Char"/>
    <w:uiPriority w:val="9"/>
    <w:semiHidden/>
    <w:unhideWhenUsed/>
    <w:qFormat/>
    <w:rsid w:val="001643FF"/>
    <w:pPr>
      <w:keepNext/>
      <w:keepLines/>
      <w:spacing w:before="80" w:after="0" w:line="240" w:lineRule="auto"/>
      <w:outlineLvl w:val="7"/>
    </w:pPr>
    <w:rPr>
      <w:rFonts w:ascii="Calibri Light" w:hAnsi="Calibri Light"/>
      <w:color w:val="833C0B"/>
      <w:sz w:val="22"/>
      <w:szCs w:val="22"/>
      <w:lang w:val="x-none" w:eastAsia="x-none"/>
    </w:rPr>
  </w:style>
  <w:style w:type="paragraph" w:styleId="Heading9">
    <w:name w:val="heading 9"/>
    <w:basedOn w:val="Normal"/>
    <w:next w:val="Normal"/>
    <w:link w:val="Heading9Char"/>
    <w:uiPriority w:val="9"/>
    <w:semiHidden/>
    <w:unhideWhenUsed/>
    <w:qFormat/>
    <w:rsid w:val="001643FF"/>
    <w:pPr>
      <w:keepNext/>
      <w:keepLines/>
      <w:spacing w:before="80" w:after="0" w:line="240" w:lineRule="auto"/>
      <w:outlineLvl w:val="8"/>
    </w:pPr>
    <w:rPr>
      <w:rFonts w:ascii="Calibri Light" w:hAnsi="Calibri Light"/>
      <w:i/>
      <w:iCs/>
      <w:color w:val="833C0B"/>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692F"/>
    <w:rPr>
      <w:rFonts w:ascii="Times New Roman" w:eastAsia="Times New Roman" w:hAnsi="Times New Roman" w:cs="Times New Roman"/>
      <w:b/>
      <w:color w:val="262626"/>
      <w:sz w:val="28"/>
      <w:szCs w:val="40"/>
    </w:rPr>
  </w:style>
  <w:style w:type="character" w:customStyle="1" w:styleId="Heading2Char">
    <w:name w:val="Heading 2 Char"/>
    <w:link w:val="Heading2"/>
    <w:uiPriority w:val="9"/>
    <w:rsid w:val="00106627"/>
    <w:rPr>
      <w:rFonts w:ascii="Times New Roman" w:eastAsia="Times New Roman" w:hAnsi="Times New Roman" w:cs="Times New Roman"/>
      <w:b/>
      <w:color w:val="000000"/>
      <w:sz w:val="24"/>
      <w:szCs w:val="36"/>
    </w:rPr>
  </w:style>
  <w:style w:type="paragraph" w:styleId="ListParagraph">
    <w:name w:val="List Paragraph"/>
    <w:aliases w:val="2 heading,Saraksta rindkopa1,2"/>
    <w:basedOn w:val="Normal"/>
    <w:link w:val="ListParagraphChar"/>
    <w:uiPriority w:val="34"/>
    <w:qFormat/>
    <w:rsid w:val="00E122D1"/>
    <w:pPr>
      <w:ind w:left="720"/>
      <w:contextualSpacing/>
    </w:pPr>
  </w:style>
  <w:style w:type="character" w:customStyle="1" w:styleId="StyleIeksejaisnormativaisaktsChar">
    <w:name w:val="Style Ieksejais normativais akts Char"/>
    <w:link w:val="StyleIeksejaisnormativaisakts"/>
    <w:locked/>
    <w:rsid w:val="00E122D1"/>
    <w:rPr>
      <w:iCs/>
      <w:sz w:val="28"/>
      <w:szCs w:val="28"/>
    </w:rPr>
  </w:style>
  <w:style w:type="paragraph" w:customStyle="1" w:styleId="StyleIeksejaisnormativaisakts">
    <w:name w:val="Style Ieksejais normativais akts"/>
    <w:basedOn w:val="Normal"/>
    <w:link w:val="StyleIeksejaisnormativaisaktsChar"/>
    <w:rsid w:val="00E122D1"/>
    <w:pPr>
      <w:tabs>
        <w:tab w:val="num" w:pos="360"/>
      </w:tabs>
      <w:spacing w:before="120" w:after="100" w:afterAutospacing="1" w:line="240" w:lineRule="auto"/>
      <w:ind w:right="144" w:firstLine="360"/>
      <w:jc w:val="both"/>
    </w:pPr>
    <w:rPr>
      <w:iCs/>
      <w:sz w:val="28"/>
      <w:szCs w:val="28"/>
      <w:lang w:val="x-none" w:eastAsia="x-none"/>
    </w:rPr>
  </w:style>
  <w:style w:type="paragraph" w:styleId="BalloonText">
    <w:name w:val="Balloon Text"/>
    <w:basedOn w:val="Normal"/>
    <w:link w:val="BalloonTextChar"/>
    <w:uiPriority w:val="99"/>
    <w:semiHidden/>
    <w:unhideWhenUsed/>
    <w:rsid w:val="00E122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122D1"/>
    <w:rPr>
      <w:rFonts w:ascii="Tahoma" w:hAnsi="Tahoma" w:cs="Tahoma"/>
      <w:sz w:val="16"/>
      <w:szCs w:val="16"/>
    </w:rPr>
  </w:style>
  <w:style w:type="paragraph" w:styleId="Header">
    <w:name w:val="header"/>
    <w:basedOn w:val="Normal"/>
    <w:link w:val="HeaderChar"/>
    <w:uiPriority w:val="99"/>
    <w:unhideWhenUsed/>
    <w:rsid w:val="00E122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2D1"/>
  </w:style>
  <w:style w:type="paragraph" w:styleId="Footer">
    <w:name w:val="footer"/>
    <w:basedOn w:val="Normal"/>
    <w:link w:val="FooterChar"/>
    <w:uiPriority w:val="99"/>
    <w:unhideWhenUsed/>
    <w:rsid w:val="00E122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2D1"/>
  </w:style>
  <w:style w:type="character" w:styleId="Hyperlink">
    <w:name w:val="Hyperlink"/>
    <w:rsid w:val="00E122D1"/>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E122D1"/>
    <w:pPr>
      <w:spacing w:after="0" w:line="240" w:lineRule="auto"/>
    </w:pPr>
    <w:rPr>
      <w:rFonts w:ascii="Times New Roman" w:hAnsi="Times New Roman"/>
      <w:noProof/>
      <w:sz w:val="20"/>
      <w:szCs w:val="20"/>
      <w:lang w:val="x-none" w:eastAsia="x-none"/>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E122D1"/>
    <w:rPr>
      <w:rFonts w:ascii="Times New Roman" w:eastAsia="Times New Roman" w:hAnsi="Times New Roman" w:cs="Times New Roman"/>
      <w:noProof/>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E Fußnotenzeichen,E,E FNZ,fr"/>
    <w:link w:val="CharCharCharChar"/>
    <w:rsid w:val="00E122D1"/>
    <w:rPr>
      <w:vertAlign w:val="superscript"/>
    </w:rPr>
  </w:style>
  <w:style w:type="paragraph" w:customStyle="1" w:styleId="CharCharCharChar">
    <w:name w:val="Char Char Char Char"/>
    <w:aliases w:val="Char2"/>
    <w:basedOn w:val="Normal"/>
    <w:next w:val="Normal"/>
    <w:link w:val="FootnoteReference"/>
    <w:rsid w:val="00E122D1"/>
    <w:pPr>
      <w:spacing w:line="240" w:lineRule="exact"/>
      <w:jc w:val="both"/>
      <w:textAlignment w:val="baseline"/>
    </w:pPr>
    <w:rPr>
      <w:sz w:val="20"/>
      <w:szCs w:val="20"/>
      <w:vertAlign w:val="superscript"/>
      <w:lang w:val="x-none" w:eastAsia="x-none"/>
    </w:rPr>
  </w:style>
  <w:style w:type="paragraph" w:customStyle="1" w:styleId="Default">
    <w:name w:val="Default"/>
    <w:rsid w:val="00E122D1"/>
    <w:pPr>
      <w:autoSpaceDE w:val="0"/>
      <w:autoSpaceDN w:val="0"/>
      <w:adjustRightInd w:val="0"/>
    </w:pPr>
    <w:rPr>
      <w:rFonts w:ascii="Times New Roman" w:hAnsi="Times New Roman"/>
      <w:color w:val="000000"/>
      <w:sz w:val="24"/>
      <w:szCs w:val="24"/>
    </w:rPr>
  </w:style>
  <w:style w:type="paragraph" w:styleId="Bibliography">
    <w:name w:val="Bibliography"/>
    <w:basedOn w:val="Normal"/>
    <w:next w:val="Normal"/>
    <w:uiPriority w:val="37"/>
    <w:unhideWhenUsed/>
    <w:rsid w:val="00E122D1"/>
    <w:pPr>
      <w:suppressAutoHyphens/>
      <w:spacing w:after="0" w:line="240" w:lineRule="auto"/>
      <w:ind w:firstLine="567"/>
      <w:jc w:val="both"/>
    </w:pPr>
    <w:rPr>
      <w:rFonts w:ascii="Times New Roman" w:eastAsia="PMingLiU" w:hAnsi="Times New Roman"/>
      <w:sz w:val="24"/>
    </w:rPr>
  </w:style>
  <w:style w:type="character" w:customStyle="1" w:styleId="ListParagraphChar">
    <w:name w:val="List Paragraph Char"/>
    <w:aliases w:val="2 heading Char,Saraksta rindkopa1 Char,2 Char"/>
    <w:link w:val="ListParagraph"/>
    <w:uiPriority w:val="34"/>
    <w:locked/>
    <w:rsid w:val="00E122D1"/>
  </w:style>
  <w:style w:type="paragraph" w:styleId="Caption">
    <w:name w:val="caption"/>
    <w:basedOn w:val="Normal"/>
    <w:next w:val="Normal"/>
    <w:uiPriority w:val="35"/>
    <w:unhideWhenUsed/>
    <w:qFormat/>
    <w:rsid w:val="001643FF"/>
    <w:pPr>
      <w:spacing w:line="240" w:lineRule="auto"/>
    </w:pPr>
    <w:rPr>
      <w:b/>
      <w:bCs/>
      <w:color w:val="404040"/>
      <w:sz w:val="16"/>
      <w:szCs w:val="16"/>
    </w:rPr>
  </w:style>
  <w:style w:type="character" w:customStyle="1" w:styleId="A0">
    <w:name w:val="A0"/>
    <w:uiPriority w:val="99"/>
    <w:rsid w:val="00E122D1"/>
    <w:rPr>
      <w:rFonts w:cs="Myriad Pro Light"/>
      <w:b/>
      <w:bCs/>
      <w:color w:val="000000"/>
      <w:sz w:val="36"/>
      <w:szCs w:val="36"/>
    </w:rPr>
  </w:style>
  <w:style w:type="character" w:customStyle="1" w:styleId="A1">
    <w:name w:val="A1"/>
    <w:uiPriority w:val="99"/>
    <w:rsid w:val="00E122D1"/>
    <w:rPr>
      <w:rFonts w:ascii="Myriad Pro" w:hAnsi="Myriad Pro" w:cs="Myriad Pro"/>
      <w:color w:val="000000"/>
      <w:sz w:val="18"/>
      <w:szCs w:val="18"/>
    </w:rPr>
  </w:style>
  <w:style w:type="paragraph" w:customStyle="1" w:styleId="Pa1">
    <w:name w:val="Pa1"/>
    <w:basedOn w:val="Default"/>
    <w:next w:val="Default"/>
    <w:uiPriority w:val="99"/>
    <w:rsid w:val="00E122D1"/>
    <w:pPr>
      <w:spacing w:line="241" w:lineRule="atLeast"/>
    </w:pPr>
    <w:rPr>
      <w:rFonts w:ascii="Myriad Pro Light" w:hAnsi="Myriad Pro Light"/>
      <w:color w:val="auto"/>
    </w:rPr>
  </w:style>
  <w:style w:type="paragraph" w:customStyle="1" w:styleId="Pa4">
    <w:name w:val="Pa4"/>
    <w:basedOn w:val="Normal"/>
    <w:next w:val="Normal"/>
    <w:uiPriority w:val="99"/>
    <w:rsid w:val="00E122D1"/>
    <w:pPr>
      <w:autoSpaceDE w:val="0"/>
      <w:autoSpaceDN w:val="0"/>
      <w:adjustRightInd w:val="0"/>
      <w:spacing w:after="0" w:line="241" w:lineRule="atLeast"/>
    </w:pPr>
    <w:rPr>
      <w:rFonts w:ascii="Myriad Pro Light" w:hAnsi="Myriad Pro Light"/>
      <w:sz w:val="24"/>
      <w:szCs w:val="24"/>
    </w:rPr>
  </w:style>
  <w:style w:type="paragraph" w:customStyle="1" w:styleId="Pa5">
    <w:name w:val="Pa5"/>
    <w:basedOn w:val="Normal"/>
    <w:next w:val="Normal"/>
    <w:uiPriority w:val="99"/>
    <w:rsid w:val="00E122D1"/>
    <w:pPr>
      <w:autoSpaceDE w:val="0"/>
      <w:autoSpaceDN w:val="0"/>
      <w:adjustRightInd w:val="0"/>
      <w:spacing w:after="0" w:line="241" w:lineRule="atLeast"/>
    </w:pPr>
    <w:rPr>
      <w:rFonts w:ascii="Myriad Pro Light" w:hAnsi="Myriad Pro Light"/>
      <w:sz w:val="24"/>
      <w:szCs w:val="24"/>
    </w:rPr>
  </w:style>
  <w:style w:type="character" w:customStyle="1" w:styleId="A6">
    <w:name w:val="A6"/>
    <w:uiPriority w:val="99"/>
    <w:rsid w:val="00E122D1"/>
    <w:rPr>
      <w:rFonts w:ascii="Myriad Pro" w:hAnsi="Myriad Pro" w:cs="Myriad Pro"/>
      <w:b/>
      <w:bCs/>
      <w:color w:val="000000"/>
      <w:sz w:val="20"/>
      <w:szCs w:val="20"/>
    </w:rPr>
  </w:style>
  <w:style w:type="paragraph" w:customStyle="1" w:styleId="Pa10">
    <w:name w:val="Pa10"/>
    <w:basedOn w:val="Normal"/>
    <w:next w:val="Normal"/>
    <w:uiPriority w:val="99"/>
    <w:rsid w:val="00E122D1"/>
    <w:pPr>
      <w:autoSpaceDE w:val="0"/>
      <w:autoSpaceDN w:val="0"/>
      <w:adjustRightInd w:val="0"/>
      <w:spacing w:after="0" w:line="241" w:lineRule="atLeast"/>
    </w:pPr>
    <w:rPr>
      <w:rFonts w:ascii="Myriad Pro Light" w:hAnsi="Myriad Pro Light"/>
      <w:sz w:val="24"/>
      <w:szCs w:val="24"/>
    </w:rPr>
  </w:style>
  <w:style w:type="character" w:customStyle="1" w:styleId="A8">
    <w:name w:val="A8"/>
    <w:uiPriority w:val="99"/>
    <w:rsid w:val="00E122D1"/>
    <w:rPr>
      <w:rFonts w:ascii="Myriad Pro" w:hAnsi="Myriad Pro" w:cs="Myriad Pro"/>
      <w:b/>
      <w:bCs/>
      <w:color w:val="000000"/>
      <w:sz w:val="28"/>
      <w:szCs w:val="28"/>
    </w:rPr>
  </w:style>
  <w:style w:type="character" w:styleId="Strong">
    <w:name w:val="Strong"/>
    <w:uiPriority w:val="22"/>
    <w:qFormat/>
    <w:rsid w:val="001643FF"/>
    <w:rPr>
      <w:b/>
      <w:bCs/>
    </w:rPr>
  </w:style>
  <w:style w:type="character" w:styleId="CommentReference">
    <w:name w:val="annotation reference"/>
    <w:uiPriority w:val="99"/>
    <w:semiHidden/>
    <w:unhideWhenUsed/>
    <w:rsid w:val="00E122D1"/>
    <w:rPr>
      <w:sz w:val="16"/>
      <w:szCs w:val="16"/>
    </w:rPr>
  </w:style>
  <w:style w:type="paragraph" w:styleId="CommentText">
    <w:name w:val="annotation text"/>
    <w:basedOn w:val="Normal"/>
    <w:link w:val="CommentTextChar"/>
    <w:uiPriority w:val="99"/>
    <w:unhideWhenUsed/>
    <w:rsid w:val="00E122D1"/>
    <w:pPr>
      <w:spacing w:after="0" w:line="240" w:lineRule="auto"/>
    </w:pPr>
    <w:rPr>
      <w:rFonts w:ascii="Times New Roman" w:hAnsi="Times New Roman"/>
      <w:sz w:val="20"/>
      <w:szCs w:val="20"/>
      <w:lang w:val="x-none" w:eastAsia="lv-LV"/>
    </w:rPr>
  </w:style>
  <w:style w:type="character" w:customStyle="1" w:styleId="CommentTextChar">
    <w:name w:val="Comment Text Char"/>
    <w:link w:val="CommentText"/>
    <w:uiPriority w:val="99"/>
    <w:rsid w:val="00E122D1"/>
    <w:rPr>
      <w:rFonts w:ascii="Times New Roman" w:eastAsia="Times New Roman" w:hAnsi="Times New Roman" w:cs="Times New Roman"/>
      <w:sz w:val="20"/>
      <w:szCs w:val="20"/>
      <w:lang w:eastAsia="lv-LV"/>
    </w:rPr>
  </w:style>
  <w:style w:type="table" w:styleId="TableGrid">
    <w:name w:val="Table Grid"/>
    <w:basedOn w:val="TableNormal"/>
    <w:uiPriority w:val="39"/>
    <w:rsid w:val="00E1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3FF"/>
    <w:rPr>
      <w:sz w:val="21"/>
      <w:szCs w:val="21"/>
    </w:rPr>
  </w:style>
  <w:style w:type="paragraph" w:styleId="CommentSubject">
    <w:name w:val="annotation subject"/>
    <w:basedOn w:val="CommentText"/>
    <w:next w:val="CommentText"/>
    <w:link w:val="CommentSubjectChar"/>
    <w:uiPriority w:val="99"/>
    <w:semiHidden/>
    <w:unhideWhenUsed/>
    <w:rsid w:val="00854182"/>
    <w:pPr>
      <w:spacing w:after="160"/>
    </w:pPr>
    <w:rPr>
      <w:b/>
      <w:bCs/>
    </w:rPr>
  </w:style>
  <w:style w:type="character" w:customStyle="1" w:styleId="CommentSubjectChar">
    <w:name w:val="Comment Subject Char"/>
    <w:link w:val="CommentSubject"/>
    <w:uiPriority w:val="99"/>
    <w:semiHidden/>
    <w:rsid w:val="00854182"/>
    <w:rPr>
      <w:rFonts w:ascii="Times New Roman" w:eastAsia="Times New Roman" w:hAnsi="Times New Roman" w:cs="Times New Roman"/>
      <w:b/>
      <w:bCs/>
      <w:sz w:val="20"/>
      <w:szCs w:val="20"/>
      <w:lang w:eastAsia="lv-LV"/>
    </w:rPr>
  </w:style>
  <w:style w:type="paragraph" w:customStyle="1" w:styleId="CM1">
    <w:name w:val="CM1"/>
    <w:basedOn w:val="Default"/>
    <w:next w:val="Default"/>
    <w:uiPriority w:val="99"/>
    <w:rsid w:val="00F45BB7"/>
    <w:rPr>
      <w:rFonts w:ascii="EUAlbertina" w:hAnsi="EUAlbertina"/>
      <w:color w:val="auto"/>
      <w:lang w:val="en-US"/>
    </w:rPr>
  </w:style>
  <w:style w:type="paragraph" w:customStyle="1" w:styleId="CM3">
    <w:name w:val="CM3"/>
    <w:basedOn w:val="Default"/>
    <w:next w:val="Default"/>
    <w:uiPriority w:val="99"/>
    <w:rsid w:val="00F45BB7"/>
    <w:rPr>
      <w:rFonts w:ascii="EUAlbertina" w:hAnsi="EUAlbertina"/>
      <w:color w:val="auto"/>
      <w:lang w:val="en-US"/>
    </w:rPr>
  </w:style>
  <w:style w:type="paragraph" w:customStyle="1" w:styleId="CM4">
    <w:name w:val="CM4"/>
    <w:basedOn w:val="Default"/>
    <w:next w:val="Default"/>
    <w:uiPriority w:val="99"/>
    <w:rsid w:val="00F45BB7"/>
    <w:rPr>
      <w:rFonts w:ascii="EUAlbertina" w:hAnsi="EUAlbertina"/>
      <w:color w:val="auto"/>
      <w:lang w:val="en-US"/>
    </w:rPr>
  </w:style>
  <w:style w:type="paragraph" w:styleId="NormalWeb">
    <w:name w:val="Normal (Web)"/>
    <w:basedOn w:val="Normal"/>
    <w:uiPriority w:val="99"/>
    <w:unhideWhenUsed/>
    <w:rsid w:val="00B33697"/>
    <w:pPr>
      <w:spacing w:before="100" w:beforeAutospacing="1" w:after="100" w:afterAutospacing="1" w:line="240" w:lineRule="auto"/>
    </w:pPr>
    <w:rPr>
      <w:rFonts w:ascii="Times New Roman" w:hAnsi="Times New Roman"/>
      <w:sz w:val="24"/>
      <w:szCs w:val="24"/>
      <w:lang w:val="en-US"/>
    </w:rPr>
  </w:style>
  <w:style w:type="character" w:customStyle="1" w:styleId="Heading3Char">
    <w:name w:val="Heading 3 Char"/>
    <w:link w:val="Heading3"/>
    <w:uiPriority w:val="9"/>
    <w:rsid w:val="00150CAA"/>
    <w:rPr>
      <w:rFonts w:ascii="Times New Roman" w:eastAsia="Times New Roman" w:hAnsi="Times New Roman" w:cs="Times New Roman"/>
      <w:i/>
      <w:color w:val="000000"/>
      <w:sz w:val="24"/>
      <w:szCs w:val="32"/>
    </w:rPr>
  </w:style>
  <w:style w:type="character" w:customStyle="1" w:styleId="Heading4Char">
    <w:name w:val="Heading 4 Char"/>
    <w:link w:val="Heading4"/>
    <w:uiPriority w:val="9"/>
    <w:rsid w:val="001643FF"/>
    <w:rPr>
      <w:rFonts w:ascii="Calibri Light" w:eastAsia="Times New Roman" w:hAnsi="Calibri Light" w:cs="Times New Roman"/>
      <w:i/>
      <w:iCs/>
      <w:color w:val="833C0B"/>
      <w:sz w:val="28"/>
      <w:szCs w:val="28"/>
    </w:rPr>
  </w:style>
  <w:style w:type="character" w:styleId="IntenseEmphasis">
    <w:name w:val="Intense Emphasis"/>
    <w:uiPriority w:val="21"/>
    <w:qFormat/>
    <w:rsid w:val="001643FF"/>
    <w:rPr>
      <w:b/>
      <w:bCs/>
      <w:i/>
      <w:iCs/>
      <w:caps w:val="0"/>
      <w:smallCaps w:val="0"/>
      <w:strike w:val="0"/>
      <w:dstrike w:val="0"/>
      <w:color w:val="ED7D31"/>
    </w:rPr>
  </w:style>
  <w:style w:type="character" w:customStyle="1" w:styleId="Heading5Char">
    <w:name w:val="Heading 5 Char"/>
    <w:link w:val="Heading5"/>
    <w:uiPriority w:val="9"/>
    <w:semiHidden/>
    <w:rsid w:val="001643FF"/>
    <w:rPr>
      <w:rFonts w:ascii="Calibri Light" w:eastAsia="Times New Roman" w:hAnsi="Calibri Light" w:cs="Times New Roman"/>
      <w:color w:val="C45911"/>
      <w:sz w:val="24"/>
      <w:szCs w:val="24"/>
    </w:rPr>
  </w:style>
  <w:style w:type="character" w:customStyle="1" w:styleId="Heading6Char">
    <w:name w:val="Heading 6 Char"/>
    <w:link w:val="Heading6"/>
    <w:uiPriority w:val="9"/>
    <w:semiHidden/>
    <w:rsid w:val="001643FF"/>
    <w:rPr>
      <w:rFonts w:ascii="Calibri Light" w:eastAsia="Times New Roman" w:hAnsi="Calibri Light" w:cs="Times New Roman"/>
      <w:i/>
      <w:iCs/>
      <w:color w:val="833C0B"/>
      <w:sz w:val="24"/>
      <w:szCs w:val="24"/>
    </w:rPr>
  </w:style>
  <w:style w:type="character" w:customStyle="1" w:styleId="Heading7Char">
    <w:name w:val="Heading 7 Char"/>
    <w:link w:val="Heading7"/>
    <w:uiPriority w:val="9"/>
    <w:semiHidden/>
    <w:rsid w:val="001643FF"/>
    <w:rPr>
      <w:rFonts w:ascii="Calibri Light" w:eastAsia="Times New Roman" w:hAnsi="Calibri Light" w:cs="Times New Roman"/>
      <w:b/>
      <w:bCs/>
      <w:color w:val="833C0B"/>
      <w:sz w:val="22"/>
      <w:szCs w:val="22"/>
    </w:rPr>
  </w:style>
  <w:style w:type="character" w:customStyle="1" w:styleId="Heading8Char">
    <w:name w:val="Heading 8 Char"/>
    <w:link w:val="Heading8"/>
    <w:uiPriority w:val="9"/>
    <w:semiHidden/>
    <w:rsid w:val="001643FF"/>
    <w:rPr>
      <w:rFonts w:ascii="Calibri Light" w:eastAsia="Times New Roman" w:hAnsi="Calibri Light" w:cs="Times New Roman"/>
      <w:color w:val="833C0B"/>
      <w:sz w:val="22"/>
      <w:szCs w:val="22"/>
    </w:rPr>
  </w:style>
  <w:style w:type="character" w:customStyle="1" w:styleId="Heading9Char">
    <w:name w:val="Heading 9 Char"/>
    <w:link w:val="Heading9"/>
    <w:uiPriority w:val="9"/>
    <w:semiHidden/>
    <w:rsid w:val="001643FF"/>
    <w:rPr>
      <w:rFonts w:ascii="Calibri Light" w:eastAsia="Times New Roman" w:hAnsi="Calibri Light" w:cs="Times New Roman"/>
      <w:i/>
      <w:iCs/>
      <w:color w:val="833C0B"/>
      <w:sz w:val="22"/>
      <w:szCs w:val="22"/>
    </w:rPr>
  </w:style>
  <w:style w:type="paragraph" w:styleId="Title">
    <w:name w:val="Title"/>
    <w:basedOn w:val="Normal"/>
    <w:next w:val="Normal"/>
    <w:link w:val="TitleChar"/>
    <w:uiPriority w:val="10"/>
    <w:qFormat/>
    <w:rsid w:val="001643FF"/>
    <w:pPr>
      <w:spacing w:after="0" w:line="240" w:lineRule="auto"/>
      <w:contextualSpacing/>
    </w:pPr>
    <w:rPr>
      <w:rFonts w:ascii="Calibri Light" w:hAnsi="Calibri Light"/>
      <w:color w:val="262626"/>
      <w:sz w:val="96"/>
      <w:szCs w:val="96"/>
      <w:lang w:val="x-none" w:eastAsia="x-none"/>
    </w:rPr>
  </w:style>
  <w:style w:type="character" w:customStyle="1" w:styleId="TitleChar">
    <w:name w:val="Title Char"/>
    <w:link w:val="Title"/>
    <w:uiPriority w:val="10"/>
    <w:rsid w:val="001643FF"/>
    <w:rPr>
      <w:rFonts w:ascii="Calibri Light" w:eastAsia="Times New Roman" w:hAnsi="Calibri Light" w:cs="Times New Roman"/>
      <w:color w:val="262626"/>
      <w:sz w:val="96"/>
      <w:szCs w:val="96"/>
    </w:rPr>
  </w:style>
  <w:style w:type="paragraph" w:styleId="Subtitle">
    <w:name w:val="Subtitle"/>
    <w:basedOn w:val="Normal"/>
    <w:next w:val="Normal"/>
    <w:link w:val="SubtitleChar"/>
    <w:uiPriority w:val="11"/>
    <w:qFormat/>
    <w:rsid w:val="001643FF"/>
    <w:pPr>
      <w:numPr>
        <w:ilvl w:val="1"/>
      </w:numPr>
      <w:spacing w:after="240"/>
    </w:pPr>
    <w:rPr>
      <w:caps/>
      <w:color w:val="404040"/>
      <w:spacing w:val="20"/>
      <w:sz w:val="28"/>
      <w:szCs w:val="28"/>
      <w:lang w:val="x-none" w:eastAsia="x-none"/>
    </w:rPr>
  </w:style>
  <w:style w:type="character" w:customStyle="1" w:styleId="SubtitleChar">
    <w:name w:val="Subtitle Char"/>
    <w:link w:val="Subtitle"/>
    <w:uiPriority w:val="11"/>
    <w:rsid w:val="001643FF"/>
    <w:rPr>
      <w:caps/>
      <w:color w:val="404040"/>
      <w:spacing w:val="20"/>
      <w:sz w:val="28"/>
      <w:szCs w:val="28"/>
    </w:rPr>
  </w:style>
  <w:style w:type="character" w:styleId="Emphasis">
    <w:name w:val="Emphasis"/>
    <w:uiPriority w:val="20"/>
    <w:qFormat/>
    <w:rsid w:val="001643FF"/>
    <w:rPr>
      <w:i/>
      <w:iCs/>
      <w:color w:val="000000"/>
    </w:rPr>
  </w:style>
  <w:style w:type="paragraph" w:styleId="Quote">
    <w:name w:val="Quote"/>
    <w:basedOn w:val="Normal"/>
    <w:next w:val="Normal"/>
    <w:link w:val="QuoteChar"/>
    <w:uiPriority w:val="29"/>
    <w:qFormat/>
    <w:rsid w:val="001643FF"/>
    <w:pPr>
      <w:spacing w:before="160"/>
      <w:ind w:left="720" w:right="720"/>
      <w:jc w:val="center"/>
    </w:pPr>
    <w:rPr>
      <w:rFonts w:ascii="Calibri Light" w:hAnsi="Calibri Light"/>
      <w:color w:val="000000"/>
      <w:sz w:val="24"/>
      <w:szCs w:val="24"/>
      <w:lang w:val="x-none" w:eastAsia="x-none"/>
    </w:rPr>
  </w:style>
  <w:style w:type="character" w:customStyle="1" w:styleId="QuoteChar">
    <w:name w:val="Quote Char"/>
    <w:link w:val="Quote"/>
    <w:uiPriority w:val="29"/>
    <w:rsid w:val="001643FF"/>
    <w:rPr>
      <w:rFonts w:ascii="Calibri Light" w:eastAsia="Times New Roman" w:hAnsi="Calibri Light" w:cs="Times New Roman"/>
      <w:color w:val="000000"/>
      <w:sz w:val="24"/>
      <w:szCs w:val="24"/>
    </w:rPr>
  </w:style>
  <w:style w:type="paragraph" w:styleId="IntenseQuote">
    <w:name w:val="Intense Quote"/>
    <w:basedOn w:val="Normal"/>
    <w:next w:val="Normal"/>
    <w:link w:val="IntenseQuoteChar"/>
    <w:uiPriority w:val="30"/>
    <w:qFormat/>
    <w:rsid w:val="001643FF"/>
    <w:pPr>
      <w:pBdr>
        <w:top w:val="single" w:sz="24" w:space="4" w:color="ED7D31"/>
      </w:pBdr>
      <w:spacing w:before="240" w:after="240" w:line="240" w:lineRule="auto"/>
      <w:ind w:left="936" w:right="936"/>
      <w:jc w:val="center"/>
    </w:pPr>
    <w:rPr>
      <w:rFonts w:ascii="Calibri Light" w:hAnsi="Calibri Light"/>
      <w:sz w:val="24"/>
      <w:szCs w:val="24"/>
      <w:lang w:val="x-none" w:eastAsia="x-none"/>
    </w:rPr>
  </w:style>
  <w:style w:type="character" w:customStyle="1" w:styleId="IntenseQuoteChar">
    <w:name w:val="Intense Quote Char"/>
    <w:link w:val="IntenseQuote"/>
    <w:uiPriority w:val="30"/>
    <w:rsid w:val="001643FF"/>
    <w:rPr>
      <w:rFonts w:ascii="Calibri Light" w:eastAsia="Times New Roman" w:hAnsi="Calibri Light" w:cs="Times New Roman"/>
      <w:sz w:val="24"/>
      <w:szCs w:val="24"/>
    </w:rPr>
  </w:style>
  <w:style w:type="character" w:styleId="SubtleEmphasis">
    <w:name w:val="Subtle Emphasis"/>
    <w:uiPriority w:val="19"/>
    <w:qFormat/>
    <w:rsid w:val="001643FF"/>
    <w:rPr>
      <w:i/>
      <w:iCs/>
      <w:color w:val="595959"/>
    </w:rPr>
  </w:style>
  <w:style w:type="character" w:styleId="SubtleReference">
    <w:name w:val="Subtle Reference"/>
    <w:uiPriority w:val="31"/>
    <w:qFormat/>
    <w:rsid w:val="001643FF"/>
    <w:rPr>
      <w:caps w:val="0"/>
      <w:smallCaps/>
      <w:color w:val="404040"/>
      <w:spacing w:val="0"/>
      <w:u w:val="single" w:color="7F7F7F"/>
    </w:rPr>
  </w:style>
  <w:style w:type="character" w:styleId="IntenseReference">
    <w:name w:val="Intense Reference"/>
    <w:uiPriority w:val="32"/>
    <w:qFormat/>
    <w:rsid w:val="001643FF"/>
    <w:rPr>
      <w:b/>
      <w:bCs/>
      <w:caps w:val="0"/>
      <w:smallCaps/>
      <w:color w:val="auto"/>
      <w:spacing w:val="0"/>
      <w:u w:val="single"/>
    </w:rPr>
  </w:style>
  <w:style w:type="character" w:styleId="BookTitle">
    <w:name w:val="Book Title"/>
    <w:uiPriority w:val="33"/>
    <w:qFormat/>
    <w:rsid w:val="001643FF"/>
    <w:rPr>
      <w:b/>
      <w:bCs/>
      <w:caps w:val="0"/>
      <w:smallCaps/>
      <w:spacing w:val="0"/>
    </w:rPr>
  </w:style>
  <w:style w:type="paragraph" w:styleId="TOCHeading">
    <w:name w:val="TOC Heading"/>
    <w:basedOn w:val="Heading1"/>
    <w:next w:val="Normal"/>
    <w:uiPriority w:val="39"/>
    <w:semiHidden/>
    <w:unhideWhenUsed/>
    <w:qFormat/>
    <w:rsid w:val="001643FF"/>
    <w:pPr>
      <w:outlineLvl w:val="9"/>
    </w:pPr>
  </w:style>
  <w:style w:type="paragraph" w:styleId="Revision">
    <w:name w:val="Revision"/>
    <w:hidden/>
    <w:uiPriority w:val="99"/>
    <w:semiHidden/>
    <w:rsid w:val="00333C4B"/>
    <w:rPr>
      <w:sz w:val="21"/>
      <w:szCs w:val="21"/>
    </w:rPr>
  </w:style>
  <w:style w:type="character" w:customStyle="1" w:styleId="ColorfulList-Accent1Char">
    <w:name w:val="Colorful List - Accent 1 Char"/>
    <w:link w:val="ColorfulList-Accent1"/>
    <w:uiPriority w:val="34"/>
    <w:locked/>
    <w:rsid w:val="00B23BAC"/>
    <w:rPr>
      <w:lang w:val="lv-LV"/>
    </w:rPr>
  </w:style>
  <w:style w:type="table" w:styleId="ColorfulList-Accent1">
    <w:name w:val="Colorful List Accent 1"/>
    <w:basedOn w:val="TableNormal"/>
    <w:link w:val="ColorfulList-Accent1Char"/>
    <w:uiPriority w:val="34"/>
    <w:semiHidden/>
    <w:unhideWhenUsed/>
    <w:rsid w:val="00B23BAC"/>
    <w:rPr>
      <w:lang w:eastAsia="x-none" w:bidi="x-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apple-converted-space">
    <w:name w:val="apple-converted-space"/>
    <w:basedOn w:val="DefaultParagraphFont"/>
    <w:rsid w:val="003D7FCA"/>
  </w:style>
  <w:style w:type="character" w:styleId="HTMLCite">
    <w:name w:val="HTML Cite"/>
    <w:uiPriority w:val="99"/>
    <w:semiHidden/>
    <w:unhideWhenUsed/>
    <w:rsid w:val="009D610A"/>
    <w:rPr>
      <w:i/>
      <w:iCs/>
    </w:rPr>
  </w:style>
  <w:style w:type="paragraph" w:customStyle="1" w:styleId="tv2132">
    <w:name w:val="tv2132"/>
    <w:basedOn w:val="Normal"/>
    <w:rsid w:val="007633A5"/>
    <w:pPr>
      <w:spacing w:after="0" w:line="360" w:lineRule="auto"/>
      <w:ind w:firstLine="300"/>
    </w:pPr>
    <w:rPr>
      <w:rFonts w:ascii="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2578">
      <w:bodyDiv w:val="1"/>
      <w:marLeft w:val="0"/>
      <w:marRight w:val="0"/>
      <w:marTop w:val="0"/>
      <w:marBottom w:val="0"/>
      <w:divBdr>
        <w:top w:val="none" w:sz="0" w:space="0" w:color="auto"/>
        <w:left w:val="none" w:sz="0" w:space="0" w:color="auto"/>
        <w:bottom w:val="none" w:sz="0" w:space="0" w:color="auto"/>
        <w:right w:val="none" w:sz="0" w:space="0" w:color="auto"/>
      </w:divBdr>
    </w:div>
    <w:div w:id="142745806">
      <w:bodyDiv w:val="1"/>
      <w:marLeft w:val="0"/>
      <w:marRight w:val="0"/>
      <w:marTop w:val="0"/>
      <w:marBottom w:val="0"/>
      <w:divBdr>
        <w:top w:val="none" w:sz="0" w:space="0" w:color="auto"/>
        <w:left w:val="none" w:sz="0" w:space="0" w:color="auto"/>
        <w:bottom w:val="none" w:sz="0" w:space="0" w:color="auto"/>
        <w:right w:val="none" w:sz="0" w:space="0" w:color="auto"/>
      </w:divBdr>
    </w:div>
    <w:div w:id="159278586">
      <w:bodyDiv w:val="1"/>
      <w:marLeft w:val="0"/>
      <w:marRight w:val="0"/>
      <w:marTop w:val="0"/>
      <w:marBottom w:val="0"/>
      <w:divBdr>
        <w:top w:val="none" w:sz="0" w:space="0" w:color="auto"/>
        <w:left w:val="none" w:sz="0" w:space="0" w:color="auto"/>
        <w:bottom w:val="none" w:sz="0" w:space="0" w:color="auto"/>
        <w:right w:val="none" w:sz="0" w:space="0" w:color="auto"/>
      </w:divBdr>
    </w:div>
    <w:div w:id="163933143">
      <w:bodyDiv w:val="1"/>
      <w:marLeft w:val="0"/>
      <w:marRight w:val="0"/>
      <w:marTop w:val="0"/>
      <w:marBottom w:val="0"/>
      <w:divBdr>
        <w:top w:val="none" w:sz="0" w:space="0" w:color="auto"/>
        <w:left w:val="none" w:sz="0" w:space="0" w:color="auto"/>
        <w:bottom w:val="none" w:sz="0" w:space="0" w:color="auto"/>
        <w:right w:val="none" w:sz="0" w:space="0" w:color="auto"/>
      </w:divBdr>
    </w:div>
    <w:div w:id="165554979">
      <w:bodyDiv w:val="1"/>
      <w:marLeft w:val="0"/>
      <w:marRight w:val="0"/>
      <w:marTop w:val="0"/>
      <w:marBottom w:val="0"/>
      <w:divBdr>
        <w:top w:val="none" w:sz="0" w:space="0" w:color="auto"/>
        <w:left w:val="none" w:sz="0" w:space="0" w:color="auto"/>
        <w:bottom w:val="none" w:sz="0" w:space="0" w:color="auto"/>
        <w:right w:val="none" w:sz="0" w:space="0" w:color="auto"/>
      </w:divBdr>
    </w:div>
    <w:div w:id="183056268">
      <w:bodyDiv w:val="1"/>
      <w:marLeft w:val="0"/>
      <w:marRight w:val="0"/>
      <w:marTop w:val="0"/>
      <w:marBottom w:val="0"/>
      <w:divBdr>
        <w:top w:val="none" w:sz="0" w:space="0" w:color="auto"/>
        <w:left w:val="none" w:sz="0" w:space="0" w:color="auto"/>
        <w:bottom w:val="none" w:sz="0" w:space="0" w:color="auto"/>
        <w:right w:val="none" w:sz="0" w:space="0" w:color="auto"/>
      </w:divBdr>
    </w:div>
    <w:div w:id="232590452">
      <w:bodyDiv w:val="1"/>
      <w:marLeft w:val="0"/>
      <w:marRight w:val="0"/>
      <w:marTop w:val="0"/>
      <w:marBottom w:val="0"/>
      <w:divBdr>
        <w:top w:val="none" w:sz="0" w:space="0" w:color="auto"/>
        <w:left w:val="none" w:sz="0" w:space="0" w:color="auto"/>
        <w:bottom w:val="none" w:sz="0" w:space="0" w:color="auto"/>
        <w:right w:val="none" w:sz="0" w:space="0" w:color="auto"/>
      </w:divBdr>
    </w:div>
    <w:div w:id="342322407">
      <w:bodyDiv w:val="1"/>
      <w:marLeft w:val="0"/>
      <w:marRight w:val="0"/>
      <w:marTop w:val="0"/>
      <w:marBottom w:val="0"/>
      <w:divBdr>
        <w:top w:val="none" w:sz="0" w:space="0" w:color="auto"/>
        <w:left w:val="none" w:sz="0" w:space="0" w:color="auto"/>
        <w:bottom w:val="none" w:sz="0" w:space="0" w:color="auto"/>
        <w:right w:val="none" w:sz="0" w:space="0" w:color="auto"/>
      </w:divBdr>
    </w:div>
    <w:div w:id="371538643">
      <w:bodyDiv w:val="1"/>
      <w:marLeft w:val="0"/>
      <w:marRight w:val="0"/>
      <w:marTop w:val="0"/>
      <w:marBottom w:val="0"/>
      <w:divBdr>
        <w:top w:val="none" w:sz="0" w:space="0" w:color="auto"/>
        <w:left w:val="none" w:sz="0" w:space="0" w:color="auto"/>
        <w:bottom w:val="none" w:sz="0" w:space="0" w:color="auto"/>
        <w:right w:val="none" w:sz="0" w:space="0" w:color="auto"/>
      </w:divBdr>
    </w:div>
    <w:div w:id="494960113">
      <w:bodyDiv w:val="1"/>
      <w:marLeft w:val="0"/>
      <w:marRight w:val="0"/>
      <w:marTop w:val="0"/>
      <w:marBottom w:val="0"/>
      <w:divBdr>
        <w:top w:val="none" w:sz="0" w:space="0" w:color="auto"/>
        <w:left w:val="none" w:sz="0" w:space="0" w:color="auto"/>
        <w:bottom w:val="none" w:sz="0" w:space="0" w:color="auto"/>
        <w:right w:val="none" w:sz="0" w:space="0" w:color="auto"/>
      </w:divBdr>
      <w:divsChild>
        <w:div w:id="1653412202">
          <w:marLeft w:val="0"/>
          <w:marRight w:val="0"/>
          <w:marTop w:val="0"/>
          <w:marBottom w:val="0"/>
          <w:divBdr>
            <w:top w:val="none" w:sz="0" w:space="0" w:color="auto"/>
            <w:left w:val="none" w:sz="0" w:space="0" w:color="auto"/>
            <w:bottom w:val="none" w:sz="0" w:space="0" w:color="auto"/>
            <w:right w:val="none" w:sz="0" w:space="0" w:color="auto"/>
          </w:divBdr>
          <w:divsChild>
            <w:div w:id="1145007227">
              <w:marLeft w:val="0"/>
              <w:marRight w:val="0"/>
              <w:marTop w:val="0"/>
              <w:marBottom w:val="0"/>
              <w:divBdr>
                <w:top w:val="none" w:sz="0" w:space="0" w:color="auto"/>
                <w:left w:val="none" w:sz="0" w:space="0" w:color="auto"/>
                <w:bottom w:val="none" w:sz="0" w:space="0" w:color="auto"/>
                <w:right w:val="none" w:sz="0" w:space="0" w:color="auto"/>
              </w:divBdr>
              <w:divsChild>
                <w:div w:id="51782610">
                  <w:marLeft w:val="0"/>
                  <w:marRight w:val="0"/>
                  <w:marTop w:val="0"/>
                  <w:marBottom w:val="0"/>
                  <w:divBdr>
                    <w:top w:val="none" w:sz="0" w:space="0" w:color="auto"/>
                    <w:left w:val="none" w:sz="0" w:space="0" w:color="auto"/>
                    <w:bottom w:val="none" w:sz="0" w:space="0" w:color="auto"/>
                    <w:right w:val="none" w:sz="0" w:space="0" w:color="auto"/>
                  </w:divBdr>
                  <w:divsChild>
                    <w:div w:id="1736581522">
                      <w:marLeft w:val="0"/>
                      <w:marRight w:val="0"/>
                      <w:marTop w:val="0"/>
                      <w:marBottom w:val="0"/>
                      <w:divBdr>
                        <w:top w:val="none" w:sz="0" w:space="0" w:color="auto"/>
                        <w:left w:val="none" w:sz="0" w:space="0" w:color="auto"/>
                        <w:bottom w:val="none" w:sz="0" w:space="0" w:color="auto"/>
                        <w:right w:val="none" w:sz="0" w:space="0" w:color="auto"/>
                      </w:divBdr>
                      <w:divsChild>
                        <w:div w:id="1106193316">
                          <w:marLeft w:val="0"/>
                          <w:marRight w:val="0"/>
                          <w:marTop w:val="0"/>
                          <w:marBottom w:val="0"/>
                          <w:divBdr>
                            <w:top w:val="none" w:sz="0" w:space="0" w:color="auto"/>
                            <w:left w:val="none" w:sz="0" w:space="0" w:color="auto"/>
                            <w:bottom w:val="none" w:sz="0" w:space="0" w:color="auto"/>
                            <w:right w:val="none" w:sz="0" w:space="0" w:color="auto"/>
                          </w:divBdr>
                          <w:divsChild>
                            <w:div w:id="15494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496657">
      <w:bodyDiv w:val="1"/>
      <w:marLeft w:val="0"/>
      <w:marRight w:val="0"/>
      <w:marTop w:val="0"/>
      <w:marBottom w:val="0"/>
      <w:divBdr>
        <w:top w:val="none" w:sz="0" w:space="0" w:color="auto"/>
        <w:left w:val="none" w:sz="0" w:space="0" w:color="auto"/>
        <w:bottom w:val="none" w:sz="0" w:space="0" w:color="auto"/>
        <w:right w:val="none" w:sz="0" w:space="0" w:color="auto"/>
      </w:divBdr>
    </w:div>
    <w:div w:id="591355350">
      <w:bodyDiv w:val="1"/>
      <w:marLeft w:val="0"/>
      <w:marRight w:val="0"/>
      <w:marTop w:val="0"/>
      <w:marBottom w:val="0"/>
      <w:divBdr>
        <w:top w:val="none" w:sz="0" w:space="0" w:color="auto"/>
        <w:left w:val="none" w:sz="0" w:space="0" w:color="auto"/>
        <w:bottom w:val="none" w:sz="0" w:space="0" w:color="auto"/>
        <w:right w:val="none" w:sz="0" w:space="0" w:color="auto"/>
      </w:divBdr>
    </w:div>
    <w:div w:id="642079901">
      <w:bodyDiv w:val="1"/>
      <w:marLeft w:val="0"/>
      <w:marRight w:val="0"/>
      <w:marTop w:val="0"/>
      <w:marBottom w:val="0"/>
      <w:divBdr>
        <w:top w:val="none" w:sz="0" w:space="0" w:color="auto"/>
        <w:left w:val="none" w:sz="0" w:space="0" w:color="auto"/>
        <w:bottom w:val="none" w:sz="0" w:space="0" w:color="auto"/>
        <w:right w:val="none" w:sz="0" w:space="0" w:color="auto"/>
      </w:divBdr>
    </w:div>
    <w:div w:id="686905417">
      <w:bodyDiv w:val="1"/>
      <w:marLeft w:val="0"/>
      <w:marRight w:val="0"/>
      <w:marTop w:val="0"/>
      <w:marBottom w:val="0"/>
      <w:divBdr>
        <w:top w:val="none" w:sz="0" w:space="0" w:color="auto"/>
        <w:left w:val="none" w:sz="0" w:space="0" w:color="auto"/>
        <w:bottom w:val="none" w:sz="0" w:space="0" w:color="auto"/>
        <w:right w:val="none" w:sz="0" w:space="0" w:color="auto"/>
      </w:divBdr>
    </w:div>
    <w:div w:id="710568097">
      <w:bodyDiv w:val="1"/>
      <w:marLeft w:val="0"/>
      <w:marRight w:val="0"/>
      <w:marTop w:val="0"/>
      <w:marBottom w:val="0"/>
      <w:divBdr>
        <w:top w:val="none" w:sz="0" w:space="0" w:color="auto"/>
        <w:left w:val="none" w:sz="0" w:space="0" w:color="auto"/>
        <w:bottom w:val="none" w:sz="0" w:space="0" w:color="auto"/>
        <w:right w:val="none" w:sz="0" w:space="0" w:color="auto"/>
      </w:divBdr>
      <w:divsChild>
        <w:div w:id="202980113">
          <w:marLeft w:val="547"/>
          <w:marRight w:val="0"/>
          <w:marTop w:val="0"/>
          <w:marBottom w:val="0"/>
          <w:divBdr>
            <w:top w:val="none" w:sz="0" w:space="0" w:color="auto"/>
            <w:left w:val="none" w:sz="0" w:space="0" w:color="auto"/>
            <w:bottom w:val="none" w:sz="0" w:space="0" w:color="auto"/>
            <w:right w:val="none" w:sz="0" w:space="0" w:color="auto"/>
          </w:divBdr>
        </w:div>
        <w:div w:id="967508568">
          <w:marLeft w:val="547"/>
          <w:marRight w:val="0"/>
          <w:marTop w:val="0"/>
          <w:marBottom w:val="0"/>
          <w:divBdr>
            <w:top w:val="none" w:sz="0" w:space="0" w:color="auto"/>
            <w:left w:val="none" w:sz="0" w:space="0" w:color="auto"/>
            <w:bottom w:val="none" w:sz="0" w:space="0" w:color="auto"/>
            <w:right w:val="none" w:sz="0" w:space="0" w:color="auto"/>
          </w:divBdr>
        </w:div>
        <w:div w:id="1349911740">
          <w:marLeft w:val="547"/>
          <w:marRight w:val="0"/>
          <w:marTop w:val="0"/>
          <w:marBottom w:val="0"/>
          <w:divBdr>
            <w:top w:val="none" w:sz="0" w:space="0" w:color="auto"/>
            <w:left w:val="none" w:sz="0" w:space="0" w:color="auto"/>
            <w:bottom w:val="none" w:sz="0" w:space="0" w:color="auto"/>
            <w:right w:val="none" w:sz="0" w:space="0" w:color="auto"/>
          </w:divBdr>
        </w:div>
        <w:div w:id="1980105806">
          <w:marLeft w:val="547"/>
          <w:marRight w:val="0"/>
          <w:marTop w:val="0"/>
          <w:marBottom w:val="0"/>
          <w:divBdr>
            <w:top w:val="none" w:sz="0" w:space="0" w:color="auto"/>
            <w:left w:val="none" w:sz="0" w:space="0" w:color="auto"/>
            <w:bottom w:val="none" w:sz="0" w:space="0" w:color="auto"/>
            <w:right w:val="none" w:sz="0" w:space="0" w:color="auto"/>
          </w:divBdr>
        </w:div>
      </w:divsChild>
    </w:div>
    <w:div w:id="783155869">
      <w:bodyDiv w:val="1"/>
      <w:marLeft w:val="0"/>
      <w:marRight w:val="0"/>
      <w:marTop w:val="0"/>
      <w:marBottom w:val="0"/>
      <w:divBdr>
        <w:top w:val="none" w:sz="0" w:space="0" w:color="auto"/>
        <w:left w:val="none" w:sz="0" w:space="0" w:color="auto"/>
        <w:bottom w:val="none" w:sz="0" w:space="0" w:color="auto"/>
        <w:right w:val="none" w:sz="0" w:space="0" w:color="auto"/>
      </w:divBdr>
      <w:divsChild>
        <w:div w:id="2080591829">
          <w:marLeft w:val="0"/>
          <w:marRight w:val="0"/>
          <w:marTop w:val="0"/>
          <w:marBottom w:val="0"/>
          <w:divBdr>
            <w:top w:val="none" w:sz="0" w:space="0" w:color="auto"/>
            <w:left w:val="none" w:sz="0" w:space="0" w:color="auto"/>
            <w:bottom w:val="none" w:sz="0" w:space="0" w:color="auto"/>
            <w:right w:val="none" w:sz="0" w:space="0" w:color="auto"/>
          </w:divBdr>
          <w:divsChild>
            <w:div w:id="1109816044">
              <w:marLeft w:val="0"/>
              <w:marRight w:val="0"/>
              <w:marTop w:val="0"/>
              <w:marBottom w:val="0"/>
              <w:divBdr>
                <w:top w:val="none" w:sz="0" w:space="0" w:color="auto"/>
                <w:left w:val="none" w:sz="0" w:space="0" w:color="auto"/>
                <w:bottom w:val="none" w:sz="0" w:space="0" w:color="auto"/>
                <w:right w:val="none" w:sz="0" w:space="0" w:color="auto"/>
              </w:divBdr>
              <w:divsChild>
                <w:div w:id="913323837">
                  <w:marLeft w:val="0"/>
                  <w:marRight w:val="0"/>
                  <w:marTop w:val="0"/>
                  <w:marBottom w:val="0"/>
                  <w:divBdr>
                    <w:top w:val="none" w:sz="0" w:space="0" w:color="auto"/>
                    <w:left w:val="none" w:sz="0" w:space="0" w:color="auto"/>
                    <w:bottom w:val="none" w:sz="0" w:space="0" w:color="auto"/>
                    <w:right w:val="none" w:sz="0" w:space="0" w:color="auto"/>
                  </w:divBdr>
                  <w:divsChild>
                    <w:div w:id="1840580433">
                      <w:marLeft w:val="0"/>
                      <w:marRight w:val="0"/>
                      <w:marTop w:val="0"/>
                      <w:marBottom w:val="0"/>
                      <w:divBdr>
                        <w:top w:val="none" w:sz="0" w:space="0" w:color="auto"/>
                        <w:left w:val="none" w:sz="0" w:space="0" w:color="auto"/>
                        <w:bottom w:val="none" w:sz="0" w:space="0" w:color="auto"/>
                        <w:right w:val="none" w:sz="0" w:space="0" w:color="auto"/>
                      </w:divBdr>
                      <w:divsChild>
                        <w:div w:id="1954897596">
                          <w:marLeft w:val="0"/>
                          <w:marRight w:val="0"/>
                          <w:marTop w:val="45"/>
                          <w:marBottom w:val="0"/>
                          <w:divBdr>
                            <w:top w:val="none" w:sz="0" w:space="0" w:color="auto"/>
                            <w:left w:val="none" w:sz="0" w:space="0" w:color="auto"/>
                            <w:bottom w:val="none" w:sz="0" w:space="0" w:color="auto"/>
                            <w:right w:val="none" w:sz="0" w:space="0" w:color="auto"/>
                          </w:divBdr>
                          <w:divsChild>
                            <w:div w:id="238952907">
                              <w:marLeft w:val="0"/>
                              <w:marRight w:val="0"/>
                              <w:marTop w:val="0"/>
                              <w:marBottom w:val="0"/>
                              <w:divBdr>
                                <w:top w:val="none" w:sz="0" w:space="0" w:color="auto"/>
                                <w:left w:val="none" w:sz="0" w:space="0" w:color="auto"/>
                                <w:bottom w:val="none" w:sz="0" w:space="0" w:color="auto"/>
                                <w:right w:val="none" w:sz="0" w:space="0" w:color="auto"/>
                              </w:divBdr>
                              <w:divsChild>
                                <w:div w:id="1898734252">
                                  <w:marLeft w:val="2070"/>
                                  <w:marRight w:val="3810"/>
                                  <w:marTop w:val="0"/>
                                  <w:marBottom w:val="0"/>
                                  <w:divBdr>
                                    <w:top w:val="none" w:sz="0" w:space="0" w:color="auto"/>
                                    <w:left w:val="none" w:sz="0" w:space="0" w:color="auto"/>
                                    <w:bottom w:val="none" w:sz="0" w:space="0" w:color="auto"/>
                                    <w:right w:val="none" w:sz="0" w:space="0" w:color="auto"/>
                                  </w:divBdr>
                                  <w:divsChild>
                                    <w:div w:id="2121877262">
                                      <w:marLeft w:val="0"/>
                                      <w:marRight w:val="0"/>
                                      <w:marTop w:val="0"/>
                                      <w:marBottom w:val="0"/>
                                      <w:divBdr>
                                        <w:top w:val="none" w:sz="0" w:space="0" w:color="auto"/>
                                        <w:left w:val="none" w:sz="0" w:space="0" w:color="auto"/>
                                        <w:bottom w:val="none" w:sz="0" w:space="0" w:color="auto"/>
                                        <w:right w:val="none" w:sz="0" w:space="0" w:color="auto"/>
                                      </w:divBdr>
                                      <w:divsChild>
                                        <w:div w:id="1453552464">
                                          <w:marLeft w:val="0"/>
                                          <w:marRight w:val="0"/>
                                          <w:marTop w:val="0"/>
                                          <w:marBottom w:val="0"/>
                                          <w:divBdr>
                                            <w:top w:val="none" w:sz="0" w:space="0" w:color="auto"/>
                                            <w:left w:val="none" w:sz="0" w:space="0" w:color="auto"/>
                                            <w:bottom w:val="none" w:sz="0" w:space="0" w:color="auto"/>
                                            <w:right w:val="none" w:sz="0" w:space="0" w:color="auto"/>
                                          </w:divBdr>
                                          <w:divsChild>
                                            <w:div w:id="1043139010">
                                              <w:marLeft w:val="0"/>
                                              <w:marRight w:val="0"/>
                                              <w:marTop w:val="0"/>
                                              <w:marBottom w:val="0"/>
                                              <w:divBdr>
                                                <w:top w:val="none" w:sz="0" w:space="0" w:color="auto"/>
                                                <w:left w:val="none" w:sz="0" w:space="0" w:color="auto"/>
                                                <w:bottom w:val="none" w:sz="0" w:space="0" w:color="auto"/>
                                                <w:right w:val="none" w:sz="0" w:space="0" w:color="auto"/>
                                              </w:divBdr>
                                              <w:divsChild>
                                                <w:div w:id="583761090">
                                                  <w:marLeft w:val="0"/>
                                                  <w:marRight w:val="0"/>
                                                  <w:marTop w:val="0"/>
                                                  <w:marBottom w:val="0"/>
                                                  <w:divBdr>
                                                    <w:top w:val="none" w:sz="0" w:space="0" w:color="auto"/>
                                                    <w:left w:val="none" w:sz="0" w:space="0" w:color="auto"/>
                                                    <w:bottom w:val="none" w:sz="0" w:space="0" w:color="auto"/>
                                                    <w:right w:val="none" w:sz="0" w:space="0" w:color="auto"/>
                                                  </w:divBdr>
                                                  <w:divsChild>
                                                    <w:div w:id="1075518066">
                                                      <w:marLeft w:val="0"/>
                                                      <w:marRight w:val="0"/>
                                                      <w:marTop w:val="0"/>
                                                      <w:marBottom w:val="0"/>
                                                      <w:divBdr>
                                                        <w:top w:val="none" w:sz="0" w:space="0" w:color="auto"/>
                                                        <w:left w:val="none" w:sz="0" w:space="0" w:color="auto"/>
                                                        <w:bottom w:val="none" w:sz="0" w:space="0" w:color="auto"/>
                                                        <w:right w:val="none" w:sz="0" w:space="0" w:color="auto"/>
                                                      </w:divBdr>
                                                      <w:divsChild>
                                                        <w:div w:id="696540712">
                                                          <w:marLeft w:val="0"/>
                                                          <w:marRight w:val="0"/>
                                                          <w:marTop w:val="0"/>
                                                          <w:marBottom w:val="345"/>
                                                          <w:divBdr>
                                                            <w:top w:val="none" w:sz="0" w:space="0" w:color="auto"/>
                                                            <w:left w:val="none" w:sz="0" w:space="0" w:color="auto"/>
                                                            <w:bottom w:val="none" w:sz="0" w:space="0" w:color="auto"/>
                                                            <w:right w:val="none" w:sz="0" w:space="0" w:color="auto"/>
                                                          </w:divBdr>
                                                          <w:divsChild>
                                                            <w:div w:id="94136648">
                                                              <w:marLeft w:val="0"/>
                                                              <w:marRight w:val="0"/>
                                                              <w:marTop w:val="0"/>
                                                              <w:marBottom w:val="0"/>
                                                              <w:divBdr>
                                                                <w:top w:val="none" w:sz="0" w:space="0" w:color="auto"/>
                                                                <w:left w:val="none" w:sz="0" w:space="0" w:color="auto"/>
                                                                <w:bottom w:val="none" w:sz="0" w:space="0" w:color="auto"/>
                                                                <w:right w:val="none" w:sz="0" w:space="0" w:color="auto"/>
                                                              </w:divBdr>
                                                              <w:divsChild>
                                                                <w:div w:id="1036850755">
                                                                  <w:marLeft w:val="0"/>
                                                                  <w:marRight w:val="0"/>
                                                                  <w:marTop w:val="0"/>
                                                                  <w:marBottom w:val="0"/>
                                                                  <w:divBdr>
                                                                    <w:top w:val="none" w:sz="0" w:space="0" w:color="auto"/>
                                                                    <w:left w:val="none" w:sz="0" w:space="0" w:color="auto"/>
                                                                    <w:bottom w:val="none" w:sz="0" w:space="0" w:color="auto"/>
                                                                    <w:right w:val="none" w:sz="0" w:space="0" w:color="auto"/>
                                                                  </w:divBdr>
                                                                  <w:divsChild>
                                                                    <w:div w:id="1483496686">
                                                                      <w:marLeft w:val="0"/>
                                                                      <w:marRight w:val="0"/>
                                                                      <w:marTop w:val="0"/>
                                                                      <w:marBottom w:val="0"/>
                                                                      <w:divBdr>
                                                                        <w:top w:val="none" w:sz="0" w:space="0" w:color="auto"/>
                                                                        <w:left w:val="none" w:sz="0" w:space="0" w:color="auto"/>
                                                                        <w:bottom w:val="none" w:sz="0" w:space="0" w:color="auto"/>
                                                                        <w:right w:val="none" w:sz="0" w:space="0" w:color="auto"/>
                                                                      </w:divBdr>
                                                                      <w:divsChild>
                                                                        <w:div w:id="19377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04292">
      <w:bodyDiv w:val="1"/>
      <w:marLeft w:val="0"/>
      <w:marRight w:val="0"/>
      <w:marTop w:val="0"/>
      <w:marBottom w:val="0"/>
      <w:divBdr>
        <w:top w:val="none" w:sz="0" w:space="0" w:color="auto"/>
        <w:left w:val="none" w:sz="0" w:space="0" w:color="auto"/>
        <w:bottom w:val="none" w:sz="0" w:space="0" w:color="auto"/>
        <w:right w:val="none" w:sz="0" w:space="0" w:color="auto"/>
      </w:divBdr>
    </w:div>
    <w:div w:id="910503646">
      <w:bodyDiv w:val="1"/>
      <w:marLeft w:val="0"/>
      <w:marRight w:val="0"/>
      <w:marTop w:val="0"/>
      <w:marBottom w:val="0"/>
      <w:divBdr>
        <w:top w:val="none" w:sz="0" w:space="0" w:color="auto"/>
        <w:left w:val="none" w:sz="0" w:space="0" w:color="auto"/>
        <w:bottom w:val="none" w:sz="0" w:space="0" w:color="auto"/>
        <w:right w:val="none" w:sz="0" w:space="0" w:color="auto"/>
      </w:divBdr>
    </w:div>
    <w:div w:id="1051342996">
      <w:bodyDiv w:val="1"/>
      <w:marLeft w:val="0"/>
      <w:marRight w:val="0"/>
      <w:marTop w:val="0"/>
      <w:marBottom w:val="0"/>
      <w:divBdr>
        <w:top w:val="none" w:sz="0" w:space="0" w:color="auto"/>
        <w:left w:val="none" w:sz="0" w:space="0" w:color="auto"/>
        <w:bottom w:val="none" w:sz="0" w:space="0" w:color="auto"/>
        <w:right w:val="none" w:sz="0" w:space="0" w:color="auto"/>
      </w:divBdr>
    </w:div>
    <w:div w:id="1077442049">
      <w:bodyDiv w:val="1"/>
      <w:marLeft w:val="0"/>
      <w:marRight w:val="0"/>
      <w:marTop w:val="0"/>
      <w:marBottom w:val="0"/>
      <w:divBdr>
        <w:top w:val="none" w:sz="0" w:space="0" w:color="auto"/>
        <w:left w:val="none" w:sz="0" w:space="0" w:color="auto"/>
        <w:bottom w:val="none" w:sz="0" w:space="0" w:color="auto"/>
        <w:right w:val="none" w:sz="0" w:space="0" w:color="auto"/>
      </w:divBdr>
    </w:div>
    <w:div w:id="1172990076">
      <w:bodyDiv w:val="1"/>
      <w:marLeft w:val="0"/>
      <w:marRight w:val="0"/>
      <w:marTop w:val="0"/>
      <w:marBottom w:val="0"/>
      <w:divBdr>
        <w:top w:val="none" w:sz="0" w:space="0" w:color="auto"/>
        <w:left w:val="none" w:sz="0" w:space="0" w:color="auto"/>
        <w:bottom w:val="none" w:sz="0" w:space="0" w:color="auto"/>
        <w:right w:val="none" w:sz="0" w:space="0" w:color="auto"/>
      </w:divBdr>
    </w:div>
    <w:div w:id="1228343240">
      <w:bodyDiv w:val="1"/>
      <w:marLeft w:val="0"/>
      <w:marRight w:val="0"/>
      <w:marTop w:val="0"/>
      <w:marBottom w:val="0"/>
      <w:divBdr>
        <w:top w:val="none" w:sz="0" w:space="0" w:color="auto"/>
        <w:left w:val="none" w:sz="0" w:space="0" w:color="auto"/>
        <w:bottom w:val="none" w:sz="0" w:space="0" w:color="auto"/>
        <w:right w:val="none" w:sz="0" w:space="0" w:color="auto"/>
      </w:divBdr>
      <w:divsChild>
        <w:div w:id="999967043">
          <w:marLeft w:val="547"/>
          <w:marRight w:val="0"/>
          <w:marTop w:val="0"/>
          <w:marBottom w:val="0"/>
          <w:divBdr>
            <w:top w:val="none" w:sz="0" w:space="0" w:color="auto"/>
            <w:left w:val="none" w:sz="0" w:space="0" w:color="auto"/>
            <w:bottom w:val="none" w:sz="0" w:space="0" w:color="auto"/>
            <w:right w:val="none" w:sz="0" w:space="0" w:color="auto"/>
          </w:divBdr>
        </w:div>
        <w:div w:id="1030953123">
          <w:marLeft w:val="547"/>
          <w:marRight w:val="0"/>
          <w:marTop w:val="0"/>
          <w:marBottom w:val="0"/>
          <w:divBdr>
            <w:top w:val="none" w:sz="0" w:space="0" w:color="auto"/>
            <w:left w:val="none" w:sz="0" w:space="0" w:color="auto"/>
            <w:bottom w:val="none" w:sz="0" w:space="0" w:color="auto"/>
            <w:right w:val="none" w:sz="0" w:space="0" w:color="auto"/>
          </w:divBdr>
        </w:div>
        <w:div w:id="1106921193">
          <w:marLeft w:val="547"/>
          <w:marRight w:val="0"/>
          <w:marTop w:val="0"/>
          <w:marBottom w:val="0"/>
          <w:divBdr>
            <w:top w:val="none" w:sz="0" w:space="0" w:color="auto"/>
            <w:left w:val="none" w:sz="0" w:space="0" w:color="auto"/>
            <w:bottom w:val="none" w:sz="0" w:space="0" w:color="auto"/>
            <w:right w:val="none" w:sz="0" w:space="0" w:color="auto"/>
          </w:divBdr>
        </w:div>
        <w:div w:id="1199127738">
          <w:marLeft w:val="547"/>
          <w:marRight w:val="0"/>
          <w:marTop w:val="0"/>
          <w:marBottom w:val="0"/>
          <w:divBdr>
            <w:top w:val="none" w:sz="0" w:space="0" w:color="auto"/>
            <w:left w:val="none" w:sz="0" w:space="0" w:color="auto"/>
            <w:bottom w:val="none" w:sz="0" w:space="0" w:color="auto"/>
            <w:right w:val="none" w:sz="0" w:space="0" w:color="auto"/>
          </w:divBdr>
        </w:div>
      </w:divsChild>
    </w:div>
    <w:div w:id="1236554481">
      <w:bodyDiv w:val="1"/>
      <w:marLeft w:val="0"/>
      <w:marRight w:val="0"/>
      <w:marTop w:val="0"/>
      <w:marBottom w:val="0"/>
      <w:divBdr>
        <w:top w:val="none" w:sz="0" w:space="0" w:color="auto"/>
        <w:left w:val="none" w:sz="0" w:space="0" w:color="auto"/>
        <w:bottom w:val="none" w:sz="0" w:space="0" w:color="auto"/>
        <w:right w:val="none" w:sz="0" w:space="0" w:color="auto"/>
      </w:divBdr>
      <w:divsChild>
        <w:div w:id="48725124">
          <w:marLeft w:val="547"/>
          <w:marRight w:val="0"/>
          <w:marTop w:val="96"/>
          <w:marBottom w:val="0"/>
          <w:divBdr>
            <w:top w:val="none" w:sz="0" w:space="0" w:color="auto"/>
            <w:left w:val="none" w:sz="0" w:space="0" w:color="auto"/>
            <w:bottom w:val="none" w:sz="0" w:space="0" w:color="auto"/>
            <w:right w:val="none" w:sz="0" w:space="0" w:color="auto"/>
          </w:divBdr>
        </w:div>
        <w:div w:id="111678286">
          <w:marLeft w:val="547"/>
          <w:marRight w:val="0"/>
          <w:marTop w:val="96"/>
          <w:marBottom w:val="0"/>
          <w:divBdr>
            <w:top w:val="none" w:sz="0" w:space="0" w:color="auto"/>
            <w:left w:val="none" w:sz="0" w:space="0" w:color="auto"/>
            <w:bottom w:val="none" w:sz="0" w:space="0" w:color="auto"/>
            <w:right w:val="none" w:sz="0" w:space="0" w:color="auto"/>
          </w:divBdr>
        </w:div>
        <w:div w:id="187834702">
          <w:marLeft w:val="547"/>
          <w:marRight w:val="0"/>
          <w:marTop w:val="96"/>
          <w:marBottom w:val="0"/>
          <w:divBdr>
            <w:top w:val="none" w:sz="0" w:space="0" w:color="auto"/>
            <w:left w:val="none" w:sz="0" w:space="0" w:color="auto"/>
            <w:bottom w:val="none" w:sz="0" w:space="0" w:color="auto"/>
            <w:right w:val="none" w:sz="0" w:space="0" w:color="auto"/>
          </w:divBdr>
        </w:div>
        <w:div w:id="778646423">
          <w:marLeft w:val="547"/>
          <w:marRight w:val="0"/>
          <w:marTop w:val="96"/>
          <w:marBottom w:val="0"/>
          <w:divBdr>
            <w:top w:val="none" w:sz="0" w:space="0" w:color="auto"/>
            <w:left w:val="none" w:sz="0" w:space="0" w:color="auto"/>
            <w:bottom w:val="none" w:sz="0" w:space="0" w:color="auto"/>
            <w:right w:val="none" w:sz="0" w:space="0" w:color="auto"/>
          </w:divBdr>
        </w:div>
        <w:div w:id="1309089810">
          <w:marLeft w:val="547"/>
          <w:marRight w:val="0"/>
          <w:marTop w:val="96"/>
          <w:marBottom w:val="0"/>
          <w:divBdr>
            <w:top w:val="none" w:sz="0" w:space="0" w:color="auto"/>
            <w:left w:val="none" w:sz="0" w:space="0" w:color="auto"/>
            <w:bottom w:val="none" w:sz="0" w:space="0" w:color="auto"/>
            <w:right w:val="none" w:sz="0" w:space="0" w:color="auto"/>
          </w:divBdr>
        </w:div>
        <w:div w:id="1626623585">
          <w:marLeft w:val="547"/>
          <w:marRight w:val="0"/>
          <w:marTop w:val="96"/>
          <w:marBottom w:val="0"/>
          <w:divBdr>
            <w:top w:val="none" w:sz="0" w:space="0" w:color="auto"/>
            <w:left w:val="none" w:sz="0" w:space="0" w:color="auto"/>
            <w:bottom w:val="none" w:sz="0" w:space="0" w:color="auto"/>
            <w:right w:val="none" w:sz="0" w:space="0" w:color="auto"/>
          </w:divBdr>
        </w:div>
        <w:div w:id="1982494810">
          <w:marLeft w:val="547"/>
          <w:marRight w:val="0"/>
          <w:marTop w:val="96"/>
          <w:marBottom w:val="0"/>
          <w:divBdr>
            <w:top w:val="none" w:sz="0" w:space="0" w:color="auto"/>
            <w:left w:val="none" w:sz="0" w:space="0" w:color="auto"/>
            <w:bottom w:val="none" w:sz="0" w:space="0" w:color="auto"/>
            <w:right w:val="none" w:sz="0" w:space="0" w:color="auto"/>
          </w:divBdr>
        </w:div>
      </w:divsChild>
    </w:div>
    <w:div w:id="1242444308">
      <w:bodyDiv w:val="1"/>
      <w:marLeft w:val="0"/>
      <w:marRight w:val="0"/>
      <w:marTop w:val="0"/>
      <w:marBottom w:val="0"/>
      <w:divBdr>
        <w:top w:val="none" w:sz="0" w:space="0" w:color="auto"/>
        <w:left w:val="none" w:sz="0" w:space="0" w:color="auto"/>
        <w:bottom w:val="none" w:sz="0" w:space="0" w:color="auto"/>
        <w:right w:val="none" w:sz="0" w:space="0" w:color="auto"/>
      </w:divBdr>
    </w:div>
    <w:div w:id="1324554464">
      <w:bodyDiv w:val="1"/>
      <w:marLeft w:val="0"/>
      <w:marRight w:val="0"/>
      <w:marTop w:val="0"/>
      <w:marBottom w:val="0"/>
      <w:divBdr>
        <w:top w:val="none" w:sz="0" w:space="0" w:color="auto"/>
        <w:left w:val="none" w:sz="0" w:space="0" w:color="auto"/>
        <w:bottom w:val="none" w:sz="0" w:space="0" w:color="auto"/>
        <w:right w:val="none" w:sz="0" w:space="0" w:color="auto"/>
      </w:divBdr>
    </w:div>
    <w:div w:id="1423407463">
      <w:bodyDiv w:val="1"/>
      <w:marLeft w:val="0"/>
      <w:marRight w:val="0"/>
      <w:marTop w:val="0"/>
      <w:marBottom w:val="0"/>
      <w:divBdr>
        <w:top w:val="none" w:sz="0" w:space="0" w:color="auto"/>
        <w:left w:val="none" w:sz="0" w:space="0" w:color="auto"/>
        <w:bottom w:val="none" w:sz="0" w:space="0" w:color="auto"/>
        <w:right w:val="none" w:sz="0" w:space="0" w:color="auto"/>
      </w:divBdr>
      <w:divsChild>
        <w:div w:id="336928330">
          <w:marLeft w:val="547"/>
          <w:marRight w:val="0"/>
          <w:marTop w:val="0"/>
          <w:marBottom w:val="0"/>
          <w:divBdr>
            <w:top w:val="none" w:sz="0" w:space="0" w:color="auto"/>
            <w:left w:val="none" w:sz="0" w:space="0" w:color="auto"/>
            <w:bottom w:val="none" w:sz="0" w:space="0" w:color="auto"/>
            <w:right w:val="none" w:sz="0" w:space="0" w:color="auto"/>
          </w:divBdr>
        </w:div>
        <w:div w:id="441652116">
          <w:marLeft w:val="547"/>
          <w:marRight w:val="0"/>
          <w:marTop w:val="0"/>
          <w:marBottom w:val="0"/>
          <w:divBdr>
            <w:top w:val="none" w:sz="0" w:space="0" w:color="auto"/>
            <w:left w:val="none" w:sz="0" w:space="0" w:color="auto"/>
            <w:bottom w:val="none" w:sz="0" w:space="0" w:color="auto"/>
            <w:right w:val="none" w:sz="0" w:space="0" w:color="auto"/>
          </w:divBdr>
        </w:div>
        <w:div w:id="532232188">
          <w:marLeft w:val="547"/>
          <w:marRight w:val="0"/>
          <w:marTop w:val="0"/>
          <w:marBottom w:val="0"/>
          <w:divBdr>
            <w:top w:val="none" w:sz="0" w:space="0" w:color="auto"/>
            <w:left w:val="none" w:sz="0" w:space="0" w:color="auto"/>
            <w:bottom w:val="none" w:sz="0" w:space="0" w:color="auto"/>
            <w:right w:val="none" w:sz="0" w:space="0" w:color="auto"/>
          </w:divBdr>
        </w:div>
        <w:div w:id="575675556">
          <w:marLeft w:val="547"/>
          <w:marRight w:val="0"/>
          <w:marTop w:val="0"/>
          <w:marBottom w:val="0"/>
          <w:divBdr>
            <w:top w:val="none" w:sz="0" w:space="0" w:color="auto"/>
            <w:left w:val="none" w:sz="0" w:space="0" w:color="auto"/>
            <w:bottom w:val="none" w:sz="0" w:space="0" w:color="auto"/>
            <w:right w:val="none" w:sz="0" w:space="0" w:color="auto"/>
          </w:divBdr>
        </w:div>
        <w:div w:id="797726064">
          <w:marLeft w:val="547"/>
          <w:marRight w:val="0"/>
          <w:marTop w:val="0"/>
          <w:marBottom w:val="0"/>
          <w:divBdr>
            <w:top w:val="none" w:sz="0" w:space="0" w:color="auto"/>
            <w:left w:val="none" w:sz="0" w:space="0" w:color="auto"/>
            <w:bottom w:val="none" w:sz="0" w:space="0" w:color="auto"/>
            <w:right w:val="none" w:sz="0" w:space="0" w:color="auto"/>
          </w:divBdr>
        </w:div>
        <w:div w:id="1136684911">
          <w:marLeft w:val="547"/>
          <w:marRight w:val="0"/>
          <w:marTop w:val="0"/>
          <w:marBottom w:val="0"/>
          <w:divBdr>
            <w:top w:val="none" w:sz="0" w:space="0" w:color="auto"/>
            <w:left w:val="none" w:sz="0" w:space="0" w:color="auto"/>
            <w:bottom w:val="none" w:sz="0" w:space="0" w:color="auto"/>
            <w:right w:val="none" w:sz="0" w:space="0" w:color="auto"/>
          </w:divBdr>
        </w:div>
        <w:div w:id="1902017647">
          <w:marLeft w:val="547"/>
          <w:marRight w:val="0"/>
          <w:marTop w:val="0"/>
          <w:marBottom w:val="0"/>
          <w:divBdr>
            <w:top w:val="none" w:sz="0" w:space="0" w:color="auto"/>
            <w:left w:val="none" w:sz="0" w:space="0" w:color="auto"/>
            <w:bottom w:val="none" w:sz="0" w:space="0" w:color="auto"/>
            <w:right w:val="none" w:sz="0" w:space="0" w:color="auto"/>
          </w:divBdr>
        </w:div>
      </w:divsChild>
    </w:div>
    <w:div w:id="1578055344">
      <w:bodyDiv w:val="1"/>
      <w:marLeft w:val="0"/>
      <w:marRight w:val="0"/>
      <w:marTop w:val="0"/>
      <w:marBottom w:val="0"/>
      <w:divBdr>
        <w:top w:val="none" w:sz="0" w:space="0" w:color="auto"/>
        <w:left w:val="none" w:sz="0" w:space="0" w:color="auto"/>
        <w:bottom w:val="none" w:sz="0" w:space="0" w:color="auto"/>
        <w:right w:val="none" w:sz="0" w:space="0" w:color="auto"/>
      </w:divBdr>
      <w:divsChild>
        <w:div w:id="413089829">
          <w:marLeft w:val="0"/>
          <w:marRight w:val="0"/>
          <w:marTop w:val="150"/>
          <w:marBottom w:val="0"/>
          <w:divBdr>
            <w:top w:val="none" w:sz="0" w:space="0" w:color="auto"/>
            <w:left w:val="none" w:sz="0" w:space="0" w:color="auto"/>
            <w:bottom w:val="none" w:sz="0" w:space="0" w:color="auto"/>
            <w:right w:val="none" w:sz="0" w:space="0" w:color="auto"/>
          </w:divBdr>
          <w:divsChild>
            <w:div w:id="1314286900">
              <w:marLeft w:val="0"/>
              <w:marRight w:val="0"/>
              <w:marTop w:val="0"/>
              <w:marBottom w:val="0"/>
              <w:divBdr>
                <w:top w:val="none" w:sz="0" w:space="0" w:color="auto"/>
                <w:left w:val="none" w:sz="0" w:space="0" w:color="auto"/>
                <w:bottom w:val="none" w:sz="0" w:space="0" w:color="auto"/>
                <w:right w:val="none" w:sz="0" w:space="0" w:color="auto"/>
              </w:divBdr>
              <w:divsChild>
                <w:div w:id="1319261989">
                  <w:marLeft w:val="0"/>
                  <w:marRight w:val="0"/>
                  <w:marTop w:val="0"/>
                  <w:marBottom w:val="0"/>
                  <w:divBdr>
                    <w:top w:val="none" w:sz="0" w:space="0" w:color="auto"/>
                    <w:left w:val="none" w:sz="0" w:space="0" w:color="auto"/>
                    <w:bottom w:val="none" w:sz="0" w:space="0" w:color="auto"/>
                    <w:right w:val="none" w:sz="0" w:space="0" w:color="auto"/>
                  </w:divBdr>
                  <w:divsChild>
                    <w:div w:id="279266868">
                      <w:marLeft w:val="0"/>
                      <w:marRight w:val="0"/>
                      <w:marTop w:val="0"/>
                      <w:marBottom w:val="0"/>
                      <w:divBdr>
                        <w:top w:val="none" w:sz="0" w:space="0" w:color="auto"/>
                        <w:left w:val="none" w:sz="0" w:space="0" w:color="auto"/>
                        <w:bottom w:val="none" w:sz="0" w:space="0" w:color="auto"/>
                        <w:right w:val="none" w:sz="0" w:space="0" w:color="auto"/>
                      </w:divBdr>
                      <w:divsChild>
                        <w:div w:id="622468479">
                          <w:marLeft w:val="0"/>
                          <w:marRight w:val="0"/>
                          <w:marTop w:val="0"/>
                          <w:marBottom w:val="0"/>
                          <w:divBdr>
                            <w:top w:val="none" w:sz="0" w:space="0" w:color="auto"/>
                            <w:left w:val="none" w:sz="0" w:space="0" w:color="auto"/>
                            <w:bottom w:val="none" w:sz="0" w:space="0" w:color="auto"/>
                            <w:right w:val="single" w:sz="6" w:space="14" w:color="D7D8DA"/>
                          </w:divBdr>
                          <w:divsChild>
                            <w:div w:id="1028024068">
                              <w:marLeft w:val="0"/>
                              <w:marRight w:val="0"/>
                              <w:marTop w:val="0"/>
                              <w:marBottom w:val="0"/>
                              <w:divBdr>
                                <w:top w:val="none" w:sz="0" w:space="0" w:color="auto"/>
                                <w:left w:val="none" w:sz="0" w:space="0" w:color="auto"/>
                                <w:bottom w:val="none" w:sz="0" w:space="0" w:color="auto"/>
                                <w:right w:val="none" w:sz="0" w:space="0" w:color="auto"/>
                              </w:divBdr>
                              <w:divsChild>
                                <w:div w:id="361246608">
                                  <w:marLeft w:val="0"/>
                                  <w:marRight w:val="0"/>
                                  <w:marTop w:val="0"/>
                                  <w:marBottom w:val="0"/>
                                  <w:divBdr>
                                    <w:top w:val="none" w:sz="0" w:space="0" w:color="auto"/>
                                    <w:left w:val="none" w:sz="0" w:space="0" w:color="auto"/>
                                    <w:bottom w:val="none" w:sz="0" w:space="0" w:color="auto"/>
                                    <w:right w:val="none" w:sz="0" w:space="0" w:color="auto"/>
                                  </w:divBdr>
                                  <w:divsChild>
                                    <w:div w:id="2076927908">
                                      <w:marLeft w:val="0"/>
                                      <w:marRight w:val="0"/>
                                      <w:marTop w:val="0"/>
                                      <w:marBottom w:val="0"/>
                                      <w:divBdr>
                                        <w:top w:val="none" w:sz="0" w:space="0" w:color="auto"/>
                                        <w:left w:val="none" w:sz="0" w:space="0" w:color="auto"/>
                                        <w:bottom w:val="none" w:sz="0" w:space="0" w:color="auto"/>
                                        <w:right w:val="none" w:sz="0" w:space="0" w:color="auto"/>
                                      </w:divBdr>
                                      <w:divsChild>
                                        <w:div w:id="968362565">
                                          <w:marLeft w:val="0"/>
                                          <w:marRight w:val="0"/>
                                          <w:marTop w:val="0"/>
                                          <w:marBottom w:val="0"/>
                                          <w:divBdr>
                                            <w:top w:val="none" w:sz="0" w:space="0" w:color="auto"/>
                                            <w:left w:val="none" w:sz="0" w:space="0" w:color="auto"/>
                                            <w:bottom w:val="none" w:sz="0" w:space="0" w:color="auto"/>
                                            <w:right w:val="none" w:sz="0" w:space="0" w:color="auto"/>
                                          </w:divBdr>
                                          <w:divsChild>
                                            <w:div w:id="1606772374">
                                              <w:marLeft w:val="0"/>
                                              <w:marRight w:val="0"/>
                                              <w:marTop w:val="0"/>
                                              <w:marBottom w:val="0"/>
                                              <w:divBdr>
                                                <w:top w:val="none" w:sz="0" w:space="0" w:color="auto"/>
                                                <w:left w:val="none" w:sz="0" w:space="0" w:color="auto"/>
                                                <w:bottom w:val="none" w:sz="0" w:space="0" w:color="auto"/>
                                                <w:right w:val="none" w:sz="0" w:space="0" w:color="auto"/>
                                              </w:divBdr>
                                              <w:divsChild>
                                                <w:div w:id="252905532">
                                                  <w:marLeft w:val="0"/>
                                                  <w:marRight w:val="0"/>
                                                  <w:marTop w:val="0"/>
                                                  <w:marBottom w:val="0"/>
                                                  <w:divBdr>
                                                    <w:top w:val="none" w:sz="0" w:space="0" w:color="auto"/>
                                                    <w:left w:val="none" w:sz="0" w:space="0" w:color="auto"/>
                                                    <w:bottom w:val="none" w:sz="0" w:space="0" w:color="auto"/>
                                                    <w:right w:val="none" w:sz="0" w:space="0" w:color="auto"/>
                                                  </w:divBdr>
                                                  <w:divsChild>
                                                    <w:div w:id="687296294">
                                                      <w:marLeft w:val="0"/>
                                                      <w:marRight w:val="0"/>
                                                      <w:marTop w:val="0"/>
                                                      <w:marBottom w:val="0"/>
                                                      <w:divBdr>
                                                        <w:top w:val="none" w:sz="0" w:space="0" w:color="auto"/>
                                                        <w:left w:val="none" w:sz="0" w:space="0" w:color="auto"/>
                                                        <w:bottom w:val="none" w:sz="0" w:space="0" w:color="auto"/>
                                                        <w:right w:val="none" w:sz="0" w:space="0" w:color="auto"/>
                                                      </w:divBdr>
                                                      <w:divsChild>
                                                        <w:div w:id="3373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838511">
      <w:bodyDiv w:val="1"/>
      <w:marLeft w:val="0"/>
      <w:marRight w:val="0"/>
      <w:marTop w:val="0"/>
      <w:marBottom w:val="0"/>
      <w:divBdr>
        <w:top w:val="none" w:sz="0" w:space="0" w:color="auto"/>
        <w:left w:val="none" w:sz="0" w:space="0" w:color="auto"/>
        <w:bottom w:val="none" w:sz="0" w:space="0" w:color="auto"/>
        <w:right w:val="none" w:sz="0" w:space="0" w:color="auto"/>
      </w:divBdr>
      <w:divsChild>
        <w:div w:id="69621038">
          <w:marLeft w:val="547"/>
          <w:marRight w:val="0"/>
          <w:marTop w:val="0"/>
          <w:marBottom w:val="0"/>
          <w:divBdr>
            <w:top w:val="none" w:sz="0" w:space="0" w:color="auto"/>
            <w:left w:val="none" w:sz="0" w:space="0" w:color="auto"/>
            <w:bottom w:val="none" w:sz="0" w:space="0" w:color="auto"/>
            <w:right w:val="none" w:sz="0" w:space="0" w:color="auto"/>
          </w:divBdr>
        </w:div>
        <w:div w:id="926890524">
          <w:marLeft w:val="547"/>
          <w:marRight w:val="0"/>
          <w:marTop w:val="0"/>
          <w:marBottom w:val="0"/>
          <w:divBdr>
            <w:top w:val="none" w:sz="0" w:space="0" w:color="auto"/>
            <w:left w:val="none" w:sz="0" w:space="0" w:color="auto"/>
            <w:bottom w:val="none" w:sz="0" w:space="0" w:color="auto"/>
            <w:right w:val="none" w:sz="0" w:space="0" w:color="auto"/>
          </w:divBdr>
        </w:div>
        <w:div w:id="1858694057">
          <w:marLeft w:val="547"/>
          <w:marRight w:val="0"/>
          <w:marTop w:val="0"/>
          <w:marBottom w:val="0"/>
          <w:divBdr>
            <w:top w:val="none" w:sz="0" w:space="0" w:color="auto"/>
            <w:left w:val="none" w:sz="0" w:space="0" w:color="auto"/>
            <w:bottom w:val="none" w:sz="0" w:space="0" w:color="auto"/>
            <w:right w:val="none" w:sz="0" w:space="0" w:color="auto"/>
          </w:divBdr>
        </w:div>
        <w:div w:id="2128965187">
          <w:marLeft w:val="547"/>
          <w:marRight w:val="0"/>
          <w:marTop w:val="0"/>
          <w:marBottom w:val="0"/>
          <w:divBdr>
            <w:top w:val="none" w:sz="0" w:space="0" w:color="auto"/>
            <w:left w:val="none" w:sz="0" w:space="0" w:color="auto"/>
            <w:bottom w:val="none" w:sz="0" w:space="0" w:color="auto"/>
            <w:right w:val="none" w:sz="0" w:space="0" w:color="auto"/>
          </w:divBdr>
        </w:div>
      </w:divsChild>
    </w:div>
    <w:div w:id="1611863828">
      <w:bodyDiv w:val="1"/>
      <w:marLeft w:val="0"/>
      <w:marRight w:val="0"/>
      <w:marTop w:val="0"/>
      <w:marBottom w:val="0"/>
      <w:divBdr>
        <w:top w:val="none" w:sz="0" w:space="0" w:color="auto"/>
        <w:left w:val="none" w:sz="0" w:space="0" w:color="auto"/>
        <w:bottom w:val="none" w:sz="0" w:space="0" w:color="auto"/>
        <w:right w:val="none" w:sz="0" w:space="0" w:color="auto"/>
      </w:divBdr>
    </w:div>
    <w:div w:id="1702703462">
      <w:bodyDiv w:val="1"/>
      <w:marLeft w:val="0"/>
      <w:marRight w:val="0"/>
      <w:marTop w:val="0"/>
      <w:marBottom w:val="0"/>
      <w:divBdr>
        <w:top w:val="none" w:sz="0" w:space="0" w:color="auto"/>
        <w:left w:val="none" w:sz="0" w:space="0" w:color="auto"/>
        <w:bottom w:val="none" w:sz="0" w:space="0" w:color="auto"/>
        <w:right w:val="none" w:sz="0" w:space="0" w:color="auto"/>
      </w:divBdr>
    </w:div>
    <w:div w:id="1967814460">
      <w:bodyDiv w:val="1"/>
      <w:marLeft w:val="0"/>
      <w:marRight w:val="0"/>
      <w:marTop w:val="0"/>
      <w:marBottom w:val="0"/>
      <w:divBdr>
        <w:top w:val="none" w:sz="0" w:space="0" w:color="auto"/>
        <w:left w:val="none" w:sz="0" w:space="0" w:color="auto"/>
        <w:bottom w:val="none" w:sz="0" w:space="0" w:color="auto"/>
        <w:right w:val="none" w:sz="0" w:space="0" w:color="auto"/>
      </w:divBdr>
      <w:divsChild>
        <w:div w:id="461655275">
          <w:marLeft w:val="547"/>
          <w:marRight w:val="0"/>
          <w:marTop w:val="0"/>
          <w:marBottom w:val="0"/>
          <w:divBdr>
            <w:top w:val="none" w:sz="0" w:space="0" w:color="auto"/>
            <w:left w:val="none" w:sz="0" w:space="0" w:color="auto"/>
            <w:bottom w:val="none" w:sz="0" w:space="0" w:color="auto"/>
            <w:right w:val="none" w:sz="0" w:space="0" w:color="auto"/>
          </w:divBdr>
        </w:div>
        <w:div w:id="620456542">
          <w:marLeft w:val="547"/>
          <w:marRight w:val="0"/>
          <w:marTop w:val="0"/>
          <w:marBottom w:val="0"/>
          <w:divBdr>
            <w:top w:val="none" w:sz="0" w:space="0" w:color="auto"/>
            <w:left w:val="none" w:sz="0" w:space="0" w:color="auto"/>
            <w:bottom w:val="none" w:sz="0" w:space="0" w:color="auto"/>
            <w:right w:val="none" w:sz="0" w:space="0" w:color="auto"/>
          </w:divBdr>
        </w:div>
        <w:div w:id="766343079">
          <w:marLeft w:val="547"/>
          <w:marRight w:val="0"/>
          <w:marTop w:val="0"/>
          <w:marBottom w:val="0"/>
          <w:divBdr>
            <w:top w:val="none" w:sz="0" w:space="0" w:color="auto"/>
            <w:left w:val="none" w:sz="0" w:space="0" w:color="auto"/>
            <w:bottom w:val="none" w:sz="0" w:space="0" w:color="auto"/>
            <w:right w:val="none" w:sz="0" w:space="0" w:color="auto"/>
          </w:divBdr>
        </w:div>
        <w:div w:id="906065955">
          <w:marLeft w:val="547"/>
          <w:marRight w:val="0"/>
          <w:marTop w:val="0"/>
          <w:marBottom w:val="0"/>
          <w:divBdr>
            <w:top w:val="none" w:sz="0" w:space="0" w:color="auto"/>
            <w:left w:val="none" w:sz="0" w:space="0" w:color="auto"/>
            <w:bottom w:val="none" w:sz="0" w:space="0" w:color="auto"/>
            <w:right w:val="none" w:sz="0" w:space="0" w:color="auto"/>
          </w:divBdr>
        </w:div>
        <w:div w:id="1161040630">
          <w:marLeft w:val="547"/>
          <w:marRight w:val="0"/>
          <w:marTop w:val="0"/>
          <w:marBottom w:val="0"/>
          <w:divBdr>
            <w:top w:val="none" w:sz="0" w:space="0" w:color="auto"/>
            <w:left w:val="none" w:sz="0" w:space="0" w:color="auto"/>
            <w:bottom w:val="none" w:sz="0" w:space="0" w:color="auto"/>
            <w:right w:val="none" w:sz="0" w:space="0" w:color="auto"/>
          </w:divBdr>
        </w:div>
        <w:div w:id="1352145144">
          <w:marLeft w:val="547"/>
          <w:marRight w:val="0"/>
          <w:marTop w:val="0"/>
          <w:marBottom w:val="0"/>
          <w:divBdr>
            <w:top w:val="none" w:sz="0" w:space="0" w:color="auto"/>
            <w:left w:val="none" w:sz="0" w:space="0" w:color="auto"/>
            <w:bottom w:val="none" w:sz="0" w:space="0" w:color="auto"/>
            <w:right w:val="none" w:sz="0" w:space="0" w:color="auto"/>
          </w:divBdr>
        </w:div>
        <w:div w:id="1853034115">
          <w:marLeft w:val="547"/>
          <w:marRight w:val="0"/>
          <w:marTop w:val="0"/>
          <w:marBottom w:val="0"/>
          <w:divBdr>
            <w:top w:val="none" w:sz="0" w:space="0" w:color="auto"/>
            <w:left w:val="none" w:sz="0" w:space="0" w:color="auto"/>
            <w:bottom w:val="none" w:sz="0" w:space="0" w:color="auto"/>
            <w:right w:val="none" w:sz="0" w:space="0" w:color="auto"/>
          </w:divBdr>
        </w:div>
      </w:divsChild>
    </w:div>
    <w:div w:id="2047750722">
      <w:bodyDiv w:val="1"/>
      <w:marLeft w:val="0"/>
      <w:marRight w:val="0"/>
      <w:marTop w:val="0"/>
      <w:marBottom w:val="0"/>
      <w:divBdr>
        <w:top w:val="none" w:sz="0" w:space="0" w:color="auto"/>
        <w:left w:val="none" w:sz="0" w:space="0" w:color="auto"/>
        <w:bottom w:val="none" w:sz="0" w:space="0" w:color="auto"/>
        <w:right w:val="none" w:sz="0" w:space="0" w:color="auto"/>
      </w:divBdr>
    </w:div>
    <w:div w:id="2095275151">
      <w:bodyDiv w:val="1"/>
      <w:marLeft w:val="0"/>
      <w:marRight w:val="0"/>
      <w:marTop w:val="0"/>
      <w:marBottom w:val="0"/>
      <w:divBdr>
        <w:top w:val="none" w:sz="0" w:space="0" w:color="auto"/>
        <w:left w:val="none" w:sz="0" w:space="0" w:color="auto"/>
        <w:bottom w:val="none" w:sz="0" w:space="0" w:color="auto"/>
        <w:right w:val="none" w:sz="0" w:space="0" w:color="auto"/>
      </w:divBdr>
    </w:div>
    <w:div w:id="2101759176">
      <w:bodyDiv w:val="1"/>
      <w:marLeft w:val="0"/>
      <w:marRight w:val="0"/>
      <w:marTop w:val="0"/>
      <w:marBottom w:val="0"/>
      <w:divBdr>
        <w:top w:val="none" w:sz="0" w:space="0" w:color="auto"/>
        <w:left w:val="none" w:sz="0" w:space="0" w:color="auto"/>
        <w:bottom w:val="none" w:sz="0" w:space="0" w:color="auto"/>
        <w:right w:val="none" w:sz="0" w:space="0" w:color="auto"/>
      </w:divBdr>
    </w:div>
    <w:div w:id="214094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www.lae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m.gov.lv/upload/darba_devejiem/1/profesiju_saraksta_kodu_augosa_seciba1.pdf" TargetMode="External"/><Relationship Id="rId2" Type="http://schemas.openxmlformats.org/officeDocument/2006/relationships/hyperlink" Target="http://esfondi.lv/aktivitates" TargetMode="External"/><Relationship Id="rId1" Type="http://schemas.openxmlformats.org/officeDocument/2006/relationships/hyperlink" Target="http://izm.izm.gov.lv/upload_file/2013/IAP_2020_projekts_pa.pdf" TargetMode="External"/><Relationship Id="rId4" Type="http://schemas.openxmlformats.org/officeDocument/2006/relationships/hyperlink" Target="http://ec.europa.eu/social/main.jsp?langId=en&amp;catId=1073&amp;eventsId=937&amp;furtherEvents=y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Sheet1!$B$3</c:f>
              <c:strCache>
                <c:ptCount val="1"/>
                <c:pt idx="0">
                  <c:v>Personu skaits</c:v>
                </c:pt>
              </c:strCache>
            </c:strRef>
          </c:tx>
          <c:spPr>
            <a:solidFill>
              <a:srgbClr val="4F81BD"/>
            </a:solidFill>
            <a:ln w="25377">
              <a:noFill/>
            </a:ln>
          </c:spPr>
          <c:invertIfNegative val="0"/>
          <c:dLbls>
            <c:spPr>
              <a:noFill/>
              <a:ln w="25377">
                <a:noFill/>
              </a:ln>
            </c:spPr>
            <c:txPr>
              <a:bodyPr/>
              <a:lstStyle/>
              <a:p>
                <a:pPr>
                  <a:defRPr sz="749" b="1"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Sheet1!$A$4:$A$8</c:f>
              <c:strCache>
                <c:ptCount val="5"/>
                <c:pt idx="0">
                  <c:v>Nav dokumentāri apliecināta</c:v>
                </c:pt>
                <c:pt idx="1">
                  <c:v>Sākumskolas vai pamatskolas izglītība</c:v>
                </c:pt>
                <c:pt idx="2">
                  <c:v>Pēcvidusskolas izglītība, kas nav augstākā izglītība</c:v>
                </c:pt>
                <c:pt idx="3">
                  <c:v>Vidusskolas izglītība</c:v>
                </c:pt>
                <c:pt idx="4">
                  <c:v>Augstākā izglītība</c:v>
                </c:pt>
              </c:strCache>
            </c:strRef>
          </c:cat>
          <c:val>
            <c:numRef>
              <c:f>Sheet1!$B$4:$B$8</c:f>
              <c:numCache>
                <c:formatCode>#,##0</c:formatCode>
                <c:ptCount val="5"/>
                <c:pt idx="0">
                  <c:v>38</c:v>
                </c:pt>
                <c:pt idx="1">
                  <c:v>478</c:v>
                </c:pt>
                <c:pt idx="2">
                  <c:v>1041</c:v>
                </c:pt>
                <c:pt idx="3">
                  <c:v>8351</c:v>
                </c:pt>
                <c:pt idx="4">
                  <c:v>18075</c:v>
                </c:pt>
              </c:numCache>
            </c:numRef>
          </c:val>
        </c:ser>
        <c:dLbls>
          <c:showLegendKey val="0"/>
          <c:showVal val="0"/>
          <c:showCatName val="0"/>
          <c:showSerName val="0"/>
          <c:showPercent val="0"/>
          <c:showBubbleSize val="0"/>
        </c:dLbls>
        <c:gapWidth val="182"/>
        <c:axId val="270488216"/>
        <c:axId val="270488608"/>
      </c:barChart>
      <c:catAx>
        <c:axId val="270488216"/>
        <c:scaling>
          <c:orientation val="minMax"/>
        </c:scaling>
        <c:delete val="0"/>
        <c:axPos val="l"/>
        <c:numFmt formatCode="General" sourceLinked="1"/>
        <c:majorTickMark val="none"/>
        <c:minorTickMark val="none"/>
        <c:tickLblPos val="nextTo"/>
        <c:spPr>
          <a:ln w="3172">
            <a:solidFill>
              <a:srgbClr val="C0C0C0"/>
            </a:solidFill>
            <a:prstDash val="solid"/>
          </a:ln>
        </c:spPr>
        <c:txPr>
          <a:bodyPr rot="0" vert="horz"/>
          <a:lstStyle/>
          <a:p>
            <a:pPr>
              <a:defRPr sz="899" b="1" i="0" u="none" strike="noStrike" baseline="0">
                <a:solidFill>
                  <a:srgbClr val="000000"/>
                </a:solidFill>
                <a:latin typeface="Times New Roman"/>
                <a:ea typeface="Times New Roman"/>
                <a:cs typeface="Times New Roman"/>
              </a:defRPr>
            </a:pPr>
            <a:endParaRPr lang="lv-LV"/>
          </a:p>
        </c:txPr>
        <c:crossAx val="270488608"/>
        <c:crosses val="autoZero"/>
        <c:auto val="1"/>
        <c:lblAlgn val="ctr"/>
        <c:lblOffset val="100"/>
        <c:noMultiLvlLbl val="0"/>
      </c:catAx>
      <c:valAx>
        <c:axId val="270488608"/>
        <c:scaling>
          <c:orientation val="minMax"/>
        </c:scaling>
        <c:delete val="0"/>
        <c:axPos val="b"/>
        <c:majorGridlines>
          <c:spPr>
            <a:ln w="3172">
              <a:solidFill>
                <a:srgbClr val="C0C0C0"/>
              </a:solidFill>
              <a:prstDash val="solid"/>
            </a:ln>
          </c:spPr>
        </c:majorGridlines>
        <c:numFmt formatCode="#,##0" sourceLinked="1"/>
        <c:majorTickMark val="none"/>
        <c:minorTickMark val="none"/>
        <c:tickLblPos val="nextTo"/>
        <c:spPr>
          <a:ln w="9516">
            <a:noFill/>
          </a:ln>
        </c:spPr>
        <c:txPr>
          <a:bodyPr rot="0" vert="horz"/>
          <a:lstStyle/>
          <a:p>
            <a:pPr>
              <a:defRPr sz="749" b="1" i="0" u="none" strike="noStrike" baseline="0">
                <a:solidFill>
                  <a:srgbClr val="000000"/>
                </a:solidFill>
                <a:latin typeface="Times New Roman"/>
                <a:ea typeface="Times New Roman"/>
                <a:cs typeface="Times New Roman"/>
              </a:defRPr>
            </a:pPr>
            <a:endParaRPr lang="lv-LV"/>
          </a:p>
        </c:txPr>
        <c:crossAx val="270488216"/>
        <c:crosses val="autoZero"/>
        <c:crossBetween val="between"/>
      </c:valAx>
      <c:spPr>
        <a:noFill/>
        <a:ln w="25377">
          <a:noFill/>
        </a:ln>
      </c:spPr>
    </c:plotArea>
    <c:legend>
      <c:legendPos val="r"/>
      <c:layout>
        <c:manualLayout>
          <c:xMode val="edge"/>
          <c:yMode val="edge"/>
          <c:x val="0.41818181818181799"/>
          <c:y val="0.78048780487804903"/>
          <c:w val="0.15324675324675299"/>
          <c:h val="0.17073170731707299"/>
        </c:manualLayout>
      </c:layout>
      <c:overlay val="0"/>
      <c:spPr>
        <a:noFill/>
        <a:ln w="25377">
          <a:noFill/>
        </a:ln>
      </c:spPr>
      <c:txPr>
        <a:bodyPr/>
        <a:lstStyle/>
        <a:p>
          <a:pPr>
            <a:defRPr sz="689" b="1" i="0" u="none" strike="noStrike" baseline="0">
              <a:solidFill>
                <a:srgbClr val="000000"/>
              </a:solidFill>
              <a:latin typeface="Times New Roman"/>
              <a:ea typeface="Times New Roman"/>
              <a:cs typeface="Times New Roman"/>
            </a:defRPr>
          </a:pPr>
          <a:endParaRPr lang="lv-LV"/>
        </a:p>
      </c:txPr>
    </c:legend>
    <c:plotVisOnly val="1"/>
    <c:dispBlanksAs val="gap"/>
    <c:showDLblsOverMax val="0"/>
  </c:chart>
  <c:spPr>
    <a:solidFill>
      <a:srgbClr val="FFFFFF"/>
    </a:solidFill>
    <a:ln w="3172">
      <a:solidFill>
        <a:srgbClr val="C0C0C0"/>
      </a:solidFill>
      <a:prstDash val="solid"/>
    </a:ln>
  </c:spPr>
  <c:txPr>
    <a:bodyPr/>
    <a:lstStyle/>
    <a:p>
      <a:pPr>
        <a:defRPr sz="749" b="1" i="0" u="none" strike="noStrike" baseline="0">
          <a:solidFill>
            <a:srgbClr val="000000"/>
          </a:solidFill>
          <a:latin typeface="Times New Roman"/>
          <a:ea typeface="Times New Roman"/>
          <a:cs typeface="Times New Roman"/>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Pieaugušie vecumā no 25 - 64 gadiem</a:t>
            </a:r>
          </a:p>
        </c:rich>
      </c:tx>
      <c:overlay val="0"/>
      <c:spPr>
        <a:noFill/>
        <a:ln>
          <a:noFill/>
        </a:ln>
        <a:effectLst/>
      </c:spPr>
    </c:title>
    <c:autoTitleDeleted val="0"/>
    <c:plotArea>
      <c:layout/>
      <c:barChart>
        <c:barDir val="col"/>
        <c:grouping val="stacked"/>
        <c:varyColors val="0"/>
        <c:ser>
          <c:idx val="0"/>
          <c:order val="0"/>
          <c:tx>
            <c:strRef>
              <c:f>Sheet1!$C$1</c:f>
              <c:strCache>
                <c:ptCount val="1"/>
                <c:pt idx="0">
                  <c:v>kopskaits</c:v>
                </c:pt>
              </c:strCache>
            </c:strRef>
          </c:tx>
          <c:spPr>
            <a:solidFill>
              <a:schemeClr val="accent1"/>
            </a:solidFill>
            <a:ln>
              <a:noFill/>
            </a:ln>
            <a:effectLst/>
          </c:spPr>
          <c:invertIfNegative val="0"/>
          <c:cat>
            <c:strRef>
              <c:f>Sheet1!$B$2:$B$4</c:f>
              <c:strCache>
                <c:ptCount val="3"/>
                <c:pt idx="0">
                  <c:v>augstākā</c:v>
                </c:pt>
                <c:pt idx="1">
                  <c:v>vidējā </c:v>
                </c:pt>
                <c:pt idx="2">
                  <c:v>zema</c:v>
                </c:pt>
              </c:strCache>
            </c:strRef>
          </c:cat>
          <c:val>
            <c:numRef>
              <c:f>Sheet1!$C$2:$C$4</c:f>
              <c:numCache>
                <c:formatCode>General</c:formatCode>
                <c:ptCount val="3"/>
                <c:pt idx="0">
                  <c:v>387.2</c:v>
                </c:pt>
                <c:pt idx="1">
                  <c:v>687.1</c:v>
                </c:pt>
                <c:pt idx="2">
                  <c:v>149.30000000000001</c:v>
                </c:pt>
              </c:numCache>
            </c:numRef>
          </c:val>
        </c:ser>
        <c:ser>
          <c:idx val="1"/>
          <c:order val="1"/>
          <c:tx>
            <c:strRef>
              <c:f>Sheet1!$D$1</c:f>
              <c:strCache>
                <c:ptCount val="1"/>
                <c:pt idx="0">
                  <c:v>t.sk. piedalījāsizglītībā</c:v>
                </c:pt>
              </c:strCache>
            </c:strRef>
          </c:tx>
          <c:spPr>
            <a:solidFill>
              <a:schemeClr val="accent2"/>
            </a:solidFill>
            <a:ln>
              <a:noFill/>
            </a:ln>
            <a:effectLst/>
          </c:spPr>
          <c:invertIfNegative val="0"/>
          <c:cat>
            <c:strRef>
              <c:f>Sheet1!$B$2:$B$4</c:f>
              <c:strCache>
                <c:ptCount val="3"/>
                <c:pt idx="0">
                  <c:v>augstākā</c:v>
                </c:pt>
                <c:pt idx="1">
                  <c:v>vidējā </c:v>
                </c:pt>
                <c:pt idx="2">
                  <c:v>zema</c:v>
                </c:pt>
              </c:strCache>
            </c:strRef>
          </c:cat>
          <c:val>
            <c:numRef>
              <c:f>Sheet1!$D$2:$D$4</c:f>
              <c:numCache>
                <c:formatCode>General</c:formatCode>
                <c:ptCount val="3"/>
                <c:pt idx="0">
                  <c:v>210.4</c:v>
                </c:pt>
                <c:pt idx="1">
                  <c:v>169.8</c:v>
                </c:pt>
                <c:pt idx="2">
                  <c:v>15.9</c:v>
                </c:pt>
              </c:numCache>
            </c:numRef>
          </c:val>
        </c:ser>
        <c:dLbls>
          <c:showLegendKey val="0"/>
          <c:showVal val="0"/>
          <c:showCatName val="0"/>
          <c:showSerName val="0"/>
          <c:showPercent val="0"/>
          <c:showBubbleSize val="0"/>
        </c:dLbls>
        <c:gapWidth val="150"/>
        <c:overlap val="100"/>
        <c:axId val="276811848"/>
        <c:axId val="276813024"/>
      </c:barChart>
      <c:catAx>
        <c:axId val="27681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6813024"/>
        <c:crosses val="autoZero"/>
        <c:auto val="1"/>
        <c:lblAlgn val="ctr"/>
        <c:lblOffset val="100"/>
        <c:noMultiLvlLbl val="0"/>
      </c:catAx>
      <c:valAx>
        <c:axId val="27681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768118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31CD6-0BAF-4F36-926B-0B4B34756ACF}">
  <ds:schemaRefs>
    <ds:schemaRef ds:uri="http://schemas.openxmlformats.org/officeDocument/2006/bibliography"/>
  </ds:schemaRefs>
</ds:datastoreItem>
</file>

<file path=customXml/itemProps2.xml><?xml version="1.0" encoding="utf-8"?>
<ds:datastoreItem xmlns:ds="http://schemas.openxmlformats.org/officeDocument/2006/customXml" ds:itemID="{B30E0488-5D5E-4381-8A72-A53FA632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74503</Words>
  <Characters>42468</Characters>
  <Application>Microsoft Office Word</Application>
  <DocSecurity>0</DocSecurity>
  <Lines>353</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116738</CharactersWithSpaces>
  <SharedDoc>false</SharedDoc>
  <HLinks>
    <vt:vector size="12" baseType="variant">
      <vt:variant>
        <vt:i4>5177462</vt:i4>
      </vt:variant>
      <vt:variant>
        <vt:i4>3</vt:i4>
      </vt:variant>
      <vt:variant>
        <vt:i4>0</vt:i4>
      </vt:variant>
      <vt:variant>
        <vt:i4>5</vt:i4>
      </vt:variant>
      <vt:variant>
        <vt:lpwstr>http://likumi.lv/doc.php?id=50759</vt:lpwstr>
      </vt:variant>
      <vt:variant>
        <vt:lpwstr/>
      </vt:variant>
      <vt:variant>
        <vt:i4>5767201</vt:i4>
      </vt:variant>
      <vt:variant>
        <vt:i4>0</vt:i4>
      </vt:variant>
      <vt:variant>
        <vt:i4>0</vt:i4>
      </vt:variant>
      <vt:variant>
        <vt:i4>5</vt:i4>
      </vt:variant>
      <vt:variant>
        <vt:lpwstr>http://izm.izm.gov.lv/upload_file/2013/IAP_2020_projekts_pa.pdf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Mergupe-Kutraite</dc:creator>
  <cp:keywords/>
  <dc:description/>
  <cp:lastModifiedBy>Baiba Bašķere</cp:lastModifiedBy>
  <cp:revision>12</cp:revision>
  <cp:lastPrinted>2016-03-16T12:28:00Z</cp:lastPrinted>
  <dcterms:created xsi:type="dcterms:W3CDTF">2016-04-01T13:04:00Z</dcterms:created>
  <dcterms:modified xsi:type="dcterms:W3CDTF">2016-04-01T13:37:00Z</dcterms:modified>
</cp:coreProperties>
</file>