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bookmarkStart w:id="0" w:name="_GoBack"/>
      <w:bookmarkEnd w:id="0"/>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AC063A" w:rsidRPr="00651389" w:rsidRDefault="0090375C" w:rsidP="00A95073">
      <w:pPr>
        <w:autoSpaceDE w:val="0"/>
        <w:autoSpaceDN w:val="0"/>
        <w:adjustRightInd w:val="0"/>
        <w:spacing w:after="0" w:line="276" w:lineRule="auto"/>
        <w:jc w:val="center"/>
        <w:rPr>
          <w:rFonts w:ascii="Times New Roman" w:hAnsi="Times New Roman"/>
          <w:b/>
          <w:bCs/>
          <w:sz w:val="32"/>
          <w:szCs w:val="32"/>
        </w:rPr>
      </w:pPr>
      <w:r w:rsidRPr="00651389">
        <w:rPr>
          <w:rFonts w:ascii="Times New Roman" w:hAnsi="Times New Roman"/>
          <w:b/>
          <w:bCs/>
          <w:sz w:val="32"/>
          <w:szCs w:val="32"/>
        </w:rPr>
        <w:t>KONCEPTUĀLS ZIŅOJUMS</w:t>
      </w:r>
    </w:p>
    <w:p w:rsidR="001F1D3E" w:rsidRPr="00651389" w:rsidRDefault="001F1D3E" w:rsidP="00A95073">
      <w:pPr>
        <w:autoSpaceDE w:val="0"/>
        <w:autoSpaceDN w:val="0"/>
        <w:adjustRightInd w:val="0"/>
        <w:spacing w:after="0" w:line="276" w:lineRule="auto"/>
        <w:jc w:val="center"/>
        <w:rPr>
          <w:rFonts w:ascii="Times New Roman" w:hAnsi="Times New Roman"/>
          <w:b/>
          <w:bCs/>
          <w:sz w:val="32"/>
          <w:szCs w:val="32"/>
        </w:rPr>
      </w:pPr>
    </w:p>
    <w:p w:rsidR="001F1D3E" w:rsidRPr="00651389" w:rsidRDefault="00B4053D" w:rsidP="00A95073">
      <w:pPr>
        <w:autoSpaceDE w:val="0"/>
        <w:autoSpaceDN w:val="0"/>
        <w:adjustRightInd w:val="0"/>
        <w:spacing w:after="0" w:line="276" w:lineRule="auto"/>
        <w:jc w:val="center"/>
        <w:rPr>
          <w:rFonts w:ascii="Times New Roman" w:hAnsi="Times New Roman"/>
          <w:b/>
          <w:bCs/>
          <w:sz w:val="32"/>
          <w:szCs w:val="32"/>
        </w:rPr>
      </w:pPr>
      <w:r w:rsidRPr="00651389">
        <w:rPr>
          <w:rFonts w:ascii="Times New Roman" w:hAnsi="Times New Roman"/>
          <w:b/>
          <w:bCs/>
          <w:sz w:val="32"/>
          <w:szCs w:val="32"/>
        </w:rPr>
        <w:t>Par politikas alternatīvu veidošanu priekšlaicīgas mācību pārtraukšanas problēmas risināšanai</w:t>
      </w:r>
      <w:r w:rsidR="009A1926" w:rsidRPr="00651389">
        <w:rPr>
          <w:rFonts w:ascii="Times New Roman" w:hAnsi="Times New Roman"/>
          <w:b/>
          <w:bCs/>
          <w:sz w:val="32"/>
          <w:szCs w:val="32"/>
        </w:rPr>
        <w:t>, lai nodrošinātu 8.3.4.specifiskā atbalsta mērķa “Samazināt priekšlaicīgu mācību pārtraukšanu, īstenojot preventīvus un intervences pasākumus” ieviešanu</w:t>
      </w:r>
    </w:p>
    <w:p w:rsidR="00CD7C53" w:rsidRPr="00651389" w:rsidRDefault="00CD7C53"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spacing w:after="0" w:line="276" w:lineRule="auto"/>
        <w:rPr>
          <w:rFonts w:ascii="Times New Roman" w:hAnsi="Times New Roman"/>
          <w:bCs/>
          <w:sz w:val="28"/>
          <w:szCs w:val="28"/>
        </w:rPr>
      </w:pPr>
    </w:p>
    <w:p w:rsidR="009A1926" w:rsidRPr="00651389" w:rsidRDefault="009A1926" w:rsidP="00A95073">
      <w:pPr>
        <w:spacing w:after="0" w:line="276" w:lineRule="auto"/>
        <w:rPr>
          <w:rFonts w:ascii="Times New Roman" w:hAnsi="Times New Roman"/>
          <w:bCs/>
          <w:sz w:val="28"/>
          <w:szCs w:val="28"/>
        </w:rPr>
      </w:pPr>
    </w:p>
    <w:p w:rsidR="009A1926" w:rsidRPr="00651389" w:rsidRDefault="009A1926" w:rsidP="00A95073">
      <w:pPr>
        <w:spacing w:after="0" w:line="276" w:lineRule="auto"/>
        <w:rPr>
          <w:rFonts w:ascii="Times New Roman" w:hAnsi="Times New Roman"/>
          <w:bCs/>
          <w:sz w:val="28"/>
          <w:szCs w:val="28"/>
        </w:rPr>
      </w:pPr>
    </w:p>
    <w:p w:rsidR="009A1926" w:rsidRPr="00651389" w:rsidRDefault="009A1926" w:rsidP="00A95073">
      <w:pPr>
        <w:spacing w:after="0" w:line="276" w:lineRule="auto"/>
        <w:rPr>
          <w:rFonts w:ascii="Times New Roman" w:hAnsi="Times New Roman"/>
          <w:bCs/>
          <w:sz w:val="28"/>
          <w:szCs w:val="28"/>
        </w:rPr>
      </w:pPr>
    </w:p>
    <w:p w:rsidR="00CC7AEE" w:rsidRPr="00651389" w:rsidRDefault="00CC7AEE" w:rsidP="00A95073">
      <w:pPr>
        <w:spacing w:after="0" w:line="276" w:lineRule="auto"/>
        <w:rPr>
          <w:rFonts w:ascii="Times New Roman" w:hAnsi="Times New Roman"/>
          <w:bCs/>
          <w:sz w:val="28"/>
          <w:szCs w:val="28"/>
        </w:rPr>
      </w:pPr>
    </w:p>
    <w:p w:rsidR="004F4BD4" w:rsidRPr="00651389" w:rsidRDefault="004F4BD4" w:rsidP="00A95073">
      <w:pPr>
        <w:spacing w:after="0" w:line="276" w:lineRule="auto"/>
        <w:rPr>
          <w:rFonts w:ascii="Times New Roman" w:hAnsi="Times New Roman"/>
          <w:bCs/>
          <w:sz w:val="28"/>
          <w:szCs w:val="28"/>
        </w:rPr>
      </w:pPr>
    </w:p>
    <w:p w:rsidR="009A1926" w:rsidRPr="00651389" w:rsidRDefault="00FC3CFB" w:rsidP="00A95073">
      <w:pPr>
        <w:spacing w:after="0" w:line="276" w:lineRule="auto"/>
        <w:jc w:val="center"/>
        <w:rPr>
          <w:rFonts w:ascii="Times New Roman" w:hAnsi="Times New Roman"/>
          <w:bCs/>
          <w:sz w:val="28"/>
          <w:szCs w:val="28"/>
        </w:rPr>
      </w:pPr>
      <w:r w:rsidRPr="00651389">
        <w:rPr>
          <w:rFonts w:ascii="Times New Roman" w:hAnsi="Times New Roman"/>
          <w:bCs/>
          <w:sz w:val="28"/>
          <w:szCs w:val="28"/>
        </w:rPr>
        <w:t>Izglītības un zinātnes ministrija</w:t>
      </w:r>
    </w:p>
    <w:p w:rsidR="00CD7C53" w:rsidRPr="00651389" w:rsidRDefault="00FC3CFB" w:rsidP="00A95073">
      <w:pPr>
        <w:spacing w:after="0" w:line="276" w:lineRule="auto"/>
        <w:jc w:val="center"/>
        <w:rPr>
          <w:rFonts w:ascii="Times New Roman" w:hAnsi="Times New Roman"/>
          <w:bCs/>
          <w:sz w:val="28"/>
          <w:szCs w:val="28"/>
        </w:rPr>
      </w:pPr>
      <w:r w:rsidRPr="00651389">
        <w:rPr>
          <w:rFonts w:ascii="Times New Roman" w:hAnsi="Times New Roman"/>
          <w:bCs/>
          <w:sz w:val="28"/>
          <w:szCs w:val="28"/>
        </w:rPr>
        <w:t>201</w:t>
      </w:r>
      <w:r w:rsidR="00FD5DA1" w:rsidRPr="00651389">
        <w:rPr>
          <w:rFonts w:ascii="Times New Roman" w:hAnsi="Times New Roman"/>
          <w:bCs/>
          <w:sz w:val="28"/>
          <w:szCs w:val="28"/>
        </w:rPr>
        <w:t>6</w:t>
      </w:r>
    </w:p>
    <w:p w:rsidR="00D14AD7" w:rsidRPr="00651389" w:rsidRDefault="009A2BC6" w:rsidP="00A95073">
      <w:pPr>
        <w:autoSpaceDE w:val="0"/>
        <w:autoSpaceDN w:val="0"/>
        <w:adjustRightInd w:val="0"/>
        <w:spacing w:after="0" w:line="276" w:lineRule="auto"/>
        <w:jc w:val="center"/>
        <w:rPr>
          <w:rFonts w:ascii="Times New Roman" w:hAnsi="Times New Roman"/>
          <w:b/>
          <w:sz w:val="28"/>
          <w:szCs w:val="28"/>
        </w:rPr>
      </w:pPr>
      <w:r w:rsidRPr="00651389">
        <w:rPr>
          <w:rFonts w:ascii="Times New Roman" w:hAnsi="Times New Roman"/>
          <w:b/>
          <w:bCs/>
          <w:sz w:val="32"/>
          <w:szCs w:val="32"/>
        </w:rPr>
        <w:br w:type="page"/>
      </w:r>
      <w:r w:rsidR="008567B8" w:rsidRPr="00651389">
        <w:rPr>
          <w:rFonts w:ascii="Times New Roman" w:hAnsi="Times New Roman"/>
          <w:b/>
          <w:sz w:val="28"/>
          <w:szCs w:val="28"/>
        </w:rPr>
        <w:lastRenderedPageBreak/>
        <w:t>Satura rādītājs</w:t>
      </w:r>
    </w:p>
    <w:p w:rsidR="000B3BE3" w:rsidRPr="00651389" w:rsidRDefault="000B3BE3" w:rsidP="00A95073">
      <w:pPr>
        <w:spacing w:after="0" w:line="276" w:lineRule="auto"/>
        <w:rPr>
          <w:rFonts w:ascii="Times New Roman" w:hAnsi="Times New Roman"/>
          <w:lang w:eastAsia="en-US"/>
        </w:rPr>
      </w:pPr>
    </w:p>
    <w:p w:rsidR="00235621" w:rsidRPr="00235621" w:rsidRDefault="00D52707" w:rsidP="00235621">
      <w:pPr>
        <w:pStyle w:val="TOC1"/>
        <w:tabs>
          <w:tab w:val="clear" w:pos="9072"/>
          <w:tab w:val="right" w:pos="9071"/>
        </w:tabs>
        <w:rPr>
          <w:rFonts w:ascii="Times New Roman" w:eastAsiaTheme="minorEastAsia" w:hAnsi="Times New Roman"/>
          <w:noProof/>
          <w:sz w:val="24"/>
          <w:szCs w:val="24"/>
          <w:lang w:eastAsia="lv-LV"/>
        </w:rPr>
      </w:pPr>
      <w:r w:rsidRPr="00D52707">
        <w:rPr>
          <w:rFonts w:ascii="Times New Roman" w:hAnsi="Times New Roman"/>
          <w:sz w:val="24"/>
          <w:szCs w:val="24"/>
        </w:rPr>
        <w:fldChar w:fldCharType="begin"/>
      </w:r>
      <w:r w:rsidR="00D14AD7" w:rsidRPr="00235621">
        <w:rPr>
          <w:rFonts w:ascii="Times New Roman" w:hAnsi="Times New Roman"/>
          <w:sz w:val="24"/>
          <w:szCs w:val="24"/>
        </w:rPr>
        <w:instrText xml:space="preserve"> TOC \o "1-3" \h \z \u </w:instrText>
      </w:r>
      <w:r w:rsidRPr="00D52707">
        <w:rPr>
          <w:rFonts w:ascii="Times New Roman" w:hAnsi="Times New Roman"/>
          <w:sz w:val="24"/>
          <w:szCs w:val="24"/>
        </w:rPr>
        <w:fldChar w:fldCharType="separate"/>
      </w:r>
      <w:hyperlink w:anchor="_Toc444789472" w:history="1">
        <w:r w:rsidR="00235621" w:rsidRPr="00235621">
          <w:rPr>
            <w:rStyle w:val="Hyperlink"/>
            <w:rFonts w:ascii="Times New Roman" w:hAnsi="Times New Roman"/>
            <w:b/>
            <w:noProof/>
            <w:sz w:val="24"/>
            <w:szCs w:val="24"/>
          </w:rPr>
          <w:t>1. Kopsavilkums</w:t>
        </w:r>
        <w:r w:rsidR="00235621" w:rsidRPr="00235621">
          <w:rPr>
            <w:rFonts w:ascii="Times New Roman" w:hAnsi="Times New Roman"/>
            <w:noProof/>
            <w:webHidden/>
            <w:sz w:val="24"/>
            <w:szCs w:val="24"/>
          </w:rPr>
          <w:tab/>
        </w:r>
        <w:r w:rsidRPr="00235621">
          <w:rPr>
            <w:rFonts w:ascii="Times New Roman" w:hAnsi="Times New Roman"/>
            <w:noProof/>
            <w:webHidden/>
            <w:sz w:val="24"/>
            <w:szCs w:val="24"/>
          </w:rPr>
          <w:fldChar w:fldCharType="begin"/>
        </w:r>
        <w:r w:rsidR="00235621" w:rsidRPr="00235621">
          <w:rPr>
            <w:rFonts w:ascii="Times New Roman" w:hAnsi="Times New Roman"/>
            <w:noProof/>
            <w:webHidden/>
            <w:sz w:val="24"/>
            <w:szCs w:val="24"/>
          </w:rPr>
          <w:instrText xml:space="preserve"> PAGEREF _Toc444789472 \h </w:instrText>
        </w:r>
        <w:r w:rsidRPr="00235621">
          <w:rPr>
            <w:rFonts w:ascii="Times New Roman" w:hAnsi="Times New Roman"/>
            <w:noProof/>
            <w:webHidden/>
            <w:sz w:val="24"/>
            <w:szCs w:val="24"/>
          </w:rPr>
        </w:r>
        <w:r w:rsidRPr="00235621">
          <w:rPr>
            <w:rFonts w:ascii="Times New Roman" w:hAnsi="Times New Roman"/>
            <w:noProof/>
            <w:webHidden/>
            <w:sz w:val="24"/>
            <w:szCs w:val="24"/>
          </w:rPr>
          <w:fldChar w:fldCharType="separate"/>
        </w:r>
        <w:r w:rsidR="00C3365F">
          <w:rPr>
            <w:rFonts w:ascii="Times New Roman" w:hAnsi="Times New Roman"/>
            <w:noProof/>
            <w:webHidden/>
            <w:sz w:val="24"/>
            <w:szCs w:val="24"/>
          </w:rPr>
          <w:t>4</w:t>
        </w:r>
        <w:r w:rsidRPr="00235621">
          <w:rPr>
            <w:rFonts w:ascii="Times New Roman" w:hAnsi="Times New Roman"/>
            <w:noProof/>
            <w:webHidden/>
            <w:sz w:val="24"/>
            <w:szCs w:val="24"/>
          </w:rPr>
          <w:fldChar w:fldCharType="end"/>
        </w:r>
      </w:hyperlink>
    </w:p>
    <w:p w:rsidR="00235621" w:rsidRPr="00235621" w:rsidRDefault="00D52707" w:rsidP="00235621">
      <w:pPr>
        <w:pStyle w:val="TOC1"/>
        <w:tabs>
          <w:tab w:val="clear" w:pos="9072"/>
          <w:tab w:val="right" w:pos="9071"/>
        </w:tabs>
        <w:rPr>
          <w:rFonts w:ascii="Times New Roman" w:eastAsiaTheme="minorEastAsia" w:hAnsi="Times New Roman"/>
          <w:noProof/>
          <w:sz w:val="24"/>
          <w:szCs w:val="24"/>
          <w:lang w:eastAsia="lv-LV"/>
        </w:rPr>
      </w:pPr>
      <w:hyperlink w:anchor="_Toc444789473" w:history="1">
        <w:r w:rsidR="00235621" w:rsidRPr="00235621">
          <w:rPr>
            <w:rStyle w:val="Hyperlink"/>
            <w:rFonts w:ascii="Times New Roman" w:hAnsi="Times New Roman"/>
            <w:b/>
            <w:noProof/>
            <w:sz w:val="24"/>
            <w:szCs w:val="24"/>
          </w:rPr>
          <w:t>2. Problēmas vai situācijas apraksts</w:t>
        </w:r>
        <w:r w:rsidR="00235621" w:rsidRPr="00235621">
          <w:rPr>
            <w:rFonts w:ascii="Times New Roman" w:hAnsi="Times New Roman"/>
            <w:noProof/>
            <w:webHidden/>
            <w:sz w:val="24"/>
            <w:szCs w:val="24"/>
          </w:rPr>
          <w:tab/>
        </w:r>
        <w:r w:rsidRPr="00235621">
          <w:rPr>
            <w:rFonts w:ascii="Times New Roman" w:hAnsi="Times New Roman"/>
            <w:noProof/>
            <w:webHidden/>
            <w:sz w:val="24"/>
            <w:szCs w:val="24"/>
          </w:rPr>
          <w:fldChar w:fldCharType="begin"/>
        </w:r>
        <w:r w:rsidR="00235621" w:rsidRPr="00235621">
          <w:rPr>
            <w:rFonts w:ascii="Times New Roman" w:hAnsi="Times New Roman"/>
            <w:noProof/>
            <w:webHidden/>
            <w:sz w:val="24"/>
            <w:szCs w:val="24"/>
          </w:rPr>
          <w:instrText xml:space="preserve"> PAGEREF _Toc444789473 \h </w:instrText>
        </w:r>
        <w:r w:rsidRPr="00235621">
          <w:rPr>
            <w:rFonts w:ascii="Times New Roman" w:hAnsi="Times New Roman"/>
            <w:noProof/>
            <w:webHidden/>
            <w:sz w:val="24"/>
            <w:szCs w:val="24"/>
          </w:rPr>
        </w:r>
        <w:r w:rsidRPr="00235621">
          <w:rPr>
            <w:rFonts w:ascii="Times New Roman" w:hAnsi="Times New Roman"/>
            <w:noProof/>
            <w:webHidden/>
            <w:sz w:val="24"/>
            <w:szCs w:val="24"/>
          </w:rPr>
          <w:fldChar w:fldCharType="separate"/>
        </w:r>
        <w:r w:rsidR="00C3365F">
          <w:rPr>
            <w:rFonts w:ascii="Times New Roman" w:hAnsi="Times New Roman"/>
            <w:noProof/>
            <w:webHidden/>
            <w:sz w:val="24"/>
            <w:szCs w:val="24"/>
          </w:rPr>
          <w:t>5</w:t>
        </w:r>
        <w:r w:rsidRPr="00235621">
          <w:rPr>
            <w:rFonts w:ascii="Times New Roman" w:hAnsi="Times New Roman"/>
            <w:noProof/>
            <w:webHidden/>
            <w:sz w:val="24"/>
            <w:szCs w:val="24"/>
          </w:rPr>
          <w:fldChar w:fldCharType="end"/>
        </w:r>
      </w:hyperlink>
    </w:p>
    <w:p w:rsidR="00235621" w:rsidRPr="00235621" w:rsidRDefault="00D52707" w:rsidP="00235621">
      <w:pPr>
        <w:pStyle w:val="TOC2"/>
        <w:rPr>
          <w:rFonts w:eastAsiaTheme="minorEastAsia"/>
          <w:lang w:eastAsia="lv-LV"/>
        </w:rPr>
      </w:pPr>
      <w:hyperlink w:anchor="_Toc444789474" w:history="1">
        <w:r w:rsidR="00235621" w:rsidRPr="00235621">
          <w:rPr>
            <w:rStyle w:val="Hyperlink"/>
          </w:rPr>
          <w:t>2.1. Stratēģiskais ietvars</w:t>
        </w:r>
        <w:r w:rsidR="00235621" w:rsidRPr="00235621">
          <w:rPr>
            <w:webHidden/>
          </w:rPr>
          <w:tab/>
        </w:r>
        <w:r w:rsidRPr="00235621">
          <w:rPr>
            <w:webHidden/>
          </w:rPr>
          <w:fldChar w:fldCharType="begin"/>
        </w:r>
        <w:r w:rsidR="00235621" w:rsidRPr="00235621">
          <w:rPr>
            <w:webHidden/>
          </w:rPr>
          <w:instrText xml:space="preserve"> PAGEREF _Toc444789474 \h </w:instrText>
        </w:r>
        <w:r w:rsidRPr="00235621">
          <w:rPr>
            <w:webHidden/>
          </w:rPr>
        </w:r>
        <w:r w:rsidRPr="00235621">
          <w:rPr>
            <w:webHidden/>
          </w:rPr>
          <w:fldChar w:fldCharType="separate"/>
        </w:r>
        <w:r w:rsidR="00C3365F">
          <w:rPr>
            <w:webHidden/>
          </w:rPr>
          <w:t>5</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75" w:history="1">
        <w:r w:rsidR="00235621" w:rsidRPr="00235621">
          <w:rPr>
            <w:rStyle w:val="Hyperlink"/>
          </w:rPr>
          <w:t>2.2. Datu uzskaites problemātika</w:t>
        </w:r>
        <w:r w:rsidR="00235621" w:rsidRPr="00235621">
          <w:rPr>
            <w:webHidden/>
          </w:rPr>
          <w:tab/>
        </w:r>
        <w:r w:rsidRPr="00235621">
          <w:rPr>
            <w:webHidden/>
          </w:rPr>
          <w:fldChar w:fldCharType="begin"/>
        </w:r>
        <w:r w:rsidR="00235621" w:rsidRPr="00235621">
          <w:rPr>
            <w:webHidden/>
          </w:rPr>
          <w:instrText xml:space="preserve"> PAGEREF _Toc444789475 \h </w:instrText>
        </w:r>
        <w:r w:rsidRPr="00235621">
          <w:rPr>
            <w:webHidden/>
          </w:rPr>
        </w:r>
        <w:r w:rsidRPr="00235621">
          <w:rPr>
            <w:webHidden/>
          </w:rPr>
          <w:fldChar w:fldCharType="separate"/>
        </w:r>
        <w:r w:rsidR="00C3365F">
          <w:rPr>
            <w:webHidden/>
          </w:rPr>
          <w:t>7</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76" w:history="1">
        <w:r w:rsidR="00235621" w:rsidRPr="00235621">
          <w:rPr>
            <w:rStyle w:val="Hyperlink"/>
          </w:rPr>
          <w:t xml:space="preserve">2.3. Veiktie pētījumi </w:t>
        </w:r>
        <w:r w:rsidR="00235621" w:rsidRPr="00235621">
          <w:rPr>
            <w:rStyle w:val="Hyperlink"/>
            <w:i/>
          </w:rPr>
          <w:t>ex-ante</w:t>
        </w:r>
        <w:r w:rsidR="00235621" w:rsidRPr="00235621">
          <w:rPr>
            <w:rStyle w:val="Hyperlink"/>
          </w:rPr>
          <w:t xml:space="preserve"> nosacījuma izpildes nodrošināšanai</w:t>
        </w:r>
        <w:r w:rsidR="00235621" w:rsidRPr="00235621">
          <w:rPr>
            <w:webHidden/>
          </w:rPr>
          <w:tab/>
        </w:r>
        <w:r w:rsidRPr="00235621">
          <w:rPr>
            <w:webHidden/>
          </w:rPr>
          <w:fldChar w:fldCharType="begin"/>
        </w:r>
        <w:r w:rsidR="00235621" w:rsidRPr="00235621">
          <w:rPr>
            <w:webHidden/>
          </w:rPr>
          <w:instrText xml:space="preserve"> PAGEREF _Toc444789476 \h </w:instrText>
        </w:r>
        <w:r w:rsidRPr="00235621">
          <w:rPr>
            <w:webHidden/>
          </w:rPr>
        </w:r>
        <w:r w:rsidRPr="00235621">
          <w:rPr>
            <w:webHidden/>
          </w:rPr>
          <w:fldChar w:fldCharType="separate"/>
        </w:r>
        <w:r w:rsidR="00C3365F">
          <w:rPr>
            <w:webHidden/>
          </w:rPr>
          <w:t>14</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77" w:history="1">
        <w:r w:rsidR="00235621" w:rsidRPr="00235621">
          <w:rPr>
            <w:rStyle w:val="Hyperlink"/>
          </w:rPr>
          <w:t>2.3.1. Jaunu izaicinājumu un to risināšanas iespēju identificēšana un analīze, kas ietekmē pieaugušo (18–24) iesaistīšanos (atgriešanos) mācīšanās mūža garumā. Latvijas Universitātes Pedagoģijas, psiholoģijas un mākslas fakultātes Pedagoģijas zinātniskais institūts, 2014.</w:t>
        </w:r>
        <w:r w:rsidR="00235621" w:rsidRPr="00235621">
          <w:rPr>
            <w:webHidden/>
          </w:rPr>
          <w:tab/>
        </w:r>
        <w:r w:rsidRPr="00235621">
          <w:rPr>
            <w:webHidden/>
          </w:rPr>
          <w:fldChar w:fldCharType="begin"/>
        </w:r>
        <w:r w:rsidR="00235621" w:rsidRPr="00235621">
          <w:rPr>
            <w:webHidden/>
          </w:rPr>
          <w:instrText xml:space="preserve"> PAGEREF _Toc444789477 \h </w:instrText>
        </w:r>
        <w:r w:rsidRPr="00235621">
          <w:rPr>
            <w:webHidden/>
          </w:rPr>
        </w:r>
        <w:r w:rsidRPr="00235621">
          <w:rPr>
            <w:webHidden/>
          </w:rPr>
          <w:fldChar w:fldCharType="separate"/>
        </w:r>
        <w:r w:rsidR="00C3365F">
          <w:rPr>
            <w:webHidden/>
          </w:rPr>
          <w:t>14</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78" w:history="1">
        <w:r w:rsidR="00235621" w:rsidRPr="00235621">
          <w:rPr>
            <w:rStyle w:val="Hyperlink"/>
          </w:rPr>
          <w:t>2.3.2. Pētījums par priekšlaicīgas mācību pamešanas iemesliem un riskiem jauniešiem vecuma grupā no 13 līdz 18 gadiem. Baltijas Sociālo zinātņu institūts, 2014.</w:t>
        </w:r>
        <w:r w:rsidR="00235621" w:rsidRPr="00235621">
          <w:rPr>
            <w:webHidden/>
          </w:rPr>
          <w:tab/>
        </w:r>
        <w:r w:rsidRPr="00235621">
          <w:rPr>
            <w:webHidden/>
          </w:rPr>
          <w:fldChar w:fldCharType="begin"/>
        </w:r>
        <w:r w:rsidR="00235621" w:rsidRPr="00235621">
          <w:rPr>
            <w:webHidden/>
          </w:rPr>
          <w:instrText xml:space="preserve"> PAGEREF _Toc444789478 \h </w:instrText>
        </w:r>
        <w:r w:rsidRPr="00235621">
          <w:rPr>
            <w:webHidden/>
          </w:rPr>
        </w:r>
        <w:r w:rsidRPr="00235621">
          <w:rPr>
            <w:webHidden/>
          </w:rPr>
          <w:fldChar w:fldCharType="separate"/>
        </w:r>
        <w:r w:rsidR="00C3365F">
          <w:rPr>
            <w:webHidden/>
          </w:rPr>
          <w:t>15</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79" w:history="1">
        <w:r w:rsidR="00235621" w:rsidRPr="00235621">
          <w:rPr>
            <w:rStyle w:val="Hyperlink"/>
          </w:rPr>
          <w:t>2.3.3. Pētījums par politikas alternatīvu veidošanu priekšlaicīgas mācību pārtraukšanas problēmas risināšanai. SIA “Aptauju Centrs” un SIA “Excolo Latvia”, 2015.</w:t>
        </w:r>
        <w:r w:rsidR="00235621" w:rsidRPr="00235621">
          <w:rPr>
            <w:webHidden/>
          </w:rPr>
          <w:tab/>
        </w:r>
        <w:r w:rsidRPr="00235621">
          <w:rPr>
            <w:webHidden/>
          </w:rPr>
          <w:fldChar w:fldCharType="begin"/>
        </w:r>
        <w:r w:rsidR="00235621" w:rsidRPr="00235621">
          <w:rPr>
            <w:webHidden/>
          </w:rPr>
          <w:instrText xml:space="preserve"> PAGEREF _Toc444789479 \h </w:instrText>
        </w:r>
        <w:r w:rsidRPr="00235621">
          <w:rPr>
            <w:webHidden/>
          </w:rPr>
        </w:r>
        <w:r w:rsidRPr="00235621">
          <w:rPr>
            <w:webHidden/>
          </w:rPr>
          <w:fldChar w:fldCharType="separate"/>
        </w:r>
        <w:r w:rsidR="00C3365F">
          <w:rPr>
            <w:webHidden/>
          </w:rPr>
          <w:t>17</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80" w:history="1">
        <w:r w:rsidR="00235621" w:rsidRPr="00235621">
          <w:rPr>
            <w:rStyle w:val="Hyperlink"/>
          </w:rPr>
          <w:t>2.3.4. Secinājumi par pētījumu rezultātiem</w:t>
        </w:r>
        <w:r w:rsidR="00235621" w:rsidRPr="00235621">
          <w:rPr>
            <w:webHidden/>
          </w:rPr>
          <w:tab/>
        </w:r>
        <w:r w:rsidRPr="00235621">
          <w:rPr>
            <w:webHidden/>
          </w:rPr>
          <w:fldChar w:fldCharType="begin"/>
        </w:r>
        <w:r w:rsidR="00235621" w:rsidRPr="00235621">
          <w:rPr>
            <w:webHidden/>
          </w:rPr>
          <w:instrText xml:space="preserve"> PAGEREF _Toc444789480 \h </w:instrText>
        </w:r>
        <w:r w:rsidRPr="00235621">
          <w:rPr>
            <w:webHidden/>
          </w:rPr>
        </w:r>
        <w:r w:rsidRPr="00235621">
          <w:rPr>
            <w:webHidden/>
          </w:rPr>
          <w:fldChar w:fldCharType="separate"/>
        </w:r>
        <w:r w:rsidR="00C3365F">
          <w:rPr>
            <w:webHidden/>
          </w:rPr>
          <w:t>20</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81" w:history="1">
        <w:r w:rsidR="00235621" w:rsidRPr="00235621">
          <w:rPr>
            <w:rStyle w:val="Hyperlink"/>
          </w:rPr>
          <w:t>2.4. Līdz šim īstenotie pasākumi PMP riska grupas izglītojamiem</w:t>
        </w:r>
        <w:r w:rsidR="00235621" w:rsidRPr="00235621">
          <w:rPr>
            <w:webHidden/>
          </w:rPr>
          <w:tab/>
        </w:r>
        <w:r w:rsidRPr="00235621">
          <w:rPr>
            <w:webHidden/>
          </w:rPr>
          <w:fldChar w:fldCharType="begin"/>
        </w:r>
        <w:r w:rsidR="00235621" w:rsidRPr="00235621">
          <w:rPr>
            <w:webHidden/>
          </w:rPr>
          <w:instrText xml:space="preserve"> PAGEREF _Toc444789481 \h </w:instrText>
        </w:r>
        <w:r w:rsidRPr="00235621">
          <w:rPr>
            <w:webHidden/>
          </w:rPr>
        </w:r>
        <w:r w:rsidRPr="00235621">
          <w:rPr>
            <w:webHidden/>
          </w:rPr>
          <w:fldChar w:fldCharType="separate"/>
        </w:r>
        <w:r w:rsidR="00C3365F">
          <w:rPr>
            <w:webHidden/>
          </w:rPr>
          <w:t>21</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82" w:history="1">
        <w:r w:rsidR="00235621" w:rsidRPr="00235621">
          <w:rPr>
            <w:rStyle w:val="Hyperlink"/>
          </w:rPr>
          <w:t>2.5. Citu ES valstu pieredze PMP risku prevencijā</w:t>
        </w:r>
        <w:r w:rsidR="00235621" w:rsidRPr="00235621">
          <w:rPr>
            <w:webHidden/>
          </w:rPr>
          <w:tab/>
        </w:r>
        <w:r w:rsidRPr="00235621">
          <w:rPr>
            <w:webHidden/>
          </w:rPr>
          <w:fldChar w:fldCharType="begin"/>
        </w:r>
        <w:r w:rsidR="00235621" w:rsidRPr="00235621">
          <w:rPr>
            <w:webHidden/>
          </w:rPr>
          <w:instrText xml:space="preserve"> PAGEREF _Toc444789482 \h </w:instrText>
        </w:r>
        <w:r w:rsidRPr="00235621">
          <w:rPr>
            <w:webHidden/>
          </w:rPr>
        </w:r>
        <w:r w:rsidRPr="00235621">
          <w:rPr>
            <w:webHidden/>
          </w:rPr>
          <w:fldChar w:fldCharType="separate"/>
        </w:r>
        <w:r w:rsidR="00C3365F">
          <w:rPr>
            <w:webHidden/>
          </w:rPr>
          <w:t>22</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83" w:history="1">
        <w:r w:rsidR="00235621" w:rsidRPr="00235621">
          <w:rPr>
            <w:rStyle w:val="Hyperlink"/>
          </w:rPr>
          <w:t>2.6. Teritoriālā vajadzību analīze</w:t>
        </w:r>
        <w:r w:rsidR="00235621" w:rsidRPr="00235621">
          <w:rPr>
            <w:webHidden/>
          </w:rPr>
          <w:tab/>
        </w:r>
        <w:r w:rsidRPr="00235621">
          <w:rPr>
            <w:webHidden/>
          </w:rPr>
          <w:fldChar w:fldCharType="begin"/>
        </w:r>
        <w:r w:rsidR="00235621" w:rsidRPr="00235621">
          <w:rPr>
            <w:webHidden/>
          </w:rPr>
          <w:instrText xml:space="preserve"> PAGEREF _Toc444789483 \h </w:instrText>
        </w:r>
        <w:r w:rsidRPr="00235621">
          <w:rPr>
            <w:webHidden/>
          </w:rPr>
        </w:r>
        <w:r w:rsidRPr="00235621">
          <w:rPr>
            <w:webHidden/>
          </w:rPr>
          <w:fldChar w:fldCharType="separate"/>
        </w:r>
        <w:r w:rsidR="00C3365F">
          <w:rPr>
            <w:webHidden/>
          </w:rPr>
          <w:t>27</w:t>
        </w:r>
        <w:r w:rsidRPr="00235621">
          <w:rPr>
            <w:webHidden/>
          </w:rPr>
          <w:fldChar w:fldCharType="end"/>
        </w:r>
      </w:hyperlink>
    </w:p>
    <w:p w:rsidR="00235621" w:rsidRPr="00235621" w:rsidRDefault="00D52707" w:rsidP="00235621">
      <w:pPr>
        <w:pStyle w:val="TOC1"/>
        <w:rPr>
          <w:rFonts w:ascii="Times New Roman" w:eastAsiaTheme="minorEastAsia" w:hAnsi="Times New Roman"/>
          <w:noProof/>
          <w:sz w:val="24"/>
          <w:szCs w:val="24"/>
          <w:lang w:eastAsia="lv-LV"/>
        </w:rPr>
      </w:pPr>
      <w:hyperlink w:anchor="_Toc444789484" w:history="1">
        <w:r w:rsidR="00235621" w:rsidRPr="00235621">
          <w:rPr>
            <w:rStyle w:val="Hyperlink"/>
            <w:rFonts w:ascii="Times New Roman" w:hAnsi="Times New Roman"/>
            <w:b/>
            <w:noProof/>
            <w:sz w:val="24"/>
            <w:szCs w:val="24"/>
          </w:rPr>
          <w:t>3. Risinājums</w:t>
        </w:r>
        <w:r w:rsidR="00235621" w:rsidRPr="00235621">
          <w:rPr>
            <w:rFonts w:ascii="Times New Roman" w:hAnsi="Times New Roman"/>
            <w:noProof/>
            <w:webHidden/>
            <w:sz w:val="24"/>
            <w:szCs w:val="24"/>
          </w:rPr>
          <w:tab/>
        </w:r>
        <w:r w:rsidRPr="00235621">
          <w:rPr>
            <w:rFonts w:ascii="Times New Roman" w:hAnsi="Times New Roman"/>
            <w:noProof/>
            <w:webHidden/>
            <w:sz w:val="24"/>
            <w:szCs w:val="24"/>
          </w:rPr>
          <w:fldChar w:fldCharType="begin"/>
        </w:r>
        <w:r w:rsidR="00235621" w:rsidRPr="00235621">
          <w:rPr>
            <w:rFonts w:ascii="Times New Roman" w:hAnsi="Times New Roman"/>
            <w:noProof/>
            <w:webHidden/>
            <w:sz w:val="24"/>
            <w:szCs w:val="24"/>
          </w:rPr>
          <w:instrText xml:space="preserve"> PAGEREF _Toc444789484 \h </w:instrText>
        </w:r>
        <w:r w:rsidRPr="00235621">
          <w:rPr>
            <w:rFonts w:ascii="Times New Roman" w:hAnsi="Times New Roman"/>
            <w:noProof/>
            <w:webHidden/>
            <w:sz w:val="24"/>
            <w:szCs w:val="24"/>
          </w:rPr>
        </w:r>
        <w:r w:rsidRPr="00235621">
          <w:rPr>
            <w:rFonts w:ascii="Times New Roman" w:hAnsi="Times New Roman"/>
            <w:noProof/>
            <w:webHidden/>
            <w:sz w:val="24"/>
            <w:szCs w:val="24"/>
          </w:rPr>
          <w:fldChar w:fldCharType="separate"/>
        </w:r>
        <w:r w:rsidR="00C3365F">
          <w:rPr>
            <w:rFonts w:ascii="Times New Roman" w:hAnsi="Times New Roman"/>
            <w:noProof/>
            <w:webHidden/>
            <w:sz w:val="24"/>
            <w:szCs w:val="24"/>
          </w:rPr>
          <w:t>28</w:t>
        </w:r>
        <w:r w:rsidRPr="00235621">
          <w:rPr>
            <w:rFonts w:ascii="Times New Roman" w:hAnsi="Times New Roman"/>
            <w:noProof/>
            <w:webHidden/>
            <w:sz w:val="24"/>
            <w:szCs w:val="24"/>
          </w:rPr>
          <w:fldChar w:fldCharType="end"/>
        </w:r>
      </w:hyperlink>
    </w:p>
    <w:p w:rsidR="00235621" w:rsidRPr="00235621" w:rsidRDefault="00D52707" w:rsidP="00235621">
      <w:pPr>
        <w:pStyle w:val="TOC2"/>
        <w:rPr>
          <w:rFonts w:eastAsiaTheme="minorEastAsia"/>
          <w:lang w:eastAsia="lv-LV"/>
        </w:rPr>
      </w:pPr>
      <w:hyperlink w:anchor="_Toc444789485" w:history="1">
        <w:r w:rsidR="00235621" w:rsidRPr="00235621">
          <w:rPr>
            <w:rStyle w:val="Hyperlink"/>
          </w:rPr>
          <w:t>3.1. Politikas alternatīvas</w:t>
        </w:r>
        <w:r w:rsidR="00235621" w:rsidRPr="00235621">
          <w:rPr>
            <w:webHidden/>
          </w:rPr>
          <w:tab/>
        </w:r>
        <w:r w:rsidRPr="00235621">
          <w:rPr>
            <w:webHidden/>
          </w:rPr>
          <w:fldChar w:fldCharType="begin"/>
        </w:r>
        <w:r w:rsidR="00235621" w:rsidRPr="00235621">
          <w:rPr>
            <w:webHidden/>
          </w:rPr>
          <w:instrText xml:space="preserve"> PAGEREF _Toc444789485 \h </w:instrText>
        </w:r>
        <w:r w:rsidRPr="00235621">
          <w:rPr>
            <w:webHidden/>
          </w:rPr>
        </w:r>
        <w:r w:rsidRPr="00235621">
          <w:rPr>
            <w:webHidden/>
          </w:rPr>
          <w:fldChar w:fldCharType="separate"/>
        </w:r>
        <w:r w:rsidR="00C3365F">
          <w:rPr>
            <w:webHidden/>
          </w:rPr>
          <w:t>28</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86" w:history="1">
        <w:r w:rsidR="00235621" w:rsidRPr="00235621">
          <w:rPr>
            <w:rStyle w:val="Hyperlink"/>
          </w:rPr>
          <w:t>3.2.Datu ieguve, uzskaite un analīze</w:t>
        </w:r>
        <w:r w:rsidR="00235621" w:rsidRPr="00235621">
          <w:rPr>
            <w:webHidden/>
          </w:rPr>
          <w:tab/>
        </w:r>
        <w:r w:rsidRPr="00235621">
          <w:rPr>
            <w:webHidden/>
          </w:rPr>
          <w:fldChar w:fldCharType="begin"/>
        </w:r>
        <w:r w:rsidR="00235621" w:rsidRPr="00235621">
          <w:rPr>
            <w:webHidden/>
          </w:rPr>
          <w:instrText xml:space="preserve"> PAGEREF _Toc444789486 \h </w:instrText>
        </w:r>
        <w:r w:rsidRPr="00235621">
          <w:rPr>
            <w:webHidden/>
          </w:rPr>
        </w:r>
        <w:r w:rsidRPr="00235621">
          <w:rPr>
            <w:webHidden/>
          </w:rPr>
          <w:fldChar w:fldCharType="separate"/>
        </w:r>
        <w:r w:rsidR="00C3365F">
          <w:rPr>
            <w:webHidden/>
          </w:rPr>
          <w:t>30</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87" w:history="1">
        <w:r w:rsidR="00235621" w:rsidRPr="00235621">
          <w:rPr>
            <w:rStyle w:val="Hyperlink"/>
          </w:rPr>
          <w:t>3.3. Priekšlikums 8.3.4.SAM ieviešanai</w:t>
        </w:r>
        <w:r w:rsidR="00235621" w:rsidRPr="00235621">
          <w:rPr>
            <w:webHidden/>
          </w:rPr>
          <w:tab/>
        </w:r>
        <w:r w:rsidRPr="00235621">
          <w:rPr>
            <w:webHidden/>
          </w:rPr>
          <w:fldChar w:fldCharType="begin"/>
        </w:r>
        <w:r w:rsidR="00235621" w:rsidRPr="00235621">
          <w:rPr>
            <w:webHidden/>
          </w:rPr>
          <w:instrText xml:space="preserve"> PAGEREF _Toc444789487 \h </w:instrText>
        </w:r>
        <w:r w:rsidRPr="00235621">
          <w:rPr>
            <w:webHidden/>
          </w:rPr>
        </w:r>
        <w:r w:rsidRPr="00235621">
          <w:rPr>
            <w:webHidden/>
          </w:rPr>
          <w:fldChar w:fldCharType="separate"/>
        </w:r>
        <w:r w:rsidR="00C3365F">
          <w:rPr>
            <w:webHidden/>
          </w:rPr>
          <w:t>34</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88" w:history="1">
        <w:r w:rsidR="00235621" w:rsidRPr="00235621">
          <w:rPr>
            <w:rStyle w:val="Hyperlink"/>
          </w:rPr>
          <w:t>3.3.1. Pieejamais finansējums 8.3.4.SAM ietvaros</w:t>
        </w:r>
        <w:r w:rsidR="00235621" w:rsidRPr="00235621">
          <w:rPr>
            <w:webHidden/>
          </w:rPr>
          <w:tab/>
        </w:r>
        <w:r w:rsidRPr="00235621">
          <w:rPr>
            <w:webHidden/>
          </w:rPr>
          <w:fldChar w:fldCharType="begin"/>
        </w:r>
        <w:r w:rsidR="00235621" w:rsidRPr="00235621">
          <w:rPr>
            <w:webHidden/>
          </w:rPr>
          <w:instrText xml:space="preserve"> PAGEREF _Toc444789488 \h </w:instrText>
        </w:r>
        <w:r w:rsidRPr="00235621">
          <w:rPr>
            <w:webHidden/>
          </w:rPr>
        </w:r>
        <w:r w:rsidRPr="00235621">
          <w:rPr>
            <w:webHidden/>
          </w:rPr>
          <w:fldChar w:fldCharType="separate"/>
        </w:r>
        <w:r w:rsidR="00C3365F">
          <w:rPr>
            <w:webHidden/>
          </w:rPr>
          <w:t>34</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89" w:history="1">
        <w:r w:rsidR="00235621" w:rsidRPr="00235621">
          <w:rPr>
            <w:rStyle w:val="Hyperlink"/>
          </w:rPr>
          <w:t>3.3.2. Atbalstāmās darbības</w:t>
        </w:r>
        <w:r w:rsidR="00235621" w:rsidRPr="00235621">
          <w:rPr>
            <w:webHidden/>
          </w:rPr>
          <w:tab/>
        </w:r>
        <w:r w:rsidRPr="00235621">
          <w:rPr>
            <w:webHidden/>
          </w:rPr>
          <w:fldChar w:fldCharType="begin"/>
        </w:r>
        <w:r w:rsidR="00235621" w:rsidRPr="00235621">
          <w:rPr>
            <w:webHidden/>
          </w:rPr>
          <w:instrText xml:space="preserve"> PAGEREF _Toc444789489 \h </w:instrText>
        </w:r>
        <w:r w:rsidRPr="00235621">
          <w:rPr>
            <w:webHidden/>
          </w:rPr>
        </w:r>
        <w:r w:rsidRPr="00235621">
          <w:rPr>
            <w:webHidden/>
          </w:rPr>
          <w:fldChar w:fldCharType="separate"/>
        </w:r>
        <w:r w:rsidR="00C3365F">
          <w:rPr>
            <w:webHidden/>
          </w:rPr>
          <w:t>35</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90" w:history="1">
        <w:r w:rsidR="00235621" w:rsidRPr="00235621">
          <w:rPr>
            <w:rStyle w:val="Hyperlink"/>
          </w:rPr>
          <w:t>3.3.3. Mērķa grupa</w:t>
        </w:r>
        <w:r w:rsidR="00235621" w:rsidRPr="00235621">
          <w:rPr>
            <w:webHidden/>
          </w:rPr>
          <w:tab/>
        </w:r>
        <w:r w:rsidRPr="00235621">
          <w:rPr>
            <w:webHidden/>
          </w:rPr>
          <w:fldChar w:fldCharType="begin"/>
        </w:r>
        <w:r w:rsidR="00235621" w:rsidRPr="00235621">
          <w:rPr>
            <w:webHidden/>
          </w:rPr>
          <w:instrText xml:space="preserve"> PAGEREF _Toc444789490 \h </w:instrText>
        </w:r>
        <w:r w:rsidRPr="00235621">
          <w:rPr>
            <w:webHidden/>
          </w:rPr>
        </w:r>
        <w:r w:rsidRPr="00235621">
          <w:rPr>
            <w:webHidden/>
          </w:rPr>
          <w:fldChar w:fldCharType="separate"/>
        </w:r>
        <w:r w:rsidR="00C3365F">
          <w:rPr>
            <w:webHidden/>
          </w:rPr>
          <w:t>38</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91" w:history="1">
        <w:r w:rsidR="00235621" w:rsidRPr="00235621">
          <w:rPr>
            <w:rStyle w:val="Hyperlink"/>
          </w:rPr>
          <w:t>3.3.4. Sasniedzamie rezultāti</w:t>
        </w:r>
        <w:r w:rsidR="00235621" w:rsidRPr="00235621">
          <w:rPr>
            <w:webHidden/>
          </w:rPr>
          <w:tab/>
        </w:r>
        <w:r w:rsidRPr="00235621">
          <w:rPr>
            <w:webHidden/>
          </w:rPr>
          <w:fldChar w:fldCharType="begin"/>
        </w:r>
        <w:r w:rsidR="00235621" w:rsidRPr="00235621">
          <w:rPr>
            <w:webHidden/>
          </w:rPr>
          <w:instrText xml:space="preserve"> PAGEREF _Toc444789491 \h </w:instrText>
        </w:r>
        <w:r w:rsidRPr="00235621">
          <w:rPr>
            <w:webHidden/>
          </w:rPr>
        </w:r>
        <w:r w:rsidRPr="00235621">
          <w:rPr>
            <w:webHidden/>
          </w:rPr>
          <w:fldChar w:fldCharType="separate"/>
        </w:r>
        <w:r w:rsidR="00C3365F">
          <w:rPr>
            <w:webHidden/>
          </w:rPr>
          <w:t>42</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92" w:history="1">
        <w:r w:rsidR="00235621" w:rsidRPr="00235621">
          <w:rPr>
            <w:rStyle w:val="Hyperlink"/>
          </w:rPr>
          <w:t>3.3.5. Ieviešanas shēma</w:t>
        </w:r>
        <w:r w:rsidR="00235621" w:rsidRPr="00235621">
          <w:rPr>
            <w:webHidden/>
          </w:rPr>
          <w:tab/>
        </w:r>
        <w:r w:rsidRPr="00235621">
          <w:rPr>
            <w:webHidden/>
          </w:rPr>
          <w:fldChar w:fldCharType="begin"/>
        </w:r>
        <w:r w:rsidR="00235621" w:rsidRPr="00235621">
          <w:rPr>
            <w:webHidden/>
          </w:rPr>
          <w:instrText xml:space="preserve"> PAGEREF _Toc444789492 \h </w:instrText>
        </w:r>
        <w:r w:rsidRPr="00235621">
          <w:rPr>
            <w:webHidden/>
          </w:rPr>
        </w:r>
        <w:r w:rsidRPr="00235621">
          <w:rPr>
            <w:webHidden/>
          </w:rPr>
          <w:fldChar w:fldCharType="separate"/>
        </w:r>
        <w:r w:rsidR="00C3365F">
          <w:rPr>
            <w:webHidden/>
          </w:rPr>
          <w:t>44</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93" w:history="1">
        <w:r w:rsidR="00235621" w:rsidRPr="00235621">
          <w:rPr>
            <w:rStyle w:val="Hyperlink"/>
          </w:rPr>
          <w:t>3.3.6. Laika grafiks un projekta vadības nodrošināšanai nepieciešamie resursi</w:t>
        </w:r>
        <w:r w:rsidR="00235621" w:rsidRPr="00235621">
          <w:rPr>
            <w:webHidden/>
          </w:rPr>
          <w:tab/>
        </w:r>
        <w:r w:rsidRPr="00235621">
          <w:rPr>
            <w:webHidden/>
          </w:rPr>
          <w:fldChar w:fldCharType="begin"/>
        </w:r>
        <w:r w:rsidR="00235621" w:rsidRPr="00235621">
          <w:rPr>
            <w:webHidden/>
          </w:rPr>
          <w:instrText xml:space="preserve"> PAGEREF _Toc444789493 \h </w:instrText>
        </w:r>
        <w:r w:rsidRPr="00235621">
          <w:rPr>
            <w:webHidden/>
          </w:rPr>
        </w:r>
        <w:r w:rsidRPr="00235621">
          <w:rPr>
            <w:webHidden/>
          </w:rPr>
          <w:fldChar w:fldCharType="separate"/>
        </w:r>
        <w:r w:rsidR="00C3365F">
          <w:rPr>
            <w:webHidden/>
          </w:rPr>
          <w:t>46</w:t>
        </w:r>
        <w:r w:rsidRPr="00235621">
          <w:rPr>
            <w:webHidden/>
          </w:rPr>
          <w:fldChar w:fldCharType="end"/>
        </w:r>
      </w:hyperlink>
    </w:p>
    <w:p w:rsidR="00235621" w:rsidRPr="00235621" w:rsidRDefault="00D52707" w:rsidP="00235621">
      <w:pPr>
        <w:pStyle w:val="TOC2"/>
        <w:rPr>
          <w:rFonts w:eastAsiaTheme="minorEastAsia"/>
          <w:lang w:eastAsia="lv-LV"/>
        </w:rPr>
      </w:pPr>
      <w:hyperlink w:anchor="_Toc444789494" w:history="1">
        <w:r w:rsidR="00235621" w:rsidRPr="00235621">
          <w:rPr>
            <w:rStyle w:val="Hyperlink"/>
          </w:rPr>
          <w:t>3.4. Papildinātība ar citiem atbalsta pasākumiem attiecīgajai mērķa grupai</w:t>
        </w:r>
        <w:r w:rsidR="00235621" w:rsidRPr="00235621">
          <w:rPr>
            <w:webHidden/>
          </w:rPr>
          <w:tab/>
        </w:r>
        <w:r w:rsidRPr="00235621">
          <w:rPr>
            <w:webHidden/>
          </w:rPr>
          <w:fldChar w:fldCharType="begin"/>
        </w:r>
        <w:r w:rsidR="00235621" w:rsidRPr="00235621">
          <w:rPr>
            <w:webHidden/>
          </w:rPr>
          <w:instrText xml:space="preserve"> PAGEREF _Toc444789494 \h </w:instrText>
        </w:r>
        <w:r w:rsidRPr="00235621">
          <w:rPr>
            <w:webHidden/>
          </w:rPr>
        </w:r>
        <w:r w:rsidRPr="00235621">
          <w:rPr>
            <w:webHidden/>
          </w:rPr>
          <w:fldChar w:fldCharType="separate"/>
        </w:r>
        <w:r w:rsidR="00C3365F">
          <w:rPr>
            <w:webHidden/>
          </w:rPr>
          <w:t>48</w:t>
        </w:r>
        <w:r w:rsidRPr="00235621">
          <w:rPr>
            <w:webHidden/>
          </w:rPr>
          <w:fldChar w:fldCharType="end"/>
        </w:r>
      </w:hyperlink>
    </w:p>
    <w:p w:rsidR="00235621" w:rsidRPr="00235621" w:rsidRDefault="00D52707" w:rsidP="00235621">
      <w:pPr>
        <w:pStyle w:val="TOC1"/>
        <w:rPr>
          <w:rFonts w:ascii="Times New Roman" w:eastAsiaTheme="minorEastAsia" w:hAnsi="Times New Roman"/>
          <w:noProof/>
          <w:sz w:val="24"/>
          <w:szCs w:val="24"/>
          <w:lang w:eastAsia="lv-LV"/>
        </w:rPr>
      </w:pPr>
      <w:hyperlink w:anchor="_Toc444789495" w:history="1">
        <w:r w:rsidR="00235621" w:rsidRPr="00235621">
          <w:rPr>
            <w:rStyle w:val="Hyperlink"/>
            <w:rFonts w:ascii="Times New Roman" w:hAnsi="Times New Roman"/>
            <w:b/>
            <w:noProof/>
            <w:sz w:val="24"/>
            <w:szCs w:val="24"/>
          </w:rPr>
          <w:t>4. Ietekme uz problēmas risināšanu</w:t>
        </w:r>
        <w:r w:rsidR="00235621" w:rsidRPr="00235621">
          <w:rPr>
            <w:rFonts w:ascii="Times New Roman" w:hAnsi="Times New Roman"/>
            <w:noProof/>
            <w:webHidden/>
            <w:sz w:val="24"/>
            <w:szCs w:val="24"/>
          </w:rPr>
          <w:tab/>
        </w:r>
        <w:r w:rsidRPr="00235621">
          <w:rPr>
            <w:rFonts w:ascii="Times New Roman" w:hAnsi="Times New Roman"/>
            <w:noProof/>
            <w:webHidden/>
            <w:sz w:val="24"/>
            <w:szCs w:val="24"/>
          </w:rPr>
          <w:fldChar w:fldCharType="begin"/>
        </w:r>
        <w:r w:rsidR="00235621" w:rsidRPr="00235621">
          <w:rPr>
            <w:rFonts w:ascii="Times New Roman" w:hAnsi="Times New Roman"/>
            <w:noProof/>
            <w:webHidden/>
            <w:sz w:val="24"/>
            <w:szCs w:val="24"/>
          </w:rPr>
          <w:instrText xml:space="preserve"> PAGEREF _Toc444789495 \h </w:instrText>
        </w:r>
        <w:r w:rsidRPr="00235621">
          <w:rPr>
            <w:rFonts w:ascii="Times New Roman" w:hAnsi="Times New Roman"/>
            <w:noProof/>
            <w:webHidden/>
            <w:sz w:val="24"/>
            <w:szCs w:val="24"/>
          </w:rPr>
        </w:r>
        <w:r w:rsidRPr="00235621">
          <w:rPr>
            <w:rFonts w:ascii="Times New Roman" w:hAnsi="Times New Roman"/>
            <w:noProof/>
            <w:webHidden/>
            <w:sz w:val="24"/>
            <w:szCs w:val="24"/>
          </w:rPr>
          <w:fldChar w:fldCharType="separate"/>
        </w:r>
        <w:r w:rsidR="00C3365F">
          <w:rPr>
            <w:rFonts w:ascii="Times New Roman" w:hAnsi="Times New Roman"/>
            <w:noProof/>
            <w:webHidden/>
            <w:sz w:val="24"/>
            <w:szCs w:val="24"/>
          </w:rPr>
          <w:t>49</w:t>
        </w:r>
        <w:r w:rsidRPr="00235621">
          <w:rPr>
            <w:rFonts w:ascii="Times New Roman" w:hAnsi="Times New Roman"/>
            <w:noProof/>
            <w:webHidden/>
            <w:sz w:val="24"/>
            <w:szCs w:val="24"/>
          </w:rPr>
          <w:fldChar w:fldCharType="end"/>
        </w:r>
      </w:hyperlink>
    </w:p>
    <w:p w:rsidR="00235621" w:rsidRPr="00235621" w:rsidRDefault="00D52707" w:rsidP="00235621">
      <w:pPr>
        <w:pStyle w:val="TOC1"/>
        <w:rPr>
          <w:rFonts w:ascii="Times New Roman" w:eastAsiaTheme="minorEastAsia" w:hAnsi="Times New Roman"/>
          <w:noProof/>
          <w:sz w:val="24"/>
          <w:szCs w:val="24"/>
          <w:lang w:eastAsia="lv-LV"/>
        </w:rPr>
      </w:pPr>
      <w:hyperlink w:anchor="_Toc444789496" w:history="1">
        <w:r w:rsidR="00235621" w:rsidRPr="00235621">
          <w:rPr>
            <w:rStyle w:val="Hyperlink"/>
            <w:rFonts w:ascii="Times New Roman" w:hAnsi="Times New Roman"/>
            <w:b/>
            <w:noProof/>
            <w:sz w:val="24"/>
            <w:szCs w:val="24"/>
          </w:rPr>
          <w:t>5. Ietekme uz valsts un pašvaldību budžetu</w:t>
        </w:r>
        <w:r w:rsidR="00235621" w:rsidRPr="00235621">
          <w:rPr>
            <w:rFonts w:ascii="Times New Roman" w:hAnsi="Times New Roman"/>
            <w:noProof/>
            <w:webHidden/>
            <w:sz w:val="24"/>
            <w:szCs w:val="24"/>
          </w:rPr>
          <w:tab/>
        </w:r>
        <w:r w:rsidRPr="00235621">
          <w:rPr>
            <w:rFonts w:ascii="Times New Roman" w:hAnsi="Times New Roman"/>
            <w:noProof/>
            <w:webHidden/>
            <w:sz w:val="24"/>
            <w:szCs w:val="24"/>
          </w:rPr>
          <w:fldChar w:fldCharType="begin"/>
        </w:r>
        <w:r w:rsidR="00235621" w:rsidRPr="00235621">
          <w:rPr>
            <w:rFonts w:ascii="Times New Roman" w:hAnsi="Times New Roman"/>
            <w:noProof/>
            <w:webHidden/>
            <w:sz w:val="24"/>
            <w:szCs w:val="24"/>
          </w:rPr>
          <w:instrText xml:space="preserve"> PAGEREF _Toc444789496 \h </w:instrText>
        </w:r>
        <w:r w:rsidRPr="00235621">
          <w:rPr>
            <w:rFonts w:ascii="Times New Roman" w:hAnsi="Times New Roman"/>
            <w:noProof/>
            <w:webHidden/>
            <w:sz w:val="24"/>
            <w:szCs w:val="24"/>
          </w:rPr>
        </w:r>
        <w:r w:rsidRPr="00235621">
          <w:rPr>
            <w:rFonts w:ascii="Times New Roman" w:hAnsi="Times New Roman"/>
            <w:noProof/>
            <w:webHidden/>
            <w:sz w:val="24"/>
            <w:szCs w:val="24"/>
          </w:rPr>
          <w:fldChar w:fldCharType="separate"/>
        </w:r>
        <w:r w:rsidR="00C3365F">
          <w:rPr>
            <w:rFonts w:ascii="Times New Roman" w:hAnsi="Times New Roman"/>
            <w:noProof/>
            <w:webHidden/>
            <w:sz w:val="24"/>
            <w:szCs w:val="24"/>
          </w:rPr>
          <w:t>51</w:t>
        </w:r>
        <w:r w:rsidRPr="00235621">
          <w:rPr>
            <w:rFonts w:ascii="Times New Roman" w:hAnsi="Times New Roman"/>
            <w:noProof/>
            <w:webHidden/>
            <w:sz w:val="24"/>
            <w:szCs w:val="24"/>
          </w:rPr>
          <w:fldChar w:fldCharType="end"/>
        </w:r>
      </w:hyperlink>
    </w:p>
    <w:p w:rsidR="009A1926" w:rsidRPr="00651389" w:rsidRDefault="00D52707" w:rsidP="00235621">
      <w:pPr>
        <w:tabs>
          <w:tab w:val="right" w:leader="dot" w:pos="9072"/>
        </w:tabs>
        <w:spacing w:after="0" w:line="276" w:lineRule="auto"/>
        <w:rPr>
          <w:rFonts w:ascii="Times New Roman" w:hAnsi="Times New Roman"/>
          <w:b/>
          <w:bCs/>
          <w:sz w:val="32"/>
          <w:szCs w:val="32"/>
        </w:rPr>
      </w:pPr>
      <w:r w:rsidRPr="00235621">
        <w:rPr>
          <w:rFonts w:ascii="Times New Roman" w:hAnsi="Times New Roman"/>
          <w:b/>
          <w:bCs/>
          <w:sz w:val="24"/>
          <w:szCs w:val="24"/>
        </w:rPr>
        <w:fldChar w:fldCharType="end"/>
      </w:r>
      <w:r w:rsidR="009A1926" w:rsidRPr="00651389">
        <w:rPr>
          <w:rFonts w:ascii="Times New Roman" w:hAnsi="Times New Roman"/>
          <w:b/>
          <w:bCs/>
          <w:sz w:val="32"/>
          <w:szCs w:val="32"/>
        </w:rPr>
        <w:br w:type="page"/>
      </w:r>
    </w:p>
    <w:p w:rsidR="003832AB" w:rsidRPr="00651389" w:rsidRDefault="009A1926" w:rsidP="00A95073">
      <w:pPr>
        <w:autoSpaceDE w:val="0"/>
        <w:autoSpaceDN w:val="0"/>
        <w:adjustRightInd w:val="0"/>
        <w:spacing w:after="0" w:line="276" w:lineRule="auto"/>
        <w:jc w:val="center"/>
        <w:rPr>
          <w:rFonts w:ascii="Times New Roman" w:hAnsi="Times New Roman"/>
          <w:b/>
          <w:bCs/>
          <w:sz w:val="32"/>
          <w:szCs w:val="32"/>
        </w:rPr>
      </w:pPr>
      <w:r w:rsidRPr="00651389">
        <w:rPr>
          <w:rFonts w:ascii="Times New Roman" w:hAnsi="Times New Roman"/>
          <w:b/>
          <w:bCs/>
          <w:sz w:val="32"/>
          <w:szCs w:val="32"/>
        </w:rPr>
        <w:lastRenderedPageBreak/>
        <w:t>LIETOTIE SAĪSINĀJUMI</w:t>
      </w: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9A1926" w:rsidRPr="00651389" w:rsidRDefault="009A1926" w:rsidP="00A95073">
      <w:pPr>
        <w:autoSpaceDE w:val="0"/>
        <w:autoSpaceDN w:val="0"/>
        <w:adjustRightInd w:val="0"/>
        <w:spacing w:after="0" w:line="276" w:lineRule="auto"/>
        <w:jc w:val="center"/>
        <w:rPr>
          <w:rFonts w:ascii="Times New Roman" w:hAnsi="Times New Roman"/>
          <w:b/>
          <w:bCs/>
          <w:sz w:val="32"/>
          <w:szCs w:val="32"/>
        </w:rPr>
      </w:pPr>
    </w:p>
    <w:p w:rsidR="00C44D4F" w:rsidRPr="00651389" w:rsidRDefault="00C44D4F"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CSP – Centrālā statistikas pārvalde</w:t>
      </w:r>
    </w:p>
    <w:p w:rsidR="0092672A" w:rsidRPr="00651389" w:rsidRDefault="0092672A"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 xml:space="preserve">Darbības programma – </w:t>
      </w:r>
      <w:r w:rsidRPr="00651389">
        <w:rPr>
          <w:rFonts w:ascii="Times New Roman" w:hAnsi="Times New Roman"/>
          <w:sz w:val="24"/>
          <w:szCs w:val="24"/>
        </w:rPr>
        <w:t>Eiropas Savienības fondu un Kohēzijas fonda 2014.–2020.gada plānošanas perioda darbības programma “Izaugsme un nodarbinātība”</w:t>
      </w:r>
    </w:p>
    <w:p w:rsidR="001A38F9" w:rsidRPr="00651389" w:rsidRDefault="001A38F9"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 xml:space="preserve">DPP – </w:t>
      </w:r>
      <w:r w:rsidR="00080354" w:rsidRPr="00651389">
        <w:rPr>
          <w:rFonts w:ascii="Times New Roman" w:hAnsi="Times New Roman"/>
          <w:bCs/>
          <w:sz w:val="24"/>
          <w:szCs w:val="24"/>
        </w:rPr>
        <w:t xml:space="preserve">Eiropas Savienības fondu un Kohēzijas fonda 2007.-2013.gada plānošanas perioda </w:t>
      </w:r>
      <w:r w:rsidRPr="00651389">
        <w:rPr>
          <w:rFonts w:ascii="Times New Roman" w:hAnsi="Times New Roman"/>
          <w:bCs/>
          <w:sz w:val="24"/>
          <w:szCs w:val="24"/>
        </w:rPr>
        <w:t xml:space="preserve">darbības programmas </w:t>
      </w:r>
      <w:r w:rsidR="00080354" w:rsidRPr="00651389">
        <w:rPr>
          <w:rFonts w:ascii="Times New Roman" w:hAnsi="Times New Roman"/>
          <w:bCs/>
          <w:sz w:val="24"/>
          <w:szCs w:val="24"/>
        </w:rPr>
        <w:t xml:space="preserve">„Cilvēkresursi un nodarbinātība” </w:t>
      </w:r>
      <w:r w:rsidRPr="00651389">
        <w:rPr>
          <w:rFonts w:ascii="Times New Roman" w:hAnsi="Times New Roman"/>
          <w:bCs/>
          <w:sz w:val="24"/>
          <w:szCs w:val="24"/>
        </w:rPr>
        <w:t>papildinājums</w:t>
      </w:r>
    </w:p>
    <w:p w:rsidR="00A32184" w:rsidRPr="00651389" w:rsidRDefault="00A32184"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eastAsia="Times New Roman" w:hAnsi="Times New Roman"/>
          <w:sz w:val="24"/>
          <w:szCs w:val="24"/>
          <w:lang w:eastAsia="en-US"/>
        </w:rPr>
        <w:t xml:space="preserve">Eiropa 2020 – </w:t>
      </w:r>
      <w:r w:rsidR="00A038EB" w:rsidRPr="00651389">
        <w:rPr>
          <w:rFonts w:ascii="Times New Roman" w:eastAsia="Times New Roman" w:hAnsi="Times New Roman"/>
          <w:sz w:val="24"/>
          <w:szCs w:val="24"/>
          <w:lang w:eastAsia="en-US"/>
        </w:rPr>
        <w:t>Eiropa 2020: stratēģija gudrai, ilgtspējīgai un iekļaujošai izaugsmei</w:t>
      </w:r>
    </w:p>
    <w:p w:rsidR="003816A0" w:rsidRPr="00651389" w:rsidRDefault="003816A0"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ES – Eiropas Savienība</w:t>
      </w:r>
    </w:p>
    <w:p w:rsidR="00745B34" w:rsidRPr="00651389" w:rsidRDefault="00745B34"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ESF – Eiropas Sociālais fonds</w:t>
      </w:r>
    </w:p>
    <w:p w:rsidR="00AD404A" w:rsidRPr="00651389" w:rsidRDefault="00AD404A" w:rsidP="00A95073">
      <w:pPr>
        <w:autoSpaceDE w:val="0"/>
        <w:autoSpaceDN w:val="0"/>
        <w:adjustRightInd w:val="0"/>
        <w:spacing w:after="0" w:line="276" w:lineRule="auto"/>
        <w:jc w:val="both"/>
        <w:rPr>
          <w:rFonts w:ascii="Times New Roman" w:hAnsi="Times New Roman"/>
          <w:sz w:val="24"/>
          <w:szCs w:val="24"/>
        </w:rPr>
      </w:pPr>
      <w:proofErr w:type="spellStart"/>
      <w:r w:rsidRPr="00651389">
        <w:rPr>
          <w:rFonts w:ascii="Times New Roman" w:hAnsi="Times New Roman"/>
          <w:i/>
          <w:iCs/>
          <w:sz w:val="24"/>
          <w:szCs w:val="24"/>
        </w:rPr>
        <w:t>Ex-ante</w:t>
      </w:r>
      <w:proofErr w:type="spellEnd"/>
      <w:r w:rsidRPr="00651389">
        <w:rPr>
          <w:rFonts w:ascii="Times New Roman" w:hAnsi="Times New Roman"/>
          <w:sz w:val="24"/>
          <w:szCs w:val="24"/>
        </w:rPr>
        <w:t xml:space="preserve"> nosacījum</w:t>
      </w:r>
      <w:r w:rsidR="00B5140B" w:rsidRPr="00651389">
        <w:rPr>
          <w:rFonts w:ascii="Times New Roman" w:hAnsi="Times New Roman"/>
          <w:sz w:val="24"/>
          <w:szCs w:val="24"/>
        </w:rPr>
        <w:t>s</w:t>
      </w:r>
      <w:r w:rsidRPr="00651389">
        <w:rPr>
          <w:rFonts w:ascii="Times New Roman" w:hAnsi="Times New Roman"/>
          <w:sz w:val="24"/>
          <w:szCs w:val="24"/>
        </w:rPr>
        <w:t> – 10.1.</w:t>
      </w:r>
      <w:r w:rsidRPr="00651389">
        <w:rPr>
          <w:rFonts w:ascii="Times New Roman" w:hAnsi="Times New Roman"/>
          <w:i/>
          <w:iCs/>
          <w:sz w:val="24"/>
          <w:szCs w:val="24"/>
        </w:rPr>
        <w:t>ex-ante</w:t>
      </w:r>
      <w:r w:rsidRPr="00651389">
        <w:rPr>
          <w:rFonts w:ascii="Times New Roman" w:hAnsi="Times New Roman"/>
          <w:sz w:val="24"/>
          <w:szCs w:val="24"/>
        </w:rPr>
        <w:t xml:space="preserve"> nosacījums „Priekšlaicīga mācību pārtraukšana: ir izstrādāts stratēģisks politikas satvars, lai mazinātu priekšlaicīgu mācību pārtraukšanu (PMP), ņemot vērā LESD 165. pantā noteiktos ierobežojumus”</w:t>
      </w:r>
    </w:p>
    <w:p w:rsidR="005852C0" w:rsidRPr="00651389" w:rsidRDefault="005852C0" w:rsidP="00A95073">
      <w:pPr>
        <w:autoSpaceDE w:val="0"/>
        <w:autoSpaceDN w:val="0"/>
        <w:adjustRightInd w:val="0"/>
        <w:spacing w:after="0" w:line="276" w:lineRule="auto"/>
        <w:jc w:val="both"/>
        <w:rPr>
          <w:rFonts w:ascii="Times New Roman" w:hAnsi="Times New Roman"/>
          <w:sz w:val="24"/>
          <w:szCs w:val="24"/>
        </w:rPr>
      </w:pPr>
      <w:r w:rsidRPr="00651389">
        <w:rPr>
          <w:rFonts w:ascii="Times New Roman" w:hAnsi="Times New Roman"/>
          <w:sz w:val="24"/>
          <w:szCs w:val="24"/>
        </w:rPr>
        <w:t>IAP 2020 – Izglītības attīstības pamatnostādnes 2014.-2020. gadam</w:t>
      </w:r>
    </w:p>
    <w:p w:rsidR="005E6C0B" w:rsidRPr="00651389" w:rsidRDefault="005E6C0B"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 xml:space="preserve">IKVD – </w:t>
      </w:r>
      <w:r w:rsidRPr="00651389">
        <w:rPr>
          <w:rFonts w:ascii="Times New Roman" w:hAnsi="Times New Roman"/>
          <w:sz w:val="24"/>
          <w:szCs w:val="24"/>
        </w:rPr>
        <w:t>Izglītības kvalitātes valsts dienests</w:t>
      </w:r>
    </w:p>
    <w:p w:rsidR="003832AB" w:rsidRPr="00651389" w:rsidRDefault="003832AB"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IZM – Izglītības un zinātnes ministrija</w:t>
      </w:r>
    </w:p>
    <w:p w:rsidR="009E7BE4" w:rsidRPr="00651389" w:rsidRDefault="009E7BE4"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NEET jaunietis – jaunietis, kas nav iesaistīts ne nodarbinātībā, ne izglītībā, ne mācībās</w:t>
      </w:r>
    </w:p>
    <w:p w:rsidR="00CF7402" w:rsidRPr="00651389" w:rsidRDefault="009E7BE4"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NVA – Nodarbinātības valsts aģentūra</w:t>
      </w:r>
    </w:p>
    <w:p w:rsidR="00C24231" w:rsidRPr="00651389" w:rsidRDefault="00C24231"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 xml:space="preserve">NVO – </w:t>
      </w:r>
      <w:r w:rsidR="00867277" w:rsidRPr="00651389">
        <w:rPr>
          <w:rFonts w:ascii="Times New Roman" w:hAnsi="Times New Roman"/>
          <w:bCs/>
          <w:sz w:val="24"/>
          <w:szCs w:val="24"/>
        </w:rPr>
        <w:t>nevalstiskās organizācijas</w:t>
      </w:r>
    </w:p>
    <w:p w:rsidR="00CF7402" w:rsidRPr="00651389" w:rsidRDefault="00CF7402"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 xml:space="preserve">NRP – Nacionālā reformu programma </w:t>
      </w:r>
      <w:r w:rsidR="00B5140B" w:rsidRPr="00651389">
        <w:rPr>
          <w:rFonts w:ascii="Times New Roman" w:hAnsi="Times New Roman"/>
          <w:bCs/>
          <w:sz w:val="24"/>
          <w:szCs w:val="24"/>
        </w:rPr>
        <w:t xml:space="preserve">stratēģijas </w:t>
      </w:r>
      <w:r w:rsidRPr="00651389">
        <w:rPr>
          <w:rFonts w:ascii="Times New Roman" w:hAnsi="Times New Roman"/>
          <w:bCs/>
          <w:sz w:val="24"/>
          <w:szCs w:val="24"/>
        </w:rPr>
        <w:t>„E</w:t>
      </w:r>
      <w:r w:rsidR="00B5140B" w:rsidRPr="00651389">
        <w:rPr>
          <w:rFonts w:ascii="Times New Roman" w:hAnsi="Times New Roman"/>
          <w:bCs/>
          <w:sz w:val="24"/>
          <w:szCs w:val="24"/>
        </w:rPr>
        <w:t>iropa</w:t>
      </w:r>
      <w:r w:rsidRPr="00651389">
        <w:rPr>
          <w:rFonts w:ascii="Times New Roman" w:hAnsi="Times New Roman"/>
          <w:bCs/>
          <w:sz w:val="24"/>
          <w:szCs w:val="24"/>
        </w:rPr>
        <w:t xml:space="preserve"> 2020” īstenošanai</w:t>
      </w:r>
    </w:p>
    <w:p w:rsidR="00AD404A" w:rsidRPr="00651389" w:rsidRDefault="00AD404A"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sz w:val="24"/>
          <w:szCs w:val="24"/>
        </w:rPr>
        <w:t>Partnerības līgums – Partnerības līgums Eiropas Savienības investīciju fondu 2014.–2020. gada plānošanas periodam</w:t>
      </w:r>
      <w:r w:rsidR="00A038EB" w:rsidRPr="00651389">
        <w:rPr>
          <w:rFonts w:ascii="Times New Roman" w:hAnsi="Times New Roman"/>
          <w:szCs w:val="24"/>
          <w:vertAlign w:val="superscript"/>
        </w:rPr>
        <w:footnoteReference w:id="1"/>
      </w:r>
    </w:p>
    <w:p w:rsidR="003832AB" w:rsidRPr="00651389" w:rsidRDefault="003832AB"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PMP – priekšlaicīg</w:t>
      </w:r>
      <w:r w:rsidR="001E49CD" w:rsidRPr="00651389">
        <w:rPr>
          <w:rFonts w:ascii="Times New Roman" w:hAnsi="Times New Roman"/>
          <w:bCs/>
          <w:sz w:val="24"/>
          <w:szCs w:val="24"/>
        </w:rPr>
        <w:t>a</w:t>
      </w:r>
      <w:r w:rsidRPr="00651389">
        <w:rPr>
          <w:rFonts w:ascii="Times New Roman" w:hAnsi="Times New Roman"/>
          <w:bCs/>
          <w:sz w:val="24"/>
          <w:szCs w:val="24"/>
        </w:rPr>
        <w:t xml:space="preserve"> mācību pārtraukšana</w:t>
      </w:r>
    </w:p>
    <w:p w:rsidR="00387B08" w:rsidRPr="00651389" w:rsidRDefault="00387B08"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PMP jaunieši</w:t>
      </w:r>
      <w:r w:rsidR="00292F7B" w:rsidRPr="00651389">
        <w:rPr>
          <w:rFonts w:ascii="Times New Roman" w:hAnsi="Times New Roman"/>
          <w:bCs/>
          <w:sz w:val="24"/>
          <w:szCs w:val="24"/>
        </w:rPr>
        <w:t> </w:t>
      </w:r>
      <w:r w:rsidRPr="00651389">
        <w:rPr>
          <w:rFonts w:ascii="Times New Roman" w:hAnsi="Times New Roman"/>
          <w:bCs/>
          <w:sz w:val="24"/>
          <w:szCs w:val="24"/>
        </w:rPr>
        <w:t>– izglītību priekšlaicīgi pametušie jaunieši</w:t>
      </w:r>
      <w:r w:rsidR="00292F7B" w:rsidRPr="00651389">
        <w:rPr>
          <w:rFonts w:ascii="Times New Roman" w:hAnsi="Times New Roman"/>
          <w:bCs/>
          <w:sz w:val="24"/>
          <w:szCs w:val="24"/>
        </w:rPr>
        <w:t xml:space="preserve"> (no angļu val. – </w:t>
      </w:r>
      <w:proofErr w:type="spellStart"/>
      <w:r w:rsidR="00292F7B" w:rsidRPr="00651389">
        <w:rPr>
          <w:rFonts w:ascii="Times New Roman" w:hAnsi="Times New Roman"/>
          <w:bCs/>
          <w:i/>
          <w:sz w:val="24"/>
          <w:szCs w:val="24"/>
        </w:rPr>
        <w:t>early</w:t>
      </w:r>
      <w:proofErr w:type="spellEnd"/>
      <w:r w:rsidR="00292F7B" w:rsidRPr="00651389">
        <w:rPr>
          <w:rFonts w:ascii="Times New Roman" w:hAnsi="Times New Roman"/>
          <w:bCs/>
          <w:i/>
          <w:sz w:val="24"/>
          <w:szCs w:val="24"/>
        </w:rPr>
        <w:t xml:space="preserve"> </w:t>
      </w:r>
      <w:proofErr w:type="spellStart"/>
      <w:r w:rsidR="00292F7B" w:rsidRPr="00651389">
        <w:rPr>
          <w:rFonts w:ascii="Times New Roman" w:hAnsi="Times New Roman"/>
          <w:bCs/>
          <w:i/>
          <w:sz w:val="24"/>
          <w:szCs w:val="24"/>
        </w:rPr>
        <w:t>school</w:t>
      </w:r>
      <w:proofErr w:type="spellEnd"/>
      <w:r w:rsidR="00292F7B" w:rsidRPr="00651389">
        <w:rPr>
          <w:rFonts w:ascii="Times New Roman" w:hAnsi="Times New Roman"/>
          <w:bCs/>
          <w:i/>
          <w:sz w:val="24"/>
          <w:szCs w:val="24"/>
        </w:rPr>
        <w:t xml:space="preserve"> </w:t>
      </w:r>
      <w:proofErr w:type="spellStart"/>
      <w:r w:rsidR="00292F7B" w:rsidRPr="00651389">
        <w:rPr>
          <w:rFonts w:ascii="Times New Roman" w:hAnsi="Times New Roman"/>
          <w:bCs/>
          <w:i/>
          <w:sz w:val="24"/>
          <w:szCs w:val="24"/>
        </w:rPr>
        <w:t>leavers</w:t>
      </w:r>
      <w:proofErr w:type="spellEnd"/>
      <w:r w:rsidR="00292F7B" w:rsidRPr="00651389">
        <w:rPr>
          <w:rStyle w:val="FootnoteReference"/>
          <w:rFonts w:ascii="Times New Roman" w:hAnsi="Times New Roman"/>
          <w:bCs/>
          <w:sz w:val="24"/>
          <w:szCs w:val="24"/>
        </w:rPr>
        <w:footnoteReference w:id="2"/>
      </w:r>
      <w:r w:rsidR="00292F7B" w:rsidRPr="00651389">
        <w:rPr>
          <w:rFonts w:ascii="Times New Roman" w:hAnsi="Times New Roman"/>
          <w:bCs/>
          <w:sz w:val="24"/>
          <w:szCs w:val="24"/>
        </w:rPr>
        <w:t>)</w:t>
      </w:r>
    </w:p>
    <w:p w:rsidR="003832AB" w:rsidRPr="00651389" w:rsidRDefault="003832AB"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SAM – specifiskais atbalsta mērķis</w:t>
      </w:r>
    </w:p>
    <w:p w:rsidR="00F00566" w:rsidRPr="00651389" w:rsidRDefault="007F3893"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 xml:space="preserve">VIAA – Valsts izglītības attīstības </w:t>
      </w:r>
      <w:r w:rsidR="0047205B" w:rsidRPr="00651389">
        <w:rPr>
          <w:rFonts w:ascii="Times New Roman" w:hAnsi="Times New Roman"/>
          <w:bCs/>
          <w:sz w:val="24"/>
          <w:szCs w:val="24"/>
        </w:rPr>
        <w:t>aģentūra</w:t>
      </w:r>
    </w:p>
    <w:p w:rsidR="00D91831" w:rsidRPr="00651389" w:rsidRDefault="00D91831"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VIIS – Valsts izglītības informācijas sistēma</w:t>
      </w:r>
    </w:p>
    <w:p w:rsidR="009E7BE4" w:rsidRPr="00651389" w:rsidRDefault="00F00566"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bCs/>
          <w:sz w:val="24"/>
          <w:szCs w:val="24"/>
        </w:rPr>
        <w:t>VISC – Valsts izglītības satura centrs</w:t>
      </w:r>
    </w:p>
    <w:p w:rsidR="0092672A" w:rsidRPr="00651389" w:rsidRDefault="0092672A" w:rsidP="00A95073">
      <w:pPr>
        <w:autoSpaceDE w:val="0"/>
        <w:autoSpaceDN w:val="0"/>
        <w:adjustRightInd w:val="0"/>
        <w:spacing w:after="0" w:line="276" w:lineRule="auto"/>
        <w:jc w:val="both"/>
        <w:rPr>
          <w:rFonts w:ascii="Times New Roman" w:hAnsi="Times New Roman"/>
          <w:bCs/>
          <w:sz w:val="24"/>
          <w:szCs w:val="24"/>
        </w:rPr>
      </w:pPr>
      <w:r w:rsidRPr="00651389">
        <w:rPr>
          <w:rFonts w:ascii="Times New Roman" w:hAnsi="Times New Roman"/>
          <w:sz w:val="24"/>
          <w:szCs w:val="24"/>
        </w:rPr>
        <w:t>8.3.4.SAM – 8.3.4.specifiskais atbalsta mērķis “Samazināt priekšlaicīgu mācību pārtraukšanu, īstenojot preventīvus un intervences pasākumus”</w:t>
      </w:r>
    </w:p>
    <w:p w:rsidR="00AD404A" w:rsidRPr="00651389" w:rsidRDefault="00AD404A" w:rsidP="00A95073">
      <w:pPr>
        <w:autoSpaceDE w:val="0"/>
        <w:autoSpaceDN w:val="0"/>
        <w:adjustRightInd w:val="0"/>
        <w:spacing w:after="0" w:line="276" w:lineRule="auto"/>
        <w:jc w:val="both"/>
        <w:rPr>
          <w:rFonts w:ascii="Times New Roman" w:hAnsi="Times New Roman"/>
          <w:bCs/>
          <w:sz w:val="24"/>
          <w:szCs w:val="24"/>
        </w:rPr>
      </w:pPr>
    </w:p>
    <w:p w:rsidR="00E24084" w:rsidRPr="00651389" w:rsidRDefault="00E24084" w:rsidP="00A95073">
      <w:pPr>
        <w:autoSpaceDE w:val="0"/>
        <w:autoSpaceDN w:val="0"/>
        <w:adjustRightInd w:val="0"/>
        <w:spacing w:after="0" w:line="276" w:lineRule="auto"/>
        <w:jc w:val="center"/>
        <w:rPr>
          <w:rFonts w:ascii="Times New Roman" w:hAnsi="Times New Roman"/>
          <w:b/>
          <w:sz w:val="32"/>
        </w:rPr>
      </w:pPr>
    </w:p>
    <w:p w:rsidR="00AC063A" w:rsidRPr="00651389" w:rsidRDefault="00A038EB" w:rsidP="00A95073">
      <w:pPr>
        <w:pStyle w:val="Heading1"/>
        <w:spacing w:before="0" w:line="276" w:lineRule="auto"/>
        <w:rPr>
          <w:rFonts w:ascii="Times New Roman" w:hAnsi="Times New Roman"/>
          <w:b/>
          <w:color w:val="auto"/>
        </w:rPr>
      </w:pPr>
      <w:r w:rsidRPr="00651389">
        <w:rPr>
          <w:rFonts w:ascii="Times New Roman" w:hAnsi="Times New Roman"/>
          <w:sz w:val="32"/>
        </w:rPr>
        <w:br w:type="page"/>
      </w:r>
      <w:bookmarkStart w:id="1" w:name="_Toc433642214"/>
      <w:bookmarkStart w:id="2" w:name="_Toc444789472"/>
      <w:r w:rsidR="0047461F" w:rsidRPr="00651389">
        <w:rPr>
          <w:rFonts w:ascii="Times New Roman" w:hAnsi="Times New Roman"/>
          <w:b/>
          <w:color w:val="auto"/>
        </w:rPr>
        <w:lastRenderedPageBreak/>
        <w:t>1</w:t>
      </w:r>
      <w:r w:rsidR="00AC063A" w:rsidRPr="00651389">
        <w:rPr>
          <w:rFonts w:ascii="Times New Roman" w:hAnsi="Times New Roman"/>
          <w:b/>
          <w:color w:val="auto"/>
        </w:rPr>
        <w:t xml:space="preserve">. </w:t>
      </w:r>
      <w:r w:rsidR="00047555" w:rsidRPr="00651389">
        <w:rPr>
          <w:rFonts w:ascii="Times New Roman" w:hAnsi="Times New Roman"/>
          <w:b/>
          <w:color w:val="auto"/>
        </w:rPr>
        <w:t>K</w:t>
      </w:r>
      <w:r w:rsidR="00AC063A" w:rsidRPr="00651389">
        <w:rPr>
          <w:rFonts w:ascii="Times New Roman" w:hAnsi="Times New Roman"/>
          <w:b/>
          <w:color w:val="auto"/>
        </w:rPr>
        <w:t>opsavilkums</w:t>
      </w:r>
      <w:bookmarkEnd w:id="1"/>
      <w:bookmarkEnd w:id="2"/>
    </w:p>
    <w:p w:rsidR="009B510F" w:rsidRPr="00651389" w:rsidRDefault="009B510F" w:rsidP="00A95073">
      <w:pPr>
        <w:spacing w:after="0" w:line="276" w:lineRule="auto"/>
        <w:jc w:val="both"/>
        <w:rPr>
          <w:rFonts w:ascii="Times New Roman" w:hAnsi="Times New Roman"/>
          <w:sz w:val="24"/>
          <w:szCs w:val="24"/>
        </w:rPr>
      </w:pPr>
    </w:p>
    <w:p w:rsidR="009A0734" w:rsidRPr="00651389" w:rsidRDefault="009A0734"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Izglītības un zinātnes ministrija ir</w:t>
      </w:r>
      <w:r w:rsidR="009B510F" w:rsidRPr="00651389">
        <w:rPr>
          <w:rFonts w:ascii="Times New Roman" w:hAnsi="Times New Roman"/>
          <w:sz w:val="24"/>
          <w:szCs w:val="24"/>
        </w:rPr>
        <w:t xml:space="preserve"> izstrādā</w:t>
      </w:r>
      <w:r w:rsidRPr="00651389">
        <w:rPr>
          <w:rFonts w:ascii="Times New Roman" w:hAnsi="Times New Roman"/>
          <w:sz w:val="24"/>
          <w:szCs w:val="24"/>
        </w:rPr>
        <w:t>jusi</w:t>
      </w:r>
      <w:r w:rsidR="009B510F" w:rsidRPr="00651389">
        <w:rPr>
          <w:rFonts w:ascii="Times New Roman" w:hAnsi="Times New Roman"/>
          <w:sz w:val="24"/>
          <w:szCs w:val="24"/>
        </w:rPr>
        <w:t xml:space="preserve"> konceptuālo ziņojumu, kur</w:t>
      </w:r>
      <w:r w:rsidRPr="00651389">
        <w:rPr>
          <w:rFonts w:ascii="Times New Roman" w:hAnsi="Times New Roman"/>
          <w:sz w:val="24"/>
          <w:szCs w:val="24"/>
        </w:rPr>
        <w:t>ā</w:t>
      </w:r>
      <w:r w:rsidR="009B510F" w:rsidRPr="00651389">
        <w:rPr>
          <w:rFonts w:ascii="Times New Roman" w:hAnsi="Times New Roman"/>
          <w:sz w:val="24"/>
          <w:szCs w:val="24"/>
        </w:rPr>
        <w:t xml:space="preserve"> </w:t>
      </w:r>
      <w:r w:rsidRPr="00651389">
        <w:rPr>
          <w:rFonts w:ascii="Times New Roman" w:hAnsi="Times New Roman"/>
          <w:sz w:val="24"/>
          <w:szCs w:val="24"/>
        </w:rPr>
        <w:t>tiek</w:t>
      </w:r>
      <w:r w:rsidR="009B510F" w:rsidRPr="00651389">
        <w:rPr>
          <w:rFonts w:ascii="Times New Roman" w:hAnsi="Times New Roman"/>
          <w:sz w:val="24"/>
          <w:szCs w:val="24"/>
        </w:rPr>
        <w:t xml:space="preserve"> aprakstīta </w:t>
      </w:r>
      <w:r w:rsidRPr="00651389">
        <w:rPr>
          <w:rFonts w:ascii="Times New Roman" w:hAnsi="Times New Roman"/>
          <w:sz w:val="24"/>
          <w:szCs w:val="24"/>
        </w:rPr>
        <w:t>priekšlaicīg</w:t>
      </w:r>
      <w:r w:rsidR="00962CF7" w:rsidRPr="00651389">
        <w:rPr>
          <w:rFonts w:ascii="Times New Roman" w:hAnsi="Times New Roman"/>
          <w:sz w:val="24"/>
          <w:szCs w:val="24"/>
        </w:rPr>
        <w:t>as</w:t>
      </w:r>
      <w:r w:rsidRPr="00651389">
        <w:rPr>
          <w:rFonts w:ascii="Times New Roman" w:hAnsi="Times New Roman"/>
          <w:sz w:val="24"/>
          <w:szCs w:val="24"/>
        </w:rPr>
        <w:t xml:space="preserve"> mācību </w:t>
      </w:r>
      <w:r w:rsidR="00962CF7" w:rsidRPr="00651389">
        <w:rPr>
          <w:rFonts w:ascii="Times New Roman" w:hAnsi="Times New Roman"/>
          <w:sz w:val="24"/>
          <w:szCs w:val="24"/>
        </w:rPr>
        <w:t xml:space="preserve">pārtraukšanas </w:t>
      </w:r>
      <w:r w:rsidR="009B510F" w:rsidRPr="00651389">
        <w:rPr>
          <w:rFonts w:ascii="Times New Roman" w:hAnsi="Times New Roman"/>
          <w:sz w:val="24"/>
          <w:szCs w:val="24"/>
        </w:rPr>
        <w:t xml:space="preserve">situācija Latvijā, t.sk. </w:t>
      </w:r>
      <w:r w:rsidR="008D1B03" w:rsidRPr="00651389">
        <w:rPr>
          <w:rFonts w:ascii="Times New Roman" w:hAnsi="Times New Roman"/>
          <w:sz w:val="24"/>
          <w:szCs w:val="24"/>
        </w:rPr>
        <w:t xml:space="preserve">stratēģiskais </w:t>
      </w:r>
      <w:r w:rsidR="009B510F" w:rsidRPr="00651389">
        <w:rPr>
          <w:rFonts w:ascii="Times New Roman" w:hAnsi="Times New Roman"/>
          <w:sz w:val="24"/>
          <w:szCs w:val="24"/>
        </w:rPr>
        <w:t>ietvars,</w:t>
      </w:r>
      <w:r w:rsidR="009D1EE9" w:rsidRPr="00651389">
        <w:rPr>
          <w:rFonts w:ascii="Times New Roman" w:hAnsi="Times New Roman"/>
          <w:sz w:val="24"/>
          <w:szCs w:val="24"/>
        </w:rPr>
        <w:t xml:space="preserve"> </w:t>
      </w:r>
      <w:r w:rsidR="00AD404A" w:rsidRPr="00651389">
        <w:rPr>
          <w:rFonts w:ascii="Times New Roman" w:hAnsi="Times New Roman"/>
          <w:sz w:val="24"/>
          <w:szCs w:val="24"/>
        </w:rPr>
        <w:t xml:space="preserve">pieejamie dati, </w:t>
      </w:r>
      <w:r w:rsidR="009D1EE9" w:rsidRPr="00651389">
        <w:rPr>
          <w:rFonts w:ascii="Times New Roman" w:hAnsi="Times New Roman"/>
          <w:sz w:val="24"/>
          <w:szCs w:val="24"/>
        </w:rPr>
        <w:t>veiktie uzlabojumi Valsts izglītības informācijas sistēmā,</w:t>
      </w:r>
      <w:r w:rsidR="009B510F" w:rsidRPr="00651389">
        <w:rPr>
          <w:rFonts w:ascii="Times New Roman" w:hAnsi="Times New Roman"/>
          <w:sz w:val="24"/>
          <w:szCs w:val="24"/>
        </w:rPr>
        <w:t xml:space="preserve"> galvenās </w:t>
      </w:r>
      <w:r w:rsidR="004C4C78" w:rsidRPr="00651389">
        <w:rPr>
          <w:rFonts w:ascii="Times New Roman" w:hAnsi="Times New Roman"/>
          <w:sz w:val="24"/>
          <w:szCs w:val="24"/>
        </w:rPr>
        <w:t>priekšlaicīgas mācību pārtraukšanas</w:t>
      </w:r>
      <w:r w:rsidR="009B510F" w:rsidRPr="00651389">
        <w:rPr>
          <w:rFonts w:ascii="Times New Roman" w:hAnsi="Times New Roman"/>
          <w:sz w:val="24"/>
          <w:szCs w:val="24"/>
        </w:rPr>
        <w:t xml:space="preserve"> riska grupas un iemesli, kā arī </w:t>
      </w:r>
      <w:r w:rsidR="004C4C78" w:rsidRPr="00651389">
        <w:rPr>
          <w:rFonts w:ascii="Times New Roman" w:hAnsi="Times New Roman"/>
          <w:sz w:val="24"/>
          <w:szCs w:val="24"/>
        </w:rPr>
        <w:t xml:space="preserve">nepieciešamie uzlabojumi priekšlaicīgas mācību pārtraukšanas </w:t>
      </w:r>
      <w:r w:rsidR="00AD404A" w:rsidRPr="00651389">
        <w:rPr>
          <w:rFonts w:ascii="Times New Roman" w:hAnsi="Times New Roman"/>
          <w:sz w:val="24"/>
          <w:szCs w:val="24"/>
        </w:rPr>
        <w:t>samazināšanai</w:t>
      </w:r>
      <w:r w:rsidR="004C4C78" w:rsidRPr="00651389">
        <w:rPr>
          <w:rFonts w:ascii="Times New Roman" w:hAnsi="Times New Roman"/>
          <w:sz w:val="24"/>
          <w:szCs w:val="24"/>
        </w:rPr>
        <w:t xml:space="preserve">, tāpat arī </w:t>
      </w:r>
      <w:r w:rsidR="009B510F" w:rsidRPr="00651389">
        <w:rPr>
          <w:rFonts w:ascii="Times New Roman" w:hAnsi="Times New Roman"/>
          <w:sz w:val="24"/>
          <w:szCs w:val="24"/>
        </w:rPr>
        <w:t xml:space="preserve">sniegts priekšlikums </w:t>
      </w:r>
      <w:r w:rsidRPr="00651389">
        <w:rPr>
          <w:rFonts w:ascii="Times New Roman" w:hAnsi="Times New Roman"/>
          <w:sz w:val="24"/>
          <w:szCs w:val="24"/>
        </w:rPr>
        <w:t>Eiropas Savienības fondu un Kohēzijas fonda 2014.-2020.gada plānošanas perioda darbības programmas “Izaugsme un nodarbinātība” 8.3.4.specifiskā atbalsta mērķa “Samazināt priekšlaicīgu mācību pārtraukšanu, īstenojot preventīvus un intervences pasākumus”</w:t>
      </w:r>
      <w:r w:rsidR="009D1EE9" w:rsidRPr="00651389">
        <w:rPr>
          <w:rFonts w:ascii="Times New Roman" w:hAnsi="Times New Roman"/>
          <w:sz w:val="24"/>
          <w:szCs w:val="24"/>
        </w:rPr>
        <w:t xml:space="preserve"> </w:t>
      </w:r>
      <w:r w:rsidR="009B510F" w:rsidRPr="00651389">
        <w:rPr>
          <w:rFonts w:ascii="Times New Roman" w:hAnsi="Times New Roman"/>
          <w:sz w:val="24"/>
          <w:szCs w:val="24"/>
        </w:rPr>
        <w:t>ietvaros atbalstāmajām darbībām</w:t>
      </w:r>
      <w:r w:rsidR="004C4C78" w:rsidRPr="00651389">
        <w:rPr>
          <w:rFonts w:ascii="Times New Roman" w:hAnsi="Times New Roman"/>
          <w:sz w:val="24"/>
          <w:szCs w:val="24"/>
        </w:rPr>
        <w:t>, sasniedzamajiem rezultātiem</w:t>
      </w:r>
      <w:r w:rsidR="009B510F" w:rsidRPr="00651389">
        <w:rPr>
          <w:rFonts w:ascii="Times New Roman" w:hAnsi="Times New Roman"/>
          <w:sz w:val="24"/>
          <w:szCs w:val="24"/>
        </w:rPr>
        <w:t xml:space="preserve"> un ieviešanas shēmai. </w:t>
      </w:r>
    </w:p>
    <w:p w:rsidR="009B510F" w:rsidRPr="00651389" w:rsidRDefault="00055FC3" w:rsidP="00A95073">
      <w:pPr>
        <w:autoSpaceDE w:val="0"/>
        <w:autoSpaceDN w:val="0"/>
        <w:adjustRightInd w:val="0"/>
        <w:spacing w:after="0" w:line="276" w:lineRule="auto"/>
        <w:ind w:firstLine="720"/>
        <w:jc w:val="both"/>
        <w:rPr>
          <w:rFonts w:ascii="Times New Roman" w:hAnsi="Times New Roman"/>
          <w:color w:val="000000"/>
          <w:sz w:val="24"/>
          <w:szCs w:val="24"/>
        </w:rPr>
      </w:pPr>
      <w:r w:rsidRPr="00651389">
        <w:rPr>
          <w:rFonts w:ascii="Times New Roman" w:hAnsi="Times New Roman"/>
          <w:color w:val="000000"/>
          <w:sz w:val="24"/>
          <w:szCs w:val="24"/>
        </w:rPr>
        <w:t xml:space="preserve">Konceptuālais ziņojums ir sagatavots, lai nodrošinātu </w:t>
      </w:r>
      <w:r w:rsidR="00BF7AD9" w:rsidRPr="00651389">
        <w:rPr>
          <w:rFonts w:ascii="Times New Roman" w:hAnsi="Times New Roman"/>
          <w:sz w:val="24"/>
          <w:szCs w:val="24"/>
        </w:rPr>
        <w:t>Partnerības līgum</w:t>
      </w:r>
      <w:r w:rsidR="00865B80" w:rsidRPr="00651389">
        <w:rPr>
          <w:rFonts w:ascii="Times New Roman" w:hAnsi="Times New Roman"/>
          <w:sz w:val="24"/>
          <w:szCs w:val="24"/>
        </w:rPr>
        <w:t>a</w:t>
      </w:r>
      <w:r w:rsidR="00BF7AD9" w:rsidRPr="00651389">
        <w:rPr>
          <w:rFonts w:ascii="Times New Roman" w:hAnsi="Times New Roman"/>
          <w:sz w:val="24"/>
          <w:szCs w:val="24"/>
        </w:rPr>
        <w:t xml:space="preserve"> Eiropas Savienības investīciju fondu 2014.–2020. gada plānošanas periodam 1.pielikumā „Kopsavilkums par </w:t>
      </w:r>
      <w:proofErr w:type="spellStart"/>
      <w:r w:rsidR="00BF7AD9" w:rsidRPr="00651389">
        <w:rPr>
          <w:rFonts w:ascii="Times New Roman" w:hAnsi="Times New Roman"/>
          <w:sz w:val="24"/>
          <w:szCs w:val="24"/>
        </w:rPr>
        <w:t>ex-ante</w:t>
      </w:r>
      <w:proofErr w:type="spellEnd"/>
      <w:r w:rsidR="00BF7AD9" w:rsidRPr="00651389">
        <w:rPr>
          <w:rFonts w:ascii="Times New Roman" w:hAnsi="Times New Roman"/>
          <w:sz w:val="24"/>
          <w:szCs w:val="24"/>
        </w:rPr>
        <w:t xml:space="preserve"> nosacījumu izpildi nacionālā līmenī”</w:t>
      </w:r>
      <w:r w:rsidR="009A0734" w:rsidRPr="00651389">
        <w:rPr>
          <w:rFonts w:ascii="Times New Roman" w:hAnsi="Times New Roman"/>
          <w:sz w:val="24"/>
          <w:szCs w:val="24"/>
        </w:rPr>
        <w:t xml:space="preserve"> noteiktā 10.1.</w:t>
      </w:r>
      <w:r w:rsidR="009A0734" w:rsidRPr="00651389">
        <w:rPr>
          <w:rFonts w:ascii="Times New Roman" w:hAnsi="Times New Roman"/>
          <w:i/>
          <w:iCs/>
          <w:sz w:val="24"/>
          <w:szCs w:val="24"/>
        </w:rPr>
        <w:t>ex-ante</w:t>
      </w:r>
      <w:r w:rsidR="000F2253" w:rsidRPr="00651389">
        <w:rPr>
          <w:rFonts w:ascii="Times New Roman" w:hAnsi="Times New Roman"/>
          <w:sz w:val="24"/>
          <w:szCs w:val="24"/>
        </w:rPr>
        <w:t xml:space="preserve"> nosacījuma „P</w:t>
      </w:r>
      <w:r w:rsidR="009A0734" w:rsidRPr="00651389">
        <w:rPr>
          <w:rFonts w:ascii="Times New Roman" w:hAnsi="Times New Roman"/>
          <w:sz w:val="24"/>
          <w:szCs w:val="24"/>
        </w:rPr>
        <w:t>riekšlaicīga mācību pārtraukšana: ir izstrādāts stratēģisks politikas satvars, lai mazinātu priekšlaicīgu mācību pārtraukšanu (PMP), ņemot vērā LESD 165. pantā noteiktos ierobežojumus</w:t>
      </w:r>
      <w:r w:rsidR="000F2253" w:rsidRPr="00651389">
        <w:rPr>
          <w:rFonts w:ascii="Times New Roman" w:hAnsi="Times New Roman"/>
          <w:sz w:val="24"/>
          <w:szCs w:val="24"/>
        </w:rPr>
        <w:t>”</w:t>
      </w:r>
      <w:r w:rsidR="009A0734" w:rsidRPr="00651389">
        <w:rPr>
          <w:rFonts w:ascii="Times New Roman" w:hAnsi="Times New Roman"/>
          <w:sz w:val="24"/>
          <w:szCs w:val="24"/>
        </w:rPr>
        <w:t xml:space="preserve"> </w:t>
      </w:r>
      <w:r w:rsidR="000F2253" w:rsidRPr="00651389">
        <w:rPr>
          <w:rFonts w:ascii="Times New Roman" w:hAnsi="Times New Roman"/>
          <w:sz w:val="24"/>
          <w:szCs w:val="24"/>
        </w:rPr>
        <w:t>izpildi</w:t>
      </w:r>
      <w:r w:rsidR="009A0734" w:rsidRPr="00651389">
        <w:rPr>
          <w:rFonts w:ascii="Times New Roman" w:hAnsi="Times New Roman"/>
          <w:sz w:val="24"/>
          <w:szCs w:val="24"/>
        </w:rPr>
        <w:t xml:space="preserve">. </w:t>
      </w:r>
      <w:proofErr w:type="spellStart"/>
      <w:r w:rsidR="00AD404A" w:rsidRPr="00651389">
        <w:rPr>
          <w:rFonts w:ascii="Times New Roman" w:hAnsi="Times New Roman"/>
          <w:sz w:val="24"/>
          <w:szCs w:val="24"/>
        </w:rPr>
        <w:t>E</w:t>
      </w:r>
      <w:r w:rsidR="009A0734" w:rsidRPr="00651389">
        <w:rPr>
          <w:rFonts w:ascii="Times New Roman" w:hAnsi="Times New Roman"/>
          <w:i/>
          <w:sz w:val="24"/>
          <w:szCs w:val="24"/>
        </w:rPr>
        <w:t>x-ante</w:t>
      </w:r>
      <w:proofErr w:type="spellEnd"/>
      <w:r w:rsidR="009A0734" w:rsidRPr="00651389">
        <w:rPr>
          <w:rFonts w:ascii="Times New Roman" w:hAnsi="Times New Roman"/>
          <w:sz w:val="24"/>
          <w:szCs w:val="24"/>
        </w:rPr>
        <w:t xml:space="preserve"> nosacījums paredz izstrādāt pierādījumos balstītus priekšlikumus preventīviem pasākumiem</w:t>
      </w:r>
      <w:r w:rsidR="00AD404A" w:rsidRPr="00651389">
        <w:rPr>
          <w:rFonts w:ascii="Times New Roman" w:hAnsi="Times New Roman"/>
          <w:sz w:val="24"/>
          <w:szCs w:val="24"/>
        </w:rPr>
        <w:t xml:space="preserve"> priekšlaicīgas mācību pārtraukšanas samazināšanai</w:t>
      </w:r>
      <w:r w:rsidR="009A0734" w:rsidRPr="00651389">
        <w:rPr>
          <w:rFonts w:ascii="Times New Roman" w:hAnsi="Times New Roman"/>
          <w:sz w:val="24"/>
          <w:szCs w:val="24"/>
        </w:rPr>
        <w:t xml:space="preserve">, kā arī veikt uzlabojumus </w:t>
      </w:r>
      <w:r w:rsidR="00962CF7" w:rsidRPr="00651389">
        <w:rPr>
          <w:rFonts w:ascii="Times New Roman" w:hAnsi="Times New Roman"/>
          <w:sz w:val="24"/>
          <w:szCs w:val="24"/>
        </w:rPr>
        <w:t>V</w:t>
      </w:r>
      <w:r w:rsidR="00AD404A" w:rsidRPr="00651389">
        <w:rPr>
          <w:rFonts w:ascii="Times New Roman" w:hAnsi="Times New Roman"/>
          <w:sz w:val="24"/>
          <w:szCs w:val="24"/>
        </w:rPr>
        <w:t>alsts izglītības informācijas sistēmā</w:t>
      </w:r>
      <w:r w:rsidR="009A0734" w:rsidRPr="00651389">
        <w:rPr>
          <w:rFonts w:ascii="Times New Roman" w:hAnsi="Times New Roman"/>
          <w:sz w:val="24"/>
          <w:szCs w:val="24"/>
        </w:rPr>
        <w:t>.</w:t>
      </w:r>
    </w:p>
    <w:p w:rsidR="009B510F" w:rsidRPr="00651389" w:rsidRDefault="000F2253"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Lai nodrošinātu </w:t>
      </w:r>
      <w:proofErr w:type="spellStart"/>
      <w:r w:rsidRPr="00651389">
        <w:rPr>
          <w:rFonts w:ascii="Times New Roman" w:hAnsi="Times New Roman"/>
          <w:i/>
          <w:sz w:val="24"/>
          <w:szCs w:val="24"/>
        </w:rPr>
        <w:t>e</w:t>
      </w:r>
      <w:r w:rsidR="009B510F" w:rsidRPr="00651389">
        <w:rPr>
          <w:rFonts w:ascii="Times New Roman" w:hAnsi="Times New Roman"/>
          <w:i/>
          <w:sz w:val="24"/>
          <w:szCs w:val="24"/>
        </w:rPr>
        <w:t>x-ante</w:t>
      </w:r>
      <w:proofErr w:type="spellEnd"/>
      <w:r w:rsidRPr="00651389">
        <w:rPr>
          <w:rFonts w:ascii="Times New Roman" w:hAnsi="Times New Roman"/>
          <w:sz w:val="24"/>
          <w:szCs w:val="24"/>
        </w:rPr>
        <w:t xml:space="preserve"> nosacījuma izpild</w:t>
      </w:r>
      <w:r w:rsidR="009B510F" w:rsidRPr="00651389">
        <w:rPr>
          <w:rFonts w:ascii="Times New Roman" w:hAnsi="Times New Roman"/>
          <w:sz w:val="24"/>
          <w:szCs w:val="24"/>
        </w:rPr>
        <w:t xml:space="preserve">i </w:t>
      </w:r>
      <w:r w:rsidRPr="00651389">
        <w:rPr>
          <w:rFonts w:ascii="Times New Roman" w:hAnsi="Times New Roman"/>
          <w:sz w:val="24"/>
          <w:szCs w:val="24"/>
        </w:rPr>
        <w:t>un sagatavotu pierādījumos balstīt</w:t>
      </w:r>
      <w:r w:rsidR="00962CF7" w:rsidRPr="00651389">
        <w:rPr>
          <w:rFonts w:ascii="Times New Roman" w:hAnsi="Times New Roman"/>
          <w:sz w:val="24"/>
          <w:szCs w:val="24"/>
        </w:rPr>
        <w:t>us</w:t>
      </w:r>
      <w:r w:rsidRPr="00651389">
        <w:rPr>
          <w:rFonts w:ascii="Times New Roman" w:hAnsi="Times New Roman"/>
          <w:sz w:val="24"/>
          <w:szCs w:val="24"/>
        </w:rPr>
        <w:t xml:space="preserve"> priekšlikumu</w:t>
      </w:r>
      <w:r w:rsidR="00962CF7" w:rsidRPr="00651389">
        <w:rPr>
          <w:rFonts w:ascii="Times New Roman" w:hAnsi="Times New Roman"/>
          <w:sz w:val="24"/>
          <w:szCs w:val="24"/>
        </w:rPr>
        <w:t>s</w:t>
      </w:r>
      <w:r w:rsidRPr="00651389">
        <w:rPr>
          <w:rFonts w:ascii="Times New Roman" w:hAnsi="Times New Roman"/>
          <w:sz w:val="24"/>
          <w:szCs w:val="24"/>
        </w:rPr>
        <w:t xml:space="preserve"> 8.3.4.SAM atbalstāmajām darbībām, tika </w:t>
      </w:r>
      <w:r w:rsidR="00AD404A" w:rsidRPr="00651389">
        <w:rPr>
          <w:rFonts w:ascii="Times New Roman" w:hAnsi="Times New Roman"/>
          <w:sz w:val="24"/>
          <w:szCs w:val="24"/>
        </w:rPr>
        <w:t>analizēta pieejamā informācija par priekšlaicīgu mācību pārtraukšanu Latvijā</w:t>
      </w:r>
      <w:r w:rsidR="00083D91" w:rsidRPr="00651389">
        <w:rPr>
          <w:rFonts w:ascii="Times New Roman" w:hAnsi="Times New Roman"/>
          <w:sz w:val="24"/>
          <w:szCs w:val="24"/>
        </w:rPr>
        <w:t xml:space="preserve"> (galvenokārt, Izglītības kvalitātes valsts dienesta un Centrālās statistikas pārvaldes dati)</w:t>
      </w:r>
      <w:r w:rsidR="00AD404A" w:rsidRPr="00651389">
        <w:rPr>
          <w:rFonts w:ascii="Times New Roman" w:hAnsi="Times New Roman"/>
          <w:sz w:val="24"/>
          <w:szCs w:val="24"/>
        </w:rPr>
        <w:t xml:space="preserve">, kā arī </w:t>
      </w:r>
      <w:r w:rsidRPr="00651389">
        <w:rPr>
          <w:rFonts w:ascii="Times New Roman" w:hAnsi="Times New Roman"/>
          <w:sz w:val="24"/>
          <w:szCs w:val="24"/>
        </w:rPr>
        <w:t>veikti vairāki pētījumi</w:t>
      </w:r>
      <w:r w:rsidR="004C762A" w:rsidRPr="00651389">
        <w:rPr>
          <w:rFonts w:ascii="Times New Roman" w:hAnsi="Times New Roman"/>
          <w:sz w:val="24"/>
          <w:szCs w:val="24"/>
        </w:rPr>
        <w:t xml:space="preserve">, kas ļāva identificēt </w:t>
      </w:r>
      <w:r w:rsidR="00AD404A" w:rsidRPr="00651389">
        <w:rPr>
          <w:rFonts w:ascii="Times New Roman" w:hAnsi="Times New Roman"/>
          <w:sz w:val="24"/>
          <w:szCs w:val="24"/>
        </w:rPr>
        <w:t>priekšlaicīgas mācību pārtraukšanas jautājumā</w:t>
      </w:r>
      <w:r w:rsidR="004C762A" w:rsidRPr="00651389">
        <w:rPr>
          <w:rFonts w:ascii="Times New Roman" w:hAnsi="Times New Roman"/>
          <w:sz w:val="24"/>
          <w:szCs w:val="24"/>
        </w:rPr>
        <w:t xml:space="preserve"> iesaistīto pušu viedokli</w:t>
      </w:r>
      <w:r w:rsidR="009B510F" w:rsidRPr="00651389">
        <w:rPr>
          <w:rFonts w:ascii="Times New Roman" w:hAnsi="Times New Roman"/>
          <w:sz w:val="24"/>
          <w:szCs w:val="24"/>
        </w:rPr>
        <w:t>:</w:t>
      </w:r>
    </w:p>
    <w:p w:rsidR="009B510F" w:rsidRPr="00651389" w:rsidRDefault="009B510F" w:rsidP="00D56B3A">
      <w:pPr>
        <w:numPr>
          <w:ilvl w:val="0"/>
          <w:numId w:val="10"/>
        </w:numPr>
        <w:spacing w:after="0" w:line="276" w:lineRule="auto"/>
        <w:ind w:left="426" w:firstLine="720"/>
        <w:jc w:val="both"/>
        <w:rPr>
          <w:rFonts w:ascii="Times New Roman" w:hAnsi="Times New Roman"/>
          <w:sz w:val="24"/>
          <w:szCs w:val="24"/>
        </w:rPr>
      </w:pPr>
      <w:r w:rsidRPr="00651389">
        <w:rPr>
          <w:rFonts w:ascii="Times New Roman" w:hAnsi="Times New Roman"/>
          <w:sz w:val="24"/>
          <w:szCs w:val="24"/>
        </w:rPr>
        <w:t>18-24 gadus vecu jauniešu, kas pēc mācību pārtraukšanas ir atgriezušies izglītības sistēmā</w:t>
      </w:r>
      <w:r w:rsidR="004C762A" w:rsidRPr="00651389">
        <w:rPr>
          <w:rFonts w:ascii="Times New Roman" w:hAnsi="Times New Roman"/>
          <w:sz w:val="24"/>
          <w:szCs w:val="24"/>
        </w:rPr>
        <w:t>, viedokli</w:t>
      </w:r>
      <w:r w:rsidRPr="00651389">
        <w:rPr>
          <w:rFonts w:ascii="Times New Roman" w:hAnsi="Times New Roman"/>
          <w:sz w:val="24"/>
          <w:szCs w:val="24"/>
        </w:rPr>
        <w:t xml:space="preserve"> par mācību pārtraukšanas iemesliem un ar atgriešanos izglītībā saistītiem jautājumiem</w:t>
      </w:r>
      <w:r w:rsidRPr="00651389">
        <w:rPr>
          <w:rStyle w:val="FootnoteReference"/>
          <w:rFonts w:ascii="Times New Roman" w:hAnsi="Times New Roman"/>
          <w:sz w:val="24"/>
          <w:szCs w:val="24"/>
        </w:rPr>
        <w:footnoteReference w:id="3"/>
      </w:r>
      <w:r w:rsidRPr="00651389">
        <w:rPr>
          <w:rFonts w:ascii="Times New Roman" w:hAnsi="Times New Roman"/>
          <w:sz w:val="24"/>
          <w:szCs w:val="24"/>
        </w:rPr>
        <w:t>;</w:t>
      </w:r>
    </w:p>
    <w:p w:rsidR="009B510F" w:rsidRPr="00651389" w:rsidRDefault="009B510F" w:rsidP="00D56B3A">
      <w:pPr>
        <w:numPr>
          <w:ilvl w:val="0"/>
          <w:numId w:val="10"/>
        </w:numPr>
        <w:spacing w:after="0" w:line="276" w:lineRule="auto"/>
        <w:ind w:left="426" w:firstLine="720"/>
        <w:jc w:val="both"/>
        <w:rPr>
          <w:rFonts w:ascii="Times New Roman" w:hAnsi="Times New Roman"/>
          <w:sz w:val="24"/>
          <w:szCs w:val="24"/>
        </w:rPr>
      </w:pPr>
      <w:r w:rsidRPr="00651389">
        <w:rPr>
          <w:rFonts w:ascii="Times New Roman" w:hAnsi="Times New Roman"/>
          <w:sz w:val="24"/>
          <w:szCs w:val="24"/>
        </w:rPr>
        <w:t xml:space="preserve">izglītības iestāžu </w:t>
      </w:r>
      <w:r w:rsidR="00144DB5" w:rsidRPr="00651389">
        <w:rPr>
          <w:rFonts w:ascii="Times New Roman" w:hAnsi="Times New Roman"/>
          <w:sz w:val="24"/>
          <w:szCs w:val="24"/>
        </w:rPr>
        <w:t xml:space="preserve">darbinieku </w:t>
      </w:r>
      <w:r w:rsidRPr="00651389">
        <w:rPr>
          <w:rFonts w:ascii="Times New Roman" w:hAnsi="Times New Roman"/>
          <w:sz w:val="24"/>
          <w:szCs w:val="24"/>
        </w:rPr>
        <w:t xml:space="preserve">aptauja par </w:t>
      </w:r>
      <w:r w:rsidR="00144DB5" w:rsidRPr="00651389">
        <w:rPr>
          <w:rFonts w:ascii="Times New Roman" w:hAnsi="Times New Roman"/>
          <w:sz w:val="24"/>
          <w:szCs w:val="24"/>
        </w:rPr>
        <w:t>priekšlaicīgas mācību pārtraukšanas</w:t>
      </w:r>
      <w:r w:rsidRPr="00651389">
        <w:rPr>
          <w:rFonts w:ascii="Times New Roman" w:hAnsi="Times New Roman"/>
          <w:sz w:val="24"/>
          <w:szCs w:val="24"/>
        </w:rPr>
        <w:t xml:space="preserve"> iemesliem un riskiem jauniešiem vecuma grupā 13-18 gadi</w:t>
      </w:r>
      <w:r w:rsidRPr="00651389">
        <w:rPr>
          <w:rStyle w:val="FootnoteReference"/>
          <w:rFonts w:ascii="Times New Roman" w:hAnsi="Times New Roman"/>
          <w:sz w:val="24"/>
          <w:szCs w:val="24"/>
        </w:rPr>
        <w:footnoteReference w:id="4"/>
      </w:r>
      <w:r w:rsidRPr="00651389">
        <w:rPr>
          <w:rFonts w:ascii="Times New Roman" w:hAnsi="Times New Roman"/>
          <w:sz w:val="24"/>
          <w:szCs w:val="24"/>
        </w:rPr>
        <w:t>;</w:t>
      </w:r>
    </w:p>
    <w:p w:rsidR="00E521A9" w:rsidRPr="00651389" w:rsidRDefault="00144DB5" w:rsidP="00D56B3A">
      <w:pPr>
        <w:numPr>
          <w:ilvl w:val="0"/>
          <w:numId w:val="10"/>
        </w:numPr>
        <w:spacing w:after="0" w:line="276" w:lineRule="auto"/>
        <w:ind w:left="426" w:firstLine="720"/>
        <w:jc w:val="both"/>
        <w:rPr>
          <w:rFonts w:ascii="Times New Roman" w:hAnsi="Times New Roman"/>
          <w:sz w:val="24"/>
          <w:szCs w:val="24"/>
        </w:rPr>
      </w:pPr>
      <w:r w:rsidRPr="00651389">
        <w:rPr>
          <w:rFonts w:ascii="Times New Roman" w:hAnsi="Times New Roman"/>
          <w:sz w:val="24"/>
          <w:szCs w:val="24"/>
        </w:rPr>
        <w:t xml:space="preserve">15-20 gadus vecu jauniešu, kuri priekšlaicīgi pametuši mācības, aptauja par mācību pārtraukšanas iemesliem un lēmuma pārtraukt mācības ietekmējošiem faktoriem, kā arī </w:t>
      </w:r>
      <w:r w:rsidR="009B510F" w:rsidRPr="00651389">
        <w:rPr>
          <w:rFonts w:ascii="Times New Roman" w:hAnsi="Times New Roman"/>
          <w:sz w:val="24"/>
          <w:szCs w:val="24"/>
        </w:rPr>
        <w:t xml:space="preserve">intervijas ar nozares ekspertiem par priekšlikumiem politikas alternatīvām </w:t>
      </w:r>
      <w:r w:rsidRPr="00651389">
        <w:rPr>
          <w:rFonts w:ascii="Times New Roman" w:hAnsi="Times New Roman"/>
          <w:sz w:val="24"/>
          <w:szCs w:val="24"/>
        </w:rPr>
        <w:t>priekšlaicīgas mācību pārtraukšanas</w:t>
      </w:r>
      <w:r w:rsidR="009B510F" w:rsidRPr="00651389">
        <w:rPr>
          <w:rFonts w:ascii="Times New Roman" w:hAnsi="Times New Roman"/>
          <w:sz w:val="24"/>
          <w:szCs w:val="24"/>
        </w:rPr>
        <w:t xml:space="preserve"> jomā</w:t>
      </w:r>
      <w:r w:rsidR="009B510F" w:rsidRPr="00651389">
        <w:rPr>
          <w:rStyle w:val="FootnoteReference"/>
          <w:rFonts w:ascii="Times New Roman" w:hAnsi="Times New Roman"/>
          <w:sz w:val="24"/>
          <w:szCs w:val="24"/>
        </w:rPr>
        <w:footnoteReference w:id="5"/>
      </w:r>
      <w:r w:rsidR="009B510F" w:rsidRPr="00651389">
        <w:rPr>
          <w:rFonts w:ascii="Times New Roman" w:hAnsi="Times New Roman"/>
          <w:sz w:val="24"/>
          <w:szCs w:val="24"/>
        </w:rPr>
        <w:t>.</w:t>
      </w:r>
    </w:p>
    <w:p w:rsidR="00E521A9" w:rsidRPr="00651389" w:rsidRDefault="00E521A9" w:rsidP="00A95073">
      <w:pPr>
        <w:spacing w:after="0" w:line="276" w:lineRule="auto"/>
        <w:ind w:firstLine="720"/>
        <w:jc w:val="both"/>
        <w:rPr>
          <w:rFonts w:ascii="Times New Roman" w:hAnsi="Times New Roman"/>
          <w:sz w:val="24"/>
          <w:szCs w:val="24"/>
        </w:rPr>
      </w:pPr>
    </w:p>
    <w:p w:rsidR="00233FDA" w:rsidRPr="00651389" w:rsidRDefault="00083D91"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Konceptuālajā</w:t>
      </w:r>
      <w:r w:rsidR="00DD21E4" w:rsidRPr="00651389">
        <w:rPr>
          <w:rFonts w:ascii="Times New Roman" w:hAnsi="Times New Roman"/>
          <w:sz w:val="24"/>
          <w:szCs w:val="24"/>
        </w:rPr>
        <w:t xml:space="preserve"> ziņojumā ir </w:t>
      </w:r>
      <w:r w:rsidR="00233FDA" w:rsidRPr="00651389">
        <w:rPr>
          <w:rFonts w:ascii="Times New Roman" w:hAnsi="Times New Roman"/>
          <w:sz w:val="24"/>
          <w:szCs w:val="24"/>
        </w:rPr>
        <w:t>ap</w:t>
      </w:r>
      <w:r w:rsidR="00144DB5" w:rsidRPr="00651389">
        <w:rPr>
          <w:rFonts w:ascii="Times New Roman" w:hAnsi="Times New Roman"/>
          <w:sz w:val="24"/>
          <w:szCs w:val="24"/>
        </w:rPr>
        <w:t>rakstī</w:t>
      </w:r>
      <w:r w:rsidR="007F1058" w:rsidRPr="00651389">
        <w:rPr>
          <w:rFonts w:ascii="Times New Roman" w:hAnsi="Times New Roman"/>
          <w:sz w:val="24"/>
          <w:szCs w:val="24"/>
        </w:rPr>
        <w:t>t</w:t>
      </w:r>
      <w:r w:rsidR="00233FDA" w:rsidRPr="00651389">
        <w:rPr>
          <w:rFonts w:ascii="Times New Roman" w:hAnsi="Times New Roman"/>
          <w:sz w:val="24"/>
          <w:szCs w:val="24"/>
        </w:rPr>
        <w:t>a</w:t>
      </w:r>
      <w:r w:rsidR="007F1058" w:rsidRPr="00651389">
        <w:rPr>
          <w:rFonts w:ascii="Times New Roman" w:hAnsi="Times New Roman"/>
          <w:sz w:val="24"/>
          <w:szCs w:val="24"/>
        </w:rPr>
        <w:t>s</w:t>
      </w:r>
      <w:r w:rsidR="00DD21E4" w:rsidRPr="00651389">
        <w:rPr>
          <w:rFonts w:ascii="Times New Roman" w:hAnsi="Times New Roman"/>
          <w:sz w:val="24"/>
          <w:szCs w:val="24"/>
        </w:rPr>
        <w:t xml:space="preserve"> </w:t>
      </w:r>
      <w:r w:rsidR="007F1058" w:rsidRPr="00651389">
        <w:rPr>
          <w:rFonts w:ascii="Times New Roman" w:hAnsi="Times New Roman"/>
          <w:sz w:val="24"/>
          <w:szCs w:val="24"/>
        </w:rPr>
        <w:t xml:space="preserve">divas </w:t>
      </w:r>
      <w:r w:rsidR="00C45BE6" w:rsidRPr="00651389">
        <w:rPr>
          <w:rFonts w:ascii="Times New Roman" w:hAnsi="Times New Roman"/>
          <w:sz w:val="24"/>
          <w:szCs w:val="24"/>
        </w:rPr>
        <w:t xml:space="preserve">grupas, kas ir saistītas ar </w:t>
      </w:r>
      <w:r w:rsidR="007F1058" w:rsidRPr="00651389">
        <w:rPr>
          <w:rFonts w:ascii="Times New Roman" w:hAnsi="Times New Roman"/>
          <w:sz w:val="24"/>
          <w:szCs w:val="24"/>
        </w:rPr>
        <w:t>priekšlaicīg</w:t>
      </w:r>
      <w:r w:rsidR="00C45BE6" w:rsidRPr="00651389">
        <w:rPr>
          <w:rFonts w:ascii="Times New Roman" w:hAnsi="Times New Roman"/>
          <w:sz w:val="24"/>
          <w:szCs w:val="24"/>
        </w:rPr>
        <w:t>u</w:t>
      </w:r>
      <w:r w:rsidR="007F1058" w:rsidRPr="00651389">
        <w:rPr>
          <w:rFonts w:ascii="Times New Roman" w:hAnsi="Times New Roman"/>
          <w:sz w:val="24"/>
          <w:szCs w:val="24"/>
        </w:rPr>
        <w:t xml:space="preserve"> mācību pārtraukšan</w:t>
      </w:r>
      <w:r w:rsidR="00C45BE6" w:rsidRPr="00651389">
        <w:rPr>
          <w:rFonts w:ascii="Times New Roman" w:hAnsi="Times New Roman"/>
          <w:sz w:val="24"/>
          <w:szCs w:val="24"/>
        </w:rPr>
        <w:t>u</w:t>
      </w:r>
      <w:r w:rsidR="00233FDA" w:rsidRPr="00651389">
        <w:rPr>
          <w:rFonts w:ascii="Times New Roman" w:hAnsi="Times New Roman"/>
          <w:sz w:val="24"/>
          <w:szCs w:val="24"/>
        </w:rPr>
        <w:t xml:space="preserve">: </w:t>
      </w:r>
    </w:p>
    <w:p w:rsidR="00233FDA" w:rsidRPr="00651389" w:rsidRDefault="00233FDA"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lastRenderedPageBreak/>
        <w:t>1) obligātā izglītības vecum</w:t>
      </w:r>
      <w:r w:rsidR="00C45BE6" w:rsidRPr="00651389">
        <w:rPr>
          <w:rFonts w:ascii="Times New Roman" w:hAnsi="Times New Roman"/>
          <w:sz w:val="24"/>
          <w:szCs w:val="24"/>
        </w:rPr>
        <w:t>ā esoši</w:t>
      </w:r>
      <w:r w:rsidRPr="00651389">
        <w:rPr>
          <w:rFonts w:ascii="Times New Roman" w:hAnsi="Times New Roman"/>
          <w:sz w:val="24"/>
          <w:szCs w:val="24"/>
        </w:rPr>
        <w:t xml:space="preserve"> bērni, kuri nav reģistrēti nevienā izglītības iestādē; </w:t>
      </w:r>
    </w:p>
    <w:p w:rsidR="00DD21E4" w:rsidRPr="00651389" w:rsidRDefault="00233FDA"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2) izglītojamie, kuri ir reģistrēti izglītības iestādēs, t</w:t>
      </w:r>
      <w:r w:rsidR="00C45BE6" w:rsidRPr="00651389">
        <w:rPr>
          <w:rFonts w:ascii="Times New Roman" w:hAnsi="Times New Roman"/>
          <w:sz w:val="24"/>
          <w:szCs w:val="24"/>
        </w:rPr>
        <w:t>aču</w:t>
      </w:r>
      <w:r w:rsidRPr="00651389">
        <w:rPr>
          <w:rFonts w:ascii="Times New Roman" w:hAnsi="Times New Roman"/>
          <w:sz w:val="24"/>
          <w:szCs w:val="24"/>
        </w:rPr>
        <w:t xml:space="preserve"> neattaisnotu iemeslu dēļ kavē mācības.</w:t>
      </w:r>
    </w:p>
    <w:p w:rsidR="00C45BE6" w:rsidRPr="00651389" w:rsidRDefault="00AF159A"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Ņemot vērā veikto pētījumu rezultātus un ekspertu vērtējumu, pēdējie minētie ir augsta priekšlaicīgas mācību pārtraukšanas riska grupa.</w:t>
      </w:r>
    </w:p>
    <w:p w:rsidR="006414C0" w:rsidRPr="00651389" w:rsidRDefault="00D8197D"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Attiecīgi ziņojumā ir ietverti </w:t>
      </w:r>
      <w:r w:rsidR="00083D91" w:rsidRPr="00651389">
        <w:rPr>
          <w:rFonts w:ascii="Times New Roman" w:hAnsi="Times New Roman"/>
          <w:sz w:val="24"/>
          <w:szCs w:val="24"/>
        </w:rPr>
        <w:t xml:space="preserve">galvenie pētījumu rezultāti, </w:t>
      </w:r>
      <w:r w:rsidRPr="00651389">
        <w:rPr>
          <w:rFonts w:ascii="Times New Roman" w:hAnsi="Times New Roman"/>
          <w:sz w:val="24"/>
          <w:szCs w:val="24"/>
        </w:rPr>
        <w:t>secinājumi</w:t>
      </w:r>
      <w:r w:rsidR="00083D91" w:rsidRPr="00651389">
        <w:rPr>
          <w:rFonts w:ascii="Times New Roman" w:hAnsi="Times New Roman"/>
          <w:sz w:val="24"/>
          <w:szCs w:val="24"/>
        </w:rPr>
        <w:t>, kā arī</w:t>
      </w:r>
      <w:r w:rsidRPr="00651389">
        <w:rPr>
          <w:rFonts w:ascii="Times New Roman" w:hAnsi="Times New Roman"/>
          <w:sz w:val="24"/>
          <w:szCs w:val="24"/>
        </w:rPr>
        <w:t xml:space="preserve"> </w:t>
      </w:r>
      <w:r w:rsidR="00083D91" w:rsidRPr="00651389">
        <w:rPr>
          <w:rFonts w:ascii="Times New Roman" w:hAnsi="Times New Roman"/>
          <w:sz w:val="24"/>
          <w:szCs w:val="24"/>
        </w:rPr>
        <w:t xml:space="preserve">sniegti priekšlikumi gan </w:t>
      </w:r>
      <w:r w:rsidR="006414C0" w:rsidRPr="00651389">
        <w:rPr>
          <w:rFonts w:ascii="Times New Roman" w:hAnsi="Times New Roman"/>
          <w:sz w:val="24"/>
          <w:szCs w:val="24"/>
        </w:rPr>
        <w:t>sistēmisk</w:t>
      </w:r>
      <w:r w:rsidR="00083D91" w:rsidRPr="00651389">
        <w:rPr>
          <w:rFonts w:ascii="Times New Roman" w:hAnsi="Times New Roman"/>
          <w:sz w:val="24"/>
          <w:szCs w:val="24"/>
        </w:rPr>
        <w:t>ām</w:t>
      </w:r>
      <w:r w:rsidR="003866D4" w:rsidRPr="00651389">
        <w:rPr>
          <w:rFonts w:ascii="Times New Roman" w:hAnsi="Times New Roman"/>
          <w:sz w:val="24"/>
          <w:szCs w:val="24"/>
        </w:rPr>
        <w:t>, gan</w:t>
      </w:r>
      <w:r w:rsidRPr="00651389">
        <w:rPr>
          <w:rFonts w:ascii="Times New Roman" w:hAnsi="Times New Roman"/>
          <w:sz w:val="24"/>
          <w:szCs w:val="24"/>
        </w:rPr>
        <w:t xml:space="preserve"> tieš</w:t>
      </w:r>
      <w:r w:rsidR="00083D91" w:rsidRPr="00651389">
        <w:rPr>
          <w:rFonts w:ascii="Times New Roman" w:hAnsi="Times New Roman"/>
          <w:sz w:val="24"/>
          <w:szCs w:val="24"/>
        </w:rPr>
        <w:t>ām</w:t>
      </w:r>
      <w:r w:rsidRPr="00651389">
        <w:rPr>
          <w:rFonts w:ascii="Times New Roman" w:hAnsi="Times New Roman"/>
          <w:sz w:val="24"/>
          <w:szCs w:val="24"/>
        </w:rPr>
        <w:t xml:space="preserve"> uz mērķa grupu vērst</w:t>
      </w:r>
      <w:r w:rsidR="003866D4" w:rsidRPr="00651389">
        <w:rPr>
          <w:rFonts w:ascii="Times New Roman" w:hAnsi="Times New Roman"/>
          <w:sz w:val="24"/>
          <w:szCs w:val="24"/>
        </w:rPr>
        <w:t>ām</w:t>
      </w:r>
      <w:r w:rsidRPr="00651389">
        <w:rPr>
          <w:rFonts w:ascii="Times New Roman" w:hAnsi="Times New Roman"/>
          <w:sz w:val="24"/>
          <w:szCs w:val="24"/>
        </w:rPr>
        <w:t xml:space="preserve"> </w:t>
      </w:r>
      <w:r w:rsidR="003866D4" w:rsidRPr="00651389">
        <w:rPr>
          <w:rFonts w:ascii="Times New Roman" w:hAnsi="Times New Roman"/>
          <w:sz w:val="24"/>
          <w:szCs w:val="24"/>
        </w:rPr>
        <w:t xml:space="preserve">preventīvām un </w:t>
      </w:r>
      <w:r w:rsidR="007D2C40">
        <w:rPr>
          <w:rFonts w:ascii="Times New Roman" w:hAnsi="Times New Roman"/>
          <w:sz w:val="24"/>
          <w:szCs w:val="24"/>
        </w:rPr>
        <w:t>intervences</w:t>
      </w:r>
      <w:r w:rsidR="003866D4" w:rsidRPr="00651389">
        <w:rPr>
          <w:rFonts w:ascii="Times New Roman" w:hAnsi="Times New Roman"/>
          <w:sz w:val="24"/>
          <w:szCs w:val="24"/>
        </w:rPr>
        <w:t xml:space="preserve"> </w:t>
      </w:r>
      <w:r w:rsidRPr="00651389">
        <w:rPr>
          <w:rFonts w:ascii="Times New Roman" w:hAnsi="Times New Roman"/>
          <w:sz w:val="24"/>
          <w:szCs w:val="24"/>
        </w:rPr>
        <w:t>darbīb</w:t>
      </w:r>
      <w:r w:rsidR="003866D4" w:rsidRPr="00651389">
        <w:rPr>
          <w:rFonts w:ascii="Times New Roman" w:hAnsi="Times New Roman"/>
          <w:sz w:val="24"/>
          <w:szCs w:val="24"/>
        </w:rPr>
        <w:t>ām</w:t>
      </w:r>
      <w:r w:rsidRPr="00651389">
        <w:rPr>
          <w:rFonts w:ascii="Times New Roman" w:hAnsi="Times New Roman"/>
          <w:sz w:val="24"/>
          <w:szCs w:val="24"/>
        </w:rPr>
        <w:t xml:space="preserve">, </w:t>
      </w:r>
      <w:r w:rsidR="003866D4" w:rsidRPr="00651389">
        <w:rPr>
          <w:rFonts w:ascii="Times New Roman" w:hAnsi="Times New Roman"/>
          <w:sz w:val="24"/>
          <w:szCs w:val="24"/>
        </w:rPr>
        <w:t>lai</w:t>
      </w:r>
      <w:r w:rsidR="00C75613" w:rsidRPr="00651389">
        <w:rPr>
          <w:rFonts w:ascii="Times New Roman" w:hAnsi="Times New Roman"/>
          <w:sz w:val="24"/>
          <w:szCs w:val="24"/>
        </w:rPr>
        <w:t xml:space="preserve"> </w:t>
      </w:r>
      <w:r w:rsidRPr="00651389">
        <w:rPr>
          <w:rFonts w:ascii="Times New Roman" w:hAnsi="Times New Roman"/>
          <w:sz w:val="24"/>
          <w:szCs w:val="24"/>
        </w:rPr>
        <w:t>samazinā</w:t>
      </w:r>
      <w:r w:rsidR="00C75613" w:rsidRPr="00651389">
        <w:rPr>
          <w:rFonts w:ascii="Times New Roman" w:hAnsi="Times New Roman"/>
          <w:sz w:val="24"/>
          <w:szCs w:val="24"/>
        </w:rPr>
        <w:t>t</w:t>
      </w:r>
      <w:r w:rsidR="003866D4" w:rsidRPr="00651389">
        <w:rPr>
          <w:rFonts w:ascii="Times New Roman" w:hAnsi="Times New Roman"/>
          <w:sz w:val="24"/>
          <w:szCs w:val="24"/>
        </w:rPr>
        <w:t>u</w:t>
      </w:r>
      <w:r w:rsidRPr="00651389">
        <w:rPr>
          <w:rFonts w:ascii="Times New Roman" w:hAnsi="Times New Roman"/>
          <w:sz w:val="24"/>
          <w:szCs w:val="24"/>
        </w:rPr>
        <w:t xml:space="preserve"> </w:t>
      </w:r>
      <w:r w:rsidR="003866D4" w:rsidRPr="00651389">
        <w:rPr>
          <w:rFonts w:ascii="Times New Roman" w:hAnsi="Times New Roman"/>
          <w:sz w:val="24"/>
          <w:szCs w:val="24"/>
        </w:rPr>
        <w:t>priekšlaicīgas mācību pārtraukšanas</w:t>
      </w:r>
      <w:r w:rsidRPr="00651389">
        <w:rPr>
          <w:rFonts w:ascii="Times New Roman" w:hAnsi="Times New Roman"/>
          <w:sz w:val="24"/>
          <w:szCs w:val="24"/>
        </w:rPr>
        <w:t xml:space="preserve"> risku</w:t>
      </w:r>
      <w:r w:rsidR="003866D4" w:rsidRPr="00651389">
        <w:rPr>
          <w:rFonts w:ascii="Times New Roman" w:hAnsi="Times New Roman"/>
          <w:sz w:val="24"/>
          <w:szCs w:val="24"/>
        </w:rPr>
        <w:t>s</w:t>
      </w:r>
      <w:r w:rsidRPr="00651389">
        <w:rPr>
          <w:rFonts w:ascii="Times New Roman" w:hAnsi="Times New Roman"/>
          <w:sz w:val="24"/>
          <w:szCs w:val="24"/>
        </w:rPr>
        <w:t>.</w:t>
      </w:r>
      <w:r w:rsidR="006414C0" w:rsidRPr="00651389">
        <w:rPr>
          <w:rFonts w:ascii="Times New Roman" w:hAnsi="Times New Roman"/>
          <w:sz w:val="24"/>
          <w:szCs w:val="24"/>
        </w:rPr>
        <w:t xml:space="preserve"> </w:t>
      </w:r>
      <w:r w:rsidR="005704EF" w:rsidRPr="00651389">
        <w:rPr>
          <w:rFonts w:ascii="Times New Roman" w:hAnsi="Times New Roman"/>
          <w:sz w:val="24"/>
          <w:szCs w:val="24"/>
        </w:rPr>
        <w:t>Lielākā daļa atbalstāmo</w:t>
      </w:r>
      <w:r w:rsidR="006414C0" w:rsidRPr="00651389">
        <w:rPr>
          <w:rFonts w:ascii="Times New Roman" w:hAnsi="Times New Roman"/>
          <w:sz w:val="24"/>
          <w:szCs w:val="24"/>
        </w:rPr>
        <w:t xml:space="preserve"> </w:t>
      </w:r>
      <w:r w:rsidR="005704EF" w:rsidRPr="00651389">
        <w:rPr>
          <w:rFonts w:ascii="Times New Roman" w:hAnsi="Times New Roman"/>
          <w:sz w:val="24"/>
          <w:szCs w:val="24"/>
        </w:rPr>
        <w:t>darbību</w:t>
      </w:r>
      <w:r w:rsidR="006414C0" w:rsidRPr="00651389">
        <w:rPr>
          <w:rFonts w:ascii="Times New Roman" w:hAnsi="Times New Roman"/>
          <w:sz w:val="24"/>
          <w:szCs w:val="24"/>
        </w:rPr>
        <w:t xml:space="preserve"> tiek </w:t>
      </w:r>
      <w:r w:rsidR="005704EF" w:rsidRPr="00651389">
        <w:rPr>
          <w:rFonts w:ascii="Times New Roman" w:hAnsi="Times New Roman"/>
          <w:sz w:val="24"/>
          <w:szCs w:val="24"/>
        </w:rPr>
        <w:t>plānota</w:t>
      </w:r>
      <w:r w:rsidR="00C75613" w:rsidRPr="00651389">
        <w:rPr>
          <w:rFonts w:ascii="Times New Roman" w:hAnsi="Times New Roman"/>
          <w:sz w:val="24"/>
          <w:szCs w:val="24"/>
        </w:rPr>
        <w:t>s</w:t>
      </w:r>
      <w:r w:rsidR="002E47B7" w:rsidRPr="00651389">
        <w:rPr>
          <w:rFonts w:ascii="Times New Roman" w:hAnsi="Times New Roman"/>
          <w:sz w:val="24"/>
          <w:szCs w:val="24"/>
        </w:rPr>
        <w:t xml:space="preserve"> piesaistot</w:t>
      </w:r>
      <w:r w:rsidR="006414C0" w:rsidRPr="00651389">
        <w:rPr>
          <w:rFonts w:ascii="Times New Roman" w:hAnsi="Times New Roman"/>
          <w:sz w:val="24"/>
          <w:szCs w:val="24"/>
        </w:rPr>
        <w:t xml:space="preserve"> 8.3.4.SAM</w:t>
      </w:r>
      <w:r w:rsidR="002E47B7" w:rsidRPr="00651389">
        <w:rPr>
          <w:rFonts w:ascii="Times New Roman" w:hAnsi="Times New Roman"/>
          <w:sz w:val="24"/>
          <w:szCs w:val="24"/>
        </w:rPr>
        <w:t xml:space="preserve"> finansējumu, kas </w:t>
      </w:r>
      <w:r w:rsidR="006414C0" w:rsidRPr="00651389">
        <w:rPr>
          <w:rFonts w:ascii="Times New Roman" w:hAnsi="Times New Roman"/>
          <w:sz w:val="24"/>
          <w:szCs w:val="24"/>
        </w:rPr>
        <w:t xml:space="preserve">sastāda </w:t>
      </w:r>
      <w:r w:rsidR="00482BCA">
        <w:rPr>
          <w:rFonts w:ascii="Times New Roman" w:hAnsi="Times New Roman"/>
          <w:sz w:val="24"/>
          <w:szCs w:val="24"/>
        </w:rPr>
        <w:t>39 812 375</w:t>
      </w:r>
      <w:r w:rsidR="002E47B7" w:rsidRPr="00651389">
        <w:rPr>
          <w:rFonts w:ascii="Times New Roman" w:hAnsi="Times New Roman"/>
          <w:sz w:val="24"/>
          <w:szCs w:val="24"/>
        </w:rPr>
        <w:t xml:space="preserve"> </w:t>
      </w:r>
      <w:proofErr w:type="spellStart"/>
      <w:r w:rsidR="002E47B7" w:rsidRPr="00651389">
        <w:rPr>
          <w:rFonts w:ascii="Times New Roman" w:hAnsi="Times New Roman"/>
          <w:i/>
          <w:sz w:val="24"/>
          <w:szCs w:val="24"/>
        </w:rPr>
        <w:t>euro</w:t>
      </w:r>
      <w:proofErr w:type="spellEnd"/>
      <w:r w:rsidR="002E47B7" w:rsidRPr="00651389">
        <w:rPr>
          <w:rFonts w:ascii="Times New Roman" w:hAnsi="Times New Roman"/>
          <w:sz w:val="24"/>
          <w:szCs w:val="24"/>
        </w:rPr>
        <w:t>, t.sk. E</w:t>
      </w:r>
      <w:r w:rsidR="0047461F" w:rsidRPr="00651389">
        <w:rPr>
          <w:rFonts w:ascii="Times New Roman" w:hAnsi="Times New Roman"/>
          <w:sz w:val="24"/>
          <w:szCs w:val="24"/>
        </w:rPr>
        <w:t xml:space="preserve">iropas </w:t>
      </w:r>
      <w:r w:rsidR="002E47B7" w:rsidRPr="00651389">
        <w:rPr>
          <w:rFonts w:ascii="Times New Roman" w:hAnsi="Times New Roman"/>
          <w:sz w:val="24"/>
          <w:szCs w:val="24"/>
        </w:rPr>
        <w:t>S</w:t>
      </w:r>
      <w:r w:rsidR="0047461F" w:rsidRPr="00651389">
        <w:rPr>
          <w:rFonts w:ascii="Times New Roman" w:hAnsi="Times New Roman"/>
          <w:sz w:val="24"/>
          <w:szCs w:val="24"/>
        </w:rPr>
        <w:t>ociālā fonda</w:t>
      </w:r>
      <w:r w:rsidR="002E47B7" w:rsidRPr="00651389">
        <w:rPr>
          <w:rFonts w:ascii="Times New Roman" w:hAnsi="Times New Roman"/>
          <w:sz w:val="24"/>
          <w:szCs w:val="24"/>
        </w:rPr>
        <w:t xml:space="preserve"> līdzfinansējum</w:t>
      </w:r>
      <w:r w:rsidR="0047461F" w:rsidRPr="00651389">
        <w:rPr>
          <w:rFonts w:ascii="Times New Roman" w:hAnsi="Times New Roman"/>
          <w:sz w:val="24"/>
          <w:szCs w:val="24"/>
        </w:rPr>
        <w:t>s</w:t>
      </w:r>
      <w:r w:rsidR="002E47B7" w:rsidRPr="00651389">
        <w:rPr>
          <w:rFonts w:ascii="Times New Roman" w:hAnsi="Times New Roman"/>
          <w:sz w:val="24"/>
          <w:szCs w:val="24"/>
        </w:rPr>
        <w:t xml:space="preserve"> </w:t>
      </w:r>
      <w:r w:rsidR="00482BCA">
        <w:rPr>
          <w:rFonts w:ascii="Times New Roman" w:hAnsi="Times New Roman"/>
          <w:sz w:val="24"/>
          <w:szCs w:val="24"/>
        </w:rPr>
        <w:t>33 840 518</w:t>
      </w:r>
      <w:r w:rsidR="002E47B7" w:rsidRPr="00651389">
        <w:rPr>
          <w:rFonts w:ascii="Times New Roman" w:hAnsi="Times New Roman"/>
          <w:sz w:val="24"/>
          <w:szCs w:val="24"/>
        </w:rPr>
        <w:t xml:space="preserve"> </w:t>
      </w:r>
      <w:proofErr w:type="spellStart"/>
      <w:r w:rsidR="002E47B7" w:rsidRPr="00651389">
        <w:rPr>
          <w:rFonts w:ascii="Times New Roman" w:hAnsi="Times New Roman"/>
          <w:i/>
          <w:sz w:val="24"/>
          <w:szCs w:val="24"/>
        </w:rPr>
        <w:t>euro</w:t>
      </w:r>
      <w:proofErr w:type="spellEnd"/>
      <w:r w:rsidR="002E47B7" w:rsidRPr="00651389">
        <w:rPr>
          <w:rFonts w:ascii="Times New Roman" w:hAnsi="Times New Roman"/>
          <w:sz w:val="24"/>
          <w:szCs w:val="24"/>
        </w:rPr>
        <w:t xml:space="preserve"> apmērā un valsts budžeta </w:t>
      </w:r>
      <w:r w:rsidR="0047461F" w:rsidRPr="00651389">
        <w:rPr>
          <w:rFonts w:ascii="Times New Roman" w:hAnsi="Times New Roman"/>
          <w:sz w:val="24"/>
          <w:szCs w:val="24"/>
        </w:rPr>
        <w:t>līdzfinansējums </w:t>
      </w:r>
      <w:r w:rsidR="002E47B7" w:rsidRPr="00651389">
        <w:rPr>
          <w:rFonts w:ascii="Times New Roman" w:hAnsi="Times New Roman"/>
          <w:sz w:val="24"/>
          <w:szCs w:val="24"/>
        </w:rPr>
        <w:t xml:space="preserve">– </w:t>
      </w:r>
      <w:r w:rsidR="00A55ED8" w:rsidRPr="003C33AF">
        <w:rPr>
          <w:rFonts w:ascii="Times New Roman" w:hAnsi="Times New Roman"/>
          <w:sz w:val="24"/>
          <w:szCs w:val="24"/>
        </w:rPr>
        <w:t>5 971 856</w:t>
      </w:r>
      <w:r w:rsidR="002E47B7" w:rsidRPr="00651389">
        <w:rPr>
          <w:rFonts w:ascii="Times New Roman" w:hAnsi="Times New Roman"/>
          <w:sz w:val="24"/>
          <w:szCs w:val="24"/>
        </w:rPr>
        <w:t xml:space="preserve"> </w:t>
      </w:r>
      <w:proofErr w:type="spellStart"/>
      <w:r w:rsidR="002E47B7" w:rsidRPr="00651389">
        <w:rPr>
          <w:rFonts w:ascii="Times New Roman" w:hAnsi="Times New Roman"/>
          <w:i/>
          <w:sz w:val="24"/>
          <w:szCs w:val="24"/>
        </w:rPr>
        <w:t>euro</w:t>
      </w:r>
      <w:proofErr w:type="spellEnd"/>
      <w:r w:rsidR="002E47B7" w:rsidRPr="00651389">
        <w:rPr>
          <w:rFonts w:ascii="Times New Roman" w:hAnsi="Times New Roman"/>
          <w:sz w:val="24"/>
          <w:szCs w:val="24"/>
        </w:rPr>
        <w:t xml:space="preserve"> apmērā. </w:t>
      </w:r>
    </w:p>
    <w:p w:rsidR="009B510F" w:rsidRPr="00651389" w:rsidRDefault="009B510F"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Balstoties uz konceptuālajā ziņojumā sniegto priekšlikumu 8.3.4.SAM atbalstāmajām darbībām, I</w:t>
      </w:r>
      <w:r w:rsidR="0047461F" w:rsidRPr="00651389">
        <w:rPr>
          <w:rFonts w:ascii="Times New Roman" w:hAnsi="Times New Roman"/>
          <w:sz w:val="24"/>
          <w:szCs w:val="24"/>
        </w:rPr>
        <w:t>zglītības un zinātnes ministrija</w:t>
      </w:r>
      <w:r w:rsidRPr="00651389">
        <w:rPr>
          <w:rFonts w:ascii="Times New Roman" w:hAnsi="Times New Roman"/>
          <w:sz w:val="24"/>
          <w:szCs w:val="24"/>
        </w:rPr>
        <w:t xml:space="preserve"> iesniedz Finanšu ministrijā priekšlikumu grozījumiem </w:t>
      </w:r>
      <w:r w:rsidR="005704EF" w:rsidRPr="00651389">
        <w:rPr>
          <w:rFonts w:ascii="Times New Roman" w:hAnsi="Times New Roman"/>
          <w:sz w:val="24"/>
          <w:szCs w:val="24"/>
        </w:rPr>
        <w:t>D</w:t>
      </w:r>
      <w:r w:rsidRPr="00651389">
        <w:rPr>
          <w:rFonts w:ascii="Times New Roman" w:hAnsi="Times New Roman"/>
          <w:sz w:val="24"/>
          <w:szCs w:val="24"/>
        </w:rPr>
        <w:t>arbības programmā a</w:t>
      </w:r>
      <w:r w:rsidR="00E521A9" w:rsidRPr="00651389">
        <w:rPr>
          <w:rFonts w:ascii="Times New Roman" w:hAnsi="Times New Roman"/>
          <w:sz w:val="24"/>
          <w:szCs w:val="24"/>
        </w:rPr>
        <w:t xml:space="preserve">ttiecībā uz 8.3.4.SAM. </w:t>
      </w:r>
      <w:r w:rsidRPr="00651389">
        <w:rPr>
          <w:rFonts w:ascii="Times New Roman" w:hAnsi="Times New Roman"/>
          <w:sz w:val="24"/>
          <w:szCs w:val="24"/>
        </w:rPr>
        <w:t>Pēc grozījumu apstiprināšanas I</w:t>
      </w:r>
      <w:r w:rsidR="0047461F" w:rsidRPr="00651389">
        <w:rPr>
          <w:rFonts w:ascii="Times New Roman" w:hAnsi="Times New Roman"/>
          <w:sz w:val="24"/>
          <w:szCs w:val="24"/>
        </w:rPr>
        <w:t>zglītības un zinātnes ministrija</w:t>
      </w:r>
      <w:r w:rsidRPr="00651389">
        <w:rPr>
          <w:rFonts w:ascii="Times New Roman" w:hAnsi="Times New Roman"/>
          <w:sz w:val="24"/>
          <w:szCs w:val="24"/>
        </w:rPr>
        <w:t xml:space="preserve"> sagatavo</w:t>
      </w:r>
      <w:r w:rsidR="0047461F" w:rsidRPr="00651389">
        <w:rPr>
          <w:rFonts w:ascii="Times New Roman" w:hAnsi="Times New Roman"/>
          <w:sz w:val="24"/>
          <w:szCs w:val="24"/>
        </w:rPr>
        <w:t>s</w:t>
      </w:r>
      <w:r w:rsidRPr="00651389">
        <w:rPr>
          <w:rFonts w:ascii="Times New Roman" w:hAnsi="Times New Roman"/>
          <w:sz w:val="24"/>
          <w:szCs w:val="24"/>
        </w:rPr>
        <w:t xml:space="preserve"> un iesnie</w:t>
      </w:r>
      <w:r w:rsidR="0047461F" w:rsidRPr="00651389">
        <w:rPr>
          <w:rFonts w:ascii="Times New Roman" w:hAnsi="Times New Roman"/>
          <w:sz w:val="24"/>
          <w:szCs w:val="24"/>
        </w:rPr>
        <w:t>gs</w:t>
      </w:r>
      <w:r w:rsidRPr="00651389">
        <w:rPr>
          <w:rFonts w:ascii="Times New Roman" w:hAnsi="Times New Roman"/>
          <w:sz w:val="24"/>
          <w:szCs w:val="24"/>
        </w:rPr>
        <w:t xml:space="preserve"> izskatīšanai E</w:t>
      </w:r>
      <w:r w:rsidR="00E521A9" w:rsidRPr="00651389">
        <w:rPr>
          <w:rFonts w:ascii="Times New Roman" w:hAnsi="Times New Roman"/>
          <w:sz w:val="24"/>
          <w:szCs w:val="24"/>
        </w:rPr>
        <w:t xml:space="preserve">iropas </w:t>
      </w:r>
      <w:r w:rsidRPr="00651389">
        <w:rPr>
          <w:rFonts w:ascii="Times New Roman" w:hAnsi="Times New Roman"/>
          <w:sz w:val="24"/>
          <w:szCs w:val="24"/>
        </w:rPr>
        <w:t>S</w:t>
      </w:r>
      <w:r w:rsidR="00E521A9" w:rsidRPr="00651389">
        <w:rPr>
          <w:rFonts w:ascii="Times New Roman" w:hAnsi="Times New Roman"/>
          <w:sz w:val="24"/>
          <w:szCs w:val="24"/>
        </w:rPr>
        <w:t>avienības</w:t>
      </w:r>
      <w:r w:rsidRPr="00651389">
        <w:rPr>
          <w:rFonts w:ascii="Times New Roman" w:hAnsi="Times New Roman"/>
          <w:sz w:val="24"/>
          <w:szCs w:val="24"/>
        </w:rPr>
        <w:t xml:space="preserve"> fondu </w:t>
      </w:r>
      <w:r w:rsidRPr="00651389">
        <w:rPr>
          <w:rFonts w:ascii="Times New Roman" w:hAnsi="Times New Roman"/>
          <w:bCs/>
          <w:sz w:val="24"/>
          <w:szCs w:val="24"/>
        </w:rPr>
        <w:t>Izglītības, prasmju un mūžizglītības prioritārā virziena apakškomitejā</w:t>
      </w:r>
      <w:r w:rsidRPr="00651389">
        <w:rPr>
          <w:rFonts w:ascii="Times New Roman" w:hAnsi="Times New Roman"/>
          <w:sz w:val="24"/>
          <w:szCs w:val="24"/>
        </w:rPr>
        <w:t xml:space="preserve"> 8.3.4.SAM ieviešanas uzsākšanai nepieciešamos dokumentus (projektu iesniegumu vērtēšanas kritērijus</w:t>
      </w:r>
      <w:r w:rsidR="0047461F" w:rsidRPr="00651389">
        <w:rPr>
          <w:rFonts w:ascii="Times New Roman" w:hAnsi="Times New Roman"/>
          <w:sz w:val="24"/>
          <w:szCs w:val="24"/>
        </w:rPr>
        <w:t xml:space="preserve"> un</w:t>
      </w:r>
      <w:r w:rsidRPr="00651389">
        <w:rPr>
          <w:rFonts w:ascii="Times New Roman" w:hAnsi="Times New Roman"/>
          <w:sz w:val="24"/>
          <w:szCs w:val="24"/>
        </w:rPr>
        <w:t xml:space="preserve"> Ministru kabineta note</w:t>
      </w:r>
      <w:r w:rsidR="00E521A9" w:rsidRPr="00651389">
        <w:rPr>
          <w:rFonts w:ascii="Times New Roman" w:hAnsi="Times New Roman"/>
          <w:sz w:val="24"/>
          <w:szCs w:val="24"/>
        </w:rPr>
        <w:t>ikumus par 8.3.4.SAM ieviešanu)</w:t>
      </w:r>
      <w:r w:rsidRPr="00651389">
        <w:rPr>
          <w:rFonts w:ascii="Times New Roman" w:hAnsi="Times New Roman"/>
          <w:sz w:val="24"/>
          <w:szCs w:val="24"/>
        </w:rPr>
        <w:t xml:space="preserve"> </w:t>
      </w:r>
      <w:r w:rsidR="00E521A9" w:rsidRPr="00651389">
        <w:rPr>
          <w:rFonts w:ascii="Times New Roman" w:hAnsi="Times New Roman"/>
          <w:sz w:val="24"/>
          <w:szCs w:val="24"/>
        </w:rPr>
        <w:t>(</w:t>
      </w:r>
      <w:r w:rsidRPr="00651389">
        <w:rPr>
          <w:rFonts w:ascii="Times New Roman" w:hAnsi="Times New Roman"/>
          <w:sz w:val="24"/>
          <w:szCs w:val="24"/>
        </w:rPr>
        <w:t>indikatīvi 2016.</w:t>
      </w:r>
      <w:r w:rsidR="0047461F" w:rsidRPr="00651389">
        <w:rPr>
          <w:rFonts w:ascii="Times New Roman" w:hAnsi="Times New Roman"/>
          <w:sz w:val="24"/>
          <w:szCs w:val="24"/>
        </w:rPr>
        <w:t>gada aprīlis</w:t>
      </w:r>
      <w:r w:rsidR="00E521A9" w:rsidRPr="00651389">
        <w:rPr>
          <w:rFonts w:ascii="Times New Roman" w:hAnsi="Times New Roman"/>
          <w:sz w:val="24"/>
          <w:szCs w:val="24"/>
        </w:rPr>
        <w:t xml:space="preserve">). Indikatīvais 8.3.4.SAM projekta uzsākšanas </w:t>
      </w:r>
      <w:r w:rsidR="005704EF" w:rsidRPr="00651389">
        <w:rPr>
          <w:rFonts w:ascii="Times New Roman" w:hAnsi="Times New Roman"/>
          <w:sz w:val="24"/>
          <w:szCs w:val="24"/>
        </w:rPr>
        <w:t>termiņš</w:t>
      </w:r>
      <w:r w:rsidR="00E521A9" w:rsidRPr="00651389">
        <w:rPr>
          <w:rFonts w:ascii="Times New Roman" w:hAnsi="Times New Roman"/>
          <w:sz w:val="24"/>
          <w:szCs w:val="24"/>
        </w:rPr>
        <w:t xml:space="preserve"> ir </w:t>
      </w:r>
      <w:r w:rsidR="0047461F" w:rsidRPr="00651389">
        <w:rPr>
          <w:rFonts w:ascii="Times New Roman" w:hAnsi="Times New Roman"/>
          <w:sz w:val="24"/>
          <w:szCs w:val="24"/>
        </w:rPr>
        <w:t>2017</w:t>
      </w:r>
      <w:r w:rsidRPr="00651389">
        <w:rPr>
          <w:rFonts w:ascii="Times New Roman" w:hAnsi="Times New Roman"/>
          <w:sz w:val="24"/>
          <w:szCs w:val="24"/>
        </w:rPr>
        <w:t>.</w:t>
      </w:r>
      <w:r w:rsidR="00E521A9" w:rsidRPr="00651389">
        <w:rPr>
          <w:rFonts w:ascii="Times New Roman" w:hAnsi="Times New Roman"/>
          <w:sz w:val="24"/>
          <w:szCs w:val="24"/>
        </w:rPr>
        <w:t xml:space="preserve">gada </w:t>
      </w:r>
      <w:r w:rsidR="0047461F" w:rsidRPr="00651389">
        <w:rPr>
          <w:rFonts w:ascii="Times New Roman" w:hAnsi="Times New Roman"/>
          <w:sz w:val="24"/>
          <w:szCs w:val="24"/>
        </w:rPr>
        <w:t>1.ceturksnis</w:t>
      </w:r>
      <w:r w:rsidR="00E521A9" w:rsidRPr="00651389">
        <w:rPr>
          <w:rFonts w:ascii="Times New Roman" w:hAnsi="Times New Roman"/>
          <w:sz w:val="24"/>
          <w:szCs w:val="24"/>
        </w:rPr>
        <w:t>.</w:t>
      </w:r>
    </w:p>
    <w:p w:rsidR="00A32184" w:rsidRPr="00651389" w:rsidRDefault="00A32184" w:rsidP="00A95073">
      <w:pPr>
        <w:autoSpaceDE w:val="0"/>
        <w:autoSpaceDN w:val="0"/>
        <w:adjustRightInd w:val="0"/>
        <w:spacing w:after="0" w:line="276" w:lineRule="auto"/>
        <w:ind w:firstLine="720"/>
        <w:jc w:val="both"/>
        <w:rPr>
          <w:rFonts w:ascii="Times New Roman" w:hAnsi="Times New Roman"/>
          <w:sz w:val="24"/>
          <w:szCs w:val="24"/>
        </w:rPr>
      </w:pPr>
    </w:p>
    <w:p w:rsidR="00A32184" w:rsidRPr="00651389" w:rsidRDefault="00A32184" w:rsidP="00A95073">
      <w:pPr>
        <w:autoSpaceDE w:val="0"/>
        <w:autoSpaceDN w:val="0"/>
        <w:adjustRightInd w:val="0"/>
        <w:spacing w:after="0" w:line="276" w:lineRule="auto"/>
        <w:ind w:firstLine="720"/>
        <w:jc w:val="both"/>
        <w:rPr>
          <w:rFonts w:ascii="Times New Roman" w:hAnsi="Times New Roman"/>
          <w:sz w:val="24"/>
          <w:szCs w:val="24"/>
        </w:rPr>
      </w:pPr>
    </w:p>
    <w:p w:rsidR="00A32184" w:rsidRPr="00651389" w:rsidRDefault="00A32184" w:rsidP="00A95073">
      <w:pPr>
        <w:autoSpaceDE w:val="0"/>
        <w:autoSpaceDN w:val="0"/>
        <w:adjustRightInd w:val="0"/>
        <w:spacing w:after="0" w:line="276" w:lineRule="auto"/>
        <w:ind w:firstLine="720"/>
        <w:jc w:val="both"/>
        <w:rPr>
          <w:rFonts w:ascii="Times New Roman" w:hAnsi="Times New Roman"/>
          <w:sz w:val="24"/>
          <w:szCs w:val="24"/>
        </w:rPr>
      </w:pPr>
    </w:p>
    <w:p w:rsidR="007342E2" w:rsidRPr="00651389" w:rsidRDefault="0047461F" w:rsidP="00A95073">
      <w:pPr>
        <w:pStyle w:val="Heading1"/>
        <w:spacing w:before="0" w:line="276" w:lineRule="auto"/>
        <w:rPr>
          <w:rFonts w:ascii="Times New Roman" w:hAnsi="Times New Roman"/>
          <w:b/>
          <w:color w:val="auto"/>
        </w:rPr>
      </w:pPr>
      <w:bookmarkStart w:id="3" w:name="_Toc433642215"/>
      <w:bookmarkStart w:id="4" w:name="_Toc444789473"/>
      <w:r w:rsidRPr="00651389">
        <w:rPr>
          <w:rFonts w:ascii="Times New Roman" w:hAnsi="Times New Roman"/>
          <w:b/>
          <w:color w:val="auto"/>
        </w:rPr>
        <w:t>2</w:t>
      </w:r>
      <w:r w:rsidR="00AC063A" w:rsidRPr="00651389">
        <w:rPr>
          <w:rFonts w:ascii="Times New Roman" w:hAnsi="Times New Roman"/>
          <w:b/>
          <w:color w:val="auto"/>
        </w:rPr>
        <w:t>. Problēmas vai situācijas apraksts</w:t>
      </w:r>
      <w:bookmarkEnd w:id="3"/>
      <w:bookmarkEnd w:id="4"/>
    </w:p>
    <w:p w:rsidR="00A54E3E" w:rsidRPr="00651389" w:rsidRDefault="00A038EB" w:rsidP="00A95073">
      <w:pPr>
        <w:pStyle w:val="Heading2"/>
        <w:spacing w:before="0" w:line="276" w:lineRule="auto"/>
        <w:rPr>
          <w:sz w:val="24"/>
          <w:szCs w:val="24"/>
        </w:rPr>
      </w:pPr>
      <w:bookmarkStart w:id="5" w:name="_Toc433642216"/>
      <w:bookmarkStart w:id="6" w:name="_Toc444789474"/>
      <w:r w:rsidRPr="00651389">
        <w:rPr>
          <w:sz w:val="24"/>
          <w:szCs w:val="24"/>
        </w:rPr>
        <w:t>2.1. Stratēģiskais ietvars</w:t>
      </w:r>
      <w:bookmarkEnd w:id="5"/>
      <w:bookmarkEnd w:id="6"/>
    </w:p>
    <w:p w:rsidR="00627743" w:rsidRPr="00651389" w:rsidRDefault="00627743" w:rsidP="00A95073">
      <w:pPr>
        <w:spacing w:after="0" w:line="276" w:lineRule="auto"/>
        <w:rPr>
          <w:rFonts w:ascii="Times New Roman" w:hAnsi="Times New Roman"/>
        </w:rPr>
      </w:pPr>
    </w:p>
    <w:p w:rsidR="00675552" w:rsidRPr="00651389" w:rsidRDefault="00675552" w:rsidP="00A95073">
      <w:pPr>
        <w:spacing w:after="0" w:line="276" w:lineRule="auto"/>
        <w:ind w:firstLine="720"/>
        <w:jc w:val="both"/>
        <w:rPr>
          <w:rFonts w:ascii="Times New Roman" w:eastAsia="Times New Roman" w:hAnsi="Times New Roman"/>
          <w:sz w:val="24"/>
          <w:szCs w:val="24"/>
          <w:lang w:eastAsia="en-US"/>
        </w:rPr>
      </w:pPr>
      <w:r w:rsidRPr="00651389">
        <w:rPr>
          <w:rFonts w:ascii="Times New Roman" w:eastAsia="Times New Roman" w:hAnsi="Times New Roman"/>
          <w:sz w:val="24"/>
          <w:szCs w:val="24"/>
          <w:lang w:eastAsia="en-US"/>
        </w:rPr>
        <w:t xml:space="preserve">Augsti </w:t>
      </w:r>
      <w:r w:rsidR="005421D3" w:rsidRPr="00651389">
        <w:rPr>
          <w:rFonts w:ascii="Times New Roman" w:eastAsia="Times New Roman" w:hAnsi="Times New Roman"/>
          <w:sz w:val="24"/>
          <w:szCs w:val="24"/>
          <w:lang w:eastAsia="en-US"/>
        </w:rPr>
        <w:t>PMP</w:t>
      </w:r>
      <w:r w:rsidRPr="00651389">
        <w:rPr>
          <w:rFonts w:ascii="Times New Roman" w:eastAsia="Times New Roman" w:hAnsi="Times New Roman"/>
          <w:sz w:val="24"/>
          <w:szCs w:val="24"/>
          <w:lang w:eastAsia="en-US"/>
        </w:rPr>
        <w:t xml:space="preserve"> rādītāji ir šķērslis gudrai un integrējošai izaugsmei. Tie nelabvēlīgi ietekmē jauniešu nodarbinātību un palielina nabadzības un sociālās atstumtības risku. </w:t>
      </w:r>
      <w:r w:rsidR="005421D3" w:rsidRPr="00651389">
        <w:rPr>
          <w:rFonts w:ascii="Times New Roman" w:eastAsia="Times New Roman" w:hAnsi="Times New Roman"/>
          <w:sz w:val="24"/>
          <w:szCs w:val="24"/>
          <w:lang w:eastAsia="en-US"/>
        </w:rPr>
        <w:t>PMP</w:t>
      </w:r>
      <w:r w:rsidRPr="00651389">
        <w:rPr>
          <w:rFonts w:ascii="Times New Roman" w:eastAsia="Times New Roman" w:hAnsi="Times New Roman"/>
          <w:sz w:val="24"/>
          <w:szCs w:val="24"/>
          <w:lang w:eastAsia="en-US"/>
        </w:rPr>
        <w:t xml:space="preserve"> jauniešiem nozīmē iespēju samazināšanos, kā arī sociālā un ekonomiskā potenciāla zaudēšanu. Krass to jauniešu skaita samazinājums, kuri priekšlaicīgi pārtrauc mācības, ir galvenais ieguldījums ES turpmākajā labklājībā un sociālajā kohēzijā</w:t>
      </w:r>
      <w:r w:rsidRPr="00651389">
        <w:rPr>
          <w:rFonts w:ascii="Times New Roman" w:eastAsia="Times New Roman" w:hAnsi="Times New Roman"/>
          <w:sz w:val="24"/>
          <w:szCs w:val="24"/>
          <w:vertAlign w:val="superscript"/>
          <w:lang w:eastAsia="en-US"/>
        </w:rPr>
        <w:footnoteReference w:id="6"/>
      </w:r>
      <w:r w:rsidRPr="00651389">
        <w:rPr>
          <w:rFonts w:ascii="Times New Roman" w:eastAsia="Times New Roman" w:hAnsi="Times New Roman"/>
          <w:sz w:val="24"/>
          <w:szCs w:val="24"/>
          <w:lang w:eastAsia="en-US"/>
        </w:rPr>
        <w:t>.</w:t>
      </w:r>
    </w:p>
    <w:p w:rsidR="00675552" w:rsidRPr="00651389" w:rsidRDefault="00675552" w:rsidP="00A95073">
      <w:pPr>
        <w:spacing w:after="0" w:line="276" w:lineRule="auto"/>
        <w:ind w:firstLine="720"/>
        <w:jc w:val="both"/>
        <w:rPr>
          <w:rFonts w:ascii="Times New Roman" w:eastAsia="Times New Roman" w:hAnsi="Times New Roman"/>
          <w:sz w:val="24"/>
          <w:szCs w:val="24"/>
          <w:lang w:eastAsia="en-US"/>
        </w:rPr>
      </w:pPr>
      <w:r w:rsidRPr="00651389">
        <w:rPr>
          <w:rFonts w:ascii="Times New Roman" w:eastAsia="Times New Roman" w:hAnsi="Times New Roman"/>
          <w:sz w:val="24"/>
          <w:szCs w:val="24"/>
          <w:lang w:eastAsia="en-US"/>
        </w:rPr>
        <w:t xml:space="preserve">Līdz ar to, mērķi un pasākumi </w:t>
      </w:r>
      <w:r w:rsidR="007D4F52" w:rsidRPr="00651389">
        <w:rPr>
          <w:rFonts w:ascii="Times New Roman" w:eastAsia="Times New Roman" w:hAnsi="Times New Roman"/>
          <w:sz w:val="24"/>
          <w:szCs w:val="24"/>
          <w:lang w:eastAsia="en-US"/>
        </w:rPr>
        <w:t>PMP</w:t>
      </w:r>
      <w:r w:rsidRPr="00651389">
        <w:rPr>
          <w:rFonts w:ascii="Times New Roman" w:eastAsia="Times New Roman" w:hAnsi="Times New Roman"/>
          <w:sz w:val="24"/>
          <w:szCs w:val="24"/>
          <w:lang w:eastAsia="en-US"/>
        </w:rPr>
        <w:t xml:space="preserve"> novēršanai ir iekļaut</w:t>
      </w:r>
      <w:r w:rsidR="00AE1CFC" w:rsidRPr="00651389">
        <w:rPr>
          <w:rFonts w:ascii="Times New Roman" w:eastAsia="Times New Roman" w:hAnsi="Times New Roman"/>
          <w:sz w:val="24"/>
          <w:szCs w:val="24"/>
          <w:lang w:eastAsia="en-US"/>
        </w:rPr>
        <w:t>i</w:t>
      </w:r>
      <w:r w:rsidRPr="00651389">
        <w:rPr>
          <w:rFonts w:ascii="Times New Roman" w:eastAsia="Times New Roman" w:hAnsi="Times New Roman"/>
          <w:sz w:val="24"/>
          <w:szCs w:val="24"/>
          <w:lang w:eastAsia="en-US"/>
        </w:rPr>
        <w:t xml:space="preserve"> gan ES līmeņa attīstības plānošanas dokumentos, gan arī nacionāl</w:t>
      </w:r>
      <w:r w:rsidR="00AE1CFC" w:rsidRPr="00651389">
        <w:rPr>
          <w:rFonts w:ascii="Times New Roman" w:eastAsia="Times New Roman" w:hAnsi="Times New Roman"/>
          <w:sz w:val="24"/>
          <w:szCs w:val="24"/>
          <w:lang w:eastAsia="en-US"/>
        </w:rPr>
        <w:t>a</w:t>
      </w:r>
      <w:r w:rsidRPr="00651389">
        <w:rPr>
          <w:rFonts w:ascii="Times New Roman" w:eastAsia="Times New Roman" w:hAnsi="Times New Roman"/>
          <w:sz w:val="24"/>
          <w:szCs w:val="24"/>
          <w:lang w:eastAsia="en-US"/>
        </w:rPr>
        <w:t xml:space="preserve"> līmeņa dokumentos. </w:t>
      </w:r>
    </w:p>
    <w:p w:rsidR="007C42A5" w:rsidRPr="00651389" w:rsidRDefault="00675552" w:rsidP="00A95073">
      <w:pPr>
        <w:spacing w:after="0" w:line="276" w:lineRule="auto"/>
        <w:ind w:firstLine="720"/>
        <w:jc w:val="both"/>
        <w:rPr>
          <w:rFonts w:ascii="Times New Roman" w:eastAsia="Times New Roman" w:hAnsi="Times New Roman"/>
          <w:sz w:val="24"/>
          <w:szCs w:val="24"/>
          <w:lang w:eastAsia="en-US"/>
        </w:rPr>
      </w:pPr>
      <w:r w:rsidRPr="00651389">
        <w:rPr>
          <w:rFonts w:ascii="Times New Roman" w:eastAsia="Times New Roman" w:hAnsi="Times New Roman"/>
          <w:b/>
          <w:sz w:val="24"/>
          <w:szCs w:val="24"/>
          <w:lang w:eastAsia="en-US"/>
        </w:rPr>
        <w:t>„Eiropa 2020: stratēģija gudrai, ilgtspējīgai un iekļaujošai izaugsmei”</w:t>
      </w:r>
      <w:r w:rsidRPr="00651389">
        <w:rPr>
          <w:rFonts w:ascii="Times New Roman" w:eastAsia="Times New Roman" w:hAnsi="Times New Roman"/>
          <w:sz w:val="24"/>
          <w:szCs w:val="24"/>
          <w:lang w:eastAsia="en-US"/>
        </w:rPr>
        <w:t xml:space="preserve"> tika apstiprināta Eiropadomē 2010.gada 17.jūnijā</w:t>
      </w:r>
      <w:r w:rsidR="00A32184" w:rsidRPr="00651389">
        <w:rPr>
          <w:rFonts w:ascii="Times New Roman" w:eastAsia="Times New Roman" w:hAnsi="Times New Roman"/>
          <w:sz w:val="24"/>
          <w:szCs w:val="24"/>
          <w:lang w:eastAsia="en-US"/>
        </w:rPr>
        <w:t>.</w:t>
      </w:r>
      <w:r w:rsidRPr="00651389">
        <w:rPr>
          <w:rFonts w:ascii="Times New Roman" w:eastAsia="Times New Roman" w:hAnsi="Times New Roman"/>
          <w:sz w:val="24"/>
          <w:szCs w:val="24"/>
          <w:lang w:eastAsia="en-US"/>
        </w:rPr>
        <w:t xml:space="preserve"> 2010.gada jūnijā Viens no stratēģijas „E</w:t>
      </w:r>
      <w:r w:rsidR="00030A57" w:rsidRPr="00651389">
        <w:rPr>
          <w:rFonts w:ascii="Times New Roman" w:eastAsia="Times New Roman" w:hAnsi="Times New Roman"/>
          <w:sz w:val="24"/>
          <w:szCs w:val="24"/>
          <w:lang w:eastAsia="en-US"/>
        </w:rPr>
        <w:t xml:space="preserve">iropa </w:t>
      </w:r>
      <w:r w:rsidRPr="00651389">
        <w:rPr>
          <w:rFonts w:ascii="Times New Roman" w:eastAsia="Times New Roman" w:hAnsi="Times New Roman"/>
          <w:sz w:val="24"/>
          <w:szCs w:val="24"/>
          <w:lang w:eastAsia="en-US"/>
        </w:rPr>
        <w:t xml:space="preserve">2020” pieciem pamatmērķiem ir līdz 2020.gadam samazināt </w:t>
      </w:r>
      <w:r w:rsidR="005E2AA5" w:rsidRPr="00651389">
        <w:rPr>
          <w:rFonts w:ascii="Times New Roman" w:eastAsia="Times New Roman" w:hAnsi="Times New Roman"/>
          <w:sz w:val="24"/>
          <w:szCs w:val="24"/>
          <w:lang w:eastAsia="en-US"/>
        </w:rPr>
        <w:t>PMP</w:t>
      </w:r>
      <w:r w:rsidRPr="00651389">
        <w:rPr>
          <w:rFonts w:ascii="Times New Roman" w:eastAsia="Times New Roman" w:hAnsi="Times New Roman"/>
          <w:sz w:val="24"/>
          <w:szCs w:val="24"/>
          <w:lang w:eastAsia="en-US"/>
        </w:rPr>
        <w:t xml:space="preserve"> līmeni ES līdz mazāk nekā 10%. Virzība uz š</w:t>
      </w:r>
      <w:r w:rsidR="00AE1CFC" w:rsidRPr="00651389">
        <w:rPr>
          <w:rFonts w:ascii="Times New Roman" w:eastAsia="Times New Roman" w:hAnsi="Times New Roman"/>
          <w:sz w:val="24"/>
          <w:szCs w:val="24"/>
          <w:lang w:eastAsia="en-US"/>
        </w:rPr>
        <w:t>ī</w:t>
      </w:r>
      <w:r w:rsidRPr="00651389">
        <w:rPr>
          <w:rFonts w:ascii="Times New Roman" w:eastAsia="Times New Roman" w:hAnsi="Times New Roman"/>
          <w:sz w:val="24"/>
          <w:szCs w:val="24"/>
          <w:lang w:eastAsia="en-US"/>
        </w:rPr>
        <w:t xml:space="preserve"> mērķ</w:t>
      </w:r>
      <w:r w:rsidR="00AE1CFC" w:rsidRPr="00651389">
        <w:rPr>
          <w:rFonts w:ascii="Times New Roman" w:eastAsia="Times New Roman" w:hAnsi="Times New Roman"/>
          <w:sz w:val="24"/>
          <w:szCs w:val="24"/>
          <w:lang w:eastAsia="en-US"/>
        </w:rPr>
        <w:t>a</w:t>
      </w:r>
      <w:r w:rsidRPr="00651389">
        <w:rPr>
          <w:rFonts w:ascii="Times New Roman" w:eastAsia="Times New Roman" w:hAnsi="Times New Roman"/>
          <w:sz w:val="24"/>
          <w:szCs w:val="24"/>
          <w:lang w:eastAsia="en-US"/>
        </w:rPr>
        <w:t xml:space="preserve"> sasniegšanu tiek atspoguļota nacionālajās reformu programmās „E</w:t>
      </w:r>
      <w:r w:rsidR="00030A57" w:rsidRPr="00651389">
        <w:rPr>
          <w:rFonts w:ascii="Times New Roman" w:eastAsia="Times New Roman" w:hAnsi="Times New Roman"/>
          <w:sz w:val="24"/>
          <w:szCs w:val="24"/>
          <w:lang w:eastAsia="en-US"/>
        </w:rPr>
        <w:t>iropa</w:t>
      </w:r>
      <w:r w:rsidRPr="00651389">
        <w:rPr>
          <w:rFonts w:ascii="Times New Roman" w:eastAsia="Times New Roman" w:hAnsi="Times New Roman"/>
          <w:sz w:val="24"/>
          <w:szCs w:val="24"/>
          <w:lang w:eastAsia="en-US"/>
        </w:rPr>
        <w:t xml:space="preserve"> 2020” stratēģijas īstenošanai, ko dalībvalstis ik gadu aprīlī iesniedz Eiropas Komisijai. Latvijas </w:t>
      </w:r>
      <w:r w:rsidR="005E2AA5" w:rsidRPr="00651389">
        <w:rPr>
          <w:rFonts w:ascii="Times New Roman" w:eastAsia="Times New Roman" w:hAnsi="Times New Roman"/>
          <w:sz w:val="24"/>
          <w:szCs w:val="24"/>
          <w:lang w:eastAsia="en-US"/>
        </w:rPr>
        <w:t>Nacionālajā reformu programmā</w:t>
      </w:r>
      <w:r w:rsidRPr="00651389">
        <w:rPr>
          <w:rFonts w:ascii="Times New Roman" w:eastAsia="Times New Roman" w:hAnsi="Times New Roman"/>
          <w:sz w:val="24"/>
          <w:szCs w:val="24"/>
          <w:lang w:eastAsia="en-US"/>
        </w:rPr>
        <w:t xml:space="preserve"> noteiktais mērķis skolu nepabeigušo jauniešu (18-24 gadu vecumā) īpatsvaram ir 13,4% 2020.gadā. Ņemot vērā līdzšinējo mērķa rādītāja sasniegšanas progresu (no 15,5% 2008.gadā līdz 8,5% 2014.gadā), Latvija 2015.gada </w:t>
      </w:r>
      <w:r w:rsidR="005E2AA5" w:rsidRPr="00651389">
        <w:rPr>
          <w:rFonts w:ascii="Times New Roman" w:eastAsia="Times New Roman" w:hAnsi="Times New Roman"/>
          <w:sz w:val="24"/>
          <w:szCs w:val="24"/>
          <w:lang w:eastAsia="en-US"/>
        </w:rPr>
        <w:t>Nacionālajā reformu programmā</w:t>
      </w:r>
      <w:r w:rsidRPr="00651389">
        <w:rPr>
          <w:rFonts w:ascii="Times New Roman" w:eastAsia="Times New Roman" w:hAnsi="Times New Roman"/>
          <w:sz w:val="24"/>
          <w:szCs w:val="24"/>
          <w:lang w:eastAsia="en-US"/>
        </w:rPr>
        <w:t xml:space="preserve"> izvirzīja jaunu mērķi 2020.</w:t>
      </w:r>
      <w:r w:rsidR="005E2AA5" w:rsidRPr="00651389">
        <w:rPr>
          <w:rFonts w:ascii="Times New Roman" w:eastAsia="Times New Roman" w:hAnsi="Times New Roman"/>
          <w:sz w:val="24"/>
          <w:szCs w:val="24"/>
          <w:lang w:eastAsia="en-US"/>
        </w:rPr>
        <w:t>gadam </w:t>
      </w:r>
      <w:r w:rsidRPr="00651389">
        <w:rPr>
          <w:rFonts w:ascii="Times New Roman" w:eastAsia="Times New Roman" w:hAnsi="Times New Roman"/>
          <w:sz w:val="24"/>
          <w:szCs w:val="24"/>
          <w:lang w:eastAsia="en-US"/>
        </w:rPr>
        <w:t xml:space="preserve">– 10%. Tomēr Latvijas </w:t>
      </w:r>
      <w:r w:rsidR="005E2AA5" w:rsidRPr="00651389">
        <w:rPr>
          <w:rFonts w:ascii="Times New Roman" w:eastAsia="Times New Roman" w:hAnsi="Times New Roman"/>
          <w:sz w:val="24"/>
          <w:szCs w:val="24"/>
          <w:lang w:eastAsia="en-US"/>
        </w:rPr>
        <w:lastRenderedPageBreak/>
        <w:t>Nacionālajā reformu programmā</w:t>
      </w:r>
      <w:r w:rsidRPr="00651389">
        <w:rPr>
          <w:rFonts w:ascii="Times New Roman" w:eastAsia="Times New Roman" w:hAnsi="Times New Roman"/>
          <w:sz w:val="24"/>
          <w:szCs w:val="24"/>
          <w:lang w:eastAsia="en-US"/>
        </w:rPr>
        <w:t xml:space="preserve"> ir norādīts, ka pastāv vērojamas atšķirības reģionālajā griezumā, kā arī atšķirības dzimumu dalījumā.</w:t>
      </w:r>
    </w:p>
    <w:p w:rsidR="00675552" w:rsidRPr="00651389" w:rsidRDefault="00675552" w:rsidP="00A95073">
      <w:pPr>
        <w:spacing w:after="0" w:line="276" w:lineRule="auto"/>
        <w:ind w:firstLine="720"/>
        <w:jc w:val="both"/>
        <w:rPr>
          <w:rFonts w:ascii="Times New Roman" w:eastAsia="Times New Roman" w:hAnsi="Times New Roman"/>
          <w:sz w:val="24"/>
          <w:szCs w:val="24"/>
          <w:lang w:eastAsia="en-US"/>
        </w:rPr>
      </w:pPr>
      <w:r w:rsidRPr="00651389">
        <w:rPr>
          <w:rFonts w:ascii="Times New Roman" w:eastAsia="Times New Roman" w:hAnsi="Times New Roman"/>
          <w:b/>
          <w:sz w:val="24"/>
          <w:szCs w:val="24"/>
          <w:lang w:eastAsia="en-US"/>
        </w:rPr>
        <w:t>„Latvijas izaugsmes modelis: cilvēks pirmajā vietā”</w:t>
      </w:r>
      <w:r w:rsidRPr="00651389">
        <w:rPr>
          <w:rFonts w:ascii="Times New Roman" w:eastAsia="Times New Roman" w:hAnsi="Times New Roman"/>
          <w:sz w:val="24"/>
          <w:szCs w:val="24"/>
          <w:lang w:eastAsia="en-US"/>
        </w:rPr>
        <w:t xml:space="preserve"> (apstiprināts Saeimā 2005.gada 26.oktobrī)</w:t>
      </w:r>
      <w:r w:rsidRPr="00651389">
        <w:rPr>
          <w:rFonts w:ascii="Times New Roman" w:eastAsia="Times New Roman" w:hAnsi="Times New Roman"/>
          <w:b/>
          <w:sz w:val="24"/>
          <w:szCs w:val="24"/>
          <w:lang w:eastAsia="en-US"/>
        </w:rPr>
        <w:t xml:space="preserve"> </w:t>
      </w:r>
      <w:r w:rsidRPr="00651389">
        <w:rPr>
          <w:rFonts w:ascii="Times New Roman" w:eastAsia="Times New Roman" w:hAnsi="Times New Roman"/>
          <w:sz w:val="24"/>
          <w:szCs w:val="24"/>
          <w:lang w:eastAsia="en-US"/>
        </w:rPr>
        <w:t>ir ilgtermiņa konceptuālais dokuments, kas nosaka uz</w:t>
      </w:r>
      <w:r w:rsidRPr="00651389">
        <w:rPr>
          <w:rFonts w:ascii="Times New Roman" w:eastAsia="Times New Roman" w:hAnsi="Times New Roman"/>
          <w:b/>
          <w:sz w:val="24"/>
          <w:szCs w:val="24"/>
          <w:lang w:eastAsia="en-US"/>
        </w:rPr>
        <w:t xml:space="preserve"> </w:t>
      </w:r>
      <w:r w:rsidRPr="00651389">
        <w:rPr>
          <w:rFonts w:ascii="Times New Roman" w:eastAsia="Times New Roman" w:hAnsi="Times New Roman"/>
          <w:sz w:val="24"/>
          <w:szCs w:val="24"/>
          <w:lang w:eastAsia="en-US"/>
        </w:rPr>
        <w:t>cilvēku centrētu Latvijas izaugsmes modeli, uzsverot zināšanas, gudrību un prasmi un to izmantošanu kā izaugsmes resursu. Prioritārais ilgtermiņa uzdevums ir uzlabojumi izglītības sistēmā, t.sk. nodrošinot ikvienam garantētu iespēju iegūt vidējo izglītību.</w:t>
      </w:r>
    </w:p>
    <w:p w:rsidR="00675552" w:rsidRPr="00651389" w:rsidRDefault="00675552" w:rsidP="00A95073">
      <w:pPr>
        <w:spacing w:after="0" w:line="276" w:lineRule="auto"/>
        <w:ind w:firstLine="720"/>
        <w:jc w:val="both"/>
        <w:rPr>
          <w:rFonts w:ascii="Times New Roman" w:eastAsia="Times New Roman" w:hAnsi="Times New Roman"/>
          <w:sz w:val="24"/>
          <w:szCs w:val="24"/>
          <w:lang w:eastAsia="en-US"/>
        </w:rPr>
      </w:pPr>
      <w:r w:rsidRPr="00651389">
        <w:rPr>
          <w:rFonts w:ascii="Times New Roman" w:eastAsia="Times New Roman" w:hAnsi="Times New Roman"/>
          <w:b/>
          <w:sz w:val="24"/>
          <w:szCs w:val="24"/>
          <w:lang w:eastAsia="en-US"/>
        </w:rPr>
        <w:t xml:space="preserve">„Latvijas ilgtspējīgas attīstības stratēģija līdz 2030.gadam” </w:t>
      </w:r>
      <w:r w:rsidRPr="00651389">
        <w:rPr>
          <w:rFonts w:ascii="Times New Roman" w:eastAsia="Times New Roman" w:hAnsi="Times New Roman"/>
          <w:sz w:val="24"/>
          <w:szCs w:val="24"/>
          <w:lang w:eastAsia="en-US"/>
        </w:rPr>
        <w:t>(apstiprināta Saeimā 2010.gada 10.jūnijā)</w:t>
      </w:r>
      <w:r w:rsidRPr="00651389" w:rsidDel="00F369D0">
        <w:rPr>
          <w:rFonts w:ascii="Times New Roman" w:eastAsia="Times New Roman" w:hAnsi="Times New Roman"/>
          <w:sz w:val="24"/>
          <w:szCs w:val="24"/>
          <w:lang w:eastAsia="en-US"/>
        </w:rPr>
        <w:t xml:space="preserve"> </w:t>
      </w:r>
      <w:r w:rsidRPr="00651389">
        <w:rPr>
          <w:rFonts w:ascii="Times New Roman" w:eastAsia="Times New Roman" w:hAnsi="Times New Roman"/>
          <w:sz w:val="24"/>
          <w:szCs w:val="24"/>
          <w:lang w:eastAsia="en-US"/>
        </w:rPr>
        <w:t>kā hierarhiski augstākais nacionāl</w:t>
      </w:r>
      <w:r w:rsidR="005852C0" w:rsidRPr="00651389">
        <w:rPr>
          <w:rFonts w:ascii="Times New Roman" w:eastAsia="Times New Roman" w:hAnsi="Times New Roman"/>
          <w:sz w:val="24"/>
          <w:szCs w:val="24"/>
          <w:lang w:eastAsia="en-US"/>
        </w:rPr>
        <w:t>a</w:t>
      </w:r>
      <w:r w:rsidRPr="00651389">
        <w:rPr>
          <w:rFonts w:ascii="Times New Roman" w:eastAsia="Times New Roman" w:hAnsi="Times New Roman"/>
          <w:sz w:val="24"/>
          <w:szCs w:val="24"/>
          <w:lang w:eastAsia="en-US"/>
        </w:rPr>
        <w:t xml:space="preserve"> līmeņa ilgtermiņa attīstības plānošanas dokuments ietver atziņu par paradigmas maiņas nepieciešamību izglītībā</w:t>
      </w:r>
      <w:r w:rsidR="005E2AA5" w:rsidRPr="00651389">
        <w:rPr>
          <w:rFonts w:ascii="Times New Roman" w:eastAsia="Times New Roman" w:hAnsi="Times New Roman"/>
          <w:sz w:val="24"/>
          <w:szCs w:val="24"/>
          <w:lang w:eastAsia="en-US"/>
        </w:rPr>
        <w:t xml:space="preserve"> un</w:t>
      </w:r>
      <w:r w:rsidRPr="00651389">
        <w:rPr>
          <w:rFonts w:ascii="Times New Roman" w:eastAsia="Times New Roman" w:hAnsi="Times New Roman"/>
          <w:sz w:val="24"/>
          <w:szCs w:val="24"/>
          <w:lang w:eastAsia="en-US"/>
        </w:rPr>
        <w:t xml:space="preserve"> uzsver </w:t>
      </w:r>
      <w:r w:rsidR="005E2AA5" w:rsidRPr="00651389">
        <w:rPr>
          <w:rFonts w:ascii="Times New Roman" w:eastAsia="Times New Roman" w:hAnsi="Times New Roman"/>
          <w:sz w:val="24"/>
          <w:szCs w:val="24"/>
          <w:lang w:eastAsia="en-US"/>
        </w:rPr>
        <w:t xml:space="preserve">nepieciešamību samazināt </w:t>
      </w:r>
      <w:r w:rsidRPr="00651389">
        <w:rPr>
          <w:rFonts w:ascii="Times New Roman" w:eastAsia="Times New Roman" w:hAnsi="Times New Roman"/>
          <w:sz w:val="24"/>
          <w:szCs w:val="24"/>
          <w:lang w:eastAsia="en-US"/>
        </w:rPr>
        <w:t>mācību priekšlaicīgu pārtraukšan</w:t>
      </w:r>
      <w:r w:rsidR="005E2AA5" w:rsidRPr="00651389">
        <w:rPr>
          <w:rFonts w:ascii="Times New Roman" w:eastAsia="Times New Roman" w:hAnsi="Times New Roman"/>
          <w:sz w:val="24"/>
          <w:szCs w:val="24"/>
          <w:lang w:eastAsia="en-US"/>
        </w:rPr>
        <w:t>u</w:t>
      </w:r>
      <w:r w:rsidRPr="00651389">
        <w:rPr>
          <w:rFonts w:ascii="Times New Roman" w:eastAsia="Times New Roman" w:hAnsi="Times New Roman"/>
          <w:sz w:val="24"/>
          <w:szCs w:val="24"/>
          <w:lang w:eastAsia="en-US"/>
        </w:rPr>
        <w:t>, nos</w:t>
      </w:r>
      <w:r w:rsidR="00C531EC" w:rsidRPr="00651389">
        <w:rPr>
          <w:rFonts w:ascii="Times New Roman" w:eastAsia="Times New Roman" w:hAnsi="Times New Roman"/>
          <w:sz w:val="24"/>
          <w:szCs w:val="24"/>
          <w:lang w:eastAsia="en-US"/>
        </w:rPr>
        <w:t>a</w:t>
      </w:r>
      <w:r w:rsidRPr="00651389">
        <w:rPr>
          <w:rFonts w:ascii="Times New Roman" w:eastAsia="Times New Roman" w:hAnsi="Times New Roman"/>
          <w:sz w:val="24"/>
          <w:szCs w:val="24"/>
          <w:lang w:eastAsia="en-US"/>
        </w:rPr>
        <w:t>kot mērķi līdz 2030.gadam samazināt „pirms laika skolu pametušo īpatsvaru” līdz mazāk nekā 10%.</w:t>
      </w:r>
    </w:p>
    <w:p w:rsidR="007C42A5" w:rsidRPr="00651389" w:rsidRDefault="00675552" w:rsidP="00A95073">
      <w:pPr>
        <w:spacing w:after="0" w:line="276" w:lineRule="auto"/>
        <w:ind w:firstLine="720"/>
        <w:jc w:val="both"/>
        <w:rPr>
          <w:rFonts w:ascii="Times New Roman" w:eastAsia="Times New Roman" w:hAnsi="Times New Roman"/>
          <w:sz w:val="24"/>
          <w:szCs w:val="24"/>
          <w:lang w:eastAsia="en-US"/>
        </w:rPr>
      </w:pPr>
      <w:r w:rsidRPr="00651389">
        <w:rPr>
          <w:rFonts w:ascii="Times New Roman" w:eastAsia="Times New Roman" w:hAnsi="Times New Roman"/>
          <w:b/>
          <w:sz w:val="24"/>
          <w:szCs w:val="24"/>
          <w:lang w:eastAsia="en-US"/>
        </w:rPr>
        <w:t>„Latvijas Nacionālais attīstības plāns 2014.–2020.gadam”</w:t>
      </w:r>
      <w:r w:rsidRPr="00651389">
        <w:rPr>
          <w:rFonts w:ascii="Times New Roman" w:eastAsia="Times New Roman" w:hAnsi="Times New Roman"/>
          <w:sz w:val="24"/>
          <w:szCs w:val="24"/>
          <w:lang w:eastAsia="en-US"/>
        </w:rPr>
        <w:t xml:space="preserve"> (apstiprināts Saeimā 2012.gada 20.decembrī) ir hierarhiski augstākais nacionāl</w:t>
      </w:r>
      <w:r w:rsidR="005852C0" w:rsidRPr="00651389">
        <w:rPr>
          <w:rFonts w:ascii="Times New Roman" w:eastAsia="Times New Roman" w:hAnsi="Times New Roman"/>
          <w:sz w:val="24"/>
          <w:szCs w:val="24"/>
          <w:lang w:eastAsia="en-US"/>
        </w:rPr>
        <w:t>a</w:t>
      </w:r>
      <w:r w:rsidRPr="00651389">
        <w:rPr>
          <w:rFonts w:ascii="Times New Roman" w:eastAsia="Times New Roman" w:hAnsi="Times New Roman"/>
          <w:sz w:val="24"/>
          <w:szCs w:val="24"/>
          <w:lang w:eastAsia="en-US"/>
        </w:rPr>
        <w:t xml:space="preserve"> līmeņa vidēj</w:t>
      </w:r>
      <w:r w:rsidR="00C75613" w:rsidRPr="00651389">
        <w:rPr>
          <w:rFonts w:ascii="Times New Roman" w:eastAsia="Times New Roman" w:hAnsi="Times New Roman"/>
          <w:sz w:val="24"/>
          <w:szCs w:val="24"/>
          <w:lang w:eastAsia="en-US"/>
        </w:rPr>
        <w:t>a</w:t>
      </w:r>
      <w:r w:rsidRPr="00651389">
        <w:rPr>
          <w:rFonts w:ascii="Times New Roman" w:eastAsia="Times New Roman" w:hAnsi="Times New Roman"/>
          <w:sz w:val="24"/>
          <w:szCs w:val="24"/>
          <w:lang w:eastAsia="en-US"/>
        </w:rPr>
        <w:t xml:space="preserve"> termiņa attīstības plānošanas dokuments. Tas nosaka vidēj</w:t>
      </w:r>
      <w:r w:rsidR="00C75613" w:rsidRPr="00651389">
        <w:rPr>
          <w:rFonts w:ascii="Times New Roman" w:eastAsia="Times New Roman" w:hAnsi="Times New Roman"/>
          <w:sz w:val="24"/>
          <w:szCs w:val="24"/>
          <w:lang w:eastAsia="en-US"/>
        </w:rPr>
        <w:t>a</w:t>
      </w:r>
      <w:r w:rsidRPr="00651389">
        <w:rPr>
          <w:rFonts w:ascii="Times New Roman" w:eastAsia="Times New Roman" w:hAnsi="Times New Roman"/>
          <w:sz w:val="24"/>
          <w:szCs w:val="24"/>
          <w:lang w:eastAsia="en-US"/>
        </w:rPr>
        <w:t xml:space="preserve"> termiņa prioritātes arī izglītības jomā, t.sk. mērķi skolu nepabeigušo iedzīvotāju īpatsvaram 18–24 gadus vecu iedzīvotāju vidū 2020.gadā – 10%.</w:t>
      </w:r>
    </w:p>
    <w:p w:rsidR="007C42A5" w:rsidRPr="00651389" w:rsidRDefault="007C42A5" w:rsidP="00A95073">
      <w:pPr>
        <w:pStyle w:val="teksts"/>
        <w:spacing w:line="276" w:lineRule="auto"/>
        <w:rPr>
          <w:b/>
          <w:szCs w:val="24"/>
        </w:rPr>
      </w:pPr>
      <w:r w:rsidRPr="00651389">
        <w:rPr>
          <w:b/>
          <w:szCs w:val="24"/>
        </w:rPr>
        <w:t xml:space="preserve">„Izglītības attīstības pamatnostādnes 2014.-2020. gadam” </w:t>
      </w:r>
      <w:r w:rsidRPr="00651389">
        <w:rPr>
          <w:szCs w:val="24"/>
        </w:rPr>
        <w:t xml:space="preserve">(apstiprināts Saeimā 2014.gada 22.maijā) ir </w:t>
      </w:r>
      <w:proofErr w:type="spellStart"/>
      <w:r w:rsidRPr="00651389">
        <w:rPr>
          <w:szCs w:val="24"/>
        </w:rPr>
        <w:t>hierarhisi</w:t>
      </w:r>
      <w:proofErr w:type="spellEnd"/>
      <w:r w:rsidRPr="00651389">
        <w:rPr>
          <w:szCs w:val="24"/>
        </w:rPr>
        <w:t xml:space="preserve"> augstākais izglītības nozares attīstības plānošanas dokume</w:t>
      </w:r>
      <w:r w:rsidR="005852C0" w:rsidRPr="00651389">
        <w:rPr>
          <w:szCs w:val="24"/>
        </w:rPr>
        <w:t>n</w:t>
      </w:r>
      <w:r w:rsidRPr="00651389">
        <w:rPr>
          <w:szCs w:val="24"/>
        </w:rPr>
        <w:t xml:space="preserve">ts. </w:t>
      </w:r>
      <w:r w:rsidR="004D2DF3" w:rsidRPr="00651389">
        <w:rPr>
          <w:szCs w:val="24"/>
        </w:rPr>
        <w:t>Lai</w:t>
      </w:r>
      <w:r w:rsidR="004D2DF3" w:rsidRPr="00651389">
        <w:rPr>
          <w:color w:val="auto"/>
          <w:szCs w:val="24"/>
        </w:rPr>
        <w:t xml:space="preserve"> īstenotu praksē iekļaujoš</w:t>
      </w:r>
      <w:r w:rsidR="005852C0" w:rsidRPr="00651389">
        <w:rPr>
          <w:color w:val="auto"/>
          <w:szCs w:val="24"/>
        </w:rPr>
        <w:t>a</w:t>
      </w:r>
      <w:r w:rsidR="004D2DF3" w:rsidRPr="00651389">
        <w:rPr>
          <w:color w:val="auto"/>
          <w:szCs w:val="24"/>
        </w:rPr>
        <w:t>s izglītības pamatprincipus,</w:t>
      </w:r>
      <w:r w:rsidR="004D2DF3" w:rsidRPr="00651389">
        <w:rPr>
          <w:szCs w:val="24"/>
        </w:rPr>
        <w:t xml:space="preserve"> IAP</w:t>
      </w:r>
      <w:r w:rsidR="00030A57" w:rsidRPr="00651389">
        <w:rPr>
          <w:szCs w:val="24"/>
        </w:rPr>
        <w:t xml:space="preserve"> </w:t>
      </w:r>
      <w:r w:rsidR="004D2DF3" w:rsidRPr="00651389">
        <w:rPr>
          <w:szCs w:val="24"/>
        </w:rPr>
        <w:t>2020 rīcības virziens „1.4. Iekļaujošās izglītības principa īstenošana un sociālās atstumtības riska mazināšana” paredz cita starpā aktivitātes, kas ir vērstas uz</w:t>
      </w:r>
      <w:r w:rsidR="004D2DF3" w:rsidRPr="00651389">
        <w:rPr>
          <w:color w:val="auto"/>
          <w:szCs w:val="24"/>
        </w:rPr>
        <w:t xml:space="preserve"> sociālās atstumtības riskam pakļauto bērnu un jauniešu apzināšanu izglītības iestādēs, kā arī ārpus tām, izglītības </w:t>
      </w:r>
      <w:proofErr w:type="spellStart"/>
      <w:r w:rsidR="004D2DF3" w:rsidRPr="00651389">
        <w:rPr>
          <w:color w:val="auto"/>
          <w:szCs w:val="24"/>
        </w:rPr>
        <w:t>neapguves</w:t>
      </w:r>
      <w:proofErr w:type="spellEnd"/>
      <w:r w:rsidR="004D2DF3" w:rsidRPr="00651389">
        <w:rPr>
          <w:color w:val="auto"/>
          <w:szCs w:val="24"/>
        </w:rPr>
        <w:t xml:space="preserve"> cēloņu identificēšanu, kā arī pasākumu </w:t>
      </w:r>
      <w:r w:rsidR="005852C0" w:rsidRPr="00651389">
        <w:rPr>
          <w:color w:val="auto"/>
          <w:szCs w:val="24"/>
        </w:rPr>
        <w:t xml:space="preserve">izstrādi identificēto </w:t>
      </w:r>
      <w:r w:rsidR="004D2DF3" w:rsidRPr="00651389">
        <w:rPr>
          <w:color w:val="auto"/>
          <w:szCs w:val="24"/>
        </w:rPr>
        <w:t xml:space="preserve">cēloņu novēršanai vai mazināšanai, t.sk. ar ES fondu atbalstu. </w:t>
      </w:r>
      <w:r w:rsidRPr="00651389">
        <w:rPr>
          <w:szCs w:val="24"/>
        </w:rPr>
        <w:t>IAP</w:t>
      </w:r>
      <w:r w:rsidR="00030A57" w:rsidRPr="00651389">
        <w:rPr>
          <w:szCs w:val="24"/>
        </w:rPr>
        <w:t xml:space="preserve"> </w:t>
      </w:r>
      <w:r w:rsidRPr="00651389">
        <w:rPr>
          <w:szCs w:val="24"/>
        </w:rPr>
        <w:t xml:space="preserve">2020 tiek uzsvērts, ka veicams nopietns darbs, lai līdz 2020.gadam nodrošinātu </w:t>
      </w:r>
      <w:proofErr w:type="spellStart"/>
      <w:r w:rsidRPr="00651389">
        <w:rPr>
          <w:szCs w:val="24"/>
        </w:rPr>
        <w:t>prevencijas</w:t>
      </w:r>
      <w:proofErr w:type="spellEnd"/>
      <w:r w:rsidRPr="00651389">
        <w:rPr>
          <w:szCs w:val="24"/>
        </w:rPr>
        <w:t xml:space="preserve"> pasākumus tiem izglītojamajiem, kam draud izglītību priekšlaicīgas </w:t>
      </w:r>
      <w:r w:rsidR="00867277" w:rsidRPr="00651389">
        <w:rPr>
          <w:szCs w:val="24"/>
        </w:rPr>
        <w:t xml:space="preserve">pārtraukšanas </w:t>
      </w:r>
      <w:r w:rsidRPr="00651389">
        <w:rPr>
          <w:szCs w:val="24"/>
        </w:rPr>
        <w:t>risks, kā arī turpinātu kompensējošo pasākumu kā otrās iespējas izglītības piedāvājum</w:t>
      </w:r>
      <w:r w:rsidR="005852C0" w:rsidRPr="00651389">
        <w:rPr>
          <w:szCs w:val="24"/>
        </w:rPr>
        <w:t>a</w:t>
      </w:r>
      <w:r w:rsidRPr="00651389">
        <w:rPr>
          <w:szCs w:val="24"/>
        </w:rPr>
        <w:t xml:space="preserve"> īstenošanu</w:t>
      </w:r>
      <w:r w:rsidR="00AD78C5" w:rsidRPr="00651389">
        <w:rPr>
          <w:szCs w:val="24"/>
        </w:rPr>
        <w:t>.</w:t>
      </w:r>
    </w:p>
    <w:p w:rsidR="00504341" w:rsidRPr="00651389" w:rsidRDefault="00A20C1D" w:rsidP="00A95073">
      <w:pPr>
        <w:pStyle w:val="teksts"/>
        <w:spacing w:line="276" w:lineRule="auto"/>
        <w:rPr>
          <w:color w:val="auto"/>
          <w:szCs w:val="24"/>
        </w:rPr>
      </w:pPr>
      <w:r w:rsidRPr="00651389">
        <w:rPr>
          <w:color w:val="auto"/>
          <w:szCs w:val="24"/>
        </w:rPr>
        <w:t xml:space="preserve">Viens no plānotajiem instrumentiem </w:t>
      </w:r>
      <w:r w:rsidR="00AD78C5" w:rsidRPr="00651389">
        <w:rPr>
          <w:color w:val="auto"/>
          <w:szCs w:val="24"/>
        </w:rPr>
        <w:t>IAP</w:t>
      </w:r>
      <w:r w:rsidR="00030A57" w:rsidRPr="00651389">
        <w:rPr>
          <w:color w:val="auto"/>
          <w:szCs w:val="24"/>
        </w:rPr>
        <w:t xml:space="preserve"> </w:t>
      </w:r>
      <w:r w:rsidR="0014698F" w:rsidRPr="00651389">
        <w:rPr>
          <w:color w:val="auto"/>
          <w:szCs w:val="24"/>
        </w:rPr>
        <w:t>2020</w:t>
      </w:r>
      <w:r w:rsidR="00AD78C5" w:rsidRPr="00651389">
        <w:rPr>
          <w:color w:val="auto"/>
          <w:szCs w:val="24"/>
        </w:rPr>
        <w:t xml:space="preserve"> noteikto uzdevumu izpildē </w:t>
      </w:r>
      <w:r w:rsidRPr="00651389">
        <w:rPr>
          <w:color w:val="auto"/>
          <w:szCs w:val="24"/>
        </w:rPr>
        <w:t>ir ESF atbalsts priekšlaicīg</w:t>
      </w:r>
      <w:r w:rsidR="00C75613" w:rsidRPr="00651389">
        <w:rPr>
          <w:color w:val="auto"/>
          <w:szCs w:val="24"/>
        </w:rPr>
        <w:t>a</w:t>
      </w:r>
      <w:r w:rsidRPr="00651389">
        <w:rPr>
          <w:color w:val="auto"/>
          <w:szCs w:val="24"/>
        </w:rPr>
        <w:t>s mācību pārtraukšanas problēm</w:t>
      </w:r>
      <w:r w:rsidR="00C75613" w:rsidRPr="00651389">
        <w:rPr>
          <w:color w:val="auto"/>
          <w:szCs w:val="24"/>
        </w:rPr>
        <w:t>as</w:t>
      </w:r>
      <w:r w:rsidRPr="00651389">
        <w:rPr>
          <w:color w:val="auto"/>
          <w:szCs w:val="24"/>
        </w:rPr>
        <w:t xml:space="preserve"> risināšanai, k</w:t>
      </w:r>
      <w:r w:rsidR="00C75613" w:rsidRPr="00651389">
        <w:rPr>
          <w:color w:val="auto"/>
          <w:szCs w:val="24"/>
        </w:rPr>
        <w:t>o</w:t>
      </w:r>
      <w:r w:rsidRPr="00651389">
        <w:rPr>
          <w:color w:val="auto"/>
          <w:szCs w:val="24"/>
        </w:rPr>
        <w:t xml:space="preserve"> plānots sniegt Darbības programma</w:t>
      </w:r>
      <w:r w:rsidR="00FB2894" w:rsidRPr="00651389">
        <w:rPr>
          <w:color w:val="auto"/>
          <w:szCs w:val="24"/>
        </w:rPr>
        <w:t>s</w:t>
      </w:r>
      <w:r w:rsidRPr="00651389">
        <w:rPr>
          <w:color w:val="auto"/>
          <w:szCs w:val="24"/>
        </w:rPr>
        <w:t xml:space="preserve"> 8.3.4.</w:t>
      </w:r>
      <w:r w:rsidR="007D4F52" w:rsidRPr="00651389">
        <w:rPr>
          <w:color w:val="auto"/>
          <w:szCs w:val="24"/>
        </w:rPr>
        <w:t>SAM</w:t>
      </w:r>
      <w:r w:rsidRPr="00651389">
        <w:rPr>
          <w:color w:val="auto"/>
          <w:szCs w:val="24"/>
        </w:rPr>
        <w:t xml:space="preserve"> ietvaros. Lai nodrošinātu minētā atbalsta ieviešanu, IZM jānodrošina Partnerības līguma 1.pielikumā „Kopsavilkums par </w:t>
      </w:r>
      <w:proofErr w:type="spellStart"/>
      <w:r w:rsidRPr="00651389">
        <w:rPr>
          <w:color w:val="auto"/>
          <w:szCs w:val="24"/>
        </w:rPr>
        <w:t>ex-ante</w:t>
      </w:r>
      <w:proofErr w:type="spellEnd"/>
      <w:r w:rsidRPr="00651389">
        <w:rPr>
          <w:color w:val="auto"/>
          <w:szCs w:val="24"/>
        </w:rPr>
        <w:t xml:space="preserve"> nosacījumu izpildi nacionālā līmenī” </w:t>
      </w:r>
      <w:r w:rsidR="00FB2894" w:rsidRPr="00651389">
        <w:rPr>
          <w:color w:val="auto"/>
          <w:szCs w:val="24"/>
        </w:rPr>
        <w:t xml:space="preserve">ietvertā </w:t>
      </w:r>
      <w:r w:rsidRPr="00651389">
        <w:rPr>
          <w:color w:val="auto"/>
          <w:szCs w:val="24"/>
        </w:rPr>
        <w:t>10.1.</w:t>
      </w:r>
      <w:r w:rsidRPr="00651389">
        <w:rPr>
          <w:i/>
          <w:color w:val="auto"/>
          <w:szCs w:val="24"/>
        </w:rPr>
        <w:t>ex-ante</w:t>
      </w:r>
      <w:r w:rsidRPr="00651389">
        <w:rPr>
          <w:color w:val="auto"/>
          <w:szCs w:val="24"/>
        </w:rPr>
        <w:t xml:space="preserve"> nosacījum</w:t>
      </w:r>
      <w:r w:rsidR="001C7C00" w:rsidRPr="00651389">
        <w:rPr>
          <w:color w:val="auto"/>
          <w:szCs w:val="24"/>
        </w:rPr>
        <w:t>a</w:t>
      </w:r>
      <w:r w:rsidRPr="00651389">
        <w:rPr>
          <w:color w:val="auto"/>
          <w:szCs w:val="24"/>
        </w:rPr>
        <w:t xml:space="preserve"> izpildi, kas paredz izstrādāt pierādījumos balstīt</w:t>
      </w:r>
      <w:r w:rsidR="00FB2894" w:rsidRPr="00651389">
        <w:rPr>
          <w:color w:val="auto"/>
          <w:szCs w:val="24"/>
        </w:rPr>
        <w:t>u</w:t>
      </w:r>
      <w:r w:rsidRPr="00651389">
        <w:rPr>
          <w:color w:val="auto"/>
          <w:szCs w:val="24"/>
        </w:rPr>
        <w:t xml:space="preserve">s priekšlikumus PMP preventīviem pasākumiem, kā arī veikt uzlabojumus </w:t>
      </w:r>
      <w:r w:rsidR="00FB2894" w:rsidRPr="00651389">
        <w:rPr>
          <w:color w:val="auto"/>
          <w:szCs w:val="24"/>
        </w:rPr>
        <w:t>VIIS</w:t>
      </w:r>
      <w:r w:rsidRPr="00651389">
        <w:rPr>
          <w:color w:val="auto"/>
          <w:szCs w:val="24"/>
        </w:rPr>
        <w:t xml:space="preserve">. </w:t>
      </w:r>
      <w:proofErr w:type="spellStart"/>
      <w:r w:rsidR="0081145F" w:rsidRPr="0081145F">
        <w:rPr>
          <w:i/>
          <w:color w:val="auto"/>
          <w:szCs w:val="24"/>
        </w:rPr>
        <w:t>E</w:t>
      </w:r>
      <w:r w:rsidRPr="00651389">
        <w:rPr>
          <w:i/>
          <w:color w:val="auto"/>
          <w:szCs w:val="24"/>
        </w:rPr>
        <w:t>x-ante</w:t>
      </w:r>
      <w:proofErr w:type="spellEnd"/>
      <w:r w:rsidRPr="00651389">
        <w:rPr>
          <w:color w:val="auto"/>
          <w:szCs w:val="24"/>
        </w:rPr>
        <w:t xml:space="preserve"> </w:t>
      </w:r>
      <w:r w:rsidRPr="00651389">
        <w:rPr>
          <w:color w:val="auto"/>
          <w:szCs w:val="24"/>
        </w:rPr>
        <w:t xml:space="preserve">nosacījuma izpilde nodrošinās iespēju piesaistīt ESF finansējumu </w:t>
      </w:r>
      <w:r w:rsidR="00CE343A">
        <w:rPr>
          <w:color w:val="auto"/>
          <w:szCs w:val="24"/>
        </w:rPr>
        <w:t>33 840 518</w:t>
      </w:r>
      <w:r w:rsidRPr="00651389">
        <w:rPr>
          <w:color w:val="auto"/>
          <w:szCs w:val="24"/>
        </w:rPr>
        <w:t xml:space="preserve"> </w:t>
      </w:r>
      <w:proofErr w:type="spellStart"/>
      <w:r w:rsidRPr="00651389">
        <w:rPr>
          <w:i/>
          <w:color w:val="auto"/>
          <w:szCs w:val="24"/>
        </w:rPr>
        <w:t>euro</w:t>
      </w:r>
      <w:proofErr w:type="spellEnd"/>
      <w:r w:rsidRPr="00651389">
        <w:rPr>
          <w:color w:val="auto"/>
          <w:szCs w:val="24"/>
        </w:rPr>
        <w:t xml:space="preserve"> apmērā</w:t>
      </w:r>
      <w:r w:rsidR="00986C0D" w:rsidRPr="00651389">
        <w:rPr>
          <w:color w:val="auto"/>
          <w:szCs w:val="24"/>
        </w:rPr>
        <w:t>.</w:t>
      </w:r>
    </w:p>
    <w:p w:rsidR="00D81D11" w:rsidRPr="00651389" w:rsidRDefault="00453F24"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Ja IZM neizpildīs </w:t>
      </w:r>
      <w:proofErr w:type="spellStart"/>
      <w:r w:rsidR="00FB2894" w:rsidRPr="00651389">
        <w:rPr>
          <w:rFonts w:ascii="Times New Roman" w:hAnsi="Times New Roman"/>
          <w:sz w:val="24"/>
          <w:szCs w:val="24"/>
        </w:rPr>
        <w:t>ex-ante</w:t>
      </w:r>
      <w:proofErr w:type="spellEnd"/>
      <w:r w:rsidR="00FB2894" w:rsidRPr="00651389">
        <w:rPr>
          <w:rFonts w:ascii="Times New Roman" w:hAnsi="Times New Roman"/>
          <w:sz w:val="24"/>
          <w:szCs w:val="24"/>
        </w:rPr>
        <w:t xml:space="preserve"> nosacījumu</w:t>
      </w:r>
      <w:r w:rsidRPr="00651389">
        <w:rPr>
          <w:rFonts w:ascii="Times New Roman" w:hAnsi="Times New Roman"/>
          <w:sz w:val="24"/>
          <w:szCs w:val="24"/>
        </w:rPr>
        <w:t xml:space="preserve">, </w:t>
      </w:r>
      <w:r w:rsidR="00817A79" w:rsidRPr="00651389">
        <w:rPr>
          <w:rFonts w:ascii="Times New Roman" w:hAnsi="Times New Roman"/>
          <w:sz w:val="24"/>
          <w:szCs w:val="24"/>
        </w:rPr>
        <w:t xml:space="preserve">pastāv risks nenodrošināt atbalstu </w:t>
      </w:r>
      <w:proofErr w:type="spellStart"/>
      <w:r w:rsidR="00817A79" w:rsidRPr="00651389">
        <w:rPr>
          <w:rFonts w:ascii="Times New Roman" w:hAnsi="Times New Roman"/>
          <w:sz w:val="24"/>
          <w:szCs w:val="24"/>
        </w:rPr>
        <w:t>preventīvaiem</w:t>
      </w:r>
      <w:proofErr w:type="spellEnd"/>
      <w:r w:rsidR="00817A79" w:rsidRPr="00651389">
        <w:rPr>
          <w:rFonts w:ascii="Times New Roman" w:hAnsi="Times New Roman"/>
          <w:sz w:val="24"/>
          <w:szCs w:val="24"/>
        </w:rPr>
        <w:t xml:space="preserve"> pasākumiem </w:t>
      </w:r>
      <w:r w:rsidR="00FB2894" w:rsidRPr="00651389">
        <w:rPr>
          <w:rFonts w:ascii="Times New Roman" w:hAnsi="Times New Roman"/>
          <w:sz w:val="24"/>
          <w:szCs w:val="24"/>
        </w:rPr>
        <w:t>PMP</w:t>
      </w:r>
      <w:r w:rsidR="00817A79" w:rsidRPr="00651389">
        <w:rPr>
          <w:rFonts w:ascii="Times New Roman" w:hAnsi="Times New Roman"/>
          <w:sz w:val="24"/>
          <w:szCs w:val="24"/>
        </w:rPr>
        <w:t xml:space="preserve"> samazināšanai.</w:t>
      </w:r>
      <w:r w:rsidR="00715242" w:rsidRPr="00651389">
        <w:rPr>
          <w:rFonts w:ascii="Times New Roman" w:hAnsi="Times New Roman"/>
          <w:sz w:val="24"/>
          <w:szCs w:val="24"/>
        </w:rPr>
        <w:t xml:space="preserve"> Papildus šim, </w:t>
      </w:r>
      <w:proofErr w:type="spellStart"/>
      <w:r w:rsidR="00715242" w:rsidRPr="00651389">
        <w:rPr>
          <w:rFonts w:ascii="Times New Roman" w:hAnsi="Times New Roman"/>
          <w:i/>
          <w:sz w:val="24"/>
          <w:szCs w:val="24"/>
        </w:rPr>
        <w:t>ex-ante</w:t>
      </w:r>
      <w:proofErr w:type="spellEnd"/>
      <w:r w:rsidR="00715242" w:rsidRPr="00651389">
        <w:rPr>
          <w:rFonts w:ascii="Times New Roman" w:hAnsi="Times New Roman"/>
          <w:sz w:val="24"/>
          <w:szCs w:val="24"/>
        </w:rPr>
        <w:t xml:space="preserve"> nosacījuma neizpildes gadījumā Eiropas </w:t>
      </w:r>
      <w:r w:rsidR="001C7C00" w:rsidRPr="00651389">
        <w:rPr>
          <w:rFonts w:ascii="Times New Roman" w:hAnsi="Times New Roman"/>
          <w:sz w:val="24"/>
          <w:szCs w:val="24"/>
        </w:rPr>
        <w:t>K</w:t>
      </w:r>
      <w:r w:rsidR="00715242" w:rsidRPr="00651389">
        <w:rPr>
          <w:rFonts w:ascii="Times New Roman" w:hAnsi="Times New Roman"/>
          <w:sz w:val="24"/>
          <w:szCs w:val="24"/>
        </w:rPr>
        <w:t xml:space="preserve">omisija </w:t>
      </w:r>
      <w:r w:rsidR="00D11223" w:rsidRPr="00651389">
        <w:rPr>
          <w:rFonts w:ascii="Times New Roman" w:hAnsi="Times New Roman"/>
          <w:sz w:val="24"/>
          <w:szCs w:val="24"/>
        </w:rPr>
        <w:t xml:space="preserve">var </w:t>
      </w:r>
      <w:r w:rsidR="00715242" w:rsidRPr="00651389">
        <w:rPr>
          <w:rFonts w:ascii="Times New Roman" w:hAnsi="Times New Roman"/>
          <w:sz w:val="24"/>
          <w:szCs w:val="24"/>
        </w:rPr>
        <w:t>pieņem</w:t>
      </w:r>
      <w:r w:rsidR="00D11223" w:rsidRPr="00651389">
        <w:rPr>
          <w:rFonts w:ascii="Times New Roman" w:hAnsi="Times New Roman"/>
          <w:sz w:val="24"/>
          <w:szCs w:val="24"/>
        </w:rPr>
        <w:t>t</w:t>
      </w:r>
      <w:r w:rsidR="00715242" w:rsidRPr="00651389">
        <w:rPr>
          <w:rFonts w:ascii="Times New Roman" w:hAnsi="Times New Roman"/>
          <w:sz w:val="24"/>
          <w:szCs w:val="24"/>
        </w:rPr>
        <w:t xml:space="preserve"> lēmumu par minētā finansējuma novirzīšanu citiem </w:t>
      </w:r>
      <w:r w:rsidR="00FB2894" w:rsidRPr="00651389">
        <w:rPr>
          <w:rFonts w:ascii="Times New Roman" w:hAnsi="Times New Roman"/>
          <w:sz w:val="24"/>
          <w:szCs w:val="24"/>
        </w:rPr>
        <w:t>D</w:t>
      </w:r>
      <w:r w:rsidR="00D11223" w:rsidRPr="00651389">
        <w:rPr>
          <w:rFonts w:ascii="Times New Roman" w:hAnsi="Times New Roman"/>
          <w:sz w:val="24"/>
          <w:szCs w:val="24"/>
        </w:rPr>
        <w:t>arbības programmas specifiskajiem atbalsta mērķiem</w:t>
      </w:r>
      <w:r w:rsidR="00627743" w:rsidRPr="00651389">
        <w:rPr>
          <w:rFonts w:ascii="Times New Roman" w:hAnsi="Times New Roman"/>
          <w:sz w:val="24"/>
          <w:szCs w:val="24"/>
        </w:rPr>
        <w:t>.</w:t>
      </w:r>
    </w:p>
    <w:p w:rsidR="007D2C40" w:rsidRDefault="007D2C40">
      <w:pPr>
        <w:spacing w:after="0" w:line="240" w:lineRule="auto"/>
        <w:rPr>
          <w:rFonts w:ascii="Times New Roman" w:hAnsi="Times New Roman"/>
          <w:sz w:val="24"/>
          <w:szCs w:val="24"/>
        </w:rPr>
      </w:pPr>
      <w:r>
        <w:rPr>
          <w:rFonts w:ascii="Times New Roman" w:hAnsi="Times New Roman"/>
          <w:sz w:val="24"/>
          <w:szCs w:val="24"/>
        </w:rPr>
        <w:br w:type="page"/>
      </w:r>
    </w:p>
    <w:p w:rsidR="001D4C87" w:rsidRDefault="0081145F">
      <w:pPr>
        <w:pStyle w:val="Heading2"/>
        <w:spacing w:before="0" w:line="276" w:lineRule="auto"/>
        <w:rPr>
          <w:sz w:val="24"/>
        </w:rPr>
      </w:pPr>
      <w:bookmarkStart w:id="7" w:name="_Toc444789475"/>
      <w:r w:rsidRPr="0081145F">
        <w:rPr>
          <w:sz w:val="24"/>
          <w:szCs w:val="24"/>
        </w:rPr>
        <w:lastRenderedPageBreak/>
        <w:t>2.2. Datu uzskaites probl</w:t>
      </w:r>
      <w:r w:rsidR="00EE4B22" w:rsidRPr="00651389">
        <w:rPr>
          <w:sz w:val="24"/>
          <w:szCs w:val="24"/>
        </w:rPr>
        <w:t>emātika</w:t>
      </w:r>
      <w:bookmarkEnd w:id="7"/>
    </w:p>
    <w:p w:rsidR="007C2B52" w:rsidRPr="00651389" w:rsidRDefault="007C2B52" w:rsidP="00A95073">
      <w:pPr>
        <w:autoSpaceDE w:val="0"/>
        <w:autoSpaceDN w:val="0"/>
        <w:adjustRightInd w:val="0"/>
        <w:spacing w:after="0" w:line="276" w:lineRule="auto"/>
        <w:ind w:firstLine="720"/>
        <w:jc w:val="both"/>
        <w:rPr>
          <w:rFonts w:ascii="Times New Roman" w:hAnsi="Times New Roman"/>
          <w:sz w:val="24"/>
          <w:szCs w:val="24"/>
        </w:rPr>
      </w:pPr>
    </w:p>
    <w:p w:rsidR="00C943C9" w:rsidRPr="00651389" w:rsidRDefault="00CD7AD0"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Saistībā ar </w:t>
      </w:r>
      <w:r w:rsidR="00B5140B" w:rsidRPr="00651389">
        <w:rPr>
          <w:rFonts w:ascii="Times New Roman" w:hAnsi="Times New Roman"/>
          <w:sz w:val="24"/>
          <w:szCs w:val="24"/>
        </w:rPr>
        <w:t>PMP</w:t>
      </w:r>
      <w:r w:rsidRPr="00651389">
        <w:rPr>
          <w:rFonts w:ascii="Times New Roman" w:hAnsi="Times New Roman"/>
          <w:sz w:val="24"/>
          <w:szCs w:val="24"/>
        </w:rPr>
        <w:t xml:space="preserve"> definīciju ES dalībvalstu vidū nav vispārējas vienprātības. </w:t>
      </w:r>
      <w:r w:rsidR="00600F03" w:rsidRPr="00651389">
        <w:rPr>
          <w:rFonts w:ascii="Times New Roman" w:hAnsi="Times New Roman"/>
          <w:sz w:val="24"/>
          <w:szCs w:val="24"/>
        </w:rPr>
        <w:t>Da</w:t>
      </w:r>
      <w:r w:rsidRPr="00651389">
        <w:rPr>
          <w:rFonts w:ascii="Times New Roman" w:hAnsi="Times New Roman"/>
          <w:sz w:val="24"/>
          <w:szCs w:val="24"/>
        </w:rPr>
        <w:t>ļa ES</w:t>
      </w:r>
      <w:r w:rsidR="00600F03" w:rsidRPr="00651389">
        <w:rPr>
          <w:rFonts w:ascii="Times New Roman" w:hAnsi="Times New Roman"/>
          <w:sz w:val="24"/>
          <w:szCs w:val="24"/>
        </w:rPr>
        <w:t xml:space="preserve"> valst</w:t>
      </w:r>
      <w:r w:rsidRPr="00651389">
        <w:rPr>
          <w:rFonts w:ascii="Times New Roman" w:hAnsi="Times New Roman"/>
          <w:sz w:val="24"/>
          <w:szCs w:val="24"/>
        </w:rPr>
        <w:t xml:space="preserve">u minētās problēmas raksturošanai lieto terminu “agrīna izstāšanās no izglītības un apmācības”, ar </w:t>
      </w:r>
      <w:r w:rsidR="00000D67" w:rsidRPr="00651389">
        <w:rPr>
          <w:rFonts w:ascii="Times New Roman" w:hAnsi="Times New Roman"/>
          <w:sz w:val="24"/>
          <w:szCs w:val="24"/>
        </w:rPr>
        <w:t xml:space="preserve">agrīnu izstāšanos saprotot izglītības ieguves pārtraukšanu pirms vidējās izglītības ieguves. </w:t>
      </w:r>
      <w:r w:rsidRPr="00651389">
        <w:rPr>
          <w:rFonts w:ascii="Times New Roman" w:hAnsi="Times New Roman"/>
          <w:sz w:val="24"/>
          <w:szCs w:val="24"/>
        </w:rPr>
        <w:t>Ar terminu “priekšlaicīga mācību pārtraukšana” savukārt tiek raksturota iesāktās izglītības programmas pārtraukšana, piemēram, skolas pamešana semestra vidū.</w:t>
      </w:r>
      <w:r w:rsidRPr="00651389">
        <w:rPr>
          <w:rStyle w:val="FootnoteReference"/>
          <w:rFonts w:ascii="Times New Roman" w:hAnsi="Times New Roman"/>
          <w:sz w:val="24"/>
          <w:szCs w:val="24"/>
        </w:rPr>
        <w:footnoteReference w:id="7"/>
      </w:r>
    </w:p>
    <w:p w:rsidR="00C943C9" w:rsidRPr="00651389" w:rsidRDefault="00F45C68"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Saskaņā ar </w:t>
      </w:r>
      <w:r w:rsidR="001C7C00" w:rsidRPr="00651389">
        <w:rPr>
          <w:rFonts w:ascii="Times New Roman" w:hAnsi="Times New Roman"/>
          <w:sz w:val="24"/>
          <w:szCs w:val="24"/>
        </w:rPr>
        <w:t xml:space="preserve">Eiropas </w:t>
      </w:r>
      <w:r w:rsidRPr="00651389">
        <w:rPr>
          <w:rFonts w:ascii="Times New Roman" w:hAnsi="Times New Roman"/>
          <w:sz w:val="24"/>
          <w:szCs w:val="24"/>
        </w:rPr>
        <w:t>Komisijas paziņojumu Eiropas parlamentam, Padomei, Eiropas Ekonomikas un sociālo lietu komitejai un Reģionu komitejai</w:t>
      </w:r>
      <w:r w:rsidR="00555C2E" w:rsidRPr="00651389">
        <w:rPr>
          <w:rFonts w:ascii="Times New Roman" w:hAnsi="Times New Roman"/>
          <w:sz w:val="24"/>
          <w:szCs w:val="24"/>
        </w:rPr>
        <w:t xml:space="preserve"> (Priekšlaicīgas mācību pārtraukšanas novēršana — būtisks ieguldījums stratēģijā Eiropa 2020)</w:t>
      </w:r>
      <w:r w:rsidRPr="00651389">
        <w:rPr>
          <w:rFonts w:ascii="Times New Roman" w:hAnsi="Times New Roman"/>
          <w:sz w:val="24"/>
          <w:szCs w:val="24"/>
        </w:rPr>
        <w:t xml:space="preserve"> termins “priekšlaicīga mācību pārtraukšana” ietver visas mācību un apmācības pārtraukšanas formas, pirms ir pabeigta augstākā līmeņa vidusskolas izglītība vai tai līdzvērtīga profesionālā izglītība vai apmācība.</w:t>
      </w:r>
    </w:p>
    <w:p w:rsidR="00C943C9" w:rsidRPr="00651389" w:rsidRDefault="00600F03"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Vairākums </w:t>
      </w:r>
      <w:r w:rsidR="00C943C9" w:rsidRPr="00651389">
        <w:rPr>
          <w:rFonts w:ascii="Times New Roman" w:hAnsi="Times New Roman"/>
          <w:sz w:val="24"/>
          <w:szCs w:val="24"/>
        </w:rPr>
        <w:t xml:space="preserve">ES </w:t>
      </w:r>
      <w:r w:rsidRPr="00651389">
        <w:rPr>
          <w:rFonts w:ascii="Times New Roman" w:hAnsi="Times New Roman"/>
          <w:sz w:val="24"/>
          <w:szCs w:val="24"/>
        </w:rPr>
        <w:t xml:space="preserve">valstu, t.sk. Latvija, izmanto </w:t>
      </w:r>
      <w:r w:rsidRPr="00651389">
        <w:rPr>
          <w:rFonts w:ascii="Times New Roman" w:hAnsi="Times New Roman"/>
          <w:i/>
          <w:sz w:val="24"/>
          <w:szCs w:val="24"/>
        </w:rPr>
        <w:t>Eurostat</w:t>
      </w:r>
      <w:r w:rsidRPr="00651389">
        <w:rPr>
          <w:rFonts w:ascii="Times New Roman" w:hAnsi="Times New Roman"/>
          <w:sz w:val="24"/>
          <w:szCs w:val="24"/>
        </w:rPr>
        <w:t xml:space="preserve"> definīciju, kur minēti 18-24 gadus veci jaunieši, kuri ir pabeiguši pamatizglītību vai ieguvuši zemāka līmeņa izglītību un kuri pēc tam vairs nemācās un neapgūst profesiju.</w:t>
      </w:r>
      <w:r w:rsidRPr="00651389">
        <w:rPr>
          <w:rStyle w:val="FootnoteReference"/>
          <w:rFonts w:ascii="Times New Roman" w:hAnsi="Times New Roman"/>
          <w:sz w:val="24"/>
          <w:szCs w:val="24"/>
        </w:rPr>
        <w:footnoteReference w:id="8"/>
      </w:r>
    </w:p>
    <w:p w:rsidR="00600F03" w:rsidRPr="00651389" w:rsidRDefault="00600F03"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Vienlaikus</w:t>
      </w:r>
      <w:r w:rsidR="00C943C9" w:rsidRPr="00651389">
        <w:rPr>
          <w:rFonts w:ascii="Times New Roman" w:hAnsi="Times New Roman"/>
          <w:sz w:val="24"/>
          <w:szCs w:val="24"/>
        </w:rPr>
        <w:t>,</w:t>
      </w:r>
      <w:r w:rsidRPr="00651389">
        <w:rPr>
          <w:rFonts w:ascii="Times New Roman" w:hAnsi="Times New Roman"/>
          <w:sz w:val="24"/>
          <w:szCs w:val="24"/>
        </w:rPr>
        <w:t xml:space="preserve"> Izglītības likuma 4.pantā ir minēts, ka obligāta ir bērnu sagatavošana pamatizglītības ieguvei </w:t>
      </w:r>
      <w:r w:rsidR="00000D67" w:rsidRPr="00651389">
        <w:rPr>
          <w:rFonts w:ascii="Times New Roman" w:hAnsi="Times New Roman"/>
          <w:sz w:val="24"/>
          <w:szCs w:val="24"/>
        </w:rPr>
        <w:t xml:space="preserve">no piecu gadu vecuma </w:t>
      </w:r>
      <w:r w:rsidRPr="00651389">
        <w:rPr>
          <w:rFonts w:ascii="Times New Roman" w:hAnsi="Times New Roman"/>
          <w:sz w:val="24"/>
          <w:szCs w:val="24"/>
        </w:rPr>
        <w:t>un pamatizglītības iegūšana vai pamatizglītības iegūšanas turpināšana līdz 18 gadu vecuma sasniegšanai.</w:t>
      </w:r>
    </w:p>
    <w:p w:rsidR="004255BC" w:rsidRPr="00651389" w:rsidRDefault="004255BC" w:rsidP="00A95073">
      <w:pPr>
        <w:spacing w:after="0" w:line="276" w:lineRule="auto"/>
        <w:ind w:firstLine="720"/>
        <w:jc w:val="both"/>
        <w:rPr>
          <w:rFonts w:ascii="Times New Roman" w:eastAsia="Times New Roman" w:hAnsi="Times New Roman"/>
          <w:sz w:val="24"/>
          <w:szCs w:val="24"/>
        </w:rPr>
      </w:pPr>
    </w:p>
    <w:p w:rsidR="00075A8E" w:rsidRPr="00651389" w:rsidRDefault="00075A8E" w:rsidP="00A95073">
      <w:pPr>
        <w:spacing w:after="0" w:line="276" w:lineRule="auto"/>
        <w:ind w:firstLine="720"/>
        <w:jc w:val="both"/>
        <w:rPr>
          <w:rFonts w:ascii="Times New Roman" w:eastAsia="Times New Roman" w:hAnsi="Times New Roman"/>
          <w:sz w:val="24"/>
          <w:szCs w:val="24"/>
        </w:rPr>
      </w:pPr>
      <w:r w:rsidRPr="00651389">
        <w:rPr>
          <w:rFonts w:ascii="Times New Roman" w:eastAsia="Times New Roman" w:hAnsi="Times New Roman"/>
          <w:sz w:val="24"/>
          <w:szCs w:val="24"/>
        </w:rPr>
        <w:t xml:space="preserve">Latvijā pastāv </w:t>
      </w:r>
      <w:r w:rsidRPr="00651389">
        <w:rPr>
          <w:rFonts w:ascii="Times New Roman" w:hAnsi="Times New Roman"/>
          <w:sz w:val="24"/>
          <w:szCs w:val="24"/>
        </w:rPr>
        <w:t xml:space="preserve">divas ar PMP </w:t>
      </w:r>
      <w:r w:rsidR="00EE4B22" w:rsidRPr="00651389">
        <w:rPr>
          <w:rFonts w:ascii="Times New Roman" w:hAnsi="Times New Roman"/>
          <w:sz w:val="24"/>
          <w:szCs w:val="24"/>
        </w:rPr>
        <w:t xml:space="preserve">risku </w:t>
      </w:r>
      <w:r w:rsidRPr="00651389">
        <w:rPr>
          <w:rFonts w:ascii="Times New Roman" w:hAnsi="Times New Roman"/>
          <w:sz w:val="24"/>
          <w:szCs w:val="24"/>
        </w:rPr>
        <w:t xml:space="preserve">saistītas </w:t>
      </w:r>
      <w:r w:rsidR="00000D67" w:rsidRPr="00651389">
        <w:rPr>
          <w:rFonts w:ascii="Times New Roman" w:eastAsia="Times New Roman" w:hAnsi="Times New Roman"/>
          <w:sz w:val="24"/>
          <w:szCs w:val="24"/>
        </w:rPr>
        <w:t>mērķ</w:t>
      </w:r>
      <w:r w:rsidR="00EE4B22" w:rsidRPr="00651389">
        <w:rPr>
          <w:rFonts w:ascii="Times New Roman" w:eastAsia="Times New Roman" w:hAnsi="Times New Roman"/>
          <w:sz w:val="24"/>
          <w:szCs w:val="24"/>
        </w:rPr>
        <w:t xml:space="preserve">a </w:t>
      </w:r>
      <w:r w:rsidRPr="00651389">
        <w:rPr>
          <w:rFonts w:ascii="Times New Roman" w:eastAsia="Times New Roman" w:hAnsi="Times New Roman"/>
          <w:sz w:val="24"/>
          <w:szCs w:val="24"/>
        </w:rPr>
        <w:t xml:space="preserve">grupas: </w:t>
      </w:r>
    </w:p>
    <w:p w:rsidR="00075A8E" w:rsidRPr="00651389" w:rsidRDefault="00075A8E" w:rsidP="00A95073">
      <w:pPr>
        <w:spacing w:after="0" w:line="276" w:lineRule="auto"/>
        <w:ind w:firstLine="720"/>
        <w:jc w:val="both"/>
        <w:rPr>
          <w:rFonts w:ascii="Times New Roman" w:eastAsia="Times New Roman" w:hAnsi="Times New Roman"/>
          <w:sz w:val="24"/>
          <w:szCs w:val="24"/>
        </w:rPr>
      </w:pPr>
      <w:r w:rsidRPr="00651389">
        <w:rPr>
          <w:rFonts w:ascii="Times New Roman" w:eastAsia="Times New Roman" w:hAnsi="Times New Roman"/>
          <w:sz w:val="24"/>
          <w:szCs w:val="24"/>
        </w:rPr>
        <w:t>1) obligāt</w:t>
      </w:r>
      <w:r w:rsidR="00EE4B22" w:rsidRPr="00651389">
        <w:rPr>
          <w:rFonts w:ascii="Times New Roman" w:eastAsia="Times New Roman" w:hAnsi="Times New Roman"/>
          <w:sz w:val="24"/>
          <w:szCs w:val="24"/>
        </w:rPr>
        <w:t>aj</w:t>
      </w:r>
      <w:r w:rsidRPr="00651389">
        <w:rPr>
          <w:rFonts w:ascii="Times New Roman" w:eastAsia="Times New Roman" w:hAnsi="Times New Roman"/>
          <w:sz w:val="24"/>
          <w:szCs w:val="24"/>
        </w:rPr>
        <w:t>ā izglītības vecum</w:t>
      </w:r>
      <w:r w:rsidR="00EE4B22" w:rsidRPr="00651389">
        <w:rPr>
          <w:rFonts w:ascii="Times New Roman" w:eastAsia="Times New Roman" w:hAnsi="Times New Roman"/>
          <w:sz w:val="24"/>
          <w:szCs w:val="24"/>
        </w:rPr>
        <w:t>ā esoši</w:t>
      </w:r>
      <w:r w:rsidRPr="00651389">
        <w:rPr>
          <w:rFonts w:ascii="Times New Roman" w:eastAsia="Times New Roman" w:hAnsi="Times New Roman"/>
          <w:sz w:val="24"/>
          <w:szCs w:val="24"/>
        </w:rPr>
        <w:t xml:space="preserve"> bērni, </w:t>
      </w:r>
      <w:r w:rsidR="00000D67" w:rsidRPr="00651389">
        <w:rPr>
          <w:rFonts w:ascii="Times New Roman" w:eastAsia="Times New Roman" w:hAnsi="Times New Roman"/>
          <w:sz w:val="24"/>
          <w:szCs w:val="24"/>
        </w:rPr>
        <w:t>kuri</w:t>
      </w:r>
      <w:r w:rsidRPr="00651389">
        <w:rPr>
          <w:rFonts w:ascii="Times New Roman" w:eastAsia="Times New Roman" w:hAnsi="Times New Roman"/>
          <w:sz w:val="24"/>
          <w:szCs w:val="24"/>
        </w:rPr>
        <w:t xml:space="preserve"> nav reģistrēti nevienā izglītības iestādē; </w:t>
      </w:r>
      <w:r w:rsidR="009174C7" w:rsidRPr="00651389">
        <w:rPr>
          <w:rFonts w:ascii="Times New Roman" w:hAnsi="Times New Roman"/>
          <w:sz w:val="24"/>
          <w:szCs w:val="24"/>
        </w:rPr>
        <w:t>s</w:t>
      </w:r>
      <w:r w:rsidR="00C21E38" w:rsidRPr="00651389">
        <w:rPr>
          <w:rFonts w:ascii="Times New Roman" w:hAnsi="Times New Roman"/>
          <w:sz w:val="24"/>
          <w:szCs w:val="24"/>
        </w:rPr>
        <w:t xml:space="preserve">tarp </w:t>
      </w:r>
      <w:r w:rsidR="00EE4B22" w:rsidRPr="00651389">
        <w:rPr>
          <w:rFonts w:ascii="Times New Roman" w:hAnsi="Times New Roman"/>
          <w:sz w:val="24"/>
          <w:szCs w:val="24"/>
        </w:rPr>
        <w:t>tiem</w:t>
      </w:r>
      <w:r w:rsidR="00C21E38" w:rsidRPr="00651389">
        <w:rPr>
          <w:rFonts w:ascii="Times New Roman" w:hAnsi="Times New Roman"/>
          <w:sz w:val="24"/>
          <w:szCs w:val="24"/>
        </w:rPr>
        <w:t xml:space="preserve"> ir arī </w:t>
      </w:r>
      <w:r w:rsidR="00206634">
        <w:rPr>
          <w:rFonts w:ascii="Times New Roman" w:hAnsi="Times New Roman"/>
          <w:sz w:val="24"/>
          <w:szCs w:val="24"/>
        </w:rPr>
        <w:t>bērni un jaunieši</w:t>
      </w:r>
      <w:r w:rsidR="00C21E38" w:rsidRPr="00651389">
        <w:rPr>
          <w:rFonts w:ascii="Times New Roman" w:hAnsi="Times New Roman"/>
          <w:sz w:val="24"/>
          <w:szCs w:val="24"/>
        </w:rPr>
        <w:t>, k</w:t>
      </w:r>
      <w:r w:rsidR="009174C7" w:rsidRPr="00651389">
        <w:rPr>
          <w:rFonts w:ascii="Times New Roman" w:hAnsi="Times New Roman"/>
          <w:sz w:val="24"/>
          <w:szCs w:val="24"/>
        </w:rPr>
        <w:t>uri</w:t>
      </w:r>
      <w:r w:rsidR="00C21E38" w:rsidRPr="00651389">
        <w:rPr>
          <w:rFonts w:ascii="Times New Roman" w:hAnsi="Times New Roman"/>
          <w:sz w:val="24"/>
          <w:szCs w:val="24"/>
        </w:rPr>
        <w:t xml:space="preserve"> beiguši sākumskolu, bet neturpina pamatizglītību, arī </w:t>
      </w:r>
      <w:r w:rsidR="00206634">
        <w:rPr>
          <w:rFonts w:ascii="Times New Roman" w:hAnsi="Times New Roman"/>
          <w:sz w:val="24"/>
          <w:szCs w:val="24"/>
        </w:rPr>
        <w:t>jaunieši</w:t>
      </w:r>
      <w:r w:rsidR="00C21E38" w:rsidRPr="00651389">
        <w:rPr>
          <w:rFonts w:ascii="Times New Roman" w:hAnsi="Times New Roman"/>
          <w:sz w:val="24"/>
          <w:szCs w:val="24"/>
        </w:rPr>
        <w:t>, k</w:t>
      </w:r>
      <w:r w:rsidR="009174C7" w:rsidRPr="00651389">
        <w:rPr>
          <w:rFonts w:ascii="Times New Roman" w:hAnsi="Times New Roman"/>
          <w:sz w:val="24"/>
          <w:szCs w:val="24"/>
        </w:rPr>
        <w:t>uri</w:t>
      </w:r>
      <w:r w:rsidR="00C21E38" w:rsidRPr="00651389">
        <w:rPr>
          <w:rFonts w:ascii="Times New Roman" w:hAnsi="Times New Roman"/>
          <w:sz w:val="24"/>
          <w:szCs w:val="24"/>
        </w:rPr>
        <w:t xml:space="preserve"> </w:t>
      </w:r>
      <w:r w:rsidR="00EE4B22" w:rsidRPr="00651389">
        <w:rPr>
          <w:rFonts w:ascii="Times New Roman" w:hAnsi="Times New Roman"/>
          <w:sz w:val="24"/>
          <w:szCs w:val="24"/>
        </w:rPr>
        <w:t xml:space="preserve">ieguvuši </w:t>
      </w:r>
      <w:r w:rsidR="00C21E38" w:rsidRPr="00651389">
        <w:rPr>
          <w:rFonts w:ascii="Times New Roman" w:hAnsi="Times New Roman"/>
          <w:sz w:val="24"/>
          <w:szCs w:val="24"/>
        </w:rPr>
        <w:t>pamat</w:t>
      </w:r>
      <w:r w:rsidR="00EE4B22" w:rsidRPr="00651389">
        <w:rPr>
          <w:rFonts w:ascii="Times New Roman" w:hAnsi="Times New Roman"/>
          <w:sz w:val="24"/>
          <w:szCs w:val="24"/>
        </w:rPr>
        <w:t>izglītību</w:t>
      </w:r>
      <w:r w:rsidR="00C21E38" w:rsidRPr="00651389">
        <w:rPr>
          <w:rFonts w:ascii="Times New Roman" w:hAnsi="Times New Roman"/>
          <w:sz w:val="24"/>
          <w:szCs w:val="24"/>
        </w:rPr>
        <w:t>, bet neturpina vidējās izglītības ieguvi</w:t>
      </w:r>
      <w:r w:rsidR="00EE4B22" w:rsidRPr="00651389">
        <w:rPr>
          <w:rFonts w:ascii="Times New Roman" w:hAnsi="Times New Roman"/>
          <w:sz w:val="24"/>
          <w:szCs w:val="24"/>
        </w:rPr>
        <w:t>; b</w:t>
      </w:r>
      <w:r w:rsidR="00C21E38" w:rsidRPr="00651389">
        <w:rPr>
          <w:rFonts w:ascii="Times New Roman" w:hAnsi="Times New Roman"/>
          <w:sz w:val="24"/>
          <w:szCs w:val="24"/>
        </w:rPr>
        <w:t>ērni, par kuriem pašvaldībai nav informācijas, ir priekšlaicīgi mācības pametušie līdz brīdim, kad tiek saņemtas ziņas, ka viņi reģistrēti izglītības iestādē</w:t>
      </w:r>
      <w:r w:rsidR="00A038EB" w:rsidRPr="00651389">
        <w:rPr>
          <w:rFonts w:ascii="Times New Roman" w:hAnsi="Times New Roman"/>
          <w:sz w:val="24"/>
          <w:szCs w:val="24"/>
        </w:rPr>
        <w:t>;</w:t>
      </w:r>
      <w:r w:rsidR="00206634">
        <w:rPr>
          <w:rFonts w:ascii="Times New Roman" w:hAnsi="Times New Roman"/>
          <w:sz w:val="24"/>
          <w:szCs w:val="24"/>
        </w:rPr>
        <w:t xml:space="preserve"> šie ir NEET jaunieši, kam nepieciešami kompensējoši atbalsta pasākumi;</w:t>
      </w:r>
    </w:p>
    <w:p w:rsidR="00047555" w:rsidRPr="00651389" w:rsidRDefault="00075A8E">
      <w:pPr>
        <w:spacing w:after="0" w:line="276" w:lineRule="auto"/>
        <w:ind w:firstLine="720"/>
        <w:rPr>
          <w:rFonts w:ascii="Times New Roman" w:eastAsia="Times New Roman" w:hAnsi="Times New Roman"/>
          <w:sz w:val="24"/>
          <w:szCs w:val="24"/>
        </w:rPr>
      </w:pPr>
      <w:r w:rsidRPr="00651389">
        <w:rPr>
          <w:rFonts w:ascii="Times New Roman" w:eastAsia="Times New Roman" w:hAnsi="Times New Roman"/>
          <w:sz w:val="24"/>
          <w:szCs w:val="24"/>
        </w:rPr>
        <w:t>2) izglītojamie, kuri ir reģistrēti izglītības iestādēs, bet neattaisnotu iemeslu dēļ kavē mācības</w:t>
      </w:r>
      <w:r w:rsidR="006F6FCB" w:rsidRPr="00651389">
        <w:rPr>
          <w:rFonts w:ascii="Times New Roman" w:eastAsia="Times New Roman" w:hAnsi="Times New Roman"/>
          <w:sz w:val="24"/>
          <w:szCs w:val="24"/>
        </w:rPr>
        <w:t>;</w:t>
      </w:r>
      <w:r w:rsidRPr="00651389">
        <w:rPr>
          <w:rFonts w:ascii="Times New Roman" w:eastAsia="Times New Roman" w:hAnsi="Times New Roman"/>
          <w:sz w:val="24"/>
          <w:szCs w:val="24"/>
        </w:rPr>
        <w:t xml:space="preserve"> </w:t>
      </w:r>
      <w:r w:rsidR="006F6FCB" w:rsidRPr="00651389">
        <w:rPr>
          <w:rFonts w:ascii="Times New Roman" w:eastAsia="Times New Roman" w:hAnsi="Times New Roman"/>
          <w:sz w:val="24"/>
          <w:szCs w:val="24"/>
        </w:rPr>
        <w:t>š</w:t>
      </w:r>
      <w:r w:rsidRPr="00651389">
        <w:rPr>
          <w:rFonts w:ascii="Times New Roman" w:eastAsia="Times New Roman" w:hAnsi="Times New Roman"/>
          <w:sz w:val="24"/>
          <w:szCs w:val="24"/>
        </w:rPr>
        <w:t>ie izglītojamie, ņemot vērā pētījumu</w:t>
      </w:r>
      <w:r w:rsidRPr="00651389">
        <w:rPr>
          <w:rFonts w:ascii="Times New Roman" w:eastAsia="Times New Roman" w:hAnsi="Times New Roman"/>
          <w:sz w:val="24"/>
          <w:szCs w:val="24"/>
          <w:vertAlign w:val="superscript"/>
        </w:rPr>
        <w:footnoteReference w:id="9"/>
      </w:r>
      <w:r w:rsidR="00A038EB" w:rsidRPr="00651389">
        <w:rPr>
          <w:rFonts w:ascii="Times New Roman" w:eastAsia="Times New Roman" w:hAnsi="Times New Roman"/>
          <w:sz w:val="24"/>
          <w:szCs w:val="24"/>
          <w:vertAlign w:val="superscript"/>
        </w:rPr>
        <w:t>,</w:t>
      </w:r>
      <w:r w:rsidR="006F6FCB" w:rsidRPr="00651389">
        <w:rPr>
          <w:rFonts w:ascii="Times New Roman" w:eastAsia="Times New Roman" w:hAnsi="Times New Roman"/>
          <w:sz w:val="24"/>
          <w:szCs w:val="24"/>
        </w:rPr>
        <w:t xml:space="preserve"> </w:t>
      </w:r>
      <w:r w:rsidR="00A038EB" w:rsidRPr="00651389">
        <w:rPr>
          <w:rStyle w:val="FootnoteReference"/>
          <w:rFonts w:ascii="Times New Roman" w:hAnsi="Times New Roman"/>
          <w:sz w:val="24"/>
          <w:szCs w:val="24"/>
        </w:rPr>
        <w:footnoteReference w:id="10"/>
      </w:r>
      <w:r w:rsidRPr="00651389">
        <w:rPr>
          <w:rFonts w:ascii="Times New Roman" w:eastAsia="Times New Roman" w:hAnsi="Times New Roman"/>
          <w:sz w:val="24"/>
          <w:szCs w:val="24"/>
        </w:rPr>
        <w:t xml:space="preserve"> rezultātus, ir augsta PMP riska grupa</w:t>
      </w:r>
      <w:r w:rsidR="00206634">
        <w:rPr>
          <w:rFonts w:ascii="Times New Roman" w:eastAsia="Times New Roman" w:hAnsi="Times New Roman"/>
          <w:sz w:val="24"/>
          <w:szCs w:val="24"/>
        </w:rPr>
        <w:t xml:space="preserve"> un tiem plānojami preventīvi un intervences pasākumi</w:t>
      </w:r>
      <w:r w:rsidRPr="00651389">
        <w:rPr>
          <w:rFonts w:ascii="Times New Roman" w:eastAsia="Times New Roman" w:hAnsi="Times New Roman"/>
          <w:sz w:val="24"/>
          <w:szCs w:val="24"/>
        </w:rPr>
        <w:t>.</w:t>
      </w:r>
    </w:p>
    <w:p w:rsidR="006F6FCB" w:rsidRPr="00651389" w:rsidRDefault="006F6FCB" w:rsidP="00A95073">
      <w:pPr>
        <w:spacing w:after="0" w:line="276" w:lineRule="auto"/>
        <w:ind w:firstLine="720"/>
        <w:jc w:val="both"/>
        <w:rPr>
          <w:rFonts w:ascii="Times New Roman" w:eastAsia="Times New Roman" w:hAnsi="Times New Roman"/>
          <w:sz w:val="24"/>
          <w:szCs w:val="24"/>
        </w:rPr>
      </w:pPr>
    </w:p>
    <w:p w:rsidR="00075A8E" w:rsidRPr="00651389" w:rsidRDefault="00C23B3D" w:rsidP="00A95073">
      <w:pPr>
        <w:spacing w:after="0" w:line="276" w:lineRule="auto"/>
        <w:ind w:firstLine="720"/>
        <w:jc w:val="both"/>
        <w:rPr>
          <w:rFonts w:ascii="Times New Roman" w:eastAsia="Times New Roman" w:hAnsi="Times New Roman"/>
          <w:sz w:val="24"/>
          <w:szCs w:val="24"/>
        </w:rPr>
      </w:pPr>
      <w:r w:rsidRPr="00651389">
        <w:rPr>
          <w:rFonts w:ascii="Times New Roman" w:eastAsia="Times New Roman" w:hAnsi="Times New Roman"/>
          <w:sz w:val="24"/>
          <w:szCs w:val="24"/>
        </w:rPr>
        <w:t>1.1</w:t>
      </w:r>
      <w:r w:rsidR="00B23D43" w:rsidRPr="00651389">
        <w:rPr>
          <w:rFonts w:ascii="Times New Roman" w:eastAsia="Times New Roman" w:hAnsi="Times New Roman"/>
          <w:sz w:val="24"/>
          <w:szCs w:val="24"/>
        </w:rPr>
        <w:t>)</w:t>
      </w:r>
      <w:r w:rsidRPr="00651389">
        <w:rPr>
          <w:rFonts w:ascii="Times New Roman" w:eastAsia="Times New Roman" w:hAnsi="Times New Roman"/>
          <w:sz w:val="24"/>
          <w:szCs w:val="24"/>
        </w:rPr>
        <w:t xml:space="preserve"> </w:t>
      </w:r>
      <w:r w:rsidR="00075A8E" w:rsidRPr="00651389">
        <w:rPr>
          <w:rFonts w:ascii="Times New Roman" w:eastAsia="Times New Roman" w:hAnsi="Times New Roman"/>
          <w:sz w:val="24"/>
          <w:szCs w:val="24"/>
        </w:rPr>
        <w:t xml:space="preserve">Informāciju par </w:t>
      </w:r>
      <w:r w:rsidR="00075A8E" w:rsidRPr="00651389">
        <w:rPr>
          <w:rFonts w:ascii="Times New Roman" w:eastAsia="Times New Roman" w:hAnsi="Times New Roman"/>
          <w:b/>
          <w:sz w:val="24"/>
          <w:szCs w:val="24"/>
        </w:rPr>
        <w:t>obligātā izglītības vecuma bērniem, k</w:t>
      </w:r>
      <w:r w:rsidR="009174C7" w:rsidRPr="00651389">
        <w:rPr>
          <w:rFonts w:ascii="Times New Roman" w:eastAsia="Times New Roman" w:hAnsi="Times New Roman"/>
          <w:b/>
          <w:sz w:val="24"/>
          <w:szCs w:val="24"/>
        </w:rPr>
        <w:t>uri</w:t>
      </w:r>
      <w:r w:rsidR="00075A8E" w:rsidRPr="00651389">
        <w:rPr>
          <w:rFonts w:ascii="Times New Roman" w:eastAsia="Times New Roman" w:hAnsi="Times New Roman"/>
          <w:b/>
          <w:sz w:val="24"/>
          <w:szCs w:val="24"/>
        </w:rPr>
        <w:t xml:space="preserve"> nav reģistrēti nevienā izglītības iestādē</w:t>
      </w:r>
      <w:r w:rsidR="00075A8E" w:rsidRPr="00651389">
        <w:rPr>
          <w:rFonts w:ascii="Times New Roman" w:eastAsia="Times New Roman" w:hAnsi="Times New Roman"/>
          <w:sz w:val="24"/>
          <w:szCs w:val="24"/>
        </w:rPr>
        <w:t xml:space="preserve">, apkopo </w:t>
      </w:r>
      <w:r w:rsidR="006F6FCB" w:rsidRPr="00651389">
        <w:rPr>
          <w:rFonts w:ascii="Times New Roman" w:eastAsia="Times New Roman" w:hAnsi="Times New Roman"/>
          <w:sz w:val="24"/>
          <w:szCs w:val="24"/>
        </w:rPr>
        <w:t xml:space="preserve">IKVD </w:t>
      </w:r>
      <w:r w:rsidR="00075A8E" w:rsidRPr="00651389">
        <w:rPr>
          <w:rFonts w:ascii="Times New Roman" w:eastAsia="Times New Roman" w:hAnsi="Times New Roman"/>
          <w:sz w:val="24"/>
          <w:szCs w:val="24"/>
        </w:rPr>
        <w:t>atbilstoši Ministru kabineta 23.04.2012. noteikum</w:t>
      </w:r>
      <w:r w:rsidR="00B23D43" w:rsidRPr="00651389">
        <w:rPr>
          <w:rFonts w:ascii="Times New Roman" w:eastAsia="Times New Roman" w:hAnsi="Times New Roman"/>
          <w:sz w:val="24"/>
          <w:szCs w:val="24"/>
        </w:rPr>
        <w:t>u</w:t>
      </w:r>
      <w:r w:rsidR="00075A8E" w:rsidRPr="00651389">
        <w:rPr>
          <w:rFonts w:ascii="Times New Roman" w:eastAsia="Times New Roman" w:hAnsi="Times New Roman"/>
          <w:sz w:val="24"/>
          <w:szCs w:val="24"/>
        </w:rPr>
        <w:t xml:space="preserve"> Nr.225 „Izglītības kvalitātes valsts dienesta nolikums” 4.2.punktā noteikt</w:t>
      </w:r>
      <w:r w:rsidR="001C7C00" w:rsidRPr="00651389">
        <w:rPr>
          <w:rFonts w:ascii="Times New Roman" w:eastAsia="Times New Roman" w:hAnsi="Times New Roman"/>
          <w:sz w:val="24"/>
          <w:szCs w:val="24"/>
        </w:rPr>
        <w:t>ajam</w:t>
      </w:r>
      <w:r w:rsidR="00075A8E" w:rsidRPr="00651389">
        <w:rPr>
          <w:rFonts w:ascii="Times New Roman" w:eastAsia="Times New Roman" w:hAnsi="Times New Roman"/>
          <w:sz w:val="24"/>
          <w:szCs w:val="24"/>
        </w:rPr>
        <w:t xml:space="preserve"> uzdevum</w:t>
      </w:r>
      <w:r w:rsidR="001C7C00" w:rsidRPr="00651389">
        <w:rPr>
          <w:rFonts w:ascii="Times New Roman" w:eastAsia="Times New Roman" w:hAnsi="Times New Roman"/>
          <w:sz w:val="24"/>
          <w:szCs w:val="24"/>
        </w:rPr>
        <w:t>am</w:t>
      </w:r>
      <w:r w:rsidR="00000D67" w:rsidRPr="00651389">
        <w:rPr>
          <w:rFonts w:ascii="Times New Roman" w:eastAsia="Times New Roman" w:hAnsi="Times New Roman"/>
          <w:sz w:val="24"/>
          <w:szCs w:val="24"/>
        </w:rPr>
        <w:t xml:space="preserve"> un</w:t>
      </w:r>
      <w:r w:rsidR="00075A8E" w:rsidRPr="00651389">
        <w:rPr>
          <w:rFonts w:ascii="Times New Roman" w:eastAsia="Times New Roman" w:hAnsi="Times New Roman"/>
          <w:sz w:val="24"/>
          <w:szCs w:val="24"/>
        </w:rPr>
        <w:t xml:space="preserve"> saskaņā ar Ministru kabineta 04.08.2009. noteikumos Nr.871 „Obligātā izglītības vecumu sasniegušo bērnu uzskaites kārtība” (</w:t>
      </w:r>
      <w:r w:rsidR="00B23D43" w:rsidRPr="00651389">
        <w:rPr>
          <w:rFonts w:ascii="Times New Roman" w:eastAsia="Times New Roman" w:hAnsi="Times New Roman"/>
          <w:sz w:val="24"/>
          <w:szCs w:val="24"/>
        </w:rPr>
        <w:t>turpmāk </w:t>
      </w:r>
      <w:r w:rsidR="00075A8E" w:rsidRPr="00651389">
        <w:rPr>
          <w:rFonts w:ascii="Times New Roman" w:eastAsia="Times New Roman" w:hAnsi="Times New Roman"/>
          <w:sz w:val="24"/>
          <w:szCs w:val="24"/>
        </w:rPr>
        <w:t xml:space="preserve">– noteikumi Nr.871) noteikto. </w:t>
      </w:r>
    </w:p>
    <w:p w:rsidR="00075A8E" w:rsidRPr="00651389" w:rsidRDefault="00075A8E" w:rsidP="00A95073">
      <w:pPr>
        <w:spacing w:after="0" w:line="276" w:lineRule="auto"/>
        <w:ind w:firstLine="720"/>
        <w:jc w:val="both"/>
        <w:rPr>
          <w:rFonts w:ascii="Times New Roman" w:eastAsia="Times New Roman" w:hAnsi="Times New Roman"/>
          <w:sz w:val="24"/>
          <w:szCs w:val="24"/>
        </w:rPr>
      </w:pPr>
      <w:r w:rsidRPr="00651389">
        <w:rPr>
          <w:rFonts w:ascii="Times New Roman" w:eastAsia="Times New Roman" w:hAnsi="Times New Roman"/>
          <w:sz w:val="24"/>
          <w:szCs w:val="24"/>
        </w:rPr>
        <w:lastRenderedPageBreak/>
        <w:t xml:space="preserve">Datu ievadīšana un informācijas apkopošana notiek VIIS. Pildot noteikumu Nr.871 4.punktā noteikto un pamatojoties uz </w:t>
      </w:r>
      <w:r w:rsidR="00F577DD" w:rsidRPr="00651389">
        <w:rPr>
          <w:rFonts w:ascii="Times New Roman" w:eastAsia="Times New Roman" w:hAnsi="Times New Roman"/>
          <w:sz w:val="24"/>
          <w:szCs w:val="24"/>
        </w:rPr>
        <w:t>IKVD</w:t>
      </w:r>
      <w:r w:rsidRPr="00651389">
        <w:rPr>
          <w:rFonts w:ascii="Times New Roman" w:eastAsia="Times New Roman" w:hAnsi="Times New Roman"/>
          <w:sz w:val="24"/>
          <w:szCs w:val="24"/>
        </w:rPr>
        <w:t xml:space="preserve"> rakstisku iesniegumu, Pilsonības un migrācijas lietu pārvalde reizi ceturksnī (līdz 1.janvārim, 1.aprīlim, 1.jūlijam, 1.oktobrim) elektroniski sniedz informāciju </w:t>
      </w:r>
      <w:r w:rsidR="00000D67" w:rsidRPr="00651389">
        <w:rPr>
          <w:rFonts w:ascii="Times New Roman" w:eastAsia="Times New Roman" w:hAnsi="Times New Roman"/>
          <w:sz w:val="24"/>
          <w:szCs w:val="24"/>
        </w:rPr>
        <w:t xml:space="preserve">IKVD </w:t>
      </w:r>
      <w:r w:rsidRPr="00651389">
        <w:rPr>
          <w:rFonts w:ascii="Times New Roman" w:eastAsia="Times New Roman" w:hAnsi="Times New Roman"/>
          <w:sz w:val="24"/>
          <w:szCs w:val="24"/>
        </w:rPr>
        <w:t xml:space="preserve">par visiem bērniem vecumā no </w:t>
      </w:r>
      <w:r w:rsidR="00B23D43" w:rsidRPr="00651389">
        <w:rPr>
          <w:rFonts w:ascii="Times New Roman" w:eastAsia="Times New Roman" w:hAnsi="Times New Roman"/>
          <w:sz w:val="24"/>
          <w:szCs w:val="24"/>
        </w:rPr>
        <w:t xml:space="preserve">7 </w:t>
      </w:r>
      <w:r w:rsidRPr="00651389">
        <w:rPr>
          <w:rFonts w:ascii="Times New Roman" w:eastAsia="Times New Roman" w:hAnsi="Times New Roman"/>
          <w:sz w:val="24"/>
          <w:szCs w:val="24"/>
        </w:rPr>
        <w:t xml:space="preserve">līdz 18 gadiem. </w:t>
      </w:r>
      <w:r w:rsidR="00000D67" w:rsidRPr="00651389">
        <w:rPr>
          <w:rFonts w:ascii="Times New Roman" w:eastAsia="Times New Roman" w:hAnsi="Times New Roman"/>
          <w:sz w:val="24"/>
          <w:szCs w:val="24"/>
        </w:rPr>
        <w:t>IKVD</w:t>
      </w:r>
      <w:r w:rsidRPr="00651389">
        <w:rPr>
          <w:rFonts w:ascii="Times New Roman" w:eastAsia="Times New Roman" w:hAnsi="Times New Roman"/>
          <w:sz w:val="24"/>
          <w:szCs w:val="24"/>
        </w:rPr>
        <w:t xml:space="preserve"> no Pilsonības un migrācijas lietu pārvaldes saņemto informāciju importē VIIS, salīdzina ar VIIS pieejam</w:t>
      </w:r>
      <w:r w:rsidR="00B23D43" w:rsidRPr="00651389">
        <w:rPr>
          <w:rFonts w:ascii="Times New Roman" w:eastAsia="Times New Roman" w:hAnsi="Times New Roman"/>
          <w:sz w:val="24"/>
          <w:szCs w:val="24"/>
        </w:rPr>
        <w:t>o</w:t>
      </w:r>
      <w:r w:rsidRPr="00651389">
        <w:rPr>
          <w:rFonts w:ascii="Times New Roman" w:eastAsia="Times New Roman" w:hAnsi="Times New Roman"/>
          <w:sz w:val="24"/>
          <w:szCs w:val="24"/>
        </w:rPr>
        <w:t xml:space="preserve"> izglītojamo sarakst</w:t>
      </w:r>
      <w:r w:rsidR="00B23D43" w:rsidRPr="00651389">
        <w:rPr>
          <w:rFonts w:ascii="Times New Roman" w:eastAsia="Times New Roman" w:hAnsi="Times New Roman"/>
          <w:sz w:val="24"/>
          <w:szCs w:val="24"/>
        </w:rPr>
        <w:t>u</w:t>
      </w:r>
      <w:r w:rsidRPr="00651389">
        <w:rPr>
          <w:rFonts w:ascii="Times New Roman" w:eastAsia="Times New Roman" w:hAnsi="Times New Roman"/>
          <w:sz w:val="24"/>
          <w:szCs w:val="24"/>
        </w:rPr>
        <w:t xml:space="preserve"> un informē pašvaldības par datu aktualizācijas nepieciešamību. Savukārt pašvaldību atbildīgie darbinieki sadarbībā ar izglītības iestādēm, bāriņtiesām, pašvaldību sociālajiem dienestiem, Valsts sociālās apdrošināšanas aģentūras filiālēm, dzimtsarakstu nodaļām, valsts un pašvaldības policiju, apsekojot bērna dzīvesvietu klātienē, telefoniski un pa pastu</w:t>
      </w:r>
      <w:r w:rsidR="001C7C00" w:rsidRPr="00651389">
        <w:rPr>
          <w:rFonts w:ascii="Times New Roman" w:eastAsia="Times New Roman" w:hAnsi="Times New Roman"/>
          <w:sz w:val="24"/>
          <w:szCs w:val="24"/>
        </w:rPr>
        <w:t>,</w:t>
      </w:r>
      <w:r w:rsidRPr="00651389">
        <w:rPr>
          <w:rFonts w:ascii="Times New Roman" w:eastAsia="Times New Roman" w:hAnsi="Times New Roman"/>
          <w:sz w:val="24"/>
          <w:szCs w:val="24"/>
        </w:rPr>
        <w:t xml:space="preserve"> iegūstot informāciju no bērna vecākiem, radiniekiem, kaimiņiem un citiem sabiedrības locekļiem, noskaidro iemeslus, kādēļ konkrētais bērns nav reģistrēts izglītības iestādē</w:t>
      </w:r>
      <w:r w:rsidR="00B23D43" w:rsidRPr="00651389">
        <w:rPr>
          <w:rFonts w:ascii="Times New Roman" w:eastAsia="Times New Roman" w:hAnsi="Times New Roman"/>
          <w:sz w:val="24"/>
          <w:szCs w:val="24"/>
        </w:rPr>
        <w:t>,</w:t>
      </w:r>
      <w:r w:rsidRPr="00651389">
        <w:rPr>
          <w:rFonts w:ascii="Times New Roman" w:eastAsia="Times New Roman" w:hAnsi="Times New Roman"/>
          <w:sz w:val="24"/>
          <w:szCs w:val="24"/>
        </w:rPr>
        <w:t xml:space="preserve"> un ievada šo informāciju VIIS sadaļā „</w:t>
      </w:r>
      <w:r w:rsidRPr="00651389">
        <w:rPr>
          <w:rFonts w:ascii="Times New Roman" w:eastAsia="Times New Roman" w:hAnsi="Times New Roman"/>
          <w:i/>
          <w:sz w:val="24"/>
          <w:szCs w:val="24"/>
        </w:rPr>
        <w:t>bērna individuālie dati</w:t>
      </w:r>
      <w:r w:rsidRPr="00651389">
        <w:rPr>
          <w:rFonts w:ascii="Times New Roman" w:eastAsia="Times New Roman" w:hAnsi="Times New Roman"/>
          <w:sz w:val="24"/>
          <w:szCs w:val="24"/>
        </w:rPr>
        <w:t xml:space="preserve">”. Nepieciešamības gadījumā notiek sazināšanās arī ar ārvalstu institūcijām vai ārvalstīs dzīvojošiem bērna radiniekiem. Pēc bērna atrašanās vietas noskaidrošanas pašvaldības kārto jautājumu par viņa mācībām izglītības iestādē vai veic citas darbības obligātās izglītības ieguves nodrošināšanai. Informācija par veiktajām darbībām obligātās izglītības ieguves nodrošināšanai tiek </w:t>
      </w:r>
      <w:r w:rsidR="00B23D43" w:rsidRPr="00651389">
        <w:rPr>
          <w:rFonts w:ascii="Times New Roman" w:eastAsia="Times New Roman" w:hAnsi="Times New Roman"/>
          <w:sz w:val="24"/>
          <w:szCs w:val="24"/>
        </w:rPr>
        <w:t>uzk</w:t>
      </w:r>
      <w:r w:rsidR="0060373B" w:rsidRPr="00651389">
        <w:rPr>
          <w:rFonts w:ascii="Times New Roman" w:eastAsia="Times New Roman" w:hAnsi="Times New Roman"/>
          <w:sz w:val="24"/>
          <w:szCs w:val="24"/>
        </w:rPr>
        <w:t>r</w:t>
      </w:r>
      <w:r w:rsidR="00B23D43" w:rsidRPr="00651389">
        <w:rPr>
          <w:rFonts w:ascii="Times New Roman" w:eastAsia="Times New Roman" w:hAnsi="Times New Roman"/>
          <w:sz w:val="24"/>
          <w:szCs w:val="24"/>
        </w:rPr>
        <w:t xml:space="preserve">āta </w:t>
      </w:r>
      <w:r w:rsidRPr="00651389">
        <w:rPr>
          <w:rFonts w:ascii="Times New Roman" w:eastAsia="Times New Roman" w:hAnsi="Times New Roman"/>
          <w:sz w:val="24"/>
          <w:szCs w:val="24"/>
        </w:rPr>
        <w:t xml:space="preserve">VIIS. </w:t>
      </w:r>
    </w:p>
    <w:p w:rsidR="007B45E5" w:rsidRPr="00651389" w:rsidRDefault="00075A8E" w:rsidP="00A95073">
      <w:pPr>
        <w:spacing w:after="0" w:line="276" w:lineRule="auto"/>
        <w:ind w:firstLine="720"/>
        <w:jc w:val="both"/>
        <w:rPr>
          <w:rFonts w:ascii="Times New Roman" w:eastAsia="Times New Roman" w:hAnsi="Times New Roman"/>
          <w:sz w:val="24"/>
          <w:szCs w:val="24"/>
        </w:rPr>
      </w:pPr>
      <w:r w:rsidRPr="00651389">
        <w:rPr>
          <w:rFonts w:ascii="Times New Roman" w:eastAsia="Times New Roman" w:hAnsi="Times New Roman"/>
          <w:sz w:val="24"/>
          <w:szCs w:val="24"/>
        </w:rPr>
        <w:t xml:space="preserve">Gada nogalē </w:t>
      </w:r>
      <w:r w:rsidR="001C7C00" w:rsidRPr="00651389">
        <w:rPr>
          <w:rFonts w:ascii="Times New Roman" w:eastAsia="Times New Roman" w:hAnsi="Times New Roman"/>
          <w:sz w:val="24"/>
          <w:szCs w:val="24"/>
        </w:rPr>
        <w:t>IKVD</w:t>
      </w:r>
      <w:r w:rsidRPr="00651389">
        <w:rPr>
          <w:rFonts w:ascii="Times New Roman" w:eastAsia="Times New Roman" w:hAnsi="Times New Roman"/>
          <w:sz w:val="24"/>
          <w:szCs w:val="24"/>
        </w:rPr>
        <w:t xml:space="preserve"> apkopo pašvaldību VIIS sniegto informāciju un sagatavo ikgadējo ziņojumu par obligātā izglītības vecuma bērniem, kuri nav reģistrēti nevienas izglītības iestādes sarakstā. </w:t>
      </w:r>
      <w:r w:rsidR="003B55C9" w:rsidRPr="00651389">
        <w:rPr>
          <w:rFonts w:ascii="Times New Roman" w:eastAsia="Times New Roman" w:hAnsi="Times New Roman"/>
          <w:sz w:val="24"/>
          <w:szCs w:val="24"/>
        </w:rPr>
        <w:t xml:space="preserve">Ziņojums tiek iesniegts </w:t>
      </w:r>
      <w:r w:rsidR="00C24231" w:rsidRPr="00651389">
        <w:rPr>
          <w:rFonts w:ascii="Times New Roman" w:eastAsia="Times New Roman" w:hAnsi="Times New Roman"/>
          <w:sz w:val="24"/>
          <w:szCs w:val="24"/>
        </w:rPr>
        <w:t>IZM</w:t>
      </w:r>
      <w:r w:rsidR="003B55C9" w:rsidRPr="00651389">
        <w:rPr>
          <w:rFonts w:ascii="Times New Roman" w:eastAsia="Times New Roman" w:hAnsi="Times New Roman"/>
          <w:sz w:val="24"/>
          <w:szCs w:val="24"/>
        </w:rPr>
        <w:t>, kā arī nosūtīts C</w:t>
      </w:r>
      <w:r w:rsidR="00B23D43" w:rsidRPr="00651389">
        <w:rPr>
          <w:rFonts w:ascii="Times New Roman" w:eastAsia="Times New Roman" w:hAnsi="Times New Roman"/>
          <w:sz w:val="24"/>
          <w:szCs w:val="24"/>
        </w:rPr>
        <w:t>SP</w:t>
      </w:r>
      <w:r w:rsidR="003B55C9" w:rsidRPr="00651389">
        <w:rPr>
          <w:rFonts w:ascii="Times New Roman" w:eastAsia="Times New Roman" w:hAnsi="Times New Roman"/>
          <w:sz w:val="24"/>
          <w:szCs w:val="24"/>
        </w:rPr>
        <w:t xml:space="preserve"> un Valsts bērnu tiesību aizsardzības inspekcijai, vispārēja rakstura informācija tiek sniegta arī plašsaziņas līdzekļiem.</w:t>
      </w:r>
    </w:p>
    <w:p w:rsidR="00C23B3D" w:rsidRPr="00651389" w:rsidRDefault="00F577DD" w:rsidP="00A95073">
      <w:pPr>
        <w:spacing w:after="0" w:line="276" w:lineRule="auto"/>
        <w:ind w:firstLine="720"/>
        <w:jc w:val="both"/>
        <w:rPr>
          <w:rFonts w:ascii="Times New Roman" w:eastAsia="Times New Roman" w:hAnsi="Times New Roman"/>
          <w:sz w:val="24"/>
          <w:szCs w:val="24"/>
        </w:rPr>
      </w:pPr>
      <w:r w:rsidRPr="00651389">
        <w:rPr>
          <w:rFonts w:ascii="Times New Roman" w:eastAsia="Times New Roman" w:hAnsi="Times New Roman"/>
          <w:sz w:val="24"/>
          <w:szCs w:val="24"/>
        </w:rPr>
        <w:t xml:space="preserve">Saskaņā ar </w:t>
      </w:r>
      <w:r w:rsidR="007E7BEA" w:rsidRPr="00651389">
        <w:rPr>
          <w:rFonts w:ascii="Times New Roman" w:eastAsia="Times New Roman" w:hAnsi="Times New Roman"/>
          <w:sz w:val="24"/>
          <w:szCs w:val="24"/>
        </w:rPr>
        <w:t>IKVD ziņojumu</w:t>
      </w:r>
      <w:r w:rsidR="002F0C12" w:rsidRPr="00651389">
        <w:rPr>
          <w:rStyle w:val="FootnoteReference"/>
          <w:rFonts w:ascii="Times New Roman" w:eastAsia="Times New Roman" w:hAnsi="Times New Roman"/>
          <w:sz w:val="24"/>
          <w:szCs w:val="24"/>
        </w:rPr>
        <w:footnoteReference w:id="11"/>
      </w:r>
      <w:r w:rsidR="00B60AF9" w:rsidRPr="00651389">
        <w:rPr>
          <w:rFonts w:ascii="Times New Roman" w:eastAsia="Times New Roman" w:hAnsi="Times New Roman"/>
          <w:sz w:val="24"/>
          <w:szCs w:val="24"/>
        </w:rPr>
        <w:t xml:space="preserve">, </w:t>
      </w:r>
      <w:r w:rsidR="003378C8" w:rsidRPr="00651389">
        <w:rPr>
          <w:rFonts w:ascii="Times New Roman" w:eastAsia="Times New Roman" w:hAnsi="Times New Roman"/>
          <w:sz w:val="24"/>
          <w:szCs w:val="24"/>
        </w:rPr>
        <w:t xml:space="preserve">2014./2015.mācību gadā 15 693 </w:t>
      </w:r>
      <w:r w:rsidR="002F0C12" w:rsidRPr="00651389">
        <w:rPr>
          <w:rFonts w:ascii="Times New Roman" w:eastAsia="Times New Roman" w:hAnsi="Times New Roman"/>
          <w:sz w:val="24"/>
          <w:szCs w:val="24"/>
        </w:rPr>
        <w:t xml:space="preserve">bērni </w:t>
      </w:r>
      <w:r w:rsidR="003378C8" w:rsidRPr="00651389">
        <w:rPr>
          <w:rFonts w:ascii="Times New Roman" w:eastAsia="Times New Roman" w:hAnsi="Times New Roman"/>
          <w:sz w:val="24"/>
          <w:szCs w:val="24"/>
        </w:rPr>
        <w:t>nebija reģistrēti nevienas izglītības iestādes sarakstā</w:t>
      </w:r>
      <w:r w:rsidR="002F1097" w:rsidRPr="00651389">
        <w:rPr>
          <w:rFonts w:ascii="Times New Roman" w:eastAsia="Times New Roman" w:hAnsi="Times New Roman"/>
          <w:sz w:val="24"/>
          <w:szCs w:val="24"/>
        </w:rPr>
        <w:t xml:space="preserve">, t.sk. 12 948 bērni </w:t>
      </w:r>
      <w:r w:rsidR="007B45E5" w:rsidRPr="00651389">
        <w:rPr>
          <w:rFonts w:ascii="Times New Roman" w:eastAsia="Times New Roman" w:hAnsi="Times New Roman"/>
          <w:sz w:val="24"/>
          <w:szCs w:val="24"/>
        </w:rPr>
        <w:t xml:space="preserve">bija </w:t>
      </w:r>
      <w:r w:rsidR="002F1097" w:rsidRPr="00651389">
        <w:rPr>
          <w:rFonts w:ascii="Times New Roman" w:eastAsia="Times New Roman" w:hAnsi="Times New Roman"/>
          <w:sz w:val="24"/>
          <w:szCs w:val="24"/>
        </w:rPr>
        <w:t xml:space="preserve">izbraukuši </w:t>
      </w:r>
      <w:r w:rsidR="00C23B3D" w:rsidRPr="00651389">
        <w:rPr>
          <w:rFonts w:ascii="Times New Roman" w:eastAsia="Times New Roman" w:hAnsi="Times New Roman"/>
          <w:sz w:val="24"/>
          <w:szCs w:val="24"/>
        </w:rPr>
        <w:t>no valsts.</w:t>
      </w:r>
    </w:p>
    <w:p w:rsidR="00682B27" w:rsidRPr="00651389" w:rsidRDefault="00682B27" w:rsidP="00A95073">
      <w:pPr>
        <w:spacing w:after="0" w:line="276" w:lineRule="auto"/>
        <w:ind w:firstLine="720"/>
        <w:jc w:val="both"/>
        <w:rPr>
          <w:rFonts w:ascii="Times New Roman" w:eastAsia="Times New Roman" w:hAnsi="Times New Roman"/>
          <w:sz w:val="24"/>
          <w:szCs w:val="24"/>
        </w:rPr>
      </w:pPr>
    </w:p>
    <w:p w:rsidR="00682B27" w:rsidRPr="00651389" w:rsidRDefault="00682B27" w:rsidP="00A95073">
      <w:pPr>
        <w:spacing w:after="0" w:line="276" w:lineRule="auto"/>
        <w:ind w:firstLine="720"/>
        <w:jc w:val="right"/>
        <w:rPr>
          <w:rFonts w:ascii="Times New Roman" w:eastAsia="Times New Roman" w:hAnsi="Times New Roman"/>
          <w:sz w:val="24"/>
          <w:szCs w:val="24"/>
        </w:rPr>
      </w:pPr>
      <w:r w:rsidRPr="00651389">
        <w:rPr>
          <w:rFonts w:ascii="Times New Roman" w:eastAsia="Times New Roman" w:hAnsi="Times New Roman"/>
          <w:sz w:val="24"/>
          <w:szCs w:val="24"/>
        </w:rPr>
        <w:t>1.attēls</w:t>
      </w:r>
    </w:p>
    <w:p w:rsidR="00682B27" w:rsidRPr="00651389" w:rsidRDefault="00682B27" w:rsidP="00A95073">
      <w:pPr>
        <w:spacing w:after="0" w:line="276" w:lineRule="auto"/>
        <w:jc w:val="center"/>
        <w:rPr>
          <w:rFonts w:ascii="Times New Roman" w:eastAsia="Times New Roman" w:hAnsi="Times New Roman"/>
          <w:sz w:val="28"/>
          <w:szCs w:val="28"/>
        </w:rPr>
      </w:pPr>
      <w:r w:rsidRPr="00651389">
        <w:rPr>
          <w:rFonts w:ascii="Times New Roman" w:eastAsia="Times New Roman" w:hAnsi="Times New Roman"/>
          <w:noProof/>
          <w:sz w:val="28"/>
          <w:szCs w:val="28"/>
          <w:lang w:eastAsia="zh-CN"/>
        </w:rPr>
        <w:drawing>
          <wp:inline distT="0" distB="0" distL="0" distR="0">
            <wp:extent cx="3950970" cy="2320290"/>
            <wp:effectExtent l="0" t="0" r="0" b="381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0970" cy="2320290"/>
                    </a:xfrm>
                    <a:prstGeom prst="rect">
                      <a:avLst/>
                    </a:prstGeom>
                    <a:noFill/>
                    <a:ln>
                      <a:noFill/>
                    </a:ln>
                  </pic:spPr>
                </pic:pic>
              </a:graphicData>
            </a:graphic>
          </wp:inline>
        </w:drawing>
      </w:r>
    </w:p>
    <w:p w:rsidR="00682B27" w:rsidRPr="00651389" w:rsidRDefault="00682B27" w:rsidP="00A95073">
      <w:pPr>
        <w:spacing w:after="0" w:line="276" w:lineRule="auto"/>
        <w:ind w:firstLine="720"/>
        <w:jc w:val="both"/>
        <w:rPr>
          <w:rFonts w:ascii="Times New Roman" w:eastAsia="Times New Roman" w:hAnsi="Times New Roman"/>
          <w:i/>
          <w:sz w:val="24"/>
          <w:szCs w:val="24"/>
        </w:rPr>
      </w:pPr>
      <w:r w:rsidRPr="00651389">
        <w:rPr>
          <w:rFonts w:ascii="Times New Roman" w:eastAsia="Times New Roman" w:hAnsi="Times New Roman"/>
          <w:i/>
          <w:sz w:val="24"/>
          <w:szCs w:val="24"/>
        </w:rPr>
        <w:t>Avots: IKVD</w:t>
      </w:r>
    </w:p>
    <w:p w:rsidR="00A55ED8" w:rsidRDefault="00A55ED8">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682B27" w:rsidRPr="00651389" w:rsidRDefault="00682B27" w:rsidP="00A95073">
      <w:pPr>
        <w:spacing w:after="0" w:line="276" w:lineRule="auto"/>
        <w:jc w:val="right"/>
        <w:rPr>
          <w:rFonts w:ascii="Times New Roman" w:eastAsia="Times New Roman" w:hAnsi="Times New Roman"/>
          <w:sz w:val="24"/>
          <w:szCs w:val="24"/>
        </w:rPr>
      </w:pPr>
      <w:r w:rsidRPr="00651389">
        <w:rPr>
          <w:rFonts w:ascii="Times New Roman" w:eastAsia="Times New Roman" w:hAnsi="Times New Roman"/>
          <w:sz w:val="24"/>
          <w:szCs w:val="24"/>
        </w:rPr>
        <w:lastRenderedPageBreak/>
        <w:t>2.attēls</w:t>
      </w:r>
    </w:p>
    <w:p w:rsidR="00682B27" w:rsidRPr="00651389" w:rsidRDefault="00682B27" w:rsidP="00A95073">
      <w:pPr>
        <w:spacing w:after="0" w:line="276" w:lineRule="auto"/>
        <w:jc w:val="center"/>
        <w:rPr>
          <w:rFonts w:ascii="Times New Roman" w:eastAsia="Times New Roman" w:hAnsi="Times New Roman"/>
          <w:sz w:val="28"/>
          <w:szCs w:val="28"/>
        </w:rPr>
      </w:pPr>
      <w:r w:rsidRPr="00651389">
        <w:rPr>
          <w:rFonts w:ascii="Times New Roman" w:eastAsia="Times New Roman" w:hAnsi="Times New Roman"/>
          <w:noProof/>
          <w:sz w:val="28"/>
          <w:szCs w:val="28"/>
          <w:lang w:eastAsia="zh-CN"/>
        </w:rPr>
        <w:drawing>
          <wp:inline distT="0" distB="0" distL="0" distR="0">
            <wp:extent cx="4020185" cy="231203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0185" cy="2312035"/>
                    </a:xfrm>
                    <a:prstGeom prst="rect">
                      <a:avLst/>
                    </a:prstGeom>
                    <a:noFill/>
                    <a:ln>
                      <a:noFill/>
                    </a:ln>
                  </pic:spPr>
                </pic:pic>
              </a:graphicData>
            </a:graphic>
          </wp:inline>
        </w:drawing>
      </w:r>
    </w:p>
    <w:p w:rsidR="00682B27" w:rsidRPr="00651389" w:rsidRDefault="00682B27" w:rsidP="00A95073">
      <w:pPr>
        <w:spacing w:after="0" w:line="276" w:lineRule="auto"/>
        <w:ind w:firstLine="720"/>
        <w:jc w:val="both"/>
        <w:rPr>
          <w:rFonts w:ascii="Times New Roman" w:eastAsia="Times New Roman" w:hAnsi="Times New Roman"/>
          <w:i/>
          <w:sz w:val="24"/>
          <w:szCs w:val="24"/>
        </w:rPr>
      </w:pPr>
      <w:r w:rsidRPr="00651389">
        <w:rPr>
          <w:rFonts w:ascii="Times New Roman" w:eastAsia="Times New Roman" w:hAnsi="Times New Roman"/>
          <w:i/>
          <w:sz w:val="24"/>
          <w:szCs w:val="24"/>
        </w:rPr>
        <w:t>Avots: IKVD</w:t>
      </w:r>
    </w:p>
    <w:p w:rsidR="005C3B01" w:rsidRPr="00651389" w:rsidRDefault="005C3B01" w:rsidP="00A95073">
      <w:pPr>
        <w:spacing w:after="0" w:line="276" w:lineRule="auto"/>
        <w:jc w:val="right"/>
        <w:rPr>
          <w:rFonts w:ascii="Times New Roman" w:eastAsia="Times New Roman" w:hAnsi="Times New Roman"/>
          <w:sz w:val="24"/>
          <w:szCs w:val="24"/>
        </w:rPr>
      </w:pPr>
      <w:r w:rsidRPr="00651389">
        <w:rPr>
          <w:rFonts w:ascii="Times New Roman" w:eastAsia="Times New Roman" w:hAnsi="Times New Roman"/>
          <w:sz w:val="24"/>
          <w:szCs w:val="24"/>
        </w:rPr>
        <w:t>3.attēls</w:t>
      </w:r>
    </w:p>
    <w:p w:rsidR="005C3B01" w:rsidRPr="00651389" w:rsidRDefault="005C3B01" w:rsidP="00A95073">
      <w:pPr>
        <w:spacing w:after="0" w:line="276" w:lineRule="auto"/>
        <w:jc w:val="center"/>
        <w:rPr>
          <w:rFonts w:ascii="Times New Roman" w:eastAsia="Times New Roman" w:hAnsi="Times New Roman"/>
          <w:sz w:val="28"/>
          <w:szCs w:val="28"/>
        </w:rPr>
      </w:pPr>
      <w:r w:rsidRPr="00651389">
        <w:rPr>
          <w:rFonts w:ascii="Times New Roman" w:eastAsia="Times New Roman" w:hAnsi="Times New Roman"/>
          <w:noProof/>
          <w:sz w:val="28"/>
          <w:szCs w:val="28"/>
          <w:lang w:eastAsia="zh-CN"/>
        </w:rPr>
        <w:drawing>
          <wp:inline distT="0" distB="0" distL="0" distR="0">
            <wp:extent cx="4140835" cy="23895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0835" cy="2389505"/>
                    </a:xfrm>
                    <a:prstGeom prst="rect">
                      <a:avLst/>
                    </a:prstGeom>
                    <a:noFill/>
                    <a:ln>
                      <a:noFill/>
                    </a:ln>
                  </pic:spPr>
                </pic:pic>
              </a:graphicData>
            </a:graphic>
          </wp:inline>
        </w:drawing>
      </w:r>
    </w:p>
    <w:p w:rsidR="005C3B01" w:rsidRPr="00651389" w:rsidRDefault="005C3B01" w:rsidP="00A95073">
      <w:pPr>
        <w:spacing w:after="0" w:line="276" w:lineRule="auto"/>
        <w:ind w:firstLine="720"/>
        <w:jc w:val="both"/>
        <w:rPr>
          <w:rFonts w:ascii="Times New Roman" w:eastAsia="Times New Roman" w:hAnsi="Times New Roman"/>
          <w:i/>
          <w:sz w:val="24"/>
          <w:szCs w:val="24"/>
        </w:rPr>
      </w:pPr>
      <w:r w:rsidRPr="00651389">
        <w:rPr>
          <w:rFonts w:ascii="Times New Roman" w:eastAsia="Times New Roman" w:hAnsi="Times New Roman"/>
          <w:i/>
          <w:sz w:val="24"/>
          <w:szCs w:val="24"/>
        </w:rPr>
        <w:t>Avots: IKVD</w:t>
      </w:r>
    </w:p>
    <w:p w:rsidR="00682B27" w:rsidRPr="00651389" w:rsidRDefault="00682B27" w:rsidP="00A95073">
      <w:pPr>
        <w:spacing w:after="0" w:line="276" w:lineRule="auto"/>
        <w:ind w:firstLine="720"/>
        <w:jc w:val="right"/>
        <w:rPr>
          <w:rFonts w:ascii="Times New Roman" w:eastAsia="Times New Roman" w:hAnsi="Times New Roman"/>
          <w:sz w:val="24"/>
          <w:szCs w:val="24"/>
        </w:rPr>
      </w:pPr>
      <w:r w:rsidRPr="00651389">
        <w:rPr>
          <w:rFonts w:ascii="Times New Roman" w:eastAsia="Times New Roman" w:hAnsi="Times New Roman"/>
          <w:sz w:val="24"/>
          <w:szCs w:val="24"/>
        </w:rPr>
        <w:t>1.tabula</w:t>
      </w:r>
    </w:p>
    <w:p w:rsidR="00682B27" w:rsidRPr="00651389" w:rsidRDefault="00682B27" w:rsidP="00A95073">
      <w:pPr>
        <w:spacing w:after="0" w:line="276" w:lineRule="auto"/>
        <w:ind w:firstLine="720"/>
        <w:jc w:val="center"/>
        <w:rPr>
          <w:rFonts w:ascii="Times New Roman" w:eastAsia="Times New Roman" w:hAnsi="Times New Roman"/>
          <w:b/>
          <w:sz w:val="24"/>
          <w:szCs w:val="24"/>
        </w:rPr>
      </w:pPr>
      <w:r w:rsidRPr="00651389">
        <w:rPr>
          <w:rFonts w:ascii="Times New Roman" w:eastAsia="Times New Roman" w:hAnsi="Times New Roman"/>
          <w:b/>
          <w:sz w:val="24"/>
          <w:szCs w:val="24"/>
        </w:rPr>
        <w:t xml:space="preserve">Obligātā izglītības vecuma bērni, kuri 2014./2015.mācību gadā </w:t>
      </w:r>
    </w:p>
    <w:p w:rsidR="00682B27" w:rsidRPr="00651389" w:rsidRDefault="00682B27" w:rsidP="00A95073">
      <w:pPr>
        <w:spacing w:after="0" w:line="276" w:lineRule="auto"/>
        <w:ind w:firstLine="720"/>
        <w:jc w:val="center"/>
        <w:rPr>
          <w:rFonts w:ascii="Times New Roman" w:eastAsia="Times New Roman" w:hAnsi="Times New Roman"/>
          <w:b/>
          <w:sz w:val="24"/>
          <w:szCs w:val="24"/>
        </w:rPr>
      </w:pPr>
      <w:r w:rsidRPr="00651389">
        <w:rPr>
          <w:rFonts w:ascii="Times New Roman" w:eastAsia="Times New Roman" w:hAnsi="Times New Roman"/>
          <w:b/>
          <w:sz w:val="24"/>
          <w:szCs w:val="24"/>
        </w:rPr>
        <w:t xml:space="preserve">nav reģistrēti nevienas izglītības iestādes sarakstā </w:t>
      </w:r>
    </w:p>
    <w:p w:rsidR="00682B27" w:rsidRPr="00651389" w:rsidRDefault="00682B27" w:rsidP="00A95073">
      <w:pPr>
        <w:spacing w:after="0" w:line="276" w:lineRule="auto"/>
        <w:ind w:firstLine="720"/>
        <w:jc w:val="center"/>
        <w:rPr>
          <w:rFonts w:ascii="Times New Roman" w:eastAsia="Times New Roman" w:hAnsi="Times New Roman"/>
          <w:b/>
          <w:sz w:val="16"/>
          <w:szCs w:val="16"/>
        </w:rPr>
      </w:pPr>
    </w:p>
    <w:tbl>
      <w:tblPr>
        <w:tblW w:w="7230" w:type="dxa"/>
        <w:jc w:val="center"/>
        <w:tblLook w:val="04A0"/>
      </w:tblPr>
      <w:tblGrid>
        <w:gridCol w:w="5245"/>
        <w:gridCol w:w="1985"/>
      </w:tblGrid>
      <w:tr w:rsidR="00682B27" w:rsidRPr="00651389" w:rsidTr="00982C07">
        <w:trPr>
          <w:trHeight w:val="229"/>
          <w:jc w:val="center"/>
        </w:trPr>
        <w:tc>
          <w:tcPr>
            <w:tcW w:w="524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82B27" w:rsidRPr="00651389" w:rsidRDefault="00682B27" w:rsidP="00A95073">
            <w:pPr>
              <w:spacing w:after="0" w:line="276" w:lineRule="auto"/>
              <w:jc w:val="center"/>
              <w:rPr>
                <w:rFonts w:ascii="Times New Roman" w:eastAsia="Times New Roman" w:hAnsi="Times New Roman"/>
                <w:sz w:val="20"/>
                <w:szCs w:val="20"/>
              </w:rPr>
            </w:pPr>
            <w:r w:rsidRPr="00651389">
              <w:rPr>
                <w:rFonts w:ascii="Times New Roman" w:eastAsia="Times New Roman" w:hAnsi="Times New Roman"/>
                <w:b/>
                <w:sz w:val="20"/>
                <w:szCs w:val="20"/>
              </w:rPr>
              <w:t>Statuss (pašvaldību sniegtā informācija)</w:t>
            </w:r>
          </w:p>
        </w:tc>
        <w:tc>
          <w:tcPr>
            <w:tcW w:w="1985" w:type="dxa"/>
            <w:tcBorders>
              <w:top w:val="single" w:sz="8" w:space="0" w:color="auto"/>
              <w:left w:val="single" w:sz="8" w:space="0" w:color="auto"/>
              <w:bottom w:val="single" w:sz="8" w:space="0" w:color="auto"/>
              <w:right w:val="single" w:sz="4" w:space="0" w:color="auto"/>
            </w:tcBorders>
            <w:vAlign w:val="bottom"/>
          </w:tcPr>
          <w:p w:rsidR="00682B27" w:rsidRPr="00651389" w:rsidRDefault="00682B27" w:rsidP="00A95073">
            <w:pPr>
              <w:spacing w:after="0" w:line="276" w:lineRule="auto"/>
              <w:jc w:val="center"/>
              <w:rPr>
                <w:rFonts w:ascii="Times New Roman" w:eastAsia="Times New Roman" w:hAnsi="Times New Roman"/>
                <w:b/>
                <w:sz w:val="20"/>
                <w:szCs w:val="20"/>
              </w:rPr>
            </w:pPr>
            <w:r w:rsidRPr="00651389">
              <w:rPr>
                <w:rFonts w:ascii="Times New Roman" w:eastAsia="Times New Roman" w:hAnsi="Times New Roman"/>
                <w:b/>
                <w:sz w:val="20"/>
                <w:szCs w:val="20"/>
              </w:rPr>
              <w:t>Skaits</w:t>
            </w:r>
          </w:p>
        </w:tc>
      </w:tr>
      <w:tr w:rsidR="00682B27" w:rsidRPr="00651389" w:rsidTr="00982C07">
        <w:trPr>
          <w:trHeight w:val="232"/>
          <w:jc w:val="center"/>
        </w:trPr>
        <w:tc>
          <w:tcPr>
            <w:tcW w:w="5245" w:type="dxa"/>
            <w:tcBorders>
              <w:top w:val="single" w:sz="4" w:space="0" w:color="auto"/>
              <w:left w:val="single" w:sz="8" w:space="0" w:color="auto"/>
              <w:bottom w:val="single" w:sz="4" w:space="0" w:color="auto"/>
              <w:right w:val="single" w:sz="4" w:space="0" w:color="auto"/>
            </w:tcBorders>
            <w:shd w:val="clear" w:color="auto" w:fill="auto"/>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Izbraucis no valsts</w:t>
            </w:r>
          </w:p>
        </w:tc>
        <w:tc>
          <w:tcPr>
            <w:tcW w:w="1985" w:type="dxa"/>
            <w:tcBorders>
              <w:top w:val="single" w:sz="4" w:space="0" w:color="auto"/>
              <w:left w:val="single" w:sz="8" w:space="0" w:color="auto"/>
              <w:bottom w:val="single" w:sz="4" w:space="0" w:color="auto"/>
              <w:right w:val="single" w:sz="4" w:space="0" w:color="auto"/>
            </w:tcBorders>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12 948</w:t>
            </w:r>
          </w:p>
        </w:tc>
      </w:tr>
      <w:tr w:rsidR="00682B27" w:rsidRPr="00651389" w:rsidTr="00982C07">
        <w:trPr>
          <w:trHeight w:val="231"/>
          <w:jc w:val="center"/>
        </w:trPr>
        <w:tc>
          <w:tcPr>
            <w:tcW w:w="5245" w:type="dxa"/>
            <w:tcBorders>
              <w:top w:val="nil"/>
              <w:left w:val="single" w:sz="8" w:space="0" w:color="auto"/>
              <w:bottom w:val="single" w:sz="4" w:space="0" w:color="auto"/>
              <w:right w:val="single" w:sz="4" w:space="0" w:color="auto"/>
            </w:tcBorders>
            <w:shd w:val="clear" w:color="auto" w:fill="F2F2F2" w:themeFill="background1" w:themeFillShade="F2"/>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Pašvaldībai nav informācijas</w:t>
            </w:r>
          </w:p>
        </w:tc>
        <w:tc>
          <w:tcPr>
            <w:tcW w:w="1985" w:type="dxa"/>
            <w:tcBorders>
              <w:top w:val="nil"/>
              <w:left w:val="single" w:sz="8" w:space="0" w:color="auto"/>
              <w:bottom w:val="single" w:sz="4" w:space="0" w:color="auto"/>
              <w:right w:val="single" w:sz="4" w:space="0" w:color="auto"/>
            </w:tcBorders>
            <w:shd w:val="clear" w:color="auto" w:fill="F2F2F2" w:themeFill="background1" w:themeFillShade="F2"/>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427</w:t>
            </w:r>
          </w:p>
        </w:tc>
      </w:tr>
      <w:tr w:rsidR="00682B27" w:rsidRPr="00651389" w:rsidTr="00982C07">
        <w:trPr>
          <w:trHeight w:val="222"/>
          <w:jc w:val="center"/>
        </w:trPr>
        <w:tc>
          <w:tcPr>
            <w:tcW w:w="5245" w:type="dxa"/>
            <w:tcBorders>
              <w:top w:val="nil"/>
              <w:left w:val="single" w:sz="8" w:space="0" w:color="auto"/>
              <w:bottom w:val="single" w:sz="4" w:space="0" w:color="auto"/>
              <w:right w:val="single" w:sz="4" w:space="0" w:color="auto"/>
            </w:tcBorders>
            <w:shd w:val="clear" w:color="auto" w:fill="auto"/>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Uzturēšanās atļauja, citas valsts pilsonis</w:t>
            </w:r>
          </w:p>
        </w:tc>
        <w:tc>
          <w:tcPr>
            <w:tcW w:w="1985" w:type="dxa"/>
            <w:tcBorders>
              <w:top w:val="nil"/>
              <w:left w:val="single" w:sz="8" w:space="0" w:color="auto"/>
              <w:bottom w:val="single" w:sz="4" w:space="0" w:color="auto"/>
              <w:right w:val="single" w:sz="4" w:space="0" w:color="auto"/>
            </w:tcBorders>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1655</w:t>
            </w:r>
          </w:p>
        </w:tc>
      </w:tr>
      <w:tr w:rsidR="00682B27" w:rsidRPr="00651389" w:rsidTr="00982C07">
        <w:trPr>
          <w:trHeight w:val="225"/>
          <w:jc w:val="center"/>
        </w:trPr>
        <w:tc>
          <w:tcPr>
            <w:tcW w:w="5245" w:type="dxa"/>
            <w:tcBorders>
              <w:top w:val="nil"/>
              <w:left w:val="single" w:sz="8" w:space="0" w:color="auto"/>
              <w:bottom w:val="single" w:sz="4" w:space="0" w:color="auto"/>
              <w:right w:val="single" w:sz="4" w:space="0" w:color="auto"/>
            </w:tcBorders>
            <w:shd w:val="clear" w:color="auto" w:fill="auto"/>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Anulēta deklarētā dzīvesvieta</w:t>
            </w:r>
          </w:p>
        </w:tc>
        <w:tc>
          <w:tcPr>
            <w:tcW w:w="1985" w:type="dxa"/>
            <w:tcBorders>
              <w:top w:val="nil"/>
              <w:left w:val="single" w:sz="8" w:space="0" w:color="auto"/>
              <w:bottom w:val="single" w:sz="4" w:space="0" w:color="auto"/>
              <w:right w:val="single" w:sz="4" w:space="0" w:color="auto"/>
            </w:tcBorders>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186</w:t>
            </w:r>
          </w:p>
        </w:tc>
      </w:tr>
      <w:tr w:rsidR="00682B27" w:rsidRPr="00651389" w:rsidTr="00EE07E8">
        <w:trPr>
          <w:trHeight w:val="214"/>
          <w:jc w:val="center"/>
        </w:trPr>
        <w:tc>
          <w:tcPr>
            <w:tcW w:w="5245" w:type="dxa"/>
            <w:tcBorders>
              <w:top w:val="nil"/>
              <w:left w:val="single" w:sz="8" w:space="0" w:color="auto"/>
              <w:bottom w:val="single" w:sz="4" w:space="0" w:color="auto"/>
              <w:right w:val="single" w:sz="4" w:space="0" w:color="auto"/>
            </w:tcBorders>
            <w:shd w:val="clear" w:color="auto" w:fill="auto"/>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Citu iemeslu dēļ neapmeklē izglītības iestādi</w:t>
            </w:r>
          </w:p>
        </w:tc>
        <w:tc>
          <w:tcPr>
            <w:tcW w:w="1985" w:type="dxa"/>
            <w:tcBorders>
              <w:top w:val="nil"/>
              <w:left w:val="single" w:sz="8" w:space="0" w:color="auto"/>
              <w:bottom w:val="single" w:sz="4" w:space="0" w:color="auto"/>
              <w:right w:val="single" w:sz="4" w:space="0" w:color="auto"/>
            </w:tcBorders>
            <w:shd w:val="clear" w:color="auto" w:fill="auto"/>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70</w:t>
            </w:r>
          </w:p>
        </w:tc>
      </w:tr>
      <w:tr w:rsidR="00682B27" w:rsidRPr="00651389" w:rsidTr="00982C07">
        <w:trPr>
          <w:trHeight w:val="203"/>
          <w:jc w:val="center"/>
        </w:trPr>
        <w:tc>
          <w:tcPr>
            <w:tcW w:w="5245" w:type="dxa"/>
            <w:tcBorders>
              <w:top w:val="nil"/>
              <w:left w:val="single" w:sz="8" w:space="0" w:color="auto"/>
              <w:bottom w:val="single" w:sz="4" w:space="0" w:color="auto"/>
              <w:right w:val="single" w:sz="4" w:space="0" w:color="auto"/>
            </w:tcBorders>
            <w:shd w:val="clear" w:color="auto" w:fill="auto"/>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Invalīds</w:t>
            </w:r>
          </w:p>
        </w:tc>
        <w:tc>
          <w:tcPr>
            <w:tcW w:w="1985" w:type="dxa"/>
            <w:tcBorders>
              <w:top w:val="nil"/>
              <w:left w:val="single" w:sz="8" w:space="0" w:color="auto"/>
              <w:bottom w:val="single" w:sz="4" w:space="0" w:color="auto"/>
              <w:right w:val="single" w:sz="4" w:space="0" w:color="auto"/>
            </w:tcBorders>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13</w:t>
            </w:r>
          </w:p>
        </w:tc>
      </w:tr>
      <w:tr w:rsidR="00682B27" w:rsidRPr="00651389" w:rsidTr="00982C07">
        <w:trPr>
          <w:trHeight w:val="208"/>
          <w:jc w:val="center"/>
        </w:trPr>
        <w:tc>
          <w:tcPr>
            <w:tcW w:w="5245" w:type="dxa"/>
            <w:tcBorders>
              <w:top w:val="nil"/>
              <w:left w:val="single" w:sz="8" w:space="0" w:color="auto"/>
              <w:bottom w:val="single" w:sz="4" w:space="0" w:color="auto"/>
              <w:right w:val="single" w:sz="4" w:space="0" w:color="auto"/>
            </w:tcBorders>
            <w:shd w:val="clear" w:color="auto" w:fill="F2F2F2" w:themeFill="background1" w:themeFillShade="F2"/>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Bezvēsts prombūtnē</w:t>
            </w:r>
          </w:p>
        </w:tc>
        <w:tc>
          <w:tcPr>
            <w:tcW w:w="1985" w:type="dxa"/>
            <w:tcBorders>
              <w:top w:val="nil"/>
              <w:left w:val="single" w:sz="8" w:space="0" w:color="auto"/>
              <w:bottom w:val="single" w:sz="4" w:space="0" w:color="auto"/>
              <w:right w:val="single" w:sz="4" w:space="0" w:color="auto"/>
            </w:tcBorders>
            <w:shd w:val="clear" w:color="auto" w:fill="F2F2F2" w:themeFill="background1" w:themeFillShade="F2"/>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44</w:t>
            </w:r>
          </w:p>
        </w:tc>
      </w:tr>
      <w:tr w:rsidR="00682B27" w:rsidRPr="00651389" w:rsidTr="00982C07">
        <w:trPr>
          <w:trHeight w:val="211"/>
          <w:jc w:val="center"/>
        </w:trPr>
        <w:tc>
          <w:tcPr>
            <w:tcW w:w="5245" w:type="dxa"/>
            <w:tcBorders>
              <w:top w:val="nil"/>
              <w:left w:val="single" w:sz="8" w:space="0" w:color="auto"/>
              <w:bottom w:val="single" w:sz="4" w:space="0" w:color="auto"/>
              <w:right w:val="single" w:sz="4" w:space="0" w:color="auto"/>
            </w:tcBorders>
            <w:shd w:val="clear" w:color="auto" w:fill="auto"/>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Adoptēts (uz ārzemēm)</w:t>
            </w:r>
          </w:p>
        </w:tc>
        <w:tc>
          <w:tcPr>
            <w:tcW w:w="1985" w:type="dxa"/>
            <w:tcBorders>
              <w:top w:val="nil"/>
              <w:left w:val="single" w:sz="8" w:space="0" w:color="auto"/>
              <w:bottom w:val="single" w:sz="4" w:space="0" w:color="auto"/>
              <w:right w:val="single" w:sz="4" w:space="0" w:color="auto"/>
            </w:tcBorders>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46</w:t>
            </w:r>
          </w:p>
        </w:tc>
      </w:tr>
      <w:tr w:rsidR="00682B27" w:rsidRPr="00651389" w:rsidTr="00982C07">
        <w:trPr>
          <w:trHeight w:val="202"/>
          <w:jc w:val="center"/>
        </w:trPr>
        <w:tc>
          <w:tcPr>
            <w:tcW w:w="5245" w:type="dxa"/>
            <w:tcBorders>
              <w:top w:val="nil"/>
              <w:left w:val="single" w:sz="8" w:space="0" w:color="auto"/>
              <w:bottom w:val="single" w:sz="4" w:space="0" w:color="auto"/>
              <w:right w:val="single" w:sz="4" w:space="0" w:color="auto"/>
            </w:tcBorders>
            <w:shd w:val="clear" w:color="auto" w:fill="auto"/>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Ilgstoši slimojošs</w:t>
            </w:r>
          </w:p>
        </w:tc>
        <w:tc>
          <w:tcPr>
            <w:tcW w:w="1985" w:type="dxa"/>
            <w:tcBorders>
              <w:top w:val="nil"/>
              <w:left w:val="single" w:sz="8" w:space="0" w:color="auto"/>
              <w:bottom w:val="single" w:sz="4" w:space="0" w:color="auto"/>
              <w:right w:val="single" w:sz="4" w:space="0" w:color="auto"/>
            </w:tcBorders>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r>
      <w:tr w:rsidR="00682B27" w:rsidRPr="00651389" w:rsidTr="00982C07">
        <w:trPr>
          <w:trHeight w:val="191"/>
          <w:jc w:val="center"/>
        </w:trPr>
        <w:tc>
          <w:tcPr>
            <w:tcW w:w="5245" w:type="dxa"/>
            <w:tcBorders>
              <w:top w:val="nil"/>
              <w:left w:val="single" w:sz="8" w:space="0" w:color="auto"/>
              <w:bottom w:val="single" w:sz="4" w:space="0" w:color="auto"/>
              <w:right w:val="single" w:sz="4" w:space="0" w:color="auto"/>
            </w:tcBorders>
            <w:shd w:val="clear" w:color="auto" w:fill="F2F2F2" w:themeFill="background1" w:themeFillShade="F2"/>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Pašvaldība nav norādījusi statusu</w:t>
            </w:r>
          </w:p>
        </w:tc>
        <w:tc>
          <w:tcPr>
            <w:tcW w:w="1985" w:type="dxa"/>
            <w:tcBorders>
              <w:top w:val="nil"/>
              <w:left w:val="single" w:sz="8" w:space="0" w:color="auto"/>
              <w:bottom w:val="single" w:sz="4" w:space="0" w:color="auto"/>
              <w:right w:val="single" w:sz="4" w:space="0" w:color="auto"/>
            </w:tcBorders>
            <w:shd w:val="clear" w:color="auto" w:fill="F2F2F2" w:themeFill="background1" w:themeFillShade="F2"/>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92</w:t>
            </w:r>
          </w:p>
        </w:tc>
      </w:tr>
      <w:tr w:rsidR="00682B27" w:rsidRPr="00651389" w:rsidTr="00982C07">
        <w:trPr>
          <w:trHeight w:val="196"/>
          <w:jc w:val="center"/>
        </w:trPr>
        <w:tc>
          <w:tcPr>
            <w:tcW w:w="5245" w:type="dxa"/>
            <w:tcBorders>
              <w:top w:val="nil"/>
              <w:left w:val="single" w:sz="8" w:space="0" w:color="auto"/>
              <w:bottom w:val="nil"/>
              <w:right w:val="single" w:sz="4" w:space="0" w:color="auto"/>
            </w:tcBorders>
            <w:shd w:val="clear" w:color="auto" w:fill="auto"/>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Iebraucis no ārvalstīm</w:t>
            </w:r>
          </w:p>
        </w:tc>
        <w:tc>
          <w:tcPr>
            <w:tcW w:w="1985" w:type="dxa"/>
            <w:tcBorders>
              <w:top w:val="nil"/>
              <w:left w:val="single" w:sz="8" w:space="0" w:color="auto"/>
              <w:bottom w:val="nil"/>
              <w:right w:val="single" w:sz="4" w:space="0" w:color="auto"/>
            </w:tcBorders>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0</w:t>
            </w:r>
          </w:p>
        </w:tc>
      </w:tr>
      <w:tr w:rsidR="00682B27" w:rsidRPr="00651389" w:rsidTr="00982C07">
        <w:trPr>
          <w:trHeight w:val="199"/>
          <w:jc w:val="center"/>
        </w:trPr>
        <w:tc>
          <w:tcPr>
            <w:tcW w:w="5245" w:type="dxa"/>
            <w:tcBorders>
              <w:top w:val="single" w:sz="4" w:space="0" w:color="auto"/>
              <w:left w:val="single" w:sz="8" w:space="0" w:color="auto"/>
              <w:bottom w:val="nil"/>
              <w:right w:val="single" w:sz="4" w:space="0" w:color="auto"/>
            </w:tcBorders>
            <w:shd w:val="clear" w:color="auto" w:fill="F2F2F2" w:themeFill="background1" w:themeFillShade="F2"/>
            <w:noWrap/>
            <w:hideMark/>
          </w:tcPr>
          <w:p w:rsidR="00682B27" w:rsidRPr="00651389" w:rsidRDefault="00682B27"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Pašvaldība noskaidro situāciju</w:t>
            </w:r>
          </w:p>
        </w:tc>
        <w:tc>
          <w:tcPr>
            <w:tcW w:w="1985" w:type="dxa"/>
            <w:tcBorders>
              <w:top w:val="single" w:sz="4" w:space="0" w:color="auto"/>
              <w:left w:val="single" w:sz="8" w:space="0" w:color="auto"/>
              <w:bottom w:val="nil"/>
              <w:right w:val="single" w:sz="4" w:space="0" w:color="auto"/>
            </w:tcBorders>
            <w:shd w:val="clear" w:color="auto" w:fill="F2F2F2" w:themeFill="background1" w:themeFillShade="F2"/>
          </w:tcPr>
          <w:p w:rsidR="00682B27" w:rsidRPr="00651389" w:rsidRDefault="00682B27"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211</w:t>
            </w:r>
          </w:p>
        </w:tc>
      </w:tr>
      <w:tr w:rsidR="00682B27" w:rsidRPr="00651389" w:rsidTr="00982C07">
        <w:trPr>
          <w:trHeight w:val="180"/>
          <w:jc w:val="center"/>
        </w:trPr>
        <w:tc>
          <w:tcPr>
            <w:tcW w:w="5245" w:type="dxa"/>
            <w:tcBorders>
              <w:top w:val="single" w:sz="8" w:space="0" w:color="auto"/>
              <w:left w:val="single" w:sz="8" w:space="0" w:color="auto"/>
              <w:bottom w:val="single" w:sz="8" w:space="0" w:color="auto"/>
              <w:right w:val="single" w:sz="4" w:space="0" w:color="auto"/>
            </w:tcBorders>
            <w:shd w:val="clear" w:color="auto" w:fill="auto"/>
            <w:noWrap/>
            <w:hideMark/>
          </w:tcPr>
          <w:p w:rsidR="00682B27" w:rsidRPr="00651389" w:rsidRDefault="00682B27" w:rsidP="00A95073">
            <w:pPr>
              <w:spacing w:after="0" w:line="276" w:lineRule="auto"/>
              <w:rPr>
                <w:rFonts w:ascii="Times New Roman" w:eastAsia="Times New Roman" w:hAnsi="Times New Roman"/>
                <w:b/>
                <w:sz w:val="20"/>
                <w:szCs w:val="20"/>
              </w:rPr>
            </w:pPr>
            <w:r w:rsidRPr="00651389">
              <w:rPr>
                <w:rFonts w:ascii="Times New Roman" w:eastAsia="Times New Roman" w:hAnsi="Times New Roman"/>
                <w:b/>
                <w:sz w:val="20"/>
                <w:szCs w:val="20"/>
              </w:rPr>
              <w:t>Kopā</w:t>
            </w:r>
          </w:p>
        </w:tc>
        <w:tc>
          <w:tcPr>
            <w:tcW w:w="1985" w:type="dxa"/>
            <w:tcBorders>
              <w:top w:val="single" w:sz="8" w:space="0" w:color="auto"/>
              <w:left w:val="single" w:sz="8" w:space="0" w:color="auto"/>
              <w:bottom w:val="single" w:sz="8" w:space="0" w:color="auto"/>
              <w:right w:val="single" w:sz="4" w:space="0" w:color="auto"/>
            </w:tcBorders>
          </w:tcPr>
          <w:p w:rsidR="00682B27" w:rsidRPr="00651389" w:rsidRDefault="00682B27" w:rsidP="00A95073">
            <w:pPr>
              <w:spacing w:after="0" w:line="276" w:lineRule="auto"/>
              <w:jc w:val="center"/>
              <w:rPr>
                <w:rFonts w:ascii="Times New Roman" w:eastAsia="Times New Roman" w:hAnsi="Times New Roman"/>
                <w:b/>
                <w:sz w:val="20"/>
                <w:szCs w:val="20"/>
              </w:rPr>
            </w:pPr>
            <w:r w:rsidRPr="00651389">
              <w:rPr>
                <w:rFonts w:ascii="Times New Roman" w:eastAsia="Times New Roman" w:hAnsi="Times New Roman"/>
                <w:b/>
                <w:sz w:val="20"/>
                <w:szCs w:val="20"/>
              </w:rPr>
              <w:t>15 693</w:t>
            </w:r>
          </w:p>
        </w:tc>
      </w:tr>
    </w:tbl>
    <w:p w:rsidR="00682B27" w:rsidRPr="00651389" w:rsidRDefault="00682B27" w:rsidP="00A95073">
      <w:pPr>
        <w:spacing w:after="0" w:line="276" w:lineRule="auto"/>
        <w:jc w:val="both"/>
        <w:rPr>
          <w:rFonts w:ascii="Times New Roman" w:eastAsia="Times New Roman" w:hAnsi="Times New Roman"/>
          <w:i/>
          <w:sz w:val="24"/>
          <w:szCs w:val="24"/>
        </w:rPr>
      </w:pPr>
      <w:r w:rsidRPr="00651389">
        <w:rPr>
          <w:rFonts w:ascii="Times New Roman" w:eastAsia="Times New Roman" w:hAnsi="Times New Roman"/>
          <w:i/>
          <w:sz w:val="24"/>
          <w:szCs w:val="24"/>
        </w:rPr>
        <w:lastRenderedPageBreak/>
        <w:t>Avots: IKVD, 08.01.2015.</w:t>
      </w:r>
    </w:p>
    <w:p w:rsidR="00682B27" w:rsidRPr="00651389" w:rsidRDefault="00682B27" w:rsidP="00A95073">
      <w:pPr>
        <w:spacing w:after="0" w:line="276" w:lineRule="auto"/>
        <w:jc w:val="both"/>
        <w:rPr>
          <w:rFonts w:ascii="Times New Roman" w:eastAsia="Times New Roman" w:hAnsi="Times New Roman"/>
          <w:sz w:val="24"/>
          <w:szCs w:val="24"/>
        </w:rPr>
      </w:pPr>
    </w:p>
    <w:p w:rsidR="00645EB9" w:rsidRPr="00651389" w:rsidRDefault="00645EB9" w:rsidP="00A95073">
      <w:pPr>
        <w:spacing w:after="0" w:line="276" w:lineRule="auto"/>
        <w:ind w:firstLine="720"/>
        <w:jc w:val="both"/>
        <w:rPr>
          <w:rFonts w:ascii="Times New Roman" w:eastAsia="Times New Roman" w:hAnsi="Times New Roman"/>
          <w:sz w:val="24"/>
          <w:szCs w:val="24"/>
        </w:rPr>
      </w:pPr>
      <w:r w:rsidRPr="00651389">
        <w:rPr>
          <w:rFonts w:ascii="Times New Roman" w:eastAsia="Times New Roman" w:hAnsi="Times New Roman"/>
          <w:sz w:val="24"/>
          <w:szCs w:val="24"/>
        </w:rPr>
        <w:t>IKVD analīze liecina, ka kopējais izglītības iestādēs nereģistrēto bērnu skaits palielinās (</w:t>
      </w:r>
      <w:r w:rsidR="00EE07E8" w:rsidRPr="00651389">
        <w:rPr>
          <w:rFonts w:ascii="Times New Roman" w:eastAsia="Times New Roman" w:hAnsi="Times New Roman"/>
          <w:sz w:val="24"/>
          <w:szCs w:val="24"/>
        </w:rPr>
        <w:t>1.attēls)</w:t>
      </w:r>
      <w:r w:rsidRPr="00651389">
        <w:rPr>
          <w:rFonts w:ascii="Times New Roman" w:eastAsia="Times New Roman" w:hAnsi="Times New Roman"/>
          <w:sz w:val="24"/>
          <w:szCs w:val="24"/>
        </w:rPr>
        <w:t>, īpaši pieaugot to bērnu skaitam, kuri pēc pašvaldību rīcībā esošās informācijas ir izbraukuši no valsts (</w:t>
      </w:r>
      <w:r w:rsidR="00EE07E8" w:rsidRPr="00651389">
        <w:rPr>
          <w:rFonts w:ascii="Times New Roman" w:eastAsia="Times New Roman" w:hAnsi="Times New Roman"/>
          <w:sz w:val="24"/>
          <w:szCs w:val="24"/>
        </w:rPr>
        <w:t>2.attēls</w:t>
      </w:r>
      <w:r w:rsidRPr="00651389">
        <w:rPr>
          <w:rFonts w:ascii="Times New Roman" w:eastAsia="Times New Roman" w:hAnsi="Times New Roman"/>
          <w:sz w:val="24"/>
          <w:szCs w:val="24"/>
        </w:rPr>
        <w:t>). Tomēr šādu pieaugumu noteicis arī fakts, ka vairākas pašvaldības šogad ir noskaidrojušas informāciju par bērniem, kuriem iepriekšējos gados bijis norādīts statuss „Pašvaldībai nav informācijas” vai arī iepriekšējos gados pašvaldība bērna statusu nebija norādījusi vispār</w:t>
      </w:r>
      <w:r w:rsidR="00EE07E8" w:rsidRPr="00651389">
        <w:rPr>
          <w:rFonts w:ascii="Times New Roman" w:eastAsia="Times New Roman" w:hAnsi="Times New Roman"/>
          <w:sz w:val="24"/>
          <w:szCs w:val="24"/>
        </w:rPr>
        <w:t xml:space="preserve"> (3.attēls)</w:t>
      </w:r>
      <w:r w:rsidRPr="00651389">
        <w:rPr>
          <w:rFonts w:ascii="Times New Roman" w:eastAsia="Times New Roman" w:hAnsi="Times New Roman"/>
          <w:sz w:val="24"/>
          <w:szCs w:val="24"/>
        </w:rPr>
        <w:t>.</w:t>
      </w:r>
      <w:r w:rsidR="00E2095E" w:rsidRPr="00651389">
        <w:rPr>
          <w:rFonts w:ascii="Times New Roman" w:eastAsia="Times New Roman" w:hAnsi="Times New Roman"/>
          <w:sz w:val="24"/>
          <w:szCs w:val="24"/>
        </w:rPr>
        <w:t xml:space="preserve"> Tādējādi</w:t>
      </w:r>
      <w:r w:rsidR="008567B8" w:rsidRPr="00651389">
        <w:rPr>
          <w:rFonts w:ascii="Times New Roman" w:eastAsia="Times New Roman" w:hAnsi="Times New Roman"/>
          <w:sz w:val="24"/>
          <w:szCs w:val="24"/>
        </w:rPr>
        <w:t>,</w:t>
      </w:r>
      <w:r w:rsidR="00E2095E" w:rsidRPr="00651389">
        <w:rPr>
          <w:rFonts w:ascii="Times New Roman" w:eastAsia="Times New Roman" w:hAnsi="Times New Roman"/>
          <w:sz w:val="24"/>
          <w:szCs w:val="24"/>
        </w:rPr>
        <w:t xml:space="preserve"> faktiski valstī ir nepilni 800 bērni, kuri nav reģistrēti izglītības iestādēs un par kuriem pašvaldībām nav informācijas</w:t>
      </w:r>
      <w:r w:rsidR="00112520" w:rsidRPr="00651389">
        <w:rPr>
          <w:rFonts w:ascii="Times New Roman" w:eastAsia="Times New Roman" w:hAnsi="Times New Roman"/>
          <w:sz w:val="24"/>
          <w:szCs w:val="24"/>
        </w:rPr>
        <w:t xml:space="preserve"> vai tās šādu informāciju nav norādījušas</w:t>
      </w:r>
      <w:r w:rsidR="00EE07E8" w:rsidRPr="00651389">
        <w:rPr>
          <w:rFonts w:ascii="Times New Roman" w:eastAsia="Times New Roman" w:hAnsi="Times New Roman"/>
          <w:sz w:val="24"/>
          <w:szCs w:val="24"/>
        </w:rPr>
        <w:t xml:space="preserve"> (1.tabula)</w:t>
      </w:r>
      <w:r w:rsidR="00E2095E" w:rsidRPr="00651389">
        <w:rPr>
          <w:rFonts w:ascii="Times New Roman" w:eastAsia="Times New Roman" w:hAnsi="Times New Roman"/>
          <w:sz w:val="24"/>
          <w:szCs w:val="24"/>
        </w:rPr>
        <w:t>.</w:t>
      </w:r>
      <w:r w:rsidR="00EE07E8" w:rsidRPr="00651389">
        <w:rPr>
          <w:rFonts w:ascii="Times New Roman" w:eastAsia="Times New Roman" w:hAnsi="Times New Roman"/>
          <w:sz w:val="24"/>
          <w:szCs w:val="24"/>
        </w:rPr>
        <w:t xml:space="preserve"> Papildus tam vēl 70 bērni nav reģistrēti izglītības iestādēs “citu iemeslu dēļ”, par ko informācijas trūkuma dēļ nav iespējams spriest.</w:t>
      </w:r>
    </w:p>
    <w:p w:rsidR="00047555" w:rsidRPr="00651389" w:rsidRDefault="00047555">
      <w:pPr>
        <w:spacing w:after="0" w:line="276" w:lineRule="auto"/>
        <w:ind w:firstLine="720"/>
        <w:jc w:val="both"/>
        <w:rPr>
          <w:rFonts w:ascii="Times New Roman" w:eastAsia="Times New Roman" w:hAnsi="Times New Roman"/>
          <w:sz w:val="24"/>
          <w:szCs w:val="24"/>
        </w:rPr>
      </w:pPr>
    </w:p>
    <w:p w:rsidR="00047555" w:rsidRPr="00651389" w:rsidRDefault="00682B27">
      <w:pPr>
        <w:spacing w:after="0" w:line="276" w:lineRule="auto"/>
        <w:ind w:firstLine="720"/>
        <w:jc w:val="both"/>
        <w:rPr>
          <w:rFonts w:ascii="Times New Roman" w:eastAsia="Times New Roman" w:hAnsi="Times New Roman"/>
          <w:sz w:val="24"/>
          <w:szCs w:val="24"/>
        </w:rPr>
      </w:pPr>
      <w:r w:rsidRPr="00651389">
        <w:rPr>
          <w:rFonts w:ascii="Times New Roman" w:eastAsia="Times New Roman" w:hAnsi="Times New Roman"/>
          <w:sz w:val="24"/>
          <w:szCs w:val="24"/>
        </w:rPr>
        <w:t>1.2)</w:t>
      </w:r>
      <w:r w:rsidR="00C23B3D" w:rsidRPr="00651389">
        <w:rPr>
          <w:rFonts w:ascii="Times New Roman" w:eastAsia="Times New Roman" w:hAnsi="Times New Roman"/>
          <w:sz w:val="24"/>
          <w:szCs w:val="24"/>
        </w:rPr>
        <w:t xml:space="preserve"> </w:t>
      </w:r>
      <w:r w:rsidR="00075A8E" w:rsidRPr="00651389">
        <w:rPr>
          <w:rFonts w:ascii="Times New Roman" w:eastAsia="Times New Roman" w:hAnsi="Times New Roman"/>
          <w:sz w:val="24"/>
          <w:szCs w:val="24"/>
        </w:rPr>
        <w:t xml:space="preserve">2014. un 2015.gadā </w:t>
      </w:r>
      <w:r w:rsidR="00C23B3D" w:rsidRPr="00651389">
        <w:rPr>
          <w:rFonts w:ascii="Times New Roman" w:eastAsia="Times New Roman" w:hAnsi="Times New Roman"/>
          <w:sz w:val="24"/>
          <w:szCs w:val="24"/>
        </w:rPr>
        <w:t>IKVD</w:t>
      </w:r>
      <w:r w:rsidR="00075A8E" w:rsidRPr="00651389">
        <w:rPr>
          <w:rFonts w:ascii="Times New Roman" w:eastAsia="Times New Roman" w:hAnsi="Times New Roman"/>
          <w:sz w:val="24"/>
          <w:szCs w:val="24"/>
        </w:rPr>
        <w:t xml:space="preserve"> apkopo</w:t>
      </w:r>
      <w:r w:rsidR="00E4597C" w:rsidRPr="00651389">
        <w:rPr>
          <w:rFonts w:ascii="Times New Roman" w:eastAsia="Times New Roman" w:hAnsi="Times New Roman"/>
          <w:sz w:val="24"/>
          <w:szCs w:val="24"/>
        </w:rPr>
        <w:t>ja</w:t>
      </w:r>
      <w:r w:rsidR="00075A8E" w:rsidRPr="00651389">
        <w:rPr>
          <w:rFonts w:ascii="Times New Roman" w:eastAsia="Times New Roman" w:hAnsi="Times New Roman"/>
          <w:sz w:val="24"/>
          <w:szCs w:val="24"/>
        </w:rPr>
        <w:t xml:space="preserve"> </w:t>
      </w:r>
      <w:r w:rsidR="00C23B3D" w:rsidRPr="00651389">
        <w:rPr>
          <w:rFonts w:ascii="Times New Roman" w:eastAsia="Times New Roman" w:hAnsi="Times New Roman"/>
          <w:sz w:val="24"/>
          <w:szCs w:val="24"/>
        </w:rPr>
        <w:t>arī</w:t>
      </w:r>
      <w:r w:rsidR="00075A8E" w:rsidRPr="00651389">
        <w:rPr>
          <w:rFonts w:ascii="Times New Roman" w:eastAsia="Times New Roman" w:hAnsi="Times New Roman"/>
          <w:sz w:val="24"/>
          <w:szCs w:val="24"/>
        </w:rPr>
        <w:t xml:space="preserve"> datus par izglītojamiem, </w:t>
      </w:r>
      <w:r w:rsidR="00002479" w:rsidRPr="00651389">
        <w:rPr>
          <w:rFonts w:ascii="Times New Roman" w:eastAsia="Times New Roman" w:hAnsi="Times New Roman"/>
          <w:b/>
          <w:sz w:val="24"/>
          <w:szCs w:val="24"/>
        </w:rPr>
        <w:t>kuri</w:t>
      </w:r>
      <w:r w:rsidR="00002479" w:rsidRPr="00651389">
        <w:rPr>
          <w:rFonts w:ascii="Times New Roman" w:eastAsia="Times New Roman" w:hAnsi="Times New Roman"/>
          <w:sz w:val="24"/>
          <w:szCs w:val="24"/>
        </w:rPr>
        <w:t xml:space="preserve"> </w:t>
      </w:r>
      <w:r w:rsidR="00113B8C" w:rsidRPr="00651389">
        <w:rPr>
          <w:rFonts w:ascii="Times New Roman" w:eastAsia="Times New Roman" w:hAnsi="Times New Roman"/>
          <w:b/>
          <w:sz w:val="24"/>
          <w:szCs w:val="24"/>
        </w:rPr>
        <w:t>ir reģistrēti izglītības iestādēs</w:t>
      </w:r>
      <w:r w:rsidR="00113B8C" w:rsidRPr="00651389">
        <w:rPr>
          <w:rFonts w:ascii="Times New Roman" w:eastAsia="Times New Roman" w:hAnsi="Times New Roman"/>
          <w:sz w:val="24"/>
          <w:szCs w:val="24"/>
        </w:rPr>
        <w:t xml:space="preserve">, bet </w:t>
      </w:r>
      <w:r w:rsidR="00075A8E" w:rsidRPr="00651389">
        <w:rPr>
          <w:rFonts w:ascii="Times New Roman" w:eastAsia="Times New Roman" w:hAnsi="Times New Roman"/>
          <w:sz w:val="24"/>
          <w:szCs w:val="24"/>
        </w:rPr>
        <w:t>kuri neattaisnotu iemeslu dēļ kavē vairāk nekā 20 mācību stundas semestrī. Ministru kabineta 01.02.2011. noteikumu Nr.89 „Kārtība, kādā izglītības iestāde informē izglītojamo vecākus, pašvaldības vai valsts iestādes, ja izglītojamais bez attaisnojoša iemesla neapmeklē izglītības iestādi” (</w:t>
      </w:r>
      <w:r w:rsidR="005C3B01" w:rsidRPr="00651389">
        <w:rPr>
          <w:rFonts w:ascii="Times New Roman" w:eastAsia="Times New Roman" w:hAnsi="Times New Roman"/>
          <w:sz w:val="24"/>
          <w:szCs w:val="24"/>
        </w:rPr>
        <w:t>turpmāk </w:t>
      </w:r>
      <w:r w:rsidR="00075A8E" w:rsidRPr="00651389">
        <w:rPr>
          <w:rFonts w:ascii="Times New Roman" w:eastAsia="Times New Roman" w:hAnsi="Times New Roman"/>
          <w:sz w:val="24"/>
          <w:szCs w:val="24"/>
        </w:rPr>
        <w:t xml:space="preserve">– noteikumi Nr.89) 7.punktā noteikts, ka izglītības iestādei nekavējoties rakstiski jāinformē par izglītību atbildīgā institūcija pašvaldībā, ja izglītojamais vairāk kā trīs mācību dienas nav apmeklējis pirmsskolas izglītības iestādi vai vairāk nekā 20 mācību stundas semestrī vispārējās vai profesionālās izglītības iestādi, un izglītības iestādei nav informācijas par neierašanās iemeslu vai iemesls nav uzskatāms par attaisnojošu. Pašvaldības institūcijas atbilstoši kompetencei noskaidro izglītības iestādes neapmeklēšanas cēloņus, koordinē to novēršanu un, ja nepieciešams, nosūta attiecīgo informāciju sociālajam dienestam, bāriņtiesai un citām </w:t>
      </w:r>
      <w:r w:rsidR="00075A8E" w:rsidRPr="00205ED9">
        <w:rPr>
          <w:rFonts w:ascii="Times New Roman" w:eastAsia="Times New Roman" w:hAnsi="Times New Roman"/>
          <w:sz w:val="24"/>
          <w:szCs w:val="24"/>
        </w:rPr>
        <w:t xml:space="preserve">institūcijām. Tomēr informācija par neattaisnotiem kavējumiem un pašvaldības darbībām kavējumu novēršanai netiek ievadīta VIIS, tādēļ </w:t>
      </w:r>
      <w:r w:rsidR="00BD1082" w:rsidRPr="00205ED9">
        <w:rPr>
          <w:rFonts w:ascii="Times New Roman" w:eastAsia="Times New Roman" w:hAnsi="Times New Roman"/>
          <w:sz w:val="24"/>
          <w:szCs w:val="24"/>
        </w:rPr>
        <w:t xml:space="preserve">atbildīgajām valsts </w:t>
      </w:r>
      <w:r w:rsidR="00075A8E" w:rsidRPr="00205ED9">
        <w:rPr>
          <w:rFonts w:ascii="Times New Roman" w:eastAsia="Times New Roman" w:hAnsi="Times New Roman"/>
          <w:sz w:val="24"/>
          <w:szCs w:val="24"/>
        </w:rPr>
        <w:t>institūcijām tā ikdienā nav pieejama.</w:t>
      </w:r>
      <w:r w:rsidR="00205ED9" w:rsidRPr="00205ED9">
        <w:rPr>
          <w:rFonts w:ascii="Times New Roman" w:eastAsia="Times New Roman" w:hAnsi="Times New Roman"/>
          <w:sz w:val="24"/>
          <w:szCs w:val="24"/>
        </w:rPr>
        <w:t xml:space="preserve"> Turklāt OECD ziņojumā norādīts, ka </w:t>
      </w:r>
      <w:r w:rsidR="00205ED9" w:rsidRPr="00205ED9">
        <w:rPr>
          <w:rFonts w:ascii="Times New Roman" w:hAnsi="Times New Roman"/>
          <w:sz w:val="24"/>
          <w:szCs w:val="24"/>
        </w:rPr>
        <w:t xml:space="preserve">vairāk kā 60% izglītojamo </w:t>
      </w:r>
      <w:r w:rsidR="00F8713A">
        <w:rPr>
          <w:rFonts w:ascii="Times New Roman" w:hAnsi="Times New Roman"/>
          <w:sz w:val="24"/>
          <w:szCs w:val="24"/>
        </w:rPr>
        <w:t xml:space="preserve">neattaisnoti </w:t>
      </w:r>
      <w:r w:rsidR="00205ED9" w:rsidRPr="00205ED9">
        <w:rPr>
          <w:rFonts w:ascii="Times New Roman" w:hAnsi="Times New Roman"/>
          <w:sz w:val="24"/>
          <w:szCs w:val="24"/>
        </w:rPr>
        <w:t xml:space="preserve">kavē stundas, līdz ar to Latvija ir 1.vietā </w:t>
      </w:r>
      <w:r w:rsidR="00A45028">
        <w:rPr>
          <w:rFonts w:ascii="Times New Roman" w:hAnsi="Times New Roman"/>
          <w:sz w:val="24"/>
          <w:szCs w:val="24"/>
        </w:rPr>
        <w:t>pētījumā iesaistīto valstu vidū</w:t>
      </w:r>
      <w:r w:rsidR="00A45028" w:rsidRPr="00205ED9">
        <w:rPr>
          <w:rFonts w:ascii="Times New Roman" w:hAnsi="Times New Roman"/>
          <w:sz w:val="24"/>
          <w:szCs w:val="24"/>
        </w:rPr>
        <w:t xml:space="preserve"> </w:t>
      </w:r>
      <w:r w:rsidR="00205ED9" w:rsidRPr="00205ED9">
        <w:rPr>
          <w:rFonts w:ascii="Times New Roman" w:hAnsi="Times New Roman"/>
          <w:sz w:val="24"/>
          <w:szCs w:val="24"/>
        </w:rPr>
        <w:t>šajā jomā</w:t>
      </w:r>
      <w:r w:rsidR="00A45028">
        <w:rPr>
          <w:rFonts w:ascii="Times New Roman" w:hAnsi="Times New Roman"/>
          <w:sz w:val="24"/>
          <w:szCs w:val="24"/>
        </w:rPr>
        <w:t>.</w:t>
      </w:r>
      <w:r w:rsidR="00205ED9" w:rsidRPr="00205ED9">
        <w:rPr>
          <w:rFonts w:ascii="Times New Roman" w:hAnsi="Times New Roman"/>
          <w:sz w:val="24"/>
          <w:szCs w:val="24"/>
        </w:rPr>
        <w:t xml:space="preserve"> </w:t>
      </w:r>
      <w:r w:rsidR="00A45028">
        <w:rPr>
          <w:rFonts w:ascii="Times New Roman" w:hAnsi="Times New Roman"/>
          <w:sz w:val="24"/>
          <w:szCs w:val="24"/>
        </w:rPr>
        <w:t>Neattaisnotiem kavējumiem</w:t>
      </w:r>
      <w:r w:rsidR="00205ED9" w:rsidRPr="00205ED9">
        <w:rPr>
          <w:rFonts w:ascii="Times New Roman" w:hAnsi="Times New Roman"/>
          <w:sz w:val="24"/>
          <w:szCs w:val="24"/>
        </w:rPr>
        <w:t xml:space="preserve"> ir korelācija ar izglītības kvalitāti.</w:t>
      </w:r>
      <w:r w:rsidR="00205ED9">
        <w:rPr>
          <w:rStyle w:val="FootnoteReference"/>
          <w:rFonts w:ascii="Times New Roman" w:hAnsi="Times New Roman"/>
          <w:sz w:val="24"/>
          <w:szCs w:val="24"/>
        </w:rPr>
        <w:footnoteReference w:id="12"/>
      </w:r>
    </w:p>
    <w:p w:rsidR="00075A8E" w:rsidRDefault="00075A8E" w:rsidP="00A95073">
      <w:pPr>
        <w:spacing w:after="0" w:line="276" w:lineRule="auto"/>
        <w:ind w:firstLine="720"/>
        <w:jc w:val="both"/>
        <w:rPr>
          <w:rFonts w:ascii="Times New Roman" w:eastAsia="Times New Roman" w:hAnsi="Times New Roman"/>
          <w:sz w:val="24"/>
          <w:szCs w:val="24"/>
        </w:rPr>
      </w:pPr>
      <w:r w:rsidRPr="00651389">
        <w:rPr>
          <w:rFonts w:ascii="Times New Roman" w:eastAsia="Times New Roman" w:hAnsi="Times New Roman"/>
          <w:sz w:val="24"/>
          <w:szCs w:val="24"/>
        </w:rPr>
        <w:t xml:space="preserve">Lai izpētītu neattaisnoto kavējumu daudzumu, cēloņus un iespējamo PMP risku, </w:t>
      </w:r>
      <w:r w:rsidR="00C23B3D" w:rsidRPr="00651389">
        <w:rPr>
          <w:rFonts w:ascii="Times New Roman" w:eastAsia="Times New Roman" w:hAnsi="Times New Roman"/>
          <w:sz w:val="24"/>
          <w:szCs w:val="24"/>
        </w:rPr>
        <w:t>IKVD</w:t>
      </w:r>
      <w:r w:rsidRPr="00651389">
        <w:rPr>
          <w:rFonts w:ascii="Times New Roman" w:eastAsia="Times New Roman" w:hAnsi="Times New Roman"/>
          <w:sz w:val="24"/>
          <w:szCs w:val="24"/>
        </w:rPr>
        <w:t xml:space="preserve"> 2014.</w:t>
      </w:r>
      <w:r w:rsidR="00AE20D8" w:rsidRPr="00651389">
        <w:rPr>
          <w:rFonts w:ascii="Times New Roman" w:eastAsia="Times New Roman" w:hAnsi="Times New Roman"/>
          <w:sz w:val="24"/>
          <w:szCs w:val="24"/>
        </w:rPr>
        <w:t xml:space="preserve"> un 2015.</w:t>
      </w:r>
      <w:r w:rsidRPr="00651389">
        <w:rPr>
          <w:rFonts w:ascii="Times New Roman" w:eastAsia="Times New Roman" w:hAnsi="Times New Roman"/>
          <w:sz w:val="24"/>
          <w:szCs w:val="24"/>
        </w:rPr>
        <w:t xml:space="preserve">gadā veica </w:t>
      </w:r>
      <w:r w:rsidR="00290A9B" w:rsidRPr="00651389">
        <w:rPr>
          <w:rFonts w:ascii="Times New Roman" w:eastAsia="Times New Roman" w:hAnsi="Times New Roman"/>
          <w:sz w:val="24"/>
          <w:szCs w:val="24"/>
        </w:rPr>
        <w:t xml:space="preserve">datu </w:t>
      </w:r>
      <w:r w:rsidRPr="00651389">
        <w:rPr>
          <w:rFonts w:ascii="Times New Roman" w:eastAsia="Times New Roman" w:hAnsi="Times New Roman"/>
          <w:sz w:val="24"/>
          <w:szCs w:val="24"/>
        </w:rPr>
        <w:t>analī</w:t>
      </w:r>
      <w:r w:rsidR="00290A9B" w:rsidRPr="00651389">
        <w:rPr>
          <w:rFonts w:ascii="Times New Roman" w:eastAsia="Times New Roman" w:hAnsi="Times New Roman"/>
          <w:sz w:val="24"/>
          <w:szCs w:val="24"/>
        </w:rPr>
        <w:t>zi</w:t>
      </w:r>
      <w:r w:rsidRPr="00651389">
        <w:rPr>
          <w:rFonts w:ascii="Times New Roman" w:eastAsia="Times New Roman" w:hAnsi="Times New Roman"/>
          <w:sz w:val="24"/>
          <w:szCs w:val="24"/>
        </w:rPr>
        <w:t xml:space="preserve"> „Vispārējās izglītības iestāžu izglītojamo kavējumi un rīcība to novēršanai” un „Profesionālās izglītības iestāžu izglītojamo kavējumi un rīcība to novēršanai”, aptaujājot izglītības iestāžu vadītājus un izglītojamos, noskaidrojot pašvaldību rīcību neattaisnotu mācību stundu kavējumu novēršanai, apzinot Valsts bērnu tiesību aizsardzības inspekcijas un V</w:t>
      </w:r>
      <w:r w:rsidR="00BD1082" w:rsidRPr="00651389">
        <w:rPr>
          <w:rFonts w:ascii="Times New Roman" w:eastAsia="Times New Roman" w:hAnsi="Times New Roman"/>
          <w:sz w:val="24"/>
          <w:szCs w:val="24"/>
        </w:rPr>
        <w:t>ISC</w:t>
      </w:r>
      <w:r w:rsidRPr="00651389">
        <w:rPr>
          <w:rFonts w:ascii="Times New Roman" w:eastAsia="Times New Roman" w:hAnsi="Times New Roman"/>
          <w:sz w:val="24"/>
          <w:szCs w:val="24"/>
        </w:rPr>
        <w:t xml:space="preserve"> rīcībā esošo informāciju par veikto darbu (tostarp atbalstu izglītības iestādēm) neattaisnotu mācību stundu kavējumu novēršanā. Katras izpētes gaitā tika apkopoti iegūtie dati un sagatavots ziņojums, izstrādājot priekšlikumus valsts, pašvaldību un izglītības iestāžu darbības pilnveidei.</w:t>
      </w:r>
    </w:p>
    <w:p w:rsidR="007D2C40" w:rsidRPr="00651389" w:rsidRDefault="007D2C40" w:rsidP="00A95073">
      <w:pPr>
        <w:spacing w:after="0" w:line="276" w:lineRule="auto"/>
        <w:ind w:firstLine="720"/>
        <w:jc w:val="both"/>
        <w:rPr>
          <w:rFonts w:ascii="Times New Roman" w:eastAsia="Times New Roman" w:hAnsi="Times New Roman"/>
          <w:sz w:val="24"/>
          <w:szCs w:val="24"/>
        </w:rPr>
      </w:pPr>
    </w:p>
    <w:p w:rsidR="007D2C40" w:rsidRDefault="007D2C40">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AE20D8" w:rsidRPr="00651389" w:rsidRDefault="00AE20D8" w:rsidP="00A95073">
      <w:pPr>
        <w:spacing w:after="0" w:line="276" w:lineRule="auto"/>
        <w:jc w:val="right"/>
        <w:rPr>
          <w:rFonts w:ascii="Times New Roman" w:eastAsia="Times New Roman" w:hAnsi="Times New Roman"/>
          <w:sz w:val="24"/>
          <w:szCs w:val="24"/>
        </w:rPr>
      </w:pPr>
      <w:r w:rsidRPr="00651389">
        <w:rPr>
          <w:rFonts w:ascii="Times New Roman" w:eastAsia="Times New Roman" w:hAnsi="Times New Roman"/>
          <w:sz w:val="24"/>
          <w:szCs w:val="24"/>
        </w:rPr>
        <w:lastRenderedPageBreak/>
        <w:t>2.tabula</w:t>
      </w:r>
    </w:p>
    <w:p w:rsidR="00AE20D8" w:rsidRPr="00651389" w:rsidRDefault="00AE20D8" w:rsidP="00A95073">
      <w:pPr>
        <w:spacing w:after="0" w:line="276" w:lineRule="auto"/>
        <w:jc w:val="center"/>
        <w:rPr>
          <w:rFonts w:ascii="Times New Roman" w:hAnsi="Times New Roman"/>
          <w:b/>
          <w:sz w:val="24"/>
          <w:szCs w:val="24"/>
          <w:lang w:eastAsia="lv-LV"/>
        </w:rPr>
      </w:pPr>
      <w:r w:rsidRPr="00651389">
        <w:rPr>
          <w:rFonts w:ascii="Times New Roman" w:eastAsia="Times New Roman" w:hAnsi="Times New Roman"/>
          <w:b/>
          <w:bCs/>
          <w:color w:val="000000"/>
          <w:sz w:val="24"/>
          <w:szCs w:val="24"/>
          <w:lang w:eastAsia="lv-LV"/>
        </w:rPr>
        <w:t>Neattaisnoti kavējumi Latvijas izglītības iestādēs 2013./2014. mācību gada</w:t>
      </w:r>
      <w:r w:rsidRPr="00651389">
        <w:rPr>
          <w:rFonts w:ascii="Times New Roman" w:hAnsi="Times New Roman"/>
          <w:b/>
          <w:sz w:val="24"/>
          <w:szCs w:val="24"/>
          <w:lang w:eastAsia="lv-LV"/>
        </w:rPr>
        <w:t xml:space="preserve"> 2.semestrī</w:t>
      </w:r>
    </w:p>
    <w:p w:rsidR="00AE20D8" w:rsidRPr="00651389" w:rsidRDefault="00AE20D8" w:rsidP="00A95073">
      <w:pPr>
        <w:spacing w:after="0" w:line="276" w:lineRule="auto"/>
        <w:jc w:val="center"/>
        <w:rPr>
          <w:rFonts w:ascii="Times New Roman" w:eastAsia="Times New Roman" w:hAnsi="Times New Roman"/>
          <w:b/>
          <w:bCs/>
          <w:color w:val="000000"/>
          <w:sz w:val="24"/>
          <w:szCs w:val="24"/>
          <w:lang w:eastAsia="lv-LV"/>
        </w:rPr>
      </w:pPr>
      <w:r w:rsidRPr="00651389">
        <w:rPr>
          <w:rFonts w:ascii="Times New Roman" w:hAnsi="Times New Roman"/>
          <w:b/>
          <w:sz w:val="24"/>
          <w:szCs w:val="24"/>
          <w:lang w:eastAsia="lv-LV"/>
        </w:rPr>
        <w:t>un 2014/2015. mācību gadā līdz 1.martam</w:t>
      </w:r>
    </w:p>
    <w:p w:rsidR="00AE20D8" w:rsidRPr="00651389" w:rsidRDefault="00AE20D8" w:rsidP="00A95073">
      <w:pPr>
        <w:spacing w:after="0" w:line="276" w:lineRule="auto"/>
        <w:ind w:firstLine="720"/>
        <w:jc w:val="center"/>
        <w:rPr>
          <w:rFonts w:ascii="Times New Roman" w:eastAsia="Times New Roman" w:hAnsi="Times New Roman"/>
          <w:bCs/>
          <w:color w:val="000000"/>
          <w:sz w:val="24"/>
          <w:szCs w:val="24"/>
          <w:lang w:eastAsia="lv-LV"/>
        </w:rPr>
      </w:pPr>
      <w:r w:rsidRPr="00651389">
        <w:rPr>
          <w:rFonts w:ascii="Times New Roman" w:eastAsia="Times New Roman" w:hAnsi="Times New Roman"/>
          <w:bCs/>
          <w:color w:val="000000"/>
          <w:sz w:val="24"/>
          <w:szCs w:val="24"/>
          <w:lang w:eastAsia="lv-LV"/>
        </w:rPr>
        <w:t>(dati no 119 pašvaldībām)</w:t>
      </w:r>
    </w:p>
    <w:p w:rsidR="00F20027" w:rsidRPr="00651389" w:rsidRDefault="00047555" w:rsidP="00A95073">
      <w:pPr>
        <w:spacing w:after="0" w:line="276" w:lineRule="auto"/>
        <w:jc w:val="center"/>
        <w:rPr>
          <w:rFonts w:ascii="Times New Roman" w:eastAsia="Times New Roman" w:hAnsi="Times New Roman"/>
          <w:sz w:val="24"/>
          <w:szCs w:val="24"/>
        </w:rPr>
      </w:pPr>
      <w:r w:rsidRPr="00651389">
        <w:rPr>
          <w:rFonts w:ascii="Times New Roman" w:hAnsi="Times New Roman"/>
          <w:noProof/>
          <w:lang w:eastAsia="zh-CN"/>
        </w:rPr>
        <w:drawing>
          <wp:inline distT="0" distB="0" distL="0" distR="0">
            <wp:extent cx="4468495" cy="2889885"/>
            <wp:effectExtent l="0" t="0" r="0" b="571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8495" cy="2889885"/>
                    </a:xfrm>
                    <a:prstGeom prst="rect">
                      <a:avLst/>
                    </a:prstGeom>
                    <a:noFill/>
                    <a:ln>
                      <a:noFill/>
                    </a:ln>
                  </pic:spPr>
                </pic:pic>
              </a:graphicData>
            </a:graphic>
          </wp:inline>
        </w:drawing>
      </w:r>
    </w:p>
    <w:p w:rsidR="00AE20D8" w:rsidRPr="00651389" w:rsidRDefault="00F20027" w:rsidP="00A95073">
      <w:pPr>
        <w:spacing w:after="0" w:line="276" w:lineRule="auto"/>
        <w:rPr>
          <w:rFonts w:ascii="Times New Roman" w:eastAsia="Times New Roman" w:hAnsi="Times New Roman"/>
          <w:i/>
          <w:sz w:val="24"/>
          <w:szCs w:val="24"/>
        </w:rPr>
      </w:pPr>
      <w:r w:rsidRPr="00651389">
        <w:rPr>
          <w:rFonts w:ascii="Times New Roman" w:eastAsia="Times New Roman" w:hAnsi="Times New Roman"/>
          <w:i/>
          <w:sz w:val="24"/>
          <w:szCs w:val="24"/>
        </w:rPr>
        <w:t xml:space="preserve">Avots: IKVD </w:t>
      </w:r>
    </w:p>
    <w:p w:rsidR="00AE20D8" w:rsidRPr="00651389" w:rsidRDefault="00AE20D8" w:rsidP="00A95073">
      <w:pPr>
        <w:spacing w:after="0" w:line="276" w:lineRule="auto"/>
        <w:jc w:val="both"/>
        <w:rPr>
          <w:rFonts w:ascii="Times New Roman" w:eastAsia="Times New Roman" w:hAnsi="Times New Roman"/>
          <w:sz w:val="28"/>
          <w:szCs w:val="28"/>
        </w:rPr>
      </w:pPr>
    </w:p>
    <w:p w:rsidR="00AE20D8" w:rsidRPr="00651389" w:rsidRDefault="00D824D8"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IKVD</w:t>
      </w:r>
      <w:r w:rsidR="00075A8E" w:rsidRPr="00651389">
        <w:rPr>
          <w:rFonts w:ascii="Times New Roman" w:hAnsi="Times New Roman"/>
          <w:sz w:val="24"/>
          <w:szCs w:val="24"/>
        </w:rPr>
        <w:t xml:space="preserve"> apkopotie dati liecina,</w:t>
      </w:r>
      <w:r w:rsidR="00AE20D8" w:rsidRPr="00651389">
        <w:rPr>
          <w:rFonts w:ascii="Times New Roman" w:hAnsi="Times New Roman"/>
          <w:sz w:val="24"/>
          <w:szCs w:val="24"/>
        </w:rPr>
        <w:t xml:space="preserve"> </w:t>
      </w:r>
      <w:r w:rsidR="00E4597C" w:rsidRPr="00651389">
        <w:rPr>
          <w:rFonts w:ascii="Times New Roman" w:hAnsi="Times New Roman"/>
          <w:sz w:val="24"/>
          <w:szCs w:val="24"/>
        </w:rPr>
        <w:t xml:space="preserve">ka </w:t>
      </w:r>
      <w:r w:rsidR="00AE20D8" w:rsidRPr="00651389">
        <w:rPr>
          <w:rFonts w:ascii="Times New Roman" w:hAnsi="Times New Roman"/>
          <w:sz w:val="24"/>
          <w:szCs w:val="24"/>
        </w:rPr>
        <w:t>kopumā izglītojamo skaits, kas neapmeklēja izglītības iestādi 2014./2015.mācību gada</w:t>
      </w:r>
      <w:r w:rsidR="00075A8E" w:rsidRPr="00651389">
        <w:rPr>
          <w:rFonts w:ascii="Times New Roman" w:hAnsi="Times New Roman"/>
          <w:sz w:val="24"/>
          <w:szCs w:val="24"/>
        </w:rPr>
        <w:t xml:space="preserve"> </w:t>
      </w:r>
      <w:r w:rsidR="00AE20D8" w:rsidRPr="00651389">
        <w:rPr>
          <w:rFonts w:ascii="Times New Roman" w:hAnsi="Times New Roman"/>
          <w:sz w:val="24"/>
          <w:szCs w:val="24"/>
        </w:rPr>
        <w:t>1.semestrī salīdzinājumā ar 2013./2014.mācību gada 2.semestri, samazinājās. Šo var skaidrot ar skolēnu tendenci vairāk kavēt stundas 2.mācību semestrī. Vienlaikus nevar novērtēt abu mācību gadu 2.semestra statistiku, ņemot vērā, ka 2014./2015.mācību gada dati ir uz 1.martu.</w:t>
      </w:r>
    </w:p>
    <w:p w:rsidR="00D824D8" w:rsidRPr="00651389" w:rsidRDefault="00F20027"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I</w:t>
      </w:r>
      <w:r w:rsidR="009D5B94" w:rsidRPr="00651389">
        <w:rPr>
          <w:rFonts w:ascii="Times New Roman" w:hAnsi="Times New Roman"/>
          <w:sz w:val="24"/>
          <w:szCs w:val="24"/>
        </w:rPr>
        <w:t>K</w:t>
      </w:r>
      <w:r w:rsidRPr="00651389">
        <w:rPr>
          <w:rFonts w:ascii="Times New Roman" w:hAnsi="Times New Roman"/>
          <w:sz w:val="24"/>
          <w:szCs w:val="24"/>
        </w:rPr>
        <w:t>VD situāciju apkopoja arī reģi</w:t>
      </w:r>
      <w:r w:rsidR="00FD7D33" w:rsidRPr="00651389">
        <w:rPr>
          <w:rFonts w:ascii="Times New Roman" w:hAnsi="Times New Roman"/>
          <w:sz w:val="24"/>
          <w:szCs w:val="24"/>
        </w:rPr>
        <w:t>onālajā griezumā.</w:t>
      </w:r>
    </w:p>
    <w:p w:rsidR="00FD7D33" w:rsidRPr="00651389" w:rsidRDefault="00FD7D33" w:rsidP="00A95073">
      <w:pPr>
        <w:spacing w:after="0" w:line="276" w:lineRule="auto"/>
        <w:ind w:firstLine="720"/>
        <w:jc w:val="both"/>
        <w:rPr>
          <w:rFonts w:ascii="Times New Roman" w:hAnsi="Times New Roman"/>
          <w:sz w:val="24"/>
          <w:szCs w:val="24"/>
        </w:rPr>
      </w:pPr>
    </w:p>
    <w:p w:rsidR="00F20027" w:rsidRPr="00651389" w:rsidRDefault="00F20027" w:rsidP="00A95073">
      <w:pPr>
        <w:spacing w:after="0" w:line="276" w:lineRule="auto"/>
        <w:ind w:firstLine="720"/>
        <w:jc w:val="right"/>
        <w:rPr>
          <w:rFonts w:ascii="Times New Roman" w:hAnsi="Times New Roman"/>
          <w:sz w:val="24"/>
          <w:szCs w:val="24"/>
        </w:rPr>
      </w:pPr>
      <w:r w:rsidRPr="00651389">
        <w:rPr>
          <w:rFonts w:ascii="Times New Roman" w:hAnsi="Times New Roman"/>
          <w:sz w:val="24"/>
          <w:szCs w:val="24"/>
        </w:rPr>
        <w:t>3.tabula</w:t>
      </w:r>
    </w:p>
    <w:p w:rsidR="00FD7D33" w:rsidRPr="00651389" w:rsidRDefault="00F20027" w:rsidP="00A95073">
      <w:pPr>
        <w:spacing w:after="0" w:line="276" w:lineRule="auto"/>
        <w:jc w:val="center"/>
        <w:rPr>
          <w:rFonts w:ascii="Times New Roman" w:eastAsia="Times New Roman" w:hAnsi="Times New Roman"/>
          <w:b/>
          <w:bCs/>
          <w:color w:val="000000"/>
          <w:sz w:val="24"/>
          <w:szCs w:val="24"/>
          <w:lang w:eastAsia="lv-LV"/>
        </w:rPr>
      </w:pPr>
      <w:r w:rsidRPr="00651389">
        <w:rPr>
          <w:rFonts w:ascii="Times New Roman" w:eastAsia="Times New Roman" w:hAnsi="Times New Roman"/>
          <w:b/>
          <w:bCs/>
          <w:color w:val="000000"/>
          <w:sz w:val="24"/>
          <w:szCs w:val="24"/>
          <w:lang w:eastAsia="lv-LV"/>
        </w:rPr>
        <w:t>Neattaisnoti kavēju</w:t>
      </w:r>
      <w:r w:rsidR="00FD7D33" w:rsidRPr="00651389">
        <w:rPr>
          <w:rFonts w:ascii="Times New Roman" w:eastAsia="Times New Roman" w:hAnsi="Times New Roman"/>
          <w:b/>
          <w:bCs/>
          <w:color w:val="000000"/>
          <w:sz w:val="24"/>
          <w:szCs w:val="24"/>
          <w:lang w:eastAsia="lv-LV"/>
        </w:rPr>
        <w:t>mi Latvijas izglītības iestādēs</w:t>
      </w:r>
    </w:p>
    <w:p w:rsidR="00F20027" w:rsidRPr="00651389" w:rsidRDefault="00F20027" w:rsidP="00A95073">
      <w:pPr>
        <w:spacing w:after="0" w:line="276" w:lineRule="auto"/>
        <w:jc w:val="center"/>
        <w:rPr>
          <w:rFonts w:ascii="Times New Roman" w:eastAsia="Times New Roman" w:hAnsi="Times New Roman"/>
          <w:b/>
          <w:bCs/>
          <w:color w:val="000000"/>
          <w:sz w:val="24"/>
          <w:szCs w:val="24"/>
          <w:lang w:eastAsia="lv-LV"/>
        </w:rPr>
      </w:pPr>
      <w:r w:rsidRPr="00651389">
        <w:rPr>
          <w:rFonts w:ascii="Times New Roman" w:eastAsia="Times New Roman" w:hAnsi="Times New Roman"/>
          <w:b/>
          <w:bCs/>
          <w:color w:val="000000"/>
          <w:sz w:val="24"/>
          <w:szCs w:val="24"/>
          <w:lang w:eastAsia="lv-LV"/>
        </w:rPr>
        <w:t>201</w:t>
      </w:r>
      <w:r w:rsidR="00FD7D33" w:rsidRPr="00651389">
        <w:rPr>
          <w:rFonts w:ascii="Times New Roman" w:eastAsia="Times New Roman" w:hAnsi="Times New Roman"/>
          <w:b/>
          <w:bCs/>
          <w:color w:val="000000"/>
          <w:sz w:val="24"/>
          <w:szCs w:val="24"/>
          <w:lang w:eastAsia="lv-LV"/>
        </w:rPr>
        <w:t>3./2014. mācību gada 2.semestrī</w:t>
      </w:r>
      <w:r w:rsidRPr="00651389">
        <w:rPr>
          <w:rFonts w:ascii="Times New Roman" w:eastAsia="Times New Roman" w:hAnsi="Times New Roman"/>
          <w:b/>
          <w:bCs/>
          <w:color w:val="000000"/>
          <w:sz w:val="24"/>
          <w:szCs w:val="24"/>
          <w:lang w:eastAsia="lv-LV"/>
        </w:rPr>
        <w:t xml:space="preserve"> un 2014</w:t>
      </w:r>
      <w:r w:rsidR="009174C7" w:rsidRPr="00651389">
        <w:rPr>
          <w:rFonts w:ascii="Times New Roman" w:eastAsia="Times New Roman" w:hAnsi="Times New Roman"/>
          <w:b/>
          <w:bCs/>
          <w:color w:val="000000"/>
          <w:sz w:val="24"/>
          <w:szCs w:val="24"/>
          <w:lang w:eastAsia="lv-LV"/>
        </w:rPr>
        <w:t>.</w:t>
      </w:r>
      <w:r w:rsidRPr="00651389">
        <w:rPr>
          <w:rFonts w:ascii="Times New Roman" w:eastAsia="Times New Roman" w:hAnsi="Times New Roman"/>
          <w:b/>
          <w:bCs/>
          <w:color w:val="000000"/>
          <w:sz w:val="24"/>
          <w:szCs w:val="24"/>
          <w:lang w:eastAsia="lv-LV"/>
        </w:rPr>
        <w:t>/2015. mācību gadā līdz 1.martam plānošanas reģionos</w:t>
      </w:r>
    </w:p>
    <w:p w:rsidR="00F20027" w:rsidRPr="00651389" w:rsidRDefault="00F20027" w:rsidP="00A95073">
      <w:pPr>
        <w:spacing w:after="0" w:line="276" w:lineRule="auto"/>
        <w:jc w:val="center"/>
        <w:rPr>
          <w:rFonts w:ascii="Times New Roman" w:eastAsia="Times New Roman" w:hAnsi="Times New Roman"/>
          <w:bCs/>
          <w:color w:val="000000"/>
          <w:sz w:val="24"/>
          <w:szCs w:val="24"/>
          <w:lang w:eastAsia="lv-LV"/>
        </w:rPr>
      </w:pPr>
      <w:r w:rsidRPr="00651389">
        <w:rPr>
          <w:rFonts w:ascii="Times New Roman" w:eastAsia="Times New Roman" w:hAnsi="Times New Roman"/>
          <w:bCs/>
          <w:color w:val="000000"/>
          <w:sz w:val="24"/>
          <w:szCs w:val="24"/>
          <w:lang w:eastAsia="lv-LV"/>
        </w:rPr>
        <w:t>(dati no 119 pašvaldībām)</w:t>
      </w:r>
    </w:p>
    <w:p w:rsidR="00F20027" w:rsidRPr="00651389" w:rsidRDefault="00F20027" w:rsidP="00A95073">
      <w:pPr>
        <w:spacing w:after="0" w:line="276" w:lineRule="auto"/>
        <w:jc w:val="center"/>
        <w:rPr>
          <w:rFonts w:ascii="Times New Roman" w:eastAsia="Times New Roman" w:hAnsi="Times New Roman"/>
          <w:bCs/>
          <w:color w:val="000000"/>
          <w:sz w:val="16"/>
          <w:szCs w:val="16"/>
          <w:lang w:eastAsia="lv-LV"/>
        </w:rPr>
      </w:pPr>
    </w:p>
    <w:p w:rsidR="00CF0979" w:rsidRPr="00651389" w:rsidRDefault="00047555" w:rsidP="00A95073">
      <w:pPr>
        <w:spacing w:after="0" w:line="276" w:lineRule="auto"/>
        <w:rPr>
          <w:rFonts w:ascii="Times New Roman" w:eastAsia="Times New Roman" w:hAnsi="Times New Roman"/>
          <w:bCs/>
          <w:color w:val="000000"/>
          <w:sz w:val="24"/>
          <w:szCs w:val="24"/>
          <w:lang w:eastAsia="lv-LV"/>
        </w:rPr>
      </w:pPr>
      <w:r w:rsidRPr="00651389">
        <w:rPr>
          <w:rFonts w:ascii="Times New Roman" w:hAnsi="Times New Roman"/>
          <w:noProof/>
          <w:lang w:eastAsia="zh-CN"/>
        </w:rPr>
        <w:drawing>
          <wp:inline distT="0" distB="0" distL="0" distR="0">
            <wp:extent cx="5822950" cy="150114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2950" cy="1501140"/>
                    </a:xfrm>
                    <a:prstGeom prst="rect">
                      <a:avLst/>
                    </a:prstGeom>
                    <a:noFill/>
                    <a:ln>
                      <a:noFill/>
                    </a:ln>
                  </pic:spPr>
                </pic:pic>
              </a:graphicData>
            </a:graphic>
          </wp:inline>
        </w:drawing>
      </w:r>
    </w:p>
    <w:p w:rsidR="00FD7D33" w:rsidRPr="00651389" w:rsidRDefault="00FD7D33" w:rsidP="00A95073">
      <w:pPr>
        <w:spacing w:after="0" w:line="276" w:lineRule="auto"/>
        <w:jc w:val="both"/>
        <w:rPr>
          <w:rFonts w:ascii="Times New Roman" w:hAnsi="Times New Roman"/>
          <w:i/>
          <w:sz w:val="24"/>
          <w:szCs w:val="24"/>
        </w:rPr>
      </w:pPr>
      <w:r w:rsidRPr="00651389">
        <w:rPr>
          <w:rFonts w:ascii="Times New Roman" w:hAnsi="Times New Roman"/>
          <w:i/>
          <w:sz w:val="24"/>
          <w:szCs w:val="24"/>
        </w:rPr>
        <w:t>Avots: IKVD</w:t>
      </w:r>
    </w:p>
    <w:p w:rsidR="00BB4F32" w:rsidRPr="00651389" w:rsidRDefault="00BB4F32" w:rsidP="00A95073">
      <w:pPr>
        <w:spacing w:after="0" w:line="276" w:lineRule="auto"/>
        <w:jc w:val="both"/>
        <w:rPr>
          <w:rFonts w:ascii="Times New Roman" w:hAnsi="Times New Roman"/>
          <w:sz w:val="24"/>
          <w:szCs w:val="24"/>
        </w:rPr>
      </w:pPr>
    </w:p>
    <w:p w:rsidR="00F20027" w:rsidRPr="00651389" w:rsidRDefault="00F20027" w:rsidP="00A95073">
      <w:pPr>
        <w:spacing w:after="0" w:line="276" w:lineRule="auto"/>
        <w:jc w:val="both"/>
        <w:rPr>
          <w:rFonts w:ascii="Times New Roman" w:hAnsi="Times New Roman"/>
          <w:i/>
          <w:sz w:val="20"/>
          <w:szCs w:val="20"/>
        </w:rPr>
      </w:pPr>
      <w:r w:rsidRPr="00651389">
        <w:rPr>
          <w:rFonts w:ascii="Times New Roman" w:hAnsi="Times New Roman"/>
          <w:i/>
          <w:sz w:val="20"/>
          <w:szCs w:val="20"/>
        </w:rPr>
        <w:t>1.* 2013./2014. mācību gada 2.semestris</w:t>
      </w:r>
    </w:p>
    <w:p w:rsidR="00F20027" w:rsidRPr="00651389" w:rsidRDefault="00F20027" w:rsidP="00A95073">
      <w:pPr>
        <w:spacing w:after="0" w:line="276" w:lineRule="auto"/>
        <w:jc w:val="both"/>
        <w:rPr>
          <w:rFonts w:ascii="Times New Roman" w:hAnsi="Times New Roman"/>
          <w:i/>
          <w:sz w:val="20"/>
          <w:szCs w:val="20"/>
        </w:rPr>
      </w:pPr>
      <w:r w:rsidRPr="00651389">
        <w:rPr>
          <w:rFonts w:ascii="Times New Roman" w:hAnsi="Times New Roman"/>
          <w:i/>
          <w:sz w:val="20"/>
          <w:szCs w:val="20"/>
        </w:rPr>
        <w:lastRenderedPageBreak/>
        <w:t>2.* 2014./2015. mācību gada 1.semestris</w:t>
      </w:r>
    </w:p>
    <w:p w:rsidR="00F20027" w:rsidRPr="00651389" w:rsidRDefault="00F20027" w:rsidP="00A95073">
      <w:pPr>
        <w:spacing w:after="0" w:line="276" w:lineRule="auto"/>
        <w:jc w:val="both"/>
        <w:rPr>
          <w:rFonts w:ascii="Times New Roman" w:hAnsi="Times New Roman"/>
          <w:i/>
          <w:sz w:val="20"/>
          <w:szCs w:val="20"/>
        </w:rPr>
      </w:pPr>
      <w:r w:rsidRPr="00651389">
        <w:rPr>
          <w:rFonts w:ascii="Times New Roman" w:hAnsi="Times New Roman"/>
          <w:i/>
          <w:sz w:val="20"/>
          <w:szCs w:val="20"/>
        </w:rPr>
        <w:t>3.* 2014./2015. mācību gada 2.semestris (līdz 1.martam)</w:t>
      </w:r>
    </w:p>
    <w:p w:rsidR="00F20027" w:rsidRPr="00651389" w:rsidRDefault="00F20027" w:rsidP="00A95073">
      <w:pPr>
        <w:spacing w:after="0" w:line="276" w:lineRule="auto"/>
        <w:jc w:val="both"/>
        <w:rPr>
          <w:rFonts w:ascii="Times New Roman" w:hAnsi="Times New Roman"/>
          <w:i/>
          <w:sz w:val="20"/>
          <w:szCs w:val="20"/>
        </w:rPr>
      </w:pPr>
      <w:r w:rsidRPr="00651389">
        <w:rPr>
          <w:rFonts w:ascii="Times New Roman" w:hAnsi="Times New Roman"/>
          <w:i/>
          <w:sz w:val="20"/>
          <w:szCs w:val="20"/>
        </w:rPr>
        <w:t>PR* – plānošanas reģions</w:t>
      </w:r>
    </w:p>
    <w:p w:rsidR="00F20027" w:rsidRPr="00651389" w:rsidRDefault="00F20027" w:rsidP="00A95073">
      <w:pPr>
        <w:spacing w:after="0" w:line="276" w:lineRule="auto"/>
        <w:jc w:val="both"/>
        <w:rPr>
          <w:rFonts w:ascii="Times New Roman" w:hAnsi="Times New Roman"/>
          <w:i/>
          <w:sz w:val="20"/>
          <w:szCs w:val="20"/>
        </w:rPr>
      </w:pPr>
      <w:r w:rsidRPr="00651389">
        <w:rPr>
          <w:rFonts w:ascii="Times New Roman" w:hAnsi="Times New Roman"/>
          <w:i/>
          <w:sz w:val="20"/>
          <w:szCs w:val="20"/>
        </w:rPr>
        <w:t>K* – Kurzemes plānošanas reģionā kopā – 3292</w:t>
      </w:r>
    </w:p>
    <w:p w:rsidR="00F20027" w:rsidRPr="00651389" w:rsidRDefault="00F20027" w:rsidP="00A95073">
      <w:pPr>
        <w:spacing w:after="0" w:line="276" w:lineRule="auto"/>
        <w:jc w:val="both"/>
        <w:rPr>
          <w:rFonts w:ascii="Times New Roman" w:hAnsi="Times New Roman"/>
          <w:i/>
          <w:sz w:val="20"/>
          <w:szCs w:val="20"/>
        </w:rPr>
      </w:pPr>
      <w:r w:rsidRPr="00651389">
        <w:rPr>
          <w:rFonts w:ascii="Times New Roman" w:hAnsi="Times New Roman"/>
          <w:i/>
          <w:sz w:val="20"/>
          <w:szCs w:val="20"/>
        </w:rPr>
        <w:t>L* – Latgales plānošanas reģionā kopā – 1765</w:t>
      </w:r>
    </w:p>
    <w:p w:rsidR="00F20027" w:rsidRPr="00651389" w:rsidRDefault="00F20027" w:rsidP="00A95073">
      <w:pPr>
        <w:spacing w:after="0" w:line="276" w:lineRule="auto"/>
        <w:jc w:val="both"/>
        <w:rPr>
          <w:rFonts w:ascii="Times New Roman" w:hAnsi="Times New Roman"/>
          <w:i/>
          <w:sz w:val="20"/>
          <w:szCs w:val="20"/>
        </w:rPr>
      </w:pPr>
      <w:r w:rsidRPr="00651389">
        <w:rPr>
          <w:rFonts w:ascii="Times New Roman" w:hAnsi="Times New Roman"/>
          <w:i/>
          <w:sz w:val="20"/>
          <w:szCs w:val="20"/>
        </w:rPr>
        <w:t>R* – Rīgā kopā – 1031</w:t>
      </w:r>
    </w:p>
    <w:p w:rsidR="00F20027" w:rsidRPr="00651389" w:rsidRDefault="00F20027" w:rsidP="00A95073">
      <w:pPr>
        <w:spacing w:after="0" w:line="276" w:lineRule="auto"/>
        <w:jc w:val="both"/>
        <w:rPr>
          <w:rFonts w:ascii="Times New Roman" w:hAnsi="Times New Roman"/>
          <w:i/>
          <w:sz w:val="20"/>
          <w:szCs w:val="20"/>
        </w:rPr>
      </w:pPr>
      <w:r w:rsidRPr="00651389">
        <w:rPr>
          <w:rFonts w:ascii="Times New Roman" w:hAnsi="Times New Roman"/>
          <w:i/>
          <w:sz w:val="20"/>
          <w:szCs w:val="20"/>
        </w:rPr>
        <w:t>RR* – Rīgas plānošanas reģionā kopā – 2105</w:t>
      </w:r>
    </w:p>
    <w:p w:rsidR="00F20027" w:rsidRPr="00651389" w:rsidRDefault="00F20027" w:rsidP="00A95073">
      <w:pPr>
        <w:spacing w:after="0" w:line="276" w:lineRule="auto"/>
        <w:jc w:val="both"/>
        <w:rPr>
          <w:rFonts w:ascii="Times New Roman" w:hAnsi="Times New Roman"/>
          <w:i/>
          <w:sz w:val="20"/>
          <w:szCs w:val="20"/>
        </w:rPr>
      </w:pPr>
      <w:r w:rsidRPr="00651389">
        <w:rPr>
          <w:rFonts w:ascii="Times New Roman" w:hAnsi="Times New Roman"/>
          <w:i/>
          <w:sz w:val="20"/>
          <w:szCs w:val="20"/>
        </w:rPr>
        <w:t>V* – Vidzemes plānošanas reģions – 2401</w:t>
      </w:r>
    </w:p>
    <w:p w:rsidR="00F20027" w:rsidRPr="00651389" w:rsidRDefault="00F20027" w:rsidP="00A95073">
      <w:pPr>
        <w:spacing w:after="0" w:line="276" w:lineRule="auto"/>
        <w:jc w:val="both"/>
        <w:rPr>
          <w:rFonts w:ascii="Times New Roman" w:hAnsi="Times New Roman"/>
          <w:i/>
          <w:sz w:val="20"/>
          <w:szCs w:val="20"/>
        </w:rPr>
      </w:pPr>
      <w:r w:rsidRPr="00651389">
        <w:rPr>
          <w:rFonts w:ascii="Times New Roman" w:hAnsi="Times New Roman"/>
          <w:i/>
          <w:sz w:val="20"/>
          <w:szCs w:val="20"/>
        </w:rPr>
        <w:t>Z* – Zemgales plānošanas reģions – 1891</w:t>
      </w:r>
    </w:p>
    <w:p w:rsidR="00F273D7" w:rsidRPr="00651389" w:rsidRDefault="00F273D7" w:rsidP="00A95073">
      <w:pPr>
        <w:spacing w:after="0" w:line="276" w:lineRule="auto"/>
        <w:ind w:firstLine="720"/>
        <w:jc w:val="both"/>
        <w:rPr>
          <w:rFonts w:ascii="Times New Roman" w:hAnsi="Times New Roman"/>
          <w:sz w:val="28"/>
          <w:szCs w:val="28"/>
        </w:rPr>
      </w:pPr>
    </w:p>
    <w:p w:rsidR="00ED768F" w:rsidRPr="00651389" w:rsidRDefault="00ED768F"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Apkopojot </w:t>
      </w:r>
      <w:r w:rsidR="009D5B94" w:rsidRPr="00651389">
        <w:rPr>
          <w:rFonts w:ascii="Times New Roman" w:hAnsi="Times New Roman"/>
          <w:sz w:val="24"/>
          <w:szCs w:val="24"/>
        </w:rPr>
        <w:t>IKVD ziņojum</w:t>
      </w:r>
      <w:r w:rsidRPr="00651389">
        <w:rPr>
          <w:rFonts w:ascii="Times New Roman" w:hAnsi="Times New Roman"/>
          <w:sz w:val="24"/>
          <w:szCs w:val="24"/>
        </w:rPr>
        <w:t xml:space="preserve">ā sniegto informācija par pašvaldību viedokli par problēmām kavējumu uzskaitē, tika </w:t>
      </w:r>
      <w:r w:rsidR="00D824D8" w:rsidRPr="00651389">
        <w:rPr>
          <w:rFonts w:ascii="Times New Roman" w:hAnsi="Times New Roman"/>
          <w:sz w:val="24"/>
          <w:szCs w:val="24"/>
        </w:rPr>
        <w:t>identificēti šādi iemesli</w:t>
      </w:r>
      <w:r w:rsidR="00FD7D33" w:rsidRPr="00651389">
        <w:rPr>
          <w:rFonts w:ascii="Times New Roman" w:hAnsi="Times New Roman"/>
          <w:sz w:val="24"/>
          <w:szCs w:val="24"/>
        </w:rPr>
        <w:t>:</w:t>
      </w:r>
    </w:p>
    <w:p w:rsidR="00ED768F" w:rsidRPr="00651389" w:rsidRDefault="00E41BE9" w:rsidP="00A95073">
      <w:pPr>
        <w:spacing w:after="0" w:line="276" w:lineRule="auto"/>
        <w:ind w:firstLine="709"/>
        <w:jc w:val="both"/>
        <w:rPr>
          <w:rFonts w:ascii="Times New Roman" w:hAnsi="Times New Roman"/>
          <w:sz w:val="24"/>
          <w:szCs w:val="24"/>
        </w:rPr>
      </w:pPr>
      <w:r w:rsidRPr="00651389">
        <w:rPr>
          <w:rFonts w:ascii="Times New Roman" w:hAnsi="Times New Roman"/>
          <w:sz w:val="24"/>
          <w:szCs w:val="24"/>
        </w:rPr>
        <w:t xml:space="preserve">1) Lielākā grupa pašvaldību neattaisnoto kavējumu esamību saista ar izglītojamā ģimeni. Pirmkārt, vairāk nekā puse pašvaldību (81) kā lielāko problēmu min </w:t>
      </w:r>
      <w:r w:rsidRPr="00651389">
        <w:rPr>
          <w:rFonts w:ascii="Times New Roman" w:hAnsi="Times New Roman"/>
          <w:b/>
          <w:sz w:val="24"/>
          <w:szCs w:val="24"/>
        </w:rPr>
        <w:t>vecāku neprasmi panākt, ka bērni regulāri apmeklē skolu, problēmas noliegšanu un nevēlēšanos sadarboties ar izglītības iestādi</w:t>
      </w:r>
      <w:r w:rsidRPr="00651389">
        <w:rPr>
          <w:rFonts w:ascii="Times New Roman" w:hAnsi="Times New Roman"/>
          <w:sz w:val="24"/>
          <w:szCs w:val="24"/>
        </w:rPr>
        <w:t xml:space="preserve">, kā arī vecāku bezatbildību, un </w:t>
      </w:r>
      <w:proofErr w:type="spellStart"/>
      <w:r w:rsidRPr="00651389">
        <w:rPr>
          <w:rFonts w:ascii="Times New Roman" w:hAnsi="Times New Roman"/>
          <w:sz w:val="24"/>
          <w:szCs w:val="24"/>
        </w:rPr>
        <w:t>neieinteresētību</w:t>
      </w:r>
      <w:proofErr w:type="spellEnd"/>
      <w:r w:rsidRPr="00651389">
        <w:rPr>
          <w:rFonts w:ascii="Times New Roman" w:hAnsi="Times New Roman"/>
          <w:sz w:val="24"/>
          <w:szCs w:val="24"/>
        </w:rPr>
        <w:t xml:space="preserve"> tajā, lai bērns iegūtu izglītību. Arī </w:t>
      </w:r>
      <w:r w:rsidR="00C24231" w:rsidRPr="00651389">
        <w:rPr>
          <w:rFonts w:ascii="Times New Roman" w:hAnsi="Times New Roman"/>
          <w:sz w:val="24"/>
          <w:szCs w:val="24"/>
        </w:rPr>
        <w:t>IZM</w:t>
      </w:r>
      <w:r w:rsidRPr="00651389">
        <w:rPr>
          <w:rFonts w:ascii="Times New Roman" w:hAnsi="Times New Roman"/>
          <w:sz w:val="24"/>
          <w:szCs w:val="24"/>
        </w:rPr>
        <w:t xml:space="preserve"> </w:t>
      </w:r>
      <w:r w:rsidR="00D824D8" w:rsidRPr="00651389">
        <w:rPr>
          <w:rFonts w:ascii="Times New Roman" w:hAnsi="Times New Roman"/>
          <w:sz w:val="24"/>
          <w:szCs w:val="24"/>
        </w:rPr>
        <w:t xml:space="preserve">pasūtītā un </w:t>
      </w:r>
      <w:r w:rsidRPr="00651389">
        <w:rPr>
          <w:rFonts w:ascii="Times New Roman" w:hAnsi="Times New Roman"/>
          <w:sz w:val="24"/>
          <w:szCs w:val="24"/>
        </w:rPr>
        <w:t xml:space="preserve">Baltijas Sociālo zinātņu institūta </w:t>
      </w:r>
      <w:r w:rsidR="00D824D8" w:rsidRPr="00651389">
        <w:rPr>
          <w:rFonts w:ascii="Times New Roman" w:hAnsi="Times New Roman"/>
          <w:sz w:val="24"/>
          <w:szCs w:val="24"/>
        </w:rPr>
        <w:t>veiktā</w:t>
      </w:r>
      <w:r w:rsidRPr="00651389">
        <w:rPr>
          <w:rFonts w:ascii="Times New Roman" w:hAnsi="Times New Roman"/>
          <w:sz w:val="24"/>
          <w:szCs w:val="24"/>
        </w:rPr>
        <w:t xml:space="preserve"> „Pētījuma par priekšlaicīgas mācību pamešanas iemesliem un riskiem jauniešiem vecuma grupā no 13 līdz 18 gadiem”</w:t>
      </w:r>
      <w:r w:rsidR="00DD5E0C" w:rsidRPr="00651389">
        <w:rPr>
          <w:rFonts w:ascii="Times New Roman" w:hAnsi="Times New Roman"/>
          <w:sz w:val="24"/>
          <w:szCs w:val="24"/>
        </w:rPr>
        <w:t xml:space="preserve"> </w:t>
      </w:r>
      <w:r w:rsidR="00FD7D33" w:rsidRPr="00651389">
        <w:rPr>
          <w:rFonts w:ascii="Times New Roman" w:hAnsi="Times New Roman"/>
          <w:sz w:val="24"/>
          <w:szCs w:val="24"/>
        </w:rPr>
        <w:t xml:space="preserve">pētījuma </w:t>
      </w:r>
      <w:r w:rsidRPr="00651389">
        <w:rPr>
          <w:rFonts w:ascii="Times New Roman" w:hAnsi="Times New Roman"/>
          <w:sz w:val="24"/>
          <w:szCs w:val="24"/>
        </w:rPr>
        <w:t>rezultāt</w:t>
      </w:r>
      <w:r w:rsidR="00D824D8" w:rsidRPr="00651389">
        <w:rPr>
          <w:rFonts w:ascii="Times New Roman" w:hAnsi="Times New Roman"/>
          <w:sz w:val="24"/>
          <w:szCs w:val="24"/>
        </w:rPr>
        <w:t>i</w:t>
      </w:r>
      <w:r w:rsidRPr="00651389">
        <w:rPr>
          <w:rFonts w:ascii="Times New Roman" w:hAnsi="Times New Roman"/>
          <w:sz w:val="24"/>
          <w:szCs w:val="24"/>
        </w:rPr>
        <w:t xml:space="preserve"> </w:t>
      </w:r>
      <w:r w:rsidR="00FD7D33" w:rsidRPr="00651389">
        <w:rPr>
          <w:rFonts w:ascii="Times New Roman" w:hAnsi="Times New Roman"/>
          <w:sz w:val="24"/>
          <w:szCs w:val="24"/>
        </w:rPr>
        <w:t>liecina</w:t>
      </w:r>
      <w:r w:rsidRPr="00651389">
        <w:rPr>
          <w:rFonts w:ascii="Times New Roman" w:hAnsi="Times New Roman"/>
          <w:sz w:val="24"/>
          <w:szCs w:val="24"/>
        </w:rPr>
        <w:t xml:space="preserve">, ka </w:t>
      </w:r>
      <w:r w:rsidR="00FD7D33" w:rsidRPr="00651389">
        <w:rPr>
          <w:rFonts w:ascii="Times New Roman" w:hAnsi="Times New Roman"/>
          <w:sz w:val="24"/>
          <w:szCs w:val="24"/>
        </w:rPr>
        <w:t xml:space="preserve">izglītības iestāžu atbildīgo darbinieku vērtējumā </w:t>
      </w:r>
      <w:r w:rsidRPr="00651389">
        <w:rPr>
          <w:rFonts w:ascii="Times New Roman" w:hAnsi="Times New Roman"/>
          <w:sz w:val="24"/>
          <w:szCs w:val="24"/>
        </w:rPr>
        <w:t xml:space="preserve">dominējošs priekšlaicīgas mācību </w:t>
      </w:r>
      <w:r w:rsidR="00D824D8" w:rsidRPr="00651389">
        <w:rPr>
          <w:rFonts w:ascii="Times New Roman" w:hAnsi="Times New Roman"/>
          <w:sz w:val="24"/>
          <w:szCs w:val="24"/>
        </w:rPr>
        <w:t>pārtraukšanas</w:t>
      </w:r>
      <w:r w:rsidRPr="00651389">
        <w:rPr>
          <w:rFonts w:ascii="Times New Roman" w:hAnsi="Times New Roman"/>
          <w:sz w:val="24"/>
          <w:szCs w:val="24"/>
        </w:rPr>
        <w:t xml:space="preserve"> risks un neattaisnotu kavējumu iemesls visos izglītības līmeņos ir nepietiekama vecāku iesaiste un kontrole pār bērnu izglītošanās procesu</w:t>
      </w:r>
      <w:r w:rsidRPr="00651389">
        <w:rPr>
          <w:rStyle w:val="FootnoteReference"/>
          <w:rFonts w:ascii="Times New Roman" w:hAnsi="Times New Roman"/>
          <w:sz w:val="24"/>
          <w:szCs w:val="24"/>
        </w:rPr>
        <w:footnoteReference w:id="13"/>
      </w:r>
      <w:r w:rsidRPr="00651389">
        <w:rPr>
          <w:rFonts w:ascii="Times New Roman" w:hAnsi="Times New Roman"/>
          <w:sz w:val="24"/>
          <w:szCs w:val="24"/>
        </w:rPr>
        <w:t>.</w:t>
      </w:r>
    </w:p>
    <w:p w:rsidR="00CE548E" w:rsidRPr="00651389" w:rsidRDefault="007C563B" w:rsidP="00A95073">
      <w:pPr>
        <w:spacing w:after="0" w:line="276" w:lineRule="auto"/>
        <w:ind w:firstLine="709"/>
        <w:jc w:val="both"/>
        <w:rPr>
          <w:rFonts w:ascii="Times New Roman" w:eastAsia="Times New Roman" w:hAnsi="Times New Roman"/>
          <w:sz w:val="24"/>
          <w:szCs w:val="24"/>
        </w:rPr>
      </w:pPr>
      <w:r w:rsidRPr="00651389">
        <w:rPr>
          <w:rFonts w:ascii="Times New Roman" w:hAnsi="Times New Roman"/>
          <w:sz w:val="24"/>
          <w:szCs w:val="24"/>
        </w:rPr>
        <w:t>2) Otra problēmu grupa saistīta ar pašiem izglītojamiem.</w:t>
      </w:r>
      <w:r w:rsidR="00CE548E" w:rsidRPr="00651389">
        <w:rPr>
          <w:rFonts w:ascii="Times New Roman" w:hAnsi="Times New Roman"/>
          <w:sz w:val="24"/>
          <w:szCs w:val="24"/>
        </w:rPr>
        <w:t xml:space="preserve"> </w:t>
      </w:r>
      <w:r w:rsidR="00CE548E" w:rsidRPr="00651389">
        <w:rPr>
          <w:rFonts w:ascii="Times New Roman" w:eastAsia="Times New Roman" w:hAnsi="Times New Roman"/>
          <w:sz w:val="24"/>
          <w:szCs w:val="24"/>
        </w:rPr>
        <w:t xml:space="preserve">Pēc pašvaldību sniegtās informācijas ir izglītojamie, kuri, vēl </w:t>
      </w:r>
      <w:r w:rsidR="00CE548E" w:rsidRPr="00651389">
        <w:rPr>
          <w:rFonts w:ascii="Times New Roman" w:eastAsia="Times New Roman" w:hAnsi="Times New Roman"/>
          <w:b/>
          <w:sz w:val="24"/>
          <w:szCs w:val="24"/>
        </w:rPr>
        <w:t>nesasnieguši pilngadību, dzīvo atsevišķi no vecākiem, strādā vai jau izveidojuši ģimeni un audzina savus bērnus</w:t>
      </w:r>
      <w:r w:rsidR="00CE548E" w:rsidRPr="00651389">
        <w:rPr>
          <w:rFonts w:ascii="Times New Roman" w:eastAsia="Times New Roman" w:hAnsi="Times New Roman"/>
          <w:sz w:val="24"/>
          <w:szCs w:val="24"/>
        </w:rPr>
        <w:t xml:space="preserve">. </w:t>
      </w:r>
      <w:r w:rsidR="00DD5E0C" w:rsidRPr="00651389">
        <w:rPr>
          <w:rFonts w:ascii="Times New Roman" w:eastAsia="Times New Roman" w:hAnsi="Times New Roman"/>
          <w:sz w:val="24"/>
          <w:szCs w:val="24"/>
        </w:rPr>
        <w:t>Vairāk</w:t>
      </w:r>
      <w:r w:rsidR="002C1F97" w:rsidRPr="00651389">
        <w:rPr>
          <w:rFonts w:ascii="Times New Roman" w:eastAsia="Times New Roman" w:hAnsi="Times New Roman"/>
          <w:sz w:val="24"/>
          <w:szCs w:val="24"/>
        </w:rPr>
        <w:t>a</w:t>
      </w:r>
      <w:r w:rsidR="00DD5E0C" w:rsidRPr="00651389">
        <w:rPr>
          <w:rFonts w:ascii="Times New Roman" w:eastAsia="Times New Roman" w:hAnsi="Times New Roman"/>
          <w:sz w:val="24"/>
          <w:szCs w:val="24"/>
        </w:rPr>
        <w:t>s</w:t>
      </w:r>
      <w:r w:rsidR="00CE548E" w:rsidRPr="00651389">
        <w:rPr>
          <w:rFonts w:ascii="Times New Roman" w:eastAsia="Times New Roman" w:hAnsi="Times New Roman"/>
          <w:sz w:val="24"/>
          <w:szCs w:val="24"/>
        </w:rPr>
        <w:t xml:space="preserve"> pašvaldības uzsvērušas, ka izglītojamiem, kuri neattaisnoti kavē stundas, trūkst motivācijas mācīties un samazināt kavējumu skaitu, viņiem ir dažādas atkarības, uzvedības traucējumi. </w:t>
      </w:r>
      <w:r w:rsidR="00DD5E0C" w:rsidRPr="00651389">
        <w:rPr>
          <w:rFonts w:ascii="Times New Roman" w:eastAsia="Times New Roman" w:hAnsi="Times New Roman"/>
          <w:sz w:val="24"/>
          <w:szCs w:val="24"/>
        </w:rPr>
        <w:t>Dažas</w:t>
      </w:r>
      <w:r w:rsidR="00CE548E" w:rsidRPr="00651389">
        <w:rPr>
          <w:rFonts w:ascii="Times New Roman" w:eastAsia="Times New Roman" w:hAnsi="Times New Roman"/>
          <w:sz w:val="24"/>
          <w:szCs w:val="24"/>
        </w:rPr>
        <w:t xml:space="preserve"> pašvaldības kā problēmu minējušas pirmo (aizgulēšanās) un pēdējo stundu kavēšanu</w:t>
      </w:r>
      <w:r w:rsidR="009520C8" w:rsidRPr="00651389">
        <w:rPr>
          <w:rFonts w:ascii="Times New Roman" w:eastAsia="Times New Roman" w:hAnsi="Times New Roman"/>
          <w:sz w:val="24"/>
          <w:szCs w:val="24"/>
        </w:rPr>
        <w:t>, taču to drīzāk jāvērtē kā nosaukto iemeslu sekas</w:t>
      </w:r>
      <w:r w:rsidR="00CE548E" w:rsidRPr="00651389">
        <w:rPr>
          <w:rFonts w:ascii="Times New Roman" w:eastAsia="Times New Roman" w:hAnsi="Times New Roman"/>
          <w:sz w:val="24"/>
          <w:szCs w:val="24"/>
        </w:rPr>
        <w:t>. 5 pašvaldības informē, ka novadā neattaisnoti kavē stundas galvenokārt vakar</w:t>
      </w:r>
      <w:r w:rsidR="005073EB" w:rsidRPr="00651389">
        <w:rPr>
          <w:rFonts w:ascii="Times New Roman" w:eastAsia="Times New Roman" w:hAnsi="Times New Roman"/>
          <w:sz w:val="24"/>
          <w:szCs w:val="24"/>
        </w:rPr>
        <w:t xml:space="preserve">a (maiņu) </w:t>
      </w:r>
      <w:r w:rsidR="00CE548E" w:rsidRPr="00651389">
        <w:rPr>
          <w:rFonts w:ascii="Times New Roman" w:eastAsia="Times New Roman" w:hAnsi="Times New Roman"/>
          <w:sz w:val="24"/>
          <w:szCs w:val="24"/>
        </w:rPr>
        <w:t xml:space="preserve">skolu, </w:t>
      </w:r>
      <w:r w:rsidR="00FD7D33" w:rsidRPr="00651389">
        <w:rPr>
          <w:rFonts w:ascii="Times New Roman" w:eastAsia="Times New Roman" w:hAnsi="Times New Roman"/>
          <w:sz w:val="24"/>
          <w:szCs w:val="24"/>
        </w:rPr>
        <w:t>b</w:t>
      </w:r>
      <w:r w:rsidR="005073EB" w:rsidRPr="00651389">
        <w:rPr>
          <w:rFonts w:ascii="Times New Roman" w:eastAsia="Times New Roman" w:hAnsi="Times New Roman"/>
          <w:sz w:val="24"/>
          <w:szCs w:val="24"/>
        </w:rPr>
        <w:t>ērnu ilgstoš</w:t>
      </w:r>
      <w:r w:rsidR="002C1F97" w:rsidRPr="00651389">
        <w:rPr>
          <w:rFonts w:ascii="Times New Roman" w:eastAsia="Times New Roman" w:hAnsi="Times New Roman"/>
          <w:sz w:val="24"/>
          <w:szCs w:val="24"/>
        </w:rPr>
        <w:t>a</w:t>
      </w:r>
      <w:r w:rsidR="005073EB" w:rsidRPr="00651389">
        <w:rPr>
          <w:rFonts w:ascii="Times New Roman" w:eastAsia="Times New Roman" w:hAnsi="Times New Roman"/>
          <w:sz w:val="24"/>
          <w:szCs w:val="24"/>
        </w:rPr>
        <w:t>s sociālās aprūpes un rehabilitācijas centra vai dažāda veida internātskolu audzēkņi</w:t>
      </w:r>
      <w:r w:rsidR="00CE548E" w:rsidRPr="00651389">
        <w:rPr>
          <w:rFonts w:ascii="Times New Roman" w:eastAsia="Times New Roman" w:hAnsi="Times New Roman"/>
          <w:sz w:val="24"/>
          <w:szCs w:val="24"/>
        </w:rPr>
        <w:t xml:space="preserve">, no kuriem </w:t>
      </w:r>
      <w:r w:rsidR="005073EB" w:rsidRPr="00651389">
        <w:rPr>
          <w:rFonts w:ascii="Times New Roman" w:eastAsia="Times New Roman" w:hAnsi="Times New Roman"/>
          <w:sz w:val="24"/>
          <w:szCs w:val="24"/>
        </w:rPr>
        <w:t xml:space="preserve">daļa ir </w:t>
      </w:r>
      <w:r w:rsidR="00CE548E" w:rsidRPr="00651389">
        <w:rPr>
          <w:rFonts w:ascii="Times New Roman" w:eastAsia="Times New Roman" w:hAnsi="Times New Roman"/>
          <w:sz w:val="24"/>
          <w:szCs w:val="24"/>
        </w:rPr>
        <w:t xml:space="preserve">deklarēti citās pašvaldībās. Jau minētajā Baltijas Sociālo zinātņu institūta pētījumā atklāts, ka </w:t>
      </w:r>
      <w:r w:rsidR="00CE548E" w:rsidRPr="00651389">
        <w:rPr>
          <w:rFonts w:ascii="Times New Roman" w:eastAsia="Times New Roman" w:hAnsi="Times New Roman"/>
          <w:b/>
          <w:sz w:val="24"/>
          <w:szCs w:val="24"/>
        </w:rPr>
        <w:t xml:space="preserve">motivācijas trūkums </w:t>
      </w:r>
      <w:r w:rsidR="00FD7D33" w:rsidRPr="00651389">
        <w:rPr>
          <w:rFonts w:ascii="Times New Roman" w:eastAsia="Times New Roman" w:hAnsi="Times New Roman"/>
          <w:b/>
          <w:sz w:val="24"/>
          <w:szCs w:val="24"/>
        </w:rPr>
        <w:t>mācīties</w:t>
      </w:r>
      <w:r w:rsidR="00FD7D33" w:rsidRPr="00651389">
        <w:rPr>
          <w:rFonts w:ascii="Times New Roman" w:eastAsia="Times New Roman" w:hAnsi="Times New Roman"/>
          <w:sz w:val="24"/>
          <w:szCs w:val="24"/>
        </w:rPr>
        <w:t xml:space="preserve"> </w:t>
      </w:r>
      <w:r w:rsidR="00CE548E" w:rsidRPr="00651389">
        <w:rPr>
          <w:rFonts w:ascii="Times New Roman" w:eastAsia="Times New Roman" w:hAnsi="Times New Roman"/>
          <w:sz w:val="24"/>
          <w:szCs w:val="24"/>
        </w:rPr>
        <w:t xml:space="preserve">ir viens no galvenajiem mācību stundu neattaisnotas kavēšanas iemesliem un līdz ar to </w:t>
      </w:r>
      <w:r w:rsidR="00D21AAC" w:rsidRPr="00651389">
        <w:rPr>
          <w:rFonts w:ascii="Times New Roman" w:eastAsia="Times New Roman" w:hAnsi="Times New Roman"/>
          <w:sz w:val="24"/>
          <w:szCs w:val="24"/>
        </w:rPr>
        <w:t>PMP</w:t>
      </w:r>
      <w:r w:rsidR="00CE548E" w:rsidRPr="00651389">
        <w:rPr>
          <w:rFonts w:ascii="Times New Roman" w:eastAsia="Times New Roman" w:hAnsi="Times New Roman"/>
          <w:sz w:val="24"/>
          <w:szCs w:val="24"/>
        </w:rPr>
        <w:t xml:space="preserve"> riskiem.</w:t>
      </w:r>
      <w:r w:rsidR="00CE548E" w:rsidRPr="00651389">
        <w:rPr>
          <w:rStyle w:val="FootnoteReference"/>
          <w:rFonts w:ascii="Times New Roman" w:eastAsia="Times New Roman" w:hAnsi="Times New Roman"/>
          <w:sz w:val="24"/>
          <w:szCs w:val="24"/>
        </w:rPr>
        <w:footnoteReference w:id="14"/>
      </w:r>
    </w:p>
    <w:p w:rsidR="00F93724" w:rsidRPr="00651389" w:rsidRDefault="00F93724" w:rsidP="00A95073">
      <w:pPr>
        <w:spacing w:after="0" w:line="276" w:lineRule="auto"/>
        <w:ind w:firstLine="709"/>
        <w:jc w:val="both"/>
        <w:rPr>
          <w:rFonts w:ascii="Times New Roman" w:eastAsia="Times New Roman" w:hAnsi="Times New Roman"/>
          <w:sz w:val="24"/>
          <w:szCs w:val="24"/>
        </w:rPr>
      </w:pPr>
      <w:r w:rsidRPr="00651389">
        <w:rPr>
          <w:rFonts w:ascii="Times New Roman" w:eastAsia="Times New Roman" w:hAnsi="Times New Roman"/>
          <w:sz w:val="24"/>
          <w:szCs w:val="24"/>
        </w:rPr>
        <w:t>3) Trešā problēmu grupa saistīta ar</w:t>
      </w:r>
      <w:r w:rsidR="009520C8" w:rsidRPr="00651389">
        <w:rPr>
          <w:rFonts w:ascii="Times New Roman" w:eastAsia="Times New Roman" w:hAnsi="Times New Roman"/>
          <w:sz w:val="24"/>
          <w:szCs w:val="24"/>
        </w:rPr>
        <w:t>:</w:t>
      </w:r>
      <w:r w:rsidRPr="00651389">
        <w:rPr>
          <w:rFonts w:ascii="Times New Roman" w:eastAsia="Times New Roman" w:hAnsi="Times New Roman"/>
          <w:sz w:val="24"/>
          <w:szCs w:val="24"/>
        </w:rPr>
        <w:t xml:space="preserve"> </w:t>
      </w:r>
      <w:r w:rsidR="009520C8" w:rsidRPr="00651389">
        <w:rPr>
          <w:rFonts w:ascii="Times New Roman" w:eastAsia="Times New Roman" w:hAnsi="Times New Roman"/>
          <w:sz w:val="24"/>
          <w:szCs w:val="24"/>
        </w:rPr>
        <w:t>a)</w:t>
      </w:r>
      <w:r w:rsidR="00AA4ABB" w:rsidRPr="00651389">
        <w:rPr>
          <w:rFonts w:ascii="Times New Roman" w:eastAsia="Times New Roman" w:hAnsi="Times New Roman"/>
          <w:sz w:val="24"/>
          <w:szCs w:val="24"/>
        </w:rPr>
        <w:t xml:space="preserve"> </w:t>
      </w:r>
      <w:r w:rsidRPr="00651389">
        <w:rPr>
          <w:rFonts w:ascii="Times New Roman" w:eastAsia="Times New Roman" w:hAnsi="Times New Roman"/>
          <w:b/>
          <w:sz w:val="24"/>
          <w:szCs w:val="24"/>
        </w:rPr>
        <w:t>nepilnībām normatīvajos aktos</w:t>
      </w:r>
      <w:r w:rsidRPr="00651389">
        <w:rPr>
          <w:rFonts w:ascii="Times New Roman" w:eastAsia="Times New Roman" w:hAnsi="Times New Roman"/>
          <w:sz w:val="24"/>
          <w:szCs w:val="24"/>
        </w:rPr>
        <w:t xml:space="preserve"> un </w:t>
      </w:r>
      <w:r w:rsidR="009520C8" w:rsidRPr="00651389">
        <w:rPr>
          <w:rFonts w:ascii="Times New Roman" w:eastAsia="Times New Roman" w:hAnsi="Times New Roman"/>
          <w:sz w:val="24"/>
          <w:szCs w:val="24"/>
        </w:rPr>
        <w:t>b)</w:t>
      </w:r>
      <w:r w:rsidR="00AA4ABB" w:rsidRPr="00651389">
        <w:rPr>
          <w:rFonts w:ascii="Times New Roman" w:eastAsia="Times New Roman" w:hAnsi="Times New Roman"/>
          <w:sz w:val="24"/>
          <w:szCs w:val="24"/>
        </w:rPr>
        <w:t xml:space="preserve"> </w:t>
      </w:r>
      <w:r w:rsidRPr="00651389">
        <w:rPr>
          <w:rFonts w:ascii="Times New Roman" w:eastAsia="Times New Roman" w:hAnsi="Times New Roman"/>
          <w:sz w:val="24"/>
          <w:szCs w:val="24"/>
        </w:rPr>
        <w:t xml:space="preserve">valsts un pašvaldības </w:t>
      </w:r>
      <w:r w:rsidRPr="00651389">
        <w:rPr>
          <w:rFonts w:ascii="Times New Roman" w:eastAsia="Times New Roman" w:hAnsi="Times New Roman"/>
          <w:b/>
          <w:sz w:val="24"/>
          <w:szCs w:val="24"/>
        </w:rPr>
        <w:t>finansējuma trūkumu</w:t>
      </w:r>
      <w:r w:rsidRPr="00651389">
        <w:rPr>
          <w:rFonts w:ascii="Times New Roman" w:eastAsia="Times New Roman" w:hAnsi="Times New Roman"/>
          <w:sz w:val="24"/>
          <w:szCs w:val="24"/>
        </w:rPr>
        <w:t xml:space="preserve">. </w:t>
      </w:r>
      <w:r w:rsidR="00DD5E0C" w:rsidRPr="00651389">
        <w:rPr>
          <w:rFonts w:ascii="Times New Roman" w:eastAsia="Times New Roman" w:hAnsi="Times New Roman"/>
          <w:sz w:val="24"/>
          <w:szCs w:val="24"/>
        </w:rPr>
        <w:t>Vairāk</w:t>
      </w:r>
      <w:r w:rsidR="002C1F97" w:rsidRPr="00651389">
        <w:rPr>
          <w:rFonts w:ascii="Times New Roman" w:eastAsia="Times New Roman" w:hAnsi="Times New Roman"/>
          <w:sz w:val="24"/>
          <w:szCs w:val="24"/>
        </w:rPr>
        <w:t>a</w:t>
      </w:r>
      <w:r w:rsidR="00DD5E0C" w:rsidRPr="00651389">
        <w:rPr>
          <w:rFonts w:ascii="Times New Roman" w:eastAsia="Times New Roman" w:hAnsi="Times New Roman"/>
          <w:sz w:val="24"/>
          <w:szCs w:val="24"/>
        </w:rPr>
        <w:t>s</w:t>
      </w:r>
      <w:r w:rsidRPr="00651389">
        <w:rPr>
          <w:rFonts w:ascii="Times New Roman" w:eastAsia="Times New Roman" w:hAnsi="Times New Roman"/>
          <w:sz w:val="24"/>
          <w:szCs w:val="24"/>
        </w:rPr>
        <w:t xml:space="preserve"> pašvaldības kā būtisku problēmu min sankciju trūkumu pret vecākiem un izglītojamiem, lai panāktu, ka izglītojamie regulāri apmeklē skolu, bet vecāki savlaicīgi informē </w:t>
      </w:r>
      <w:r w:rsidR="00854477" w:rsidRPr="00651389">
        <w:rPr>
          <w:rFonts w:ascii="Times New Roman" w:eastAsia="Times New Roman" w:hAnsi="Times New Roman"/>
          <w:sz w:val="24"/>
          <w:szCs w:val="24"/>
        </w:rPr>
        <w:t xml:space="preserve">izglītības iestādi </w:t>
      </w:r>
      <w:r w:rsidRPr="00651389">
        <w:rPr>
          <w:rFonts w:ascii="Times New Roman" w:eastAsia="Times New Roman" w:hAnsi="Times New Roman"/>
          <w:sz w:val="24"/>
          <w:szCs w:val="24"/>
        </w:rPr>
        <w:t xml:space="preserve">par kavējumiem un seko līdzi savu bērnu izglītības procesam. </w:t>
      </w:r>
      <w:r w:rsidR="009520C8" w:rsidRPr="00651389">
        <w:rPr>
          <w:rFonts w:ascii="Times New Roman" w:eastAsia="Times New Roman" w:hAnsi="Times New Roman"/>
          <w:sz w:val="24"/>
          <w:szCs w:val="24"/>
        </w:rPr>
        <w:t xml:space="preserve">Tiek norādīts, ka noteikumi Nr.89 neattiecas </w:t>
      </w:r>
      <w:r w:rsidRPr="00651389">
        <w:rPr>
          <w:rFonts w:ascii="Times New Roman" w:eastAsia="Times New Roman" w:hAnsi="Times New Roman"/>
          <w:sz w:val="24"/>
          <w:szCs w:val="24"/>
        </w:rPr>
        <w:t xml:space="preserve">uz 18 gadu vecumu sasniegušiem jauniešiem. Tāpat pašvaldības par problēmu uzskata to, ka normatīvajos aktos nav noteikts </w:t>
      </w:r>
      <w:r w:rsidR="009520C8" w:rsidRPr="00651389">
        <w:rPr>
          <w:rFonts w:ascii="Times New Roman" w:eastAsia="Times New Roman" w:hAnsi="Times New Roman"/>
          <w:sz w:val="24"/>
          <w:szCs w:val="24"/>
        </w:rPr>
        <w:t xml:space="preserve">pieļaujamais </w:t>
      </w:r>
      <w:r w:rsidRPr="00651389">
        <w:rPr>
          <w:rFonts w:ascii="Times New Roman" w:eastAsia="Times New Roman" w:hAnsi="Times New Roman"/>
          <w:sz w:val="24"/>
          <w:szCs w:val="24"/>
        </w:rPr>
        <w:t>vecāku attaisnoto mācību stundu skaits</w:t>
      </w:r>
      <w:r w:rsidR="009520C8" w:rsidRPr="00651389">
        <w:rPr>
          <w:rFonts w:ascii="Times New Roman" w:eastAsia="Times New Roman" w:hAnsi="Times New Roman"/>
          <w:sz w:val="24"/>
          <w:szCs w:val="24"/>
        </w:rPr>
        <w:t>, tādējādi norādot uz normatīvo aktu ievērošanu praksē</w:t>
      </w:r>
      <w:r w:rsidRPr="00651389">
        <w:rPr>
          <w:rFonts w:ascii="Times New Roman" w:eastAsia="Times New Roman" w:hAnsi="Times New Roman"/>
          <w:sz w:val="24"/>
          <w:szCs w:val="24"/>
        </w:rPr>
        <w:t xml:space="preserve">. 7 pašvaldības atsaucas uz finansējuma trūkumu </w:t>
      </w:r>
      <w:r w:rsidRPr="00651389">
        <w:rPr>
          <w:rFonts w:ascii="Times New Roman" w:eastAsia="Times New Roman" w:hAnsi="Times New Roman"/>
          <w:sz w:val="24"/>
          <w:szCs w:val="24"/>
        </w:rPr>
        <w:lastRenderedPageBreak/>
        <w:t>atbalsta personāla algošanai un samaksai par audzināšanas darbu izglītības iestādēs, jo gan atbalsta personāls, gan klašu audzinātāji varētu nodrošināt tūlītēju, regulāru un mērķtiecīgu darbu ar kavētājiem. Resursu (cilvēku, finanšu, laika) nepietiekamība pēc pašvaldību sniegtās informācijas arī traucē īstenot preventīvus pasākumus izglītojamo kavējumu uzskaitē un novēršanā. Vairākas pašvaldības atsaucas uz skolu tīkla optimizācijas rezultātiem – ja skola ir tālu no mājām, to biežāk kavē. Viena pašvaldība minējusi, ka audzēkņu nokļūšanai līdz pirmsskolas iestādei traucē tas, ka skolēnu brīvdienu laikā pagastu pārvaldes nenodrošina transportu pirmsskolas izglītības iestāžu bērnu pārvadāšanai.</w:t>
      </w:r>
    </w:p>
    <w:p w:rsidR="00002479" w:rsidRPr="00651389" w:rsidRDefault="00F93724" w:rsidP="00A95073">
      <w:pPr>
        <w:spacing w:after="0" w:line="276" w:lineRule="auto"/>
        <w:ind w:firstLine="709"/>
        <w:jc w:val="both"/>
        <w:rPr>
          <w:rFonts w:ascii="Times New Roman" w:eastAsia="Times New Roman" w:hAnsi="Times New Roman"/>
          <w:sz w:val="24"/>
          <w:szCs w:val="24"/>
        </w:rPr>
      </w:pPr>
      <w:r w:rsidRPr="00651389">
        <w:rPr>
          <w:rFonts w:ascii="Times New Roman" w:eastAsia="Times New Roman" w:hAnsi="Times New Roman"/>
          <w:sz w:val="24"/>
          <w:szCs w:val="24"/>
        </w:rPr>
        <w:t xml:space="preserve">4) Ceturtā pašvaldību minēto </w:t>
      </w:r>
      <w:r w:rsidR="009520C8" w:rsidRPr="00651389">
        <w:rPr>
          <w:rFonts w:ascii="Times New Roman" w:eastAsia="Times New Roman" w:hAnsi="Times New Roman"/>
          <w:sz w:val="24"/>
          <w:szCs w:val="24"/>
        </w:rPr>
        <w:t>iemeslu</w:t>
      </w:r>
      <w:r w:rsidRPr="00651389">
        <w:rPr>
          <w:rFonts w:ascii="Times New Roman" w:eastAsia="Times New Roman" w:hAnsi="Times New Roman"/>
          <w:sz w:val="24"/>
          <w:szCs w:val="24"/>
        </w:rPr>
        <w:t xml:space="preserve"> grupa attiecas uz </w:t>
      </w:r>
      <w:r w:rsidRPr="00651389">
        <w:rPr>
          <w:rFonts w:ascii="Times New Roman" w:eastAsia="Times New Roman" w:hAnsi="Times New Roman"/>
          <w:b/>
          <w:sz w:val="24"/>
          <w:szCs w:val="24"/>
        </w:rPr>
        <w:t>sadarbības trūkumu starp izglītības iestādi, ģimeni un pašvaldību atbildīgajiem dienestiem, starp vairākām pašvaldībām</w:t>
      </w:r>
      <w:r w:rsidRPr="00651389">
        <w:rPr>
          <w:rFonts w:ascii="Times New Roman" w:eastAsia="Times New Roman" w:hAnsi="Times New Roman"/>
          <w:sz w:val="24"/>
          <w:szCs w:val="24"/>
        </w:rPr>
        <w:t xml:space="preserve"> un to dienestiem, ja izglītojamais mācās un/vai dzīvo ārpus </w:t>
      </w:r>
      <w:r w:rsidR="00854477" w:rsidRPr="00651389">
        <w:rPr>
          <w:rFonts w:ascii="Times New Roman" w:eastAsia="Times New Roman" w:hAnsi="Times New Roman"/>
          <w:sz w:val="24"/>
          <w:szCs w:val="24"/>
        </w:rPr>
        <w:t>savas deklarētās dzīves vietas.</w:t>
      </w:r>
    </w:p>
    <w:p w:rsidR="00244BA8" w:rsidRPr="00651389" w:rsidRDefault="00750946"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Lai nodrošinātu informācijas pieejamību par izglītojamā neattaisnotiem kavējumiem un to iemesliem, ikgadēju monitoringu</w:t>
      </w:r>
      <w:r w:rsidR="00024287" w:rsidRPr="00651389">
        <w:rPr>
          <w:rFonts w:ascii="Times New Roman" w:hAnsi="Times New Roman"/>
          <w:sz w:val="24"/>
          <w:szCs w:val="24"/>
        </w:rPr>
        <w:t xml:space="preserve"> PMP mazināšanas politikas rezultātu analīzei</w:t>
      </w:r>
      <w:r w:rsidRPr="00651389">
        <w:rPr>
          <w:rFonts w:ascii="Times New Roman" w:hAnsi="Times New Roman"/>
          <w:sz w:val="24"/>
          <w:szCs w:val="24"/>
        </w:rPr>
        <w:t xml:space="preserve"> un izstrādātu preventīvu pasākumu PMP riska mazināšanai plānus, nepieciešama </w:t>
      </w:r>
      <w:r w:rsidR="002C1F97" w:rsidRPr="00651389">
        <w:rPr>
          <w:rFonts w:ascii="Times New Roman" w:hAnsi="Times New Roman"/>
          <w:sz w:val="24"/>
          <w:szCs w:val="24"/>
        </w:rPr>
        <w:t xml:space="preserve">attiecīgu </w:t>
      </w:r>
      <w:r w:rsidRPr="00651389">
        <w:rPr>
          <w:rFonts w:ascii="Times New Roman" w:hAnsi="Times New Roman"/>
          <w:sz w:val="24"/>
          <w:szCs w:val="24"/>
        </w:rPr>
        <w:t xml:space="preserve">datu </w:t>
      </w:r>
      <w:r w:rsidR="002C1F97" w:rsidRPr="00651389">
        <w:rPr>
          <w:rFonts w:ascii="Times New Roman" w:hAnsi="Times New Roman"/>
          <w:sz w:val="24"/>
          <w:szCs w:val="24"/>
        </w:rPr>
        <w:t>nodrošināšana</w:t>
      </w:r>
      <w:r w:rsidR="00854477" w:rsidRPr="00651389">
        <w:rPr>
          <w:rFonts w:ascii="Times New Roman" w:hAnsi="Times New Roman"/>
          <w:sz w:val="24"/>
          <w:szCs w:val="24"/>
        </w:rPr>
        <w:t xml:space="preserve"> VIIS.</w:t>
      </w:r>
    </w:p>
    <w:p w:rsidR="00750946" w:rsidRPr="00651389" w:rsidRDefault="00750946"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Izvērtējot </w:t>
      </w:r>
      <w:r w:rsidR="00290A9B" w:rsidRPr="00651389">
        <w:rPr>
          <w:rFonts w:ascii="Times New Roman" w:hAnsi="Times New Roman"/>
          <w:sz w:val="24"/>
          <w:szCs w:val="24"/>
        </w:rPr>
        <w:t xml:space="preserve">datu </w:t>
      </w:r>
      <w:r w:rsidRPr="00651389">
        <w:rPr>
          <w:rFonts w:ascii="Times New Roman" w:hAnsi="Times New Roman"/>
          <w:sz w:val="24"/>
          <w:szCs w:val="24"/>
        </w:rPr>
        <w:t>analī</w:t>
      </w:r>
      <w:r w:rsidR="00290A9B" w:rsidRPr="00651389">
        <w:rPr>
          <w:rFonts w:ascii="Times New Roman" w:hAnsi="Times New Roman"/>
          <w:sz w:val="24"/>
          <w:szCs w:val="24"/>
        </w:rPr>
        <w:t>zi</w:t>
      </w:r>
      <w:r w:rsidRPr="00651389">
        <w:rPr>
          <w:rFonts w:ascii="Times New Roman" w:hAnsi="Times New Roman"/>
          <w:sz w:val="24"/>
          <w:szCs w:val="24"/>
        </w:rPr>
        <w:t xml:space="preserve"> par tipiskākajiem neattaisnoto kavējumu iemesliem, 2015.gada septembrī tika veikts VIIS papildinājums neattaisnoto kavējumu monitoringam. Papildinājumu rezultātā ar jauniem aizpildāmajiem laukiem tika pilnveidota jau esošā VIIS sadaļa “Ilgstoši neattaisnotie kavējumi”, nodrošinot iespēju atzīmēt neattaisnoto kavējumu ilgumu, </w:t>
      </w:r>
      <w:proofErr w:type="spellStart"/>
      <w:r w:rsidRPr="00651389">
        <w:rPr>
          <w:rFonts w:ascii="Times New Roman" w:hAnsi="Times New Roman"/>
          <w:sz w:val="24"/>
          <w:szCs w:val="24"/>
        </w:rPr>
        <w:t>pamatiemeslus</w:t>
      </w:r>
      <w:proofErr w:type="spellEnd"/>
      <w:r w:rsidRPr="00651389">
        <w:rPr>
          <w:rFonts w:ascii="Times New Roman" w:hAnsi="Times New Roman"/>
          <w:sz w:val="24"/>
          <w:szCs w:val="24"/>
        </w:rPr>
        <w:t xml:space="preserve"> un atvasinātos jeb </w:t>
      </w:r>
      <w:proofErr w:type="spellStart"/>
      <w:r w:rsidRPr="00651389">
        <w:rPr>
          <w:rFonts w:ascii="Times New Roman" w:hAnsi="Times New Roman"/>
          <w:sz w:val="24"/>
          <w:szCs w:val="24"/>
        </w:rPr>
        <w:t>apakšiemeslus</w:t>
      </w:r>
      <w:proofErr w:type="spellEnd"/>
      <w:r w:rsidRPr="00651389">
        <w:rPr>
          <w:rFonts w:ascii="Times New Roman" w:hAnsi="Times New Roman"/>
          <w:sz w:val="24"/>
          <w:szCs w:val="24"/>
        </w:rPr>
        <w:t xml:space="preserve">: </w:t>
      </w:r>
    </w:p>
    <w:p w:rsidR="00750946" w:rsidRPr="00651389" w:rsidRDefault="00750946" w:rsidP="00D56B3A">
      <w:pPr>
        <w:pStyle w:val="ListParagraph"/>
        <w:widowControl/>
        <w:numPr>
          <w:ilvl w:val="0"/>
          <w:numId w:val="5"/>
        </w:numPr>
        <w:spacing w:after="0"/>
        <w:ind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veselības problēmu dēļ, kas nav apliecinātas ar ārsta/vecāku zīmi:</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slikta pašsajūta;</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nogurums;</w:t>
      </w:r>
    </w:p>
    <w:p w:rsidR="00750946" w:rsidRPr="00651389" w:rsidRDefault="00750946" w:rsidP="00D56B3A">
      <w:pPr>
        <w:pStyle w:val="ListParagraph"/>
        <w:widowControl/>
        <w:numPr>
          <w:ilvl w:val="0"/>
          <w:numId w:val="5"/>
        </w:numPr>
        <w:spacing w:after="0"/>
        <w:ind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iesaiste ārpusstundu aktivitātēs:</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sports;</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māksla;</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hobijs;</w:t>
      </w:r>
    </w:p>
    <w:p w:rsidR="00750946" w:rsidRPr="00651389" w:rsidRDefault="00750946" w:rsidP="00D56B3A">
      <w:pPr>
        <w:pStyle w:val="ListParagraph"/>
        <w:widowControl/>
        <w:numPr>
          <w:ilvl w:val="0"/>
          <w:numId w:val="5"/>
        </w:numPr>
        <w:spacing w:after="0"/>
        <w:ind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ģimenes apstākļu dēļ:</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problēmas ģimenē;</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dzīves vietas maiņa;</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vecāku atbalsta trūkuma dēļ;</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nodibināta sava ģimene;</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auklē bērnu;</w:t>
      </w:r>
    </w:p>
    <w:p w:rsidR="00750946" w:rsidRPr="00651389" w:rsidRDefault="00750946" w:rsidP="00D56B3A">
      <w:pPr>
        <w:pStyle w:val="ListParagraph"/>
        <w:widowControl/>
        <w:numPr>
          <w:ilvl w:val="0"/>
          <w:numId w:val="5"/>
        </w:numPr>
        <w:spacing w:after="0"/>
        <w:ind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nepietiekama mācību motivācija:</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nav mācību sasniegumu vērtējuma vai tas ir nepietiekams;</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nav sagatavots mājas darbs;</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nav sagatavojies kontroldarbam;</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iestādes mikroklimats – konflikts ar klases vai skolasbiedriem, skolotājiem;</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aizgulēšanās;</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klaiņošana;</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slinkums;</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lastRenderedPageBreak/>
        <w:t>cits;</w:t>
      </w:r>
    </w:p>
    <w:p w:rsidR="00750946" w:rsidRPr="00651389" w:rsidRDefault="00750946" w:rsidP="00D56B3A">
      <w:pPr>
        <w:pStyle w:val="ListParagraph"/>
        <w:widowControl/>
        <w:numPr>
          <w:ilvl w:val="0"/>
          <w:numId w:val="5"/>
        </w:numPr>
        <w:spacing w:after="0"/>
        <w:ind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izglītības iestādes nepieejamība infrastruktūras dēļ:</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 xml:space="preserve">transports kavē/ salūzis; </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sastrēgumi;</w:t>
      </w:r>
    </w:p>
    <w:p w:rsidR="00750946" w:rsidRPr="00651389" w:rsidRDefault="00750946" w:rsidP="00D56B3A">
      <w:pPr>
        <w:pStyle w:val="ListParagraph"/>
        <w:widowControl/>
        <w:numPr>
          <w:ilvl w:val="0"/>
          <w:numId w:val="6"/>
        </w:numPr>
        <w:spacing w:after="0"/>
        <w:ind w:left="1843"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dzīvo tālu no skolas;</w:t>
      </w:r>
    </w:p>
    <w:p w:rsidR="00750946" w:rsidRPr="00651389" w:rsidRDefault="00750946" w:rsidP="00D56B3A">
      <w:pPr>
        <w:pStyle w:val="ListParagraph"/>
        <w:widowControl/>
        <w:numPr>
          <w:ilvl w:val="0"/>
          <w:numId w:val="5"/>
        </w:numPr>
        <w:spacing w:after="0"/>
        <w:ind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materiālu apstākļu dēļ;</w:t>
      </w:r>
    </w:p>
    <w:p w:rsidR="00750946" w:rsidRPr="00651389" w:rsidRDefault="00750946" w:rsidP="00D56B3A">
      <w:pPr>
        <w:pStyle w:val="ListParagraph"/>
        <w:widowControl/>
        <w:numPr>
          <w:ilvl w:val="0"/>
          <w:numId w:val="5"/>
        </w:numPr>
        <w:spacing w:after="0"/>
        <w:ind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uzsāktas darba tiesiskās attiecības ārpus izglītības programma.</w:t>
      </w:r>
    </w:p>
    <w:p w:rsidR="00750946" w:rsidRPr="00651389" w:rsidRDefault="00750946" w:rsidP="00A95073">
      <w:pPr>
        <w:autoSpaceDE w:val="0"/>
        <w:autoSpaceDN w:val="0"/>
        <w:adjustRightInd w:val="0"/>
        <w:spacing w:after="0" w:line="276" w:lineRule="auto"/>
        <w:ind w:firstLineChars="720" w:firstLine="1728"/>
        <w:jc w:val="both"/>
        <w:rPr>
          <w:rFonts w:ascii="Times New Roman" w:hAnsi="Times New Roman"/>
          <w:sz w:val="24"/>
          <w:szCs w:val="24"/>
        </w:rPr>
      </w:pPr>
    </w:p>
    <w:p w:rsidR="00750946" w:rsidRPr="00651389" w:rsidRDefault="00750946"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Papildus minētajiem iemesliem VIIS iespējams brīvā formā norādīt citus iemeslus, ja tie atšķiras no piedāvātajiem variantiem.</w:t>
      </w:r>
      <w:r w:rsidR="00854477" w:rsidRPr="00651389">
        <w:rPr>
          <w:rFonts w:ascii="Times New Roman" w:hAnsi="Times New Roman"/>
          <w:sz w:val="24"/>
          <w:szCs w:val="24"/>
        </w:rPr>
        <w:t xml:space="preserve"> Taču jāatzīmē, ka šobrīd nedz pašvaldībām, nedz izglītības iestādēm nav normatīvajos aktos uzdots pienākums minēto informāciju </w:t>
      </w:r>
      <w:r w:rsidR="00E91019">
        <w:rPr>
          <w:rFonts w:ascii="Times New Roman" w:hAnsi="Times New Roman"/>
          <w:sz w:val="24"/>
          <w:szCs w:val="24"/>
        </w:rPr>
        <w:t xml:space="preserve">regulāri un precīzi </w:t>
      </w:r>
      <w:r w:rsidR="00854477" w:rsidRPr="00651389">
        <w:rPr>
          <w:rFonts w:ascii="Times New Roman" w:hAnsi="Times New Roman"/>
          <w:sz w:val="24"/>
          <w:szCs w:val="24"/>
        </w:rPr>
        <w:t>ievadīt VIIS</w:t>
      </w:r>
      <w:r w:rsidR="00E91019">
        <w:rPr>
          <w:rFonts w:ascii="Times New Roman" w:hAnsi="Times New Roman"/>
          <w:sz w:val="24"/>
          <w:szCs w:val="24"/>
        </w:rPr>
        <w:t>, kā arī valstī nav atbildīgās institūcijas, kuras kompetencē būtu neattaisnoto kavējumu monitorings un regulāra darbība kavējumu novēršanai</w:t>
      </w:r>
      <w:r w:rsidR="00854477" w:rsidRPr="00651389">
        <w:rPr>
          <w:rFonts w:ascii="Times New Roman" w:hAnsi="Times New Roman"/>
          <w:sz w:val="24"/>
          <w:szCs w:val="24"/>
        </w:rPr>
        <w:t>.</w:t>
      </w:r>
    </w:p>
    <w:p w:rsidR="00BB4F32" w:rsidRPr="00651389" w:rsidRDefault="00BB4F32" w:rsidP="00A95073">
      <w:pPr>
        <w:spacing w:after="0" w:line="276" w:lineRule="auto"/>
        <w:jc w:val="both"/>
        <w:rPr>
          <w:rFonts w:ascii="Times New Roman" w:hAnsi="Times New Roman"/>
          <w:sz w:val="24"/>
          <w:szCs w:val="24"/>
        </w:rPr>
      </w:pPr>
    </w:p>
    <w:p w:rsidR="00BB4F32" w:rsidRPr="00651389" w:rsidRDefault="00BB4F32" w:rsidP="00A95073">
      <w:pPr>
        <w:spacing w:after="0" w:line="276" w:lineRule="auto"/>
        <w:ind w:firstLine="720"/>
        <w:jc w:val="both"/>
        <w:rPr>
          <w:rFonts w:ascii="Times New Roman" w:hAnsi="Times New Roman"/>
          <w:sz w:val="24"/>
          <w:szCs w:val="24"/>
        </w:rPr>
      </w:pPr>
    </w:p>
    <w:p w:rsidR="00750946" w:rsidRPr="00651389" w:rsidRDefault="007C2B52" w:rsidP="00A95073">
      <w:pPr>
        <w:pStyle w:val="Heading2"/>
        <w:spacing w:before="0" w:line="276" w:lineRule="auto"/>
        <w:rPr>
          <w:sz w:val="24"/>
          <w:szCs w:val="24"/>
        </w:rPr>
      </w:pPr>
      <w:bookmarkStart w:id="8" w:name="_Toc444789476"/>
      <w:r w:rsidRPr="00651389">
        <w:rPr>
          <w:sz w:val="24"/>
          <w:szCs w:val="24"/>
        </w:rPr>
        <w:t>2.</w:t>
      </w:r>
      <w:r w:rsidR="0069311F" w:rsidRPr="00651389">
        <w:rPr>
          <w:sz w:val="24"/>
          <w:szCs w:val="24"/>
        </w:rPr>
        <w:t>3</w:t>
      </w:r>
      <w:r w:rsidRPr="00651389">
        <w:rPr>
          <w:sz w:val="24"/>
          <w:szCs w:val="24"/>
        </w:rPr>
        <w:t>. Veiktie pētījumi</w:t>
      </w:r>
      <w:r w:rsidR="000658A7" w:rsidRPr="00651389">
        <w:rPr>
          <w:sz w:val="24"/>
          <w:szCs w:val="24"/>
        </w:rPr>
        <w:t xml:space="preserve"> </w:t>
      </w:r>
      <w:proofErr w:type="spellStart"/>
      <w:r w:rsidR="000658A7" w:rsidRPr="00651389">
        <w:rPr>
          <w:i/>
          <w:sz w:val="24"/>
          <w:szCs w:val="24"/>
        </w:rPr>
        <w:t>ex-ante</w:t>
      </w:r>
      <w:proofErr w:type="spellEnd"/>
      <w:r w:rsidR="000658A7" w:rsidRPr="00651389">
        <w:rPr>
          <w:sz w:val="24"/>
          <w:szCs w:val="24"/>
        </w:rPr>
        <w:t xml:space="preserve"> </w:t>
      </w:r>
      <w:r w:rsidR="009957EE" w:rsidRPr="00651389">
        <w:rPr>
          <w:sz w:val="24"/>
          <w:szCs w:val="24"/>
        </w:rPr>
        <w:t xml:space="preserve">nosacījuma </w:t>
      </w:r>
      <w:r w:rsidR="000658A7" w:rsidRPr="00651389">
        <w:rPr>
          <w:sz w:val="24"/>
          <w:szCs w:val="24"/>
        </w:rPr>
        <w:t>izpildes nodrošināšanai</w:t>
      </w:r>
      <w:bookmarkEnd w:id="8"/>
    </w:p>
    <w:p w:rsidR="007C2B52" w:rsidRPr="00651389" w:rsidRDefault="007C2B52" w:rsidP="00A95073">
      <w:pPr>
        <w:spacing w:after="0" w:line="276" w:lineRule="auto"/>
        <w:jc w:val="both"/>
        <w:rPr>
          <w:rFonts w:ascii="Times New Roman" w:hAnsi="Times New Roman"/>
          <w:sz w:val="24"/>
          <w:szCs w:val="24"/>
        </w:rPr>
      </w:pPr>
    </w:p>
    <w:p w:rsidR="00B36360" w:rsidRPr="00651389" w:rsidRDefault="00CA5606"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Lai nodrošinātu </w:t>
      </w:r>
      <w:proofErr w:type="spellStart"/>
      <w:r w:rsidRPr="00651389">
        <w:rPr>
          <w:rFonts w:ascii="Times New Roman" w:hAnsi="Times New Roman"/>
          <w:i/>
          <w:sz w:val="24"/>
          <w:szCs w:val="24"/>
        </w:rPr>
        <w:t>ex-ante</w:t>
      </w:r>
      <w:proofErr w:type="spellEnd"/>
      <w:r w:rsidRPr="00651389">
        <w:rPr>
          <w:rFonts w:ascii="Times New Roman" w:hAnsi="Times New Roman"/>
          <w:sz w:val="24"/>
          <w:szCs w:val="24"/>
        </w:rPr>
        <w:t xml:space="preserve"> nosacījuma izpildi, </w:t>
      </w:r>
      <w:r w:rsidR="00C24231" w:rsidRPr="00651389">
        <w:rPr>
          <w:rFonts w:ascii="Times New Roman" w:hAnsi="Times New Roman"/>
          <w:sz w:val="24"/>
          <w:szCs w:val="24"/>
        </w:rPr>
        <w:t>IZM</w:t>
      </w:r>
      <w:r w:rsidRPr="00651389">
        <w:rPr>
          <w:rFonts w:ascii="Times New Roman" w:hAnsi="Times New Roman"/>
          <w:sz w:val="24"/>
          <w:szCs w:val="24"/>
        </w:rPr>
        <w:t xml:space="preserve"> veica arī padziļinātus pētījumus:</w:t>
      </w:r>
    </w:p>
    <w:p w:rsidR="000C03FA" w:rsidRPr="00651389" w:rsidRDefault="008D3F51" w:rsidP="00A95073">
      <w:pPr>
        <w:pStyle w:val="Heading2"/>
        <w:spacing w:before="0" w:line="276" w:lineRule="auto"/>
        <w:rPr>
          <w:sz w:val="24"/>
          <w:szCs w:val="24"/>
        </w:rPr>
      </w:pPr>
      <w:bookmarkStart w:id="9" w:name="_Toc444789477"/>
      <w:r w:rsidRPr="00651389">
        <w:rPr>
          <w:sz w:val="24"/>
          <w:szCs w:val="24"/>
        </w:rPr>
        <w:t>2.3.</w:t>
      </w:r>
      <w:r w:rsidR="00B36360" w:rsidRPr="00651389">
        <w:rPr>
          <w:sz w:val="24"/>
          <w:szCs w:val="24"/>
        </w:rPr>
        <w:t>1</w:t>
      </w:r>
      <w:r w:rsidRPr="00651389">
        <w:rPr>
          <w:sz w:val="24"/>
          <w:szCs w:val="24"/>
        </w:rPr>
        <w:t>.</w:t>
      </w:r>
      <w:r w:rsidR="00B36360" w:rsidRPr="00651389">
        <w:rPr>
          <w:sz w:val="24"/>
          <w:szCs w:val="24"/>
        </w:rPr>
        <w:t xml:space="preserve"> </w:t>
      </w:r>
      <w:r w:rsidR="00F64F63" w:rsidRPr="00651389">
        <w:rPr>
          <w:sz w:val="24"/>
          <w:szCs w:val="24"/>
        </w:rPr>
        <w:t>Jaunu izaicinājumu un to risināšanas iespēju identificēšana un analīze, kas ietekmē pieaugušo (18–24) iesaistīšanos (atgriešanos) mācīšanās</w:t>
      </w:r>
      <w:r w:rsidR="00290A9B" w:rsidRPr="00651389">
        <w:rPr>
          <w:sz w:val="24"/>
          <w:szCs w:val="24"/>
        </w:rPr>
        <w:t xml:space="preserve"> mūža garumā</w:t>
      </w:r>
      <w:r w:rsidR="00726CC7" w:rsidRPr="00651389">
        <w:rPr>
          <w:rStyle w:val="FootnoteReference"/>
          <w:b w:val="0"/>
          <w:sz w:val="24"/>
          <w:szCs w:val="24"/>
        </w:rPr>
        <w:footnoteReference w:id="15"/>
      </w:r>
      <w:r w:rsidR="000C03FA" w:rsidRPr="00651389">
        <w:rPr>
          <w:sz w:val="24"/>
          <w:szCs w:val="24"/>
        </w:rPr>
        <w:t>.</w:t>
      </w:r>
      <w:r w:rsidR="000C03FA" w:rsidRPr="00651389">
        <w:rPr>
          <w:b w:val="0"/>
          <w:sz w:val="24"/>
          <w:szCs w:val="24"/>
        </w:rPr>
        <w:t xml:space="preserve"> Latvijas Universitātes Pedagoģijas, psiholoģijas un mākslas fakultātes Pedagoģijas zinātniskais institūts, 2014</w:t>
      </w:r>
      <w:r w:rsidR="000C03FA" w:rsidRPr="00651389">
        <w:rPr>
          <w:b w:val="0"/>
          <w:vertAlign w:val="superscript"/>
        </w:rPr>
        <w:footnoteReference w:id="16"/>
      </w:r>
      <w:r w:rsidR="000C03FA" w:rsidRPr="00651389">
        <w:rPr>
          <w:b w:val="0"/>
          <w:sz w:val="24"/>
          <w:szCs w:val="24"/>
        </w:rPr>
        <w:t>.</w:t>
      </w:r>
      <w:bookmarkEnd w:id="9"/>
    </w:p>
    <w:p w:rsidR="00026258" w:rsidRPr="00651389" w:rsidRDefault="00026258" w:rsidP="00A95073">
      <w:pPr>
        <w:autoSpaceDE w:val="0"/>
        <w:autoSpaceDN w:val="0"/>
        <w:adjustRightInd w:val="0"/>
        <w:spacing w:after="0" w:line="276" w:lineRule="auto"/>
        <w:ind w:firstLine="709"/>
        <w:jc w:val="both"/>
        <w:rPr>
          <w:rFonts w:ascii="Times New Roman" w:hAnsi="Times New Roman"/>
          <w:sz w:val="24"/>
          <w:szCs w:val="24"/>
        </w:rPr>
      </w:pPr>
      <w:r w:rsidRPr="00651389">
        <w:rPr>
          <w:rFonts w:ascii="Times New Roman" w:hAnsi="Times New Roman"/>
          <w:sz w:val="24"/>
          <w:szCs w:val="24"/>
        </w:rPr>
        <w:t>Pētījums tika veikts ar mērķi sniegt rekomendācijas sistēmas izveidei, kas veicinātu mūžizglītību un samazinātu PMP risku.</w:t>
      </w:r>
    </w:p>
    <w:p w:rsidR="00751ED6" w:rsidRPr="00651389" w:rsidRDefault="004A1FD3"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Pētījuma ietvaros tika </w:t>
      </w:r>
      <w:r w:rsidR="00263633" w:rsidRPr="00651389">
        <w:rPr>
          <w:rFonts w:ascii="Times New Roman" w:hAnsi="Times New Roman"/>
          <w:sz w:val="24"/>
          <w:szCs w:val="24"/>
        </w:rPr>
        <w:t xml:space="preserve">konstatēti </w:t>
      </w:r>
      <w:r w:rsidR="0080131B" w:rsidRPr="00651389">
        <w:rPr>
          <w:rFonts w:ascii="Times New Roman" w:hAnsi="Times New Roman"/>
          <w:sz w:val="24"/>
          <w:szCs w:val="24"/>
        </w:rPr>
        <w:t xml:space="preserve">vairāki </w:t>
      </w:r>
      <w:r w:rsidR="00751ED6" w:rsidRPr="00651389">
        <w:rPr>
          <w:rFonts w:ascii="Times New Roman" w:hAnsi="Times New Roman"/>
          <w:sz w:val="24"/>
          <w:szCs w:val="24"/>
        </w:rPr>
        <w:t>PMP iemesli</w:t>
      </w:r>
      <w:r w:rsidR="00F64F63" w:rsidRPr="00651389">
        <w:rPr>
          <w:rFonts w:ascii="Times New Roman" w:hAnsi="Times New Roman"/>
          <w:sz w:val="24"/>
          <w:szCs w:val="24"/>
        </w:rPr>
        <w:t>,</w:t>
      </w:r>
      <w:r w:rsidR="00751ED6" w:rsidRPr="00651389">
        <w:rPr>
          <w:rFonts w:ascii="Times New Roman" w:hAnsi="Times New Roman"/>
          <w:sz w:val="24"/>
          <w:szCs w:val="24"/>
        </w:rPr>
        <w:t xml:space="preserve"> kuri dažādiem </w:t>
      </w:r>
      <w:r w:rsidR="00F769F5" w:rsidRPr="00651389">
        <w:rPr>
          <w:rFonts w:ascii="Times New Roman" w:hAnsi="Times New Roman"/>
          <w:sz w:val="24"/>
          <w:szCs w:val="24"/>
        </w:rPr>
        <w:t>jauniešiem</w:t>
      </w:r>
      <w:r w:rsidR="00751ED6" w:rsidRPr="00651389">
        <w:rPr>
          <w:rFonts w:ascii="Times New Roman" w:hAnsi="Times New Roman"/>
          <w:sz w:val="24"/>
          <w:szCs w:val="24"/>
        </w:rPr>
        <w:t xml:space="preserve"> var </w:t>
      </w:r>
      <w:r w:rsidR="004E0376" w:rsidRPr="00651389">
        <w:rPr>
          <w:rFonts w:ascii="Times New Roman" w:hAnsi="Times New Roman"/>
          <w:sz w:val="24"/>
          <w:szCs w:val="24"/>
        </w:rPr>
        <w:t>izpausties</w:t>
      </w:r>
      <w:r w:rsidR="00751ED6" w:rsidRPr="00651389">
        <w:rPr>
          <w:rFonts w:ascii="Times New Roman" w:hAnsi="Times New Roman"/>
          <w:sz w:val="24"/>
          <w:szCs w:val="24"/>
        </w:rPr>
        <w:t xml:space="preserve"> </w:t>
      </w:r>
      <w:r w:rsidR="0080131B" w:rsidRPr="00651389">
        <w:rPr>
          <w:rFonts w:ascii="Times New Roman" w:hAnsi="Times New Roman"/>
          <w:sz w:val="24"/>
          <w:szCs w:val="24"/>
        </w:rPr>
        <w:t xml:space="preserve">atšķirīgās </w:t>
      </w:r>
      <w:r w:rsidR="00751ED6" w:rsidRPr="00651389">
        <w:rPr>
          <w:rFonts w:ascii="Times New Roman" w:hAnsi="Times New Roman"/>
          <w:sz w:val="24"/>
          <w:szCs w:val="24"/>
        </w:rPr>
        <w:t>kombinācijās: grūtības darba un mācību apvienošanā, ierobežota piekļuve izglītības iestādei, finansiālās problēmas, negatīv</w:t>
      </w:r>
      <w:r w:rsidR="002C1F97" w:rsidRPr="00651389">
        <w:rPr>
          <w:rFonts w:ascii="Times New Roman" w:hAnsi="Times New Roman"/>
          <w:sz w:val="24"/>
          <w:szCs w:val="24"/>
        </w:rPr>
        <w:t>a</w:t>
      </w:r>
      <w:r w:rsidR="00751ED6" w:rsidRPr="00651389">
        <w:rPr>
          <w:rFonts w:ascii="Times New Roman" w:hAnsi="Times New Roman"/>
          <w:sz w:val="24"/>
          <w:szCs w:val="24"/>
        </w:rPr>
        <w:t xml:space="preserve"> mācību pieredze, mācību organizācija, nepieciešamība mācīties savā tempā un vietā, </w:t>
      </w:r>
      <w:r w:rsidR="00233C84" w:rsidRPr="00651389">
        <w:rPr>
          <w:rFonts w:ascii="Times New Roman" w:hAnsi="Times New Roman"/>
          <w:sz w:val="24"/>
          <w:szCs w:val="24"/>
        </w:rPr>
        <w:t>nepieciešamība mācīties kā pieaugušajiem, vēlme mācīties darbavietā un darbavietai, nepietiekami attīstītas mūžizglītības prasmes.</w:t>
      </w:r>
    </w:p>
    <w:p w:rsidR="00F57458" w:rsidRPr="00651389" w:rsidRDefault="007815E5"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Ņemot vērā aptaujas rezultātus, r</w:t>
      </w:r>
      <w:r w:rsidR="0006233B" w:rsidRPr="00651389">
        <w:rPr>
          <w:rFonts w:ascii="Times New Roman" w:hAnsi="Times New Roman"/>
          <w:sz w:val="24"/>
          <w:szCs w:val="24"/>
        </w:rPr>
        <w:t xml:space="preserve">eģionālajā griezumā tika identificētas dažādas </w:t>
      </w:r>
      <w:r w:rsidR="006F181B" w:rsidRPr="00651389">
        <w:rPr>
          <w:rFonts w:ascii="Times New Roman" w:hAnsi="Times New Roman"/>
          <w:sz w:val="24"/>
          <w:szCs w:val="24"/>
        </w:rPr>
        <w:t xml:space="preserve">PMP </w:t>
      </w:r>
      <w:r w:rsidR="0006233B" w:rsidRPr="00651389">
        <w:rPr>
          <w:rFonts w:ascii="Times New Roman" w:hAnsi="Times New Roman"/>
          <w:sz w:val="24"/>
          <w:szCs w:val="24"/>
        </w:rPr>
        <w:t>problēmas</w:t>
      </w:r>
      <w:r w:rsidR="00CA5E04" w:rsidRPr="00651389">
        <w:rPr>
          <w:rFonts w:ascii="Times New Roman" w:hAnsi="Times New Roman"/>
          <w:sz w:val="24"/>
          <w:szCs w:val="24"/>
        </w:rPr>
        <w:t xml:space="preserve"> – </w:t>
      </w:r>
      <w:r w:rsidR="00EB643F" w:rsidRPr="00651389">
        <w:rPr>
          <w:rFonts w:ascii="Times New Roman" w:hAnsi="Times New Roman"/>
          <w:sz w:val="24"/>
          <w:szCs w:val="24"/>
        </w:rPr>
        <w:t xml:space="preserve">Vidzemē aptaujātie jaunieši kā galvenos iemeslus, kāpēc </w:t>
      </w:r>
      <w:r w:rsidR="006F181B" w:rsidRPr="00651389">
        <w:rPr>
          <w:rFonts w:ascii="Times New Roman" w:hAnsi="Times New Roman"/>
          <w:sz w:val="24"/>
          <w:szCs w:val="24"/>
        </w:rPr>
        <w:t xml:space="preserve">ir </w:t>
      </w:r>
      <w:r w:rsidR="00EB643F" w:rsidRPr="00651389">
        <w:rPr>
          <w:rFonts w:ascii="Times New Roman" w:hAnsi="Times New Roman"/>
          <w:sz w:val="24"/>
          <w:szCs w:val="24"/>
        </w:rPr>
        <w:t>pamet</w:t>
      </w:r>
      <w:r w:rsidR="006F181B" w:rsidRPr="00651389">
        <w:rPr>
          <w:rFonts w:ascii="Times New Roman" w:hAnsi="Times New Roman"/>
          <w:sz w:val="24"/>
          <w:szCs w:val="24"/>
        </w:rPr>
        <w:t>uši</w:t>
      </w:r>
      <w:r w:rsidR="00EB643F" w:rsidRPr="00651389">
        <w:rPr>
          <w:rFonts w:ascii="Times New Roman" w:hAnsi="Times New Roman"/>
          <w:sz w:val="24"/>
          <w:szCs w:val="24"/>
        </w:rPr>
        <w:t xml:space="preserve"> mācības</w:t>
      </w:r>
      <w:r w:rsidR="00CA5E04" w:rsidRPr="00651389">
        <w:rPr>
          <w:rFonts w:ascii="Times New Roman" w:hAnsi="Times New Roman"/>
          <w:sz w:val="24"/>
          <w:szCs w:val="24"/>
        </w:rPr>
        <w:t>,</w:t>
      </w:r>
      <w:r w:rsidR="00EB643F" w:rsidRPr="00651389">
        <w:rPr>
          <w:rFonts w:ascii="Times New Roman" w:hAnsi="Times New Roman"/>
          <w:sz w:val="24"/>
          <w:szCs w:val="24"/>
        </w:rPr>
        <w:t xml:space="preserve"> minēja </w:t>
      </w:r>
      <w:r w:rsidR="006F181B" w:rsidRPr="00651389">
        <w:rPr>
          <w:rFonts w:ascii="Times New Roman" w:hAnsi="Times New Roman"/>
          <w:sz w:val="24"/>
          <w:szCs w:val="24"/>
        </w:rPr>
        <w:t>grūtības</w:t>
      </w:r>
      <w:r w:rsidR="00EB643F" w:rsidRPr="00651389">
        <w:rPr>
          <w:rFonts w:ascii="Times New Roman" w:hAnsi="Times New Roman"/>
          <w:sz w:val="24"/>
          <w:szCs w:val="24"/>
        </w:rPr>
        <w:t xml:space="preserve"> apvienot mācības ar darbu</w:t>
      </w:r>
      <w:r w:rsidR="006F181B" w:rsidRPr="00651389">
        <w:rPr>
          <w:rFonts w:ascii="Times New Roman" w:hAnsi="Times New Roman"/>
          <w:sz w:val="24"/>
          <w:szCs w:val="24"/>
        </w:rPr>
        <w:t xml:space="preserve"> un augstas</w:t>
      </w:r>
      <w:r w:rsidR="00EB643F" w:rsidRPr="00651389">
        <w:rPr>
          <w:rFonts w:ascii="Times New Roman" w:hAnsi="Times New Roman"/>
          <w:sz w:val="24"/>
          <w:szCs w:val="24"/>
        </w:rPr>
        <w:t xml:space="preserve"> transporta izmaksas. Rīgas reģionā </w:t>
      </w:r>
      <w:r w:rsidR="00C24231" w:rsidRPr="00651389">
        <w:rPr>
          <w:rFonts w:ascii="Times New Roman" w:hAnsi="Times New Roman"/>
          <w:sz w:val="24"/>
          <w:szCs w:val="24"/>
        </w:rPr>
        <w:t xml:space="preserve">jaunieši kā </w:t>
      </w:r>
      <w:r w:rsidR="00EB643F" w:rsidRPr="00651389">
        <w:rPr>
          <w:rFonts w:ascii="Times New Roman" w:hAnsi="Times New Roman"/>
          <w:sz w:val="24"/>
          <w:szCs w:val="24"/>
        </w:rPr>
        <w:t xml:space="preserve">PMP </w:t>
      </w:r>
      <w:r w:rsidR="00C24231" w:rsidRPr="00651389">
        <w:rPr>
          <w:rFonts w:ascii="Times New Roman" w:hAnsi="Times New Roman"/>
          <w:sz w:val="24"/>
          <w:szCs w:val="24"/>
        </w:rPr>
        <w:t>galvenos iemeslus minēja</w:t>
      </w:r>
      <w:r w:rsidR="00EB643F" w:rsidRPr="00651389">
        <w:rPr>
          <w:rFonts w:ascii="Times New Roman" w:hAnsi="Times New Roman"/>
          <w:sz w:val="24"/>
          <w:szCs w:val="24"/>
        </w:rPr>
        <w:t xml:space="preserve"> </w:t>
      </w:r>
      <w:r w:rsidR="00C24231" w:rsidRPr="00651389">
        <w:rPr>
          <w:rFonts w:ascii="Times New Roman" w:hAnsi="Times New Roman"/>
          <w:sz w:val="24"/>
          <w:szCs w:val="24"/>
        </w:rPr>
        <w:t>nespēju</w:t>
      </w:r>
      <w:r w:rsidR="00EB643F" w:rsidRPr="00651389">
        <w:rPr>
          <w:rFonts w:ascii="Times New Roman" w:hAnsi="Times New Roman"/>
          <w:sz w:val="24"/>
          <w:szCs w:val="24"/>
        </w:rPr>
        <w:t xml:space="preserve"> apvienot mācības ar darbu, atbildīb</w:t>
      </w:r>
      <w:r w:rsidR="00C24231" w:rsidRPr="00651389">
        <w:rPr>
          <w:rFonts w:ascii="Times New Roman" w:hAnsi="Times New Roman"/>
          <w:sz w:val="24"/>
          <w:szCs w:val="24"/>
        </w:rPr>
        <w:t>u</w:t>
      </w:r>
      <w:r w:rsidR="00EB643F" w:rsidRPr="00651389">
        <w:rPr>
          <w:rFonts w:ascii="Times New Roman" w:hAnsi="Times New Roman"/>
          <w:sz w:val="24"/>
          <w:szCs w:val="24"/>
        </w:rPr>
        <w:t xml:space="preserve"> </w:t>
      </w:r>
      <w:r w:rsidR="00CA5E04" w:rsidRPr="00651389">
        <w:rPr>
          <w:rFonts w:ascii="Times New Roman" w:hAnsi="Times New Roman"/>
          <w:sz w:val="24"/>
          <w:szCs w:val="24"/>
        </w:rPr>
        <w:t xml:space="preserve">pret </w:t>
      </w:r>
      <w:r w:rsidR="00EB643F" w:rsidRPr="00651389">
        <w:rPr>
          <w:rFonts w:ascii="Times New Roman" w:hAnsi="Times New Roman"/>
          <w:sz w:val="24"/>
          <w:szCs w:val="24"/>
        </w:rPr>
        <w:t>ģimeni, hobij</w:t>
      </w:r>
      <w:r w:rsidR="00C24231" w:rsidRPr="00651389">
        <w:rPr>
          <w:rFonts w:ascii="Times New Roman" w:hAnsi="Times New Roman"/>
          <w:sz w:val="24"/>
          <w:szCs w:val="24"/>
        </w:rPr>
        <w:t>us</w:t>
      </w:r>
      <w:r w:rsidR="00EB643F" w:rsidRPr="00651389">
        <w:rPr>
          <w:rFonts w:ascii="Times New Roman" w:hAnsi="Times New Roman"/>
          <w:sz w:val="24"/>
          <w:szCs w:val="24"/>
        </w:rPr>
        <w:t xml:space="preserve">. Rīgas reģionā jaunieši labprāt izvēlas vakarskolas, jo vēlas mācīties </w:t>
      </w:r>
      <w:r w:rsidR="00CA5E04" w:rsidRPr="00651389">
        <w:rPr>
          <w:rFonts w:ascii="Times New Roman" w:hAnsi="Times New Roman"/>
          <w:sz w:val="24"/>
          <w:szCs w:val="24"/>
        </w:rPr>
        <w:t>„</w:t>
      </w:r>
      <w:r w:rsidR="00EB643F" w:rsidRPr="00651389">
        <w:rPr>
          <w:rFonts w:ascii="Times New Roman" w:hAnsi="Times New Roman"/>
          <w:sz w:val="24"/>
          <w:szCs w:val="24"/>
        </w:rPr>
        <w:t>kā pieaugušie, nevis kā bērni</w:t>
      </w:r>
      <w:r w:rsidR="00CA5E04" w:rsidRPr="00651389">
        <w:rPr>
          <w:rFonts w:ascii="Times New Roman" w:hAnsi="Times New Roman"/>
          <w:sz w:val="24"/>
          <w:szCs w:val="24"/>
        </w:rPr>
        <w:t>”</w:t>
      </w:r>
      <w:r w:rsidR="00EB643F" w:rsidRPr="00651389">
        <w:rPr>
          <w:rFonts w:ascii="Times New Roman" w:hAnsi="Times New Roman"/>
          <w:sz w:val="24"/>
          <w:szCs w:val="24"/>
        </w:rPr>
        <w:t xml:space="preserve">. </w:t>
      </w:r>
      <w:r w:rsidR="0080131B" w:rsidRPr="00651389">
        <w:rPr>
          <w:rFonts w:ascii="Times New Roman" w:hAnsi="Times New Roman"/>
          <w:sz w:val="24"/>
          <w:szCs w:val="24"/>
        </w:rPr>
        <w:t>Pētījumā secināts</w:t>
      </w:r>
      <w:r w:rsidR="00EB643F" w:rsidRPr="00651389">
        <w:rPr>
          <w:rFonts w:ascii="Times New Roman" w:hAnsi="Times New Roman"/>
          <w:sz w:val="24"/>
          <w:szCs w:val="24"/>
        </w:rPr>
        <w:t xml:space="preserve">, ka Rīgas izglītība </w:t>
      </w:r>
      <w:r w:rsidR="00C24231" w:rsidRPr="00651389">
        <w:rPr>
          <w:rFonts w:ascii="Times New Roman" w:hAnsi="Times New Roman"/>
          <w:sz w:val="24"/>
          <w:szCs w:val="24"/>
        </w:rPr>
        <w:t>iestādēm</w:t>
      </w:r>
      <w:r w:rsidR="00EB643F" w:rsidRPr="00651389">
        <w:rPr>
          <w:rFonts w:ascii="Times New Roman" w:hAnsi="Times New Roman"/>
          <w:sz w:val="24"/>
          <w:szCs w:val="24"/>
        </w:rPr>
        <w:t xml:space="preserve"> </w:t>
      </w:r>
      <w:r w:rsidR="00C24231" w:rsidRPr="00651389">
        <w:rPr>
          <w:rFonts w:ascii="Times New Roman" w:hAnsi="Times New Roman"/>
          <w:sz w:val="24"/>
          <w:szCs w:val="24"/>
        </w:rPr>
        <w:t xml:space="preserve">ir </w:t>
      </w:r>
      <w:r w:rsidR="00EB643F" w:rsidRPr="00651389">
        <w:rPr>
          <w:rFonts w:ascii="Times New Roman" w:hAnsi="Times New Roman"/>
          <w:sz w:val="24"/>
          <w:szCs w:val="24"/>
        </w:rPr>
        <w:t>īpaši raksturīgi, ka pedagogi vairāk strādā ar talantīgajiem izglītojamiem</w:t>
      </w:r>
      <w:r w:rsidR="00433B48" w:rsidRPr="00651389">
        <w:rPr>
          <w:rFonts w:ascii="Times New Roman" w:hAnsi="Times New Roman"/>
          <w:sz w:val="24"/>
          <w:szCs w:val="24"/>
        </w:rPr>
        <w:t xml:space="preserve">, līdz ar to novārtā paliek izglītojamie, </w:t>
      </w:r>
      <w:r w:rsidR="00433B48" w:rsidRPr="00651389">
        <w:rPr>
          <w:rFonts w:ascii="Times New Roman" w:hAnsi="Times New Roman"/>
          <w:sz w:val="24"/>
          <w:szCs w:val="24"/>
        </w:rPr>
        <w:lastRenderedPageBreak/>
        <w:t>kuriem nepieciešama individuāla pieeja.</w:t>
      </w:r>
      <w:r w:rsidR="00EB643F" w:rsidRPr="00651389">
        <w:rPr>
          <w:rFonts w:ascii="Times New Roman" w:hAnsi="Times New Roman"/>
          <w:sz w:val="24"/>
          <w:szCs w:val="24"/>
        </w:rPr>
        <w:t xml:space="preserve"> </w:t>
      </w:r>
      <w:r w:rsidR="00433B48" w:rsidRPr="00651389">
        <w:rPr>
          <w:rFonts w:ascii="Times New Roman" w:hAnsi="Times New Roman"/>
          <w:sz w:val="24"/>
          <w:szCs w:val="24"/>
        </w:rPr>
        <w:t>Kurzemē un Zemgalē kā galvenais PMP iemesls norādīts nespēja savienot darbu ar mācībām</w:t>
      </w:r>
      <w:r w:rsidR="006F181B" w:rsidRPr="00651389">
        <w:rPr>
          <w:rFonts w:ascii="Times New Roman" w:hAnsi="Times New Roman"/>
          <w:sz w:val="24"/>
          <w:szCs w:val="24"/>
        </w:rPr>
        <w:t xml:space="preserve">, īpaši akcentējot </w:t>
      </w:r>
      <w:r w:rsidR="00433B48" w:rsidRPr="00651389">
        <w:rPr>
          <w:rFonts w:ascii="Times New Roman" w:hAnsi="Times New Roman"/>
          <w:sz w:val="24"/>
          <w:szCs w:val="24"/>
        </w:rPr>
        <w:t xml:space="preserve">darbu ārzemēs. </w:t>
      </w:r>
      <w:r w:rsidR="004D4810" w:rsidRPr="00651389">
        <w:rPr>
          <w:rFonts w:ascii="Times New Roman" w:hAnsi="Times New Roman"/>
          <w:sz w:val="24"/>
          <w:szCs w:val="24"/>
        </w:rPr>
        <w:t>PMP</w:t>
      </w:r>
      <w:r w:rsidR="00C24231" w:rsidRPr="00651389">
        <w:rPr>
          <w:rFonts w:ascii="Times New Roman" w:hAnsi="Times New Roman"/>
          <w:sz w:val="24"/>
          <w:szCs w:val="24"/>
        </w:rPr>
        <w:t xml:space="preserve"> iemesli</w:t>
      </w:r>
      <w:r w:rsidR="004D4810" w:rsidRPr="00651389">
        <w:rPr>
          <w:rFonts w:ascii="Times New Roman" w:hAnsi="Times New Roman"/>
          <w:sz w:val="24"/>
          <w:szCs w:val="24"/>
        </w:rPr>
        <w:t xml:space="preserve"> Latgalē, ir saistīti ar dzīves apstākļiem un ekonomisko situāciju līdzīgi kā Vidzemē (Gu</w:t>
      </w:r>
      <w:r w:rsidR="006F181B" w:rsidRPr="00651389">
        <w:rPr>
          <w:rFonts w:ascii="Times New Roman" w:hAnsi="Times New Roman"/>
          <w:sz w:val="24"/>
          <w:szCs w:val="24"/>
        </w:rPr>
        <w:t xml:space="preserve">lbenes un Madonas pašvaldības) un </w:t>
      </w:r>
      <w:r w:rsidR="004D4810" w:rsidRPr="00651389">
        <w:rPr>
          <w:rFonts w:ascii="Times New Roman" w:hAnsi="Times New Roman"/>
          <w:sz w:val="24"/>
          <w:szCs w:val="24"/>
        </w:rPr>
        <w:t>akadēmiskie</w:t>
      </w:r>
      <w:r w:rsidR="006F181B" w:rsidRPr="00651389">
        <w:rPr>
          <w:rFonts w:ascii="Times New Roman" w:hAnsi="Times New Roman"/>
          <w:sz w:val="24"/>
          <w:szCs w:val="24"/>
        </w:rPr>
        <w:t>m</w:t>
      </w:r>
      <w:r w:rsidR="004D4810" w:rsidRPr="00651389">
        <w:rPr>
          <w:rFonts w:ascii="Times New Roman" w:hAnsi="Times New Roman"/>
          <w:sz w:val="24"/>
          <w:szCs w:val="24"/>
        </w:rPr>
        <w:t xml:space="preserve"> iemesli</w:t>
      </w:r>
      <w:r w:rsidR="006F181B" w:rsidRPr="00651389">
        <w:rPr>
          <w:rFonts w:ascii="Times New Roman" w:hAnsi="Times New Roman"/>
          <w:sz w:val="24"/>
          <w:szCs w:val="24"/>
        </w:rPr>
        <w:t>em</w:t>
      </w:r>
      <w:r w:rsidR="004D4810" w:rsidRPr="00651389">
        <w:rPr>
          <w:rFonts w:ascii="Times New Roman" w:hAnsi="Times New Roman"/>
          <w:sz w:val="24"/>
          <w:szCs w:val="24"/>
        </w:rPr>
        <w:t xml:space="preserve"> (satura neapgūšana), kas </w:t>
      </w:r>
      <w:r w:rsidR="00433B48" w:rsidRPr="00651389">
        <w:rPr>
          <w:rFonts w:ascii="Times New Roman" w:hAnsi="Times New Roman"/>
          <w:sz w:val="24"/>
          <w:szCs w:val="24"/>
        </w:rPr>
        <w:t>ir</w:t>
      </w:r>
      <w:r w:rsidR="004D4810" w:rsidRPr="00651389">
        <w:rPr>
          <w:rFonts w:ascii="Times New Roman" w:hAnsi="Times New Roman"/>
          <w:sz w:val="24"/>
          <w:szCs w:val="24"/>
        </w:rPr>
        <w:t xml:space="preserve"> </w:t>
      </w:r>
      <w:r w:rsidR="00433B48" w:rsidRPr="00651389">
        <w:rPr>
          <w:rFonts w:ascii="Times New Roman" w:hAnsi="Times New Roman"/>
          <w:sz w:val="24"/>
          <w:szCs w:val="24"/>
        </w:rPr>
        <w:t>saistīti ar</w:t>
      </w:r>
      <w:r w:rsidR="004D4810" w:rsidRPr="00651389">
        <w:rPr>
          <w:rFonts w:ascii="Times New Roman" w:hAnsi="Times New Roman"/>
          <w:sz w:val="24"/>
          <w:szCs w:val="24"/>
        </w:rPr>
        <w:t xml:space="preserve"> neregulāru skolas nodarbību apmeklēšanu</w:t>
      </w:r>
      <w:r w:rsidR="0080131B" w:rsidRPr="00651389">
        <w:rPr>
          <w:rFonts w:ascii="Times New Roman" w:hAnsi="Times New Roman"/>
          <w:sz w:val="24"/>
          <w:szCs w:val="24"/>
        </w:rPr>
        <w:t xml:space="preserve"> un</w:t>
      </w:r>
      <w:r w:rsidR="004D4810" w:rsidRPr="00651389">
        <w:rPr>
          <w:rFonts w:ascii="Times New Roman" w:hAnsi="Times New Roman"/>
          <w:sz w:val="24"/>
          <w:szCs w:val="24"/>
        </w:rPr>
        <w:t xml:space="preserve"> fiziskām mācību vietas piekļuves grūtībām (liels attālums, veselība</w:t>
      </w:r>
      <w:r w:rsidR="0080131B" w:rsidRPr="00651389">
        <w:rPr>
          <w:rFonts w:ascii="Times New Roman" w:hAnsi="Times New Roman"/>
          <w:sz w:val="24"/>
          <w:szCs w:val="24"/>
        </w:rPr>
        <w:t>s problēmas</w:t>
      </w:r>
      <w:r w:rsidR="004D4810" w:rsidRPr="00651389">
        <w:rPr>
          <w:rFonts w:ascii="Times New Roman" w:hAnsi="Times New Roman"/>
          <w:sz w:val="24"/>
          <w:szCs w:val="24"/>
        </w:rPr>
        <w:t xml:space="preserve">, slikta emocionālā </w:t>
      </w:r>
      <w:r w:rsidR="0080131B" w:rsidRPr="00651389">
        <w:rPr>
          <w:rFonts w:ascii="Times New Roman" w:hAnsi="Times New Roman"/>
          <w:sz w:val="24"/>
          <w:szCs w:val="24"/>
        </w:rPr>
        <w:t>pašsajūta</w:t>
      </w:r>
      <w:r w:rsidR="004D4810" w:rsidRPr="00651389">
        <w:rPr>
          <w:rFonts w:ascii="Times New Roman" w:hAnsi="Times New Roman"/>
          <w:sz w:val="24"/>
          <w:szCs w:val="24"/>
        </w:rPr>
        <w:t>). Šādi iemesli norāda uz vispārīgu nepieciešamību izstrādāt integrētu sociālās un izglītības politikas stratēģiju, ņemot vērā, ka katrā atsevišķā PMP gadījumā ir dažādi iemesli, kas veido dažādas kombinācijas, ieskaitot garīgo veselību, attiecības ar skolotājiem un vienaudžiem, personas adekvātumu, emocijas u.c.</w:t>
      </w:r>
      <w:r w:rsidR="0080131B" w:rsidRPr="00651389">
        <w:rPr>
          <w:rFonts w:ascii="Times New Roman" w:hAnsi="Times New Roman"/>
          <w:sz w:val="24"/>
          <w:szCs w:val="24"/>
        </w:rPr>
        <w:t>, taču</w:t>
      </w:r>
      <w:r w:rsidR="004D4810" w:rsidRPr="00651389">
        <w:rPr>
          <w:rFonts w:ascii="Times New Roman" w:hAnsi="Times New Roman"/>
          <w:sz w:val="24"/>
          <w:szCs w:val="24"/>
        </w:rPr>
        <w:t xml:space="preserve"> ne vienmēr šiem iemesliem ir akadēmisks raksturs.</w:t>
      </w:r>
    </w:p>
    <w:p w:rsidR="007D257A" w:rsidRPr="00651389" w:rsidRDefault="00166C7C"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Pētījuma rezultātā </w:t>
      </w:r>
      <w:r w:rsidRPr="00651389">
        <w:rPr>
          <w:rFonts w:ascii="Times New Roman" w:hAnsi="Times New Roman"/>
          <w:b/>
          <w:sz w:val="24"/>
          <w:szCs w:val="24"/>
        </w:rPr>
        <w:t>secināts</w:t>
      </w:r>
      <w:r w:rsidRPr="00651389">
        <w:rPr>
          <w:rFonts w:ascii="Times New Roman" w:hAnsi="Times New Roman"/>
          <w:sz w:val="24"/>
          <w:szCs w:val="24"/>
        </w:rPr>
        <w:t xml:space="preserve">, </w:t>
      </w:r>
      <w:r w:rsidR="004E0376" w:rsidRPr="00651389">
        <w:rPr>
          <w:rFonts w:ascii="Times New Roman" w:hAnsi="Times New Roman"/>
          <w:b/>
          <w:sz w:val="24"/>
          <w:szCs w:val="24"/>
        </w:rPr>
        <w:t xml:space="preserve">ka PMP nosaka dažādu iemeslu daudzveidīgas kombinācijas, un tām ne vienmēr ir ar izglītību un mācībām saistīts raksturs. </w:t>
      </w:r>
      <w:r w:rsidR="004E0376" w:rsidRPr="00651389">
        <w:rPr>
          <w:rFonts w:ascii="Times New Roman" w:hAnsi="Times New Roman"/>
          <w:sz w:val="24"/>
          <w:szCs w:val="24"/>
        </w:rPr>
        <w:t xml:space="preserve">Tāpat arī secināts, </w:t>
      </w:r>
      <w:r w:rsidRPr="00651389">
        <w:rPr>
          <w:rFonts w:ascii="Times New Roman" w:hAnsi="Times New Roman"/>
          <w:sz w:val="24"/>
          <w:szCs w:val="24"/>
        </w:rPr>
        <w:t>ka PMP novēršana prasa</w:t>
      </w:r>
      <w:r w:rsidRPr="00651389">
        <w:rPr>
          <w:rFonts w:ascii="Times New Roman" w:hAnsi="Times New Roman"/>
          <w:b/>
          <w:sz w:val="24"/>
          <w:szCs w:val="24"/>
        </w:rPr>
        <w:t xml:space="preserve"> uzlabojumus ne tikai izglītības, bet arī sociāli ekonomiskajā politikā</w:t>
      </w:r>
      <w:r w:rsidRPr="00651389">
        <w:rPr>
          <w:rFonts w:ascii="Times New Roman" w:hAnsi="Times New Roman"/>
          <w:sz w:val="24"/>
          <w:szCs w:val="24"/>
        </w:rPr>
        <w:t xml:space="preserve"> (ekonomikas izaugsme, pasākumi, lai cīnītos pret nabadzību un uzlabotu veselību, un </w:t>
      </w:r>
      <w:r w:rsidR="0080131B" w:rsidRPr="00651389">
        <w:rPr>
          <w:rFonts w:ascii="Times New Roman" w:hAnsi="Times New Roman"/>
          <w:sz w:val="24"/>
          <w:szCs w:val="24"/>
        </w:rPr>
        <w:t xml:space="preserve">nodrošinātu </w:t>
      </w:r>
      <w:r w:rsidRPr="00651389">
        <w:rPr>
          <w:rFonts w:ascii="Times New Roman" w:hAnsi="Times New Roman"/>
          <w:sz w:val="24"/>
          <w:szCs w:val="24"/>
        </w:rPr>
        <w:t>efektīvu imigrantu un minoritāšu integrāciju sabiedrībā).</w:t>
      </w:r>
      <w:r w:rsidR="004E0376" w:rsidRPr="00651389">
        <w:rPr>
          <w:rFonts w:ascii="Times New Roman" w:hAnsi="Times New Roman"/>
          <w:sz w:val="24"/>
          <w:szCs w:val="24"/>
        </w:rPr>
        <w:t xml:space="preserve"> </w:t>
      </w:r>
      <w:r w:rsidR="00F57458" w:rsidRPr="00651389">
        <w:rPr>
          <w:rFonts w:ascii="Times New Roman" w:hAnsi="Times New Roman"/>
          <w:sz w:val="24"/>
          <w:szCs w:val="24"/>
        </w:rPr>
        <w:t>Pētījuma rekomend</w:t>
      </w:r>
      <w:r w:rsidR="007D257A" w:rsidRPr="00651389">
        <w:rPr>
          <w:rFonts w:ascii="Times New Roman" w:hAnsi="Times New Roman"/>
          <w:sz w:val="24"/>
          <w:szCs w:val="24"/>
        </w:rPr>
        <w:t>ācijā</w:t>
      </w:r>
      <w:r w:rsidR="00F57458" w:rsidRPr="00651389">
        <w:rPr>
          <w:rFonts w:ascii="Times New Roman" w:hAnsi="Times New Roman"/>
          <w:sz w:val="24"/>
          <w:szCs w:val="24"/>
        </w:rPr>
        <w:t>s</w:t>
      </w:r>
      <w:r w:rsidR="007D257A" w:rsidRPr="00651389">
        <w:rPr>
          <w:rFonts w:ascii="Times New Roman" w:hAnsi="Times New Roman"/>
          <w:sz w:val="24"/>
          <w:szCs w:val="24"/>
        </w:rPr>
        <w:t xml:space="preserve"> ir uzsvērts, ka ir nepieciešams atrast līdzsvaru</w:t>
      </w:r>
      <w:r w:rsidR="007815E5" w:rsidRPr="00651389">
        <w:rPr>
          <w:rFonts w:ascii="Times New Roman" w:hAnsi="Times New Roman"/>
          <w:sz w:val="24"/>
          <w:szCs w:val="24"/>
        </w:rPr>
        <w:t xml:space="preserve"> </w:t>
      </w:r>
      <w:r w:rsidR="007D257A" w:rsidRPr="00651389">
        <w:rPr>
          <w:rFonts w:ascii="Times New Roman" w:hAnsi="Times New Roman"/>
          <w:sz w:val="24"/>
          <w:szCs w:val="24"/>
        </w:rPr>
        <w:t>starp pasākumiem, balstoties uz izglītības sistēmu un t</w:t>
      </w:r>
      <w:r w:rsidR="006F181B" w:rsidRPr="00651389">
        <w:rPr>
          <w:rFonts w:ascii="Times New Roman" w:hAnsi="Times New Roman"/>
          <w:sz w:val="24"/>
          <w:szCs w:val="24"/>
        </w:rPr>
        <w:t>ā</w:t>
      </w:r>
      <w:r w:rsidR="007D257A" w:rsidRPr="00651389">
        <w:rPr>
          <w:rFonts w:ascii="Times New Roman" w:hAnsi="Times New Roman"/>
          <w:sz w:val="24"/>
          <w:szCs w:val="24"/>
        </w:rPr>
        <w:t xml:space="preserve">s prasībām. </w:t>
      </w:r>
      <w:r w:rsidR="007D257A" w:rsidRPr="00651389">
        <w:rPr>
          <w:rFonts w:ascii="Times New Roman" w:hAnsi="Times New Roman"/>
          <w:b/>
          <w:sz w:val="24"/>
          <w:szCs w:val="24"/>
        </w:rPr>
        <w:t>Jāveicina sadarbība starp izglītības iestādēm, pašvaldībām, valsts instit</w:t>
      </w:r>
      <w:r w:rsidR="00F27627" w:rsidRPr="00651389">
        <w:rPr>
          <w:rFonts w:ascii="Times New Roman" w:hAnsi="Times New Roman"/>
          <w:b/>
          <w:sz w:val="24"/>
          <w:szCs w:val="24"/>
        </w:rPr>
        <w:t>ū</w:t>
      </w:r>
      <w:r w:rsidR="007D257A" w:rsidRPr="00651389">
        <w:rPr>
          <w:rFonts w:ascii="Times New Roman" w:hAnsi="Times New Roman"/>
          <w:b/>
          <w:sz w:val="24"/>
          <w:szCs w:val="24"/>
        </w:rPr>
        <w:t>cijām.</w:t>
      </w:r>
      <w:r w:rsidR="007D257A" w:rsidRPr="00651389">
        <w:rPr>
          <w:rFonts w:ascii="Times New Roman" w:hAnsi="Times New Roman"/>
          <w:sz w:val="24"/>
          <w:szCs w:val="24"/>
        </w:rPr>
        <w:t xml:space="preserve"> Jauniešiem, kas ir PMP riska grupā vai jau ir pametuši mācības, </w:t>
      </w:r>
      <w:r w:rsidR="007D257A" w:rsidRPr="00651389">
        <w:rPr>
          <w:rFonts w:ascii="Times New Roman" w:hAnsi="Times New Roman"/>
          <w:b/>
          <w:sz w:val="24"/>
          <w:szCs w:val="24"/>
        </w:rPr>
        <w:t>jānodrošina pieeju alternatīviem izglītības veidiem</w:t>
      </w:r>
      <w:r w:rsidR="007D257A" w:rsidRPr="00651389">
        <w:rPr>
          <w:rFonts w:ascii="Times New Roman" w:hAnsi="Times New Roman"/>
          <w:sz w:val="24"/>
          <w:szCs w:val="24"/>
        </w:rPr>
        <w:t xml:space="preserve"> (piemēram, elast</w:t>
      </w:r>
      <w:r w:rsidR="00F769F5" w:rsidRPr="00651389">
        <w:rPr>
          <w:rFonts w:ascii="Times New Roman" w:hAnsi="Times New Roman"/>
          <w:sz w:val="24"/>
          <w:szCs w:val="24"/>
        </w:rPr>
        <w:t>īgam</w:t>
      </w:r>
      <w:r w:rsidR="007D257A" w:rsidRPr="00651389">
        <w:rPr>
          <w:rFonts w:ascii="Times New Roman" w:hAnsi="Times New Roman"/>
          <w:sz w:val="24"/>
          <w:szCs w:val="24"/>
        </w:rPr>
        <w:t xml:space="preserve"> māc</w:t>
      </w:r>
      <w:r w:rsidR="00F769F5" w:rsidRPr="00651389">
        <w:rPr>
          <w:rFonts w:ascii="Times New Roman" w:hAnsi="Times New Roman"/>
          <w:sz w:val="24"/>
          <w:szCs w:val="24"/>
        </w:rPr>
        <w:t>ību veidam</w:t>
      </w:r>
      <w:r w:rsidR="007D257A" w:rsidRPr="00651389">
        <w:rPr>
          <w:rFonts w:ascii="Times New Roman" w:hAnsi="Times New Roman"/>
          <w:sz w:val="24"/>
          <w:szCs w:val="24"/>
        </w:rPr>
        <w:t>)</w:t>
      </w:r>
      <w:r w:rsidR="00F769F5" w:rsidRPr="00651389">
        <w:rPr>
          <w:rFonts w:ascii="Times New Roman" w:hAnsi="Times New Roman"/>
          <w:sz w:val="24"/>
          <w:szCs w:val="24"/>
        </w:rPr>
        <w:t>, kā</w:t>
      </w:r>
      <w:r w:rsidR="007D257A" w:rsidRPr="00651389">
        <w:rPr>
          <w:rFonts w:ascii="Times New Roman" w:hAnsi="Times New Roman"/>
          <w:sz w:val="24"/>
          <w:szCs w:val="24"/>
        </w:rPr>
        <w:t xml:space="preserve"> arī citu nepieciešamo atbalstu. Pētnieki uzskata, ka ieviešot PMP preventīv</w:t>
      </w:r>
      <w:r w:rsidR="00CA5E04" w:rsidRPr="00651389">
        <w:rPr>
          <w:rFonts w:ascii="Times New Roman" w:hAnsi="Times New Roman"/>
          <w:sz w:val="24"/>
          <w:szCs w:val="24"/>
        </w:rPr>
        <w:t>u</w:t>
      </w:r>
      <w:r w:rsidR="007D257A" w:rsidRPr="00651389">
        <w:rPr>
          <w:rFonts w:ascii="Times New Roman" w:hAnsi="Times New Roman"/>
          <w:sz w:val="24"/>
          <w:szCs w:val="24"/>
        </w:rPr>
        <w:t>s un kompensējoš</w:t>
      </w:r>
      <w:r w:rsidR="00CA5E04" w:rsidRPr="00651389">
        <w:rPr>
          <w:rFonts w:ascii="Times New Roman" w:hAnsi="Times New Roman"/>
          <w:sz w:val="24"/>
          <w:szCs w:val="24"/>
        </w:rPr>
        <w:t>u</w:t>
      </w:r>
      <w:r w:rsidR="007D257A" w:rsidRPr="00651389">
        <w:rPr>
          <w:rFonts w:ascii="Times New Roman" w:hAnsi="Times New Roman"/>
          <w:sz w:val="24"/>
          <w:szCs w:val="24"/>
        </w:rPr>
        <w:t xml:space="preserve">s pasākumus, </w:t>
      </w:r>
      <w:r w:rsidR="007D257A" w:rsidRPr="00651389">
        <w:rPr>
          <w:rFonts w:ascii="Times New Roman" w:hAnsi="Times New Roman"/>
          <w:b/>
          <w:sz w:val="24"/>
          <w:szCs w:val="24"/>
        </w:rPr>
        <w:t>jāpieturas pie šādiem principiem</w:t>
      </w:r>
      <w:r w:rsidR="00E704EC" w:rsidRPr="00651389">
        <w:rPr>
          <w:rFonts w:ascii="Times New Roman" w:hAnsi="Times New Roman"/>
          <w:b/>
          <w:sz w:val="24"/>
          <w:szCs w:val="24"/>
        </w:rPr>
        <w:t xml:space="preserve">: individuālo spēju un talantu attīstība, labvēlīgas mācību vides nodrošināšana, </w:t>
      </w:r>
      <w:r w:rsidR="003744FE" w:rsidRPr="00651389">
        <w:rPr>
          <w:rFonts w:ascii="Times New Roman" w:hAnsi="Times New Roman"/>
          <w:b/>
          <w:sz w:val="24"/>
          <w:szCs w:val="24"/>
        </w:rPr>
        <w:t xml:space="preserve">atbalstošs </w:t>
      </w:r>
      <w:r w:rsidR="00E704EC" w:rsidRPr="00651389">
        <w:rPr>
          <w:rFonts w:ascii="Times New Roman" w:hAnsi="Times New Roman"/>
          <w:b/>
          <w:sz w:val="24"/>
          <w:szCs w:val="24"/>
        </w:rPr>
        <w:t>pedagoģisk</w:t>
      </w:r>
      <w:r w:rsidR="003744FE" w:rsidRPr="00651389">
        <w:rPr>
          <w:rFonts w:ascii="Times New Roman" w:hAnsi="Times New Roman"/>
          <w:b/>
          <w:sz w:val="24"/>
          <w:szCs w:val="24"/>
        </w:rPr>
        <w:t>ais</w:t>
      </w:r>
      <w:r w:rsidR="00E704EC" w:rsidRPr="00651389">
        <w:rPr>
          <w:rFonts w:ascii="Times New Roman" w:hAnsi="Times New Roman"/>
          <w:b/>
          <w:sz w:val="24"/>
          <w:szCs w:val="24"/>
        </w:rPr>
        <w:t xml:space="preserve"> person</w:t>
      </w:r>
      <w:r w:rsidR="003744FE" w:rsidRPr="00651389">
        <w:rPr>
          <w:rFonts w:ascii="Times New Roman" w:hAnsi="Times New Roman"/>
          <w:b/>
          <w:sz w:val="24"/>
          <w:szCs w:val="24"/>
        </w:rPr>
        <w:t>āls</w:t>
      </w:r>
      <w:r w:rsidR="00E704EC" w:rsidRPr="00651389">
        <w:rPr>
          <w:rFonts w:ascii="Times New Roman" w:hAnsi="Times New Roman"/>
          <w:sz w:val="24"/>
          <w:szCs w:val="24"/>
        </w:rPr>
        <w:t xml:space="preserve"> </w:t>
      </w:r>
      <w:r w:rsidR="003744FE" w:rsidRPr="00651389">
        <w:rPr>
          <w:rFonts w:ascii="Times New Roman" w:hAnsi="Times New Roman"/>
          <w:sz w:val="24"/>
          <w:szCs w:val="24"/>
        </w:rPr>
        <w:t>ar</w:t>
      </w:r>
      <w:r w:rsidR="00E704EC" w:rsidRPr="00651389">
        <w:rPr>
          <w:rFonts w:ascii="Times New Roman" w:hAnsi="Times New Roman"/>
          <w:sz w:val="24"/>
          <w:szCs w:val="24"/>
        </w:rPr>
        <w:t xml:space="preserve"> v</w:t>
      </w:r>
      <w:r w:rsidR="003744FE" w:rsidRPr="00651389">
        <w:rPr>
          <w:rFonts w:ascii="Times New Roman" w:hAnsi="Times New Roman"/>
          <w:sz w:val="24"/>
          <w:szCs w:val="24"/>
        </w:rPr>
        <w:t>ēlmi</w:t>
      </w:r>
      <w:r w:rsidR="00E704EC" w:rsidRPr="00651389">
        <w:rPr>
          <w:rFonts w:ascii="Times New Roman" w:hAnsi="Times New Roman"/>
          <w:sz w:val="24"/>
          <w:szCs w:val="24"/>
        </w:rPr>
        <w:t xml:space="preserve"> nepieļaut, ka jaunietis priekšlaicīgi </w:t>
      </w:r>
      <w:r w:rsidR="00C24231" w:rsidRPr="00651389">
        <w:rPr>
          <w:rFonts w:ascii="Times New Roman" w:hAnsi="Times New Roman"/>
          <w:sz w:val="24"/>
          <w:szCs w:val="24"/>
        </w:rPr>
        <w:t xml:space="preserve">pārtrauc </w:t>
      </w:r>
      <w:r w:rsidR="00E704EC" w:rsidRPr="00651389">
        <w:rPr>
          <w:rFonts w:ascii="Times New Roman" w:hAnsi="Times New Roman"/>
          <w:sz w:val="24"/>
          <w:szCs w:val="24"/>
        </w:rPr>
        <w:t>māc</w:t>
      </w:r>
      <w:r w:rsidR="0010180D" w:rsidRPr="00651389">
        <w:rPr>
          <w:rFonts w:ascii="Times New Roman" w:hAnsi="Times New Roman"/>
          <w:sz w:val="24"/>
          <w:szCs w:val="24"/>
        </w:rPr>
        <w:t>ībā</w:t>
      </w:r>
      <w:r w:rsidR="00E704EC" w:rsidRPr="00651389">
        <w:rPr>
          <w:rFonts w:ascii="Times New Roman" w:hAnsi="Times New Roman"/>
          <w:sz w:val="24"/>
          <w:szCs w:val="24"/>
        </w:rPr>
        <w:t>s.</w:t>
      </w:r>
      <w:r w:rsidR="00EC551B" w:rsidRPr="00EC551B">
        <w:rPr>
          <w:rFonts w:ascii="Times New Roman" w:hAnsi="Times New Roman"/>
          <w:sz w:val="24"/>
          <w:szCs w:val="24"/>
        </w:rPr>
        <w:t xml:space="preserve"> </w:t>
      </w:r>
      <w:r w:rsidR="00EC551B">
        <w:rPr>
          <w:rFonts w:ascii="Times New Roman" w:hAnsi="Times New Roman"/>
          <w:sz w:val="24"/>
          <w:szCs w:val="24"/>
        </w:rPr>
        <w:t>Jāatzīmē, ka atbalsts individuālo spēju un talantu attīstībai ir plānots 8.3.2.2.pasākuma „Atbalsts izglītojamo individuālo kompetenču attīstībai” ietvaros.</w:t>
      </w:r>
    </w:p>
    <w:p w:rsidR="004A1FD3" w:rsidRPr="00651389" w:rsidRDefault="004A1FD3" w:rsidP="00A95073">
      <w:pPr>
        <w:autoSpaceDE w:val="0"/>
        <w:autoSpaceDN w:val="0"/>
        <w:adjustRightInd w:val="0"/>
        <w:spacing w:after="0" w:line="276" w:lineRule="auto"/>
        <w:ind w:firstLine="720"/>
        <w:jc w:val="both"/>
        <w:rPr>
          <w:rFonts w:ascii="Times New Roman" w:hAnsi="Times New Roman"/>
          <w:sz w:val="24"/>
          <w:szCs w:val="24"/>
        </w:rPr>
      </w:pPr>
    </w:p>
    <w:p w:rsidR="000C03FA" w:rsidRPr="00651389" w:rsidRDefault="000C03FA" w:rsidP="00A95073">
      <w:pPr>
        <w:autoSpaceDE w:val="0"/>
        <w:autoSpaceDN w:val="0"/>
        <w:adjustRightInd w:val="0"/>
        <w:spacing w:after="0" w:line="276" w:lineRule="auto"/>
        <w:ind w:firstLine="720"/>
        <w:jc w:val="both"/>
        <w:rPr>
          <w:rFonts w:ascii="Times New Roman" w:hAnsi="Times New Roman"/>
          <w:sz w:val="24"/>
          <w:szCs w:val="24"/>
        </w:rPr>
      </w:pPr>
    </w:p>
    <w:p w:rsidR="004D6BF0" w:rsidRPr="00651389" w:rsidRDefault="007C5BC6" w:rsidP="00A95073">
      <w:pPr>
        <w:pStyle w:val="Heading2"/>
        <w:spacing w:before="0" w:line="276" w:lineRule="auto"/>
        <w:rPr>
          <w:sz w:val="24"/>
          <w:szCs w:val="24"/>
        </w:rPr>
      </w:pPr>
      <w:bookmarkStart w:id="10" w:name="_Toc444789478"/>
      <w:r w:rsidRPr="00651389">
        <w:rPr>
          <w:sz w:val="24"/>
          <w:szCs w:val="24"/>
        </w:rPr>
        <w:t>2.3.</w:t>
      </w:r>
      <w:r w:rsidR="00B36360" w:rsidRPr="00651389">
        <w:rPr>
          <w:sz w:val="24"/>
          <w:szCs w:val="24"/>
        </w:rPr>
        <w:t>2</w:t>
      </w:r>
      <w:r w:rsidRPr="00651389">
        <w:rPr>
          <w:sz w:val="24"/>
          <w:szCs w:val="24"/>
        </w:rPr>
        <w:t>.</w:t>
      </w:r>
      <w:r w:rsidR="00B36360" w:rsidRPr="00651389">
        <w:rPr>
          <w:sz w:val="24"/>
          <w:szCs w:val="24"/>
        </w:rPr>
        <w:t xml:space="preserve"> </w:t>
      </w:r>
      <w:r w:rsidR="00CA5606" w:rsidRPr="00651389">
        <w:rPr>
          <w:sz w:val="24"/>
          <w:szCs w:val="24"/>
        </w:rPr>
        <w:t>Pētījum</w:t>
      </w:r>
      <w:r w:rsidR="00CA5E04" w:rsidRPr="00651389">
        <w:rPr>
          <w:sz w:val="24"/>
          <w:szCs w:val="24"/>
        </w:rPr>
        <w:t>s</w:t>
      </w:r>
      <w:r w:rsidR="00CA5606" w:rsidRPr="00651389">
        <w:rPr>
          <w:sz w:val="24"/>
          <w:szCs w:val="24"/>
        </w:rPr>
        <w:t xml:space="preserve"> par priekšlaicīgas mācību pamešanas iemesliem un riskiem jauniešiem vecuma grupā no 13 līdz 18 gadiem</w:t>
      </w:r>
      <w:r w:rsidR="00726CC7" w:rsidRPr="00651389">
        <w:rPr>
          <w:b w:val="0"/>
          <w:vertAlign w:val="superscript"/>
        </w:rPr>
        <w:footnoteReference w:id="17"/>
      </w:r>
      <w:r w:rsidR="001818F0" w:rsidRPr="00651389">
        <w:rPr>
          <w:sz w:val="24"/>
          <w:szCs w:val="24"/>
        </w:rPr>
        <w:t>.</w:t>
      </w:r>
      <w:r w:rsidR="004F19FD" w:rsidRPr="00651389">
        <w:rPr>
          <w:sz w:val="24"/>
          <w:szCs w:val="24"/>
        </w:rPr>
        <w:t xml:space="preserve"> </w:t>
      </w:r>
      <w:r w:rsidR="00D8622E" w:rsidRPr="00651389">
        <w:rPr>
          <w:b w:val="0"/>
          <w:sz w:val="24"/>
          <w:szCs w:val="24"/>
        </w:rPr>
        <w:t xml:space="preserve">Baltijas Sociālo zinātņu institūts, </w:t>
      </w:r>
      <w:r w:rsidR="004F19FD" w:rsidRPr="00651389">
        <w:rPr>
          <w:b w:val="0"/>
          <w:sz w:val="24"/>
          <w:szCs w:val="24"/>
        </w:rPr>
        <w:t>2014</w:t>
      </w:r>
      <w:r w:rsidR="004F19FD" w:rsidRPr="00651389">
        <w:rPr>
          <w:sz w:val="24"/>
          <w:szCs w:val="24"/>
        </w:rPr>
        <w:t>.</w:t>
      </w:r>
      <w:bookmarkEnd w:id="10"/>
    </w:p>
    <w:p w:rsidR="00757435" w:rsidRPr="00651389" w:rsidRDefault="001818F0"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Pētījuma mērķis:</w:t>
      </w:r>
      <w:r w:rsidR="004B1C6C" w:rsidRPr="00651389">
        <w:rPr>
          <w:rFonts w:ascii="Times New Roman" w:hAnsi="Times New Roman"/>
          <w:sz w:val="24"/>
          <w:szCs w:val="24"/>
        </w:rPr>
        <w:t xml:space="preserve"> balstoties uz oriģināliem kvantitatīviem datiem, sagatavot </w:t>
      </w:r>
      <w:r w:rsidR="00867277" w:rsidRPr="00651389">
        <w:rPr>
          <w:rFonts w:ascii="Times New Roman" w:hAnsi="Times New Roman"/>
          <w:sz w:val="24"/>
          <w:szCs w:val="24"/>
        </w:rPr>
        <w:t>PMP</w:t>
      </w:r>
      <w:r w:rsidR="004B1C6C" w:rsidRPr="00651389">
        <w:rPr>
          <w:rFonts w:ascii="Times New Roman" w:hAnsi="Times New Roman"/>
          <w:sz w:val="24"/>
          <w:szCs w:val="24"/>
        </w:rPr>
        <w:t xml:space="preserve"> riska grupas jauniešu vecumā no 13 līdz 18 gadiem raksturojumu un identificēt </w:t>
      </w:r>
      <w:r w:rsidR="00C24231" w:rsidRPr="00651389">
        <w:rPr>
          <w:rFonts w:ascii="Times New Roman" w:hAnsi="Times New Roman"/>
          <w:sz w:val="24"/>
          <w:szCs w:val="24"/>
        </w:rPr>
        <w:t>PMP</w:t>
      </w:r>
      <w:r w:rsidR="004B1C6C" w:rsidRPr="00651389">
        <w:rPr>
          <w:rFonts w:ascii="Times New Roman" w:hAnsi="Times New Roman"/>
          <w:sz w:val="24"/>
          <w:szCs w:val="24"/>
        </w:rPr>
        <w:t xml:space="preserve"> iemeslus un riskus, lai ieviestu jaunus un pilnveidotu esošos atbalsta pasākumus šādu risku mazināšanai un novēršanai. Pētījuma ietvaros tika veiktas vispārējās un profesionālās izglītības iestāžu </w:t>
      </w:r>
      <w:r w:rsidR="009A41DF" w:rsidRPr="00651389">
        <w:rPr>
          <w:rFonts w:ascii="Times New Roman" w:hAnsi="Times New Roman"/>
          <w:sz w:val="24"/>
          <w:szCs w:val="24"/>
        </w:rPr>
        <w:t xml:space="preserve">darbinieku </w:t>
      </w:r>
      <w:r w:rsidR="00F27627" w:rsidRPr="00651389">
        <w:rPr>
          <w:rFonts w:ascii="Times New Roman" w:hAnsi="Times New Roman"/>
          <w:sz w:val="24"/>
          <w:szCs w:val="24"/>
        </w:rPr>
        <w:t xml:space="preserve">kvantitatīvās </w:t>
      </w:r>
      <w:r w:rsidR="004B1C6C" w:rsidRPr="00651389">
        <w:rPr>
          <w:rFonts w:ascii="Times New Roman" w:hAnsi="Times New Roman"/>
          <w:sz w:val="24"/>
          <w:szCs w:val="24"/>
        </w:rPr>
        <w:t>elektroniskās aptaujas.</w:t>
      </w:r>
      <w:r w:rsidR="00FC7EC5" w:rsidRPr="00651389">
        <w:rPr>
          <w:rFonts w:ascii="Times New Roman" w:hAnsi="Times New Roman"/>
          <w:sz w:val="24"/>
          <w:szCs w:val="24"/>
        </w:rPr>
        <w:t xml:space="preserve"> Mērķa grupa: vispārējās un profesionālās dienas izglītības iestādes, kur mācās jaunieši vecumā no 13 līdz 18 gadiem (7.-9.klase, 10.-12.klase, profesionālo izglītības iestāžu audzēkņi).</w:t>
      </w:r>
      <w:r w:rsidR="00515F3A" w:rsidRPr="00651389">
        <w:rPr>
          <w:rFonts w:ascii="Times New Roman" w:hAnsi="Times New Roman"/>
          <w:sz w:val="24"/>
          <w:szCs w:val="24"/>
        </w:rPr>
        <w:t xml:space="preserve"> Pētījuma ietvaros tika atklāts, ka starp biežāk minētajiem PMP riska faktoriem izglītības iestāžu pārstāvji norāda regulārus mācību kavējumus (7.-9.klase – 86%, 10.-12.klase – 83%, profesionālās izglītības iestādes – 92%)</w:t>
      </w:r>
      <w:r w:rsidR="008E1D7B" w:rsidRPr="00651389">
        <w:rPr>
          <w:rFonts w:ascii="Times New Roman" w:hAnsi="Times New Roman"/>
          <w:sz w:val="24"/>
          <w:szCs w:val="24"/>
        </w:rPr>
        <w:t xml:space="preserve">, </w:t>
      </w:r>
      <w:r w:rsidR="002B0B04" w:rsidRPr="00651389">
        <w:rPr>
          <w:rFonts w:ascii="Times New Roman" w:hAnsi="Times New Roman"/>
          <w:sz w:val="24"/>
          <w:szCs w:val="24"/>
        </w:rPr>
        <w:t>zemu vecāku iesaistes līmeni bērnu audzināšanā</w:t>
      </w:r>
      <w:r w:rsidR="008E1D7B" w:rsidRPr="00651389">
        <w:rPr>
          <w:rFonts w:ascii="Times New Roman" w:hAnsi="Times New Roman"/>
          <w:sz w:val="24"/>
          <w:szCs w:val="24"/>
        </w:rPr>
        <w:t xml:space="preserve"> (</w:t>
      </w:r>
      <w:r w:rsidR="002B0B04" w:rsidRPr="00651389">
        <w:rPr>
          <w:rFonts w:ascii="Times New Roman" w:hAnsi="Times New Roman"/>
          <w:sz w:val="24"/>
          <w:szCs w:val="24"/>
        </w:rPr>
        <w:t>7.-9.klase – 87%; 10.-12.klase – 67%; profesionālās izglītības iestādes – 96%</w:t>
      </w:r>
      <w:r w:rsidR="008E1D7B" w:rsidRPr="00651389">
        <w:rPr>
          <w:rFonts w:ascii="Times New Roman" w:hAnsi="Times New Roman"/>
          <w:sz w:val="24"/>
          <w:szCs w:val="24"/>
        </w:rPr>
        <w:t>)</w:t>
      </w:r>
      <w:r w:rsidR="002B0B04" w:rsidRPr="00651389">
        <w:rPr>
          <w:rFonts w:ascii="Times New Roman" w:hAnsi="Times New Roman"/>
          <w:sz w:val="24"/>
          <w:szCs w:val="24"/>
        </w:rPr>
        <w:t xml:space="preserve">, ekonomiskos faktorus, t.sk. zemu ģimenes ienākumu un materiālo stāvokli un nepieciešamību savienot mācības ar darbu (7.-9.klase – 48%; 10.-12.klase – 67%; profesionālās izglītības iestādes – 92%), kā arī mācīšanās grūtības jeb zemu </w:t>
      </w:r>
      <w:r w:rsidR="002B0B04" w:rsidRPr="00651389">
        <w:rPr>
          <w:rFonts w:ascii="Times New Roman" w:hAnsi="Times New Roman"/>
          <w:sz w:val="24"/>
          <w:szCs w:val="24"/>
        </w:rPr>
        <w:lastRenderedPageBreak/>
        <w:t>sekmju līmeni (7.-9.klase un 10.-12.klase – 74%; profesionālās izglītības iestādes – 83%)</w:t>
      </w:r>
      <w:r w:rsidR="00515F3A" w:rsidRPr="00651389">
        <w:rPr>
          <w:rFonts w:ascii="Times New Roman" w:hAnsi="Times New Roman"/>
          <w:sz w:val="24"/>
          <w:szCs w:val="24"/>
        </w:rPr>
        <w:t xml:space="preserve">. </w:t>
      </w:r>
      <w:r w:rsidR="00BB3B1F" w:rsidRPr="00651389">
        <w:rPr>
          <w:rFonts w:ascii="Times New Roman" w:hAnsi="Times New Roman"/>
          <w:sz w:val="24"/>
          <w:szCs w:val="24"/>
        </w:rPr>
        <w:t xml:space="preserve"> </w:t>
      </w:r>
      <w:r w:rsidR="00DD5E0C" w:rsidRPr="00651389">
        <w:rPr>
          <w:rFonts w:ascii="Times New Roman" w:hAnsi="Times New Roman"/>
          <w:sz w:val="24"/>
          <w:szCs w:val="24"/>
        </w:rPr>
        <w:t>C</w:t>
      </w:r>
      <w:r w:rsidR="00BB3B1F" w:rsidRPr="00651389">
        <w:rPr>
          <w:rFonts w:ascii="Times New Roman" w:hAnsi="Times New Roman"/>
          <w:sz w:val="24"/>
          <w:szCs w:val="24"/>
        </w:rPr>
        <w:t>iti PMP riska faktori</w:t>
      </w:r>
      <w:r w:rsidR="002B0B04" w:rsidRPr="00651389">
        <w:rPr>
          <w:rFonts w:ascii="Times New Roman" w:hAnsi="Times New Roman"/>
          <w:sz w:val="24"/>
          <w:szCs w:val="24"/>
        </w:rPr>
        <w:t xml:space="preserve"> tiek minēti arī </w:t>
      </w:r>
      <w:r w:rsidR="00BB3B1F" w:rsidRPr="00651389">
        <w:rPr>
          <w:rFonts w:ascii="Times New Roman" w:hAnsi="Times New Roman"/>
          <w:sz w:val="24"/>
          <w:szCs w:val="24"/>
        </w:rPr>
        <w:t>a</w:t>
      </w:r>
      <w:r w:rsidR="005567CE" w:rsidRPr="00651389">
        <w:rPr>
          <w:rFonts w:ascii="Times New Roman" w:hAnsi="Times New Roman"/>
          <w:sz w:val="24"/>
          <w:szCs w:val="24"/>
        </w:rPr>
        <w:t>tkarības vielu lietošana</w:t>
      </w:r>
      <w:r w:rsidR="002B0B04" w:rsidRPr="00651389">
        <w:rPr>
          <w:rFonts w:ascii="Times New Roman" w:hAnsi="Times New Roman"/>
          <w:sz w:val="24"/>
          <w:szCs w:val="24"/>
        </w:rPr>
        <w:t xml:space="preserve"> (īpaši vidējās izglītības pakāpē)</w:t>
      </w:r>
      <w:r w:rsidR="00BB3B1F" w:rsidRPr="00651389">
        <w:rPr>
          <w:rFonts w:ascii="Times New Roman" w:hAnsi="Times New Roman"/>
          <w:sz w:val="24"/>
          <w:szCs w:val="24"/>
        </w:rPr>
        <w:t>, n</w:t>
      </w:r>
      <w:r w:rsidR="005567CE" w:rsidRPr="00651389">
        <w:rPr>
          <w:rFonts w:ascii="Times New Roman" w:hAnsi="Times New Roman"/>
          <w:sz w:val="24"/>
          <w:szCs w:val="24"/>
        </w:rPr>
        <w:t>elabvēlīga sociālā vide</w:t>
      </w:r>
      <w:r w:rsidR="00BB3B1F" w:rsidRPr="00651389">
        <w:rPr>
          <w:rFonts w:ascii="Times New Roman" w:hAnsi="Times New Roman"/>
          <w:sz w:val="24"/>
          <w:szCs w:val="24"/>
        </w:rPr>
        <w:t xml:space="preserve">, </w:t>
      </w:r>
      <w:r w:rsidR="002B0B04" w:rsidRPr="00651389">
        <w:rPr>
          <w:rFonts w:ascii="Times New Roman" w:hAnsi="Times New Roman"/>
          <w:sz w:val="24"/>
          <w:szCs w:val="24"/>
        </w:rPr>
        <w:t>kā arī fakts, ka Latvijā vidējās izglītības ieguve nav obligāta.</w:t>
      </w:r>
    </w:p>
    <w:p w:rsidR="00F970E6" w:rsidRPr="00651389" w:rsidRDefault="00CF1CF3"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Balstoties uz izglītības</w:t>
      </w:r>
      <w:r w:rsidR="000C03FA" w:rsidRPr="00651389">
        <w:rPr>
          <w:rFonts w:ascii="Times New Roman" w:hAnsi="Times New Roman"/>
          <w:sz w:val="24"/>
          <w:szCs w:val="24"/>
        </w:rPr>
        <w:t xml:space="preserve"> iestāžu</w:t>
      </w:r>
      <w:r w:rsidRPr="00651389">
        <w:rPr>
          <w:rFonts w:ascii="Times New Roman" w:hAnsi="Times New Roman"/>
          <w:sz w:val="24"/>
          <w:szCs w:val="24"/>
        </w:rPr>
        <w:t xml:space="preserve"> pārstāvju viedokli, var secināt, ka dažādām mērķa grupām </w:t>
      </w:r>
      <w:r w:rsidR="00F27627" w:rsidRPr="00651389">
        <w:rPr>
          <w:rFonts w:ascii="Times New Roman" w:hAnsi="Times New Roman"/>
          <w:sz w:val="24"/>
          <w:szCs w:val="24"/>
        </w:rPr>
        <w:t>nepieciešami atšķirīgi</w:t>
      </w:r>
      <w:r w:rsidRPr="00651389">
        <w:rPr>
          <w:rFonts w:ascii="Times New Roman" w:hAnsi="Times New Roman"/>
          <w:sz w:val="24"/>
          <w:szCs w:val="24"/>
        </w:rPr>
        <w:t xml:space="preserve"> atbalsta pasākumi PMP problē</w:t>
      </w:r>
      <w:r w:rsidR="00B45650" w:rsidRPr="00651389">
        <w:rPr>
          <w:rFonts w:ascii="Times New Roman" w:hAnsi="Times New Roman"/>
          <w:sz w:val="24"/>
          <w:szCs w:val="24"/>
        </w:rPr>
        <w:t>mas mazināšanai un novēršanai.</w:t>
      </w:r>
    </w:p>
    <w:p w:rsidR="00BB4F32" w:rsidRPr="00651389" w:rsidRDefault="00BB4F32" w:rsidP="00A95073">
      <w:pPr>
        <w:autoSpaceDE w:val="0"/>
        <w:autoSpaceDN w:val="0"/>
        <w:adjustRightInd w:val="0"/>
        <w:spacing w:after="0" w:line="276" w:lineRule="auto"/>
        <w:ind w:firstLine="720"/>
        <w:jc w:val="center"/>
        <w:rPr>
          <w:rFonts w:ascii="Times New Roman" w:hAnsi="Times New Roman"/>
          <w:bCs/>
          <w:iCs/>
          <w:sz w:val="24"/>
          <w:szCs w:val="24"/>
        </w:rPr>
      </w:pPr>
    </w:p>
    <w:p w:rsidR="00757435" w:rsidRPr="00651389" w:rsidRDefault="00757435" w:rsidP="00A95073">
      <w:pPr>
        <w:autoSpaceDE w:val="0"/>
        <w:autoSpaceDN w:val="0"/>
        <w:adjustRightInd w:val="0"/>
        <w:spacing w:after="0" w:line="276" w:lineRule="auto"/>
        <w:ind w:firstLine="720"/>
        <w:jc w:val="right"/>
        <w:rPr>
          <w:rFonts w:ascii="Times New Roman" w:hAnsi="Times New Roman"/>
          <w:bCs/>
          <w:iCs/>
          <w:sz w:val="24"/>
          <w:szCs w:val="24"/>
        </w:rPr>
      </w:pPr>
      <w:r w:rsidRPr="00651389">
        <w:rPr>
          <w:rFonts w:ascii="Times New Roman" w:hAnsi="Times New Roman"/>
          <w:bCs/>
          <w:iCs/>
          <w:sz w:val="24"/>
          <w:szCs w:val="24"/>
        </w:rPr>
        <w:t>4.attēls</w:t>
      </w:r>
    </w:p>
    <w:p w:rsidR="00CF1CF3" w:rsidRPr="00651389" w:rsidRDefault="00CF1CF3" w:rsidP="00A95073">
      <w:pPr>
        <w:autoSpaceDE w:val="0"/>
        <w:autoSpaceDN w:val="0"/>
        <w:adjustRightInd w:val="0"/>
        <w:spacing w:after="0" w:line="276" w:lineRule="auto"/>
        <w:ind w:firstLine="720"/>
        <w:jc w:val="center"/>
        <w:rPr>
          <w:rFonts w:ascii="Times New Roman" w:hAnsi="Times New Roman"/>
          <w:b/>
          <w:bCs/>
          <w:iCs/>
          <w:sz w:val="24"/>
          <w:szCs w:val="24"/>
        </w:rPr>
      </w:pPr>
      <w:r w:rsidRPr="00651389">
        <w:rPr>
          <w:rFonts w:ascii="Times New Roman" w:hAnsi="Times New Roman"/>
          <w:b/>
          <w:bCs/>
          <w:iCs/>
          <w:sz w:val="24"/>
          <w:szCs w:val="24"/>
        </w:rPr>
        <w:t>Atbalsta pasākumi PMP problēmas mazināšanai un novēršanai</w:t>
      </w:r>
    </w:p>
    <w:p w:rsidR="00CF1CF3" w:rsidRPr="00651389" w:rsidRDefault="00CF1CF3" w:rsidP="00A95073">
      <w:pPr>
        <w:autoSpaceDE w:val="0"/>
        <w:autoSpaceDN w:val="0"/>
        <w:adjustRightInd w:val="0"/>
        <w:spacing w:after="0" w:line="276" w:lineRule="auto"/>
        <w:ind w:firstLine="720"/>
        <w:jc w:val="center"/>
        <w:rPr>
          <w:rFonts w:ascii="Times New Roman" w:hAnsi="Times New Roman"/>
          <w:sz w:val="24"/>
          <w:szCs w:val="24"/>
        </w:rPr>
      </w:pPr>
      <w:r w:rsidRPr="00651389">
        <w:rPr>
          <w:rFonts w:ascii="Times New Roman" w:hAnsi="Times New Roman"/>
          <w:i/>
          <w:iCs/>
          <w:sz w:val="24"/>
          <w:szCs w:val="24"/>
        </w:rPr>
        <w:t>Atbildes „ļoti būtisks”.</w:t>
      </w:r>
    </w:p>
    <w:p w:rsidR="00CF1CF3" w:rsidRPr="00651389" w:rsidRDefault="00CF1CF3" w:rsidP="00A95073">
      <w:pPr>
        <w:autoSpaceDE w:val="0"/>
        <w:autoSpaceDN w:val="0"/>
        <w:adjustRightInd w:val="0"/>
        <w:spacing w:after="0" w:line="276" w:lineRule="auto"/>
        <w:jc w:val="center"/>
        <w:rPr>
          <w:rFonts w:ascii="Times New Roman" w:hAnsi="Times New Roman"/>
          <w:sz w:val="28"/>
          <w:szCs w:val="28"/>
        </w:rPr>
      </w:pPr>
    </w:p>
    <w:p w:rsidR="00CF1CF3" w:rsidRPr="00651389" w:rsidRDefault="00CF1CF3" w:rsidP="00A95073">
      <w:pPr>
        <w:autoSpaceDE w:val="0"/>
        <w:autoSpaceDN w:val="0"/>
        <w:adjustRightInd w:val="0"/>
        <w:spacing w:after="0" w:line="276" w:lineRule="auto"/>
        <w:jc w:val="both"/>
        <w:rPr>
          <w:rFonts w:ascii="Times New Roman" w:hAnsi="Times New Roman"/>
          <w:sz w:val="28"/>
          <w:szCs w:val="28"/>
        </w:rPr>
      </w:pPr>
    </w:p>
    <w:p w:rsidR="00CF1CF3" w:rsidRPr="00651389" w:rsidRDefault="00F07AA9" w:rsidP="00A95073">
      <w:pPr>
        <w:autoSpaceDE w:val="0"/>
        <w:autoSpaceDN w:val="0"/>
        <w:adjustRightInd w:val="0"/>
        <w:spacing w:after="0" w:line="276" w:lineRule="auto"/>
        <w:jc w:val="center"/>
        <w:rPr>
          <w:rFonts w:ascii="Times New Roman" w:hAnsi="Times New Roman"/>
          <w:sz w:val="28"/>
          <w:szCs w:val="28"/>
        </w:rPr>
      </w:pPr>
      <w:r w:rsidRPr="00651389">
        <w:rPr>
          <w:rFonts w:ascii="Times New Roman" w:hAnsi="Times New Roman"/>
          <w:noProof/>
          <w:sz w:val="28"/>
          <w:szCs w:val="28"/>
          <w:lang w:eastAsia="zh-CN"/>
        </w:rPr>
        <w:drawing>
          <wp:inline distT="0" distB="0" distL="0" distR="0">
            <wp:extent cx="5279390" cy="5546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9390" cy="5546725"/>
                    </a:xfrm>
                    <a:prstGeom prst="rect">
                      <a:avLst/>
                    </a:prstGeom>
                    <a:noFill/>
                    <a:ln>
                      <a:noFill/>
                    </a:ln>
                  </pic:spPr>
                </pic:pic>
              </a:graphicData>
            </a:graphic>
          </wp:inline>
        </w:drawing>
      </w:r>
    </w:p>
    <w:p w:rsidR="008A2F71" w:rsidRPr="00651389" w:rsidRDefault="008A2F71" w:rsidP="00A95073">
      <w:pPr>
        <w:autoSpaceDE w:val="0"/>
        <w:autoSpaceDN w:val="0"/>
        <w:adjustRightInd w:val="0"/>
        <w:spacing w:after="0" w:line="276" w:lineRule="auto"/>
        <w:rPr>
          <w:rFonts w:ascii="Times New Roman" w:hAnsi="Times New Roman"/>
          <w:sz w:val="20"/>
          <w:szCs w:val="20"/>
        </w:rPr>
      </w:pPr>
      <w:r w:rsidRPr="00651389">
        <w:rPr>
          <w:rFonts w:ascii="Times New Roman" w:hAnsi="Times New Roman"/>
          <w:i/>
          <w:iCs/>
          <w:sz w:val="20"/>
          <w:szCs w:val="20"/>
        </w:rPr>
        <w:t>Ar *) atzīmētie atbalsta pasākumi iekļauti anketā tikai vidusskolām un profesionālajām izglītības iestādēm</w:t>
      </w:r>
    </w:p>
    <w:p w:rsidR="00335064" w:rsidRPr="00651389" w:rsidRDefault="00335064" w:rsidP="00A95073">
      <w:pPr>
        <w:autoSpaceDE w:val="0"/>
        <w:autoSpaceDN w:val="0"/>
        <w:adjustRightInd w:val="0"/>
        <w:spacing w:after="0" w:line="276" w:lineRule="auto"/>
        <w:jc w:val="both"/>
        <w:rPr>
          <w:rFonts w:ascii="Times New Roman" w:hAnsi="Times New Roman"/>
          <w:i/>
          <w:sz w:val="24"/>
          <w:szCs w:val="24"/>
        </w:rPr>
      </w:pPr>
      <w:r w:rsidRPr="00651389">
        <w:rPr>
          <w:rFonts w:ascii="Times New Roman" w:hAnsi="Times New Roman"/>
          <w:i/>
          <w:sz w:val="24"/>
          <w:szCs w:val="24"/>
        </w:rPr>
        <w:t>Avots: BSZI pētījums</w:t>
      </w:r>
    </w:p>
    <w:p w:rsidR="00243CFE" w:rsidRPr="00651389" w:rsidRDefault="00243CFE" w:rsidP="00A95073">
      <w:pPr>
        <w:autoSpaceDE w:val="0"/>
        <w:autoSpaceDN w:val="0"/>
        <w:adjustRightInd w:val="0"/>
        <w:spacing w:after="0" w:line="276" w:lineRule="auto"/>
        <w:jc w:val="both"/>
        <w:rPr>
          <w:rFonts w:ascii="Times New Roman" w:hAnsi="Times New Roman"/>
          <w:sz w:val="24"/>
          <w:szCs w:val="24"/>
        </w:rPr>
      </w:pPr>
    </w:p>
    <w:p w:rsidR="00CF1CF3" w:rsidRPr="00651389" w:rsidRDefault="0024755C"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Attēls parāda, ka pēc izglītības iestāžu pārstāvju domām, profesionālās izglītības iestāžu audzēkņiem un 10.-12.klašu skolēniem vissvarīgāk būtu nodrošināt mācību stipendijas</w:t>
      </w:r>
      <w:r w:rsidR="00EC551B">
        <w:rPr>
          <w:rFonts w:ascii="Times New Roman" w:hAnsi="Times New Roman"/>
          <w:sz w:val="24"/>
          <w:szCs w:val="24"/>
        </w:rPr>
        <w:t>,</w:t>
      </w:r>
      <w:r w:rsidRPr="00651389">
        <w:rPr>
          <w:rFonts w:ascii="Times New Roman" w:hAnsi="Times New Roman"/>
          <w:sz w:val="24"/>
          <w:szCs w:val="24"/>
        </w:rPr>
        <w:t xml:space="preserve"> </w:t>
      </w:r>
      <w:r w:rsidRPr="00651389">
        <w:rPr>
          <w:rFonts w:ascii="Times New Roman" w:hAnsi="Times New Roman"/>
          <w:sz w:val="24"/>
          <w:szCs w:val="24"/>
        </w:rPr>
        <w:lastRenderedPageBreak/>
        <w:t>ceļ</w:t>
      </w:r>
      <w:r w:rsidR="007614BC" w:rsidRPr="00651389">
        <w:rPr>
          <w:rFonts w:ascii="Times New Roman" w:hAnsi="Times New Roman"/>
          <w:sz w:val="24"/>
          <w:szCs w:val="24"/>
        </w:rPr>
        <w:t>a</w:t>
      </w:r>
      <w:r w:rsidRPr="00651389">
        <w:rPr>
          <w:rFonts w:ascii="Times New Roman" w:hAnsi="Times New Roman"/>
          <w:sz w:val="24"/>
          <w:szCs w:val="24"/>
        </w:rPr>
        <w:t xml:space="preserve"> izdevumu</w:t>
      </w:r>
      <w:r w:rsidR="00EC551B">
        <w:rPr>
          <w:rFonts w:ascii="Times New Roman" w:hAnsi="Times New Roman"/>
          <w:sz w:val="24"/>
          <w:szCs w:val="24"/>
        </w:rPr>
        <w:t>s</w:t>
      </w:r>
      <w:r w:rsidRPr="00651389">
        <w:rPr>
          <w:rFonts w:ascii="Times New Roman" w:hAnsi="Times New Roman"/>
          <w:sz w:val="24"/>
          <w:szCs w:val="24"/>
        </w:rPr>
        <w:t xml:space="preserve"> nokļūšanai līdz skolai</w:t>
      </w:r>
      <w:r w:rsidR="00EC551B">
        <w:rPr>
          <w:rFonts w:ascii="Times New Roman" w:hAnsi="Times New Roman"/>
          <w:sz w:val="24"/>
          <w:szCs w:val="24"/>
        </w:rPr>
        <w:t>, kā arī ēdināšanas un internāta izdevumus</w:t>
      </w:r>
      <w:r w:rsidRPr="00651389">
        <w:rPr>
          <w:rFonts w:ascii="Times New Roman" w:hAnsi="Times New Roman"/>
          <w:sz w:val="24"/>
          <w:szCs w:val="24"/>
        </w:rPr>
        <w:t xml:space="preserve">. Savukārt 7.-9.klašu skolēnu PMP risku </w:t>
      </w:r>
      <w:proofErr w:type="spellStart"/>
      <w:r w:rsidRPr="00651389">
        <w:rPr>
          <w:rFonts w:ascii="Times New Roman" w:hAnsi="Times New Roman"/>
          <w:sz w:val="24"/>
          <w:szCs w:val="24"/>
        </w:rPr>
        <w:t>prevencijai</w:t>
      </w:r>
      <w:proofErr w:type="spellEnd"/>
      <w:r w:rsidRPr="00651389">
        <w:rPr>
          <w:rFonts w:ascii="Times New Roman" w:hAnsi="Times New Roman"/>
          <w:sz w:val="24"/>
          <w:szCs w:val="24"/>
        </w:rPr>
        <w:t xml:space="preserve"> jānodrošina pašvaldības atbalsta personāla iesaistīšanās problēmu situācijas gadījumos, svarīgi būtu nodrošināt ceļa izdevumu un ēdināšanas izdevumu segšanu</w:t>
      </w:r>
      <w:r w:rsidR="007614BC" w:rsidRPr="00651389">
        <w:rPr>
          <w:rFonts w:ascii="Times New Roman" w:hAnsi="Times New Roman"/>
          <w:sz w:val="24"/>
          <w:szCs w:val="24"/>
        </w:rPr>
        <w:t>, kā arī uzlabot skolas vidi, sniedzot atbalsta pasākumus skolas atbalsta personālam konfliktējošu attiecību risināšanai, un nodrošinot papildu darbu ar skolēnu mācību vielas apguvei</w:t>
      </w:r>
      <w:r w:rsidRPr="00651389">
        <w:rPr>
          <w:rFonts w:ascii="Times New Roman" w:hAnsi="Times New Roman"/>
          <w:sz w:val="24"/>
          <w:szCs w:val="24"/>
        </w:rPr>
        <w:t>.</w:t>
      </w:r>
    </w:p>
    <w:p w:rsidR="00757435" w:rsidRPr="00651389" w:rsidRDefault="00757435" w:rsidP="00A95073">
      <w:pPr>
        <w:autoSpaceDE w:val="0"/>
        <w:autoSpaceDN w:val="0"/>
        <w:adjustRightInd w:val="0"/>
        <w:spacing w:after="0" w:line="276" w:lineRule="auto"/>
        <w:ind w:firstLine="720"/>
        <w:jc w:val="both"/>
        <w:rPr>
          <w:rFonts w:ascii="Times New Roman" w:hAnsi="Times New Roman"/>
          <w:sz w:val="24"/>
          <w:szCs w:val="24"/>
        </w:rPr>
      </w:pPr>
    </w:p>
    <w:p w:rsidR="0047321A" w:rsidRPr="00651389" w:rsidRDefault="00BD4172"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Pētījum</w:t>
      </w:r>
      <w:r w:rsidR="00757435" w:rsidRPr="00651389">
        <w:rPr>
          <w:rFonts w:ascii="Times New Roman" w:hAnsi="Times New Roman"/>
          <w:sz w:val="24"/>
          <w:szCs w:val="24"/>
        </w:rPr>
        <w:t>a</w:t>
      </w:r>
      <w:r w:rsidRPr="00651389">
        <w:rPr>
          <w:rFonts w:ascii="Times New Roman" w:hAnsi="Times New Roman"/>
          <w:sz w:val="24"/>
          <w:szCs w:val="24"/>
        </w:rPr>
        <w:t xml:space="preserve"> secinājumos tika atzīmēts</w:t>
      </w:r>
      <w:r w:rsidR="0047321A" w:rsidRPr="00651389">
        <w:rPr>
          <w:rFonts w:ascii="Times New Roman" w:hAnsi="Times New Roman"/>
          <w:sz w:val="24"/>
          <w:szCs w:val="24"/>
        </w:rPr>
        <w:t>:</w:t>
      </w:r>
    </w:p>
    <w:p w:rsidR="0047321A" w:rsidRPr="00651389" w:rsidRDefault="0047321A" w:rsidP="00D56B3A">
      <w:pPr>
        <w:pStyle w:val="ListParagraph"/>
        <w:numPr>
          <w:ilvl w:val="0"/>
          <w:numId w:val="3"/>
        </w:numPr>
        <w:tabs>
          <w:tab w:val="left" w:pos="426"/>
        </w:tabs>
        <w:autoSpaceDE w:val="0"/>
        <w:autoSpaceDN w:val="0"/>
        <w:adjustRightInd w:val="0"/>
        <w:spacing w:after="0"/>
        <w:ind w:left="0"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 xml:space="preserve">PMP risks augstāks ir </w:t>
      </w:r>
      <w:r w:rsidRPr="00651389">
        <w:rPr>
          <w:rFonts w:ascii="Times New Roman" w:hAnsi="Times New Roman"/>
          <w:b/>
          <w:bCs/>
          <w:sz w:val="24"/>
          <w:szCs w:val="24"/>
          <w:lang w:val="lv-LV"/>
        </w:rPr>
        <w:t>zēniem</w:t>
      </w:r>
      <w:r w:rsidRPr="00651389">
        <w:rPr>
          <w:rFonts w:ascii="Times New Roman" w:hAnsi="Times New Roman"/>
          <w:sz w:val="24"/>
          <w:szCs w:val="24"/>
          <w:lang w:val="lv-LV"/>
        </w:rPr>
        <w:t xml:space="preserve">, jauniešiem </w:t>
      </w:r>
      <w:r w:rsidRPr="00651389">
        <w:rPr>
          <w:rFonts w:ascii="Times New Roman" w:hAnsi="Times New Roman"/>
          <w:b/>
          <w:bCs/>
          <w:sz w:val="24"/>
          <w:szCs w:val="24"/>
          <w:lang w:val="lv-LV"/>
        </w:rPr>
        <w:t>vecumā no 16-18 gadiem</w:t>
      </w:r>
      <w:r w:rsidRPr="00651389">
        <w:rPr>
          <w:rFonts w:ascii="Times New Roman" w:hAnsi="Times New Roman"/>
          <w:sz w:val="24"/>
          <w:szCs w:val="24"/>
          <w:lang w:val="lv-LV"/>
        </w:rPr>
        <w:t xml:space="preserve">, </w:t>
      </w:r>
      <w:r w:rsidRPr="00651389">
        <w:rPr>
          <w:rFonts w:ascii="Times New Roman" w:hAnsi="Times New Roman"/>
          <w:b/>
          <w:bCs/>
          <w:sz w:val="24"/>
          <w:szCs w:val="24"/>
          <w:lang w:val="lv-LV"/>
        </w:rPr>
        <w:t>pilsētas skolu</w:t>
      </w:r>
      <w:r w:rsidRPr="00651389">
        <w:rPr>
          <w:rFonts w:ascii="Times New Roman" w:hAnsi="Times New Roman"/>
          <w:sz w:val="24"/>
          <w:szCs w:val="24"/>
          <w:lang w:val="lv-LV"/>
        </w:rPr>
        <w:t xml:space="preserve">, īpaši Rīgas, skolēniem. PMP riska grupas jauniešiem ir raksturīgs </w:t>
      </w:r>
      <w:r w:rsidRPr="00651389">
        <w:rPr>
          <w:rFonts w:ascii="Times New Roman" w:hAnsi="Times New Roman"/>
          <w:b/>
          <w:bCs/>
          <w:sz w:val="24"/>
          <w:szCs w:val="24"/>
          <w:lang w:val="lv-LV"/>
        </w:rPr>
        <w:t>nepietiekams sekmju līmenis</w:t>
      </w:r>
      <w:r w:rsidRPr="00651389">
        <w:rPr>
          <w:rFonts w:ascii="Times New Roman" w:hAnsi="Times New Roman"/>
          <w:sz w:val="24"/>
          <w:szCs w:val="24"/>
          <w:lang w:val="lv-LV"/>
        </w:rPr>
        <w:t xml:space="preserve"> (zem 4 ballēm vidēji), lielākā daļa šo jauniešu </w:t>
      </w:r>
      <w:r w:rsidRPr="00651389">
        <w:rPr>
          <w:rFonts w:ascii="Times New Roman" w:hAnsi="Times New Roman"/>
          <w:b/>
          <w:bCs/>
          <w:sz w:val="24"/>
          <w:szCs w:val="24"/>
          <w:lang w:val="lv-LV"/>
        </w:rPr>
        <w:t>nāk no nepilnām (viena vecāka) vai maznodrošinātām ģimenēm</w:t>
      </w:r>
      <w:r w:rsidRPr="00651389">
        <w:rPr>
          <w:rFonts w:ascii="Times New Roman" w:hAnsi="Times New Roman"/>
          <w:sz w:val="24"/>
          <w:szCs w:val="24"/>
          <w:lang w:val="lv-LV"/>
        </w:rPr>
        <w:t xml:space="preserve">. Lielākā daļa no PMP jauniešiem </w:t>
      </w:r>
      <w:r w:rsidRPr="00651389">
        <w:rPr>
          <w:rFonts w:ascii="Times New Roman" w:hAnsi="Times New Roman"/>
          <w:b/>
          <w:bCs/>
          <w:sz w:val="24"/>
          <w:szCs w:val="24"/>
          <w:lang w:val="lv-LV"/>
        </w:rPr>
        <w:t>ir ieguvuši pamatizglītību</w:t>
      </w:r>
      <w:r w:rsidRPr="00651389">
        <w:rPr>
          <w:rFonts w:ascii="Times New Roman" w:hAnsi="Times New Roman"/>
          <w:sz w:val="24"/>
          <w:szCs w:val="24"/>
          <w:lang w:val="lv-LV"/>
        </w:rPr>
        <w:t xml:space="preserve">, par ko liecina strauji </w:t>
      </w:r>
      <w:r w:rsidR="00C24231" w:rsidRPr="00651389">
        <w:rPr>
          <w:rFonts w:ascii="Times New Roman" w:hAnsi="Times New Roman"/>
          <w:sz w:val="24"/>
          <w:szCs w:val="24"/>
          <w:lang w:val="lv-LV"/>
        </w:rPr>
        <w:t xml:space="preserve">augošie </w:t>
      </w:r>
      <w:r w:rsidRPr="00651389">
        <w:rPr>
          <w:rFonts w:ascii="Times New Roman" w:hAnsi="Times New Roman"/>
          <w:sz w:val="24"/>
          <w:szCs w:val="24"/>
          <w:lang w:val="lv-LV"/>
        </w:rPr>
        <w:t>atbiruma rādītāji vidusskolas klasēs, kā arī vecumā pēc 15 gadiem.</w:t>
      </w:r>
    </w:p>
    <w:p w:rsidR="0047321A" w:rsidRPr="00651389" w:rsidRDefault="0047321A" w:rsidP="00D56B3A">
      <w:pPr>
        <w:pStyle w:val="ListParagraph"/>
        <w:numPr>
          <w:ilvl w:val="0"/>
          <w:numId w:val="3"/>
        </w:numPr>
        <w:tabs>
          <w:tab w:val="left" w:pos="426"/>
        </w:tabs>
        <w:autoSpaceDE w:val="0"/>
        <w:autoSpaceDN w:val="0"/>
        <w:adjustRightInd w:val="0"/>
        <w:spacing w:after="0"/>
        <w:ind w:left="0"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 xml:space="preserve">Galvenie </w:t>
      </w:r>
      <w:r w:rsidRPr="00651389">
        <w:rPr>
          <w:rFonts w:ascii="Times New Roman" w:hAnsi="Times New Roman"/>
          <w:b/>
          <w:sz w:val="24"/>
          <w:szCs w:val="24"/>
          <w:lang w:val="lv-LV"/>
        </w:rPr>
        <w:t>mācību kavējumu</w:t>
      </w:r>
      <w:r w:rsidRPr="00651389">
        <w:rPr>
          <w:rFonts w:ascii="Times New Roman" w:hAnsi="Times New Roman"/>
          <w:sz w:val="24"/>
          <w:szCs w:val="24"/>
          <w:lang w:val="lv-LV"/>
        </w:rPr>
        <w:t xml:space="preserve"> </w:t>
      </w:r>
      <w:r w:rsidRPr="00651389">
        <w:rPr>
          <w:rFonts w:ascii="Times New Roman" w:hAnsi="Times New Roman"/>
          <w:b/>
          <w:sz w:val="24"/>
          <w:szCs w:val="24"/>
          <w:lang w:val="lv-LV"/>
        </w:rPr>
        <w:t>iemesli</w:t>
      </w:r>
      <w:r w:rsidRPr="00651389">
        <w:rPr>
          <w:rFonts w:ascii="Times New Roman" w:hAnsi="Times New Roman"/>
          <w:sz w:val="24"/>
          <w:szCs w:val="24"/>
          <w:lang w:val="lv-LV"/>
        </w:rPr>
        <w:t xml:space="preserve"> PMP jauniešiem ir </w:t>
      </w:r>
      <w:r w:rsidRPr="00651389">
        <w:rPr>
          <w:rFonts w:ascii="Times New Roman" w:hAnsi="Times New Roman"/>
          <w:b/>
          <w:bCs/>
          <w:sz w:val="24"/>
          <w:szCs w:val="24"/>
          <w:lang w:val="lv-LV"/>
        </w:rPr>
        <w:t>mācīšanās motivācijas trūkums</w:t>
      </w:r>
      <w:r w:rsidRPr="00651389">
        <w:rPr>
          <w:rFonts w:ascii="Times New Roman" w:hAnsi="Times New Roman"/>
          <w:sz w:val="24"/>
          <w:szCs w:val="24"/>
          <w:lang w:val="lv-LV"/>
        </w:rPr>
        <w:t xml:space="preserve"> un </w:t>
      </w:r>
      <w:r w:rsidRPr="00651389">
        <w:rPr>
          <w:rFonts w:ascii="Times New Roman" w:hAnsi="Times New Roman"/>
          <w:b/>
          <w:bCs/>
          <w:sz w:val="24"/>
          <w:szCs w:val="24"/>
          <w:lang w:val="lv-LV"/>
        </w:rPr>
        <w:t>vecāku vienaldzīga un bezatbildīga attieksme pret skolas apmeklēšanu</w:t>
      </w:r>
      <w:r w:rsidRPr="00651389">
        <w:rPr>
          <w:rFonts w:ascii="Times New Roman" w:hAnsi="Times New Roman"/>
          <w:sz w:val="24"/>
          <w:szCs w:val="24"/>
          <w:lang w:val="lv-LV"/>
        </w:rPr>
        <w:t xml:space="preserve">. </w:t>
      </w:r>
      <w:r w:rsidR="006808BB" w:rsidRPr="00651389">
        <w:rPr>
          <w:rFonts w:ascii="Times New Roman" w:hAnsi="Times New Roman"/>
          <w:sz w:val="24"/>
          <w:szCs w:val="24"/>
          <w:lang w:val="lv-LV"/>
        </w:rPr>
        <w:t>Vecākajās klasēs un profesionālo skolu audzēkņiem nedaudz nozīmīgāks mācību kavējumu iemesls ir</w:t>
      </w:r>
      <w:r w:rsidR="006808BB" w:rsidRPr="00651389">
        <w:rPr>
          <w:rFonts w:ascii="Times New Roman" w:hAnsi="Times New Roman"/>
          <w:b/>
          <w:bCs/>
          <w:sz w:val="24"/>
          <w:szCs w:val="24"/>
          <w:lang w:val="lv-LV"/>
        </w:rPr>
        <w:t xml:space="preserve"> </w:t>
      </w:r>
      <w:r w:rsidR="006808BB" w:rsidRPr="00651389">
        <w:rPr>
          <w:rFonts w:ascii="Times New Roman" w:hAnsi="Times New Roman"/>
          <w:bCs/>
          <w:sz w:val="24"/>
          <w:szCs w:val="24"/>
          <w:lang w:val="lv-LV"/>
        </w:rPr>
        <w:t>nepieciešamība strādāt un grūtības savienot darbu ar mācībām</w:t>
      </w:r>
      <w:r w:rsidR="006808BB" w:rsidRPr="00651389">
        <w:rPr>
          <w:rFonts w:ascii="Times New Roman" w:hAnsi="Times New Roman"/>
          <w:sz w:val="24"/>
          <w:szCs w:val="24"/>
          <w:lang w:val="lv-LV"/>
        </w:rPr>
        <w:t>. Savukārt 7.-9.klašu skolēniem salīdzinoši nozīmīgāki mācību kavējumu iemesli ir vecāku ilgstoša prombūtne un nesaskaņas ar klases vai skolas biedriem.</w:t>
      </w:r>
    </w:p>
    <w:p w:rsidR="0047321A" w:rsidRPr="00651389" w:rsidRDefault="0047321A" w:rsidP="00D56B3A">
      <w:pPr>
        <w:pStyle w:val="ListParagraph"/>
        <w:numPr>
          <w:ilvl w:val="0"/>
          <w:numId w:val="3"/>
        </w:numPr>
        <w:tabs>
          <w:tab w:val="left" w:pos="426"/>
        </w:tabs>
        <w:autoSpaceDE w:val="0"/>
        <w:autoSpaceDN w:val="0"/>
        <w:adjustRightInd w:val="0"/>
        <w:spacing w:after="0"/>
        <w:ind w:left="0"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 xml:space="preserve">Kopumā visām </w:t>
      </w:r>
      <w:r w:rsidR="007C0054" w:rsidRPr="00651389">
        <w:rPr>
          <w:rFonts w:ascii="Times New Roman" w:hAnsi="Times New Roman"/>
          <w:sz w:val="24"/>
          <w:szCs w:val="24"/>
          <w:lang w:val="lv-LV"/>
        </w:rPr>
        <w:t xml:space="preserve">pētījumā aptvertajām izglītojamo </w:t>
      </w:r>
      <w:r w:rsidRPr="00651389">
        <w:rPr>
          <w:rFonts w:ascii="Times New Roman" w:hAnsi="Times New Roman"/>
          <w:sz w:val="24"/>
          <w:szCs w:val="24"/>
          <w:lang w:val="lv-LV"/>
        </w:rPr>
        <w:t>grupām dominējošie</w:t>
      </w:r>
      <w:r w:rsidR="006808BB" w:rsidRPr="00651389">
        <w:rPr>
          <w:rFonts w:ascii="Times New Roman" w:hAnsi="Times New Roman"/>
          <w:sz w:val="24"/>
          <w:szCs w:val="24"/>
          <w:lang w:val="lv-LV"/>
        </w:rPr>
        <w:t xml:space="preserve"> </w:t>
      </w:r>
      <w:r w:rsidR="006808BB" w:rsidRPr="00651389">
        <w:rPr>
          <w:rFonts w:ascii="Times New Roman" w:hAnsi="Times New Roman"/>
          <w:b/>
          <w:sz w:val="24"/>
          <w:szCs w:val="24"/>
          <w:lang w:val="lv-LV"/>
        </w:rPr>
        <w:t>PMP riska faktori</w:t>
      </w:r>
      <w:r w:rsidRPr="00651389">
        <w:rPr>
          <w:rFonts w:ascii="Times New Roman" w:hAnsi="Times New Roman"/>
          <w:sz w:val="24"/>
          <w:szCs w:val="24"/>
          <w:lang w:val="lv-LV"/>
        </w:rPr>
        <w:t xml:space="preserve"> ir līdzīgi</w:t>
      </w:r>
      <w:r w:rsidR="007C0054" w:rsidRPr="00651389">
        <w:rPr>
          <w:rFonts w:ascii="Times New Roman" w:hAnsi="Times New Roman"/>
          <w:sz w:val="24"/>
          <w:szCs w:val="24"/>
          <w:lang w:val="lv-LV"/>
        </w:rPr>
        <w:t> –</w:t>
      </w:r>
      <w:r w:rsidR="006808BB" w:rsidRPr="00651389">
        <w:rPr>
          <w:rFonts w:ascii="Times New Roman" w:hAnsi="Times New Roman"/>
          <w:sz w:val="24"/>
          <w:szCs w:val="24"/>
          <w:lang w:val="lv-LV"/>
        </w:rPr>
        <w:t xml:space="preserve"> </w:t>
      </w:r>
      <w:r w:rsidR="006808BB" w:rsidRPr="00651389">
        <w:rPr>
          <w:rFonts w:ascii="Times New Roman" w:hAnsi="Times New Roman"/>
          <w:b/>
          <w:sz w:val="24"/>
          <w:szCs w:val="24"/>
          <w:lang w:val="lv-LV"/>
        </w:rPr>
        <w:t>regulāri mācību kavējumi</w:t>
      </w:r>
      <w:r w:rsidR="006808BB" w:rsidRPr="00651389">
        <w:rPr>
          <w:rFonts w:ascii="Times New Roman" w:hAnsi="Times New Roman"/>
          <w:sz w:val="24"/>
          <w:szCs w:val="24"/>
          <w:lang w:val="lv-LV"/>
        </w:rPr>
        <w:t xml:space="preserve">, </w:t>
      </w:r>
      <w:r w:rsidR="007C0054" w:rsidRPr="00651389">
        <w:rPr>
          <w:rFonts w:ascii="Times New Roman" w:hAnsi="Times New Roman"/>
          <w:b/>
          <w:sz w:val="24"/>
          <w:szCs w:val="24"/>
          <w:lang w:val="lv-LV"/>
        </w:rPr>
        <w:t>nepietiekama vecāku iesaiste</w:t>
      </w:r>
      <w:r w:rsidR="007C0054" w:rsidRPr="00651389">
        <w:rPr>
          <w:rFonts w:ascii="Times New Roman" w:hAnsi="Times New Roman"/>
          <w:sz w:val="24"/>
          <w:szCs w:val="24"/>
          <w:lang w:val="lv-LV"/>
        </w:rPr>
        <w:t xml:space="preserve"> </w:t>
      </w:r>
      <w:r w:rsidR="007C0054" w:rsidRPr="00651389">
        <w:rPr>
          <w:rFonts w:ascii="Times New Roman" w:hAnsi="Times New Roman"/>
          <w:b/>
          <w:sz w:val="24"/>
          <w:szCs w:val="24"/>
          <w:lang w:val="lv-LV"/>
        </w:rPr>
        <w:t>un kontrole</w:t>
      </w:r>
      <w:r w:rsidR="007C0054" w:rsidRPr="00651389">
        <w:rPr>
          <w:rFonts w:ascii="Times New Roman" w:hAnsi="Times New Roman"/>
          <w:sz w:val="24"/>
          <w:szCs w:val="24"/>
          <w:lang w:val="lv-LV"/>
        </w:rPr>
        <w:t xml:space="preserve"> pār bērnu izglītošanās procesu (zems vecāku līdzdalības līmenis bērnu audzināšanā un vecāku emigrācija uz ārzemēm)</w:t>
      </w:r>
      <w:r w:rsidR="006808BB" w:rsidRPr="00651389">
        <w:rPr>
          <w:rFonts w:ascii="Times New Roman" w:hAnsi="Times New Roman"/>
          <w:sz w:val="24"/>
          <w:szCs w:val="24"/>
          <w:lang w:val="lv-LV"/>
        </w:rPr>
        <w:t xml:space="preserve">, </w:t>
      </w:r>
      <w:r w:rsidR="006808BB" w:rsidRPr="00651389">
        <w:rPr>
          <w:rFonts w:ascii="Times New Roman" w:hAnsi="Times New Roman"/>
          <w:b/>
          <w:sz w:val="24"/>
          <w:szCs w:val="24"/>
          <w:lang w:val="lv-LV"/>
        </w:rPr>
        <w:t>zemas skolēna akadēmiskās spējas un sasniegumi</w:t>
      </w:r>
      <w:r w:rsidR="006808BB" w:rsidRPr="00651389">
        <w:rPr>
          <w:rFonts w:ascii="Times New Roman" w:hAnsi="Times New Roman"/>
          <w:sz w:val="24"/>
          <w:szCs w:val="24"/>
          <w:lang w:val="lv-LV"/>
        </w:rPr>
        <w:t xml:space="preserve">, kā arī </w:t>
      </w:r>
      <w:r w:rsidR="006808BB" w:rsidRPr="00651389">
        <w:rPr>
          <w:rFonts w:ascii="Times New Roman" w:hAnsi="Times New Roman"/>
          <w:b/>
          <w:sz w:val="24"/>
          <w:szCs w:val="24"/>
          <w:lang w:val="lv-LV"/>
        </w:rPr>
        <w:t>ekonomiskie faktori</w:t>
      </w:r>
      <w:r w:rsidR="006808BB" w:rsidRPr="00651389">
        <w:rPr>
          <w:rFonts w:ascii="Times New Roman" w:hAnsi="Times New Roman"/>
          <w:sz w:val="24"/>
          <w:szCs w:val="24"/>
          <w:lang w:val="lv-LV"/>
        </w:rPr>
        <w:t xml:space="preserve"> (zems ģimenes materiālais stāvoklis un nepieciešamība jauniešiem savienot mācības ar darbu)</w:t>
      </w:r>
      <w:r w:rsidRPr="00651389">
        <w:rPr>
          <w:rFonts w:ascii="Times New Roman" w:hAnsi="Times New Roman"/>
          <w:sz w:val="24"/>
          <w:szCs w:val="24"/>
          <w:lang w:val="lv-LV"/>
        </w:rPr>
        <w:t>.</w:t>
      </w:r>
    </w:p>
    <w:p w:rsidR="0047321A" w:rsidRPr="00651389" w:rsidRDefault="00867277" w:rsidP="00D56B3A">
      <w:pPr>
        <w:pStyle w:val="ListParagraph"/>
        <w:numPr>
          <w:ilvl w:val="0"/>
          <w:numId w:val="3"/>
        </w:numPr>
        <w:tabs>
          <w:tab w:val="left" w:pos="426"/>
        </w:tabs>
        <w:autoSpaceDE w:val="0"/>
        <w:autoSpaceDN w:val="0"/>
        <w:adjustRightInd w:val="0"/>
        <w:spacing w:after="0"/>
        <w:ind w:left="0"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PMP</w:t>
      </w:r>
      <w:r w:rsidR="0047321A" w:rsidRPr="00651389">
        <w:rPr>
          <w:rFonts w:ascii="Times New Roman" w:hAnsi="Times New Roman"/>
          <w:sz w:val="24"/>
          <w:szCs w:val="24"/>
          <w:lang w:val="lv-LV"/>
        </w:rPr>
        <w:t xml:space="preserve"> riski 13 – 18 gadu vecuma grupā ir kompleksi.</w:t>
      </w:r>
    </w:p>
    <w:p w:rsidR="00FC7EC5" w:rsidRPr="00651389" w:rsidRDefault="0047321A" w:rsidP="00D56B3A">
      <w:pPr>
        <w:pStyle w:val="ListParagraph"/>
        <w:numPr>
          <w:ilvl w:val="0"/>
          <w:numId w:val="3"/>
        </w:numPr>
        <w:tabs>
          <w:tab w:val="left" w:pos="426"/>
        </w:tabs>
        <w:autoSpaceDE w:val="0"/>
        <w:autoSpaceDN w:val="0"/>
        <w:adjustRightInd w:val="0"/>
        <w:spacing w:after="0"/>
        <w:ind w:left="0"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Mazāka nozīme ir piešķirta veselības problēmu izraisītajiem PMP riskiem un sociālo attiecību riskiem – sliktām jauniešu attiecībām ar vienaudžiem, vecākiem un pedagogiem.</w:t>
      </w:r>
      <w:r w:rsidR="00BD4172" w:rsidRPr="00651389">
        <w:rPr>
          <w:rFonts w:ascii="Times New Roman" w:hAnsi="Times New Roman"/>
          <w:sz w:val="24"/>
          <w:szCs w:val="24"/>
          <w:lang w:val="lv-LV"/>
        </w:rPr>
        <w:t xml:space="preserve"> </w:t>
      </w:r>
    </w:p>
    <w:p w:rsidR="00716F19" w:rsidRPr="00651389" w:rsidRDefault="00716F19" w:rsidP="00A95073">
      <w:pPr>
        <w:spacing w:after="0" w:line="276" w:lineRule="auto"/>
        <w:ind w:firstLine="720"/>
        <w:jc w:val="both"/>
        <w:rPr>
          <w:rFonts w:ascii="Times New Roman" w:hAnsi="Times New Roman"/>
          <w:b/>
          <w:sz w:val="24"/>
          <w:szCs w:val="24"/>
        </w:rPr>
      </w:pPr>
      <w:r w:rsidRPr="00651389">
        <w:rPr>
          <w:rFonts w:ascii="Times New Roman" w:hAnsi="Times New Roman"/>
          <w:sz w:val="24"/>
          <w:szCs w:val="24"/>
        </w:rPr>
        <w:t xml:space="preserve">Arī Rīgas domes Labklājības departamenta pasūtītajā pētījumā </w:t>
      </w:r>
      <w:r w:rsidR="007614BC" w:rsidRPr="00651389">
        <w:rPr>
          <w:rFonts w:ascii="Times New Roman" w:hAnsi="Times New Roman"/>
          <w:sz w:val="24"/>
          <w:szCs w:val="24"/>
        </w:rPr>
        <w:t>“Riska un aizsargājošo faktoru ietekme uz atkarību izraisošo vielu lietošanas līmeni jauniešu vidū”(2014)</w:t>
      </w:r>
      <w:r w:rsidR="007614BC" w:rsidRPr="00651389">
        <w:rPr>
          <w:rStyle w:val="FootnoteReference"/>
          <w:rFonts w:ascii="Times New Roman" w:hAnsi="Times New Roman"/>
          <w:sz w:val="24"/>
          <w:szCs w:val="24"/>
        </w:rPr>
        <w:t xml:space="preserve"> </w:t>
      </w:r>
      <w:r w:rsidR="007614BC" w:rsidRPr="00651389">
        <w:rPr>
          <w:rStyle w:val="FootnoteReference"/>
          <w:rFonts w:ascii="Times New Roman" w:hAnsi="Times New Roman"/>
          <w:sz w:val="24"/>
          <w:szCs w:val="24"/>
        </w:rPr>
        <w:footnoteReference w:id="18"/>
      </w:r>
      <w:r w:rsidR="007614BC" w:rsidRPr="00651389">
        <w:rPr>
          <w:rFonts w:ascii="Times New Roman" w:hAnsi="Times New Roman"/>
          <w:sz w:val="24"/>
          <w:szCs w:val="24"/>
        </w:rPr>
        <w:t xml:space="preserve"> </w:t>
      </w:r>
      <w:r w:rsidRPr="00651389">
        <w:rPr>
          <w:rFonts w:ascii="Times New Roman" w:hAnsi="Times New Roman"/>
          <w:sz w:val="24"/>
          <w:szCs w:val="24"/>
        </w:rPr>
        <w:t>20% aptaujāto 15 un 16 gadīgo jauniešu atbildējuši, ka kavējuši skolu „nobastojot”, savukārt citu iemeslu dēļ skolu ir kavējuši 56% 9.-10.klašu audzēkņi. Tas nozīmē, ka neattaisnotu kavējumu ikgadējs monitorings un šo kavējumu iemeslu apzināšana ir nepieciešama, lai, tostarp, novērstu PMP.</w:t>
      </w:r>
    </w:p>
    <w:p w:rsidR="00243CFE" w:rsidRPr="00651389" w:rsidRDefault="00243CFE" w:rsidP="00A95073">
      <w:pPr>
        <w:autoSpaceDE w:val="0"/>
        <w:autoSpaceDN w:val="0"/>
        <w:adjustRightInd w:val="0"/>
        <w:spacing w:after="0" w:line="276" w:lineRule="auto"/>
        <w:ind w:firstLine="720"/>
        <w:jc w:val="both"/>
        <w:rPr>
          <w:rFonts w:ascii="Times New Roman" w:hAnsi="Times New Roman"/>
          <w:sz w:val="24"/>
          <w:szCs w:val="24"/>
        </w:rPr>
      </w:pPr>
    </w:p>
    <w:p w:rsidR="000C03FA" w:rsidRPr="00651389" w:rsidRDefault="000C03FA" w:rsidP="00A95073">
      <w:pPr>
        <w:autoSpaceDE w:val="0"/>
        <w:autoSpaceDN w:val="0"/>
        <w:adjustRightInd w:val="0"/>
        <w:spacing w:after="0" w:line="276" w:lineRule="auto"/>
        <w:ind w:firstLine="720"/>
        <w:jc w:val="both"/>
        <w:rPr>
          <w:rFonts w:ascii="Times New Roman" w:hAnsi="Times New Roman"/>
          <w:sz w:val="24"/>
          <w:szCs w:val="24"/>
        </w:rPr>
      </w:pPr>
    </w:p>
    <w:p w:rsidR="00047555" w:rsidRPr="00651389" w:rsidRDefault="00722528">
      <w:pPr>
        <w:pStyle w:val="Heading2"/>
        <w:spacing w:before="0" w:line="276" w:lineRule="auto"/>
        <w:rPr>
          <w:sz w:val="24"/>
          <w:szCs w:val="24"/>
        </w:rPr>
      </w:pPr>
      <w:bookmarkStart w:id="11" w:name="_Toc444789479"/>
      <w:r w:rsidRPr="00651389">
        <w:rPr>
          <w:sz w:val="24"/>
          <w:szCs w:val="24"/>
        </w:rPr>
        <w:t>2.3.</w:t>
      </w:r>
      <w:r w:rsidR="00E74E9B" w:rsidRPr="00651389">
        <w:rPr>
          <w:sz w:val="24"/>
          <w:szCs w:val="24"/>
        </w:rPr>
        <w:t>3</w:t>
      </w:r>
      <w:r w:rsidRPr="00651389">
        <w:rPr>
          <w:sz w:val="24"/>
          <w:szCs w:val="24"/>
        </w:rPr>
        <w:t>.</w:t>
      </w:r>
      <w:r w:rsidR="00CA5606" w:rsidRPr="00651389">
        <w:rPr>
          <w:sz w:val="24"/>
          <w:szCs w:val="24"/>
        </w:rPr>
        <w:t xml:space="preserve"> </w:t>
      </w:r>
      <w:r w:rsidR="00773B1D" w:rsidRPr="00651389">
        <w:rPr>
          <w:sz w:val="24"/>
          <w:szCs w:val="24"/>
        </w:rPr>
        <w:t>Pētījums par politikas alternatīvu veidošanu priekšlaicīgas mācību pārt</w:t>
      </w:r>
      <w:r w:rsidR="009176A2" w:rsidRPr="00651389">
        <w:rPr>
          <w:sz w:val="24"/>
          <w:szCs w:val="24"/>
        </w:rPr>
        <w:t>raukšanas problēmas risināšanai.</w:t>
      </w:r>
      <w:r w:rsidR="00773B1D" w:rsidRPr="00651389">
        <w:rPr>
          <w:sz w:val="24"/>
          <w:szCs w:val="24"/>
        </w:rPr>
        <w:t xml:space="preserve"> </w:t>
      </w:r>
      <w:r w:rsidR="00A038EB" w:rsidRPr="00651389">
        <w:rPr>
          <w:b w:val="0"/>
          <w:sz w:val="24"/>
          <w:szCs w:val="24"/>
        </w:rPr>
        <w:t>SIA “Aptauju Centrs” un SIA “</w:t>
      </w:r>
      <w:proofErr w:type="spellStart"/>
      <w:r w:rsidR="00A038EB" w:rsidRPr="00651389">
        <w:rPr>
          <w:b w:val="0"/>
          <w:sz w:val="24"/>
          <w:szCs w:val="24"/>
        </w:rPr>
        <w:t>Excolo</w:t>
      </w:r>
      <w:proofErr w:type="spellEnd"/>
      <w:r w:rsidR="00A038EB" w:rsidRPr="00651389">
        <w:rPr>
          <w:b w:val="0"/>
          <w:sz w:val="24"/>
          <w:szCs w:val="24"/>
        </w:rPr>
        <w:t xml:space="preserve"> </w:t>
      </w:r>
      <w:proofErr w:type="spellStart"/>
      <w:r w:rsidR="00A038EB" w:rsidRPr="00651389">
        <w:rPr>
          <w:b w:val="0"/>
          <w:sz w:val="24"/>
          <w:szCs w:val="24"/>
        </w:rPr>
        <w:t>Latvia</w:t>
      </w:r>
      <w:proofErr w:type="spellEnd"/>
      <w:r w:rsidR="00A038EB" w:rsidRPr="00651389">
        <w:rPr>
          <w:b w:val="0"/>
          <w:sz w:val="24"/>
          <w:szCs w:val="24"/>
        </w:rPr>
        <w:t>”, 2015.</w:t>
      </w:r>
      <w:bookmarkEnd w:id="11"/>
    </w:p>
    <w:p w:rsidR="00CA5606" w:rsidRPr="00651389" w:rsidRDefault="00DB4E71"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Pē</w:t>
      </w:r>
      <w:r w:rsidR="00F20DB0" w:rsidRPr="00651389">
        <w:rPr>
          <w:rFonts w:ascii="Times New Roman" w:hAnsi="Times New Roman"/>
          <w:sz w:val="24"/>
          <w:szCs w:val="24"/>
        </w:rPr>
        <w:t>tījuma mērķis bija,</w:t>
      </w:r>
      <w:r w:rsidRPr="00651389">
        <w:rPr>
          <w:rFonts w:ascii="Times New Roman" w:hAnsi="Times New Roman"/>
          <w:sz w:val="24"/>
          <w:szCs w:val="24"/>
        </w:rPr>
        <w:t xml:space="preserve"> balstoties uz oriģināliem kvantitatīvajiem (PMP jauniešu aptaujas) un kvalitatīvajiem (ekspertu intervijas) datiem, kā arī uz iepriekš veiktu pētījumu </w:t>
      </w:r>
      <w:r w:rsidRPr="00651389">
        <w:rPr>
          <w:rFonts w:ascii="Times New Roman" w:hAnsi="Times New Roman"/>
          <w:sz w:val="24"/>
          <w:szCs w:val="24"/>
        </w:rPr>
        <w:lastRenderedPageBreak/>
        <w:t xml:space="preserve">rezultātiem, identificēt </w:t>
      </w:r>
      <w:r w:rsidR="00C24231" w:rsidRPr="00651389">
        <w:rPr>
          <w:rFonts w:ascii="Times New Roman" w:hAnsi="Times New Roman"/>
          <w:sz w:val="24"/>
          <w:szCs w:val="24"/>
        </w:rPr>
        <w:t>PMP</w:t>
      </w:r>
      <w:r w:rsidRPr="00651389">
        <w:rPr>
          <w:rFonts w:ascii="Times New Roman" w:hAnsi="Times New Roman"/>
          <w:sz w:val="24"/>
          <w:szCs w:val="24"/>
        </w:rPr>
        <w:t xml:space="preserve"> iemeslus, riskus un noteikt nepieciešamos preventīvos pasākumus PMP risku mazināšanai jauniešiem vecumā no 15 līdz 20 gadiem. Pētījuma ietvaros tik</w:t>
      </w:r>
      <w:r w:rsidR="00F20DB0" w:rsidRPr="00651389">
        <w:rPr>
          <w:rFonts w:ascii="Times New Roman" w:hAnsi="Times New Roman"/>
          <w:sz w:val="24"/>
          <w:szCs w:val="24"/>
        </w:rPr>
        <w:t xml:space="preserve">a veiktas 5 ekspertu intervijas un aptaujāti </w:t>
      </w:r>
      <w:r w:rsidRPr="00651389">
        <w:rPr>
          <w:rFonts w:ascii="Times New Roman" w:hAnsi="Times New Roman"/>
          <w:sz w:val="24"/>
          <w:szCs w:val="24"/>
        </w:rPr>
        <w:t>318 PMP jaunieš</w:t>
      </w:r>
      <w:r w:rsidR="00F20DB0" w:rsidRPr="00651389">
        <w:rPr>
          <w:rFonts w:ascii="Times New Roman" w:hAnsi="Times New Roman"/>
          <w:sz w:val="24"/>
          <w:szCs w:val="24"/>
        </w:rPr>
        <w:t>i</w:t>
      </w:r>
      <w:r w:rsidRPr="00651389">
        <w:rPr>
          <w:rFonts w:ascii="Times New Roman" w:hAnsi="Times New Roman"/>
          <w:sz w:val="24"/>
          <w:szCs w:val="24"/>
        </w:rPr>
        <w:t>.</w:t>
      </w:r>
    </w:p>
    <w:p w:rsidR="00981D46" w:rsidRPr="00651389" w:rsidRDefault="00981D46"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rPr>
        <w:t xml:space="preserve">Pētījuma ietvaros apstiprinājās iepriekšējos pētījumos izvirzītais secinājums, ka </w:t>
      </w:r>
      <w:r w:rsidRPr="00651389">
        <w:rPr>
          <w:rFonts w:ascii="Times New Roman" w:hAnsi="Times New Roman"/>
          <w:b/>
          <w:sz w:val="24"/>
          <w:szCs w:val="24"/>
        </w:rPr>
        <w:t>PMP iemesli</w:t>
      </w:r>
      <w:r w:rsidRPr="00651389">
        <w:rPr>
          <w:rFonts w:ascii="Times New Roman" w:hAnsi="Times New Roman"/>
          <w:sz w:val="24"/>
          <w:szCs w:val="24"/>
        </w:rPr>
        <w:t xml:space="preserve"> nav skatāmi atrauti viens no otra, </w:t>
      </w:r>
      <w:r w:rsidR="00F4300F" w:rsidRPr="00651389">
        <w:rPr>
          <w:rFonts w:ascii="Times New Roman" w:hAnsi="Times New Roman"/>
          <w:sz w:val="24"/>
          <w:szCs w:val="24"/>
        </w:rPr>
        <w:t>tos</w:t>
      </w:r>
      <w:r w:rsidRPr="00651389">
        <w:rPr>
          <w:rFonts w:ascii="Times New Roman" w:hAnsi="Times New Roman"/>
          <w:sz w:val="24"/>
          <w:szCs w:val="24"/>
        </w:rPr>
        <w:t xml:space="preserve"> </w:t>
      </w:r>
      <w:r w:rsidRPr="00651389">
        <w:rPr>
          <w:rFonts w:ascii="Times New Roman" w:hAnsi="Times New Roman"/>
          <w:b/>
          <w:sz w:val="24"/>
          <w:szCs w:val="24"/>
        </w:rPr>
        <w:t>veido dažādu, vairāku faktoru kopas</w:t>
      </w:r>
      <w:r w:rsidRPr="00651389">
        <w:rPr>
          <w:rFonts w:ascii="Times New Roman" w:hAnsi="Times New Roman"/>
          <w:sz w:val="24"/>
          <w:szCs w:val="24"/>
        </w:rPr>
        <w:t>, kur kāds no iemesliem var būt būtiskāks, bet tikai retos gadījumos</w:t>
      </w:r>
      <w:r w:rsidR="00F4300F" w:rsidRPr="00651389">
        <w:rPr>
          <w:rFonts w:ascii="Times New Roman" w:hAnsi="Times New Roman"/>
          <w:sz w:val="24"/>
          <w:szCs w:val="24"/>
        </w:rPr>
        <w:t> –</w:t>
      </w:r>
      <w:r w:rsidRPr="00651389">
        <w:rPr>
          <w:rFonts w:ascii="Times New Roman" w:hAnsi="Times New Roman"/>
          <w:sz w:val="24"/>
          <w:szCs w:val="24"/>
        </w:rPr>
        <w:t xml:space="preserve"> vienīgais. </w:t>
      </w:r>
      <w:r w:rsidR="005C1E76" w:rsidRPr="00651389">
        <w:rPr>
          <w:rFonts w:ascii="Times New Roman" w:hAnsi="Times New Roman"/>
          <w:sz w:val="24"/>
          <w:szCs w:val="24"/>
          <w:lang w:eastAsia="lv-LV"/>
        </w:rPr>
        <w:t>Kā četrus biežāk identificētos un</w:t>
      </w:r>
      <w:r w:rsidR="00F4300F" w:rsidRPr="00651389">
        <w:rPr>
          <w:rFonts w:ascii="Times New Roman" w:hAnsi="Times New Roman"/>
          <w:sz w:val="24"/>
          <w:szCs w:val="24"/>
          <w:lang w:eastAsia="lv-LV"/>
        </w:rPr>
        <w:t xml:space="preserve"> tādējādi</w:t>
      </w:r>
      <w:r w:rsidR="005C1E76" w:rsidRPr="00651389">
        <w:rPr>
          <w:rFonts w:ascii="Times New Roman" w:hAnsi="Times New Roman"/>
          <w:sz w:val="24"/>
          <w:szCs w:val="24"/>
          <w:lang w:eastAsia="lv-LV"/>
        </w:rPr>
        <w:t xml:space="preserve"> par galvenajiem interpretējamos PMP iemeslus jāmin</w:t>
      </w:r>
      <w:r w:rsidR="00F4300F" w:rsidRPr="00651389">
        <w:rPr>
          <w:rFonts w:ascii="Times New Roman" w:hAnsi="Times New Roman"/>
          <w:sz w:val="24"/>
          <w:szCs w:val="24"/>
          <w:lang w:eastAsia="lv-LV"/>
        </w:rPr>
        <w:t> </w:t>
      </w:r>
      <w:r w:rsidR="005C1E76" w:rsidRPr="00651389">
        <w:rPr>
          <w:rFonts w:ascii="Times New Roman" w:hAnsi="Times New Roman"/>
          <w:sz w:val="24"/>
          <w:szCs w:val="24"/>
          <w:lang w:eastAsia="lv-LV"/>
        </w:rPr>
        <w:t xml:space="preserve">– </w:t>
      </w:r>
      <w:r w:rsidR="005C1E76" w:rsidRPr="00651389">
        <w:rPr>
          <w:rFonts w:ascii="Times New Roman" w:hAnsi="Times New Roman"/>
          <w:b/>
          <w:sz w:val="24"/>
          <w:szCs w:val="24"/>
          <w:lang w:eastAsia="lv-LV"/>
        </w:rPr>
        <w:t xml:space="preserve">motivācijas </w:t>
      </w:r>
      <w:r w:rsidR="00F4300F" w:rsidRPr="00651389">
        <w:rPr>
          <w:rFonts w:ascii="Times New Roman" w:hAnsi="Times New Roman"/>
          <w:b/>
          <w:sz w:val="24"/>
          <w:szCs w:val="24"/>
          <w:lang w:eastAsia="lv-LV"/>
        </w:rPr>
        <w:t xml:space="preserve">trūkums </w:t>
      </w:r>
      <w:r w:rsidR="005C1E76" w:rsidRPr="00651389">
        <w:rPr>
          <w:rFonts w:ascii="Times New Roman" w:hAnsi="Times New Roman"/>
          <w:b/>
          <w:sz w:val="24"/>
          <w:szCs w:val="24"/>
          <w:lang w:eastAsia="lv-LV"/>
        </w:rPr>
        <w:t>mācīties</w:t>
      </w:r>
      <w:r w:rsidR="00D71A70" w:rsidRPr="00651389">
        <w:rPr>
          <w:rFonts w:ascii="Times New Roman" w:hAnsi="Times New Roman"/>
          <w:b/>
          <w:sz w:val="24"/>
          <w:szCs w:val="24"/>
          <w:lang w:eastAsia="lv-LV"/>
        </w:rPr>
        <w:t xml:space="preserve"> (15%)</w:t>
      </w:r>
      <w:r w:rsidR="005C1E76" w:rsidRPr="00651389">
        <w:rPr>
          <w:rFonts w:ascii="Times New Roman" w:hAnsi="Times New Roman"/>
          <w:b/>
          <w:sz w:val="24"/>
          <w:szCs w:val="24"/>
          <w:lang w:eastAsia="lv-LV"/>
        </w:rPr>
        <w:t>, vēlme sākt strādāt algotu darbu</w:t>
      </w:r>
      <w:r w:rsidR="00D71A70" w:rsidRPr="00651389">
        <w:rPr>
          <w:rFonts w:ascii="Times New Roman" w:hAnsi="Times New Roman"/>
          <w:b/>
          <w:sz w:val="24"/>
          <w:szCs w:val="24"/>
          <w:lang w:eastAsia="lv-LV"/>
        </w:rPr>
        <w:t xml:space="preserve"> (13%)</w:t>
      </w:r>
      <w:r w:rsidR="005C1E76" w:rsidRPr="00651389">
        <w:rPr>
          <w:rFonts w:ascii="Times New Roman" w:hAnsi="Times New Roman"/>
          <w:b/>
          <w:sz w:val="24"/>
          <w:szCs w:val="24"/>
          <w:lang w:eastAsia="lv-LV"/>
        </w:rPr>
        <w:t>, grūtniecība un/vai laulības</w:t>
      </w:r>
      <w:r w:rsidR="00D71A70" w:rsidRPr="00651389">
        <w:rPr>
          <w:rFonts w:ascii="Times New Roman" w:hAnsi="Times New Roman"/>
          <w:b/>
          <w:sz w:val="24"/>
          <w:szCs w:val="24"/>
          <w:lang w:eastAsia="lv-LV"/>
        </w:rPr>
        <w:t xml:space="preserve"> (12%)</w:t>
      </w:r>
      <w:r w:rsidR="005C1E76" w:rsidRPr="00651389">
        <w:rPr>
          <w:rFonts w:ascii="Times New Roman" w:hAnsi="Times New Roman"/>
          <w:b/>
          <w:sz w:val="24"/>
          <w:szCs w:val="24"/>
          <w:lang w:eastAsia="lv-LV"/>
        </w:rPr>
        <w:t>, nepatika mācīties</w:t>
      </w:r>
      <w:r w:rsidR="00D71A70" w:rsidRPr="00651389">
        <w:rPr>
          <w:rFonts w:ascii="Times New Roman" w:hAnsi="Times New Roman"/>
          <w:b/>
          <w:sz w:val="24"/>
          <w:szCs w:val="24"/>
          <w:lang w:eastAsia="lv-LV"/>
        </w:rPr>
        <w:t xml:space="preserve"> (12%)</w:t>
      </w:r>
      <w:r w:rsidR="005C1E76" w:rsidRPr="00651389">
        <w:rPr>
          <w:rFonts w:ascii="Times New Roman" w:hAnsi="Times New Roman"/>
          <w:sz w:val="24"/>
          <w:szCs w:val="24"/>
          <w:lang w:eastAsia="lv-LV"/>
        </w:rPr>
        <w:t>. Šie dati liecina, ka PMP problemātiku veido plašs saistītu tēmu loks</w:t>
      </w:r>
      <w:r w:rsidR="00F4300F" w:rsidRPr="00651389">
        <w:rPr>
          <w:rFonts w:ascii="Times New Roman" w:hAnsi="Times New Roman"/>
          <w:sz w:val="24"/>
          <w:szCs w:val="24"/>
          <w:lang w:eastAsia="lv-LV"/>
        </w:rPr>
        <w:t> </w:t>
      </w:r>
      <w:r w:rsidR="005C1E76" w:rsidRPr="00651389">
        <w:rPr>
          <w:rFonts w:ascii="Times New Roman" w:hAnsi="Times New Roman"/>
          <w:sz w:val="24"/>
          <w:szCs w:val="24"/>
          <w:lang w:eastAsia="lv-LV"/>
        </w:rPr>
        <w:t xml:space="preserve">– gan izglītības kvalitāte, gan ģimeņu sociāli ekonomiskais stāvoklis, gan jauniešu </w:t>
      </w:r>
      <w:proofErr w:type="spellStart"/>
      <w:r w:rsidR="005C1E76" w:rsidRPr="00651389">
        <w:rPr>
          <w:rFonts w:ascii="Times New Roman" w:hAnsi="Times New Roman"/>
          <w:sz w:val="24"/>
          <w:szCs w:val="24"/>
          <w:lang w:eastAsia="lv-LV"/>
        </w:rPr>
        <w:t>vērtīborientācija</w:t>
      </w:r>
      <w:proofErr w:type="spellEnd"/>
      <w:r w:rsidR="005C1E76" w:rsidRPr="00651389">
        <w:rPr>
          <w:rFonts w:ascii="Times New Roman" w:hAnsi="Times New Roman"/>
          <w:sz w:val="24"/>
          <w:szCs w:val="24"/>
          <w:lang w:eastAsia="lv-LV"/>
        </w:rPr>
        <w:t xml:space="preserve"> u.c.. Tas savukārt </w:t>
      </w:r>
      <w:r w:rsidR="000D7CAB" w:rsidRPr="00651389">
        <w:rPr>
          <w:rFonts w:ascii="Times New Roman" w:hAnsi="Times New Roman"/>
          <w:sz w:val="24"/>
          <w:szCs w:val="24"/>
          <w:lang w:eastAsia="lv-LV"/>
        </w:rPr>
        <w:t xml:space="preserve">nosaka </w:t>
      </w:r>
      <w:r w:rsidR="005C1E76" w:rsidRPr="00651389">
        <w:rPr>
          <w:rFonts w:ascii="Times New Roman" w:hAnsi="Times New Roman"/>
          <w:sz w:val="24"/>
          <w:szCs w:val="24"/>
          <w:lang w:eastAsia="lv-LV"/>
        </w:rPr>
        <w:t>nepieciešamību PMP problēmas risinājumus izstrādāt un īstenot kā kompleksas un kontekstuālas aktivitātes.</w:t>
      </w:r>
    </w:p>
    <w:p w:rsidR="00981D46" w:rsidRDefault="00981D46"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Visus </w:t>
      </w:r>
      <w:r w:rsidR="00F4300F" w:rsidRPr="00651389">
        <w:rPr>
          <w:rFonts w:ascii="Times New Roman" w:hAnsi="Times New Roman"/>
          <w:sz w:val="24"/>
          <w:szCs w:val="24"/>
        </w:rPr>
        <w:t xml:space="preserve">aptaujas </w:t>
      </w:r>
      <w:r w:rsidRPr="00651389">
        <w:rPr>
          <w:rFonts w:ascii="Times New Roman" w:hAnsi="Times New Roman"/>
          <w:sz w:val="24"/>
          <w:szCs w:val="24"/>
        </w:rPr>
        <w:t xml:space="preserve">anketā iekļautos PMP iemeslus iespējams grupēt noteiktās tematiskajās faktoru grupās un analizēt plašāku tēmu kontekstā. </w:t>
      </w:r>
      <w:r w:rsidRPr="00651389">
        <w:rPr>
          <w:rFonts w:ascii="Times New Roman" w:hAnsi="Times New Roman"/>
          <w:sz w:val="24"/>
          <w:szCs w:val="24"/>
          <w:lang w:eastAsia="lv-LV"/>
        </w:rPr>
        <w:t>Veicot</w:t>
      </w:r>
      <w:r w:rsidRPr="00651389">
        <w:rPr>
          <w:rFonts w:ascii="Times New Roman" w:hAnsi="Times New Roman"/>
          <w:sz w:val="24"/>
          <w:szCs w:val="24"/>
        </w:rPr>
        <w:t xml:space="preserve"> šādu apkopojošu datu analīzi, secināms, ka vairākums jauniešu (65%) kā PMP iemeslus norāda dažādus faktorus, kas saistīti ar mācību darbu</w:t>
      </w:r>
      <w:r w:rsidR="00F4300F" w:rsidRPr="00651389">
        <w:rPr>
          <w:rFonts w:ascii="Times New Roman" w:hAnsi="Times New Roman"/>
          <w:sz w:val="24"/>
          <w:szCs w:val="24"/>
        </w:rPr>
        <w:t xml:space="preserve"> (</w:t>
      </w:r>
      <w:r w:rsidR="001B78EB" w:rsidRPr="00651389">
        <w:rPr>
          <w:rFonts w:ascii="Times New Roman" w:hAnsi="Times New Roman"/>
          <w:sz w:val="24"/>
          <w:szCs w:val="24"/>
        </w:rPr>
        <w:t>piem., motivācijas trūkums mācīties, nepatika pret konkrētiem mācību priekšmetiem, daudz mācību kavējumu/ daudz mācību parādu, pārāk liela slodze skolā</w:t>
      </w:r>
      <w:r w:rsidR="00F4300F" w:rsidRPr="00651389">
        <w:rPr>
          <w:rFonts w:ascii="Times New Roman" w:hAnsi="Times New Roman"/>
          <w:sz w:val="24"/>
          <w:szCs w:val="24"/>
        </w:rPr>
        <w:t>)</w:t>
      </w:r>
      <w:r w:rsidRPr="00651389">
        <w:rPr>
          <w:rFonts w:ascii="Times New Roman" w:hAnsi="Times New Roman"/>
          <w:sz w:val="24"/>
          <w:szCs w:val="24"/>
        </w:rPr>
        <w:t>, skolas vidi. Salīdzinoši bieži tiek minēti arī dažādi sociālās vides un veselības faktori (39%), kā arī ekonomiskie apsvērumi (38%). Katrs ceturtais PMP jaunietis norādījis uz sociālo attiecību iemesliem. Ar vecākiem saistītus iemeslus min tikai 3% aptaujāto.</w:t>
      </w:r>
    </w:p>
    <w:p w:rsidR="00B73A34" w:rsidRPr="00651389" w:rsidRDefault="00B73A34" w:rsidP="00B73A34">
      <w:pPr>
        <w:spacing w:after="0" w:line="276" w:lineRule="auto"/>
        <w:ind w:firstLine="720"/>
        <w:jc w:val="both"/>
        <w:rPr>
          <w:rFonts w:ascii="Times New Roman" w:hAnsi="Times New Roman"/>
          <w:sz w:val="24"/>
          <w:szCs w:val="24"/>
        </w:rPr>
      </w:pPr>
      <w:r>
        <w:rPr>
          <w:rFonts w:ascii="Times New Roman" w:hAnsi="Times New Roman"/>
          <w:sz w:val="24"/>
          <w:szCs w:val="24"/>
        </w:rPr>
        <w:t xml:space="preserve">Būtiski pieminēt, ka no 68% PMP jauniešu savu lēmumu pārtraukt mācības ir ar kādu apsprieduši, turklāt 56% no viņiem – ar vecākiem. </w:t>
      </w:r>
    </w:p>
    <w:p w:rsidR="00985057" w:rsidRPr="00651389" w:rsidRDefault="00985057" w:rsidP="00A95073">
      <w:pPr>
        <w:spacing w:after="0" w:line="276" w:lineRule="auto"/>
        <w:ind w:firstLine="720"/>
        <w:jc w:val="both"/>
        <w:rPr>
          <w:rFonts w:ascii="Times New Roman" w:hAnsi="Times New Roman"/>
          <w:sz w:val="24"/>
          <w:szCs w:val="24"/>
        </w:rPr>
      </w:pPr>
    </w:p>
    <w:p w:rsidR="00BD09A7" w:rsidRPr="00651389" w:rsidRDefault="00BD09A7" w:rsidP="00A95073">
      <w:pPr>
        <w:spacing w:after="0" w:line="276" w:lineRule="auto"/>
        <w:jc w:val="right"/>
        <w:rPr>
          <w:rFonts w:ascii="Times New Roman" w:hAnsi="Times New Roman"/>
          <w:sz w:val="24"/>
          <w:szCs w:val="24"/>
        </w:rPr>
      </w:pPr>
      <w:r w:rsidRPr="00651389">
        <w:rPr>
          <w:rFonts w:ascii="Times New Roman" w:hAnsi="Times New Roman"/>
          <w:sz w:val="24"/>
          <w:szCs w:val="24"/>
        </w:rPr>
        <w:t>5.attēls</w:t>
      </w:r>
    </w:p>
    <w:p w:rsidR="00981D46" w:rsidRPr="00651389" w:rsidRDefault="00BD09A7" w:rsidP="00A95073">
      <w:pPr>
        <w:spacing w:after="0" w:line="276" w:lineRule="auto"/>
        <w:jc w:val="center"/>
        <w:rPr>
          <w:rFonts w:ascii="Times New Roman" w:hAnsi="Times New Roman"/>
          <w:b/>
          <w:i/>
          <w:sz w:val="24"/>
          <w:szCs w:val="24"/>
        </w:rPr>
      </w:pPr>
      <w:r w:rsidRPr="00651389">
        <w:rPr>
          <w:rFonts w:ascii="Times New Roman" w:hAnsi="Times New Roman"/>
          <w:b/>
          <w:sz w:val="24"/>
          <w:szCs w:val="24"/>
        </w:rPr>
        <w:t>PMP iemesli kopumā – riska faktoru kopas (%)</w:t>
      </w:r>
    </w:p>
    <w:p w:rsidR="00981D46" w:rsidRPr="00651389" w:rsidRDefault="00981D46" w:rsidP="00A95073">
      <w:pPr>
        <w:spacing w:after="0" w:line="276" w:lineRule="auto"/>
        <w:jc w:val="center"/>
        <w:rPr>
          <w:rFonts w:ascii="Times New Roman" w:hAnsi="Times New Roman"/>
          <w:b/>
          <w:i/>
          <w:sz w:val="24"/>
          <w:szCs w:val="24"/>
        </w:rPr>
      </w:pPr>
      <w:r w:rsidRPr="00651389">
        <w:rPr>
          <w:rFonts w:ascii="Times New Roman" w:hAnsi="Times New Roman"/>
          <w:b/>
          <w:i/>
          <w:sz w:val="24"/>
          <w:szCs w:val="24"/>
        </w:rPr>
        <w:t>Kas bija tie iemesli, kādēļ neturpināji mācības pamatskolā vai pēc pamatskolas? Atzīmē visas Tev atbilstošās atbildes!</w:t>
      </w:r>
    </w:p>
    <w:p w:rsidR="00981D46" w:rsidRPr="00651389" w:rsidRDefault="00047555" w:rsidP="00A95073">
      <w:pPr>
        <w:spacing w:after="0" w:line="276" w:lineRule="auto"/>
        <w:jc w:val="both"/>
        <w:rPr>
          <w:rFonts w:ascii="Times New Roman" w:hAnsi="Times New Roman"/>
          <w:sz w:val="28"/>
          <w:szCs w:val="28"/>
        </w:rPr>
      </w:pPr>
      <w:r w:rsidRPr="00651389">
        <w:rPr>
          <w:rFonts w:ascii="Times New Roman" w:hAnsi="Times New Roman"/>
          <w:noProof/>
          <w:sz w:val="18"/>
          <w:lang w:eastAsia="zh-CN"/>
        </w:rPr>
        <w:drawing>
          <wp:inline distT="0" distB="0" distL="0" distR="0">
            <wp:extent cx="5615796" cy="1845945"/>
            <wp:effectExtent l="0" t="0" r="4445" b="1905"/>
            <wp:docPr id="7" name="Diagramma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295E" w:rsidRPr="00651389" w:rsidRDefault="00B6295E" w:rsidP="00A95073">
      <w:pPr>
        <w:spacing w:after="0" w:line="276" w:lineRule="auto"/>
        <w:jc w:val="both"/>
        <w:rPr>
          <w:rFonts w:ascii="Times New Roman" w:hAnsi="Times New Roman"/>
          <w:i/>
          <w:sz w:val="24"/>
          <w:szCs w:val="24"/>
        </w:rPr>
      </w:pPr>
      <w:r w:rsidRPr="00651389">
        <w:rPr>
          <w:rFonts w:ascii="Times New Roman" w:hAnsi="Times New Roman"/>
          <w:i/>
          <w:sz w:val="24"/>
          <w:szCs w:val="24"/>
        </w:rPr>
        <w:t>Avots: SIA “Aptauju Centrs” un SIA “</w:t>
      </w:r>
      <w:proofErr w:type="spellStart"/>
      <w:r w:rsidRPr="00651389">
        <w:rPr>
          <w:rFonts w:ascii="Times New Roman" w:hAnsi="Times New Roman"/>
          <w:i/>
          <w:sz w:val="24"/>
          <w:szCs w:val="24"/>
        </w:rPr>
        <w:t>Excolo</w:t>
      </w:r>
      <w:proofErr w:type="spellEnd"/>
      <w:r w:rsidRPr="00651389">
        <w:rPr>
          <w:rFonts w:ascii="Times New Roman" w:hAnsi="Times New Roman"/>
          <w:i/>
          <w:sz w:val="24"/>
          <w:szCs w:val="24"/>
        </w:rPr>
        <w:t xml:space="preserve"> </w:t>
      </w:r>
      <w:proofErr w:type="spellStart"/>
      <w:r w:rsidRPr="00651389">
        <w:rPr>
          <w:rFonts w:ascii="Times New Roman" w:hAnsi="Times New Roman"/>
          <w:i/>
          <w:sz w:val="24"/>
          <w:szCs w:val="24"/>
        </w:rPr>
        <w:t>Latvia</w:t>
      </w:r>
      <w:proofErr w:type="spellEnd"/>
      <w:r w:rsidRPr="00651389">
        <w:rPr>
          <w:rFonts w:ascii="Times New Roman" w:hAnsi="Times New Roman"/>
          <w:i/>
          <w:sz w:val="24"/>
          <w:szCs w:val="24"/>
        </w:rPr>
        <w:t xml:space="preserve">” pētījums </w:t>
      </w:r>
    </w:p>
    <w:p w:rsidR="00B45650" w:rsidRPr="00651389" w:rsidRDefault="00B45650" w:rsidP="00A95073">
      <w:pPr>
        <w:autoSpaceDE w:val="0"/>
        <w:autoSpaceDN w:val="0"/>
        <w:adjustRightInd w:val="0"/>
        <w:spacing w:after="0" w:line="276" w:lineRule="auto"/>
        <w:jc w:val="both"/>
        <w:rPr>
          <w:rFonts w:ascii="Times New Roman" w:hAnsi="Times New Roman"/>
          <w:b/>
          <w:i/>
          <w:sz w:val="28"/>
          <w:szCs w:val="28"/>
        </w:rPr>
      </w:pPr>
    </w:p>
    <w:p w:rsidR="00981D46" w:rsidRPr="00651389" w:rsidRDefault="00981D46"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Ekspertu intervijas rezultāti parāda, ka lielākā daļa intervēto ekspertu tieši vai netieši norāda, ka PMP ir korelācija ar sociāli ekonomisko situāciju ģimenēs un valstī kopumā. Tāpat gandrīz visi intervētie eksperti norāda uz dažādiem faktoriem, kas saistīti ar skolas un mācību vidi. Mācību motivācijas trūkums jauniešiem ir viens no iemesliem, ko kā būtisku identificē eksperti, tomēr vienlaikus arī norādot, ka motivācijas trūkums ir sekas, nevis iemesls, un PMP </w:t>
      </w:r>
      <w:r w:rsidR="00C24231" w:rsidRPr="00651389">
        <w:rPr>
          <w:rFonts w:ascii="Times New Roman" w:hAnsi="Times New Roman"/>
          <w:sz w:val="24"/>
          <w:szCs w:val="24"/>
        </w:rPr>
        <w:lastRenderedPageBreak/>
        <w:t xml:space="preserve">iemeslus </w:t>
      </w:r>
      <w:r w:rsidRPr="00651389">
        <w:rPr>
          <w:rFonts w:ascii="Times New Roman" w:hAnsi="Times New Roman"/>
          <w:sz w:val="24"/>
          <w:szCs w:val="24"/>
        </w:rPr>
        <w:t>būtiski analizēt padziļināti</w:t>
      </w:r>
      <w:r w:rsidR="00C24231" w:rsidRPr="00651389">
        <w:rPr>
          <w:rFonts w:ascii="Times New Roman" w:hAnsi="Times New Roman"/>
          <w:sz w:val="24"/>
          <w:szCs w:val="24"/>
        </w:rPr>
        <w:t>,</w:t>
      </w:r>
      <w:r w:rsidRPr="00651389">
        <w:rPr>
          <w:rFonts w:ascii="Times New Roman" w:hAnsi="Times New Roman"/>
          <w:sz w:val="24"/>
          <w:szCs w:val="24"/>
        </w:rPr>
        <w:t xml:space="preserve"> meklē</w:t>
      </w:r>
      <w:r w:rsidR="00C24231" w:rsidRPr="00651389">
        <w:rPr>
          <w:rFonts w:ascii="Times New Roman" w:hAnsi="Times New Roman"/>
          <w:sz w:val="24"/>
          <w:szCs w:val="24"/>
        </w:rPr>
        <w:t>jot</w:t>
      </w:r>
      <w:r w:rsidRPr="00651389">
        <w:rPr>
          <w:rFonts w:ascii="Times New Roman" w:hAnsi="Times New Roman"/>
          <w:sz w:val="24"/>
          <w:szCs w:val="24"/>
        </w:rPr>
        <w:t xml:space="preserve"> motivācijas trūkuma cēloņus. Visbiežāk kā šādus cēloņus eksperti min – pedagogu darba kvalitāte, izglītības satura atrautība no ikdienas, praktiskās dzīves, bērnu un jau</w:t>
      </w:r>
      <w:r w:rsidR="00C93C50" w:rsidRPr="00651389">
        <w:rPr>
          <w:rFonts w:ascii="Times New Roman" w:hAnsi="Times New Roman"/>
          <w:sz w:val="24"/>
          <w:szCs w:val="24"/>
        </w:rPr>
        <w:t xml:space="preserve">niešu neziņu un </w:t>
      </w:r>
      <w:proofErr w:type="spellStart"/>
      <w:r w:rsidR="00C93C50" w:rsidRPr="00651389">
        <w:rPr>
          <w:rFonts w:ascii="Times New Roman" w:hAnsi="Times New Roman"/>
          <w:sz w:val="24"/>
          <w:szCs w:val="24"/>
        </w:rPr>
        <w:t>nepārliecinātība</w:t>
      </w:r>
      <w:proofErr w:type="spellEnd"/>
      <w:r w:rsidRPr="00651389">
        <w:rPr>
          <w:rFonts w:ascii="Times New Roman" w:hAnsi="Times New Roman"/>
          <w:sz w:val="24"/>
          <w:szCs w:val="24"/>
        </w:rPr>
        <w:t xml:space="preserve"> par to, ko vēlas savā dzīvē darīt. Gandrīz visi intervētie šādā aspektā arī uzsver </w:t>
      </w:r>
      <w:r w:rsidRPr="00651389">
        <w:rPr>
          <w:rFonts w:ascii="Times New Roman" w:hAnsi="Times New Roman"/>
          <w:b/>
          <w:sz w:val="24"/>
          <w:szCs w:val="24"/>
        </w:rPr>
        <w:t>skolas un skolotāju izšķirošo lomu</w:t>
      </w:r>
      <w:r w:rsidRPr="00651389">
        <w:rPr>
          <w:rFonts w:ascii="Times New Roman" w:hAnsi="Times New Roman"/>
          <w:sz w:val="24"/>
          <w:szCs w:val="24"/>
        </w:rPr>
        <w:t>, norādot, ka ne vienmēr pedagogi spēj ieinteresēt jauniešus mācībās.</w:t>
      </w:r>
    </w:p>
    <w:p w:rsidR="008D3B58" w:rsidRPr="00651389" w:rsidRDefault="008D3B58"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Pētījuma rezultāti kopumā liecina, ka </w:t>
      </w:r>
      <w:r w:rsidR="00C93C50" w:rsidRPr="00651389">
        <w:rPr>
          <w:rFonts w:ascii="Times New Roman" w:hAnsi="Times New Roman"/>
          <w:b/>
          <w:sz w:val="24"/>
          <w:szCs w:val="24"/>
        </w:rPr>
        <w:t>PMP galvenās riska grupas ir</w:t>
      </w:r>
      <w:r w:rsidRPr="00651389">
        <w:rPr>
          <w:rFonts w:ascii="Times New Roman" w:hAnsi="Times New Roman"/>
          <w:b/>
          <w:sz w:val="24"/>
          <w:szCs w:val="24"/>
        </w:rPr>
        <w:t xml:space="preserve"> </w:t>
      </w:r>
      <w:r w:rsidR="00055917" w:rsidRPr="00651389">
        <w:rPr>
          <w:rFonts w:ascii="Times New Roman" w:hAnsi="Times New Roman"/>
          <w:b/>
          <w:sz w:val="24"/>
          <w:szCs w:val="24"/>
        </w:rPr>
        <w:t xml:space="preserve">8.-9.klašu skolēni, </w:t>
      </w:r>
      <w:r w:rsidRPr="00651389">
        <w:rPr>
          <w:rFonts w:ascii="Times New Roman" w:hAnsi="Times New Roman"/>
          <w:b/>
          <w:sz w:val="24"/>
          <w:szCs w:val="24"/>
        </w:rPr>
        <w:t>17-19 gadīgie jaunieši, zēni, tie, kas iegūst pamatizglītību, bet neturpina mācības tālāk, tie, kuriem ir vidējas vai sliktas sekmes, tie, kuriem ir kavējumi mācībās, tie, kuri saskaras ar veselības problēmām, agru grūtniecību, kā arī tie, kuri vēlas agrāk uzsākt darba gaitas. Mācību motivācijas trūkums ir vienojošs PMP iemesls visām minētajām PMP riska grupām.</w:t>
      </w:r>
    </w:p>
    <w:p w:rsidR="00985057" w:rsidRPr="00651389" w:rsidRDefault="008D3B58"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rPr>
        <w:t xml:space="preserve">PMP iemesli nosacīti grupējami tādos, kas attiecas uz </w:t>
      </w:r>
      <w:r w:rsidRPr="00651389">
        <w:rPr>
          <w:rFonts w:ascii="Times New Roman" w:hAnsi="Times New Roman"/>
          <w:b/>
          <w:sz w:val="24"/>
          <w:szCs w:val="24"/>
        </w:rPr>
        <w:t>individuāliem faktoriem</w:t>
      </w:r>
      <w:r w:rsidRPr="00651389">
        <w:rPr>
          <w:rFonts w:ascii="Times New Roman" w:hAnsi="Times New Roman"/>
          <w:sz w:val="24"/>
          <w:szCs w:val="24"/>
        </w:rPr>
        <w:t xml:space="preserve">, un tādos, kas attiecas uz </w:t>
      </w:r>
      <w:r w:rsidRPr="00651389">
        <w:rPr>
          <w:rFonts w:ascii="Times New Roman" w:hAnsi="Times New Roman"/>
          <w:b/>
          <w:sz w:val="24"/>
          <w:szCs w:val="24"/>
        </w:rPr>
        <w:t xml:space="preserve">institucionāliem, sistēmiskiem faktoriem. Attiecīgi definējami un īstenojami arī atbalsta un </w:t>
      </w:r>
      <w:proofErr w:type="spellStart"/>
      <w:r w:rsidRPr="00651389">
        <w:rPr>
          <w:rFonts w:ascii="Times New Roman" w:hAnsi="Times New Roman"/>
          <w:b/>
          <w:sz w:val="24"/>
          <w:szCs w:val="24"/>
        </w:rPr>
        <w:t>prevencijas</w:t>
      </w:r>
      <w:proofErr w:type="spellEnd"/>
      <w:r w:rsidRPr="00651389">
        <w:rPr>
          <w:rFonts w:ascii="Times New Roman" w:hAnsi="Times New Roman"/>
          <w:b/>
          <w:sz w:val="24"/>
          <w:szCs w:val="24"/>
        </w:rPr>
        <w:t xml:space="preserve"> pasākumi.</w:t>
      </w:r>
      <w:r w:rsidRPr="00651389">
        <w:rPr>
          <w:rFonts w:ascii="Times New Roman" w:hAnsi="Times New Roman"/>
          <w:sz w:val="24"/>
          <w:szCs w:val="24"/>
        </w:rPr>
        <w:t xml:space="preserve"> </w:t>
      </w:r>
      <w:r w:rsidR="001F10CD" w:rsidRPr="00651389">
        <w:rPr>
          <w:rFonts w:ascii="Times New Roman" w:hAnsi="Times New Roman"/>
          <w:sz w:val="24"/>
          <w:szCs w:val="24"/>
          <w:lang w:eastAsia="lv-LV"/>
        </w:rPr>
        <w:t xml:space="preserve">Šādu dalījumu var saukt arī par tiešo un netiešo PMP riska faktoru grupu pieeju – strukturālie un institucionālie risinājumi un pasākumi PMP problēmjautājumu ietekmē netieši (uzlabojot izglītības sistēmu, saturu, institucionālo struktūru kopumā, netieši tiek veikts arī PMP </w:t>
      </w:r>
      <w:proofErr w:type="spellStart"/>
      <w:r w:rsidR="001F10CD" w:rsidRPr="00651389">
        <w:rPr>
          <w:rFonts w:ascii="Times New Roman" w:hAnsi="Times New Roman"/>
          <w:sz w:val="24"/>
          <w:szCs w:val="24"/>
          <w:lang w:eastAsia="lv-LV"/>
        </w:rPr>
        <w:t>prevencijas</w:t>
      </w:r>
      <w:proofErr w:type="spellEnd"/>
      <w:r w:rsidR="001F10CD" w:rsidRPr="00651389">
        <w:rPr>
          <w:rFonts w:ascii="Times New Roman" w:hAnsi="Times New Roman"/>
          <w:sz w:val="24"/>
          <w:szCs w:val="24"/>
          <w:lang w:eastAsia="lv-LV"/>
        </w:rPr>
        <w:t xml:space="preserve"> darbs, uzlabojot jauniešu motivāciju mācīties, iespējas saņemt palīdzību </w:t>
      </w:r>
      <w:proofErr w:type="spellStart"/>
      <w:r w:rsidR="001F10CD" w:rsidRPr="00651389">
        <w:rPr>
          <w:rFonts w:ascii="Times New Roman" w:hAnsi="Times New Roman"/>
          <w:sz w:val="24"/>
          <w:szCs w:val="24"/>
          <w:lang w:eastAsia="lv-LV"/>
        </w:rPr>
        <w:t>problēmsituācijās</w:t>
      </w:r>
      <w:proofErr w:type="spellEnd"/>
      <w:r w:rsidR="001F10CD" w:rsidRPr="00651389">
        <w:rPr>
          <w:rFonts w:ascii="Times New Roman" w:hAnsi="Times New Roman"/>
          <w:sz w:val="24"/>
          <w:szCs w:val="24"/>
          <w:lang w:eastAsia="lv-LV"/>
        </w:rPr>
        <w:t xml:space="preserve"> utt.), savukārt individuālie risinājumi novērš konkrētus, praktiskus šķēršļus mācību turpināšanai.</w:t>
      </w:r>
    </w:p>
    <w:p w:rsidR="008D3B58" w:rsidRPr="00651389" w:rsidRDefault="00EA79B6"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rPr>
        <w:t>Pētījumā secināts, ka s</w:t>
      </w:r>
      <w:r w:rsidR="008D3B58" w:rsidRPr="00651389">
        <w:rPr>
          <w:rFonts w:ascii="Times New Roman" w:hAnsi="Times New Roman"/>
          <w:sz w:val="24"/>
          <w:szCs w:val="24"/>
        </w:rPr>
        <w:t xml:space="preserve">tarp </w:t>
      </w:r>
      <w:r w:rsidR="008D3B58" w:rsidRPr="00651389">
        <w:rPr>
          <w:rFonts w:ascii="Times New Roman" w:hAnsi="Times New Roman"/>
          <w:b/>
          <w:sz w:val="24"/>
          <w:szCs w:val="24"/>
        </w:rPr>
        <w:t>institucionāliem atbalsta pasākumiem būtiskākie</w:t>
      </w:r>
      <w:r w:rsidR="008D3B58" w:rsidRPr="00651389">
        <w:rPr>
          <w:rFonts w:ascii="Times New Roman" w:hAnsi="Times New Roman"/>
          <w:sz w:val="24"/>
          <w:szCs w:val="24"/>
        </w:rPr>
        <w:t xml:space="preserve"> ir: (1) iesaistīto institūciju sadarbības modeļa izveide un ieviešana, tā darbības nepārtrauktības nodrošināšana, (2) PMP jauniešu reģistra un statistikas datu sistēmas izveide, regulāra aktualizācija un uzturēšana,</w:t>
      </w:r>
      <w:r w:rsidR="00A038EB" w:rsidRPr="00651389">
        <w:rPr>
          <w:rFonts w:ascii="Times New Roman" w:hAnsi="Times New Roman"/>
          <w:sz w:val="24"/>
          <w:szCs w:val="24"/>
        </w:rPr>
        <w:t xml:space="preserve"> </w:t>
      </w:r>
      <w:r w:rsidR="001F10CD" w:rsidRPr="00651389">
        <w:rPr>
          <w:rFonts w:ascii="Times New Roman" w:hAnsi="Times New Roman"/>
          <w:sz w:val="24"/>
          <w:szCs w:val="24"/>
        </w:rPr>
        <w:t>kas ļauj identificēt individuālā (personas) līmenī PMP iemeslus, jauniešu sociāli ekonomisko stāvokli un citus rādītājus,</w:t>
      </w:r>
      <w:r w:rsidR="008D3B58" w:rsidRPr="00651389">
        <w:rPr>
          <w:rFonts w:ascii="Times New Roman" w:hAnsi="Times New Roman"/>
          <w:sz w:val="24"/>
          <w:szCs w:val="24"/>
        </w:rPr>
        <w:t xml:space="preserve"> (3) izglītības satura un pasniegšanas veida pilnveide, (4) skolas personāla (pedagogu, atbalsta personāla) kapacitātes celšana PMP </w:t>
      </w:r>
      <w:proofErr w:type="spellStart"/>
      <w:r w:rsidR="008D3B58" w:rsidRPr="00651389">
        <w:rPr>
          <w:rFonts w:ascii="Times New Roman" w:hAnsi="Times New Roman"/>
          <w:sz w:val="24"/>
          <w:szCs w:val="24"/>
        </w:rPr>
        <w:t>prevencijā</w:t>
      </w:r>
      <w:proofErr w:type="spellEnd"/>
      <w:r w:rsidR="008D3B58" w:rsidRPr="00651389">
        <w:rPr>
          <w:rFonts w:ascii="Times New Roman" w:hAnsi="Times New Roman"/>
          <w:sz w:val="24"/>
          <w:szCs w:val="24"/>
        </w:rPr>
        <w:t>, (5) jauniešu NVO</w:t>
      </w:r>
      <w:r w:rsidR="004868BC" w:rsidRPr="00651389">
        <w:rPr>
          <w:rFonts w:ascii="Times New Roman" w:hAnsi="Times New Roman"/>
          <w:sz w:val="24"/>
          <w:szCs w:val="24"/>
        </w:rPr>
        <w:t>, jaunatnes centru, jauniešu klubu un citu līdzīgu organizāciju (arī jauniešu līderu)</w:t>
      </w:r>
      <w:r w:rsidR="008D3B58" w:rsidRPr="00651389">
        <w:rPr>
          <w:rFonts w:ascii="Times New Roman" w:hAnsi="Times New Roman"/>
          <w:sz w:val="24"/>
          <w:szCs w:val="24"/>
        </w:rPr>
        <w:t xml:space="preserve"> plašāka iesaiste PMP jautājumu apzināšanā un risināšanā, (</w:t>
      </w:r>
      <w:r w:rsidR="004868BC" w:rsidRPr="00651389">
        <w:rPr>
          <w:rFonts w:ascii="Times New Roman" w:hAnsi="Times New Roman"/>
          <w:sz w:val="24"/>
          <w:szCs w:val="24"/>
        </w:rPr>
        <w:t>6</w:t>
      </w:r>
      <w:r w:rsidR="008D3B58" w:rsidRPr="00651389">
        <w:rPr>
          <w:rFonts w:ascii="Times New Roman" w:hAnsi="Times New Roman"/>
          <w:sz w:val="24"/>
          <w:szCs w:val="24"/>
        </w:rPr>
        <w:t>) karjeras izglītības attīstīšana, (</w:t>
      </w:r>
      <w:r w:rsidR="004868BC" w:rsidRPr="00651389">
        <w:rPr>
          <w:rFonts w:ascii="Times New Roman" w:hAnsi="Times New Roman"/>
          <w:sz w:val="24"/>
          <w:szCs w:val="24"/>
        </w:rPr>
        <w:t>7</w:t>
      </w:r>
      <w:r w:rsidR="008D3B58" w:rsidRPr="00651389">
        <w:rPr>
          <w:rFonts w:ascii="Times New Roman" w:hAnsi="Times New Roman"/>
          <w:sz w:val="24"/>
          <w:szCs w:val="24"/>
        </w:rPr>
        <w:t xml:space="preserve">) vidējās izglītības kā obligātas ieviešana. Starp </w:t>
      </w:r>
      <w:r w:rsidR="008D3B58" w:rsidRPr="00651389">
        <w:rPr>
          <w:rFonts w:ascii="Times New Roman" w:hAnsi="Times New Roman"/>
          <w:b/>
          <w:sz w:val="24"/>
          <w:szCs w:val="24"/>
        </w:rPr>
        <w:t xml:space="preserve">individuāliem atbalsta pasākumiem būtiskākie </w:t>
      </w:r>
      <w:r w:rsidR="008D3B58" w:rsidRPr="00651389">
        <w:rPr>
          <w:rFonts w:ascii="Times New Roman" w:hAnsi="Times New Roman"/>
          <w:sz w:val="24"/>
          <w:szCs w:val="24"/>
        </w:rPr>
        <w:t xml:space="preserve">ir: (1) </w:t>
      </w:r>
      <w:r w:rsidR="004868BC" w:rsidRPr="00651389">
        <w:rPr>
          <w:rFonts w:ascii="Times New Roman" w:hAnsi="Times New Roman"/>
          <w:sz w:val="24"/>
          <w:szCs w:val="24"/>
        </w:rPr>
        <w:t xml:space="preserve">vecāku informēšana, izglītošana un iesaiste PMP jautājumu risināšanā, (2) </w:t>
      </w:r>
      <w:r w:rsidR="008D3B58" w:rsidRPr="00651389">
        <w:rPr>
          <w:rFonts w:ascii="Times New Roman" w:hAnsi="Times New Roman"/>
          <w:sz w:val="24"/>
          <w:szCs w:val="24"/>
        </w:rPr>
        <w:t xml:space="preserve">individuālu PMP riska </w:t>
      </w:r>
      <w:proofErr w:type="spellStart"/>
      <w:r w:rsidR="008D3B58" w:rsidRPr="00651389">
        <w:rPr>
          <w:rFonts w:ascii="Times New Roman" w:hAnsi="Times New Roman"/>
          <w:sz w:val="24"/>
          <w:szCs w:val="24"/>
        </w:rPr>
        <w:t>prevencijas</w:t>
      </w:r>
      <w:proofErr w:type="spellEnd"/>
      <w:r w:rsidR="008D3B58" w:rsidRPr="00651389">
        <w:rPr>
          <w:rFonts w:ascii="Times New Roman" w:hAnsi="Times New Roman"/>
          <w:sz w:val="24"/>
          <w:szCs w:val="24"/>
        </w:rPr>
        <w:t xml:space="preserve"> un novēršanas programmu/plānu izstrāde (individuāla pieeja PMP jautājumu risināšanai konkrēta bērna un jauniešu gadījumā), (</w:t>
      </w:r>
      <w:r w:rsidR="004868BC" w:rsidRPr="00651389">
        <w:rPr>
          <w:rFonts w:ascii="Times New Roman" w:hAnsi="Times New Roman"/>
          <w:sz w:val="24"/>
          <w:szCs w:val="24"/>
        </w:rPr>
        <w:t>3</w:t>
      </w:r>
      <w:r w:rsidR="008D3B58" w:rsidRPr="00651389">
        <w:rPr>
          <w:rFonts w:ascii="Times New Roman" w:hAnsi="Times New Roman"/>
          <w:sz w:val="24"/>
          <w:szCs w:val="24"/>
        </w:rPr>
        <w:t>) finan</w:t>
      </w:r>
      <w:r w:rsidRPr="00651389">
        <w:rPr>
          <w:rFonts w:ascii="Times New Roman" w:hAnsi="Times New Roman"/>
          <w:sz w:val="24"/>
          <w:szCs w:val="24"/>
        </w:rPr>
        <w:t>siāla atbalsta</w:t>
      </w:r>
      <w:r w:rsidR="008D3B58" w:rsidRPr="00651389">
        <w:rPr>
          <w:rFonts w:ascii="Times New Roman" w:hAnsi="Times New Roman"/>
          <w:sz w:val="24"/>
          <w:szCs w:val="24"/>
        </w:rPr>
        <w:t xml:space="preserve"> sniegšana (transportam, pārtikai, </w:t>
      </w:r>
      <w:r w:rsidRPr="00651389">
        <w:rPr>
          <w:rFonts w:ascii="Times New Roman" w:hAnsi="Times New Roman"/>
          <w:sz w:val="24"/>
          <w:szCs w:val="24"/>
        </w:rPr>
        <w:t xml:space="preserve">individuālam </w:t>
      </w:r>
      <w:r w:rsidR="008D3B58" w:rsidRPr="00651389">
        <w:rPr>
          <w:rFonts w:ascii="Times New Roman" w:hAnsi="Times New Roman"/>
          <w:sz w:val="24"/>
          <w:szCs w:val="24"/>
        </w:rPr>
        <w:t xml:space="preserve">mācību </w:t>
      </w:r>
      <w:r w:rsidRPr="00651389">
        <w:rPr>
          <w:rFonts w:ascii="Times New Roman" w:hAnsi="Times New Roman"/>
          <w:sz w:val="24"/>
          <w:szCs w:val="24"/>
        </w:rPr>
        <w:t>aprīkojumam</w:t>
      </w:r>
      <w:r w:rsidR="008D3B58" w:rsidRPr="00651389">
        <w:rPr>
          <w:rFonts w:ascii="Times New Roman" w:hAnsi="Times New Roman"/>
          <w:sz w:val="24"/>
          <w:szCs w:val="24"/>
        </w:rPr>
        <w:t>, stipendijas u.c.), (</w:t>
      </w:r>
      <w:r w:rsidR="004868BC" w:rsidRPr="00651389">
        <w:rPr>
          <w:rFonts w:ascii="Times New Roman" w:hAnsi="Times New Roman"/>
          <w:sz w:val="24"/>
          <w:szCs w:val="24"/>
        </w:rPr>
        <w:t>4</w:t>
      </w:r>
      <w:r w:rsidR="008D3B58" w:rsidRPr="00651389">
        <w:rPr>
          <w:rFonts w:ascii="Times New Roman" w:hAnsi="Times New Roman"/>
          <w:sz w:val="24"/>
          <w:szCs w:val="24"/>
        </w:rPr>
        <w:t>) individuāls, papildu darbs ar PMP riska jauniešiem (pedagogi, psihologi, karjeras konsultanti u.c.).</w:t>
      </w:r>
    </w:p>
    <w:p w:rsidR="008D3B58" w:rsidRPr="00651389" w:rsidRDefault="004868BC"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Pētījumā ir izdalītas trīs </w:t>
      </w:r>
      <w:r w:rsidRPr="00651389">
        <w:rPr>
          <w:rFonts w:ascii="Times New Roman" w:hAnsi="Times New Roman"/>
          <w:b/>
          <w:sz w:val="24"/>
          <w:szCs w:val="24"/>
        </w:rPr>
        <w:t>politikas veidošanas alternatīvas</w:t>
      </w:r>
      <w:r w:rsidRPr="00651389">
        <w:rPr>
          <w:rFonts w:ascii="Times New Roman" w:hAnsi="Times New Roman"/>
          <w:sz w:val="24"/>
          <w:szCs w:val="24"/>
        </w:rPr>
        <w:t>:</w:t>
      </w:r>
    </w:p>
    <w:p w:rsidR="00985057" w:rsidRPr="00651389" w:rsidRDefault="004868BC"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1.alternatīva – PMP riska faktoru mazināšana, uzlabojot uzskaiti un PMP risku agrīnas identificēšanas iespējas; </w:t>
      </w:r>
    </w:p>
    <w:p w:rsidR="00985057" w:rsidRPr="00651389" w:rsidRDefault="004868BC"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2.alternatīva – PMP risku mazināšana, sniedzot m</w:t>
      </w:r>
      <w:r w:rsidR="00CC7EF0" w:rsidRPr="00651389">
        <w:rPr>
          <w:rFonts w:ascii="Times New Roman" w:hAnsi="Times New Roman"/>
          <w:sz w:val="24"/>
          <w:szCs w:val="24"/>
        </w:rPr>
        <w:t>a</w:t>
      </w:r>
      <w:r w:rsidRPr="00651389">
        <w:rPr>
          <w:rFonts w:ascii="Times New Roman" w:hAnsi="Times New Roman"/>
          <w:sz w:val="24"/>
          <w:szCs w:val="24"/>
        </w:rPr>
        <w:t xml:space="preserve">teriālu atbalstu un palīdzību; </w:t>
      </w:r>
    </w:p>
    <w:p w:rsidR="00985057" w:rsidRPr="00651389" w:rsidRDefault="004868BC"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3.alternatīva – PMP risku mazināšana</w:t>
      </w:r>
      <w:r w:rsidR="00CC7EF0" w:rsidRPr="00651389">
        <w:rPr>
          <w:rFonts w:ascii="Times New Roman" w:hAnsi="Times New Roman"/>
          <w:sz w:val="24"/>
          <w:szCs w:val="24"/>
        </w:rPr>
        <w:t>,</w:t>
      </w:r>
      <w:r w:rsidRPr="00651389">
        <w:rPr>
          <w:rFonts w:ascii="Times New Roman" w:hAnsi="Times New Roman"/>
          <w:sz w:val="24"/>
          <w:szCs w:val="24"/>
        </w:rPr>
        <w:t xml:space="preserve"> izstrādājot individuālus atbalsta pasākumus. </w:t>
      </w:r>
    </w:p>
    <w:p w:rsidR="00B04747" w:rsidRPr="00651389" w:rsidRDefault="00B04747"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Katra no piedāvātajām alternatīvām un tajās iekļautās aktivitātes (preventīvie un atbalsta pasākumi) risina kādu no būtiskiem PMP problemātikas aspektiem (datu apkopošana un uzskaite, finansiālais atbalsts, individuālas pieejas nepieciešamība), tādēļ pētījuma autori norāda, ka nevienu no tām nevar identificēt kā prioritāru. </w:t>
      </w:r>
      <w:r w:rsidR="00C24231" w:rsidRPr="00651389">
        <w:rPr>
          <w:rFonts w:ascii="Times New Roman" w:hAnsi="Times New Roman"/>
          <w:sz w:val="24"/>
          <w:szCs w:val="24"/>
        </w:rPr>
        <w:t>P</w:t>
      </w:r>
      <w:r w:rsidRPr="00651389">
        <w:rPr>
          <w:rFonts w:ascii="Times New Roman" w:hAnsi="Times New Roman"/>
          <w:sz w:val="24"/>
          <w:szCs w:val="24"/>
        </w:rPr>
        <w:t>ētījuma autori</w:t>
      </w:r>
      <w:r w:rsidR="0060122E" w:rsidRPr="00651389">
        <w:rPr>
          <w:rFonts w:ascii="Times New Roman" w:hAnsi="Times New Roman"/>
          <w:sz w:val="24"/>
          <w:szCs w:val="24"/>
        </w:rPr>
        <w:t>, balstoties uz pētījuma ietvaros intervēto ekspertu vērtējumu,</w:t>
      </w:r>
      <w:r w:rsidRPr="00651389">
        <w:rPr>
          <w:rFonts w:ascii="Times New Roman" w:hAnsi="Times New Roman"/>
          <w:sz w:val="24"/>
          <w:szCs w:val="24"/>
        </w:rPr>
        <w:t xml:space="preserve"> iesaka īstenot visas alternatīvas un tajos </w:t>
      </w:r>
      <w:r w:rsidRPr="00651389">
        <w:rPr>
          <w:rFonts w:ascii="Times New Roman" w:hAnsi="Times New Roman"/>
          <w:sz w:val="24"/>
          <w:szCs w:val="24"/>
        </w:rPr>
        <w:lastRenderedPageBreak/>
        <w:t xml:space="preserve">iekļautos atbalsta pasākumus, to ieviešanu veicot paralēli – 1. alternatīvas īstenošana ļauj pilnveidot bāzes nepieciešamības efektīvai PMP </w:t>
      </w:r>
      <w:proofErr w:type="spellStart"/>
      <w:r w:rsidRPr="00651389">
        <w:rPr>
          <w:rFonts w:ascii="Times New Roman" w:hAnsi="Times New Roman"/>
          <w:sz w:val="24"/>
          <w:szCs w:val="24"/>
        </w:rPr>
        <w:t>prevencijas</w:t>
      </w:r>
      <w:proofErr w:type="spellEnd"/>
      <w:r w:rsidRPr="00651389">
        <w:rPr>
          <w:rFonts w:ascii="Times New Roman" w:hAnsi="Times New Roman"/>
          <w:sz w:val="24"/>
          <w:szCs w:val="24"/>
        </w:rPr>
        <w:t xml:space="preserve"> sistēmai (datu apkopošana un uzskaite, PMP risku agrīnas identificēšanas nodrošināšana, pašvaldību un atbalsta personāla kapacitātes celšana), 2. alternatīvas ieviešana nodrošina PMP negatīvo jau esošo seku mazināšanu un PMP potenciālo risku mazināšanu, savukārt 3. alternatīva vērsta uz ilgtspējīga PMP riska </w:t>
      </w:r>
      <w:proofErr w:type="spellStart"/>
      <w:r w:rsidRPr="00651389">
        <w:rPr>
          <w:rFonts w:ascii="Times New Roman" w:hAnsi="Times New Roman"/>
          <w:sz w:val="24"/>
          <w:szCs w:val="24"/>
        </w:rPr>
        <w:t>prevencijas</w:t>
      </w:r>
      <w:proofErr w:type="spellEnd"/>
      <w:r w:rsidRPr="00651389">
        <w:rPr>
          <w:rFonts w:ascii="Times New Roman" w:hAnsi="Times New Roman"/>
          <w:sz w:val="24"/>
          <w:szCs w:val="24"/>
        </w:rPr>
        <w:t xml:space="preserve"> modeļa ieviešanu, kas balstīts individuālā pieejā konkrētu PMP riska situāciju vai PMP seku identificēšanā un risināšanā.</w:t>
      </w:r>
    </w:p>
    <w:p w:rsidR="00985057" w:rsidRPr="00651389" w:rsidRDefault="00985057" w:rsidP="00A95073">
      <w:pPr>
        <w:spacing w:after="0" w:line="276" w:lineRule="auto"/>
        <w:ind w:firstLine="720"/>
        <w:jc w:val="both"/>
        <w:rPr>
          <w:rFonts w:ascii="Times New Roman" w:eastAsia="Times New Roman" w:hAnsi="Times New Roman"/>
          <w:sz w:val="24"/>
          <w:szCs w:val="24"/>
        </w:rPr>
      </w:pPr>
    </w:p>
    <w:p w:rsidR="00D71A70" w:rsidRPr="00651389" w:rsidRDefault="00D71A70" w:rsidP="00A95073">
      <w:pPr>
        <w:spacing w:after="0" w:line="276" w:lineRule="auto"/>
        <w:ind w:firstLine="720"/>
        <w:jc w:val="both"/>
        <w:rPr>
          <w:rFonts w:ascii="Times New Roman" w:hAnsi="Times New Roman"/>
          <w:sz w:val="24"/>
          <w:szCs w:val="24"/>
        </w:rPr>
      </w:pPr>
    </w:p>
    <w:p w:rsidR="004D6BF0" w:rsidRPr="00651389" w:rsidRDefault="00722528" w:rsidP="00A95073">
      <w:pPr>
        <w:pStyle w:val="Heading2"/>
        <w:spacing w:before="0" w:line="276" w:lineRule="auto"/>
        <w:rPr>
          <w:sz w:val="24"/>
          <w:szCs w:val="24"/>
        </w:rPr>
      </w:pPr>
      <w:bookmarkStart w:id="12" w:name="_Toc444789480"/>
      <w:r w:rsidRPr="00651389">
        <w:rPr>
          <w:sz w:val="24"/>
          <w:szCs w:val="24"/>
        </w:rPr>
        <w:t>2.3.4. Secinājumi par pētījumu rezultātiem</w:t>
      </w:r>
      <w:bookmarkEnd w:id="12"/>
    </w:p>
    <w:p w:rsidR="00D71A70" w:rsidRPr="00651389" w:rsidRDefault="00D71A70" w:rsidP="00A95073">
      <w:pPr>
        <w:spacing w:after="0" w:line="276" w:lineRule="auto"/>
        <w:ind w:firstLine="720"/>
        <w:jc w:val="both"/>
        <w:rPr>
          <w:rFonts w:ascii="Times New Roman" w:hAnsi="Times New Roman"/>
          <w:sz w:val="24"/>
          <w:szCs w:val="24"/>
        </w:rPr>
      </w:pPr>
      <w:r w:rsidRPr="00651389">
        <w:rPr>
          <w:rFonts w:ascii="Times New Roman" w:hAnsi="Times New Roman"/>
          <w:b/>
          <w:sz w:val="24"/>
          <w:szCs w:val="24"/>
        </w:rPr>
        <w:t>Salīdzinot visu aprakstīto pētījumu rezultātus, konstatējams</w:t>
      </w:r>
      <w:r w:rsidRPr="00651389">
        <w:rPr>
          <w:rFonts w:ascii="Times New Roman" w:hAnsi="Times New Roman"/>
          <w:sz w:val="24"/>
          <w:szCs w:val="24"/>
        </w:rPr>
        <w:t>, ka izglītības iestāžu pārstāvju un PMP jauniešu viedokļi atšķiras – ja pirmie kopumā kā būtiskāku PMP riska faktoru minēja vecāku lomu un iesaisti bērnu audzināšanā, tad PMP jauniešu vērtējumā lielāka nozīme priekšlaicīg</w:t>
      </w:r>
      <w:r w:rsidR="00003248" w:rsidRPr="00651389">
        <w:rPr>
          <w:rFonts w:ascii="Times New Roman" w:hAnsi="Times New Roman"/>
          <w:sz w:val="24"/>
          <w:szCs w:val="24"/>
        </w:rPr>
        <w:t>ā</w:t>
      </w:r>
      <w:r w:rsidRPr="00651389">
        <w:rPr>
          <w:rFonts w:ascii="Times New Roman" w:hAnsi="Times New Roman"/>
          <w:sz w:val="24"/>
          <w:szCs w:val="24"/>
        </w:rPr>
        <w:t xml:space="preserve"> mācību p</w:t>
      </w:r>
      <w:r w:rsidR="00003248" w:rsidRPr="00651389">
        <w:rPr>
          <w:rFonts w:ascii="Times New Roman" w:hAnsi="Times New Roman"/>
          <w:sz w:val="24"/>
          <w:szCs w:val="24"/>
        </w:rPr>
        <w:t>ārtraukšanā</w:t>
      </w:r>
      <w:r w:rsidRPr="00651389">
        <w:rPr>
          <w:rFonts w:ascii="Times New Roman" w:hAnsi="Times New Roman"/>
          <w:sz w:val="24"/>
          <w:szCs w:val="24"/>
        </w:rPr>
        <w:t xml:space="preserve"> ir faktoriem, kas saistīti ar mācību un skolas vidi. Tomēr abu – gan izglītības iestāžu pārstāvju, gan PMP jauniešu, skatījumā sociāli ekonomiskie faktori ir pietiekami nozīmīgi PMP aspektā.</w:t>
      </w:r>
    </w:p>
    <w:p w:rsidR="00EA68FA" w:rsidRPr="00651389" w:rsidRDefault="00EA68FA"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Visu</w:t>
      </w:r>
      <w:r w:rsidR="00D71A70" w:rsidRPr="00651389">
        <w:rPr>
          <w:rFonts w:ascii="Times New Roman" w:hAnsi="Times New Roman"/>
          <w:sz w:val="24"/>
          <w:szCs w:val="24"/>
        </w:rPr>
        <w:t xml:space="preserve"> augstāk minēto </w:t>
      </w:r>
      <w:r w:rsidR="00D71A70" w:rsidRPr="00651389">
        <w:rPr>
          <w:rFonts w:ascii="Times New Roman" w:hAnsi="Times New Roman"/>
          <w:b/>
          <w:sz w:val="24"/>
          <w:szCs w:val="24"/>
        </w:rPr>
        <w:t xml:space="preserve">pētījumu rezultāti liecina, ka kopumā PMP problemātiku veido plašs saistīto tēmu loks – gan izglītības kvalitāte, ģimeņu sociāli ekonomiskais stāvoklis, gan jauniešu </w:t>
      </w:r>
      <w:r w:rsidR="00B73A34">
        <w:rPr>
          <w:rFonts w:ascii="Times New Roman" w:hAnsi="Times New Roman"/>
          <w:b/>
          <w:sz w:val="24"/>
          <w:szCs w:val="24"/>
        </w:rPr>
        <w:t xml:space="preserve">un viņu vecāku </w:t>
      </w:r>
      <w:proofErr w:type="spellStart"/>
      <w:r w:rsidR="00D71A70" w:rsidRPr="00651389">
        <w:rPr>
          <w:rFonts w:ascii="Times New Roman" w:hAnsi="Times New Roman"/>
          <w:b/>
          <w:sz w:val="24"/>
          <w:szCs w:val="24"/>
        </w:rPr>
        <w:t>vērtīborientācija</w:t>
      </w:r>
      <w:proofErr w:type="spellEnd"/>
      <w:r w:rsidR="00D71A70" w:rsidRPr="00651389">
        <w:rPr>
          <w:rFonts w:ascii="Times New Roman" w:hAnsi="Times New Roman"/>
          <w:b/>
          <w:sz w:val="24"/>
          <w:szCs w:val="24"/>
        </w:rPr>
        <w:t xml:space="preserve"> u.c</w:t>
      </w:r>
      <w:r w:rsidR="00D71A70" w:rsidRPr="00651389">
        <w:rPr>
          <w:rFonts w:ascii="Times New Roman" w:hAnsi="Times New Roman"/>
          <w:sz w:val="24"/>
          <w:szCs w:val="24"/>
        </w:rPr>
        <w:t xml:space="preserve">. </w:t>
      </w:r>
      <w:r w:rsidR="003F2C84" w:rsidRPr="00651389">
        <w:rPr>
          <w:rFonts w:ascii="Times New Roman" w:hAnsi="Times New Roman"/>
          <w:sz w:val="24"/>
          <w:szCs w:val="24"/>
        </w:rPr>
        <w:t xml:space="preserve">Nepieciešams </w:t>
      </w:r>
      <w:r w:rsidR="003F2C84" w:rsidRPr="00651389">
        <w:rPr>
          <w:rFonts w:ascii="Times New Roman" w:hAnsi="Times New Roman"/>
          <w:b/>
          <w:sz w:val="24"/>
          <w:szCs w:val="24"/>
        </w:rPr>
        <w:t>veicināt sadarbību starp izglītības iestādēm, pašvaldībām, valsts institūcijām</w:t>
      </w:r>
      <w:r w:rsidR="003F2C84" w:rsidRPr="00651389">
        <w:rPr>
          <w:rStyle w:val="FootnoteReference"/>
          <w:rFonts w:ascii="Times New Roman" w:hAnsi="Times New Roman"/>
          <w:b/>
          <w:sz w:val="24"/>
          <w:szCs w:val="24"/>
        </w:rPr>
        <w:footnoteReference w:id="19"/>
      </w:r>
      <w:r w:rsidR="003F2C84" w:rsidRPr="00651389">
        <w:rPr>
          <w:rFonts w:ascii="Times New Roman" w:hAnsi="Times New Roman"/>
          <w:sz w:val="24"/>
          <w:szCs w:val="24"/>
        </w:rPr>
        <w:t xml:space="preserve">, kā arī nepieciešams nodrošināt jauniešiem </w:t>
      </w:r>
      <w:r w:rsidR="003F2C84" w:rsidRPr="00651389">
        <w:rPr>
          <w:rFonts w:ascii="Times New Roman" w:hAnsi="Times New Roman"/>
          <w:b/>
          <w:sz w:val="24"/>
          <w:szCs w:val="24"/>
        </w:rPr>
        <w:t>pieeju alternatīviem izglītības veidiem</w:t>
      </w:r>
      <w:r w:rsidR="003F2C84" w:rsidRPr="00651389">
        <w:rPr>
          <w:rFonts w:ascii="Times New Roman" w:hAnsi="Times New Roman"/>
          <w:sz w:val="24"/>
          <w:szCs w:val="24"/>
        </w:rPr>
        <w:t xml:space="preserve">. Plānojot atbalstu PMP mazināšanai, jāievēro vairāki principi: individuālo spēju un talantu attīstība, labvēlīgas mācību vides nodrošināšana, atbalstošs pedagoģiskais personāls ar vēlmi nepieļaut, ka jaunietis priekšlaicīgi pārtrauc mācībās. </w:t>
      </w:r>
    </w:p>
    <w:p w:rsidR="00EA68FA" w:rsidRPr="00651389" w:rsidRDefault="00EA68FA"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Turklāt, izglītības iestāžu pārstāvju vērtējumā (Baltijas Sociālo zinātņu institūts, 2014) attiecībā uz nepieciešamajiem atbalsta pasākumiem PMP problēmas mazināšanā un novēršanā, papildus ekonomiska rakstura atbalstam (mācību stipendijas, ceļa izdevumu segšana, ēdināšana) minēta arī atbalsta pasākumu nepieciešamība skolas atbalsta personālam konfliktējošu attiecību risināšanai skolēnu starpā, starp skolēniem un skolotājiem (attiecībā uz 7.-9.klašu grupu – 40%; 10.-12.klašu grupu – 29%, uz profesionālās izglītības iestāžu audzēkņiem – 38%). Papildus tam, izglītības iestāžu pārstāvji minējuši arī nepieciešamību pašvaldības atbalsta personāla iesaistei </w:t>
      </w:r>
      <w:proofErr w:type="spellStart"/>
      <w:r w:rsidRPr="00651389">
        <w:rPr>
          <w:rFonts w:ascii="Times New Roman" w:hAnsi="Times New Roman"/>
          <w:sz w:val="24"/>
          <w:szCs w:val="24"/>
        </w:rPr>
        <w:t>problēmusituāciju</w:t>
      </w:r>
      <w:proofErr w:type="spellEnd"/>
      <w:r w:rsidRPr="00651389">
        <w:rPr>
          <w:rFonts w:ascii="Times New Roman" w:hAnsi="Times New Roman"/>
          <w:sz w:val="24"/>
          <w:szCs w:val="24"/>
        </w:rPr>
        <w:t xml:space="preserve"> (mācību pamešanas riska) gadījumos – kā ļoti būtisku šo pasākumu minējuši 47% gadījumu attiecībā uz 7.-9.klašu grupu, attiecībā uz 10.-12.klašu grupu un profesionālās izglītības iestādēm attiecīgi 26% un 33%.</w:t>
      </w:r>
    </w:p>
    <w:p w:rsidR="00117879" w:rsidRPr="00651389" w:rsidRDefault="00117879"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Ievērojot pētījumā par politikas alternatīvu veidošanu secināto</w:t>
      </w:r>
      <w:r w:rsidRPr="00651389">
        <w:rPr>
          <w:rStyle w:val="FootnoteReference"/>
          <w:rFonts w:ascii="Times New Roman" w:hAnsi="Times New Roman"/>
          <w:sz w:val="24"/>
          <w:szCs w:val="24"/>
        </w:rPr>
        <w:footnoteReference w:id="20"/>
      </w:r>
      <w:r w:rsidRPr="00651389">
        <w:rPr>
          <w:rFonts w:ascii="Times New Roman" w:hAnsi="Times New Roman"/>
          <w:sz w:val="24"/>
          <w:szCs w:val="24"/>
        </w:rPr>
        <w:t>, ka salīdzinoši bieži kā PMP riski tiek minēti dažādi sociālās vides faktori</w:t>
      </w:r>
      <w:r w:rsidR="00B73A34">
        <w:rPr>
          <w:rFonts w:ascii="Times New Roman" w:hAnsi="Times New Roman"/>
          <w:sz w:val="24"/>
          <w:szCs w:val="24"/>
        </w:rPr>
        <w:t>,</w:t>
      </w:r>
      <w:r w:rsidRPr="00651389">
        <w:rPr>
          <w:rFonts w:ascii="Times New Roman" w:hAnsi="Times New Roman"/>
          <w:sz w:val="24"/>
          <w:szCs w:val="24"/>
        </w:rPr>
        <w:t xml:space="preserve"> starp būtiskākajiem ieteicamajiem institucionāliem atbalsta pasākumiem tiek minēta jauniešu NVO, jaunatnes centru, jauniešu klubu un citu līdzīgu organizāciju (arī jauniešu līderu) plašāka iesaiste PMP jautājumu </w:t>
      </w:r>
      <w:r w:rsidRPr="00651389">
        <w:rPr>
          <w:rFonts w:ascii="Times New Roman" w:hAnsi="Times New Roman"/>
          <w:sz w:val="24"/>
          <w:szCs w:val="24"/>
        </w:rPr>
        <w:lastRenderedPageBreak/>
        <w:t>apzināšanā un risināšanā</w:t>
      </w:r>
      <w:r w:rsidR="007A48CE" w:rsidRPr="00651389">
        <w:rPr>
          <w:rFonts w:ascii="Times New Roman" w:hAnsi="Times New Roman"/>
          <w:sz w:val="24"/>
          <w:szCs w:val="24"/>
        </w:rPr>
        <w:t>.</w:t>
      </w:r>
      <w:r w:rsidRPr="00651389">
        <w:rPr>
          <w:rFonts w:ascii="Times New Roman" w:hAnsi="Times New Roman"/>
          <w:sz w:val="24"/>
          <w:szCs w:val="24"/>
        </w:rPr>
        <w:t xml:space="preserve"> </w:t>
      </w:r>
      <w:r w:rsidR="007A48CE" w:rsidRPr="00651389">
        <w:rPr>
          <w:rFonts w:ascii="Times New Roman" w:hAnsi="Times New Roman"/>
          <w:sz w:val="24"/>
          <w:szCs w:val="24"/>
        </w:rPr>
        <w:t>Minētais sasaucas ar pieminētā Latvijas Universitātes veiktā pētījuma secinājumu par nepieciešamību nodrošināt jauniešiem pieeju alternatīviem izglītības veidiem.</w:t>
      </w:r>
    </w:p>
    <w:p w:rsidR="00EA68FA" w:rsidRPr="00651389" w:rsidRDefault="00EA68FA"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Jauniešu iesaistīšanās ārpus formālās izglītības aktivitātēs, t.sk. jauniešu NVO un to NVO, kas veic darbu ar jaunatni, organizētajās aktivitātēs, pamatojama arī ar promocijas darba “Latvijas trūcīgo ģimeņu bērnu izglītības sasniegumus ietekmējošie faktori” (Ieva Kārkliņa, Rīgas Stradiņa Universitāte, 2013; darba zinātniskais vadītājs: Dr.oec., prof. Andrejs </w:t>
      </w:r>
      <w:proofErr w:type="spellStart"/>
      <w:r w:rsidRPr="00651389">
        <w:rPr>
          <w:rFonts w:ascii="Times New Roman" w:hAnsi="Times New Roman"/>
          <w:sz w:val="24"/>
          <w:szCs w:val="24"/>
        </w:rPr>
        <w:t>Geske</w:t>
      </w:r>
      <w:proofErr w:type="spellEnd"/>
      <w:r w:rsidRPr="00651389">
        <w:rPr>
          <w:rFonts w:ascii="Times New Roman" w:hAnsi="Times New Roman"/>
          <w:sz w:val="24"/>
          <w:szCs w:val="24"/>
        </w:rPr>
        <w:t xml:space="preserve">) ietvaros veiktā pētījuma rezultātiem, kur konstatēts, ka izšķiramas „divu veidu trūcīgās ģimenes, kuras vieno līdzīgā ekonomiskā situācija, kamēr ģimenes sociālais, kultūras un </w:t>
      </w:r>
      <w:proofErr w:type="spellStart"/>
      <w:r w:rsidRPr="00651389">
        <w:rPr>
          <w:rFonts w:ascii="Times New Roman" w:hAnsi="Times New Roman"/>
          <w:sz w:val="24"/>
          <w:szCs w:val="24"/>
        </w:rPr>
        <w:t>cilvēkkapitāls</w:t>
      </w:r>
      <w:proofErr w:type="spellEnd"/>
      <w:r w:rsidRPr="00651389">
        <w:rPr>
          <w:rFonts w:ascii="Times New Roman" w:hAnsi="Times New Roman"/>
          <w:sz w:val="24"/>
          <w:szCs w:val="24"/>
        </w:rPr>
        <w:t xml:space="preserve">, kā arī spējas tos konvertēt ir pilnīgi atšķirīgas” (I.Kārkliņa, 2013, 198.lpp.). Trūcīgo ģimeņu, kas veicina bērnu sociālo elastīgumu, pārstāvjiem piemīt t.s. „nemateriālie resursi un raksturīgas daudzveidīgas sociālā, kultūras un </w:t>
      </w:r>
      <w:proofErr w:type="spellStart"/>
      <w:r w:rsidRPr="00651389">
        <w:rPr>
          <w:rFonts w:ascii="Times New Roman" w:hAnsi="Times New Roman"/>
          <w:sz w:val="24"/>
          <w:szCs w:val="24"/>
        </w:rPr>
        <w:t>cilvēkkapitāla</w:t>
      </w:r>
      <w:proofErr w:type="spellEnd"/>
      <w:r w:rsidRPr="00651389">
        <w:rPr>
          <w:rFonts w:ascii="Times New Roman" w:hAnsi="Times New Roman"/>
          <w:sz w:val="24"/>
          <w:szCs w:val="24"/>
        </w:rPr>
        <w:t xml:space="preserve"> izpausmes, kuras (…) kompensē nepietiekama ekonomiskā kapitāla radītos ierobežojumus” (I.Kārkliņa, 2013, 198.lpp.). Otrā veida ģimenēm, kas neveicina bērnu sociālo elastīgumu, nepiemīt spējas, intereses vai motivācija dzīves kvalitātes uzlabošanai izmantot tās rīcībā esošos nemateriālos resursus. Promocijas darbā arī konstatēts, ka „līdz ar vairāku ģimenes kapitāla veidu apzināšanos un mijiedarbību indivīdu iespējas piepildīt savus mērķus paaugstinās.” (I.Kārkliņa, 2013, 198.lpp.). Pētījumā arī secināts, ka </w:t>
      </w:r>
      <w:r w:rsidRPr="00651389">
        <w:rPr>
          <w:rFonts w:ascii="Times New Roman" w:hAnsi="Times New Roman"/>
          <w:b/>
          <w:sz w:val="24"/>
          <w:szCs w:val="24"/>
        </w:rPr>
        <w:t xml:space="preserve">ieguldījumi kultūras, </w:t>
      </w:r>
      <w:proofErr w:type="spellStart"/>
      <w:r w:rsidRPr="00651389">
        <w:rPr>
          <w:rFonts w:ascii="Times New Roman" w:hAnsi="Times New Roman"/>
          <w:b/>
          <w:sz w:val="24"/>
          <w:szCs w:val="24"/>
        </w:rPr>
        <w:t>cilvēkkapitālā</w:t>
      </w:r>
      <w:proofErr w:type="spellEnd"/>
      <w:r w:rsidRPr="00651389">
        <w:rPr>
          <w:rFonts w:ascii="Times New Roman" w:hAnsi="Times New Roman"/>
          <w:b/>
          <w:sz w:val="24"/>
          <w:szCs w:val="24"/>
        </w:rPr>
        <w:t xml:space="preserve"> un sociālajā kapitālā, t.sk. interešu izglītības aktivitāšu izmantošana, intereses radīšana par </w:t>
      </w:r>
      <w:proofErr w:type="spellStart"/>
      <w:r w:rsidRPr="00651389">
        <w:rPr>
          <w:rFonts w:ascii="Times New Roman" w:hAnsi="Times New Roman"/>
          <w:b/>
          <w:sz w:val="24"/>
          <w:szCs w:val="24"/>
        </w:rPr>
        <w:t>tīklošanos</w:t>
      </w:r>
      <w:proofErr w:type="spellEnd"/>
      <w:r w:rsidRPr="00651389">
        <w:rPr>
          <w:rFonts w:ascii="Times New Roman" w:hAnsi="Times New Roman"/>
          <w:b/>
          <w:sz w:val="24"/>
          <w:szCs w:val="24"/>
        </w:rPr>
        <w:t xml:space="preserve"> jeb kontaktu dibināšanu</w:t>
      </w:r>
      <w:r w:rsidRPr="00651389">
        <w:rPr>
          <w:rFonts w:ascii="Times New Roman" w:hAnsi="Times New Roman"/>
          <w:sz w:val="24"/>
          <w:szCs w:val="24"/>
        </w:rPr>
        <w:t xml:space="preserve"> ne tikai savas kopienas ietvaros, bet arī ārpus tās, </w:t>
      </w:r>
      <w:r w:rsidRPr="00651389">
        <w:rPr>
          <w:rFonts w:ascii="Times New Roman" w:hAnsi="Times New Roman"/>
          <w:b/>
          <w:sz w:val="24"/>
          <w:szCs w:val="24"/>
        </w:rPr>
        <w:t>veicina bērnos tieksmi domāt par tālākizglītības iespējām, motivē izglītības ieguvei, iesaistei sabiedriskajā dzīvē</w:t>
      </w:r>
      <w:r w:rsidRPr="00651389">
        <w:rPr>
          <w:rFonts w:ascii="Times New Roman" w:hAnsi="Times New Roman"/>
          <w:sz w:val="24"/>
          <w:szCs w:val="24"/>
        </w:rPr>
        <w:t>.</w:t>
      </w:r>
    </w:p>
    <w:p w:rsidR="007A48CE" w:rsidRDefault="007A48CE"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Tādējādi, secināms, ka </w:t>
      </w:r>
      <w:r w:rsidRPr="00651389">
        <w:rPr>
          <w:rFonts w:ascii="Times New Roman" w:hAnsi="Times New Roman"/>
          <w:b/>
          <w:sz w:val="24"/>
          <w:szCs w:val="24"/>
        </w:rPr>
        <w:t>8.3.4.SAM atbalsts plānojams daudzveidīgs</w:t>
      </w:r>
      <w:r w:rsidRPr="00651389">
        <w:rPr>
          <w:rFonts w:ascii="Times New Roman" w:hAnsi="Times New Roman"/>
          <w:sz w:val="24"/>
          <w:szCs w:val="24"/>
        </w:rPr>
        <w:t> – gan PMP riska grupas sociāli ekonomisko faktoru ietekmes mazināšanai, gan veicot uzlabojumus skolas/ mācību vidē un sniedzot audzēkņiem nepieciešamo individuālo atbalstu mācību vielas apguvē, kā arī sniedzot iespēju un motivējot iesaistīties jauniešu (NVO) iniciatīvās, gan veicot sistēmiskus uzlabojumus datu par PMP riskiem uzkrāšanā un attiecīgās informācijas apmaiņā skolas, pašvaldības un valsts līmenī.</w:t>
      </w:r>
      <w:r w:rsidR="00E01CA9">
        <w:rPr>
          <w:rFonts w:ascii="Times New Roman" w:hAnsi="Times New Roman"/>
          <w:sz w:val="24"/>
          <w:szCs w:val="24"/>
        </w:rPr>
        <w:t xml:space="preserve"> 8.3.4.SAM atbalsts vērsts uz PMP riska grupas izglītojamiem </w:t>
      </w:r>
      <w:r w:rsidR="00242422">
        <w:rPr>
          <w:rFonts w:ascii="Times New Roman" w:hAnsi="Times New Roman"/>
          <w:sz w:val="24"/>
          <w:szCs w:val="24"/>
        </w:rPr>
        <w:t xml:space="preserve">PMP riska mazināšanai </w:t>
      </w:r>
      <w:r w:rsidR="00E01CA9">
        <w:rPr>
          <w:rFonts w:ascii="Times New Roman" w:hAnsi="Times New Roman"/>
          <w:sz w:val="24"/>
          <w:szCs w:val="24"/>
        </w:rPr>
        <w:t>(izvērstāka informācija šī ziņojuma 3.3.3.sadaļā „Mērķa grupa”</w:t>
      </w:r>
      <w:r w:rsidR="00242422">
        <w:rPr>
          <w:rFonts w:ascii="Times New Roman" w:hAnsi="Times New Roman"/>
          <w:sz w:val="24"/>
          <w:szCs w:val="24"/>
        </w:rPr>
        <w:t xml:space="preserve"> un 3.pielikumā</w:t>
      </w:r>
      <w:r w:rsidR="00E01CA9">
        <w:rPr>
          <w:rFonts w:ascii="Times New Roman" w:hAnsi="Times New Roman"/>
          <w:sz w:val="24"/>
          <w:szCs w:val="24"/>
        </w:rPr>
        <w:t>), tād</w:t>
      </w:r>
      <w:r w:rsidR="00242422">
        <w:rPr>
          <w:rFonts w:ascii="Times New Roman" w:hAnsi="Times New Roman"/>
          <w:sz w:val="24"/>
          <w:szCs w:val="24"/>
        </w:rPr>
        <w:t>e</w:t>
      </w:r>
      <w:r w:rsidR="00E01CA9">
        <w:rPr>
          <w:rFonts w:ascii="Times New Roman" w:hAnsi="Times New Roman"/>
          <w:sz w:val="24"/>
          <w:szCs w:val="24"/>
        </w:rPr>
        <w:t>jādi nošķirot un vienlaikus papildinot citu ES fondu specifisko atbalsta mērķu, piemēram, 8.3.2.SAM, 8.3.3.SAM un 8.3.5.SAM ietvaros, plānoto atbalstu.</w:t>
      </w:r>
    </w:p>
    <w:p w:rsidR="00475721" w:rsidRDefault="00475721" w:rsidP="00A95073">
      <w:pPr>
        <w:spacing w:after="0" w:line="276" w:lineRule="auto"/>
        <w:ind w:firstLine="720"/>
        <w:jc w:val="both"/>
        <w:rPr>
          <w:rFonts w:ascii="Times New Roman" w:hAnsi="Times New Roman"/>
          <w:sz w:val="24"/>
          <w:szCs w:val="24"/>
        </w:rPr>
      </w:pPr>
    </w:p>
    <w:p w:rsidR="00475721" w:rsidRPr="00651389" w:rsidRDefault="00475721" w:rsidP="00A95073">
      <w:pPr>
        <w:spacing w:after="0" w:line="276" w:lineRule="auto"/>
        <w:ind w:firstLine="720"/>
        <w:jc w:val="both"/>
        <w:rPr>
          <w:rFonts w:ascii="Times New Roman" w:hAnsi="Times New Roman"/>
          <w:sz w:val="24"/>
          <w:szCs w:val="24"/>
        </w:rPr>
      </w:pPr>
    </w:p>
    <w:p w:rsidR="007C2B52" w:rsidRPr="00651389" w:rsidRDefault="007C2B52" w:rsidP="00A95073">
      <w:pPr>
        <w:pStyle w:val="Heading2"/>
        <w:spacing w:before="0" w:line="276" w:lineRule="auto"/>
        <w:rPr>
          <w:sz w:val="24"/>
          <w:szCs w:val="24"/>
        </w:rPr>
      </w:pPr>
      <w:bookmarkStart w:id="13" w:name="_Toc444789481"/>
      <w:r w:rsidRPr="00651389">
        <w:rPr>
          <w:sz w:val="24"/>
          <w:szCs w:val="24"/>
        </w:rPr>
        <w:t>2.</w:t>
      </w:r>
      <w:r w:rsidR="008D1B03" w:rsidRPr="00651389">
        <w:rPr>
          <w:sz w:val="24"/>
          <w:szCs w:val="24"/>
        </w:rPr>
        <w:t>4</w:t>
      </w:r>
      <w:r w:rsidRPr="00651389">
        <w:rPr>
          <w:sz w:val="24"/>
          <w:szCs w:val="24"/>
        </w:rPr>
        <w:t>. Līdz šim īstenotie pasākumi</w:t>
      </w:r>
      <w:r w:rsidR="00D504CE" w:rsidRPr="00651389">
        <w:rPr>
          <w:sz w:val="24"/>
          <w:szCs w:val="24"/>
        </w:rPr>
        <w:t xml:space="preserve"> PMP riska grupas </w:t>
      </w:r>
      <w:r w:rsidR="00520182" w:rsidRPr="00651389">
        <w:rPr>
          <w:sz w:val="24"/>
          <w:szCs w:val="24"/>
        </w:rPr>
        <w:t>izglītojamiem</w:t>
      </w:r>
      <w:bookmarkEnd w:id="13"/>
    </w:p>
    <w:p w:rsidR="00547F6F" w:rsidRPr="00651389" w:rsidRDefault="00547F6F" w:rsidP="00A95073">
      <w:pPr>
        <w:spacing w:after="0" w:line="276" w:lineRule="auto"/>
        <w:rPr>
          <w:rFonts w:ascii="Times New Roman" w:hAnsi="Times New Roman"/>
        </w:rPr>
      </w:pPr>
    </w:p>
    <w:p w:rsidR="001A38F9" w:rsidRPr="00651389" w:rsidRDefault="00A93DC8" w:rsidP="00A95073">
      <w:pPr>
        <w:pStyle w:val="ListParagraph"/>
        <w:spacing w:after="0"/>
        <w:ind w:left="0" w:firstLine="720"/>
        <w:contextualSpacing w:val="0"/>
        <w:jc w:val="both"/>
        <w:rPr>
          <w:rFonts w:ascii="Times New Roman" w:hAnsi="Times New Roman"/>
          <w:sz w:val="24"/>
          <w:szCs w:val="24"/>
          <w:lang w:val="lv-LV"/>
        </w:rPr>
      </w:pPr>
      <w:r w:rsidRPr="00651389">
        <w:rPr>
          <w:rFonts w:ascii="Times New Roman" w:hAnsi="Times New Roman"/>
          <w:sz w:val="24"/>
          <w:szCs w:val="24"/>
          <w:lang w:val="lv-LV"/>
        </w:rPr>
        <w:t xml:space="preserve">Lai veicinātu </w:t>
      </w:r>
      <w:r w:rsidR="00C24231" w:rsidRPr="00651389">
        <w:rPr>
          <w:rFonts w:ascii="Times New Roman" w:hAnsi="Times New Roman"/>
          <w:sz w:val="24"/>
          <w:szCs w:val="24"/>
          <w:lang w:val="lv-LV"/>
        </w:rPr>
        <w:t>PMP</w:t>
      </w:r>
      <w:r w:rsidRPr="00651389">
        <w:rPr>
          <w:rFonts w:ascii="Times New Roman" w:hAnsi="Times New Roman"/>
          <w:sz w:val="24"/>
          <w:szCs w:val="24"/>
          <w:lang w:val="lv-LV"/>
        </w:rPr>
        <w:t xml:space="preserve"> samazināšanu, </w:t>
      </w:r>
      <w:r w:rsidR="001A38F9" w:rsidRPr="00651389">
        <w:rPr>
          <w:rFonts w:ascii="Times New Roman" w:hAnsi="Times New Roman"/>
          <w:sz w:val="24"/>
          <w:szCs w:val="24"/>
          <w:lang w:val="lv-LV"/>
        </w:rPr>
        <w:t xml:space="preserve">ES fondu 2007.-2013.gada plānošanas periodā </w:t>
      </w:r>
      <w:r w:rsidR="00BD1DDC" w:rsidRPr="00651389">
        <w:rPr>
          <w:rFonts w:ascii="Times New Roman" w:hAnsi="Times New Roman"/>
          <w:sz w:val="24"/>
          <w:szCs w:val="24"/>
          <w:lang w:val="lv-LV"/>
        </w:rPr>
        <w:t xml:space="preserve">DPP ietvaros </w:t>
      </w:r>
      <w:r w:rsidR="001A38F9" w:rsidRPr="00651389">
        <w:rPr>
          <w:rFonts w:ascii="Times New Roman" w:hAnsi="Times New Roman"/>
          <w:sz w:val="24"/>
          <w:szCs w:val="24"/>
          <w:lang w:val="lv-LV"/>
        </w:rPr>
        <w:t xml:space="preserve">atbalsts sniegts šādu </w:t>
      </w:r>
      <w:proofErr w:type="spellStart"/>
      <w:r w:rsidR="001A38F9" w:rsidRPr="00651389">
        <w:rPr>
          <w:rFonts w:ascii="Times New Roman" w:hAnsi="Times New Roman"/>
          <w:sz w:val="24"/>
          <w:szCs w:val="24"/>
          <w:lang w:val="lv-LV"/>
        </w:rPr>
        <w:t>apakšaktivitāšu</w:t>
      </w:r>
      <w:proofErr w:type="spellEnd"/>
      <w:r w:rsidRPr="00651389">
        <w:rPr>
          <w:rFonts w:ascii="Times New Roman" w:hAnsi="Times New Roman"/>
          <w:sz w:val="24"/>
          <w:szCs w:val="24"/>
          <w:lang w:val="lv-LV"/>
        </w:rPr>
        <w:t xml:space="preserve"> īstenošanai</w:t>
      </w:r>
      <w:r w:rsidR="001A38F9" w:rsidRPr="00651389">
        <w:rPr>
          <w:rFonts w:ascii="Times New Roman" w:hAnsi="Times New Roman"/>
          <w:sz w:val="24"/>
          <w:szCs w:val="24"/>
          <w:lang w:val="lv-LV"/>
        </w:rPr>
        <w:t>:</w:t>
      </w:r>
    </w:p>
    <w:p w:rsidR="001A38F9" w:rsidRPr="00651389" w:rsidRDefault="001A38F9" w:rsidP="00D56B3A">
      <w:pPr>
        <w:numPr>
          <w:ilvl w:val="0"/>
          <w:numId w:val="4"/>
        </w:numPr>
        <w:tabs>
          <w:tab w:val="left" w:pos="486"/>
        </w:tabs>
        <w:spacing w:after="0" w:line="276" w:lineRule="auto"/>
        <w:ind w:left="0" w:firstLine="0"/>
        <w:jc w:val="both"/>
        <w:rPr>
          <w:rFonts w:ascii="Times New Roman" w:hAnsi="Times New Roman"/>
          <w:sz w:val="24"/>
          <w:szCs w:val="24"/>
        </w:rPr>
      </w:pPr>
      <w:r w:rsidRPr="00651389">
        <w:rPr>
          <w:rFonts w:ascii="Times New Roman" w:hAnsi="Times New Roman"/>
          <w:i/>
          <w:sz w:val="24"/>
          <w:szCs w:val="24"/>
        </w:rPr>
        <w:t>1.2.1.1.4.apakšaktivitāte „Sākotnējās profesionālās izglītības pievilcības veicināšana”</w:t>
      </w:r>
      <w:r w:rsidRPr="00651389">
        <w:rPr>
          <w:rFonts w:ascii="Times New Roman" w:hAnsi="Times New Roman"/>
          <w:sz w:val="24"/>
          <w:szCs w:val="24"/>
        </w:rPr>
        <w:t xml:space="preserve"> (DPP pieejamais finansējums 40 314</w:t>
      </w:r>
      <w:r w:rsidR="00D17FC3" w:rsidRPr="00651389">
        <w:rPr>
          <w:rFonts w:ascii="Times New Roman" w:hAnsi="Times New Roman"/>
          <w:sz w:val="24"/>
          <w:szCs w:val="24"/>
        </w:rPr>
        <w:t> </w:t>
      </w:r>
      <w:r w:rsidRPr="00651389">
        <w:rPr>
          <w:rFonts w:ascii="Times New Roman" w:hAnsi="Times New Roman"/>
          <w:sz w:val="24"/>
          <w:szCs w:val="24"/>
        </w:rPr>
        <w:t>346</w:t>
      </w:r>
      <w:r w:rsidR="00D17FC3" w:rsidRPr="00651389">
        <w:rPr>
          <w:rFonts w:ascii="Times New Roman" w:hAnsi="Times New Roman"/>
          <w:sz w:val="24"/>
          <w:szCs w:val="24"/>
        </w:rPr>
        <w:t xml:space="preserve"> </w:t>
      </w:r>
      <w:proofErr w:type="spellStart"/>
      <w:r w:rsidR="00D17FC3" w:rsidRPr="00651389">
        <w:rPr>
          <w:rFonts w:ascii="Times New Roman" w:hAnsi="Times New Roman"/>
          <w:i/>
          <w:sz w:val="24"/>
          <w:szCs w:val="24"/>
        </w:rPr>
        <w:t>euro</w:t>
      </w:r>
      <w:proofErr w:type="spellEnd"/>
      <w:r w:rsidRPr="00651389">
        <w:rPr>
          <w:rFonts w:ascii="Times New Roman" w:hAnsi="Times New Roman"/>
          <w:sz w:val="24"/>
          <w:szCs w:val="24"/>
        </w:rPr>
        <w:t xml:space="preserve">, </w:t>
      </w:r>
      <w:r w:rsidR="001E49CD" w:rsidRPr="00651389">
        <w:rPr>
          <w:rFonts w:ascii="Times New Roman" w:hAnsi="Times New Roman"/>
          <w:sz w:val="24"/>
          <w:szCs w:val="24"/>
        </w:rPr>
        <w:t>t.sk.,</w:t>
      </w:r>
      <w:r w:rsidRPr="00651389">
        <w:rPr>
          <w:rFonts w:ascii="Times New Roman" w:hAnsi="Times New Roman"/>
          <w:sz w:val="24"/>
          <w:szCs w:val="24"/>
        </w:rPr>
        <w:t xml:space="preserve"> 34 374</w:t>
      </w:r>
      <w:r w:rsidR="00D17FC3" w:rsidRPr="00651389">
        <w:rPr>
          <w:rFonts w:ascii="Times New Roman" w:hAnsi="Times New Roman"/>
          <w:sz w:val="24"/>
          <w:szCs w:val="24"/>
        </w:rPr>
        <w:t> </w:t>
      </w:r>
      <w:r w:rsidRPr="00651389">
        <w:rPr>
          <w:rFonts w:ascii="Times New Roman" w:hAnsi="Times New Roman"/>
          <w:sz w:val="24"/>
          <w:szCs w:val="24"/>
        </w:rPr>
        <w:t>308</w:t>
      </w:r>
      <w:r w:rsidR="00D17FC3" w:rsidRPr="00651389">
        <w:rPr>
          <w:rFonts w:ascii="Times New Roman" w:hAnsi="Times New Roman"/>
          <w:sz w:val="24"/>
          <w:szCs w:val="24"/>
        </w:rPr>
        <w:t xml:space="preserve"> </w:t>
      </w:r>
      <w:proofErr w:type="spellStart"/>
      <w:r w:rsidR="00D17FC3" w:rsidRPr="00651389">
        <w:rPr>
          <w:rFonts w:ascii="Times New Roman" w:hAnsi="Times New Roman"/>
          <w:i/>
          <w:sz w:val="24"/>
          <w:szCs w:val="24"/>
        </w:rPr>
        <w:t>euro</w:t>
      </w:r>
      <w:proofErr w:type="spellEnd"/>
      <w:r w:rsidRPr="00651389">
        <w:rPr>
          <w:rFonts w:ascii="Times New Roman" w:hAnsi="Times New Roman"/>
          <w:sz w:val="24"/>
          <w:szCs w:val="24"/>
        </w:rPr>
        <w:t xml:space="preserve"> ESF finansējums un </w:t>
      </w:r>
      <w:r w:rsidR="00D17FC3" w:rsidRPr="00651389">
        <w:rPr>
          <w:rFonts w:ascii="Times New Roman" w:hAnsi="Times New Roman"/>
          <w:sz w:val="24"/>
          <w:szCs w:val="24"/>
        </w:rPr>
        <w:t xml:space="preserve">valsts budžeta līdzfinansējums </w:t>
      </w:r>
      <w:r w:rsidRPr="00651389">
        <w:rPr>
          <w:rFonts w:ascii="Times New Roman" w:hAnsi="Times New Roman"/>
          <w:sz w:val="24"/>
          <w:szCs w:val="24"/>
        </w:rPr>
        <w:t>5 940</w:t>
      </w:r>
      <w:r w:rsidR="00D17FC3" w:rsidRPr="00651389">
        <w:rPr>
          <w:rFonts w:ascii="Times New Roman" w:hAnsi="Times New Roman"/>
          <w:sz w:val="24"/>
          <w:szCs w:val="24"/>
        </w:rPr>
        <w:t> </w:t>
      </w:r>
      <w:r w:rsidRPr="00651389">
        <w:rPr>
          <w:rFonts w:ascii="Times New Roman" w:hAnsi="Times New Roman"/>
          <w:sz w:val="24"/>
          <w:szCs w:val="24"/>
        </w:rPr>
        <w:t>038</w:t>
      </w:r>
      <w:r w:rsidR="00D17FC3" w:rsidRPr="00651389">
        <w:rPr>
          <w:rFonts w:ascii="Times New Roman" w:hAnsi="Times New Roman"/>
          <w:sz w:val="24"/>
          <w:szCs w:val="24"/>
        </w:rPr>
        <w:t xml:space="preserve"> </w:t>
      </w:r>
      <w:proofErr w:type="spellStart"/>
      <w:r w:rsidR="00D17FC3" w:rsidRPr="00651389">
        <w:rPr>
          <w:rFonts w:ascii="Times New Roman" w:hAnsi="Times New Roman"/>
          <w:i/>
          <w:sz w:val="24"/>
          <w:szCs w:val="24"/>
        </w:rPr>
        <w:t>euro</w:t>
      </w:r>
      <w:proofErr w:type="spellEnd"/>
      <w:r w:rsidRPr="00651389">
        <w:rPr>
          <w:rFonts w:ascii="Times New Roman" w:hAnsi="Times New Roman"/>
          <w:sz w:val="24"/>
          <w:szCs w:val="24"/>
        </w:rPr>
        <w:t xml:space="preserve">); </w:t>
      </w:r>
      <w:proofErr w:type="spellStart"/>
      <w:r w:rsidRPr="00651389">
        <w:rPr>
          <w:rFonts w:ascii="Times New Roman" w:eastAsia="Times New Roman" w:hAnsi="Times New Roman"/>
          <w:sz w:val="24"/>
          <w:szCs w:val="24"/>
          <w:lang w:eastAsia="lv-LV"/>
        </w:rPr>
        <w:t>A</w:t>
      </w:r>
      <w:r w:rsidRPr="00651389">
        <w:rPr>
          <w:rFonts w:ascii="Times New Roman" w:hAnsi="Times New Roman"/>
          <w:sz w:val="24"/>
          <w:szCs w:val="24"/>
        </w:rPr>
        <w:t>pakšaktivitātes</w:t>
      </w:r>
      <w:proofErr w:type="spellEnd"/>
      <w:r w:rsidRPr="00651389">
        <w:rPr>
          <w:rFonts w:ascii="Times New Roman" w:hAnsi="Times New Roman"/>
          <w:sz w:val="24"/>
          <w:szCs w:val="24"/>
        </w:rPr>
        <w:t xml:space="preserve"> īstenošana ir veicinājusi profesionālajās skolās uzņemto audzēkņu skaita pieaugumu pēc 9.klases, piemēram, 2011./2012.m.g. profesionālajās izglītības iestādēs iestājušies 33,9% no kopējā pamatskolu absolventu skaita. Pirms projekta īstenošanas uzsākšanas 2009.gadā tie bija 28,1%. </w:t>
      </w:r>
      <w:r w:rsidRPr="00651389">
        <w:rPr>
          <w:rFonts w:ascii="Times New Roman" w:hAnsi="Times New Roman"/>
          <w:sz w:val="24"/>
          <w:szCs w:val="24"/>
        </w:rPr>
        <w:lastRenderedPageBreak/>
        <w:t>Pamatskolu absolventi labprāt izvēlas profesionālās izglītības iestādes, jo tur var reizē iegūt vidējo izglītību, apgūt profesiju un ir arī iespēja saņemt stipendiju.</w:t>
      </w:r>
    </w:p>
    <w:p w:rsidR="001A38F9" w:rsidRPr="00651389" w:rsidRDefault="001A38F9" w:rsidP="00D56B3A">
      <w:pPr>
        <w:numPr>
          <w:ilvl w:val="0"/>
          <w:numId w:val="4"/>
        </w:numPr>
        <w:tabs>
          <w:tab w:val="left" w:pos="345"/>
        </w:tabs>
        <w:spacing w:after="0" w:line="276" w:lineRule="auto"/>
        <w:ind w:left="0" w:firstLine="0"/>
        <w:jc w:val="both"/>
        <w:rPr>
          <w:rFonts w:ascii="Times New Roman" w:hAnsi="Times New Roman"/>
          <w:sz w:val="24"/>
          <w:szCs w:val="24"/>
        </w:rPr>
      </w:pPr>
      <w:r w:rsidRPr="00651389">
        <w:rPr>
          <w:rFonts w:ascii="Times New Roman" w:hAnsi="Times New Roman"/>
          <w:i/>
          <w:sz w:val="24"/>
          <w:szCs w:val="24"/>
        </w:rPr>
        <w:t>1.2.1.1.3.apakšaktivitāte „Atbalsts sākotnējās profesionālās izglītības programmu īstenošanas kvalitātes uzlabošanai un īstenošanai”</w:t>
      </w:r>
      <w:r w:rsidRPr="00651389">
        <w:rPr>
          <w:rFonts w:ascii="Times New Roman" w:hAnsi="Times New Roman"/>
          <w:sz w:val="24"/>
          <w:szCs w:val="24"/>
        </w:rPr>
        <w:t xml:space="preserve"> (DPP pieejamais finansējums 14 337</w:t>
      </w:r>
      <w:r w:rsidR="0025648E" w:rsidRPr="00651389">
        <w:rPr>
          <w:rFonts w:ascii="Times New Roman" w:hAnsi="Times New Roman"/>
          <w:sz w:val="24"/>
          <w:szCs w:val="24"/>
        </w:rPr>
        <w:t> </w:t>
      </w:r>
      <w:r w:rsidRPr="00651389">
        <w:rPr>
          <w:rFonts w:ascii="Times New Roman" w:hAnsi="Times New Roman"/>
          <w:sz w:val="24"/>
          <w:szCs w:val="24"/>
        </w:rPr>
        <w:t>199</w:t>
      </w:r>
      <w:r w:rsidR="0025648E" w:rsidRPr="00651389">
        <w:rPr>
          <w:rFonts w:ascii="Times New Roman" w:hAnsi="Times New Roman"/>
          <w:sz w:val="24"/>
          <w:szCs w:val="24"/>
        </w:rPr>
        <w:t xml:space="preserve"> </w:t>
      </w:r>
      <w:proofErr w:type="spellStart"/>
      <w:r w:rsidR="0025648E" w:rsidRPr="00651389">
        <w:rPr>
          <w:rFonts w:ascii="Times New Roman" w:hAnsi="Times New Roman"/>
          <w:i/>
          <w:sz w:val="24"/>
          <w:szCs w:val="24"/>
        </w:rPr>
        <w:t>euro</w:t>
      </w:r>
      <w:proofErr w:type="spellEnd"/>
      <w:r w:rsidRPr="00651389">
        <w:rPr>
          <w:rFonts w:ascii="Times New Roman" w:hAnsi="Times New Roman"/>
          <w:sz w:val="24"/>
          <w:szCs w:val="24"/>
        </w:rPr>
        <w:t xml:space="preserve">, </w:t>
      </w:r>
      <w:r w:rsidR="001E49CD" w:rsidRPr="00651389">
        <w:rPr>
          <w:rFonts w:ascii="Times New Roman" w:hAnsi="Times New Roman"/>
          <w:sz w:val="24"/>
          <w:szCs w:val="24"/>
        </w:rPr>
        <w:t>t.sk.,</w:t>
      </w:r>
      <w:r w:rsidRPr="00651389">
        <w:rPr>
          <w:rFonts w:ascii="Times New Roman" w:hAnsi="Times New Roman"/>
          <w:sz w:val="24"/>
          <w:szCs w:val="24"/>
        </w:rPr>
        <w:t xml:space="preserve"> 12 591</w:t>
      </w:r>
      <w:r w:rsidR="0025648E" w:rsidRPr="00651389">
        <w:rPr>
          <w:rFonts w:ascii="Times New Roman" w:hAnsi="Times New Roman"/>
          <w:sz w:val="24"/>
          <w:szCs w:val="24"/>
        </w:rPr>
        <w:t> </w:t>
      </w:r>
      <w:r w:rsidRPr="00651389">
        <w:rPr>
          <w:rFonts w:ascii="Times New Roman" w:hAnsi="Times New Roman"/>
          <w:sz w:val="24"/>
          <w:szCs w:val="24"/>
        </w:rPr>
        <w:t>671</w:t>
      </w:r>
      <w:r w:rsidR="0025648E" w:rsidRPr="00651389">
        <w:rPr>
          <w:rFonts w:ascii="Times New Roman" w:hAnsi="Times New Roman"/>
          <w:sz w:val="24"/>
          <w:szCs w:val="24"/>
        </w:rPr>
        <w:t xml:space="preserve"> </w:t>
      </w:r>
      <w:proofErr w:type="spellStart"/>
      <w:r w:rsidR="0025648E" w:rsidRPr="00651389">
        <w:rPr>
          <w:rFonts w:ascii="Times New Roman" w:hAnsi="Times New Roman"/>
          <w:i/>
          <w:sz w:val="24"/>
          <w:szCs w:val="24"/>
        </w:rPr>
        <w:t>euro</w:t>
      </w:r>
      <w:proofErr w:type="spellEnd"/>
      <w:r w:rsidRPr="00651389">
        <w:rPr>
          <w:rFonts w:ascii="Times New Roman" w:hAnsi="Times New Roman"/>
          <w:sz w:val="24"/>
          <w:szCs w:val="24"/>
        </w:rPr>
        <w:t xml:space="preserve"> ESF finansējums</w:t>
      </w:r>
      <w:r w:rsidR="0025648E" w:rsidRPr="00651389">
        <w:rPr>
          <w:rFonts w:ascii="Times New Roman" w:hAnsi="Times New Roman"/>
          <w:sz w:val="24"/>
          <w:szCs w:val="24"/>
        </w:rPr>
        <w:t xml:space="preserve">, </w:t>
      </w:r>
      <w:r w:rsidRPr="00651389">
        <w:rPr>
          <w:rFonts w:ascii="Times New Roman" w:hAnsi="Times New Roman"/>
          <w:sz w:val="24"/>
          <w:szCs w:val="24"/>
        </w:rPr>
        <w:t xml:space="preserve"> </w:t>
      </w:r>
      <w:r w:rsidR="0025648E" w:rsidRPr="00651389">
        <w:rPr>
          <w:rFonts w:ascii="Times New Roman" w:hAnsi="Times New Roman"/>
          <w:sz w:val="24"/>
          <w:szCs w:val="24"/>
        </w:rPr>
        <w:t xml:space="preserve">valsts budžeta līdzfinansējums </w:t>
      </w:r>
      <w:r w:rsidR="00A93DC8" w:rsidRPr="00651389">
        <w:rPr>
          <w:rFonts w:ascii="Times New Roman" w:hAnsi="Times New Roman"/>
          <w:sz w:val="24"/>
          <w:szCs w:val="24"/>
        </w:rPr>
        <w:t>1 728</w:t>
      </w:r>
      <w:r w:rsidR="0025648E" w:rsidRPr="00651389">
        <w:rPr>
          <w:rFonts w:ascii="Times New Roman" w:hAnsi="Times New Roman"/>
          <w:sz w:val="24"/>
          <w:szCs w:val="24"/>
        </w:rPr>
        <w:t> </w:t>
      </w:r>
      <w:r w:rsidR="00A93DC8" w:rsidRPr="00651389">
        <w:rPr>
          <w:rFonts w:ascii="Times New Roman" w:hAnsi="Times New Roman"/>
          <w:sz w:val="24"/>
          <w:szCs w:val="24"/>
        </w:rPr>
        <w:t>710</w:t>
      </w:r>
      <w:r w:rsidR="0025648E" w:rsidRPr="00651389">
        <w:rPr>
          <w:rFonts w:ascii="Times New Roman" w:hAnsi="Times New Roman"/>
          <w:sz w:val="24"/>
          <w:szCs w:val="24"/>
        </w:rPr>
        <w:t xml:space="preserve"> </w:t>
      </w:r>
      <w:proofErr w:type="spellStart"/>
      <w:r w:rsidR="0025648E" w:rsidRPr="00651389">
        <w:rPr>
          <w:rFonts w:ascii="Times New Roman" w:hAnsi="Times New Roman"/>
          <w:i/>
          <w:sz w:val="24"/>
          <w:szCs w:val="24"/>
        </w:rPr>
        <w:t>euro</w:t>
      </w:r>
      <w:proofErr w:type="spellEnd"/>
      <w:r w:rsidR="00A93DC8" w:rsidRPr="00651389">
        <w:rPr>
          <w:rFonts w:ascii="Times New Roman" w:hAnsi="Times New Roman"/>
          <w:sz w:val="24"/>
          <w:szCs w:val="24"/>
        </w:rPr>
        <w:t xml:space="preserve"> un 16</w:t>
      </w:r>
      <w:r w:rsidR="0025648E" w:rsidRPr="00651389">
        <w:rPr>
          <w:rFonts w:ascii="Times New Roman" w:hAnsi="Times New Roman"/>
          <w:sz w:val="24"/>
          <w:szCs w:val="24"/>
        </w:rPr>
        <w:t> </w:t>
      </w:r>
      <w:r w:rsidR="00A93DC8" w:rsidRPr="00651389">
        <w:rPr>
          <w:rFonts w:ascii="Times New Roman" w:hAnsi="Times New Roman"/>
          <w:sz w:val="24"/>
          <w:szCs w:val="24"/>
        </w:rPr>
        <w:t>818</w:t>
      </w:r>
      <w:r w:rsidR="0025648E" w:rsidRPr="00651389">
        <w:rPr>
          <w:rFonts w:ascii="Times New Roman" w:hAnsi="Times New Roman"/>
          <w:sz w:val="24"/>
          <w:szCs w:val="24"/>
        </w:rPr>
        <w:t xml:space="preserve"> </w:t>
      </w:r>
      <w:proofErr w:type="spellStart"/>
      <w:r w:rsidR="0025648E" w:rsidRPr="00651389">
        <w:rPr>
          <w:rFonts w:ascii="Times New Roman" w:hAnsi="Times New Roman"/>
          <w:i/>
          <w:sz w:val="24"/>
          <w:szCs w:val="24"/>
        </w:rPr>
        <w:t>euro</w:t>
      </w:r>
      <w:proofErr w:type="spellEnd"/>
      <w:r w:rsidR="00A93DC8" w:rsidRPr="00651389">
        <w:rPr>
          <w:rFonts w:ascii="Times New Roman" w:hAnsi="Times New Roman"/>
          <w:sz w:val="24"/>
          <w:szCs w:val="24"/>
        </w:rPr>
        <w:t xml:space="preserve"> privātais </w:t>
      </w:r>
      <w:r w:rsidR="0025648E" w:rsidRPr="00651389">
        <w:rPr>
          <w:rFonts w:ascii="Times New Roman" w:hAnsi="Times New Roman"/>
          <w:sz w:val="24"/>
          <w:szCs w:val="24"/>
        </w:rPr>
        <w:t>līdz</w:t>
      </w:r>
      <w:r w:rsidR="00A93DC8" w:rsidRPr="00651389">
        <w:rPr>
          <w:rFonts w:ascii="Times New Roman" w:hAnsi="Times New Roman"/>
          <w:sz w:val="24"/>
          <w:szCs w:val="24"/>
        </w:rPr>
        <w:t>finansējums</w:t>
      </w:r>
      <w:r w:rsidRPr="00651389">
        <w:rPr>
          <w:rFonts w:ascii="Times New Roman" w:hAnsi="Times New Roman"/>
          <w:sz w:val="24"/>
          <w:szCs w:val="24"/>
        </w:rPr>
        <w:t>);</w:t>
      </w:r>
      <w:r w:rsidR="00A93DC8" w:rsidRPr="00651389">
        <w:rPr>
          <w:rFonts w:ascii="Times New Roman" w:hAnsi="Times New Roman"/>
          <w:sz w:val="24"/>
          <w:szCs w:val="24"/>
        </w:rPr>
        <w:t xml:space="preserve"> </w:t>
      </w:r>
      <w:proofErr w:type="spellStart"/>
      <w:r w:rsidRPr="00651389">
        <w:rPr>
          <w:rFonts w:ascii="Times New Roman" w:eastAsia="Times New Roman" w:hAnsi="Times New Roman"/>
          <w:sz w:val="24"/>
          <w:szCs w:val="24"/>
          <w:lang w:eastAsia="lv-LV"/>
        </w:rPr>
        <w:t>Apakšaktivitātes</w:t>
      </w:r>
      <w:proofErr w:type="spellEnd"/>
      <w:r w:rsidRPr="00651389">
        <w:rPr>
          <w:rFonts w:ascii="Times New Roman" w:eastAsia="Times New Roman" w:hAnsi="Times New Roman"/>
          <w:sz w:val="24"/>
          <w:szCs w:val="24"/>
          <w:lang w:eastAsia="lv-LV"/>
        </w:rPr>
        <w:t xml:space="preserve"> īstenošanas </w:t>
      </w:r>
      <w:r w:rsidRPr="00651389">
        <w:rPr>
          <w:rFonts w:ascii="Times New Roman" w:hAnsi="Times New Roman"/>
          <w:sz w:val="24"/>
          <w:szCs w:val="24"/>
        </w:rPr>
        <w:t xml:space="preserve">ietvaros viengadīgajās un </w:t>
      </w:r>
      <w:proofErr w:type="spellStart"/>
      <w:r w:rsidRPr="00651389">
        <w:rPr>
          <w:rFonts w:ascii="Times New Roman" w:hAnsi="Times New Roman"/>
          <w:sz w:val="24"/>
          <w:szCs w:val="24"/>
        </w:rPr>
        <w:t>pusotrgadīgajās</w:t>
      </w:r>
      <w:proofErr w:type="spellEnd"/>
      <w:r w:rsidRPr="00651389">
        <w:rPr>
          <w:rFonts w:ascii="Times New Roman" w:hAnsi="Times New Roman"/>
          <w:sz w:val="24"/>
          <w:szCs w:val="24"/>
        </w:rPr>
        <w:t xml:space="preserve"> grupās līdz 2015.gada 31.augustam profesionālo kvalifikāciju iegūs 4000 audzēkņu. </w:t>
      </w:r>
    </w:p>
    <w:p w:rsidR="008D1B03" w:rsidRPr="00651389" w:rsidRDefault="008D1B03" w:rsidP="00D56B3A">
      <w:pPr>
        <w:numPr>
          <w:ilvl w:val="0"/>
          <w:numId w:val="4"/>
        </w:numPr>
        <w:tabs>
          <w:tab w:val="left" w:pos="345"/>
        </w:tabs>
        <w:spacing w:after="0" w:line="276" w:lineRule="auto"/>
        <w:ind w:left="0" w:firstLine="0"/>
        <w:jc w:val="both"/>
        <w:rPr>
          <w:rFonts w:ascii="Times New Roman" w:eastAsia="Times New Roman" w:hAnsi="Times New Roman"/>
          <w:sz w:val="24"/>
          <w:szCs w:val="24"/>
          <w:lang w:eastAsia="lv-LV"/>
        </w:rPr>
      </w:pPr>
      <w:r w:rsidRPr="00651389">
        <w:rPr>
          <w:rFonts w:ascii="Times New Roman" w:hAnsi="Times New Roman"/>
          <w:i/>
          <w:sz w:val="24"/>
          <w:szCs w:val="24"/>
        </w:rPr>
        <w:t>1.2.2.4.1.apakšaktivitāte “Iekļaujošas izglītības un sociālās atstumtības riskam pakļauto jauniešu atbalsta sistēmas izveide, nepieciešamā personāla sagatavošana, nodrošināšana un kompetences paaugstināšana”</w:t>
      </w:r>
      <w:r w:rsidR="00982C07" w:rsidRPr="00651389">
        <w:rPr>
          <w:rFonts w:ascii="Times New Roman" w:hAnsi="Times New Roman"/>
          <w:i/>
          <w:sz w:val="24"/>
          <w:szCs w:val="24"/>
        </w:rPr>
        <w:t xml:space="preserve"> </w:t>
      </w:r>
      <w:r w:rsidR="00982C07" w:rsidRPr="00651389">
        <w:rPr>
          <w:rFonts w:ascii="Times New Roman" w:hAnsi="Times New Roman"/>
          <w:sz w:val="24"/>
          <w:szCs w:val="24"/>
        </w:rPr>
        <w:t>(</w:t>
      </w:r>
      <w:r w:rsidR="00982C07" w:rsidRPr="00651389">
        <w:rPr>
          <w:rFonts w:ascii="Times New Roman" w:eastAsia="Times New Roman" w:hAnsi="Times New Roman"/>
          <w:sz w:val="24"/>
          <w:szCs w:val="24"/>
          <w:lang w:eastAsia="lv-LV"/>
        </w:rPr>
        <w:t xml:space="preserve">DPP pieejamais finansējums </w:t>
      </w:r>
      <w:r w:rsidR="007B39A3" w:rsidRPr="00651389">
        <w:rPr>
          <w:rFonts w:ascii="Times New Roman" w:eastAsia="Times New Roman" w:hAnsi="Times New Roman"/>
          <w:sz w:val="24"/>
          <w:szCs w:val="24"/>
          <w:lang w:eastAsia="lv-LV"/>
        </w:rPr>
        <w:t xml:space="preserve">6 000 000 </w:t>
      </w:r>
      <w:proofErr w:type="spellStart"/>
      <w:r w:rsidR="00982C07" w:rsidRPr="00651389">
        <w:rPr>
          <w:rFonts w:ascii="Times New Roman" w:eastAsia="Times New Roman" w:hAnsi="Times New Roman"/>
          <w:i/>
          <w:sz w:val="24"/>
          <w:szCs w:val="24"/>
          <w:lang w:eastAsia="lv-LV"/>
        </w:rPr>
        <w:t>euro</w:t>
      </w:r>
      <w:proofErr w:type="spellEnd"/>
      <w:r w:rsidR="00982C07" w:rsidRPr="00651389">
        <w:rPr>
          <w:rFonts w:ascii="Times New Roman" w:eastAsia="Times New Roman" w:hAnsi="Times New Roman"/>
          <w:sz w:val="24"/>
          <w:szCs w:val="24"/>
          <w:lang w:eastAsia="lv-LV"/>
        </w:rPr>
        <w:t xml:space="preserve">, t.sk., </w:t>
      </w:r>
      <w:r w:rsidR="007B39A3" w:rsidRPr="00651389">
        <w:rPr>
          <w:rFonts w:ascii="Times New Roman" w:eastAsia="Times New Roman" w:hAnsi="Times New Roman"/>
          <w:sz w:val="24"/>
          <w:szCs w:val="24"/>
          <w:lang w:eastAsia="lv-LV"/>
        </w:rPr>
        <w:t>5 100 000</w:t>
      </w:r>
      <w:r w:rsidR="00982C07" w:rsidRPr="00651389">
        <w:rPr>
          <w:rFonts w:ascii="Times New Roman" w:eastAsia="Times New Roman" w:hAnsi="Times New Roman"/>
          <w:sz w:val="24"/>
          <w:szCs w:val="24"/>
          <w:lang w:eastAsia="lv-LV"/>
        </w:rPr>
        <w:t xml:space="preserve"> </w:t>
      </w:r>
      <w:proofErr w:type="spellStart"/>
      <w:r w:rsidR="00982C07" w:rsidRPr="00651389">
        <w:rPr>
          <w:rFonts w:ascii="Times New Roman" w:eastAsia="Times New Roman" w:hAnsi="Times New Roman"/>
          <w:i/>
          <w:sz w:val="24"/>
          <w:szCs w:val="24"/>
          <w:lang w:eastAsia="lv-LV"/>
        </w:rPr>
        <w:t>euro</w:t>
      </w:r>
      <w:proofErr w:type="spellEnd"/>
      <w:r w:rsidR="00982C07" w:rsidRPr="00651389">
        <w:rPr>
          <w:rFonts w:ascii="Times New Roman" w:eastAsia="Times New Roman" w:hAnsi="Times New Roman"/>
          <w:sz w:val="24"/>
          <w:szCs w:val="24"/>
          <w:lang w:eastAsia="lv-LV"/>
        </w:rPr>
        <w:t xml:space="preserve"> ESF finansējums</w:t>
      </w:r>
      <w:r w:rsidR="007B39A3" w:rsidRPr="00651389">
        <w:rPr>
          <w:rFonts w:ascii="Times New Roman" w:eastAsia="Times New Roman" w:hAnsi="Times New Roman"/>
          <w:sz w:val="24"/>
          <w:szCs w:val="24"/>
          <w:lang w:eastAsia="lv-LV"/>
        </w:rPr>
        <w:t xml:space="preserve"> un</w:t>
      </w:r>
      <w:r w:rsidR="00982C07" w:rsidRPr="00651389">
        <w:rPr>
          <w:rFonts w:ascii="Times New Roman" w:eastAsia="Times New Roman" w:hAnsi="Times New Roman"/>
          <w:sz w:val="24"/>
          <w:szCs w:val="24"/>
          <w:lang w:eastAsia="lv-LV"/>
        </w:rPr>
        <w:t xml:space="preserve"> valsts budžeta līdzfinansējums </w:t>
      </w:r>
      <w:r w:rsidR="007B39A3" w:rsidRPr="00651389">
        <w:rPr>
          <w:rFonts w:ascii="Times New Roman" w:eastAsia="Times New Roman" w:hAnsi="Times New Roman"/>
          <w:sz w:val="24"/>
          <w:szCs w:val="24"/>
          <w:lang w:eastAsia="lv-LV"/>
        </w:rPr>
        <w:t>900 000</w:t>
      </w:r>
      <w:r w:rsidR="00982C07" w:rsidRPr="00651389">
        <w:rPr>
          <w:rFonts w:ascii="Times New Roman" w:eastAsia="Times New Roman" w:hAnsi="Times New Roman"/>
          <w:sz w:val="24"/>
          <w:szCs w:val="24"/>
          <w:lang w:eastAsia="lv-LV"/>
        </w:rPr>
        <w:t xml:space="preserve"> </w:t>
      </w:r>
      <w:proofErr w:type="spellStart"/>
      <w:r w:rsidR="00982C07" w:rsidRPr="00651389">
        <w:rPr>
          <w:rFonts w:ascii="Times New Roman" w:eastAsia="Times New Roman" w:hAnsi="Times New Roman"/>
          <w:i/>
          <w:sz w:val="24"/>
          <w:szCs w:val="24"/>
          <w:lang w:eastAsia="lv-LV"/>
        </w:rPr>
        <w:t>euro</w:t>
      </w:r>
      <w:proofErr w:type="spellEnd"/>
      <w:r w:rsidR="00982C07" w:rsidRPr="00651389">
        <w:rPr>
          <w:rFonts w:ascii="Times New Roman" w:eastAsia="Times New Roman" w:hAnsi="Times New Roman"/>
          <w:sz w:val="24"/>
          <w:szCs w:val="24"/>
          <w:lang w:eastAsia="lv-LV"/>
        </w:rPr>
        <w:t xml:space="preserve">). </w:t>
      </w:r>
      <w:proofErr w:type="spellStart"/>
      <w:r w:rsidR="00982C07" w:rsidRPr="00651389">
        <w:rPr>
          <w:rFonts w:ascii="Times New Roman" w:eastAsia="Times New Roman" w:hAnsi="Times New Roman"/>
          <w:sz w:val="24"/>
          <w:szCs w:val="24"/>
          <w:lang w:eastAsia="lv-LV"/>
        </w:rPr>
        <w:t>Apakšaktivitātes</w:t>
      </w:r>
      <w:proofErr w:type="spellEnd"/>
      <w:r w:rsidR="00982C07" w:rsidRPr="00651389">
        <w:rPr>
          <w:rFonts w:ascii="Times New Roman" w:eastAsia="Times New Roman" w:hAnsi="Times New Roman"/>
          <w:sz w:val="24"/>
          <w:szCs w:val="24"/>
          <w:lang w:eastAsia="lv-LV"/>
        </w:rPr>
        <w:t xml:space="preserve"> ietvaros 25 izglītības iestādēs izstrādāta un aprobēta </w:t>
      </w:r>
      <w:r w:rsidR="0025781B" w:rsidRPr="00651389">
        <w:rPr>
          <w:rFonts w:ascii="Times New Roman" w:eastAsia="Times New Roman" w:hAnsi="Times New Roman"/>
          <w:sz w:val="24"/>
          <w:szCs w:val="24"/>
          <w:lang w:eastAsia="lv-LV"/>
        </w:rPr>
        <w:t>s</w:t>
      </w:r>
      <w:r w:rsidR="00982C07" w:rsidRPr="00651389">
        <w:rPr>
          <w:rFonts w:ascii="Times New Roman" w:eastAsia="Times New Roman" w:hAnsi="Times New Roman"/>
          <w:sz w:val="24"/>
          <w:szCs w:val="24"/>
          <w:lang w:eastAsia="lv-LV"/>
        </w:rPr>
        <w:t xml:space="preserve">ociālās atstumtības </w:t>
      </w:r>
      <w:r w:rsidR="00233C8F" w:rsidRPr="00651389">
        <w:rPr>
          <w:rFonts w:ascii="Times New Roman" w:eastAsia="Times New Roman" w:hAnsi="Times New Roman"/>
          <w:sz w:val="24"/>
          <w:szCs w:val="24"/>
          <w:lang w:eastAsia="lv-LV"/>
        </w:rPr>
        <w:t xml:space="preserve">riska </w:t>
      </w:r>
      <w:r w:rsidR="00982C07" w:rsidRPr="00651389">
        <w:rPr>
          <w:rFonts w:ascii="Times New Roman" w:eastAsia="Times New Roman" w:hAnsi="Times New Roman"/>
          <w:sz w:val="24"/>
          <w:szCs w:val="24"/>
          <w:lang w:eastAsia="lv-LV"/>
        </w:rPr>
        <w:t xml:space="preserve">mazināšanas programma, kā arī 8 pašvaldībās izveidoti </w:t>
      </w:r>
      <w:r w:rsidR="00233C8F" w:rsidRPr="00651389">
        <w:rPr>
          <w:rFonts w:ascii="Times New Roman" w:eastAsia="Times New Roman" w:hAnsi="Times New Roman"/>
          <w:sz w:val="24"/>
          <w:szCs w:val="24"/>
          <w:lang w:eastAsia="lv-LV"/>
        </w:rPr>
        <w:t xml:space="preserve">iekļaujošas izglītības </w:t>
      </w:r>
      <w:r w:rsidR="00982C07" w:rsidRPr="00651389">
        <w:rPr>
          <w:rFonts w:ascii="Times New Roman" w:eastAsia="Times New Roman" w:hAnsi="Times New Roman"/>
          <w:sz w:val="24"/>
          <w:szCs w:val="24"/>
          <w:lang w:eastAsia="lv-LV"/>
        </w:rPr>
        <w:t>atbalsta centri</w:t>
      </w:r>
      <w:r w:rsidR="00233C8F" w:rsidRPr="00651389">
        <w:rPr>
          <w:rFonts w:ascii="Times New Roman" w:eastAsia="Times New Roman" w:hAnsi="Times New Roman"/>
          <w:sz w:val="24"/>
          <w:szCs w:val="24"/>
          <w:lang w:eastAsia="lv-LV"/>
        </w:rPr>
        <w:t>, kas nodrošina izglītības atbalsta sistēmas funkciju īstenošanu savā teritorij</w:t>
      </w:r>
      <w:r w:rsidR="0025781B" w:rsidRPr="00651389">
        <w:rPr>
          <w:rFonts w:ascii="Times New Roman" w:eastAsia="Times New Roman" w:hAnsi="Times New Roman"/>
          <w:sz w:val="24"/>
          <w:szCs w:val="24"/>
          <w:lang w:eastAsia="lv-LV"/>
        </w:rPr>
        <w:t>ā. Minētie centri nodrošina atbalsta sniegšanu divos aspektos – individuālo atbalstu (ietver izglītojamo spēju un attīstības līmeņa diagnosticēšanu, atbalsta pasākumu izvēli, individuālo izglītības plānu mērķu izstrādi, speciālistu konsultācijas individuālam izglītojamam par attīstības traucējuma kompensācijas stratēģijām u.c.) izglītojamam ar speciālām vajadzībām un institucionālo atbalstu izglītības iestādēm, aprūpes centriem, pašvaldību iestādēm (ietver palīdzības pasākumus, kā strādāt ar konkrētiem izglītojamiem, kuriem ir funkcionāli traucējumi un rodas problēmas izglītības procesā).</w:t>
      </w:r>
    </w:p>
    <w:p w:rsidR="001A38F9" w:rsidRPr="00651389" w:rsidRDefault="001A38F9" w:rsidP="00D56B3A">
      <w:pPr>
        <w:numPr>
          <w:ilvl w:val="0"/>
          <w:numId w:val="4"/>
        </w:numPr>
        <w:tabs>
          <w:tab w:val="left" w:pos="345"/>
        </w:tabs>
        <w:spacing w:after="0" w:line="276" w:lineRule="auto"/>
        <w:ind w:left="0" w:firstLine="0"/>
        <w:jc w:val="both"/>
        <w:rPr>
          <w:rFonts w:ascii="Times New Roman" w:hAnsi="Times New Roman"/>
          <w:sz w:val="24"/>
          <w:szCs w:val="24"/>
        </w:rPr>
      </w:pPr>
      <w:r w:rsidRPr="00651389">
        <w:rPr>
          <w:rFonts w:ascii="Times New Roman" w:hAnsi="Times New Roman"/>
          <w:i/>
          <w:sz w:val="24"/>
          <w:szCs w:val="24"/>
        </w:rPr>
        <w:t xml:space="preserve">1.2.2.4.2.apakšaktivitāte „Atbalsta pasākumu īstenošana jauniešu sociālās atstumtības riska mazināšanai un jauniešu ar funkcionālajiem traucējumiem integrācijai izglītībā” </w:t>
      </w:r>
      <w:r w:rsidRPr="00651389">
        <w:rPr>
          <w:rFonts w:ascii="Times New Roman" w:hAnsi="Times New Roman"/>
          <w:sz w:val="24"/>
          <w:szCs w:val="24"/>
        </w:rPr>
        <w:t xml:space="preserve">(DPP pieejamais </w:t>
      </w:r>
      <w:r w:rsidR="0025648E" w:rsidRPr="00651389">
        <w:rPr>
          <w:rFonts w:ascii="Times New Roman" w:hAnsi="Times New Roman"/>
          <w:sz w:val="24"/>
          <w:szCs w:val="24"/>
        </w:rPr>
        <w:t xml:space="preserve">kopējais </w:t>
      </w:r>
      <w:r w:rsidRPr="00651389">
        <w:rPr>
          <w:rFonts w:ascii="Times New Roman" w:hAnsi="Times New Roman"/>
          <w:sz w:val="24"/>
          <w:szCs w:val="24"/>
        </w:rPr>
        <w:t xml:space="preserve">finansējums </w:t>
      </w:r>
      <w:r w:rsidR="0025648E" w:rsidRPr="00651389">
        <w:rPr>
          <w:rFonts w:ascii="Times New Roman" w:hAnsi="Times New Roman"/>
          <w:sz w:val="24"/>
          <w:szCs w:val="24"/>
        </w:rPr>
        <w:t xml:space="preserve">ir </w:t>
      </w:r>
      <w:r w:rsidR="00A93DC8" w:rsidRPr="00651389">
        <w:rPr>
          <w:rFonts w:ascii="Times New Roman" w:hAnsi="Times New Roman"/>
          <w:sz w:val="24"/>
          <w:szCs w:val="24"/>
        </w:rPr>
        <w:t xml:space="preserve">8 127 786 </w:t>
      </w:r>
      <w:proofErr w:type="spellStart"/>
      <w:r w:rsidR="0025648E" w:rsidRPr="00651389">
        <w:rPr>
          <w:rFonts w:ascii="Times New Roman" w:hAnsi="Times New Roman"/>
          <w:i/>
          <w:sz w:val="24"/>
          <w:szCs w:val="24"/>
        </w:rPr>
        <w:t>euro</w:t>
      </w:r>
      <w:proofErr w:type="spellEnd"/>
      <w:r w:rsidR="0025648E" w:rsidRPr="00651389">
        <w:rPr>
          <w:rFonts w:ascii="Times New Roman" w:hAnsi="Times New Roman"/>
          <w:sz w:val="24"/>
          <w:szCs w:val="24"/>
        </w:rPr>
        <w:t xml:space="preserve">, kuru nodrošināja </w:t>
      </w:r>
      <w:r w:rsidR="00A93DC8" w:rsidRPr="00651389">
        <w:rPr>
          <w:rFonts w:ascii="Times New Roman" w:hAnsi="Times New Roman"/>
          <w:sz w:val="24"/>
          <w:szCs w:val="24"/>
        </w:rPr>
        <w:t>ESF</w:t>
      </w:r>
      <w:r w:rsidRPr="00651389">
        <w:rPr>
          <w:rFonts w:ascii="Times New Roman" w:hAnsi="Times New Roman"/>
          <w:sz w:val="24"/>
          <w:szCs w:val="24"/>
        </w:rPr>
        <w:t>);</w:t>
      </w:r>
      <w:r w:rsidR="00A93DC8" w:rsidRPr="00651389">
        <w:rPr>
          <w:rFonts w:ascii="Times New Roman" w:hAnsi="Times New Roman"/>
          <w:sz w:val="24"/>
          <w:szCs w:val="24"/>
        </w:rPr>
        <w:t xml:space="preserve"> </w:t>
      </w:r>
      <w:proofErr w:type="spellStart"/>
      <w:r w:rsidRPr="00651389">
        <w:rPr>
          <w:rFonts w:ascii="Times New Roman" w:eastAsia="Times New Roman" w:hAnsi="Times New Roman"/>
          <w:sz w:val="24"/>
          <w:szCs w:val="24"/>
          <w:lang w:eastAsia="lv-LV"/>
        </w:rPr>
        <w:t>A</w:t>
      </w:r>
      <w:r w:rsidRPr="00651389">
        <w:rPr>
          <w:rFonts w:ascii="Times New Roman" w:hAnsi="Times New Roman"/>
          <w:sz w:val="24"/>
          <w:szCs w:val="24"/>
        </w:rPr>
        <w:t>pakšaktivitātes</w:t>
      </w:r>
      <w:proofErr w:type="spellEnd"/>
      <w:r w:rsidRPr="00651389">
        <w:rPr>
          <w:rFonts w:ascii="Times New Roman" w:hAnsi="Times New Roman"/>
          <w:sz w:val="24"/>
          <w:szCs w:val="24"/>
        </w:rPr>
        <w:t xml:space="preserve"> ietvaros nodrošināts mācību atbalsts </w:t>
      </w:r>
      <w:r w:rsidR="00A93DC8" w:rsidRPr="00651389">
        <w:rPr>
          <w:rFonts w:ascii="Times New Roman" w:hAnsi="Times New Roman"/>
          <w:sz w:val="24"/>
          <w:szCs w:val="24"/>
        </w:rPr>
        <w:t>24 386</w:t>
      </w:r>
      <w:r w:rsidRPr="00651389">
        <w:rPr>
          <w:rFonts w:ascii="Times New Roman" w:hAnsi="Times New Roman"/>
          <w:sz w:val="24"/>
          <w:szCs w:val="24"/>
        </w:rPr>
        <w:t xml:space="preserve"> jauniešiem ar mācīšanās problēmām, veicinot piemērotu izglītības un tālākizglītības ceļu piedāvājumus jauniešiem obligātajā izglītības vecumā ar zemām </w:t>
      </w:r>
      <w:proofErr w:type="spellStart"/>
      <w:r w:rsidRPr="00651389">
        <w:rPr>
          <w:rFonts w:ascii="Times New Roman" w:hAnsi="Times New Roman"/>
          <w:sz w:val="24"/>
          <w:szCs w:val="24"/>
        </w:rPr>
        <w:t>pamatprasmēm</w:t>
      </w:r>
      <w:proofErr w:type="spellEnd"/>
      <w:r w:rsidRPr="00651389">
        <w:rPr>
          <w:rFonts w:ascii="Times New Roman" w:hAnsi="Times New Roman"/>
          <w:sz w:val="24"/>
          <w:szCs w:val="24"/>
        </w:rPr>
        <w:t>, jauniešiem sociālās korekcijas izglītības iestādēs un jauniešiem ar funkcionāliem traucējumiem.</w:t>
      </w:r>
    </w:p>
    <w:p w:rsidR="00942193" w:rsidRPr="00651389" w:rsidRDefault="00942193" w:rsidP="00A95073">
      <w:pPr>
        <w:tabs>
          <w:tab w:val="left" w:pos="345"/>
        </w:tabs>
        <w:spacing w:after="0" w:line="276" w:lineRule="auto"/>
        <w:ind w:firstLineChars="720" w:firstLine="1728"/>
        <w:jc w:val="both"/>
        <w:rPr>
          <w:rFonts w:ascii="Times New Roman" w:hAnsi="Times New Roman"/>
          <w:sz w:val="24"/>
          <w:szCs w:val="24"/>
        </w:rPr>
      </w:pPr>
    </w:p>
    <w:p w:rsidR="004526FE" w:rsidRPr="00651389" w:rsidRDefault="004138B2"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Papildus </w:t>
      </w:r>
      <w:r w:rsidR="008C669F" w:rsidRPr="00651389">
        <w:rPr>
          <w:rFonts w:ascii="Times New Roman" w:hAnsi="Times New Roman"/>
          <w:sz w:val="24"/>
          <w:szCs w:val="24"/>
        </w:rPr>
        <w:t>DPP</w:t>
      </w:r>
      <w:r w:rsidRPr="00651389">
        <w:rPr>
          <w:rFonts w:ascii="Times New Roman" w:hAnsi="Times New Roman"/>
          <w:sz w:val="24"/>
          <w:szCs w:val="24"/>
        </w:rPr>
        <w:t xml:space="preserve"> ietvaros </w:t>
      </w:r>
      <w:r w:rsidR="008C669F" w:rsidRPr="00651389">
        <w:rPr>
          <w:rFonts w:ascii="Times New Roman" w:hAnsi="Times New Roman"/>
          <w:sz w:val="24"/>
          <w:szCs w:val="24"/>
        </w:rPr>
        <w:t>sniegtajam atbalstam</w:t>
      </w:r>
      <w:r w:rsidRPr="00651389">
        <w:rPr>
          <w:rFonts w:ascii="Times New Roman" w:hAnsi="Times New Roman"/>
          <w:sz w:val="24"/>
          <w:szCs w:val="24"/>
        </w:rPr>
        <w:t xml:space="preserve">, </w:t>
      </w:r>
      <w:r w:rsidR="008C669F" w:rsidRPr="00651389">
        <w:rPr>
          <w:rFonts w:ascii="Times New Roman" w:hAnsi="Times New Roman"/>
          <w:sz w:val="24"/>
          <w:szCs w:val="24"/>
        </w:rPr>
        <w:t xml:space="preserve">valsts budžeta ietvaros </w:t>
      </w:r>
      <w:r w:rsidRPr="00651389">
        <w:rPr>
          <w:rFonts w:ascii="Times New Roman" w:hAnsi="Times New Roman"/>
          <w:sz w:val="24"/>
          <w:szCs w:val="24"/>
        </w:rPr>
        <w:t xml:space="preserve">netika </w:t>
      </w:r>
      <w:r w:rsidR="008C669F" w:rsidRPr="00651389">
        <w:rPr>
          <w:rFonts w:ascii="Times New Roman" w:hAnsi="Times New Roman"/>
          <w:sz w:val="24"/>
          <w:szCs w:val="24"/>
        </w:rPr>
        <w:t xml:space="preserve">īstenoti </w:t>
      </w:r>
      <w:r w:rsidR="00690E2C">
        <w:rPr>
          <w:rFonts w:ascii="Times New Roman" w:hAnsi="Times New Roman"/>
          <w:sz w:val="24"/>
          <w:szCs w:val="24"/>
        </w:rPr>
        <w:t xml:space="preserve">preventīvi, </w:t>
      </w:r>
      <w:r w:rsidR="00942193" w:rsidRPr="00651389">
        <w:rPr>
          <w:rFonts w:ascii="Times New Roman" w:hAnsi="Times New Roman"/>
          <w:sz w:val="24"/>
          <w:szCs w:val="24"/>
        </w:rPr>
        <w:t>intervences un kompensējoši pasākumi PMP riska grupas samazināšanai</w:t>
      </w:r>
      <w:r w:rsidR="00946179" w:rsidRPr="00651389">
        <w:rPr>
          <w:rFonts w:ascii="Times New Roman" w:hAnsi="Times New Roman"/>
          <w:sz w:val="24"/>
          <w:szCs w:val="24"/>
        </w:rPr>
        <w:t>, kas ir vērsi tieši uz mērķa grupu</w:t>
      </w:r>
      <w:r w:rsidR="00942193" w:rsidRPr="00651389">
        <w:rPr>
          <w:rFonts w:ascii="Times New Roman" w:hAnsi="Times New Roman"/>
          <w:sz w:val="24"/>
          <w:szCs w:val="24"/>
        </w:rPr>
        <w:t>.</w:t>
      </w:r>
    </w:p>
    <w:p w:rsidR="009E62D4" w:rsidRPr="00651389" w:rsidRDefault="009E62D4" w:rsidP="00A95073">
      <w:pPr>
        <w:spacing w:after="0" w:line="276" w:lineRule="auto"/>
        <w:ind w:firstLine="720"/>
        <w:jc w:val="both"/>
        <w:rPr>
          <w:rFonts w:ascii="Times New Roman" w:hAnsi="Times New Roman"/>
          <w:sz w:val="24"/>
          <w:szCs w:val="24"/>
        </w:rPr>
      </w:pPr>
    </w:p>
    <w:p w:rsidR="009E62D4" w:rsidRPr="00651389" w:rsidRDefault="009E62D4" w:rsidP="00A95073">
      <w:pPr>
        <w:spacing w:after="0" w:line="276" w:lineRule="auto"/>
        <w:ind w:firstLine="720"/>
        <w:jc w:val="both"/>
        <w:rPr>
          <w:rFonts w:ascii="Times New Roman" w:hAnsi="Times New Roman"/>
          <w:sz w:val="24"/>
          <w:szCs w:val="24"/>
        </w:rPr>
      </w:pPr>
    </w:p>
    <w:p w:rsidR="004D6BF0" w:rsidRPr="00651389" w:rsidRDefault="00F36331" w:rsidP="00A95073">
      <w:pPr>
        <w:pStyle w:val="Heading2"/>
        <w:spacing w:before="0" w:line="276" w:lineRule="auto"/>
        <w:rPr>
          <w:sz w:val="24"/>
        </w:rPr>
      </w:pPr>
      <w:bookmarkStart w:id="14" w:name="_Toc444789482"/>
      <w:r w:rsidRPr="00651389">
        <w:rPr>
          <w:sz w:val="24"/>
          <w:szCs w:val="24"/>
        </w:rPr>
        <w:t xml:space="preserve">2.5. Citu ES valstu pieredze PMP risku </w:t>
      </w:r>
      <w:proofErr w:type="spellStart"/>
      <w:r w:rsidRPr="00651389">
        <w:rPr>
          <w:sz w:val="24"/>
          <w:szCs w:val="24"/>
        </w:rPr>
        <w:t>prevencijā</w:t>
      </w:r>
      <w:bookmarkEnd w:id="14"/>
      <w:proofErr w:type="spellEnd"/>
    </w:p>
    <w:p w:rsidR="001539A1" w:rsidRPr="00651389" w:rsidRDefault="001539A1" w:rsidP="00A95073">
      <w:pPr>
        <w:autoSpaceDE w:val="0"/>
        <w:autoSpaceDN w:val="0"/>
        <w:adjustRightInd w:val="0"/>
        <w:spacing w:after="0" w:line="276" w:lineRule="auto"/>
        <w:jc w:val="both"/>
        <w:rPr>
          <w:rFonts w:ascii="Times New Roman" w:hAnsi="Times New Roman"/>
          <w:b/>
          <w:bCs/>
          <w:color w:val="000000"/>
          <w:sz w:val="24"/>
          <w:szCs w:val="24"/>
        </w:rPr>
      </w:pPr>
    </w:p>
    <w:p w:rsidR="00B7159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Pēc </w:t>
      </w:r>
      <w:r w:rsidRPr="00651389">
        <w:rPr>
          <w:rFonts w:ascii="Times New Roman" w:hAnsi="Times New Roman"/>
          <w:i/>
          <w:sz w:val="24"/>
          <w:szCs w:val="24"/>
          <w:lang w:eastAsia="lv-LV"/>
        </w:rPr>
        <w:t>Eurostat</w:t>
      </w:r>
      <w:r w:rsidRPr="00651389">
        <w:rPr>
          <w:rFonts w:ascii="Times New Roman" w:hAnsi="Times New Roman"/>
          <w:sz w:val="24"/>
          <w:szCs w:val="24"/>
          <w:lang w:eastAsia="lv-LV"/>
        </w:rPr>
        <w:t xml:space="preserve"> datiem</w:t>
      </w:r>
      <w:r w:rsidRPr="00651389">
        <w:rPr>
          <w:rStyle w:val="FootnoteReference"/>
          <w:rFonts w:ascii="Times New Roman" w:hAnsi="Times New Roman"/>
          <w:sz w:val="24"/>
          <w:szCs w:val="24"/>
          <w:lang w:eastAsia="lv-LV"/>
        </w:rPr>
        <w:footnoteReference w:id="21"/>
      </w:r>
      <w:r w:rsidRPr="00651389">
        <w:rPr>
          <w:rFonts w:ascii="Times New Roman" w:hAnsi="Times New Roman"/>
          <w:sz w:val="24"/>
          <w:szCs w:val="24"/>
          <w:lang w:eastAsia="lv-LV"/>
        </w:rPr>
        <w:t>, Eiropas valstīs PMP vidējais rādītājs 201</w:t>
      </w:r>
      <w:r w:rsidR="00882439" w:rsidRPr="00651389">
        <w:rPr>
          <w:rFonts w:ascii="Times New Roman" w:hAnsi="Times New Roman"/>
          <w:sz w:val="24"/>
          <w:szCs w:val="24"/>
          <w:lang w:eastAsia="lv-LV"/>
        </w:rPr>
        <w:t>4</w:t>
      </w:r>
      <w:r w:rsidRPr="00651389">
        <w:rPr>
          <w:rFonts w:ascii="Times New Roman" w:hAnsi="Times New Roman"/>
          <w:sz w:val="24"/>
          <w:szCs w:val="24"/>
          <w:lang w:eastAsia="lv-LV"/>
        </w:rPr>
        <w:t xml:space="preserve">.gadā bija </w:t>
      </w:r>
      <w:r w:rsidR="00882439" w:rsidRPr="00651389">
        <w:rPr>
          <w:rFonts w:ascii="Times New Roman" w:hAnsi="Times New Roman"/>
          <w:sz w:val="24"/>
          <w:szCs w:val="24"/>
          <w:lang w:eastAsia="lv-LV"/>
        </w:rPr>
        <w:t>11,3</w:t>
      </w:r>
      <w:r w:rsidRPr="00651389">
        <w:rPr>
          <w:rFonts w:ascii="Times New Roman" w:hAnsi="Times New Roman"/>
          <w:sz w:val="24"/>
          <w:szCs w:val="24"/>
          <w:lang w:eastAsia="lv-LV"/>
        </w:rPr>
        <w:t>%, bet 27 ES valstīs identificētas būtiskas atšķirības gan rādītājos kopumā, gan arī PMP procentuālajā sadalījumā pēc dzimuma. Lai gan kopš 2000.gada PMP līmenis gandrīz visās ES dalībvalstīs ir samazinājies, atsevišķās valstīs šis rādītājs ir palielinājies. 201</w:t>
      </w:r>
      <w:r w:rsidR="00882439" w:rsidRPr="00651389">
        <w:rPr>
          <w:rFonts w:ascii="Times New Roman" w:hAnsi="Times New Roman"/>
          <w:sz w:val="24"/>
          <w:szCs w:val="24"/>
          <w:lang w:eastAsia="lv-LV"/>
        </w:rPr>
        <w:t>4</w:t>
      </w:r>
      <w:r w:rsidRPr="00651389">
        <w:rPr>
          <w:rFonts w:ascii="Times New Roman" w:hAnsi="Times New Roman"/>
          <w:sz w:val="24"/>
          <w:szCs w:val="24"/>
          <w:lang w:eastAsia="lv-LV"/>
        </w:rPr>
        <w:t xml:space="preserve">.gada </w:t>
      </w:r>
      <w:r w:rsidRPr="00651389">
        <w:rPr>
          <w:rFonts w:ascii="Times New Roman" w:hAnsi="Times New Roman"/>
          <w:sz w:val="24"/>
          <w:szCs w:val="24"/>
          <w:lang w:eastAsia="lv-LV"/>
        </w:rPr>
        <w:lastRenderedPageBreak/>
        <w:t xml:space="preserve">statistikas dati liecina, ka PMP rādītāji svārstījās no </w:t>
      </w:r>
      <w:r w:rsidR="00882439" w:rsidRPr="00651389">
        <w:rPr>
          <w:rFonts w:ascii="Times New Roman" w:hAnsi="Times New Roman"/>
          <w:sz w:val="24"/>
          <w:szCs w:val="24"/>
          <w:lang w:eastAsia="lv-LV"/>
        </w:rPr>
        <w:t xml:space="preserve">2,7% </w:t>
      </w:r>
      <w:r w:rsidRPr="00651389">
        <w:rPr>
          <w:rFonts w:ascii="Times New Roman" w:hAnsi="Times New Roman"/>
          <w:sz w:val="24"/>
          <w:szCs w:val="24"/>
          <w:lang w:eastAsia="lv-LV"/>
        </w:rPr>
        <w:t xml:space="preserve">Horvātijā </w:t>
      </w:r>
      <w:r w:rsidR="00882439" w:rsidRPr="00651389">
        <w:rPr>
          <w:rFonts w:ascii="Times New Roman" w:hAnsi="Times New Roman"/>
          <w:sz w:val="24"/>
          <w:szCs w:val="24"/>
          <w:lang w:eastAsia="lv-LV"/>
        </w:rPr>
        <w:t xml:space="preserve">un 4,4% Slovēnijā </w:t>
      </w:r>
      <w:r w:rsidRPr="00651389">
        <w:rPr>
          <w:rFonts w:ascii="Times New Roman" w:hAnsi="Times New Roman"/>
          <w:sz w:val="24"/>
          <w:szCs w:val="24"/>
          <w:lang w:eastAsia="lv-LV"/>
        </w:rPr>
        <w:t>līdz 20</w:t>
      </w:r>
      <w:r w:rsidR="00882439" w:rsidRPr="00651389">
        <w:rPr>
          <w:rFonts w:ascii="Times New Roman" w:hAnsi="Times New Roman"/>
          <w:sz w:val="24"/>
          <w:szCs w:val="24"/>
          <w:lang w:eastAsia="lv-LV"/>
        </w:rPr>
        <w:t>,3</w:t>
      </w:r>
      <w:r w:rsidRPr="00651389">
        <w:rPr>
          <w:rFonts w:ascii="Times New Roman" w:hAnsi="Times New Roman"/>
          <w:sz w:val="24"/>
          <w:szCs w:val="24"/>
          <w:lang w:eastAsia="lv-LV"/>
        </w:rPr>
        <w:t xml:space="preserve">% Maltā, </w:t>
      </w:r>
      <w:r w:rsidR="00882439" w:rsidRPr="00651389">
        <w:rPr>
          <w:rFonts w:ascii="Times New Roman" w:hAnsi="Times New Roman"/>
          <w:sz w:val="24"/>
          <w:szCs w:val="24"/>
          <w:lang w:eastAsia="lv-LV"/>
        </w:rPr>
        <w:t xml:space="preserve">19% Īrijā </w:t>
      </w:r>
      <w:r w:rsidRPr="00651389">
        <w:rPr>
          <w:rFonts w:ascii="Times New Roman" w:hAnsi="Times New Roman"/>
          <w:sz w:val="24"/>
          <w:szCs w:val="24"/>
          <w:lang w:eastAsia="lv-LV"/>
        </w:rPr>
        <w:t xml:space="preserve">un </w:t>
      </w:r>
      <w:r w:rsidR="00882439" w:rsidRPr="00651389">
        <w:rPr>
          <w:rFonts w:ascii="Times New Roman" w:hAnsi="Times New Roman"/>
          <w:sz w:val="24"/>
          <w:szCs w:val="24"/>
          <w:lang w:eastAsia="lv-LV"/>
        </w:rPr>
        <w:t xml:space="preserve">21,9% </w:t>
      </w:r>
      <w:r w:rsidRPr="00651389">
        <w:rPr>
          <w:rFonts w:ascii="Times New Roman" w:hAnsi="Times New Roman"/>
          <w:sz w:val="24"/>
          <w:szCs w:val="24"/>
          <w:lang w:eastAsia="lv-LV"/>
        </w:rPr>
        <w:t>Spānijā. PMP rādītāji dzimumu salīdzinājumā konsekventi ir augstāki jauniem vīriešiem (izņemot Rumāniju un Bulgāriju), un dzimumu grupu atšķirība ir diezgan nemainīga kopš 2000.gada. 27 ES valstīs vidēji ir tikai 76 meitenes uz katriem 100 zēniem, kuri priekšlaicīgi pārtraukuši mācības. Vislielākā atšķirība ir Kiprā, Latvijā, Luksemburgā un Polijā, kur jaunie vīrieši pat divas reizes biežāk nekā jaunās sievietes pārtrauc mācības.</w:t>
      </w:r>
      <w:r w:rsidR="00B71591" w:rsidRPr="00651389">
        <w:rPr>
          <w:rFonts w:ascii="Times New Roman" w:hAnsi="Times New Roman"/>
          <w:sz w:val="24"/>
          <w:szCs w:val="24"/>
          <w:lang w:eastAsia="lv-LV"/>
        </w:rPr>
        <w:t xml:space="preserve"> </w:t>
      </w:r>
      <w:r w:rsidRPr="00651389">
        <w:rPr>
          <w:rFonts w:ascii="Times New Roman" w:hAnsi="Times New Roman"/>
          <w:sz w:val="24"/>
          <w:szCs w:val="24"/>
          <w:lang w:eastAsia="lv-LV"/>
        </w:rPr>
        <w:t>Eiropas valstis ir apņēmušās priekšlaicīgi mācības pārtraukušo jauniešu proporciju līdz 2020. gadam samazināt līdz mazāk nekā 10%.</w:t>
      </w:r>
      <w:r w:rsidRPr="00651389">
        <w:rPr>
          <w:rStyle w:val="FootnoteReference"/>
          <w:rFonts w:ascii="Times New Roman" w:hAnsi="Times New Roman"/>
          <w:sz w:val="24"/>
          <w:szCs w:val="24"/>
          <w:lang w:eastAsia="lv-LV"/>
        </w:rPr>
        <w:footnoteReference w:id="22"/>
      </w:r>
      <w:r w:rsidRPr="00651389">
        <w:rPr>
          <w:rFonts w:ascii="Times New Roman" w:hAnsi="Times New Roman"/>
          <w:sz w:val="24"/>
          <w:szCs w:val="24"/>
          <w:lang w:eastAsia="lv-LV"/>
        </w:rPr>
        <w:t xml:space="preserve"> </w:t>
      </w:r>
    </w:p>
    <w:p w:rsidR="001539A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PMP risku </w:t>
      </w:r>
      <w:proofErr w:type="spellStart"/>
      <w:r w:rsidRPr="00651389">
        <w:rPr>
          <w:rFonts w:ascii="Times New Roman" w:hAnsi="Times New Roman"/>
          <w:sz w:val="24"/>
          <w:szCs w:val="24"/>
          <w:lang w:eastAsia="lv-LV"/>
        </w:rPr>
        <w:t>prevencijas</w:t>
      </w:r>
      <w:proofErr w:type="spellEnd"/>
      <w:r w:rsidRPr="00651389">
        <w:rPr>
          <w:rFonts w:ascii="Times New Roman" w:hAnsi="Times New Roman"/>
          <w:sz w:val="24"/>
          <w:szCs w:val="24"/>
          <w:lang w:eastAsia="lv-LV"/>
        </w:rPr>
        <w:t xml:space="preserve"> jomā E</w:t>
      </w:r>
      <w:r w:rsidR="008D3F51" w:rsidRPr="00651389">
        <w:rPr>
          <w:rFonts w:ascii="Times New Roman" w:hAnsi="Times New Roman"/>
          <w:sz w:val="24"/>
          <w:szCs w:val="24"/>
          <w:lang w:eastAsia="lv-LV"/>
        </w:rPr>
        <w:t xml:space="preserve">iropas </w:t>
      </w:r>
      <w:r w:rsidRPr="00651389">
        <w:rPr>
          <w:rFonts w:ascii="Times New Roman" w:hAnsi="Times New Roman"/>
          <w:sz w:val="24"/>
          <w:szCs w:val="24"/>
          <w:lang w:eastAsia="lv-LV"/>
        </w:rPr>
        <w:t>K</w:t>
      </w:r>
      <w:r w:rsidR="008D3F51" w:rsidRPr="00651389">
        <w:rPr>
          <w:rFonts w:ascii="Times New Roman" w:hAnsi="Times New Roman"/>
          <w:sz w:val="24"/>
          <w:szCs w:val="24"/>
          <w:lang w:eastAsia="lv-LV"/>
        </w:rPr>
        <w:t>omisijas</w:t>
      </w:r>
      <w:r w:rsidRPr="00651389">
        <w:rPr>
          <w:rFonts w:ascii="Times New Roman" w:hAnsi="Times New Roman"/>
          <w:sz w:val="24"/>
          <w:szCs w:val="24"/>
          <w:lang w:eastAsia="lv-LV"/>
        </w:rPr>
        <w:t xml:space="preserve"> pētījumos tiek uzsvērta nepieciešamība īstenot visaptverošu  stratēģiju, tajā skaitā profilakses, iesaistes un kompensācijas pasākumus.</w:t>
      </w:r>
      <w:r w:rsidRPr="00651389">
        <w:rPr>
          <w:rStyle w:val="FootnoteReference"/>
          <w:rFonts w:ascii="Times New Roman" w:hAnsi="Times New Roman"/>
          <w:sz w:val="24"/>
          <w:szCs w:val="24"/>
          <w:lang w:eastAsia="lv-LV"/>
        </w:rPr>
        <w:footnoteReference w:id="23"/>
      </w:r>
    </w:p>
    <w:p w:rsidR="001539A1" w:rsidRPr="00651389" w:rsidRDefault="001539A1" w:rsidP="00A95073">
      <w:pPr>
        <w:spacing w:after="0" w:line="276" w:lineRule="auto"/>
        <w:ind w:firstLineChars="720" w:firstLine="1728"/>
        <w:jc w:val="both"/>
        <w:rPr>
          <w:rFonts w:ascii="Times New Roman" w:hAnsi="Times New Roman"/>
          <w:sz w:val="24"/>
          <w:szCs w:val="24"/>
          <w:lang w:eastAsia="lv-LV"/>
        </w:rPr>
      </w:pPr>
    </w:p>
    <w:p w:rsidR="001539A1" w:rsidRPr="00651389" w:rsidRDefault="001539A1" w:rsidP="00A95073">
      <w:pPr>
        <w:spacing w:after="0" w:line="276" w:lineRule="auto"/>
        <w:ind w:firstLine="720"/>
        <w:jc w:val="both"/>
        <w:rPr>
          <w:rFonts w:ascii="Times New Roman" w:hAnsi="Times New Roman"/>
          <w:b/>
          <w:sz w:val="24"/>
          <w:szCs w:val="24"/>
          <w:u w:val="single"/>
          <w:lang w:eastAsia="lv-LV"/>
        </w:rPr>
      </w:pPr>
      <w:r w:rsidRPr="00651389">
        <w:rPr>
          <w:rFonts w:ascii="Times New Roman" w:hAnsi="Times New Roman"/>
          <w:b/>
          <w:sz w:val="24"/>
          <w:szCs w:val="24"/>
          <w:u w:val="single"/>
          <w:lang w:eastAsia="lv-LV"/>
        </w:rPr>
        <w:t>Profilakse</w:t>
      </w:r>
    </w:p>
    <w:p w:rsidR="001539A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Viens no pamatjautājumiem ir PMP problēmas </w:t>
      </w:r>
      <w:r w:rsidRPr="00651389">
        <w:rPr>
          <w:rFonts w:ascii="Times New Roman" w:hAnsi="Times New Roman"/>
          <w:b/>
          <w:sz w:val="24"/>
          <w:szCs w:val="24"/>
          <w:lang w:eastAsia="lv-LV"/>
        </w:rPr>
        <w:t xml:space="preserve">pārraudzība, koordinācija un </w:t>
      </w:r>
      <w:proofErr w:type="spellStart"/>
      <w:r w:rsidRPr="00651389">
        <w:rPr>
          <w:rFonts w:ascii="Times New Roman" w:hAnsi="Times New Roman"/>
          <w:b/>
          <w:sz w:val="24"/>
          <w:szCs w:val="24"/>
          <w:lang w:eastAsia="lv-LV"/>
        </w:rPr>
        <w:t>starpsektorālā</w:t>
      </w:r>
      <w:proofErr w:type="spellEnd"/>
      <w:r w:rsidRPr="00651389">
        <w:rPr>
          <w:rFonts w:ascii="Times New Roman" w:hAnsi="Times New Roman"/>
          <w:b/>
          <w:sz w:val="24"/>
          <w:szCs w:val="24"/>
          <w:lang w:eastAsia="lv-LV"/>
        </w:rPr>
        <w:t xml:space="preserve"> sadarbība</w:t>
      </w:r>
      <w:r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Nīderlandē</w:t>
      </w:r>
      <w:r w:rsidRPr="00651389">
        <w:rPr>
          <w:rFonts w:ascii="Times New Roman" w:hAnsi="Times New Roman"/>
          <w:sz w:val="24"/>
          <w:szCs w:val="24"/>
          <w:lang w:eastAsia="lv-LV"/>
        </w:rPr>
        <w:t xml:space="preserve"> PMP samazināšanas programmā sākot no 2008.gada ik pēc četriem gadiem tiek slēgti līgumi starp Izglītības ministriju un reģionu pašvaldībām par PMP samazināšanu un mērķfinansējumu. Katrs reģions, pilsēta, skola paši izvēlas pasākumus, kurus vēlas ieviest, lai sasniegtu izvirzītos mērķus. Programmas kopējais mērķis ir novērst PMP jau agrīnā stadijā kopīgā valsts, pašvaldības un skolas sadarbībā. PMP samazināšanas programmas pārraudzību Nīderlandē īsteno Izglītības ministrijas struktūrvienība. Savukārt </w:t>
      </w:r>
      <w:r w:rsidRPr="00651389">
        <w:rPr>
          <w:rFonts w:ascii="Times New Roman" w:hAnsi="Times New Roman"/>
          <w:sz w:val="24"/>
          <w:szCs w:val="24"/>
          <w:u w:val="single"/>
          <w:lang w:eastAsia="lv-LV"/>
        </w:rPr>
        <w:t>Austrijā</w:t>
      </w:r>
      <w:r w:rsidRPr="00651389">
        <w:rPr>
          <w:rFonts w:ascii="Times New Roman" w:hAnsi="Times New Roman"/>
          <w:sz w:val="24"/>
          <w:szCs w:val="24"/>
          <w:lang w:eastAsia="lv-LV"/>
        </w:rPr>
        <w:t xml:space="preserve"> 2012.gadā uzsāka īstenot nacionālo stratēģiju PMP jomā. Tā ir mērķēta uz savstarpēji saistītiem pasākumiem strukturālā līmenī (reformas un uzlabojumi skolu izglītības sistēmā), pasākumiem skolu līmenī (iniciatīvas skolu kvalitātes, kā arī mācīšanas un mācīšanās vides uzlabošanai), kā arī pasākumiem, kas atbalsta riska grupas jauniešus (apmācības/treniņi kā jauns valsts pasākums).</w:t>
      </w:r>
      <w:r w:rsidR="008459E2" w:rsidRPr="00651389">
        <w:rPr>
          <w:rStyle w:val="FootnoteReference"/>
          <w:rFonts w:ascii="Times New Roman" w:hAnsi="Times New Roman"/>
          <w:sz w:val="24"/>
          <w:szCs w:val="24"/>
          <w:lang w:eastAsia="lv-LV"/>
        </w:rPr>
        <w:t xml:space="preserve"> </w:t>
      </w:r>
      <w:r w:rsidR="008459E2" w:rsidRPr="00651389">
        <w:rPr>
          <w:rStyle w:val="FootnoteReference"/>
          <w:rFonts w:ascii="Times New Roman" w:hAnsi="Times New Roman"/>
          <w:sz w:val="24"/>
          <w:szCs w:val="24"/>
          <w:lang w:eastAsia="lv-LV"/>
        </w:rPr>
        <w:footnoteReference w:id="24"/>
      </w:r>
      <w:r w:rsidRPr="00651389">
        <w:rPr>
          <w:rFonts w:ascii="Times New Roman" w:hAnsi="Times New Roman"/>
          <w:sz w:val="24"/>
          <w:szCs w:val="24"/>
          <w:lang w:eastAsia="lv-LV"/>
        </w:rPr>
        <w:t xml:space="preserve"> </w:t>
      </w:r>
      <w:r w:rsidR="008459E2" w:rsidRPr="00651389">
        <w:rPr>
          <w:rFonts w:ascii="Times New Roman" w:hAnsi="Times New Roman"/>
          <w:sz w:val="24"/>
          <w:szCs w:val="24"/>
          <w:lang w:eastAsia="lv-LV"/>
        </w:rPr>
        <w:t xml:space="preserve">Līdzīgi arī  Luksemburgā un Francijā PMP problēmas profilaksei ir likts uzsvars uz </w:t>
      </w:r>
      <w:proofErr w:type="spellStart"/>
      <w:r w:rsidR="008459E2" w:rsidRPr="00651389">
        <w:rPr>
          <w:rFonts w:ascii="Times New Roman" w:hAnsi="Times New Roman"/>
          <w:sz w:val="24"/>
          <w:szCs w:val="24"/>
          <w:lang w:eastAsia="lv-LV"/>
        </w:rPr>
        <w:t>starpins</w:t>
      </w:r>
      <w:r w:rsidR="00FE27FA" w:rsidRPr="00651389">
        <w:rPr>
          <w:rFonts w:ascii="Times New Roman" w:hAnsi="Times New Roman"/>
          <w:sz w:val="24"/>
          <w:szCs w:val="24"/>
          <w:lang w:eastAsia="lv-LV"/>
        </w:rPr>
        <w:t>t</w:t>
      </w:r>
      <w:r w:rsidR="008459E2" w:rsidRPr="00651389">
        <w:rPr>
          <w:rFonts w:ascii="Times New Roman" w:hAnsi="Times New Roman"/>
          <w:sz w:val="24"/>
          <w:szCs w:val="24"/>
          <w:lang w:eastAsia="lv-LV"/>
        </w:rPr>
        <w:t>itucionālo</w:t>
      </w:r>
      <w:proofErr w:type="spellEnd"/>
      <w:r w:rsidR="008459E2" w:rsidRPr="00651389">
        <w:rPr>
          <w:rFonts w:ascii="Times New Roman" w:hAnsi="Times New Roman"/>
          <w:sz w:val="24"/>
          <w:szCs w:val="24"/>
          <w:lang w:eastAsia="lv-LV"/>
        </w:rPr>
        <w:t xml:space="preserve"> sadarbību, lai apkopotu un nodrošinātu PMP riska grupas jauniešiem nepieciešamo atbalstu.</w:t>
      </w:r>
    </w:p>
    <w:p w:rsidR="001539A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PMP risku </w:t>
      </w:r>
      <w:proofErr w:type="spellStart"/>
      <w:r w:rsidRPr="00651389">
        <w:rPr>
          <w:rFonts w:ascii="Times New Roman" w:hAnsi="Times New Roman"/>
          <w:sz w:val="24"/>
          <w:szCs w:val="24"/>
          <w:lang w:eastAsia="lv-LV"/>
        </w:rPr>
        <w:t>prevencijas</w:t>
      </w:r>
      <w:proofErr w:type="spellEnd"/>
      <w:r w:rsidRPr="00651389">
        <w:rPr>
          <w:rFonts w:ascii="Times New Roman" w:hAnsi="Times New Roman"/>
          <w:sz w:val="24"/>
          <w:szCs w:val="24"/>
          <w:lang w:eastAsia="lv-LV"/>
        </w:rPr>
        <w:t xml:space="preserve"> jomā mērķorientētu pasākumu īstenošanai būtiski ir ticami un aktuāli </w:t>
      </w:r>
      <w:r w:rsidRPr="00651389">
        <w:rPr>
          <w:rFonts w:ascii="Times New Roman" w:hAnsi="Times New Roman"/>
          <w:b/>
          <w:sz w:val="24"/>
          <w:szCs w:val="24"/>
          <w:lang w:eastAsia="lv-LV"/>
        </w:rPr>
        <w:t>dati par PMP riskam pakļautiem jauniešiem</w:t>
      </w:r>
      <w:r w:rsidRPr="00651389">
        <w:rPr>
          <w:rFonts w:ascii="Times New Roman" w:hAnsi="Times New Roman"/>
          <w:sz w:val="24"/>
          <w:szCs w:val="24"/>
          <w:lang w:eastAsia="lv-LV"/>
        </w:rPr>
        <w:t xml:space="preserve">. </w:t>
      </w:r>
      <w:r w:rsidR="008459E2" w:rsidRPr="00651389">
        <w:rPr>
          <w:rFonts w:ascii="Times New Roman" w:hAnsi="Times New Roman"/>
          <w:sz w:val="24"/>
          <w:szCs w:val="24"/>
          <w:lang w:eastAsia="lv-LV"/>
        </w:rPr>
        <w:t>D</w:t>
      </w:r>
      <w:r w:rsidRPr="00651389">
        <w:rPr>
          <w:rFonts w:ascii="Times New Roman" w:hAnsi="Times New Roman"/>
          <w:sz w:val="24"/>
          <w:szCs w:val="24"/>
          <w:lang w:eastAsia="lv-LV"/>
        </w:rPr>
        <w:t xml:space="preserve">atu bāzes </w:t>
      </w:r>
      <w:r w:rsidR="008459E2" w:rsidRPr="00651389">
        <w:rPr>
          <w:rFonts w:ascii="Times New Roman" w:hAnsi="Times New Roman"/>
          <w:sz w:val="24"/>
          <w:szCs w:val="24"/>
          <w:lang w:eastAsia="lv-LV"/>
        </w:rPr>
        <w:t xml:space="preserve">par PMP riskam pakļautiem jauniešiem ir </w:t>
      </w:r>
      <w:r w:rsidRPr="00651389">
        <w:rPr>
          <w:rFonts w:ascii="Times New Roman" w:hAnsi="Times New Roman"/>
          <w:sz w:val="24"/>
          <w:szCs w:val="24"/>
          <w:lang w:eastAsia="lv-LV"/>
        </w:rPr>
        <w:t xml:space="preserve">izveidotas vairākās ES valstīs, bet tās atšķiras pēc datu apkopošanas, daudzveidības un pieejamības. Piemēram, </w:t>
      </w:r>
      <w:r w:rsidRPr="00651389">
        <w:rPr>
          <w:rFonts w:ascii="Times New Roman" w:hAnsi="Times New Roman"/>
          <w:sz w:val="24"/>
          <w:szCs w:val="24"/>
          <w:u w:val="single"/>
          <w:lang w:eastAsia="lv-LV"/>
        </w:rPr>
        <w:t>Portugālē</w:t>
      </w:r>
      <w:r w:rsidRPr="00651389">
        <w:rPr>
          <w:rFonts w:ascii="Times New Roman" w:hAnsi="Times New Roman"/>
          <w:sz w:val="24"/>
          <w:szCs w:val="24"/>
          <w:lang w:eastAsia="lv-LV"/>
        </w:rPr>
        <w:t xml:space="preserve"> darbojas nacionāla datu bāze, kurā regulāri tiek apkopota skolu un sociālo dienestu informācija, kas ietver plašas ziņas par jaunieša vecumu, izglītības kvalitāti (kavējumi, vērtējumi, utt.), īpašām vajadzībām un prasmēm, sniegto sociālo atbalstu, informāciju par jaunieša vecāku profesiju, nodarbošanos un izglītības līmeni. </w:t>
      </w:r>
      <w:r w:rsidRPr="00651389">
        <w:rPr>
          <w:rFonts w:ascii="Times New Roman" w:hAnsi="Times New Roman"/>
          <w:sz w:val="24"/>
          <w:szCs w:val="24"/>
          <w:u w:val="single"/>
          <w:lang w:eastAsia="lv-LV"/>
        </w:rPr>
        <w:t>Nīderlandē</w:t>
      </w:r>
      <w:r w:rsidRPr="00651389">
        <w:rPr>
          <w:rFonts w:ascii="Times New Roman" w:hAnsi="Times New Roman"/>
          <w:sz w:val="24"/>
          <w:szCs w:val="24"/>
          <w:lang w:eastAsia="lv-LV"/>
        </w:rPr>
        <w:t xml:space="preserve"> katram jaunietim tiek piešķirts unikāls identifikācijas numurs, pēc kura jaunietim var sekot visa izglītības procesa laikā neatkarīgi no tā, vai tiek mainīta skola, pašvaldība vai reģions. Šī sistēma tiek administrēta valsts mērogā, tiek izmantota skolu </w:t>
      </w:r>
      <w:r w:rsidRPr="00651389">
        <w:rPr>
          <w:rFonts w:ascii="Times New Roman" w:hAnsi="Times New Roman"/>
          <w:sz w:val="24"/>
          <w:szCs w:val="24"/>
          <w:lang w:eastAsia="lv-LV"/>
        </w:rPr>
        <w:lastRenderedPageBreak/>
        <w:t xml:space="preserve">finansējuma aprēķinam. Jaunieši, kuri ir reģistrēti </w:t>
      </w:r>
      <w:r w:rsidR="007B1E14" w:rsidRPr="00651389">
        <w:rPr>
          <w:rFonts w:ascii="Times New Roman" w:hAnsi="Times New Roman"/>
          <w:sz w:val="24"/>
          <w:szCs w:val="24"/>
          <w:lang w:eastAsia="lv-LV"/>
        </w:rPr>
        <w:t xml:space="preserve">Izglītības pamatdatu datubāzē </w:t>
      </w:r>
      <w:r w:rsidR="006076CF" w:rsidRPr="00651389">
        <w:rPr>
          <w:rFonts w:ascii="Times New Roman" w:hAnsi="Times New Roman"/>
          <w:sz w:val="24"/>
          <w:szCs w:val="24"/>
          <w:lang w:eastAsia="lv-LV"/>
        </w:rPr>
        <w:t>(</w:t>
      </w:r>
      <w:proofErr w:type="spellStart"/>
      <w:r w:rsidRPr="00651389">
        <w:rPr>
          <w:rFonts w:ascii="Times New Roman" w:hAnsi="Times New Roman"/>
          <w:i/>
          <w:sz w:val="24"/>
          <w:szCs w:val="24"/>
          <w:lang w:eastAsia="lv-LV"/>
        </w:rPr>
        <w:t>The</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Basic</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Record</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Database</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for</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Education</w:t>
      </w:r>
      <w:proofErr w:type="spellEnd"/>
      <w:r w:rsidRPr="00651389">
        <w:rPr>
          <w:rFonts w:ascii="Times New Roman" w:hAnsi="Times New Roman"/>
          <w:i/>
          <w:sz w:val="24"/>
          <w:szCs w:val="24"/>
          <w:lang w:eastAsia="lv-LV"/>
        </w:rPr>
        <w:t xml:space="preserve"> (BRON)</w:t>
      </w:r>
      <w:r w:rsidR="006076CF" w:rsidRPr="00651389">
        <w:rPr>
          <w:rFonts w:ascii="Times New Roman" w:hAnsi="Times New Roman"/>
          <w:i/>
          <w:sz w:val="24"/>
          <w:szCs w:val="24"/>
          <w:lang w:eastAsia="lv-LV"/>
        </w:rPr>
        <w:t>)</w:t>
      </w:r>
      <w:r w:rsidRPr="00651389">
        <w:rPr>
          <w:rFonts w:ascii="Times New Roman" w:hAnsi="Times New Roman"/>
          <w:sz w:val="24"/>
          <w:szCs w:val="24"/>
          <w:lang w:eastAsia="lv-LV"/>
        </w:rPr>
        <w:t xml:space="preserve"> kā skolas vecuma jaunieši, bet kuri neapmeklē izglītības iestādi vai profesionālos kursus un kuriem nav </w:t>
      </w:r>
      <w:proofErr w:type="spellStart"/>
      <w:r w:rsidRPr="00651389">
        <w:rPr>
          <w:rFonts w:ascii="Times New Roman" w:hAnsi="Times New Roman"/>
          <w:sz w:val="24"/>
          <w:szCs w:val="24"/>
          <w:lang w:eastAsia="lv-LV"/>
        </w:rPr>
        <w:t>pamatkvalifikācijas</w:t>
      </w:r>
      <w:proofErr w:type="spellEnd"/>
      <w:r w:rsidRPr="00651389">
        <w:rPr>
          <w:rFonts w:ascii="Times New Roman" w:hAnsi="Times New Roman"/>
          <w:sz w:val="24"/>
          <w:szCs w:val="24"/>
          <w:lang w:eastAsia="lv-LV"/>
        </w:rPr>
        <w:t xml:space="preserve">, tiek identificēti kā PMP riska grupa. </w:t>
      </w:r>
      <w:r w:rsidRPr="00651389">
        <w:rPr>
          <w:rFonts w:ascii="Times New Roman" w:hAnsi="Times New Roman"/>
          <w:sz w:val="24"/>
          <w:szCs w:val="24"/>
          <w:u w:val="single"/>
          <w:lang w:eastAsia="lv-LV"/>
        </w:rPr>
        <w:t>Igaunijā</w:t>
      </w:r>
      <w:r w:rsidRPr="00651389">
        <w:rPr>
          <w:rFonts w:ascii="Times New Roman" w:hAnsi="Times New Roman"/>
          <w:sz w:val="24"/>
          <w:szCs w:val="24"/>
          <w:lang w:eastAsia="lv-LV"/>
        </w:rPr>
        <w:t xml:space="preserve"> darbojas nacionālais reģistrs – Izglītības informācijas sistēma (</w:t>
      </w:r>
      <w:r w:rsidRPr="00651389">
        <w:rPr>
          <w:rFonts w:ascii="Times New Roman" w:hAnsi="Times New Roman"/>
          <w:i/>
          <w:sz w:val="24"/>
          <w:szCs w:val="24"/>
          <w:lang w:eastAsia="lv-LV"/>
        </w:rPr>
        <w:t>EEIS</w:t>
      </w:r>
      <w:r w:rsidRPr="00651389">
        <w:rPr>
          <w:rFonts w:ascii="Times New Roman" w:hAnsi="Times New Roman"/>
          <w:sz w:val="24"/>
          <w:szCs w:val="24"/>
          <w:lang w:eastAsia="lv-LV"/>
        </w:rPr>
        <w:t xml:space="preserve">), kur apkopota informācija par izglītības iestādēm, skolotājiem, skolēniem, iegūtajiem izglītības dokumentiem (atestātiem) un mācību grafiku. Pašvaldības var izmantot šo sistēmu, lai piekļūtu informācijai par savas teritorijas iedzīvotājiem un tiem bērniem un jauniešiem, kuri mācās citu pašvaldību skolās. Izglītības iestādēm ir pienākums ievadīt informāciju </w:t>
      </w:r>
      <w:r w:rsidRPr="00651389">
        <w:rPr>
          <w:rFonts w:ascii="Times New Roman" w:hAnsi="Times New Roman"/>
          <w:i/>
          <w:sz w:val="24"/>
          <w:szCs w:val="24"/>
          <w:lang w:eastAsia="lv-LV"/>
        </w:rPr>
        <w:t>EEIS</w:t>
      </w:r>
      <w:r w:rsidRPr="00651389">
        <w:rPr>
          <w:rFonts w:ascii="Times New Roman" w:hAnsi="Times New Roman"/>
          <w:sz w:val="24"/>
          <w:szCs w:val="24"/>
          <w:lang w:eastAsia="lv-LV"/>
        </w:rPr>
        <w:t>, kā arī precizitātes nolūkos regulāri pārbaudīt un atjaunot to. Reģistrs dod iespēju izsekot katra skolēna izglītības karjerai, profesijas iegūšanai un iesaistei darba tirgū.</w:t>
      </w:r>
      <w:r w:rsidRPr="00651389">
        <w:rPr>
          <w:rStyle w:val="FootnoteReference"/>
          <w:rFonts w:ascii="Times New Roman" w:hAnsi="Times New Roman"/>
          <w:sz w:val="24"/>
          <w:szCs w:val="24"/>
          <w:lang w:eastAsia="lv-LV"/>
        </w:rPr>
        <w:footnoteReference w:id="25"/>
      </w:r>
    </w:p>
    <w:p w:rsidR="001539A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Lai identificētu PMP riska grupas un savlaicīgi uzsāktu preventīvās aktivitātes, virknē valstu tiek īstenoti </w:t>
      </w:r>
      <w:r w:rsidRPr="00651389">
        <w:rPr>
          <w:rFonts w:ascii="Times New Roman" w:hAnsi="Times New Roman"/>
          <w:b/>
          <w:sz w:val="24"/>
          <w:szCs w:val="24"/>
          <w:lang w:eastAsia="lv-LV"/>
        </w:rPr>
        <w:t>“agrīnās brīdinājuma sistēmas”</w:t>
      </w:r>
      <w:r w:rsidRPr="00651389">
        <w:rPr>
          <w:rFonts w:ascii="Times New Roman" w:hAnsi="Times New Roman"/>
          <w:sz w:val="24"/>
          <w:szCs w:val="24"/>
          <w:lang w:eastAsia="lv-LV"/>
        </w:rPr>
        <w:t xml:space="preserve"> (</w:t>
      </w:r>
      <w:proofErr w:type="spellStart"/>
      <w:r w:rsidRPr="00651389">
        <w:rPr>
          <w:rFonts w:ascii="Times New Roman" w:hAnsi="Times New Roman"/>
          <w:i/>
          <w:sz w:val="24"/>
          <w:szCs w:val="24"/>
          <w:lang w:eastAsia="lv-LV"/>
        </w:rPr>
        <w:t>early</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warning</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systems</w:t>
      </w:r>
      <w:proofErr w:type="spellEnd"/>
      <w:r w:rsidRPr="00651389">
        <w:rPr>
          <w:rFonts w:ascii="Times New Roman" w:hAnsi="Times New Roman"/>
          <w:sz w:val="24"/>
          <w:szCs w:val="24"/>
          <w:lang w:eastAsia="lv-LV"/>
        </w:rPr>
        <w:t xml:space="preserve">) pasākumi. </w:t>
      </w:r>
      <w:r w:rsidRPr="00651389">
        <w:rPr>
          <w:rFonts w:ascii="Times New Roman" w:hAnsi="Times New Roman"/>
          <w:sz w:val="24"/>
          <w:szCs w:val="24"/>
          <w:u w:val="single"/>
          <w:lang w:eastAsia="lv-LV"/>
        </w:rPr>
        <w:t>Beļģijā</w:t>
      </w:r>
      <w:r w:rsidRPr="00651389">
        <w:rPr>
          <w:rFonts w:ascii="Times New Roman" w:hAnsi="Times New Roman"/>
          <w:sz w:val="24"/>
          <w:szCs w:val="24"/>
          <w:lang w:eastAsia="lv-LV"/>
        </w:rPr>
        <w:t xml:space="preserve"> kopš 2012.gada īsteno darbības plānu “Kavējumi un citas antisociālas uzvedības formas” (</w:t>
      </w:r>
      <w:proofErr w:type="spellStart"/>
      <w:r w:rsidRPr="00651389">
        <w:rPr>
          <w:rFonts w:ascii="Times New Roman" w:hAnsi="Times New Roman"/>
          <w:i/>
          <w:sz w:val="24"/>
          <w:szCs w:val="24"/>
          <w:lang w:eastAsia="lv-LV"/>
        </w:rPr>
        <w:t>Truancy</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and</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other</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forms</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of</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anti-social</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behaviour</w:t>
      </w:r>
      <w:proofErr w:type="spellEnd"/>
      <w:r w:rsidRPr="00651389">
        <w:rPr>
          <w:rFonts w:ascii="Times New Roman" w:hAnsi="Times New Roman"/>
          <w:sz w:val="24"/>
          <w:szCs w:val="24"/>
          <w:lang w:eastAsia="lv-LV"/>
        </w:rPr>
        <w:t>), k</w:t>
      </w:r>
      <w:r w:rsidR="00FE27FA" w:rsidRPr="00651389">
        <w:rPr>
          <w:rFonts w:ascii="Times New Roman" w:hAnsi="Times New Roman"/>
          <w:sz w:val="24"/>
          <w:szCs w:val="24"/>
          <w:lang w:eastAsia="lv-LV"/>
        </w:rPr>
        <w:t>ā</w:t>
      </w:r>
      <w:r w:rsidRPr="00651389">
        <w:rPr>
          <w:rFonts w:ascii="Times New Roman" w:hAnsi="Times New Roman"/>
          <w:sz w:val="24"/>
          <w:szCs w:val="24"/>
          <w:lang w:eastAsia="lv-LV"/>
        </w:rPr>
        <w:t xml:space="preserve"> mērķis ir identificēt bērnus vecumā no 6 līdz 18 gadiem, kuri nepilda obligāto pienākumu apmeklēt mācību iestādi, pārbaudīt skolu apmeklējumu, lai identificētu PMP riska grupu. Ja vecāki nereaģē uz skolas aicinājumu nodrošināt bērna iekļaušanos izglītības sistēmā, tiek nodrošināts papildu sociālais atbalsts, lai atjaunotu saikni starp skolēnu, skolu un ģimeni. Ar līdzīgu mērķi </w:t>
      </w:r>
      <w:r w:rsidRPr="00651389">
        <w:rPr>
          <w:rFonts w:ascii="Times New Roman" w:hAnsi="Times New Roman"/>
          <w:sz w:val="24"/>
          <w:szCs w:val="24"/>
          <w:u w:val="single"/>
          <w:lang w:eastAsia="lv-LV"/>
        </w:rPr>
        <w:t>Islandē</w:t>
      </w:r>
      <w:r w:rsidRPr="00651389">
        <w:rPr>
          <w:rFonts w:ascii="Times New Roman" w:hAnsi="Times New Roman"/>
          <w:sz w:val="24"/>
          <w:szCs w:val="24"/>
          <w:lang w:eastAsia="lv-LV"/>
        </w:rPr>
        <w:t xml:space="preserve"> Izglītības, zinātnes un kultūras ministrija ir izstrādājusi “riska detektoru”, lai novērstu PMP vidusskolās. Tā mērķis ir nodrošināt skolu speciālistiem sistemātisku pieeju un savlaicīgi noteikt riska grupas. Detektors galvenokārt balstās uz vidusskolēnu aptauju, kurā apkopo datus par skolēna iesaistīšanos mācību procesā, attieksmi pret mācībām, psiholoģisko pielāgotību un saskarsmes prasmēm. “Riska detektors” sākotnēji tika pārbaudīts 3 skolās, kurās bija augsts PMP līmenis, bet, saņemot pozitīvas atsauksmes, plānots šo pasākumu īstenot vēl 18 līdz 32 skolās.</w:t>
      </w:r>
    </w:p>
    <w:p w:rsidR="001539A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Lai samazinātu PMP risku, viens no agrīniem pasākumiem ir </w:t>
      </w:r>
      <w:r w:rsidRPr="00651389">
        <w:rPr>
          <w:rFonts w:ascii="Times New Roman" w:hAnsi="Times New Roman"/>
          <w:b/>
          <w:sz w:val="24"/>
          <w:szCs w:val="24"/>
          <w:lang w:eastAsia="lv-LV"/>
        </w:rPr>
        <w:t>uz otru gadu palikušo skolēnu skaita samazināšana</w:t>
      </w:r>
      <w:r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Beļģijā</w:t>
      </w:r>
      <w:r w:rsidRPr="00651389">
        <w:rPr>
          <w:rFonts w:ascii="Times New Roman" w:hAnsi="Times New Roman"/>
          <w:sz w:val="24"/>
          <w:szCs w:val="24"/>
          <w:lang w:eastAsia="lv-LV"/>
        </w:rPr>
        <w:t xml:space="preserve"> 12 līdz 14 gadu veciem skolēniem, kuriem ir mācību problēmas, pirmajos divos pamatskolas gados tiek izveidots individuāls mācību plāns, kas ļauj apmeklēt papildu nodarbības, atgūt iekavēto mācību vielu un atgriezties ierastajā mācību procesā. </w:t>
      </w:r>
      <w:r w:rsidRPr="00651389">
        <w:rPr>
          <w:rFonts w:ascii="Times New Roman" w:hAnsi="Times New Roman"/>
          <w:sz w:val="24"/>
          <w:szCs w:val="24"/>
          <w:u w:val="single"/>
          <w:lang w:eastAsia="lv-LV"/>
        </w:rPr>
        <w:t>Portugālē</w:t>
      </w:r>
      <w:r w:rsidRPr="00651389">
        <w:rPr>
          <w:rFonts w:ascii="Times New Roman" w:hAnsi="Times New Roman"/>
          <w:sz w:val="24"/>
          <w:szCs w:val="24"/>
          <w:lang w:eastAsia="lv-LV"/>
        </w:rPr>
        <w:t>, savukārt, ieviests papildu mācību periods 4.-6. klašu skolēniem, kuri nav nokārtojuši eksāmenu portugāļu valodā un matemātikā, dodot iespēju saņemt papildu apmācības un atkārtoti kārtot pārbaudījumus.</w:t>
      </w:r>
      <w:r w:rsidR="00853B8B"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Zviedrijā</w:t>
      </w:r>
      <w:r w:rsidRPr="00651389">
        <w:rPr>
          <w:rFonts w:ascii="Times New Roman" w:hAnsi="Times New Roman"/>
          <w:sz w:val="24"/>
          <w:szCs w:val="24"/>
          <w:lang w:eastAsia="lv-LV"/>
        </w:rPr>
        <w:t xml:space="preserve">, </w:t>
      </w:r>
      <w:r w:rsidR="00D06BEA" w:rsidRPr="00651389">
        <w:rPr>
          <w:rFonts w:ascii="Times New Roman" w:hAnsi="Times New Roman"/>
          <w:sz w:val="24"/>
          <w:szCs w:val="24"/>
          <w:u w:val="single"/>
          <w:lang w:eastAsia="lv-LV"/>
        </w:rPr>
        <w:t>Norvēģijā</w:t>
      </w:r>
      <w:r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Īrijā</w:t>
      </w:r>
      <w:r w:rsidRPr="00651389">
        <w:rPr>
          <w:rFonts w:ascii="Times New Roman" w:hAnsi="Times New Roman"/>
          <w:sz w:val="24"/>
          <w:szCs w:val="24"/>
          <w:lang w:eastAsia="lv-LV"/>
        </w:rPr>
        <w:t xml:space="preserve"> un </w:t>
      </w:r>
      <w:r w:rsidRPr="00651389">
        <w:rPr>
          <w:rFonts w:ascii="Times New Roman" w:hAnsi="Times New Roman"/>
          <w:sz w:val="24"/>
          <w:szCs w:val="24"/>
          <w:u w:val="single"/>
          <w:lang w:eastAsia="lv-LV"/>
        </w:rPr>
        <w:t>Lielbritānijā</w:t>
      </w:r>
      <w:r w:rsidRPr="00651389">
        <w:rPr>
          <w:rFonts w:ascii="Times New Roman" w:hAnsi="Times New Roman"/>
          <w:sz w:val="24"/>
          <w:szCs w:val="24"/>
          <w:lang w:eastAsia="lv-LV"/>
        </w:rPr>
        <w:t xml:space="preserve"> atstāšana uz otru gadu netiek piemērota, savukārt </w:t>
      </w:r>
      <w:r w:rsidRPr="00651389">
        <w:rPr>
          <w:rFonts w:ascii="Times New Roman" w:hAnsi="Times New Roman"/>
          <w:sz w:val="24"/>
          <w:szCs w:val="24"/>
          <w:u w:val="single"/>
          <w:lang w:eastAsia="lv-LV"/>
        </w:rPr>
        <w:t>Grieķijā</w:t>
      </w:r>
      <w:r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Portugālē</w:t>
      </w:r>
      <w:r w:rsidRPr="00651389">
        <w:rPr>
          <w:rFonts w:ascii="Times New Roman" w:hAnsi="Times New Roman"/>
          <w:sz w:val="24"/>
          <w:szCs w:val="24"/>
          <w:lang w:eastAsia="lv-LV"/>
        </w:rPr>
        <w:t xml:space="preserve"> un </w:t>
      </w:r>
      <w:r w:rsidRPr="00651389">
        <w:rPr>
          <w:rFonts w:ascii="Times New Roman" w:hAnsi="Times New Roman"/>
          <w:sz w:val="24"/>
          <w:szCs w:val="24"/>
          <w:u w:val="single"/>
          <w:lang w:eastAsia="lv-LV"/>
        </w:rPr>
        <w:t>Lihtenšteinā</w:t>
      </w:r>
      <w:r w:rsidRPr="00651389">
        <w:rPr>
          <w:rFonts w:ascii="Times New Roman" w:hAnsi="Times New Roman"/>
          <w:sz w:val="24"/>
          <w:szCs w:val="24"/>
          <w:lang w:eastAsia="lv-LV"/>
        </w:rPr>
        <w:t xml:space="preserve"> skolēni tiek atstāti uz otru gadu tikai izņēmuma gadījumos (piemēram, ilgstošas slimības gadījumā).</w:t>
      </w:r>
      <w:r w:rsidRPr="00651389">
        <w:rPr>
          <w:rStyle w:val="FootnoteReference"/>
          <w:rFonts w:ascii="Times New Roman" w:hAnsi="Times New Roman"/>
          <w:sz w:val="24"/>
          <w:szCs w:val="24"/>
          <w:lang w:eastAsia="lv-LV"/>
        </w:rPr>
        <w:footnoteReference w:id="26"/>
      </w:r>
    </w:p>
    <w:p w:rsidR="001539A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Vēl viens būtisks PMP risku samazināšanas agrīns pasākums ir </w:t>
      </w:r>
      <w:r w:rsidRPr="00651389">
        <w:rPr>
          <w:rFonts w:ascii="Times New Roman" w:hAnsi="Times New Roman"/>
          <w:b/>
          <w:sz w:val="24"/>
          <w:szCs w:val="24"/>
          <w:lang w:eastAsia="lv-LV"/>
        </w:rPr>
        <w:t>savlaicīga profesionālā orientācija</w:t>
      </w:r>
      <w:r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Francijā</w:t>
      </w:r>
      <w:r w:rsidRPr="00651389">
        <w:rPr>
          <w:rFonts w:ascii="Times New Roman" w:hAnsi="Times New Roman"/>
          <w:sz w:val="24"/>
          <w:szCs w:val="24"/>
          <w:lang w:eastAsia="lv-LV"/>
        </w:rPr>
        <w:t xml:space="preserve"> šādu lēmumu par tālāko akadēmisko vai profesionālo izglītību pieņem skolēns, viņa vecāki un skolas vadība. Šāds eksperiments uzsākts 117 mācību iestādēs, skolēnam sasniedzot 18 gadu vecumu, jo tiek uzskatīts, ka jaunietim izvēles trūkums ir viens no galvenajiem faktoriem, kas noved pie PMP, tā kā jaunieši ir spiesti izvēlēties ceļu, kas neatbilst viņu vēlmēm un mērķiem.</w:t>
      </w:r>
      <w:r w:rsidRPr="00651389">
        <w:rPr>
          <w:rStyle w:val="FootnoteReference"/>
          <w:rFonts w:ascii="Times New Roman" w:hAnsi="Times New Roman"/>
          <w:sz w:val="24"/>
          <w:szCs w:val="24"/>
          <w:lang w:eastAsia="lv-LV"/>
        </w:rPr>
        <w:footnoteReference w:id="27"/>
      </w:r>
    </w:p>
    <w:p w:rsidR="005A6426" w:rsidRPr="00651389" w:rsidRDefault="005A6426" w:rsidP="00A95073">
      <w:pPr>
        <w:spacing w:after="0" w:line="276" w:lineRule="auto"/>
        <w:ind w:firstLine="720"/>
        <w:jc w:val="both"/>
        <w:rPr>
          <w:rFonts w:ascii="Times New Roman" w:hAnsi="Times New Roman"/>
          <w:sz w:val="24"/>
          <w:szCs w:val="24"/>
          <w:lang w:eastAsia="lv-LV"/>
        </w:rPr>
      </w:pPr>
    </w:p>
    <w:p w:rsidR="001539A1" w:rsidRPr="00651389" w:rsidRDefault="001539A1" w:rsidP="00A95073">
      <w:pPr>
        <w:spacing w:after="0" w:line="276" w:lineRule="auto"/>
        <w:ind w:firstLine="720"/>
        <w:jc w:val="both"/>
        <w:rPr>
          <w:rFonts w:ascii="Times New Roman" w:hAnsi="Times New Roman"/>
          <w:b/>
          <w:sz w:val="24"/>
          <w:szCs w:val="24"/>
          <w:u w:val="single"/>
          <w:lang w:eastAsia="lv-LV"/>
        </w:rPr>
      </w:pPr>
      <w:r w:rsidRPr="00651389">
        <w:rPr>
          <w:rFonts w:ascii="Times New Roman" w:hAnsi="Times New Roman"/>
          <w:b/>
          <w:sz w:val="24"/>
          <w:szCs w:val="24"/>
          <w:u w:val="single"/>
          <w:lang w:eastAsia="lv-LV"/>
        </w:rPr>
        <w:t>Iesaiste</w:t>
      </w:r>
    </w:p>
    <w:p w:rsidR="001539A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Iesaistes pasākumu mērķa grupa ir gan PMP riskam pakļautie skolēni, gan skolotāji un skolēnu vecāki, nodrošinot izglītības motivācijas pasākumus, individuālu pieeju atsevišķām mērķa grupām, karjeras izvēles atbalstu. </w:t>
      </w:r>
      <w:r w:rsidRPr="00651389">
        <w:rPr>
          <w:rFonts w:ascii="Times New Roman" w:hAnsi="Times New Roman"/>
          <w:sz w:val="24"/>
          <w:szCs w:val="24"/>
          <w:u w:val="single"/>
          <w:lang w:eastAsia="lv-LV"/>
        </w:rPr>
        <w:t>Lietuvā</w:t>
      </w:r>
      <w:r w:rsidRPr="00651389">
        <w:rPr>
          <w:rFonts w:ascii="Times New Roman" w:hAnsi="Times New Roman"/>
          <w:sz w:val="24"/>
          <w:szCs w:val="24"/>
          <w:lang w:eastAsia="lv-LV"/>
        </w:rPr>
        <w:t xml:space="preserve"> kopš 2001. gada ikvienā skolā strādā sociālais pedagogs. Gan skolās, gan dienas centros organizētas sociālo prasmju attīstības grupas skolēniem ar uzvedības problēmām un mācību kavēšanu. Arī </w:t>
      </w:r>
      <w:r w:rsidRPr="00651389">
        <w:rPr>
          <w:rFonts w:ascii="Times New Roman" w:hAnsi="Times New Roman"/>
          <w:sz w:val="24"/>
          <w:szCs w:val="24"/>
          <w:u w:val="single"/>
          <w:lang w:eastAsia="lv-LV"/>
        </w:rPr>
        <w:t>Portugālē</w:t>
      </w:r>
      <w:r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Maltā</w:t>
      </w:r>
      <w:r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Īrijā</w:t>
      </w:r>
      <w:r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Luksemburgā</w:t>
      </w:r>
      <w:r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Beļģijā</w:t>
      </w:r>
      <w:r w:rsidRPr="00651389">
        <w:rPr>
          <w:rFonts w:ascii="Times New Roman" w:hAnsi="Times New Roman"/>
          <w:sz w:val="24"/>
          <w:szCs w:val="24"/>
          <w:lang w:eastAsia="lv-LV"/>
        </w:rPr>
        <w:t xml:space="preserve"> šādi pasākumi tiek īstenoti, lai novērstu apstākļus, kas var sekmēt PMP. Minētajās valstīs šīs programmas tiek īstenotas sadarbībā ar sociālajiem darbiniekiem, psihologiem, jaunatnes darba speciālistiem un karjeras konsultantiem.</w:t>
      </w:r>
      <w:r w:rsidRPr="00651389">
        <w:rPr>
          <w:rStyle w:val="FootnoteReference"/>
          <w:rFonts w:ascii="Times New Roman" w:hAnsi="Times New Roman"/>
          <w:sz w:val="24"/>
          <w:szCs w:val="24"/>
          <w:lang w:eastAsia="lv-LV"/>
        </w:rPr>
        <w:footnoteReference w:id="28"/>
      </w:r>
    </w:p>
    <w:p w:rsidR="001539A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PMP problēmas mazināšanai kā efektīvas novērtētas arī alternatīvās izglītības programmas. </w:t>
      </w:r>
      <w:r w:rsidRPr="00651389">
        <w:rPr>
          <w:rFonts w:ascii="Times New Roman" w:hAnsi="Times New Roman"/>
          <w:sz w:val="24"/>
          <w:szCs w:val="24"/>
          <w:u w:val="single"/>
          <w:lang w:eastAsia="lv-LV"/>
        </w:rPr>
        <w:t>Lietuvā</w:t>
      </w:r>
      <w:r w:rsidRPr="00651389">
        <w:rPr>
          <w:rFonts w:ascii="Times New Roman" w:hAnsi="Times New Roman"/>
          <w:sz w:val="24"/>
          <w:szCs w:val="24"/>
          <w:lang w:eastAsia="lv-LV"/>
        </w:rPr>
        <w:t xml:space="preserve"> alternatīvas izglītības programma tiek īstenota „jaunatnes skolās un klasēs”. Tās ir domātas 12 – 16 gadus veciem </w:t>
      </w:r>
      <w:r w:rsidR="00FE03AC" w:rsidRPr="00651389">
        <w:rPr>
          <w:rFonts w:ascii="Times New Roman" w:hAnsi="Times New Roman"/>
          <w:sz w:val="24"/>
          <w:szCs w:val="24"/>
          <w:lang w:eastAsia="lv-LV"/>
        </w:rPr>
        <w:t>PMP riska grupas jauniešiem</w:t>
      </w:r>
      <w:r w:rsidRPr="00651389">
        <w:rPr>
          <w:rFonts w:ascii="Times New Roman" w:hAnsi="Times New Roman"/>
          <w:sz w:val="24"/>
          <w:szCs w:val="24"/>
          <w:lang w:eastAsia="lv-LV"/>
        </w:rPr>
        <w:t>. Jaunatnes skolu programmas ir vērstas uz vispārēju attīstību, kā arī uz profesionālo orientāciju, proti, uz pamatiemaņu un arodizglītības apgūšanu. Mācību programmā ir obligātie un izvēles priekšmeti, un skolēniem ir iespējas izvēlēties atsevišķus tematiskos moduļus un to apguves secību atbilstoši savām vajadzībām un iespējām. Tādējādi skolēni kļūst par vienlīdzīgiem partneriem mācību procesā, kam raksturīgs elastīgums, individualizācija un dažādība.</w:t>
      </w:r>
      <w:r w:rsidRPr="00651389">
        <w:rPr>
          <w:rStyle w:val="FootnoteReference"/>
          <w:rFonts w:ascii="Times New Roman" w:hAnsi="Times New Roman"/>
          <w:sz w:val="24"/>
          <w:szCs w:val="24"/>
          <w:lang w:eastAsia="lv-LV"/>
        </w:rPr>
        <w:footnoteReference w:id="29"/>
      </w:r>
    </w:p>
    <w:p w:rsidR="001539A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u w:val="single"/>
          <w:lang w:eastAsia="lv-LV"/>
        </w:rPr>
        <w:t>Dānijā</w:t>
      </w:r>
      <w:r w:rsidRPr="00651389">
        <w:rPr>
          <w:rFonts w:ascii="Times New Roman" w:hAnsi="Times New Roman"/>
          <w:sz w:val="24"/>
          <w:szCs w:val="24"/>
          <w:lang w:eastAsia="lv-LV"/>
        </w:rPr>
        <w:t xml:space="preserve"> ir vairāki alternatīvi izglītības modeļi, kuros apvienota vispārējā izglītība un arodizglītība. Viens no tiem ir </w:t>
      </w:r>
      <w:proofErr w:type="spellStart"/>
      <w:r w:rsidRPr="00651389">
        <w:rPr>
          <w:rFonts w:ascii="Times New Roman" w:hAnsi="Times New Roman"/>
          <w:sz w:val="24"/>
          <w:szCs w:val="24"/>
          <w:lang w:eastAsia="lv-LV"/>
        </w:rPr>
        <w:t>arodpamatizglītība</w:t>
      </w:r>
      <w:proofErr w:type="spellEnd"/>
      <w:r w:rsidRPr="00651389">
        <w:rPr>
          <w:rFonts w:ascii="Times New Roman" w:hAnsi="Times New Roman"/>
          <w:sz w:val="24"/>
          <w:szCs w:val="24"/>
          <w:lang w:eastAsia="lv-LV"/>
        </w:rPr>
        <w:t xml:space="preserve"> (</w:t>
      </w:r>
      <w:proofErr w:type="spellStart"/>
      <w:r w:rsidRPr="00651389">
        <w:rPr>
          <w:rFonts w:ascii="Times New Roman" w:hAnsi="Times New Roman"/>
          <w:i/>
          <w:sz w:val="24"/>
          <w:szCs w:val="24"/>
          <w:lang w:eastAsia="lv-LV"/>
        </w:rPr>
        <w:t>erhervsgrunduddannelse</w:t>
      </w:r>
      <w:proofErr w:type="spellEnd"/>
      <w:r w:rsidRPr="00651389">
        <w:rPr>
          <w:rFonts w:ascii="Times New Roman" w:hAnsi="Times New Roman"/>
          <w:sz w:val="24"/>
          <w:szCs w:val="24"/>
          <w:lang w:eastAsia="lv-LV"/>
        </w:rPr>
        <w:t xml:space="preserve"> – dāņu val., </w:t>
      </w:r>
      <w:proofErr w:type="spellStart"/>
      <w:r w:rsidRPr="00651389">
        <w:rPr>
          <w:rFonts w:ascii="Times New Roman" w:hAnsi="Times New Roman"/>
          <w:i/>
          <w:sz w:val="24"/>
          <w:szCs w:val="24"/>
          <w:lang w:eastAsia="lv-LV"/>
        </w:rPr>
        <w:t>vocational</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basic</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training</w:t>
      </w:r>
      <w:proofErr w:type="spellEnd"/>
      <w:r w:rsidRPr="00651389">
        <w:rPr>
          <w:rFonts w:ascii="Times New Roman" w:hAnsi="Times New Roman"/>
          <w:sz w:val="24"/>
          <w:szCs w:val="24"/>
          <w:lang w:eastAsia="lv-LV"/>
        </w:rPr>
        <w:t xml:space="preserve"> – angļu val.) jauniešiem ar mācīšanās grūtībām, tā ilgst pusotru līdz trīs gadus. </w:t>
      </w:r>
      <w:proofErr w:type="spellStart"/>
      <w:r w:rsidRPr="00651389">
        <w:rPr>
          <w:rFonts w:ascii="Times New Roman" w:hAnsi="Times New Roman"/>
          <w:sz w:val="24"/>
          <w:szCs w:val="24"/>
          <w:lang w:eastAsia="lv-LV"/>
        </w:rPr>
        <w:t>Arodpamatizglītībai</w:t>
      </w:r>
      <w:proofErr w:type="spellEnd"/>
      <w:r w:rsidRPr="00651389">
        <w:rPr>
          <w:rFonts w:ascii="Times New Roman" w:hAnsi="Times New Roman"/>
          <w:sz w:val="24"/>
          <w:szCs w:val="24"/>
          <w:lang w:eastAsia="lv-LV"/>
        </w:rPr>
        <w:t xml:space="preserve"> raksturīga ļoti individuāla pieeja – katram audzēknim ir konsultants, un mācību programma tiek veidota individuāli atbilstoši audzēkņa vēlmēm un iespējām. Programmas pamatā ir prakse uzņēmumos vai iestādēs un vispārējās un arodizglītības nodarbības, kas var tikt kombinētas no dažādu skolu piedāvātajiem kursiem.</w:t>
      </w:r>
      <w:r w:rsidRPr="00651389">
        <w:rPr>
          <w:rStyle w:val="FootnoteReference"/>
          <w:rFonts w:ascii="Times New Roman" w:hAnsi="Times New Roman"/>
          <w:sz w:val="24"/>
          <w:szCs w:val="24"/>
          <w:lang w:eastAsia="lv-LV"/>
        </w:rPr>
        <w:footnoteReference w:id="30"/>
      </w:r>
    </w:p>
    <w:p w:rsidR="001539A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Ņemot vērā, ka atsevišķas jauniešu grupas PMP riskam ir pakļautas vairāk, atkarībā no valsts un reģiona, dažās valstīs tiek īstenotas speciālas mērķprogrammas. Tā 2005. gadā </w:t>
      </w:r>
      <w:r w:rsidRPr="00651389">
        <w:rPr>
          <w:rFonts w:ascii="Times New Roman" w:hAnsi="Times New Roman"/>
          <w:sz w:val="24"/>
          <w:szCs w:val="24"/>
          <w:u w:val="single"/>
          <w:lang w:eastAsia="lv-LV"/>
        </w:rPr>
        <w:t>Īrija</w:t>
      </w:r>
      <w:r w:rsidRPr="00651389">
        <w:rPr>
          <w:rFonts w:ascii="Times New Roman" w:hAnsi="Times New Roman"/>
          <w:sz w:val="24"/>
          <w:szCs w:val="24"/>
          <w:lang w:eastAsia="lv-LV"/>
        </w:rPr>
        <w:t xml:space="preserve"> ieviesa darbības plānu “Vienādu iespēju nodrošināšana skolās” (“</w:t>
      </w:r>
      <w:proofErr w:type="spellStart"/>
      <w:r w:rsidRPr="00651389">
        <w:rPr>
          <w:rFonts w:ascii="Times New Roman" w:hAnsi="Times New Roman"/>
          <w:i/>
          <w:sz w:val="24"/>
          <w:szCs w:val="24"/>
          <w:lang w:eastAsia="lv-LV"/>
        </w:rPr>
        <w:t>Delivering</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Equality</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of</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Opportunity</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in</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Schools</w:t>
      </w:r>
      <w:proofErr w:type="spellEnd"/>
      <w:r w:rsidRPr="00651389">
        <w:rPr>
          <w:rFonts w:ascii="Times New Roman" w:hAnsi="Times New Roman"/>
          <w:sz w:val="24"/>
          <w:szCs w:val="24"/>
          <w:lang w:eastAsia="lv-LV"/>
        </w:rPr>
        <w:t>” (</w:t>
      </w:r>
      <w:r w:rsidRPr="00651389">
        <w:rPr>
          <w:rFonts w:ascii="Times New Roman" w:hAnsi="Times New Roman"/>
          <w:i/>
          <w:sz w:val="24"/>
          <w:szCs w:val="24"/>
          <w:lang w:eastAsia="lv-LV"/>
        </w:rPr>
        <w:t>DEIS</w:t>
      </w:r>
      <w:r w:rsidRPr="00651389">
        <w:rPr>
          <w:rFonts w:ascii="Times New Roman" w:hAnsi="Times New Roman"/>
          <w:sz w:val="24"/>
          <w:szCs w:val="24"/>
          <w:lang w:eastAsia="lv-LV"/>
        </w:rPr>
        <w:t xml:space="preserve">). Tā ir integrēta stratēģija, kas mērķēta uz nevienlīdzības novēršanu izglītībā no sākumskolas līdz pat vidusskolas absolvēšanai. Plāna ietvaros prioritāte noteikta agrīniem iesaistes pasākumiem, specifiskiem pasākumiem lasīt un rakstīt prasmes uzlabošanā, vecāku un ģimeņu iesaisti bērnu izglītībā. Līdzīgi arī </w:t>
      </w:r>
      <w:r w:rsidRPr="00651389">
        <w:rPr>
          <w:rFonts w:ascii="Times New Roman" w:hAnsi="Times New Roman"/>
          <w:sz w:val="24"/>
          <w:szCs w:val="24"/>
          <w:u w:val="single"/>
          <w:lang w:eastAsia="lv-LV"/>
        </w:rPr>
        <w:t>Portugālē</w:t>
      </w:r>
      <w:r w:rsidRPr="00651389">
        <w:rPr>
          <w:rFonts w:ascii="Times New Roman" w:hAnsi="Times New Roman"/>
          <w:sz w:val="24"/>
          <w:szCs w:val="24"/>
          <w:lang w:eastAsia="lv-LV"/>
        </w:rPr>
        <w:t xml:space="preserve"> un </w:t>
      </w:r>
      <w:r w:rsidRPr="00651389">
        <w:rPr>
          <w:rFonts w:ascii="Times New Roman" w:hAnsi="Times New Roman"/>
          <w:sz w:val="24"/>
          <w:szCs w:val="24"/>
          <w:u w:val="single"/>
          <w:lang w:eastAsia="lv-LV"/>
        </w:rPr>
        <w:t>Spānijā</w:t>
      </w:r>
      <w:r w:rsidRPr="00651389">
        <w:rPr>
          <w:rFonts w:ascii="Times New Roman" w:hAnsi="Times New Roman"/>
          <w:sz w:val="24"/>
          <w:szCs w:val="24"/>
          <w:lang w:eastAsia="lv-LV"/>
        </w:rPr>
        <w:t xml:space="preserve"> tiek īstenotas mērķprogrammas papildu sociālā atbalsta, </w:t>
      </w:r>
      <w:proofErr w:type="spellStart"/>
      <w:r w:rsidRPr="00651389">
        <w:rPr>
          <w:rFonts w:ascii="Times New Roman" w:hAnsi="Times New Roman"/>
          <w:sz w:val="24"/>
          <w:szCs w:val="24"/>
          <w:lang w:eastAsia="lv-LV"/>
        </w:rPr>
        <w:t>mentoringa</w:t>
      </w:r>
      <w:proofErr w:type="spellEnd"/>
      <w:r w:rsidRPr="00651389">
        <w:rPr>
          <w:rFonts w:ascii="Times New Roman" w:hAnsi="Times New Roman"/>
          <w:sz w:val="24"/>
          <w:szCs w:val="24"/>
          <w:lang w:eastAsia="lv-LV"/>
        </w:rPr>
        <w:t xml:space="preserve"> un apmācību pasākumu īstenošanai, lai mazinātu PMP, īpaši skolās, kas atrodas sociāli vai ekonomiski nelabvēlīgā teritorijā. </w:t>
      </w:r>
      <w:r w:rsidRPr="00651389">
        <w:rPr>
          <w:rFonts w:ascii="Times New Roman" w:hAnsi="Times New Roman"/>
          <w:sz w:val="24"/>
          <w:szCs w:val="24"/>
          <w:u w:val="single"/>
          <w:lang w:eastAsia="lv-LV"/>
        </w:rPr>
        <w:t>Portugālē</w:t>
      </w:r>
      <w:r w:rsidRPr="00651389">
        <w:rPr>
          <w:rFonts w:ascii="Times New Roman" w:hAnsi="Times New Roman"/>
          <w:sz w:val="24"/>
          <w:szCs w:val="24"/>
          <w:lang w:eastAsia="lv-LV"/>
        </w:rPr>
        <w:t xml:space="preserve"> šī programma aptver 25% no visiem skolēniem, savukārt </w:t>
      </w:r>
      <w:r w:rsidRPr="00651389">
        <w:rPr>
          <w:rFonts w:ascii="Times New Roman" w:hAnsi="Times New Roman"/>
          <w:sz w:val="24"/>
          <w:szCs w:val="24"/>
          <w:u w:val="single"/>
          <w:lang w:eastAsia="lv-LV"/>
        </w:rPr>
        <w:t>Spānijā</w:t>
      </w:r>
      <w:r w:rsidRPr="00651389">
        <w:rPr>
          <w:rFonts w:ascii="Times New Roman" w:hAnsi="Times New Roman"/>
          <w:sz w:val="24"/>
          <w:szCs w:val="24"/>
          <w:lang w:eastAsia="lv-LV"/>
        </w:rPr>
        <w:t xml:space="preserve"> programma ir vairāk individuāli orientēta un plānots, ka nākotnē to aizstās citi </w:t>
      </w:r>
      <w:r w:rsidRPr="00651389">
        <w:rPr>
          <w:rFonts w:ascii="Times New Roman" w:hAnsi="Times New Roman"/>
          <w:sz w:val="24"/>
          <w:szCs w:val="24"/>
          <w:lang w:eastAsia="lv-LV"/>
        </w:rPr>
        <w:lastRenderedPageBreak/>
        <w:t>pasākumi un iniciatīvas, jo reforma paredz jauna divgadīga profesionālās apmācības kursa ieviešanu un racionālāka mācību grafika izstrādāšanu.</w:t>
      </w:r>
      <w:r w:rsidRPr="00651389">
        <w:rPr>
          <w:rStyle w:val="FootnoteReference"/>
          <w:rFonts w:ascii="Times New Roman" w:hAnsi="Times New Roman"/>
          <w:sz w:val="24"/>
          <w:szCs w:val="24"/>
          <w:lang w:eastAsia="lv-LV"/>
        </w:rPr>
        <w:footnoteReference w:id="31"/>
      </w:r>
    </w:p>
    <w:p w:rsidR="001539A1" w:rsidRPr="00651389" w:rsidRDefault="001539A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Par vienu no efektīvākajiem pasākumiem PMP problēmas samazināšanas jomā tiek uzskatītas </w:t>
      </w:r>
      <w:r w:rsidRPr="00651389">
        <w:rPr>
          <w:rFonts w:ascii="Times New Roman" w:hAnsi="Times New Roman"/>
          <w:b/>
          <w:sz w:val="24"/>
          <w:szCs w:val="24"/>
          <w:lang w:eastAsia="lv-LV"/>
        </w:rPr>
        <w:t>darba vidē balstītas izglītības programmas</w:t>
      </w:r>
      <w:r w:rsidRPr="00651389">
        <w:rPr>
          <w:rFonts w:ascii="Times New Roman" w:hAnsi="Times New Roman"/>
          <w:sz w:val="24"/>
          <w:szCs w:val="24"/>
          <w:lang w:eastAsia="lv-LV"/>
        </w:rPr>
        <w:t xml:space="preserve">. Ražošanas skolas vai līdzīgi modeļi ir izveidoti vairākās valstīs, piemēram, </w:t>
      </w:r>
      <w:r w:rsidRPr="00651389">
        <w:rPr>
          <w:rFonts w:ascii="Times New Roman" w:hAnsi="Times New Roman"/>
          <w:sz w:val="24"/>
          <w:szCs w:val="24"/>
          <w:u w:val="single"/>
          <w:lang w:eastAsia="lv-LV"/>
        </w:rPr>
        <w:t>Dānijā</w:t>
      </w:r>
      <w:r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Austrijā</w:t>
      </w:r>
      <w:r w:rsidRPr="00651389">
        <w:rPr>
          <w:rFonts w:ascii="Times New Roman" w:hAnsi="Times New Roman"/>
          <w:sz w:val="24"/>
          <w:szCs w:val="24"/>
          <w:lang w:eastAsia="lv-LV"/>
        </w:rPr>
        <w:t xml:space="preserve">, </w:t>
      </w:r>
      <w:r w:rsidRPr="00651389">
        <w:rPr>
          <w:rFonts w:ascii="Times New Roman" w:hAnsi="Times New Roman"/>
          <w:sz w:val="24"/>
          <w:szCs w:val="24"/>
          <w:u w:val="single"/>
          <w:lang w:eastAsia="lv-LV"/>
        </w:rPr>
        <w:t>Lietuvā</w:t>
      </w:r>
      <w:r w:rsidR="00FE03AC" w:rsidRPr="00651389">
        <w:rPr>
          <w:rFonts w:ascii="Times New Roman" w:hAnsi="Times New Roman"/>
          <w:sz w:val="24"/>
          <w:szCs w:val="24"/>
          <w:u w:val="single"/>
          <w:lang w:eastAsia="lv-LV"/>
        </w:rPr>
        <w:t>, Vācijā un Igaunijā</w:t>
      </w:r>
      <w:r w:rsidRPr="00651389">
        <w:rPr>
          <w:rFonts w:ascii="Times New Roman" w:hAnsi="Times New Roman"/>
          <w:sz w:val="24"/>
          <w:szCs w:val="24"/>
          <w:lang w:eastAsia="lv-LV"/>
        </w:rPr>
        <w:t xml:space="preserve">. Jaunieši tādējādi var gūt praktisku pieredzi darba procesā un ieskatu noteiktās profesijās. Mērķis ir paaugstināt jauniešu motivāciju iesaistīties mācību procesā un nodrošināt viņiem pieredzi, kas nepieciešama, lai pieņemtu pamatotus lēmumus par nākotnes karjeru. </w:t>
      </w:r>
      <w:r w:rsidRPr="00651389">
        <w:rPr>
          <w:rStyle w:val="FootnoteReference"/>
          <w:rFonts w:ascii="Times New Roman" w:hAnsi="Times New Roman"/>
          <w:sz w:val="24"/>
          <w:szCs w:val="24"/>
          <w:lang w:eastAsia="lv-LV"/>
        </w:rPr>
        <w:footnoteReference w:id="32"/>
      </w:r>
    </w:p>
    <w:p w:rsidR="00B71591" w:rsidRPr="00651389" w:rsidRDefault="00B71591" w:rsidP="00A95073">
      <w:pPr>
        <w:spacing w:after="0" w:line="276" w:lineRule="auto"/>
        <w:jc w:val="both"/>
        <w:rPr>
          <w:rFonts w:ascii="Times New Roman" w:hAnsi="Times New Roman"/>
          <w:b/>
          <w:sz w:val="24"/>
          <w:szCs w:val="24"/>
          <w:u w:val="single"/>
          <w:lang w:eastAsia="lv-LV"/>
        </w:rPr>
      </w:pPr>
    </w:p>
    <w:p w:rsidR="00B71591" w:rsidRPr="00651389" w:rsidRDefault="00B71591" w:rsidP="00A95073">
      <w:pPr>
        <w:spacing w:after="0" w:line="276" w:lineRule="auto"/>
        <w:ind w:firstLine="720"/>
        <w:jc w:val="both"/>
        <w:rPr>
          <w:rFonts w:ascii="Times New Roman" w:hAnsi="Times New Roman"/>
          <w:b/>
          <w:sz w:val="24"/>
          <w:szCs w:val="24"/>
          <w:u w:val="single"/>
          <w:lang w:eastAsia="lv-LV"/>
        </w:rPr>
      </w:pPr>
      <w:r w:rsidRPr="00651389">
        <w:rPr>
          <w:rFonts w:ascii="Times New Roman" w:hAnsi="Times New Roman"/>
          <w:b/>
          <w:sz w:val="24"/>
          <w:szCs w:val="24"/>
          <w:u w:val="single"/>
          <w:lang w:eastAsia="lv-LV"/>
        </w:rPr>
        <w:t>Kompensācija</w:t>
      </w:r>
    </w:p>
    <w:p w:rsidR="00B71591" w:rsidRPr="00651389" w:rsidRDefault="00B7159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PMP risku </w:t>
      </w:r>
      <w:proofErr w:type="spellStart"/>
      <w:r w:rsidRPr="00651389">
        <w:rPr>
          <w:rFonts w:ascii="Times New Roman" w:hAnsi="Times New Roman"/>
          <w:sz w:val="24"/>
          <w:szCs w:val="24"/>
          <w:lang w:eastAsia="lv-LV"/>
        </w:rPr>
        <w:t>prevencijas</w:t>
      </w:r>
      <w:proofErr w:type="spellEnd"/>
      <w:r w:rsidRPr="00651389">
        <w:rPr>
          <w:rFonts w:ascii="Times New Roman" w:hAnsi="Times New Roman"/>
          <w:sz w:val="24"/>
          <w:szCs w:val="24"/>
          <w:lang w:eastAsia="lv-LV"/>
        </w:rPr>
        <w:t xml:space="preserve"> jomā </w:t>
      </w:r>
      <w:r w:rsidRPr="00651389">
        <w:rPr>
          <w:rFonts w:ascii="Times New Roman" w:hAnsi="Times New Roman"/>
          <w:b/>
          <w:sz w:val="24"/>
          <w:szCs w:val="24"/>
          <w:lang w:eastAsia="lv-LV"/>
        </w:rPr>
        <w:t>kompensējošo pasākumu</w:t>
      </w:r>
      <w:r w:rsidRPr="00651389">
        <w:rPr>
          <w:rFonts w:ascii="Times New Roman" w:hAnsi="Times New Roman"/>
          <w:sz w:val="24"/>
          <w:szCs w:val="24"/>
          <w:lang w:eastAsia="lv-LV"/>
        </w:rPr>
        <w:t xml:space="preserve"> mērķa grupa ir jaunieši, kas jau pārtraukuši mācības, dodot viņiem iespēju atkārtoti iesaistīties izglītībā vai apmācībā. Bieži vien, pirms jaunietis turpina izglītošanos, tam nepieciešama sagatavošana un motivēšana, kas ietver savu mērķu un iespēju apzināšanos, kā arī konsultācijas par iespējām mācīties un strādāt noteiktās profesijās. Šāda programma izveidota </w:t>
      </w:r>
      <w:r w:rsidRPr="00651389">
        <w:rPr>
          <w:rFonts w:ascii="Times New Roman" w:hAnsi="Times New Roman"/>
          <w:sz w:val="24"/>
          <w:szCs w:val="24"/>
          <w:u w:val="single"/>
          <w:lang w:eastAsia="lv-LV"/>
        </w:rPr>
        <w:t>Lielbritānijā</w:t>
      </w:r>
      <w:r w:rsidRPr="00651389">
        <w:rPr>
          <w:rFonts w:ascii="Times New Roman" w:hAnsi="Times New Roman"/>
          <w:sz w:val="24"/>
          <w:szCs w:val="24"/>
          <w:lang w:eastAsia="lv-LV"/>
        </w:rPr>
        <w:t xml:space="preserve">. </w:t>
      </w:r>
      <w:r w:rsidR="00080F01" w:rsidRPr="00651389">
        <w:rPr>
          <w:rFonts w:ascii="Times New Roman" w:hAnsi="Times New Roman"/>
          <w:sz w:val="24"/>
          <w:szCs w:val="24"/>
          <w:lang w:eastAsia="lv-LV"/>
        </w:rPr>
        <w:t>„</w:t>
      </w:r>
      <w:r w:rsidR="00080F01" w:rsidRPr="00651389">
        <w:rPr>
          <w:rFonts w:ascii="Times New Roman" w:hAnsi="Times New Roman"/>
          <w:i/>
          <w:sz w:val="24"/>
          <w:szCs w:val="24"/>
          <w:lang w:eastAsia="lv-LV"/>
        </w:rPr>
        <w:t>Pieslēgšanās</w:t>
      </w:r>
      <w:r w:rsidR="00080F01" w:rsidRPr="00651389">
        <w:rPr>
          <w:rFonts w:ascii="Times New Roman" w:hAnsi="Times New Roman"/>
          <w:sz w:val="24"/>
          <w:szCs w:val="24"/>
          <w:lang w:eastAsia="lv-LV"/>
        </w:rPr>
        <w:t>” (</w:t>
      </w:r>
      <w:proofErr w:type="spellStart"/>
      <w:r w:rsidRPr="00651389">
        <w:rPr>
          <w:rFonts w:ascii="Times New Roman" w:hAnsi="Times New Roman"/>
          <w:i/>
          <w:sz w:val="24"/>
          <w:szCs w:val="24"/>
          <w:lang w:eastAsia="lv-LV"/>
        </w:rPr>
        <w:t>Getting</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Connected</w:t>
      </w:r>
      <w:proofErr w:type="spellEnd"/>
      <w:r w:rsidR="00080F01" w:rsidRPr="00651389">
        <w:rPr>
          <w:rFonts w:ascii="Times New Roman" w:hAnsi="Times New Roman"/>
          <w:sz w:val="24"/>
          <w:szCs w:val="24"/>
          <w:lang w:eastAsia="lv-LV"/>
        </w:rPr>
        <w:t>)</w:t>
      </w:r>
      <w:r w:rsidRPr="00651389">
        <w:rPr>
          <w:rFonts w:ascii="Times New Roman" w:hAnsi="Times New Roman"/>
          <w:sz w:val="24"/>
          <w:szCs w:val="24"/>
          <w:lang w:eastAsia="lv-LV"/>
        </w:rPr>
        <w:t xml:space="preserve"> ir domāta 16 – 25 gadus veciem jauniešiem, k</w:t>
      </w:r>
      <w:r w:rsidR="00FE27FA" w:rsidRPr="00651389">
        <w:rPr>
          <w:rFonts w:ascii="Times New Roman" w:hAnsi="Times New Roman"/>
          <w:sz w:val="24"/>
          <w:szCs w:val="24"/>
          <w:lang w:eastAsia="lv-LV"/>
        </w:rPr>
        <w:t>uri</w:t>
      </w:r>
      <w:r w:rsidRPr="00651389">
        <w:rPr>
          <w:rFonts w:ascii="Times New Roman" w:hAnsi="Times New Roman"/>
          <w:sz w:val="24"/>
          <w:szCs w:val="24"/>
          <w:lang w:eastAsia="lv-LV"/>
        </w:rPr>
        <w:t xml:space="preserve"> pārtraukuši mācības. Programmas pamatā ir deviņi moduļi (sevis iepazīšana, manas jūtas, mani uzskati, attiecību veidošana, saņemt un sniegt palīdzību, riski, savas dzīves vadīšana, informācijas iegūšana un izmantošana, tiesības un pienākumi), ko var izmantot arī neformāli darbā ar jauniešiem dažādās organizācijās un centros. Par piedalīšanos šajā programmā jaunieši saņem apliecību.</w:t>
      </w:r>
      <w:r w:rsidRPr="00651389">
        <w:rPr>
          <w:rStyle w:val="FootnoteReference"/>
          <w:rFonts w:ascii="Times New Roman" w:hAnsi="Times New Roman"/>
          <w:sz w:val="24"/>
          <w:szCs w:val="24"/>
          <w:lang w:eastAsia="lv-LV"/>
        </w:rPr>
        <w:footnoteReference w:id="33"/>
      </w:r>
    </w:p>
    <w:p w:rsidR="00B71591" w:rsidRPr="00651389" w:rsidRDefault="00B71591" w:rsidP="00A95073">
      <w:pPr>
        <w:spacing w:after="0" w:line="276" w:lineRule="auto"/>
        <w:ind w:firstLine="720"/>
        <w:jc w:val="both"/>
        <w:rPr>
          <w:rFonts w:ascii="Times New Roman" w:hAnsi="Times New Roman"/>
          <w:sz w:val="24"/>
          <w:szCs w:val="24"/>
          <w:lang w:eastAsia="lv-LV"/>
        </w:rPr>
      </w:pPr>
      <w:r w:rsidRPr="00651389">
        <w:rPr>
          <w:rFonts w:ascii="Times New Roman" w:hAnsi="Times New Roman"/>
          <w:sz w:val="24"/>
          <w:szCs w:val="24"/>
          <w:lang w:eastAsia="lv-LV"/>
        </w:rPr>
        <w:t xml:space="preserve">Lai palīdzētu 15 līdz 25 gadus veciem jauniešiem atsākt vispārizglītojošās mācības vai profesionālo izglītību, </w:t>
      </w:r>
      <w:r w:rsidRPr="00651389">
        <w:rPr>
          <w:rFonts w:ascii="Times New Roman" w:hAnsi="Times New Roman"/>
          <w:sz w:val="24"/>
          <w:szCs w:val="24"/>
          <w:u w:val="single"/>
          <w:lang w:eastAsia="lv-LV"/>
        </w:rPr>
        <w:t>Ungārijā</w:t>
      </w:r>
      <w:r w:rsidRPr="00651389">
        <w:rPr>
          <w:rFonts w:ascii="Times New Roman" w:hAnsi="Times New Roman"/>
          <w:sz w:val="24"/>
          <w:szCs w:val="24"/>
          <w:lang w:eastAsia="lv-LV"/>
        </w:rPr>
        <w:t xml:space="preserve"> no 2008. līdz 2011. gadam īstenota </w:t>
      </w:r>
      <w:proofErr w:type="spellStart"/>
      <w:r w:rsidRPr="00651389">
        <w:rPr>
          <w:rFonts w:ascii="Times New Roman" w:hAnsi="Times New Roman"/>
          <w:sz w:val="24"/>
          <w:szCs w:val="24"/>
          <w:lang w:eastAsia="lv-LV"/>
        </w:rPr>
        <w:t>pilotprogramma</w:t>
      </w:r>
      <w:proofErr w:type="spellEnd"/>
      <w:r w:rsidRPr="00651389">
        <w:rPr>
          <w:rFonts w:ascii="Times New Roman" w:hAnsi="Times New Roman"/>
          <w:sz w:val="24"/>
          <w:szCs w:val="24"/>
          <w:lang w:eastAsia="lv-LV"/>
        </w:rPr>
        <w:t xml:space="preserve"> </w:t>
      </w:r>
      <w:r w:rsidR="00BA6F94" w:rsidRPr="00651389">
        <w:rPr>
          <w:rFonts w:ascii="Times New Roman" w:hAnsi="Times New Roman"/>
          <w:sz w:val="24"/>
          <w:szCs w:val="24"/>
          <w:lang w:eastAsia="lv-LV"/>
        </w:rPr>
        <w:t>„</w:t>
      </w:r>
      <w:r w:rsidR="00080F01" w:rsidRPr="00651389">
        <w:rPr>
          <w:rFonts w:ascii="Times New Roman" w:hAnsi="Times New Roman"/>
          <w:i/>
          <w:sz w:val="24"/>
          <w:szCs w:val="24"/>
          <w:lang w:eastAsia="lv-LV"/>
        </w:rPr>
        <w:t>T</w:t>
      </w:r>
      <w:r w:rsidR="00BA6F94" w:rsidRPr="00651389">
        <w:rPr>
          <w:rFonts w:ascii="Times New Roman" w:hAnsi="Times New Roman"/>
          <w:i/>
          <w:sz w:val="24"/>
          <w:szCs w:val="24"/>
          <w:lang w:eastAsia="lv-LV"/>
        </w:rPr>
        <w:t>ramplīns”</w:t>
      </w:r>
      <w:r w:rsidR="00080F01" w:rsidRPr="00651389">
        <w:rPr>
          <w:rFonts w:ascii="Times New Roman" w:hAnsi="Times New Roman"/>
          <w:i/>
          <w:sz w:val="24"/>
          <w:szCs w:val="24"/>
          <w:lang w:eastAsia="lv-LV"/>
        </w:rPr>
        <w:t xml:space="preserve"> (</w:t>
      </w:r>
      <w:r w:rsidRPr="00651389">
        <w:rPr>
          <w:rFonts w:ascii="Times New Roman" w:hAnsi="Times New Roman"/>
          <w:i/>
          <w:sz w:val="24"/>
          <w:szCs w:val="24"/>
          <w:lang w:eastAsia="lv-LV"/>
        </w:rPr>
        <w:t>DOBBANTO</w:t>
      </w:r>
      <w:r w:rsidR="00080F01" w:rsidRPr="00651389">
        <w:rPr>
          <w:rFonts w:ascii="Times New Roman" w:hAnsi="Times New Roman"/>
          <w:i/>
          <w:sz w:val="24"/>
          <w:szCs w:val="24"/>
          <w:lang w:eastAsia="lv-LV"/>
        </w:rPr>
        <w:t>)</w:t>
      </w:r>
      <w:r w:rsidRPr="00651389">
        <w:rPr>
          <w:rFonts w:ascii="Times New Roman" w:hAnsi="Times New Roman"/>
          <w:sz w:val="24"/>
          <w:szCs w:val="24"/>
          <w:lang w:eastAsia="lv-LV"/>
        </w:rPr>
        <w:t xml:space="preserve">. Sākotnējais uzdevums bija mainīt fizisko mācību vidi un nelielās grupās sniegt radošu un elastīgu mācīšanās pieredzi, apvienojot to ar nodarbinātību un karjeras attīstību. Galvenais uzsvars bija attīstīt komunikācijas, sociālās un izglītības kompetences, atbalstīt novatoriskas metodes, piemēram, kooperatīvo mācīšanos, projektos balstītu mācību procesu, eksperimentālo un ārpusskolas mācīšanos. Viens no </w:t>
      </w:r>
      <w:proofErr w:type="spellStart"/>
      <w:r w:rsidRPr="00651389">
        <w:rPr>
          <w:rFonts w:ascii="Times New Roman" w:hAnsi="Times New Roman"/>
          <w:sz w:val="24"/>
          <w:szCs w:val="24"/>
          <w:lang w:eastAsia="lv-LV"/>
        </w:rPr>
        <w:t>pilotprogrammas</w:t>
      </w:r>
      <w:proofErr w:type="spellEnd"/>
      <w:r w:rsidRPr="00651389">
        <w:rPr>
          <w:rFonts w:ascii="Times New Roman" w:hAnsi="Times New Roman"/>
          <w:sz w:val="24"/>
          <w:szCs w:val="24"/>
          <w:lang w:eastAsia="lv-LV"/>
        </w:rPr>
        <w:t xml:space="preserve"> mērķiem bija iedrošināt jauniešus veidot savus personīgos attīstības plānus, uzņemties atbildību par savu nākotnes karjeru un ilgtermiņa plāniem. Ņemot vērā projekta pozitīvo novērtējumu, Ungārijā tiek attīstīta jau nākamā programma </w:t>
      </w:r>
      <w:r w:rsidR="00080F01" w:rsidRPr="00651389">
        <w:rPr>
          <w:rFonts w:ascii="Times New Roman" w:hAnsi="Times New Roman"/>
          <w:sz w:val="24"/>
          <w:szCs w:val="24"/>
          <w:lang w:eastAsia="lv-LV"/>
        </w:rPr>
        <w:t>– „</w:t>
      </w:r>
      <w:r w:rsidR="00080F01" w:rsidRPr="00651389">
        <w:rPr>
          <w:rFonts w:ascii="Times New Roman" w:hAnsi="Times New Roman"/>
          <w:i/>
          <w:sz w:val="24"/>
          <w:szCs w:val="24"/>
          <w:lang w:eastAsia="lv-LV"/>
        </w:rPr>
        <w:t>Tilta programma</w:t>
      </w:r>
      <w:r w:rsidR="00080F01" w:rsidRPr="00651389">
        <w:rPr>
          <w:rFonts w:ascii="Times New Roman" w:hAnsi="Times New Roman"/>
          <w:sz w:val="24"/>
          <w:szCs w:val="24"/>
          <w:lang w:eastAsia="lv-LV"/>
        </w:rPr>
        <w:t xml:space="preserve">” </w:t>
      </w:r>
      <w:r w:rsidRPr="00651389">
        <w:rPr>
          <w:rFonts w:ascii="Times New Roman" w:hAnsi="Times New Roman"/>
          <w:sz w:val="24"/>
          <w:szCs w:val="24"/>
          <w:lang w:eastAsia="lv-LV"/>
        </w:rPr>
        <w:t>(</w:t>
      </w:r>
      <w:proofErr w:type="spellStart"/>
      <w:r w:rsidRPr="00651389">
        <w:rPr>
          <w:rFonts w:ascii="Times New Roman" w:hAnsi="Times New Roman"/>
          <w:i/>
          <w:sz w:val="24"/>
          <w:szCs w:val="24"/>
          <w:lang w:eastAsia="lv-LV"/>
        </w:rPr>
        <w:t>Bridge</w:t>
      </w:r>
      <w:proofErr w:type="spellEnd"/>
      <w:r w:rsidRPr="00651389">
        <w:rPr>
          <w:rFonts w:ascii="Times New Roman" w:hAnsi="Times New Roman"/>
          <w:i/>
          <w:sz w:val="24"/>
          <w:szCs w:val="24"/>
          <w:lang w:eastAsia="lv-LV"/>
        </w:rPr>
        <w:t xml:space="preserve"> </w:t>
      </w:r>
      <w:proofErr w:type="spellStart"/>
      <w:r w:rsidRPr="00651389">
        <w:rPr>
          <w:rFonts w:ascii="Times New Roman" w:hAnsi="Times New Roman"/>
          <w:i/>
          <w:sz w:val="24"/>
          <w:szCs w:val="24"/>
          <w:lang w:eastAsia="lv-LV"/>
        </w:rPr>
        <w:t>Programme</w:t>
      </w:r>
      <w:proofErr w:type="spellEnd"/>
      <w:r w:rsidRPr="00651389">
        <w:rPr>
          <w:rFonts w:ascii="Times New Roman" w:hAnsi="Times New Roman"/>
          <w:sz w:val="24"/>
          <w:szCs w:val="24"/>
          <w:lang w:eastAsia="lv-LV"/>
        </w:rPr>
        <w:t xml:space="preserve">) jauniešiem ar sliktām mācību sekmēm un PMP jauniešiem. </w:t>
      </w:r>
      <w:r w:rsidRPr="00651389">
        <w:rPr>
          <w:rFonts w:ascii="Times New Roman" w:hAnsi="Times New Roman"/>
          <w:sz w:val="24"/>
          <w:szCs w:val="24"/>
          <w:u w:val="single"/>
          <w:lang w:eastAsia="lv-LV"/>
        </w:rPr>
        <w:t>Portugālē</w:t>
      </w:r>
      <w:r w:rsidRPr="00651389">
        <w:rPr>
          <w:rFonts w:ascii="Times New Roman" w:hAnsi="Times New Roman"/>
          <w:sz w:val="24"/>
          <w:szCs w:val="24"/>
          <w:lang w:eastAsia="lv-LV"/>
        </w:rPr>
        <w:t xml:space="preserve"> priekšlaicīgi skolu pametušajiem jauniešiem, k</w:t>
      </w:r>
      <w:r w:rsidR="00FE27FA" w:rsidRPr="00651389">
        <w:rPr>
          <w:rFonts w:ascii="Times New Roman" w:hAnsi="Times New Roman"/>
          <w:sz w:val="24"/>
          <w:szCs w:val="24"/>
          <w:lang w:eastAsia="lv-LV"/>
        </w:rPr>
        <w:t>uri</w:t>
      </w:r>
      <w:r w:rsidRPr="00651389">
        <w:rPr>
          <w:rFonts w:ascii="Times New Roman" w:hAnsi="Times New Roman"/>
          <w:sz w:val="24"/>
          <w:szCs w:val="24"/>
          <w:lang w:eastAsia="lv-LV"/>
        </w:rPr>
        <w:t xml:space="preserve"> vecāki par 15 gadiem, ir iespēja iegūt vidējo izglītību Integrētā izglītības un apmācību programmā, kur nodarbības var notikt vispārizglītojošajās skolās, NVO, kopienu organizācijās un uzņēmumos. Katrai no šādām </w:t>
      </w:r>
      <w:r w:rsidRPr="00651389">
        <w:rPr>
          <w:rFonts w:ascii="Times New Roman" w:hAnsi="Times New Roman"/>
          <w:sz w:val="24"/>
          <w:szCs w:val="24"/>
          <w:lang w:eastAsia="lv-LV"/>
        </w:rPr>
        <w:lastRenderedPageBreak/>
        <w:t>jauniešu grupām nodrošina pilnas slodzes skolotāju, kas izstrādā pielāgotu mācību programmu ar profesionālu orientāciju.</w:t>
      </w:r>
      <w:r w:rsidRPr="00651389">
        <w:rPr>
          <w:rStyle w:val="FootnoteReference"/>
          <w:rFonts w:ascii="Times New Roman" w:hAnsi="Times New Roman"/>
          <w:sz w:val="24"/>
          <w:szCs w:val="24"/>
          <w:lang w:eastAsia="lv-LV"/>
        </w:rPr>
        <w:footnoteReference w:id="34"/>
      </w:r>
    </w:p>
    <w:p w:rsidR="0074704E" w:rsidRPr="00651389" w:rsidRDefault="0074704E" w:rsidP="00A95073">
      <w:pPr>
        <w:spacing w:after="0" w:line="276" w:lineRule="auto"/>
        <w:jc w:val="both"/>
        <w:rPr>
          <w:rFonts w:ascii="Times New Roman" w:hAnsi="Times New Roman"/>
          <w:sz w:val="24"/>
          <w:szCs w:val="24"/>
          <w:lang w:eastAsia="lv-LV"/>
        </w:rPr>
      </w:pPr>
    </w:p>
    <w:p w:rsidR="0018083E" w:rsidRPr="00651389" w:rsidRDefault="0018083E" w:rsidP="00A95073">
      <w:pPr>
        <w:spacing w:after="0" w:line="276" w:lineRule="auto"/>
        <w:jc w:val="both"/>
        <w:rPr>
          <w:rFonts w:ascii="Times New Roman" w:hAnsi="Times New Roman"/>
          <w:sz w:val="24"/>
          <w:szCs w:val="24"/>
          <w:lang w:eastAsia="lv-LV"/>
        </w:rPr>
      </w:pPr>
    </w:p>
    <w:p w:rsidR="001A10D5" w:rsidRPr="00651389" w:rsidRDefault="0074704E" w:rsidP="00A95073">
      <w:pPr>
        <w:pStyle w:val="Heading2"/>
        <w:spacing w:before="0" w:line="276" w:lineRule="auto"/>
        <w:rPr>
          <w:sz w:val="24"/>
          <w:szCs w:val="24"/>
        </w:rPr>
      </w:pPr>
      <w:bookmarkStart w:id="15" w:name="_Toc444789483"/>
      <w:r w:rsidRPr="00651389">
        <w:rPr>
          <w:sz w:val="24"/>
          <w:szCs w:val="24"/>
        </w:rPr>
        <w:t>2.</w:t>
      </w:r>
      <w:r w:rsidR="0018083E" w:rsidRPr="00651389">
        <w:rPr>
          <w:sz w:val="24"/>
          <w:szCs w:val="24"/>
        </w:rPr>
        <w:t>6</w:t>
      </w:r>
      <w:r w:rsidRPr="00651389">
        <w:rPr>
          <w:sz w:val="24"/>
          <w:szCs w:val="24"/>
        </w:rPr>
        <w:t>. Teritoriālā vajadzību analīze</w:t>
      </w:r>
      <w:bookmarkEnd w:id="15"/>
    </w:p>
    <w:p w:rsidR="0074704E" w:rsidRPr="00651389" w:rsidRDefault="0074704E" w:rsidP="00A95073">
      <w:pPr>
        <w:spacing w:after="0" w:line="276" w:lineRule="auto"/>
        <w:jc w:val="both"/>
        <w:rPr>
          <w:rFonts w:ascii="Times New Roman" w:hAnsi="Times New Roman"/>
          <w:b/>
          <w:sz w:val="24"/>
          <w:szCs w:val="24"/>
          <w:lang w:eastAsia="lv-LV"/>
        </w:rPr>
      </w:pPr>
    </w:p>
    <w:p w:rsidR="0074704E" w:rsidRPr="00651389" w:rsidRDefault="0074704E"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Saskaņā ar C</w:t>
      </w:r>
      <w:r w:rsidR="00620096" w:rsidRPr="00651389">
        <w:rPr>
          <w:rFonts w:ascii="Times New Roman" w:hAnsi="Times New Roman"/>
          <w:sz w:val="24"/>
          <w:szCs w:val="24"/>
        </w:rPr>
        <w:t>SP</w:t>
      </w:r>
      <w:r w:rsidRPr="00651389">
        <w:rPr>
          <w:rFonts w:ascii="Times New Roman" w:hAnsi="Times New Roman"/>
          <w:sz w:val="24"/>
          <w:szCs w:val="24"/>
        </w:rPr>
        <w:t xml:space="preserve"> datiem 2014.gadā Latvijā PMP j</w:t>
      </w:r>
      <w:r w:rsidR="00D06BEA" w:rsidRPr="00651389">
        <w:rPr>
          <w:rFonts w:ascii="Times New Roman" w:hAnsi="Times New Roman"/>
          <w:sz w:val="24"/>
          <w:szCs w:val="24"/>
        </w:rPr>
        <w:t>auniešu īpatsvars bija 8,5%, lau</w:t>
      </w:r>
      <w:r w:rsidRPr="00651389">
        <w:rPr>
          <w:rFonts w:ascii="Times New Roman" w:hAnsi="Times New Roman"/>
          <w:sz w:val="24"/>
          <w:szCs w:val="24"/>
        </w:rPr>
        <w:t>kos PMP jauniešu īpatsvars sastādīja 11,7%, savukārt pilsētās 6,6%.</w:t>
      </w:r>
      <w:r w:rsidR="009B6EDB" w:rsidRPr="00651389">
        <w:rPr>
          <w:rFonts w:ascii="Times New Roman" w:hAnsi="Times New Roman"/>
          <w:sz w:val="24"/>
          <w:szCs w:val="24"/>
        </w:rPr>
        <w:t xml:space="preserve"> </w:t>
      </w:r>
      <w:r w:rsidR="00E771DF" w:rsidRPr="00651389">
        <w:rPr>
          <w:rFonts w:ascii="Times New Roman" w:hAnsi="Times New Roman"/>
          <w:sz w:val="24"/>
          <w:szCs w:val="24"/>
        </w:rPr>
        <w:t>2011.gada tautas skaitīšanas dati</w:t>
      </w:r>
      <w:r w:rsidR="009B6EDB" w:rsidRPr="00651389">
        <w:rPr>
          <w:rStyle w:val="FootnoteReference"/>
          <w:rFonts w:ascii="Times New Roman" w:hAnsi="Times New Roman"/>
          <w:sz w:val="24"/>
          <w:szCs w:val="24"/>
        </w:rPr>
        <w:footnoteReference w:id="35"/>
      </w:r>
      <w:r w:rsidR="009B6EDB" w:rsidRPr="00651389">
        <w:rPr>
          <w:rFonts w:ascii="Times New Roman" w:hAnsi="Times New Roman"/>
          <w:sz w:val="24"/>
          <w:szCs w:val="24"/>
        </w:rPr>
        <w:t xml:space="preserve"> </w:t>
      </w:r>
      <w:r w:rsidR="00E771DF" w:rsidRPr="00651389">
        <w:rPr>
          <w:rFonts w:ascii="Times New Roman" w:hAnsi="Times New Roman"/>
          <w:sz w:val="24"/>
          <w:szCs w:val="24"/>
        </w:rPr>
        <w:t>liecina</w:t>
      </w:r>
      <w:r w:rsidR="009B6EDB" w:rsidRPr="00651389">
        <w:rPr>
          <w:rFonts w:ascii="Times New Roman" w:hAnsi="Times New Roman"/>
          <w:sz w:val="24"/>
          <w:szCs w:val="24"/>
        </w:rPr>
        <w:t xml:space="preserve">, ka 15-17 gadus veco iedzīvotāju, kuriem nav pamatizglītības un kuri neapmeklē skolu, reģionālā izplatība ir </w:t>
      </w:r>
      <w:r w:rsidR="00E771DF" w:rsidRPr="00651389">
        <w:rPr>
          <w:rFonts w:ascii="Times New Roman" w:hAnsi="Times New Roman"/>
          <w:sz w:val="24"/>
          <w:szCs w:val="24"/>
        </w:rPr>
        <w:t>samērā vienmērīga, tomēr salīdzinoši vairāk šādu iedzīvotāju ir Zemgales, Kurzemes un Pierīgas reģionos, attiecīgi 1,63%, 1,62% un 1,53% no kopējā attiecīgās vecuma grupas iedzīvotāju skaita.</w:t>
      </w:r>
    </w:p>
    <w:p w:rsidR="00E771DF" w:rsidRPr="00651389" w:rsidRDefault="0074704E"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Saskaņā ar </w:t>
      </w:r>
      <w:r w:rsidR="009B6EDB" w:rsidRPr="00651389">
        <w:rPr>
          <w:rFonts w:ascii="Times New Roman" w:hAnsi="Times New Roman"/>
          <w:sz w:val="24"/>
          <w:szCs w:val="24"/>
        </w:rPr>
        <w:t>pētījuma par politikas alternatīvu veidošanu priekšlaicīgas mācību pārtraukšanas problēmas risināšanai (SIA „Aptauju Centrs” un SIA „</w:t>
      </w:r>
      <w:proofErr w:type="spellStart"/>
      <w:r w:rsidR="009B6EDB" w:rsidRPr="00651389">
        <w:rPr>
          <w:rFonts w:ascii="Times New Roman" w:hAnsi="Times New Roman"/>
          <w:sz w:val="24"/>
          <w:szCs w:val="24"/>
        </w:rPr>
        <w:t>Excolo</w:t>
      </w:r>
      <w:proofErr w:type="spellEnd"/>
      <w:r w:rsidR="009B6EDB" w:rsidRPr="00651389">
        <w:rPr>
          <w:rFonts w:ascii="Times New Roman" w:hAnsi="Times New Roman"/>
          <w:sz w:val="24"/>
          <w:szCs w:val="24"/>
        </w:rPr>
        <w:t xml:space="preserve"> </w:t>
      </w:r>
      <w:proofErr w:type="spellStart"/>
      <w:r w:rsidR="009B6EDB" w:rsidRPr="00651389">
        <w:rPr>
          <w:rFonts w:ascii="Times New Roman" w:hAnsi="Times New Roman"/>
          <w:sz w:val="24"/>
          <w:szCs w:val="24"/>
        </w:rPr>
        <w:t>Latvia</w:t>
      </w:r>
      <w:proofErr w:type="spellEnd"/>
      <w:r w:rsidR="009B6EDB" w:rsidRPr="00651389">
        <w:rPr>
          <w:rFonts w:ascii="Times New Roman" w:hAnsi="Times New Roman"/>
          <w:sz w:val="24"/>
          <w:szCs w:val="24"/>
        </w:rPr>
        <w:t xml:space="preserve">”, 2015) </w:t>
      </w:r>
      <w:r w:rsidRPr="00651389">
        <w:rPr>
          <w:rFonts w:ascii="Times New Roman" w:hAnsi="Times New Roman"/>
          <w:sz w:val="24"/>
          <w:szCs w:val="24"/>
        </w:rPr>
        <w:t xml:space="preserve">datiem </w:t>
      </w:r>
      <w:r w:rsidR="00E771DF" w:rsidRPr="00651389">
        <w:rPr>
          <w:rFonts w:ascii="Times New Roman" w:hAnsi="Times New Roman"/>
          <w:sz w:val="24"/>
          <w:szCs w:val="24"/>
        </w:rPr>
        <w:t xml:space="preserve">secināms, ka </w:t>
      </w:r>
      <w:r w:rsidRPr="00651389">
        <w:rPr>
          <w:rFonts w:ascii="Times New Roman" w:hAnsi="Times New Roman"/>
          <w:sz w:val="24"/>
          <w:szCs w:val="24"/>
        </w:rPr>
        <w:t>PMP problemātikai nav izteikta</w:t>
      </w:r>
      <w:r w:rsidR="009B6EDB" w:rsidRPr="00651389">
        <w:rPr>
          <w:rFonts w:ascii="Times New Roman" w:hAnsi="Times New Roman"/>
          <w:sz w:val="24"/>
          <w:szCs w:val="24"/>
        </w:rPr>
        <w:t>s</w:t>
      </w:r>
      <w:r w:rsidRPr="00651389">
        <w:rPr>
          <w:rFonts w:ascii="Times New Roman" w:hAnsi="Times New Roman"/>
          <w:sz w:val="24"/>
          <w:szCs w:val="24"/>
        </w:rPr>
        <w:t xml:space="preserve"> ģeogrāfiskā</w:t>
      </w:r>
      <w:r w:rsidR="009B6EDB" w:rsidRPr="00651389">
        <w:rPr>
          <w:rFonts w:ascii="Times New Roman" w:hAnsi="Times New Roman"/>
          <w:sz w:val="24"/>
          <w:szCs w:val="24"/>
        </w:rPr>
        <w:t>s</w:t>
      </w:r>
      <w:r w:rsidRPr="00651389">
        <w:rPr>
          <w:rFonts w:ascii="Times New Roman" w:hAnsi="Times New Roman"/>
          <w:sz w:val="24"/>
          <w:szCs w:val="24"/>
        </w:rPr>
        <w:t xml:space="preserve"> „piederība</w:t>
      </w:r>
      <w:r w:rsidR="009B6EDB" w:rsidRPr="00651389">
        <w:rPr>
          <w:rFonts w:ascii="Times New Roman" w:hAnsi="Times New Roman"/>
          <w:sz w:val="24"/>
          <w:szCs w:val="24"/>
        </w:rPr>
        <w:t>s</w:t>
      </w:r>
      <w:r w:rsidRPr="00651389">
        <w:rPr>
          <w:rFonts w:ascii="Times New Roman" w:hAnsi="Times New Roman"/>
          <w:sz w:val="24"/>
          <w:szCs w:val="24"/>
        </w:rPr>
        <w:t>”</w:t>
      </w:r>
      <w:r w:rsidR="00EC49FC" w:rsidRPr="00651389">
        <w:rPr>
          <w:rFonts w:ascii="Times New Roman" w:hAnsi="Times New Roman"/>
          <w:sz w:val="24"/>
          <w:szCs w:val="24"/>
        </w:rPr>
        <w:t> </w:t>
      </w:r>
      <w:r w:rsidRPr="00651389">
        <w:rPr>
          <w:rFonts w:ascii="Times New Roman" w:hAnsi="Times New Roman"/>
          <w:sz w:val="24"/>
          <w:szCs w:val="24"/>
        </w:rPr>
        <w:t xml:space="preserve">– PMP vienlīdz aktuāls ir kā lielpilsētās, tā laukos. 17% </w:t>
      </w:r>
      <w:r w:rsidR="00E771DF" w:rsidRPr="00651389">
        <w:rPr>
          <w:rFonts w:ascii="Times New Roman" w:hAnsi="Times New Roman"/>
          <w:sz w:val="24"/>
          <w:szCs w:val="24"/>
        </w:rPr>
        <w:t xml:space="preserve">no aptaujātajiem </w:t>
      </w:r>
      <w:r w:rsidRPr="00651389">
        <w:rPr>
          <w:rFonts w:ascii="Times New Roman" w:hAnsi="Times New Roman"/>
          <w:sz w:val="24"/>
          <w:szCs w:val="24"/>
        </w:rPr>
        <w:t>PMP jaunieš</w:t>
      </w:r>
      <w:r w:rsidR="00E771DF" w:rsidRPr="00651389">
        <w:rPr>
          <w:rFonts w:ascii="Times New Roman" w:hAnsi="Times New Roman"/>
          <w:sz w:val="24"/>
          <w:szCs w:val="24"/>
        </w:rPr>
        <w:t>iem</w:t>
      </w:r>
      <w:r w:rsidRPr="00651389">
        <w:rPr>
          <w:rFonts w:ascii="Times New Roman" w:hAnsi="Times New Roman"/>
          <w:sz w:val="24"/>
          <w:szCs w:val="24"/>
        </w:rPr>
        <w:t xml:space="preserve"> ir mazpilsētu iedzīvotāji, bet 8% dzīvo Rīgā. Tai pat laikā novērojamas būtiskas atšķirības iegūtā izglītības līmeņa aspektā</w:t>
      </w:r>
      <w:r w:rsidR="00EC49FC" w:rsidRPr="00651389">
        <w:rPr>
          <w:rFonts w:ascii="Times New Roman" w:hAnsi="Times New Roman"/>
          <w:sz w:val="24"/>
          <w:szCs w:val="24"/>
        </w:rPr>
        <w:t> </w:t>
      </w:r>
      <w:r w:rsidRPr="00651389">
        <w:rPr>
          <w:rFonts w:ascii="Times New Roman" w:hAnsi="Times New Roman"/>
          <w:sz w:val="24"/>
          <w:szCs w:val="24"/>
        </w:rPr>
        <w:t>– pamatizglītību neieguvušo PMP jauniešu mērķa grupā izteikti biežāk pārstāvēti jaunieši, kas dzīvo la</w:t>
      </w:r>
      <w:r w:rsidR="00EC49FC" w:rsidRPr="00651389">
        <w:rPr>
          <w:rFonts w:ascii="Times New Roman" w:hAnsi="Times New Roman"/>
          <w:sz w:val="24"/>
          <w:szCs w:val="24"/>
        </w:rPr>
        <w:t>u</w:t>
      </w:r>
      <w:r w:rsidRPr="00651389">
        <w:rPr>
          <w:rFonts w:ascii="Times New Roman" w:hAnsi="Times New Roman"/>
          <w:sz w:val="24"/>
          <w:szCs w:val="24"/>
        </w:rPr>
        <w:t>kos (47%) un mazpilsētās (22%), kamēr 9.klasi pabeigušo vidū vairāk pārstāvēti lielpilsētās dzīvojošiem (40%).</w:t>
      </w:r>
    </w:p>
    <w:p w:rsidR="00475721" w:rsidRDefault="00475721" w:rsidP="00A95073">
      <w:pPr>
        <w:spacing w:after="0" w:line="276" w:lineRule="auto"/>
        <w:ind w:firstLine="720"/>
        <w:jc w:val="right"/>
        <w:rPr>
          <w:rFonts w:ascii="Times New Roman" w:hAnsi="Times New Roman"/>
          <w:sz w:val="24"/>
          <w:szCs w:val="24"/>
        </w:rPr>
      </w:pPr>
    </w:p>
    <w:p w:rsidR="00EC49FC" w:rsidRPr="00651389" w:rsidRDefault="00EC49FC" w:rsidP="00A95073">
      <w:pPr>
        <w:spacing w:after="0" w:line="276" w:lineRule="auto"/>
        <w:ind w:firstLine="720"/>
        <w:jc w:val="right"/>
        <w:rPr>
          <w:rFonts w:ascii="Times New Roman" w:hAnsi="Times New Roman"/>
          <w:sz w:val="24"/>
          <w:szCs w:val="24"/>
        </w:rPr>
      </w:pPr>
      <w:r w:rsidRPr="00651389">
        <w:rPr>
          <w:rFonts w:ascii="Times New Roman" w:hAnsi="Times New Roman"/>
          <w:sz w:val="24"/>
          <w:szCs w:val="24"/>
        </w:rPr>
        <w:t>6.attēls</w:t>
      </w:r>
    </w:p>
    <w:p w:rsidR="00EC49FC" w:rsidRPr="00651389" w:rsidRDefault="00EC49FC" w:rsidP="00A95073">
      <w:pPr>
        <w:spacing w:after="0" w:line="276" w:lineRule="auto"/>
        <w:jc w:val="center"/>
        <w:rPr>
          <w:rFonts w:ascii="Times New Roman" w:hAnsi="Times New Roman"/>
          <w:b/>
          <w:i/>
          <w:sz w:val="24"/>
          <w:szCs w:val="24"/>
        </w:rPr>
      </w:pPr>
      <w:r w:rsidRPr="00651389">
        <w:rPr>
          <w:rFonts w:ascii="Times New Roman" w:hAnsi="Times New Roman"/>
          <w:b/>
          <w:sz w:val="24"/>
          <w:szCs w:val="24"/>
        </w:rPr>
        <w:t>PMP jauniešu dzīvesvieta šobrīd pēc apdzīvotas vietas tipa (%)</w:t>
      </w:r>
    </w:p>
    <w:p w:rsidR="0074704E" w:rsidRPr="00651389" w:rsidRDefault="0074704E" w:rsidP="00A95073">
      <w:pPr>
        <w:spacing w:after="0" w:line="276" w:lineRule="auto"/>
        <w:jc w:val="center"/>
        <w:rPr>
          <w:rFonts w:ascii="Times New Roman" w:hAnsi="Times New Roman"/>
          <w:b/>
          <w:i/>
          <w:sz w:val="24"/>
          <w:szCs w:val="24"/>
        </w:rPr>
      </w:pPr>
      <w:r w:rsidRPr="00651389">
        <w:rPr>
          <w:rFonts w:ascii="Times New Roman" w:hAnsi="Times New Roman"/>
          <w:b/>
          <w:i/>
          <w:sz w:val="24"/>
          <w:szCs w:val="24"/>
        </w:rPr>
        <w:t>Ieraksti, lūdzu, kur Tu dzīvo (novadu vai pilsētu)?</w:t>
      </w:r>
    </w:p>
    <w:p w:rsidR="00EC49FC" w:rsidRPr="00651389" w:rsidRDefault="001D4C87" w:rsidP="00A95073">
      <w:pPr>
        <w:spacing w:after="0" w:line="276" w:lineRule="auto"/>
        <w:jc w:val="both"/>
        <w:rPr>
          <w:rFonts w:ascii="Times New Roman" w:hAnsi="Times New Roman"/>
          <w:sz w:val="24"/>
          <w:szCs w:val="24"/>
        </w:rPr>
      </w:pPr>
      <w:r>
        <w:rPr>
          <w:rFonts w:ascii="Times New Roman" w:hAnsi="Times New Roman"/>
          <w:noProof/>
          <w:sz w:val="24"/>
          <w:szCs w:val="24"/>
          <w:lang w:eastAsia="zh-CN"/>
        </w:rPr>
        <w:drawing>
          <wp:inline distT="0" distB="0" distL="0" distR="0">
            <wp:extent cx="5279390" cy="1647825"/>
            <wp:effectExtent l="0" t="0" r="0" b="0"/>
            <wp:docPr id="8" name="Diagram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704E" w:rsidRPr="00651389" w:rsidRDefault="00EC49FC" w:rsidP="00A95073">
      <w:pPr>
        <w:spacing w:after="0" w:line="276" w:lineRule="auto"/>
        <w:jc w:val="both"/>
        <w:rPr>
          <w:rFonts w:ascii="Times New Roman" w:hAnsi="Times New Roman"/>
          <w:i/>
          <w:sz w:val="24"/>
          <w:szCs w:val="24"/>
        </w:rPr>
      </w:pPr>
      <w:r w:rsidRPr="00651389">
        <w:rPr>
          <w:rFonts w:ascii="Times New Roman" w:hAnsi="Times New Roman"/>
          <w:i/>
          <w:sz w:val="24"/>
          <w:szCs w:val="24"/>
        </w:rPr>
        <w:t xml:space="preserve">Avots: </w:t>
      </w:r>
      <w:r w:rsidR="0074704E" w:rsidRPr="00651389">
        <w:rPr>
          <w:rFonts w:ascii="Times New Roman" w:hAnsi="Times New Roman"/>
          <w:i/>
          <w:sz w:val="24"/>
          <w:szCs w:val="24"/>
        </w:rPr>
        <w:t>SIA “Aptauju Centrs” un SIA “</w:t>
      </w:r>
      <w:proofErr w:type="spellStart"/>
      <w:r w:rsidR="0074704E" w:rsidRPr="00651389">
        <w:rPr>
          <w:rFonts w:ascii="Times New Roman" w:hAnsi="Times New Roman"/>
          <w:i/>
          <w:sz w:val="24"/>
          <w:szCs w:val="24"/>
        </w:rPr>
        <w:t>Excolo</w:t>
      </w:r>
      <w:proofErr w:type="spellEnd"/>
      <w:r w:rsidR="0074704E" w:rsidRPr="00651389">
        <w:rPr>
          <w:rFonts w:ascii="Times New Roman" w:hAnsi="Times New Roman"/>
          <w:i/>
          <w:sz w:val="24"/>
          <w:szCs w:val="24"/>
        </w:rPr>
        <w:t xml:space="preserve"> </w:t>
      </w:r>
      <w:proofErr w:type="spellStart"/>
      <w:r w:rsidR="0074704E" w:rsidRPr="00651389">
        <w:rPr>
          <w:rFonts w:ascii="Times New Roman" w:hAnsi="Times New Roman"/>
          <w:i/>
          <w:sz w:val="24"/>
          <w:szCs w:val="24"/>
        </w:rPr>
        <w:t>Latvia</w:t>
      </w:r>
      <w:proofErr w:type="spellEnd"/>
      <w:r w:rsidR="0074704E" w:rsidRPr="00651389">
        <w:rPr>
          <w:rFonts w:ascii="Times New Roman" w:hAnsi="Times New Roman"/>
          <w:i/>
          <w:sz w:val="24"/>
          <w:szCs w:val="24"/>
        </w:rPr>
        <w:t>” pētījums</w:t>
      </w:r>
    </w:p>
    <w:p w:rsidR="0074704E" w:rsidRPr="00651389" w:rsidRDefault="0074704E" w:rsidP="00A95073">
      <w:pPr>
        <w:spacing w:after="0" w:line="276" w:lineRule="auto"/>
        <w:jc w:val="both"/>
        <w:rPr>
          <w:rFonts w:ascii="Times New Roman" w:hAnsi="Times New Roman"/>
          <w:sz w:val="24"/>
          <w:szCs w:val="24"/>
        </w:rPr>
      </w:pPr>
    </w:p>
    <w:p w:rsidR="00EC49FC" w:rsidRPr="00651389" w:rsidRDefault="0074704E"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Reģionālā griezumā novērojams, ka liel</w:t>
      </w:r>
      <w:r w:rsidR="00EC49FC" w:rsidRPr="00651389">
        <w:rPr>
          <w:rFonts w:ascii="Times New Roman" w:hAnsi="Times New Roman"/>
          <w:sz w:val="24"/>
          <w:szCs w:val="24"/>
        </w:rPr>
        <w:t>āk</w:t>
      </w:r>
      <w:r w:rsidRPr="00651389">
        <w:rPr>
          <w:rFonts w:ascii="Times New Roman" w:hAnsi="Times New Roman"/>
          <w:sz w:val="24"/>
          <w:szCs w:val="24"/>
        </w:rPr>
        <w:t>s PMP jauniešu īpatsvars dzīvo Latgalē</w:t>
      </w:r>
      <w:r w:rsidR="00EC49FC" w:rsidRPr="00651389">
        <w:rPr>
          <w:rFonts w:ascii="Times New Roman" w:hAnsi="Times New Roman"/>
          <w:sz w:val="24"/>
          <w:szCs w:val="24"/>
        </w:rPr>
        <w:t xml:space="preserve"> (39%)</w:t>
      </w:r>
      <w:r w:rsidRPr="00651389">
        <w:rPr>
          <w:rFonts w:ascii="Times New Roman" w:hAnsi="Times New Roman"/>
          <w:sz w:val="24"/>
          <w:szCs w:val="24"/>
        </w:rPr>
        <w:t>, kā arī salīdzinoši daudz Kurzemē</w:t>
      </w:r>
      <w:r w:rsidR="00EC49FC" w:rsidRPr="00651389">
        <w:rPr>
          <w:rFonts w:ascii="Times New Roman" w:hAnsi="Times New Roman"/>
          <w:sz w:val="24"/>
          <w:szCs w:val="24"/>
        </w:rPr>
        <w:t xml:space="preserve"> (25%)</w:t>
      </w:r>
      <w:r w:rsidRPr="00651389">
        <w:rPr>
          <w:rFonts w:ascii="Times New Roman" w:hAnsi="Times New Roman"/>
          <w:sz w:val="24"/>
          <w:szCs w:val="24"/>
        </w:rPr>
        <w:t>.</w:t>
      </w:r>
    </w:p>
    <w:p w:rsidR="00475721" w:rsidRDefault="00475721">
      <w:pPr>
        <w:spacing w:after="0" w:line="240" w:lineRule="auto"/>
        <w:rPr>
          <w:rFonts w:ascii="Times New Roman" w:hAnsi="Times New Roman"/>
          <w:sz w:val="24"/>
          <w:szCs w:val="24"/>
        </w:rPr>
      </w:pPr>
      <w:r>
        <w:rPr>
          <w:rFonts w:ascii="Times New Roman" w:hAnsi="Times New Roman"/>
          <w:sz w:val="24"/>
          <w:szCs w:val="24"/>
        </w:rPr>
        <w:br w:type="page"/>
      </w:r>
    </w:p>
    <w:p w:rsidR="00E15305" w:rsidRPr="00651389" w:rsidRDefault="00E15305" w:rsidP="00A95073">
      <w:pPr>
        <w:spacing w:after="0" w:line="276" w:lineRule="auto"/>
        <w:ind w:firstLine="720"/>
        <w:jc w:val="right"/>
        <w:rPr>
          <w:rFonts w:ascii="Times New Roman" w:hAnsi="Times New Roman"/>
          <w:sz w:val="24"/>
          <w:szCs w:val="24"/>
        </w:rPr>
      </w:pPr>
      <w:r w:rsidRPr="00651389">
        <w:rPr>
          <w:rFonts w:ascii="Times New Roman" w:hAnsi="Times New Roman"/>
          <w:sz w:val="24"/>
          <w:szCs w:val="24"/>
        </w:rPr>
        <w:lastRenderedPageBreak/>
        <w:t>7.attēls</w:t>
      </w:r>
    </w:p>
    <w:p w:rsidR="00EC49FC" w:rsidRPr="00651389" w:rsidRDefault="00E15305" w:rsidP="00A95073">
      <w:pPr>
        <w:spacing w:after="0" w:line="276" w:lineRule="auto"/>
        <w:jc w:val="center"/>
        <w:rPr>
          <w:rFonts w:ascii="Times New Roman" w:hAnsi="Times New Roman"/>
          <w:b/>
          <w:sz w:val="24"/>
          <w:szCs w:val="24"/>
        </w:rPr>
      </w:pPr>
      <w:r w:rsidRPr="00651389">
        <w:rPr>
          <w:rFonts w:ascii="Times New Roman" w:hAnsi="Times New Roman"/>
          <w:b/>
          <w:sz w:val="24"/>
          <w:szCs w:val="24"/>
        </w:rPr>
        <w:t>PMP jauniešu dzīvesvieta šobrīd pēc reģiona (%)</w:t>
      </w:r>
    </w:p>
    <w:p w:rsidR="0074704E" w:rsidRPr="00651389" w:rsidRDefault="00116026" w:rsidP="00A95073">
      <w:pPr>
        <w:spacing w:after="0" w:line="276" w:lineRule="auto"/>
        <w:jc w:val="center"/>
        <w:rPr>
          <w:rFonts w:ascii="Times New Roman" w:hAnsi="Times New Roman"/>
          <w:b/>
          <w:i/>
          <w:sz w:val="24"/>
          <w:szCs w:val="24"/>
        </w:rPr>
      </w:pPr>
      <w:r w:rsidRPr="00651389">
        <w:rPr>
          <w:rFonts w:ascii="Times New Roman" w:hAnsi="Times New Roman"/>
          <w:b/>
          <w:i/>
          <w:sz w:val="24"/>
          <w:szCs w:val="24"/>
        </w:rPr>
        <w:t>Ieraksti, lūdzu, kurā novadā</w:t>
      </w:r>
      <w:r w:rsidR="0074704E" w:rsidRPr="00651389">
        <w:rPr>
          <w:rFonts w:ascii="Times New Roman" w:hAnsi="Times New Roman"/>
          <w:b/>
          <w:i/>
          <w:sz w:val="24"/>
          <w:szCs w:val="24"/>
        </w:rPr>
        <w:t xml:space="preserve"> Tu dzīvo?</w:t>
      </w:r>
    </w:p>
    <w:p w:rsidR="0074704E" w:rsidRPr="00651389" w:rsidRDefault="001D4C87" w:rsidP="00A95073">
      <w:pPr>
        <w:spacing w:after="0" w:line="276" w:lineRule="auto"/>
        <w:jc w:val="both"/>
        <w:rPr>
          <w:rFonts w:ascii="Times New Roman" w:hAnsi="Times New Roman"/>
          <w:sz w:val="24"/>
          <w:szCs w:val="24"/>
        </w:rPr>
      </w:pPr>
      <w:r>
        <w:rPr>
          <w:rFonts w:ascii="Times New Roman" w:hAnsi="Times New Roman"/>
          <w:noProof/>
          <w:sz w:val="24"/>
          <w:szCs w:val="24"/>
          <w:lang w:eastAsia="zh-CN"/>
        </w:rPr>
        <w:drawing>
          <wp:inline distT="0" distB="0" distL="0" distR="0">
            <wp:extent cx="5270500" cy="2001520"/>
            <wp:effectExtent l="0" t="0" r="0" b="0"/>
            <wp:docPr id="9" name="Diagram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6026" w:rsidRPr="00651389" w:rsidRDefault="00116026" w:rsidP="00A95073">
      <w:pPr>
        <w:spacing w:after="0" w:line="276" w:lineRule="auto"/>
        <w:jc w:val="both"/>
        <w:rPr>
          <w:rFonts w:ascii="Times New Roman" w:hAnsi="Times New Roman"/>
          <w:i/>
          <w:sz w:val="24"/>
          <w:szCs w:val="24"/>
        </w:rPr>
      </w:pPr>
      <w:r w:rsidRPr="00651389">
        <w:rPr>
          <w:rFonts w:ascii="Times New Roman" w:hAnsi="Times New Roman"/>
          <w:i/>
          <w:sz w:val="24"/>
          <w:szCs w:val="24"/>
        </w:rPr>
        <w:t>Avots: SIA “Aptauju Centrs” un SIA “</w:t>
      </w:r>
      <w:proofErr w:type="spellStart"/>
      <w:r w:rsidRPr="00651389">
        <w:rPr>
          <w:rFonts w:ascii="Times New Roman" w:hAnsi="Times New Roman"/>
          <w:i/>
          <w:sz w:val="24"/>
          <w:szCs w:val="24"/>
        </w:rPr>
        <w:t>Excolo</w:t>
      </w:r>
      <w:proofErr w:type="spellEnd"/>
      <w:r w:rsidRPr="00651389">
        <w:rPr>
          <w:rFonts w:ascii="Times New Roman" w:hAnsi="Times New Roman"/>
          <w:i/>
          <w:sz w:val="24"/>
          <w:szCs w:val="24"/>
        </w:rPr>
        <w:t xml:space="preserve"> </w:t>
      </w:r>
      <w:proofErr w:type="spellStart"/>
      <w:r w:rsidRPr="00651389">
        <w:rPr>
          <w:rFonts w:ascii="Times New Roman" w:hAnsi="Times New Roman"/>
          <w:i/>
          <w:sz w:val="24"/>
          <w:szCs w:val="24"/>
        </w:rPr>
        <w:t>Latvia</w:t>
      </w:r>
      <w:proofErr w:type="spellEnd"/>
      <w:r w:rsidRPr="00651389">
        <w:rPr>
          <w:rFonts w:ascii="Times New Roman" w:hAnsi="Times New Roman"/>
          <w:i/>
          <w:sz w:val="24"/>
          <w:szCs w:val="24"/>
        </w:rPr>
        <w:t xml:space="preserve">” pētījums </w:t>
      </w:r>
    </w:p>
    <w:p w:rsidR="0074704E" w:rsidRPr="00651389" w:rsidRDefault="0074704E" w:rsidP="00A95073">
      <w:pPr>
        <w:spacing w:after="0" w:line="276" w:lineRule="auto"/>
        <w:jc w:val="both"/>
        <w:rPr>
          <w:rFonts w:ascii="Times New Roman" w:hAnsi="Times New Roman"/>
          <w:b/>
          <w:sz w:val="28"/>
          <w:szCs w:val="28"/>
          <w:lang w:eastAsia="lv-LV"/>
        </w:rPr>
      </w:pPr>
    </w:p>
    <w:p w:rsidR="00E771DF" w:rsidRPr="00651389" w:rsidRDefault="00493324"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Papildus tam, </w:t>
      </w:r>
      <w:r w:rsidR="00E771DF" w:rsidRPr="00651389">
        <w:rPr>
          <w:rFonts w:ascii="Times New Roman" w:hAnsi="Times New Roman"/>
          <w:sz w:val="24"/>
          <w:szCs w:val="24"/>
        </w:rPr>
        <w:t>izglītības iestāžu darbinieku aptaujas rezultāti (Baltijas Sociālo zinātņu institūts, 2014)</w:t>
      </w:r>
      <w:r w:rsidRPr="00651389">
        <w:rPr>
          <w:rFonts w:ascii="Times New Roman" w:hAnsi="Times New Roman"/>
          <w:sz w:val="24"/>
          <w:szCs w:val="24"/>
        </w:rPr>
        <w:t xml:space="preserve"> liecina</w:t>
      </w:r>
      <w:r w:rsidR="00E771DF" w:rsidRPr="00651389">
        <w:rPr>
          <w:rFonts w:ascii="Times New Roman" w:hAnsi="Times New Roman"/>
          <w:sz w:val="24"/>
          <w:szCs w:val="24"/>
        </w:rPr>
        <w:t>, ka no visām aptaujā atbildējušajām skolām (N=382) 92 skolās 2013./2014. mācību gadā ir bijuši skolēni vai audzēkņi, kuri ir priekšlaicīgi pametuši mācības. No tām 71 skola ir vispārējās izglītības iestāde un 21</w:t>
      </w:r>
      <w:r w:rsidRPr="00651389">
        <w:rPr>
          <w:rFonts w:ascii="Times New Roman" w:hAnsi="Times New Roman"/>
          <w:sz w:val="24"/>
          <w:szCs w:val="24"/>
        </w:rPr>
        <w:t> </w:t>
      </w:r>
      <w:r w:rsidR="00E771DF" w:rsidRPr="00651389">
        <w:rPr>
          <w:rFonts w:ascii="Times New Roman" w:hAnsi="Times New Roman"/>
          <w:sz w:val="24"/>
          <w:szCs w:val="24"/>
        </w:rPr>
        <w:t xml:space="preserve">– profesionālās izglītības iestāde. Reģionālā griezumā </w:t>
      </w:r>
      <w:r w:rsidRPr="00651389">
        <w:rPr>
          <w:rFonts w:ascii="Times New Roman" w:hAnsi="Times New Roman"/>
          <w:sz w:val="24"/>
          <w:szCs w:val="24"/>
        </w:rPr>
        <w:t>izteiktāka priekšlaicīga mācību pārtraukšana novērojama reģionālas nozīmes pilsētu skolās (35%) salīdzinājumā ar skolām, kas atrodas citā apdzīvotā vietā novadā ārpus novada centra (19%). Tāpat arī konstatēts, ka biežāk mācības priekšlaicīgi pārtraukuši Rīgas pilsētas un Kurzemes un Vidzemes reģiona izglītības iestādēs, attiecīgi 35%, 28% un 27%.</w:t>
      </w:r>
    </w:p>
    <w:p w:rsidR="00E771DF" w:rsidRDefault="00493324"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Analizējot aprakstītos datus kopsakarā</w:t>
      </w:r>
      <w:r w:rsidR="00696E9E" w:rsidRPr="00651389">
        <w:rPr>
          <w:rFonts w:ascii="Times New Roman" w:hAnsi="Times New Roman"/>
          <w:sz w:val="24"/>
          <w:szCs w:val="24"/>
        </w:rPr>
        <w:t>,</w:t>
      </w:r>
      <w:r w:rsidRPr="00651389">
        <w:rPr>
          <w:rFonts w:ascii="Times New Roman" w:hAnsi="Times New Roman"/>
          <w:sz w:val="24"/>
          <w:szCs w:val="24"/>
        </w:rPr>
        <w:t xml:space="preserve"> secināms, ka lielāks PMP risks varētu būt izglītojamiem, kuri </w:t>
      </w:r>
      <w:r w:rsidR="00696E9E" w:rsidRPr="00651389">
        <w:rPr>
          <w:rFonts w:ascii="Times New Roman" w:hAnsi="Times New Roman"/>
          <w:sz w:val="24"/>
          <w:szCs w:val="24"/>
        </w:rPr>
        <w:t xml:space="preserve">nāk no lauku reģioniem un </w:t>
      </w:r>
      <w:r w:rsidRPr="00651389">
        <w:rPr>
          <w:rFonts w:ascii="Times New Roman" w:hAnsi="Times New Roman"/>
          <w:sz w:val="24"/>
          <w:szCs w:val="24"/>
        </w:rPr>
        <w:t xml:space="preserve">mācās </w:t>
      </w:r>
      <w:r w:rsidR="00696E9E" w:rsidRPr="00651389">
        <w:rPr>
          <w:rFonts w:ascii="Times New Roman" w:hAnsi="Times New Roman"/>
          <w:sz w:val="24"/>
          <w:szCs w:val="24"/>
        </w:rPr>
        <w:t xml:space="preserve">pilsētā esošā izglītības iestādē, tātad </w:t>
      </w:r>
      <w:r w:rsidR="00E91019">
        <w:rPr>
          <w:rFonts w:ascii="Times New Roman" w:hAnsi="Times New Roman"/>
          <w:sz w:val="24"/>
          <w:szCs w:val="24"/>
        </w:rPr>
        <w:t xml:space="preserve">viens no PMP risku iemesliem ir tas, ka </w:t>
      </w:r>
      <w:r w:rsidR="00696E9E" w:rsidRPr="00651389">
        <w:rPr>
          <w:rFonts w:ascii="Times New Roman" w:hAnsi="Times New Roman"/>
          <w:sz w:val="24"/>
          <w:szCs w:val="24"/>
        </w:rPr>
        <w:t xml:space="preserve">izglītības iestāde atrodas samērā </w:t>
      </w:r>
      <w:r w:rsidRPr="00651389">
        <w:rPr>
          <w:rFonts w:ascii="Times New Roman" w:hAnsi="Times New Roman"/>
          <w:sz w:val="24"/>
          <w:szCs w:val="24"/>
        </w:rPr>
        <w:t>tāl</w:t>
      </w:r>
      <w:r w:rsidR="00696E9E" w:rsidRPr="00651389">
        <w:rPr>
          <w:rFonts w:ascii="Times New Roman" w:hAnsi="Times New Roman"/>
          <w:sz w:val="24"/>
          <w:szCs w:val="24"/>
        </w:rPr>
        <w:t xml:space="preserve">u </w:t>
      </w:r>
      <w:r w:rsidRPr="00651389">
        <w:rPr>
          <w:rFonts w:ascii="Times New Roman" w:hAnsi="Times New Roman"/>
          <w:sz w:val="24"/>
          <w:szCs w:val="24"/>
        </w:rPr>
        <w:t>no dzīvesvietas</w:t>
      </w:r>
      <w:r w:rsidR="00475721">
        <w:rPr>
          <w:rFonts w:ascii="Times New Roman" w:hAnsi="Times New Roman"/>
          <w:sz w:val="24"/>
          <w:szCs w:val="24"/>
        </w:rPr>
        <w:t>.</w:t>
      </w:r>
    </w:p>
    <w:p w:rsidR="00475721" w:rsidRDefault="00475721" w:rsidP="00A95073">
      <w:pPr>
        <w:spacing w:after="0" w:line="276" w:lineRule="auto"/>
        <w:ind w:firstLine="720"/>
        <w:jc w:val="both"/>
        <w:rPr>
          <w:rFonts w:ascii="Times New Roman" w:hAnsi="Times New Roman"/>
          <w:sz w:val="24"/>
          <w:szCs w:val="24"/>
        </w:rPr>
      </w:pPr>
    </w:p>
    <w:p w:rsidR="00475721" w:rsidRDefault="00475721" w:rsidP="00A95073">
      <w:pPr>
        <w:spacing w:after="0" w:line="276" w:lineRule="auto"/>
        <w:ind w:firstLine="720"/>
        <w:jc w:val="both"/>
        <w:rPr>
          <w:rFonts w:ascii="Times New Roman" w:hAnsi="Times New Roman"/>
          <w:sz w:val="24"/>
          <w:szCs w:val="24"/>
        </w:rPr>
      </w:pPr>
    </w:p>
    <w:p w:rsidR="00475721" w:rsidRPr="00651389" w:rsidRDefault="00475721" w:rsidP="00A95073">
      <w:pPr>
        <w:spacing w:after="0" w:line="276" w:lineRule="auto"/>
        <w:ind w:firstLine="720"/>
        <w:jc w:val="both"/>
        <w:rPr>
          <w:rFonts w:ascii="Times New Roman" w:hAnsi="Times New Roman"/>
          <w:sz w:val="24"/>
          <w:szCs w:val="24"/>
        </w:rPr>
      </w:pPr>
    </w:p>
    <w:p w:rsidR="00AC063A" w:rsidRPr="00651389" w:rsidRDefault="0060373B" w:rsidP="00A95073">
      <w:pPr>
        <w:pStyle w:val="Heading1"/>
        <w:spacing w:before="0" w:line="276" w:lineRule="auto"/>
        <w:rPr>
          <w:rFonts w:ascii="Times New Roman" w:hAnsi="Times New Roman"/>
          <w:b/>
          <w:color w:val="auto"/>
        </w:rPr>
      </w:pPr>
      <w:bookmarkStart w:id="16" w:name="_Toc433642220"/>
      <w:bookmarkStart w:id="17" w:name="_Toc444789484"/>
      <w:r w:rsidRPr="00651389">
        <w:rPr>
          <w:rFonts w:ascii="Times New Roman" w:hAnsi="Times New Roman"/>
          <w:b/>
          <w:color w:val="auto"/>
        </w:rPr>
        <w:t>3</w:t>
      </w:r>
      <w:r w:rsidR="00AC063A" w:rsidRPr="00651389">
        <w:rPr>
          <w:rFonts w:ascii="Times New Roman" w:hAnsi="Times New Roman"/>
          <w:b/>
          <w:color w:val="auto"/>
        </w:rPr>
        <w:t>. Risinājums</w:t>
      </w:r>
      <w:bookmarkEnd w:id="16"/>
      <w:bookmarkEnd w:id="17"/>
    </w:p>
    <w:p w:rsidR="00202252" w:rsidRPr="00651389" w:rsidRDefault="0060373B" w:rsidP="00A95073">
      <w:pPr>
        <w:pStyle w:val="Heading2"/>
        <w:spacing w:before="0" w:line="276" w:lineRule="auto"/>
        <w:rPr>
          <w:sz w:val="24"/>
          <w:szCs w:val="24"/>
        </w:rPr>
      </w:pPr>
      <w:bookmarkStart w:id="18" w:name="_Toc444789485"/>
      <w:r w:rsidRPr="00651389">
        <w:rPr>
          <w:sz w:val="24"/>
          <w:szCs w:val="24"/>
        </w:rPr>
        <w:t>3.1. Politikas alternatīvas</w:t>
      </w:r>
      <w:bookmarkEnd w:id="18"/>
    </w:p>
    <w:p w:rsidR="0060373B" w:rsidRPr="00651389" w:rsidRDefault="0060373B" w:rsidP="00A95073">
      <w:pPr>
        <w:spacing w:after="0" w:line="276" w:lineRule="auto"/>
        <w:jc w:val="both"/>
        <w:rPr>
          <w:rFonts w:ascii="Times New Roman" w:hAnsi="Times New Roman"/>
          <w:sz w:val="24"/>
          <w:szCs w:val="24"/>
          <w:lang w:eastAsia="lv-LV"/>
        </w:rPr>
      </w:pPr>
    </w:p>
    <w:p w:rsidR="00AD452F" w:rsidRPr="00B109EF" w:rsidRDefault="0060373B" w:rsidP="00A95073">
      <w:pPr>
        <w:autoSpaceDE w:val="0"/>
        <w:autoSpaceDN w:val="0"/>
        <w:adjustRightInd w:val="0"/>
        <w:spacing w:after="0" w:line="276" w:lineRule="auto"/>
        <w:ind w:firstLine="720"/>
        <w:jc w:val="both"/>
        <w:rPr>
          <w:rFonts w:ascii="Times New Roman" w:hAnsi="Times New Roman"/>
          <w:sz w:val="24"/>
          <w:szCs w:val="24"/>
        </w:rPr>
      </w:pPr>
      <w:r w:rsidRPr="00B109EF">
        <w:rPr>
          <w:rFonts w:ascii="Times New Roman" w:hAnsi="Times New Roman"/>
          <w:sz w:val="24"/>
          <w:szCs w:val="24"/>
        </w:rPr>
        <w:t>P</w:t>
      </w:r>
      <w:r w:rsidR="00AD452F" w:rsidRPr="00B109EF">
        <w:rPr>
          <w:rFonts w:ascii="Times New Roman" w:hAnsi="Times New Roman"/>
          <w:sz w:val="24"/>
          <w:szCs w:val="24"/>
        </w:rPr>
        <w:t>ētījum</w:t>
      </w:r>
      <w:r w:rsidRPr="00B109EF">
        <w:rPr>
          <w:rFonts w:ascii="Times New Roman" w:hAnsi="Times New Roman"/>
          <w:sz w:val="24"/>
          <w:szCs w:val="24"/>
        </w:rPr>
        <w:t>ā par politikas alternatīvu veidošanu priekšlaicīgas mācību pārtraukšanas problēmas risināšanai (SIA „Aptauju Centrs” un SIA „</w:t>
      </w:r>
      <w:proofErr w:type="spellStart"/>
      <w:r w:rsidRPr="00B109EF">
        <w:rPr>
          <w:rFonts w:ascii="Times New Roman" w:hAnsi="Times New Roman"/>
          <w:sz w:val="24"/>
          <w:szCs w:val="24"/>
        </w:rPr>
        <w:t>Excolo</w:t>
      </w:r>
      <w:proofErr w:type="spellEnd"/>
      <w:r w:rsidRPr="00B109EF">
        <w:rPr>
          <w:rFonts w:ascii="Times New Roman" w:hAnsi="Times New Roman"/>
          <w:sz w:val="24"/>
          <w:szCs w:val="24"/>
        </w:rPr>
        <w:t xml:space="preserve"> </w:t>
      </w:r>
      <w:proofErr w:type="spellStart"/>
      <w:r w:rsidRPr="00B109EF">
        <w:rPr>
          <w:rFonts w:ascii="Times New Roman" w:hAnsi="Times New Roman"/>
          <w:sz w:val="24"/>
          <w:szCs w:val="24"/>
        </w:rPr>
        <w:t>Latvia</w:t>
      </w:r>
      <w:proofErr w:type="spellEnd"/>
      <w:r w:rsidRPr="00B109EF">
        <w:rPr>
          <w:rFonts w:ascii="Times New Roman" w:hAnsi="Times New Roman"/>
          <w:sz w:val="24"/>
          <w:szCs w:val="24"/>
        </w:rPr>
        <w:t>”, 2015)</w:t>
      </w:r>
      <w:r w:rsidR="00AD452F" w:rsidRPr="00B109EF">
        <w:rPr>
          <w:rFonts w:ascii="Times New Roman" w:hAnsi="Times New Roman"/>
          <w:sz w:val="24"/>
          <w:szCs w:val="24"/>
        </w:rPr>
        <w:t xml:space="preserve"> </w:t>
      </w:r>
      <w:r w:rsidRPr="00B109EF">
        <w:rPr>
          <w:rFonts w:ascii="Times New Roman" w:hAnsi="Times New Roman"/>
          <w:sz w:val="24"/>
          <w:szCs w:val="24"/>
        </w:rPr>
        <w:t>izvirzītas</w:t>
      </w:r>
      <w:r w:rsidR="00AD452F" w:rsidRPr="00B109EF">
        <w:rPr>
          <w:rFonts w:ascii="Times New Roman" w:hAnsi="Times New Roman"/>
          <w:sz w:val="24"/>
          <w:szCs w:val="24"/>
        </w:rPr>
        <w:t xml:space="preserve"> trīs politikas alternatīvas PMP problēmas risināšanai:</w:t>
      </w:r>
    </w:p>
    <w:p w:rsidR="00AD452F" w:rsidRPr="00B109EF" w:rsidRDefault="00AD452F" w:rsidP="00A95073">
      <w:pPr>
        <w:autoSpaceDE w:val="0"/>
        <w:autoSpaceDN w:val="0"/>
        <w:adjustRightInd w:val="0"/>
        <w:spacing w:after="0" w:line="276" w:lineRule="auto"/>
        <w:ind w:firstLine="720"/>
        <w:jc w:val="both"/>
        <w:rPr>
          <w:rFonts w:ascii="Times New Roman" w:hAnsi="Times New Roman"/>
          <w:sz w:val="24"/>
          <w:szCs w:val="24"/>
        </w:rPr>
      </w:pPr>
      <w:r w:rsidRPr="00B109EF">
        <w:rPr>
          <w:rFonts w:ascii="Times New Roman" w:hAnsi="Times New Roman"/>
          <w:sz w:val="24"/>
          <w:szCs w:val="24"/>
        </w:rPr>
        <w:t>1.a</w:t>
      </w:r>
      <w:r w:rsidR="0060373B" w:rsidRPr="00B109EF">
        <w:rPr>
          <w:rFonts w:ascii="Times New Roman" w:hAnsi="Times New Roman"/>
          <w:sz w:val="24"/>
          <w:szCs w:val="24"/>
        </w:rPr>
        <w:t>l</w:t>
      </w:r>
      <w:r w:rsidRPr="00B109EF">
        <w:rPr>
          <w:rFonts w:ascii="Times New Roman" w:hAnsi="Times New Roman"/>
          <w:sz w:val="24"/>
          <w:szCs w:val="24"/>
        </w:rPr>
        <w:t xml:space="preserve">ternatīva – PMP faktoru mazināšana, uzlabojot </w:t>
      </w:r>
      <w:r w:rsidR="0060122E" w:rsidRPr="00B109EF">
        <w:rPr>
          <w:rFonts w:ascii="Times New Roman" w:hAnsi="Times New Roman"/>
          <w:sz w:val="24"/>
          <w:szCs w:val="24"/>
        </w:rPr>
        <w:t xml:space="preserve">datu </w:t>
      </w:r>
      <w:r w:rsidRPr="00B109EF">
        <w:rPr>
          <w:rFonts w:ascii="Times New Roman" w:hAnsi="Times New Roman"/>
          <w:sz w:val="24"/>
          <w:szCs w:val="24"/>
        </w:rPr>
        <w:t>uz</w:t>
      </w:r>
      <w:r w:rsidR="0029005B" w:rsidRPr="00B109EF">
        <w:rPr>
          <w:rFonts w:ascii="Times New Roman" w:hAnsi="Times New Roman"/>
          <w:sz w:val="24"/>
          <w:szCs w:val="24"/>
        </w:rPr>
        <w:t>skai</w:t>
      </w:r>
      <w:r w:rsidRPr="00B109EF">
        <w:rPr>
          <w:rFonts w:ascii="Times New Roman" w:hAnsi="Times New Roman"/>
          <w:sz w:val="24"/>
          <w:szCs w:val="24"/>
        </w:rPr>
        <w:t>ti un PMP risku agrīnas identificēšanas iespējas</w:t>
      </w:r>
      <w:r w:rsidR="00BE6391" w:rsidRPr="00B109EF">
        <w:rPr>
          <w:rFonts w:ascii="Times New Roman" w:hAnsi="Times New Roman"/>
          <w:sz w:val="24"/>
          <w:szCs w:val="24"/>
        </w:rPr>
        <w:t>. 1.a</w:t>
      </w:r>
      <w:r w:rsidR="00465B76" w:rsidRPr="00B109EF">
        <w:rPr>
          <w:rFonts w:ascii="Times New Roman" w:hAnsi="Times New Roman"/>
          <w:sz w:val="24"/>
          <w:szCs w:val="24"/>
        </w:rPr>
        <w:t>l</w:t>
      </w:r>
      <w:r w:rsidR="00BE6391" w:rsidRPr="00B109EF">
        <w:rPr>
          <w:rFonts w:ascii="Times New Roman" w:hAnsi="Times New Roman"/>
          <w:sz w:val="24"/>
          <w:szCs w:val="24"/>
        </w:rPr>
        <w:t>ternatīva paredz sistēmisku risinājumu PMP problēmas risināšanai</w:t>
      </w:r>
      <w:r w:rsidR="0060122E" w:rsidRPr="00B109EF">
        <w:rPr>
          <w:rFonts w:ascii="Times New Roman" w:hAnsi="Times New Roman"/>
          <w:sz w:val="24"/>
          <w:szCs w:val="24"/>
        </w:rPr>
        <w:t xml:space="preserve">, t.sk. PMP riska grupas jauniešu reģistra ieviešanu, iesaistīto institūciju sadarbības modeļa izveidi un ieviešanu, izglītības satura un metožu pilnveidi, karjeras izglītību, pedagogu un atbalsta personāla kapacitātes celšanu, finansējuma nodrošināšanu jauniešu NVO, jaunatnes centriem darbam ar PMP jauniešiem, vecāku izglītošanu par PMP riska situācijām un atbalsta aktivitātēm, individuāls papildus darbs ar PMP riska grupas jauniešiem, </w:t>
      </w:r>
      <w:r w:rsidR="0060122E" w:rsidRPr="00B109EF">
        <w:rPr>
          <w:rFonts w:ascii="Times New Roman" w:hAnsi="Times New Roman"/>
          <w:sz w:val="24"/>
          <w:szCs w:val="24"/>
        </w:rPr>
        <w:lastRenderedPageBreak/>
        <w:t xml:space="preserve">kā arī mērķfinansējums konkrētu PMP </w:t>
      </w:r>
      <w:proofErr w:type="spellStart"/>
      <w:r w:rsidR="0060122E" w:rsidRPr="00B109EF">
        <w:rPr>
          <w:rFonts w:ascii="Times New Roman" w:hAnsi="Times New Roman"/>
          <w:sz w:val="24"/>
          <w:szCs w:val="24"/>
        </w:rPr>
        <w:t>prevencijas</w:t>
      </w:r>
      <w:proofErr w:type="spellEnd"/>
      <w:r w:rsidR="0060122E" w:rsidRPr="00B109EF">
        <w:rPr>
          <w:rFonts w:ascii="Times New Roman" w:hAnsi="Times New Roman"/>
          <w:sz w:val="24"/>
          <w:szCs w:val="24"/>
        </w:rPr>
        <w:t xml:space="preserve"> un/ vai seku novēršanas aktivitāšu īstenošanai pašvaldībās</w:t>
      </w:r>
      <w:r w:rsidR="00BE6391" w:rsidRPr="00B109EF">
        <w:rPr>
          <w:rFonts w:ascii="Times New Roman" w:hAnsi="Times New Roman"/>
          <w:sz w:val="24"/>
          <w:szCs w:val="24"/>
        </w:rPr>
        <w:t xml:space="preserve">. Viens no labākajiem veidiem kā novērst PMP ir risināt problēmu vēl pirms </w:t>
      </w:r>
      <w:r w:rsidR="00772365" w:rsidRPr="00B109EF">
        <w:rPr>
          <w:rFonts w:ascii="Times New Roman" w:hAnsi="Times New Roman"/>
          <w:sz w:val="24"/>
          <w:szCs w:val="24"/>
        </w:rPr>
        <w:t>izglītojamais ir pametis izglītības iestādi, tas ir, identificējot PMP riska grupas izglītojamos agrīnā stadijā</w:t>
      </w:r>
      <w:r w:rsidRPr="00B109EF">
        <w:rPr>
          <w:rFonts w:ascii="Times New Roman" w:hAnsi="Times New Roman"/>
          <w:sz w:val="24"/>
          <w:szCs w:val="24"/>
        </w:rPr>
        <w:t>;</w:t>
      </w:r>
    </w:p>
    <w:p w:rsidR="00AD452F" w:rsidRPr="00B109EF" w:rsidRDefault="00AD452F" w:rsidP="00A95073">
      <w:pPr>
        <w:autoSpaceDE w:val="0"/>
        <w:autoSpaceDN w:val="0"/>
        <w:adjustRightInd w:val="0"/>
        <w:spacing w:after="0" w:line="276" w:lineRule="auto"/>
        <w:ind w:firstLine="720"/>
        <w:jc w:val="both"/>
        <w:rPr>
          <w:rFonts w:ascii="Times New Roman" w:hAnsi="Times New Roman"/>
          <w:sz w:val="24"/>
          <w:szCs w:val="24"/>
        </w:rPr>
      </w:pPr>
      <w:r w:rsidRPr="00B109EF">
        <w:rPr>
          <w:rFonts w:ascii="Times New Roman" w:hAnsi="Times New Roman"/>
          <w:sz w:val="24"/>
          <w:szCs w:val="24"/>
        </w:rPr>
        <w:t>2.a</w:t>
      </w:r>
      <w:r w:rsidR="0060373B" w:rsidRPr="00B109EF">
        <w:rPr>
          <w:rFonts w:ascii="Times New Roman" w:hAnsi="Times New Roman"/>
          <w:sz w:val="24"/>
          <w:szCs w:val="24"/>
        </w:rPr>
        <w:t>l</w:t>
      </w:r>
      <w:r w:rsidRPr="00B109EF">
        <w:rPr>
          <w:rFonts w:ascii="Times New Roman" w:hAnsi="Times New Roman"/>
          <w:sz w:val="24"/>
          <w:szCs w:val="24"/>
        </w:rPr>
        <w:t>ternatīva – PMP riska mazināšana, sniedzot materiālu atbalstu un palīdzību</w:t>
      </w:r>
      <w:r w:rsidR="00772365" w:rsidRPr="00B109EF">
        <w:rPr>
          <w:rFonts w:ascii="Times New Roman" w:hAnsi="Times New Roman"/>
          <w:sz w:val="24"/>
          <w:szCs w:val="24"/>
        </w:rPr>
        <w:t xml:space="preserve">. Ņemot vērā </w:t>
      </w:r>
      <w:r w:rsidR="00BA0103" w:rsidRPr="00B109EF">
        <w:rPr>
          <w:rFonts w:ascii="Times New Roman" w:hAnsi="Times New Roman"/>
          <w:sz w:val="24"/>
          <w:szCs w:val="24"/>
        </w:rPr>
        <w:t xml:space="preserve">šajā ziņojumā aprakstītajos </w:t>
      </w:r>
      <w:r w:rsidR="00772365" w:rsidRPr="00B109EF">
        <w:rPr>
          <w:rFonts w:ascii="Times New Roman" w:hAnsi="Times New Roman"/>
          <w:sz w:val="24"/>
          <w:szCs w:val="24"/>
        </w:rPr>
        <w:t>pētījumos sniegtos secinājumus, ka viens no būtiskākajiem PMP iemesliem ir izglītojamā slikts materiālais stāvoklis, 2.alternatīva paredz finansiālu atbalstu</w:t>
      </w:r>
      <w:r w:rsidR="00522F10" w:rsidRPr="00B109EF">
        <w:rPr>
          <w:rFonts w:ascii="Times New Roman" w:hAnsi="Times New Roman"/>
          <w:sz w:val="24"/>
          <w:szCs w:val="24"/>
        </w:rPr>
        <w:t xml:space="preserve">, </w:t>
      </w:r>
      <w:r w:rsidR="00BA0103" w:rsidRPr="00B109EF">
        <w:rPr>
          <w:rFonts w:ascii="Times New Roman" w:hAnsi="Times New Roman"/>
          <w:sz w:val="24"/>
          <w:szCs w:val="24"/>
        </w:rPr>
        <w:t xml:space="preserve">t.sk. </w:t>
      </w:r>
      <w:r w:rsidR="00522F10" w:rsidRPr="00B109EF">
        <w:rPr>
          <w:rFonts w:ascii="Times New Roman" w:hAnsi="Times New Roman"/>
          <w:sz w:val="24"/>
          <w:szCs w:val="24"/>
        </w:rPr>
        <w:t xml:space="preserve">apmaksājot PMP riska grupas izglītojamiem ceļa izdevumus, ēdināšanas izdevumus, nodrošinot ar nepieciešamajiem mācību līdzekļiem, </w:t>
      </w:r>
      <w:r w:rsidR="00BA0103" w:rsidRPr="00B109EF">
        <w:rPr>
          <w:rFonts w:ascii="Times New Roman" w:hAnsi="Times New Roman"/>
          <w:sz w:val="24"/>
          <w:szCs w:val="24"/>
        </w:rPr>
        <w:t xml:space="preserve">kā arī paredzot mērķfinansējumu konkrētu PMP </w:t>
      </w:r>
      <w:proofErr w:type="spellStart"/>
      <w:r w:rsidR="00BA0103" w:rsidRPr="00B109EF">
        <w:rPr>
          <w:rFonts w:ascii="Times New Roman" w:hAnsi="Times New Roman"/>
          <w:sz w:val="24"/>
          <w:szCs w:val="24"/>
        </w:rPr>
        <w:t>prevencijas</w:t>
      </w:r>
      <w:proofErr w:type="spellEnd"/>
      <w:r w:rsidR="00BA0103" w:rsidRPr="00B109EF">
        <w:rPr>
          <w:rFonts w:ascii="Times New Roman" w:hAnsi="Times New Roman"/>
          <w:sz w:val="24"/>
          <w:szCs w:val="24"/>
        </w:rPr>
        <w:t xml:space="preserve"> un/ vai seku novēršanas aktivitāšu īstenošanai pašvaldībās</w:t>
      </w:r>
      <w:r w:rsidRPr="00B109EF">
        <w:rPr>
          <w:rFonts w:ascii="Times New Roman" w:hAnsi="Times New Roman"/>
          <w:sz w:val="24"/>
          <w:szCs w:val="24"/>
        </w:rPr>
        <w:t>;</w:t>
      </w:r>
    </w:p>
    <w:p w:rsidR="00AD452F" w:rsidRPr="00B109EF" w:rsidRDefault="00AD452F" w:rsidP="00A95073">
      <w:pPr>
        <w:autoSpaceDE w:val="0"/>
        <w:autoSpaceDN w:val="0"/>
        <w:adjustRightInd w:val="0"/>
        <w:spacing w:after="0" w:line="276" w:lineRule="auto"/>
        <w:ind w:firstLine="720"/>
        <w:jc w:val="both"/>
        <w:rPr>
          <w:rFonts w:ascii="Times New Roman" w:hAnsi="Times New Roman"/>
          <w:sz w:val="24"/>
          <w:szCs w:val="24"/>
        </w:rPr>
      </w:pPr>
      <w:r w:rsidRPr="00B109EF">
        <w:rPr>
          <w:rFonts w:ascii="Times New Roman" w:hAnsi="Times New Roman"/>
          <w:sz w:val="24"/>
          <w:szCs w:val="24"/>
        </w:rPr>
        <w:t>3.alternatīva – PMP risku mazināšana, izstrādājot individuālus atbalsta pasākumus.</w:t>
      </w:r>
      <w:r w:rsidR="00522F10" w:rsidRPr="00B109EF">
        <w:rPr>
          <w:rFonts w:ascii="Times New Roman" w:hAnsi="Times New Roman"/>
          <w:sz w:val="24"/>
          <w:szCs w:val="24"/>
        </w:rPr>
        <w:t xml:space="preserve"> Saskaņā ar </w:t>
      </w:r>
      <w:r w:rsidR="00BA0103" w:rsidRPr="00B109EF">
        <w:rPr>
          <w:rFonts w:ascii="Times New Roman" w:hAnsi="Times New Roman"/>
          <w:sz w:val="24"/>
          <w:szCs w:val="24"/>
        </w:rPr>
        <w:t xml:space="preserve">šajā ziņojumā aprakstītajiem </w:t>
      </w:r>
      <w:r w:rsidR="00522F10" w:rsidRPr="00B109EF">
        <w:rPr>
          <w:rFonts w:ascii="Times New Roman" w:hAnsi="Times New Roman"/>
          <w:sz w:val="24"/>
          <w:szCs w:val="24"/>
        </w:rPr>
        <w:t xml:space="preserve">pētījumiem un citu valstu pieredzi PMP problēmu var risināt arī sniedzot individuālu atbalstu katram PMP riska grupas izglītojamam. Piemēram, </w:t>
      </w:r>
      <w:r w:rsidR="00BA0103" w:rsidRPr="00B109EF">
        <w:rPr>
          <w:rFonts w:ascii="Times New Roman" w:hAnsi="Times New Roman"/>
          <w:sz w:val="24"/>
          <w:szCs w:val="24"/>
        </w:rPr>
        <w:t xml:space="preserve">individuāla PMP riska mazināšanas plāna izstrāde un īstenošana, </w:t>
      </w:r>
      <w:r w:rsidR="00522F10" w:rsidRPr="00B109EF">
        <w:rPr>
          <w:rFonts w:ascii="Times New Roman" w:hAnsi="Times New Roman"/>
          <w:sz w:val="24"/>
          <w:szCs w:val="24"/>
        </w:rPr>
        <w:t>psihologa konsultācijas, papildus mācību stundu nodrošinājums, individuāla apmācība</w:t>
      </w:r>
      <w:r w:rsidR="00BA0103" w:rsidRPr="00B109EF">
        <w:rPr>
          <w:rFonts w:ascii="Times New Roman" w:hAnsi="Times New Roman"/>
          <w:sz w:val="24"/>
          <w:szCs w:val="24"/>
        </w:rPr>
        <w:t xml:space="preserve">, t.sk. īpaši piemeklēta neformālās izglītības aktivitāšu nodrošināšana, atbalsta personāla nodrošināšana PMP riska grupas izglītojamam, jauniešu organizāciju, jauniešu līderu plašāka iesaiste PMP </w:t>
      </w:r>
      <w:proofErr w:type="spellStart"/>
      <w:r w:rsidR="00BA0103" w:rsidRPr="00B109EF">
        <w:rPr>
          <w:rFonts w:ascii="Times New Roman" w:hAnsi="Times New Roman"/>
          <w:sz w:val="24"/>
          <w:szCs w:val="24"/>
        </w:rPr>
        <w:t>prevencijas</w:t>
      </w:r>
      <w:proofErr w:type="spellEnd"/>
      <w:r w:rsidR="00BA0103" w:rsidRPr="00B109EF">
        <w:rPr>
          <w:rFonts w:ascii="Times New Roman" w:hAnsi="Times New Roman"/>
          <w:sz w:val="24"/>
          <w:szCs w:val="24"/>
        </w:rPr>
        <w:t xml:space="preserve"> pasākumos un darbā ar PMP riska grupas jauniešiem</w:t>
      </w:r>
      <w:r w:rsidR="0013526B" w:rsidRPr="00B109EF">
        <w:rPr>
          <w:rFonts w:ascii="Times New Roman" w:hAnsi="Times New Roman"/>
          <w:sz w:val="24"/>
          <w:szCs w:val="24"/>
        </w:rPr>
        <w:t>, individuāli atbalsta pasākumi, konsultācijas par izglītības iespējām, karjeras konsultācijas jauniešiem, kuri izrāda gatavību atsākt mācības</w:t>
      </w:r>
      <w:r w:rsidR="00522F10" w:rsidRPr="00B109EF">
        <w:rPr>
          <w:rFonts w:ascii="Times New Roman" w:hAnsi="Times New Roman"/>
          <w:sz w:val="24"/>
          <w:szCs w:val="24"/>
        </w:rPr>
        <w:t>.</w:t>
      </w:r>
    </w:p>
    <w:p w:rsidR="004840F0" w:rsidRPr="00B109EF" w:rsidRDefault="00BF0927" w:rsidP="00A95073">
      <w:pPr>
        <w:autoSpaceDE w:val="0"/>
        <w:autoSpaceDN w:val="0"/>
        <w:adjustRightInd w:val="0"/>
        <w:spacing w:after="0" w:line="276" w:lineRule="auto"/>
        <w:ind w:firstLine="720"/>
        <w:jc w:val="both"/>
        <w:rPr>
          <w:rFonts w:ascii="Times New Roman" w:hAnsi="Times New Roman"/>
          <w:sz w:val="24"/>
          <w:szCs w:val="24"/>
        </w:rPr>
      </w:pPr>
      <w:r w:rsidRPr="00B109EF">
        <w:rPr>
          <w:rFonts w:ascii="Times New Roman" w:hAnsi="Times New Roman"/>
          <w:sz w:val="24"/>
          <w:szCs w:val="24"/>
        </w:rPr>
        <w:t xml:space="preserve">4.alternatīva – īstenot paralēli visas iepriekš minētās alternatīvas, </w:t>
      </w:r>
      <w:r w:rsidR="005C5148" w:rsidRPr="00B109EF">
        <w:rPr>
          <w:rFonts w:ascii="Times New Roman" w:hAnsi="Times New Roman"/>
          <w:sz w:val="24"/>
          <w:szCs w:val="24"/>
        </w:rPr>
        <w:t>iespēju</w:t>
      </w:r>
      <w:r w:rsidR="004F471A" w:rsidRPr="00B109EF">
        <w:rPr>
          <w:rFonts w:ascii="Times New Roman" w:hAnsi="Times New Roman"/>
          <w:sz w:val="24"/>
          <w:szCs w:val="24"/>
        </w:rPr>
        <w:t xml:space="preserve"> un pieejamā finansējuma</w:t>
      </w:r>
      <w:r w:rsidR="005C5148" w:rsidRPr="00B109EF">
        <w:rPr>
          <w:rFonts w:ascii="Times New Roman" w:hAnsi="Times New Roman"/>
          <w:sz w:val="24"/>
          <w:szCs w:val="24"/>
        </w:rPr>
        <w:t xml:space="preserve"> robežās</w:t>
      </w:r>
      <w:r w:rsidRPr="00B109EF">
        <w:rPr>
          <w:rFonts w:ascii="Times New Roman" w:hAnsi="Times New Roman"/>
          <w:sz w:val="24"/>
          <w:szCs w:val="24"/>
        </w:rPr>
        <w:t xml:space="preserve"> kombinējot tajās iekļautos atbalsta pasākumus, lai sasniegtu optimālu rezultātu. </w:t>
      </w:r>
      <w:r w:rsidR="00BC790C" w:rsidRPr="00B109EF">
        <w:rPr>
          <w:rFonts w:ascii="Times New Roman" w:hAnsi="Times New Roman"/>
          <w:sz w:val="24"/>
          <w:szCs w:val="24"/>
        </w:rPr>
        <w:t>Kā minēts šī ziņojuma 2.3.3.apakšsadaļā, k</w:t>
      </w:r>
      <w:r w:rsidR="00AD452F" w:rsidRPr="00B109EF">
        <w:rPr>
          <w:rFonts w:ascii="Times New Roman" w:hAnsi="Times New Roman"/>
          <w:sz w:val="24"/>
          <w:szCs w:val="24"/>
        </w:rPr>
        <w:t xml:space="preserve">atra no </w:t>
      </w:r>
      <w:r w:rsidR="00286204" w:rsidRPr="00B109EF">
        <w:rPr>
          <w:rFonts w:ascii="Times New Roman" w:hAnsi="Times New Roman"/>
          <w:sz w:val="24"/>
          <w:szCs w:val="24"/>
        </w:rPr>
        <w:t>piedāvātajām</w:t>
      </w:r>
      <w:r w:rsidR="00AD452F" w:rsidRPr="00B109EF">
        <w:rPr>
          <w:rFonts w:ascii="Times New Roman" w:hAnsi="Times New Roman"/>
          <w:sz w:val="24"/>
          <w:szCs w:val="24"/>
        </w:rPr>
        <w:t xml:space="preserve"> </w:t>
      </w:r>
      <w:r w:rsidR="005C5148" w:rsidRPr="00B109EF">
        <w:rPr>
          <w:rFonts w:ascii="Times New Roman" w:hAnsi="Times New Roman"/>
          <w:sz w:val="24"/>
          <w:szCs w:val="24"/>
        </w:rPr>
        <w:t>1.-3.</w:t>
      </w:r>
      <w:r w:rsidR="00AD452F" w:rsidRPr="00B109EF">
        <w:rPr>
          <w:rFonts w:ascii="Times New Roman" w:hAnsi="Times New Roman"/>
          <w:sz w:val="24"/>
          <w:szCs w:val="24"/>
        </w:rPr>
        <w:t>politikas alternatīvām iekļauj kompleksi īstenojamus preventīv</w:t>
      </w:r>
      <w:r w:rsidR="00286204" w:rsidRPr="00B109EF">
        <w:rPr>
          <w:rFonts w:ascii="Times New Roman" w:hAnsi="Times New Roman"/>
          <w:sz w:val="24"/>
          <w:szCs w:val="24"/>
        </w:rPr>
        <w:t>u</w:t>
      </w:r>
      <w:r w:rsidR="00AD452F" w:rsidRPr="00B109EF">
        <w:rPr>
          <w:rFonts w:ascii="Times New Roman" w:hAnsi="Times New Roman"/>
          <w:sz w:val="24"/>
          <w:szCs w:val="24"/>
        </w:rPr>
        <w:t xml:space="preserve">s un intervences pasākumus, kas risina </w:t>
      </w:r>
      <w:r w:rsidR="00286204" w:rsidRPr="00B109EF">
        <w:rPr>
          <w:rFonts w:ascii="Times New Roman" w:hAnsi="Times New Roman"/>
          <w:sz w:val="24"/>
          <w:szCs w:val="24"/>
        </w:rPr>
        <w:t>kādu</w:t>
      </w:r>
      <w:r w:rsidR="00AD452F" w:rsidRPr="00B109EF">
        <w:rPr>
          <w:rFonts w:ascii="Times New Roman" w:hAnsi="Times New Roman"/>
          <w:sz w:val="24"/>
          <w:szCs w:val="24"/>
        </w:rPr>
        <w:t xml:space="preserve"> konkrēt</w:t>
      </w:r>
      <w:r w:rsidR="00286204" w:rsidRPr="00B109EF">
        <w:rPr>
          <w:rFonts w:ascii="Times New Roman" w:hAnsi="Times New Roman"/>
          <w:sz w:val="24"/>
          <w:szCs w:val="24"/>
        </w:rPr>
        <w:t>u</w:t>
      </w:r>
      <w:r w:rsidR="00AD452F" w:rsidRPr="00B109EF">
        <w:rPr>
          <w:rFonts w:ascii="Times New Roman" w:hAnsi="Times New Roman"/>
          <w:sz w:val="24"/>
          <w:szCs w:val="24"/>
        </w:rPr>
        <w:t xml:space="preserve"> PMP problēm</w:t>
      </w:r>
      <w:r w:rsidR="00286204" w:rsidRPr="00B109EF">
        <w:rPr>
          <w:rFonts w:ascii="Times New Roman" w:hAnsi="Times New Roman"/>
          <w:sz w:val="24"/>
          <w:szCs w:val="24"/>
        </w:rPr>
        <w:t>as aspektu (datu apkopošana un uzskaite, finansiālais atbalsts, individuālas pieejas nepieciešamība)</w:t>
      </w:r>
      <w:r w:rsidR="00AD452F" w:rsidRPr="00B109EF">
        <w:rPr>
          <w:rFonts w:ascii="Times New Roman" w:hAnsi="Times New Roman"/>
          <w:sz w:val="24"/>
          <w:szCs w:val="24"/>
        </w:rPr>
        <w:t>.</w:t>
      </w:r>
      <w:r w:rsidR="00286204" w:rsidRPr="00B109EF">
        <w:rPr>
          <w:rFonts w:ascii="Times New Roman" w:hAnsi="Times New Roman"/>
          <w:sz w:val="24"/>
          <w:szCs w:val="24"/>
        </w:rPr>
        <w:t xml:space="preserve"> Ņ</w:t>
      </w:r>
      <w:r w:rsidR="0048748B" w:rsidRPr="00B109EF">
        <w:rPr>
          <w:rFonts w:ascii="Times New Roman" w:hAnsi="Times New Roman"/>
          <w:sz w:val="24"/>
          <w:szCs w:val="24"/>
        </w:rPr>
        <w:t>emo</w:t>
      </w:r>
      <w:r w:rsidR="00465B76" w:rsidRPr="00B109EF">
        <w:rPr>
          <w:rFonts w:ascii="Times New Roman" w:hAnsi="Times New Roman"/>
          <w:sz w:val="24"/>
          <w:szCs w:val="24"/>
        </w:rPr>
        <w:t xml:space="preserve">t vērā veikto </w:t>
      </w:r>
      <w:r w:rsidR="00B677DF" w:rsidRPr="00B109EF">
        <w:rPr>
          <w:rFonts w:ascii="Times New Roman" w:hAnsi="Times New Roman"/>
          <w:sz w:val="24"/>
          <w:szCs w:val="24"/>
        </w:rPr>
        <w:t xml:space="preserve">un šajā ziņojumā aprakstīto </w:t>
      </w:r>
      <w:r w:rsidR="00465B76" w:rsidRPr="00B109EF">
        <w:rPr>
          <w:rFonts w:ascii="Times New Roman" w:hAnsi="Times New Roman"/>
          <w:sz w:val="24"/>
          <w:szCs w:val="24"/>
        </w:rPr>
        <w:t>pētījumu rezultātu</w:t>
      </w:r>
      <w:r w:rsidR="0048748B" w:rsidRPr="00B109EF">
        <w:rPr>
          <w:rFonts w:ascii="Times New Roman" w:hAnsi="Times New Roman"/>
          <w:sz w:val="24"/>
          <w:szCs w:val="24"/>
        </w:rPr>
        <w:t xml:space="preserve">s, </w:t>
      </w:r>
      <w:r w:rsidR="00286204" w:rsidRPr="00B109EF">
        <w:rPr>
          <w:rFonts w:ascii="Times New Roman" w:hAnsi="Times New Roman"/>
          <w:sz w:val="24"/>
          <w:szCs w:val="24"/>
        </w:rPr>
        <w:t xml:space="preserve">ka kopumā PMP problemātiku veido plašs saistīto tēmu loks – gan izglītības kvalitāte, ģimeņu sociāli ekonomiskais stāvoklis, gan jauniešu </w:t>
      </w:r>
      <w:proofErr w:type="spellStart"/>
      <w:r w:rsidR="00286204" w:rsidRPr="00B109EF">
        <w:rPr>
          <w:rFonts w:ascii="Times New Roman" w:hAnsi="Times New Roman"/>
          <w:sz w:val="24"/>
          <w:szCs w:val="24"/>
        </w:rPr>
        <w:t>vērtīborientācija</w:t>
      </w:r>
      <w:proofErr w:type="spellEnd"/>
      <w:r w:rsidR="00286204" w:rsidRPr="00B109EF">
        <w:rPr>
          <w:rFonts w:ascii="Times New Roman" w:hAnsi="Times New Roman"/>
          <w:sz w:val="24"/>
          <w:szCs w:val="24"/>
        </w:rPr>
        <w:t xml:space="preserve"> u.c., turklāt katrā individuālajā gadījumā prevalē atšķirīg</w:t>
      </w:r>
      <w:r w:rsidR="00B677DF" w:rsidRPr="00B109EF">
        <w:rPr>
          <w:rFonts w:ascii="Times New Roman" w:hAnsi="Times New Roman"/>
          <w:sz w:val="24"/>
          <w:szCs w:val="24"/>
        </w:rPr>
        <w:t>a</w:t>
      </w:r>
      <w:r w:rsidR="00286204" w:rsidRPr="00B109EF">
        <w:rPr>
          <w:rFonts w:ascii="Times New Roman" w:hAnsi="Times New Roman"/>
          <w:sz w:val="24"/>
          <w:szCs w:val="24"/>
        </w:rPr>
        <w:t xml:space="preserve"> minēto faktoru kombinācija, </w:t>
      </w:r>
      <w:r w:rsidR="00B677DF" w:rsidRPr="00B109EF">
        <w:rPr>
          <w:rFonts w:ascii="Times New Roman" w:hAnsi="Times New Roman"/>
          <w:sz w:val="24"/>
          <w:szCs w:val="24"/>
        </w:rPr>
        <w:t xml:space="preserve">IZM ieskatā </w:t>
      </w:r>
      <w:r w:rsidR="00286204" w:rsidRPr="00B109EF">
        <w:rPr>
          <w:rFonts w:ascii="Times New Roman" w:hAnsi="Times New Roman"/>
          <w:sz w:val="24"/>
          <w:szCs w:val="24"/>
        </w:rPr>
        <w:t>8.3.4.SAM atbalsts plānojams daudzveidīgs</w:t>
      </w:r>
      <w:r w:rsidR="00B677DF" w:rsidRPr="00B109EF">
        <w:rPr>
          <w:rFonts w:ascii="Times New Roman" w:hAnsi="Times New Roman"/>
          <w:sz w:val="24"/>
          <w:szCs w:val="24"/>
        </w:rPr>
        <w:t xml:space="preserve"> – gan uzlabojot datu uzkrāšanu un apmaiņu starp institūcijām, gan sniedzot atbalstu izglītības iestādes un pašvaldības atbildīgajiem speciālistiem darbam ar PMP riska grupas jauniešiem, gan identificējot PMP pazīmes konkrētam izglītojamam un attiecīgi izstrādājot individuāli pielāgotu PMP risku mazināšanas plānu, t.sk. ņemot vērā izglītības iestādes un pašvaldības iespējas. </w:t>
      </w:r>
      <w:r w:rsidR="00B677DF" w:rsidRPr="00B109EF">
        <w:rPr>
          <w:rFonts w:ascii="Times New Roman" w:hAnsi="Times New Roman"/>
          <w:bCs/>
          <w:sz w:val="24"/>
          <w:szCs w:val="24"/>
        </w:rPr>
        <w:t xml:space="preserve">Lai to nodrošinātu, </w:t>
      </w:r>
      <w:r w:rsidR="000F6E42" w:rsidRPr="00B109EF">
        <w:rPr>
          <w:rFonts w:ascii="Times New Roman" w:hAnsi="Times New Roman"/>
          <w:bCs/>
          <w:sz w:val="24"/>
          <w:szCs w:val="24"/>
        </w:rPr>
        <w:t xml:space="preserve">nepieciešama funkcionējoša, visaptveroša PMP riska gadījumu monitoringa sistēma, ietverot funkcijas dažādos līmeņos: izglītības iestādē, pašvaldībā par konkrētām izglītības iestādēm un tās teritorijā deklarētajiem bērniem un jauniešiem, kā arī valsts līmenī, kas ietver nepārtrauktu </w:t>
      </w:r>
      <w:r w:rsidR="000F6E42" w:rsidRPr="00B109EF">
        <w:rPr>
          <w:rFonts w:ascii="Times New Roman" w:hAnsi="Times New Roman"/>
          <w:sz w:val="24"/>
          <w:szCs w:val="24"/>
        </w:rPr>
        <w:t>informācijas un datu ieguvi, apstrādi un analīzi, kā arī PMP mazināšanas politikas rezultātu analīzi.</w:t>
      </w:r>
    </w:p>
    <w:p w:rsidR="00242422" w:rsidRDefault="0093584A">
      <w:pPr>
        <w:spacing w:after="0" w:line="240" w:lineRule="auto"/>
        <w:rPr>
          <w:rFonts w:ascii="Times New Roman" w:hAnsi="Times New Roman"/>
          <w:sz w:val="24"/>
          <w:szCs w:val="24"/>
        </w:rPr>
      </w:pPr>
      <w:r>
        <w:rPr>
          <w:rFonts w:ascii="Times New Roman" w:hAnsi="Times New Roman"/>
          <w:sz w:val="24"/>
          <w:szCs w:val="24"/>
        </w:rPr>
        <w:t xml:space="preserve">Izvērtējot šajā ziņojumā iepriekš aprakstīto, IZM ierosina īstenot </w:t>
      </w:r>
      <w:r w:rsidRPr="00B109EF">
        <w:rPr>
          <w:rFonts w:ascii="Times New Roman" w:hAnsi="Times New Roman"/>
          <w:sz w:val="24"/>
          <w:szCs w:val="24"/>
        </w:rPr>
        <w:t>4.alternatīv</w:t>
      </w:r>
      <w:r>
        <w:rPr>
          <w:rFonts w:ascii="Times New Roman" w:hAnsi="Times New Roman"/>
          <w:sz w:val="24"/>
          <w:szCs w:val="24"/>
        </w:rPr>
        <w:t>u, kas tiek aprakstīta turpmāk ziņojumā.</w:t>
      </w:r>
    </w:p>
    <w:p w:rsidR="00A55ED8" w:rsidRDefault="00A55ED8">
      <w:pPr>
        <w:spacing w:after="0" w:line="240" w:lineRule="auto"/>
        <w:rPr>
          <w:rFonts w:ascii="Times New Roman" w:hAnsi="Times New Roman"/>
          <w:sz w:val="24"/>
          <w:szCs w:val="24"/>
        </w:rPr>
      </w:pPr>
    </w:p>
    <w:p w:rsidR="00A55ED8" w:rsidRPr="00B109EF" w:rsidRDefault="00A55ED8">
      <w:pPr>
        <w:spacing w:after="0" w:line="240" w:lineRule="auto"/>
        <w:rPr>
          <w:rFonts w:ascii="Times New Roman" w:hAnsi="Times New Roman"/>
          <w:sz w:val="24"/>
          <w:szCs w:val="24"/>
        </w:rPr>
      </w:pPr>
    </w:p>
    <w:p w:rsidR="00EA4BD8" w:rsidRPr="00651389" w:rsidRDefault="004347A1" w:rsidP="00A95073">
      <w:pPr>
        <w:pStyle w:val="Heading2"/>
        <w:spacing w:before="0" w:line="276" w:lineRule="auto"/>
        <w:rPr>
          <w:sz w:val="24"/>
          <w:szCs w:val="24"/>
        </w:rPr>
      </w:pPr>
      <w:bookmarkStart w:id="19" w:name="_Toc433642221"/>
      <w:bookmarkStart w:id="20" w:name="_Toc444789486"/>
      <w:r w:rsidRPr="00651389">
        <w:rPr>
          <w:sz w:val="24"/>
          <w:szCs w:val="24"/>
        </w:rPr>
        <w:lastRenderedPageBreak/>
        <w:t>3.</w:t>
      </w:r>
      <w:r w:rsidR="00355F51" w:rsidRPr="00651389">
        <w:rPr>
          <w:sz w:val="24"/>
          <w:szCs w:val="24"/>
        </w:rPr>
        <w:t>2</w:t>
      </w:r>
      <w:r w:rsidRPr="00651389">
        <w:rPr>
          <w:sz w:val="24"/>
          <w:szCs w:val="24"/>
        </w:rPr>
        <w:t>.</w:t>
      </w:r>
      <w:r w:rsidR="00EA4BD8" w:rsidRPr="00651389">
        <w:rPr>
          <w:sz w:val="24"/>
          <w:szCs w:val="24"/>
        </w:rPr>
        <w:t>Datu ieguve, uzskaite un analīze</w:t>
      </w:r>
      <w:bookmarkEnd w:id="19"/>
      <w:bookmarkEnd w:id="20"/>
    </w:p>
    <w:p w:rsidR="00EA4BD8" w:rsidRPr="00651389" w:rsidRDefault="00EA4BD8" w:rsidP="00A95073">
      <w:pPr>
        <w:autoSpaceDE w:val="0"/>
        <w:autoSpaceDN w:val="0"/>
        <w:adjustRightInd w:val="0"/>
        <w:spacing w:after="0" w:line="276" w:lineRule="auto"/>
        <w:jc w:val="both"/>
        <w:rPr>
          <w:rFonts w:ascii="Times New Roman" w:hAnsi="Times New Roman"/>
          <w:bCs/>
          <w:color w:val="000000"/>
          <w:sz w:val="28"/>
          <w:szCs w:val="28"/>
        </w:rPr>
      </w:pPr>
    </w:p>
    <w:p w:rsidR="004840F0" w:rsidRPr="00651389" w:rsidRDefault="004840F0" w:rsidP="00A95073">
      <w:pPr>
        <w:spacing w:after="0" w:line="276" w:lineRule="auto"/>
        <w:ind w:firstLine="720"/>
        <w:jc w:val="both"/>
        <w:rPr>
          <w:rFonts w:ascii="Times New Roman" w:eastAsia="Times New Roman" w:hAnsi="Times New Roman"/>
          <w:sz w:val="24"/>
          <w:szCs w:val="24"/>
        </w:rPr>
      </w:pPr>
      <w:r w:rsidRPr="00651389">
        <w:rPr>
          <w:rFonts w:ascii="Times New Roman" w:eastAsia="Times New Roman" w:hAnsi="Times New Roman"/>
          <w:sz w:val="24"/>
          <w:szCs w:val="24"/>
        </w:rPr>
        <w:t xml:space="preserve">Lai pilnveidotu </w:t>
      </w:r>
      <w:r w:rsidR="000F6E42" w:rsidRPr="00651389">
        <w:rPr>
          <w:rFonts w:ascii="Times New Roman" w:eastAsia="Times New Roman" w:hAnsi="Times New Roman"/>
          <w:sz w:val="24"/>
          <w:szCs w:val="24"/>
        </w:rPr>
        <w:t xml:space="preserve">sākotnējo </w:t>
      </w:r>
      <w:r w:rsidRPr="00651389">
        <w:rPr>
          <w:rFonts w:ascii="Times New Roman" w:eastAsia="Times New Roman" w:hAnsi="Times New Roman"/>
          <w:sz w:val="24"/>
          <w:szCs w:val="24"/>
        </w:rPr>
        <w:t>datu ieguves, uzskaites un analīzes sistēmu un veiktu PMP monitoringu,</w:t>
      </w:r>
      <w:r w:rsidR="000F6E42" w:rsidRPr="00651389">
        <w:rPr>
          <w:rFonts w:ascii="Times New Roman" w:eastAsia="Times New Roman" w:hAnsi="Times New Roman"/>
          <w:sz w:val="24"/>
          <w:szCs w:val="24"/>
        </w:rPr>
        <w:t xml:space="preserve"> nepieciešama </w:t>
      </w:r>
      <w:r w:rsidR="00244BA8" w:rsidRPr="00651389">
        <w:rPr>
          <w:rFonts w:ascii="Times New Roman" w:eastAsia="Times New Roman" w:hAnsi="Times New Roman"/>
          <w:b/>
          <w:sz w:val="24"/>
          <w:szCs w:val="24"/>
        </w:rPr>
        <w:t>ticama</w:t>
      </w:r>
      <w:r w:rsidR="00244BA8" w:rsidRPr="00651389">
        <w:rPr>
          <w:rFonts w:ascii="Times New Roman" w:eastAsia="Times New Roman" w:hAnsi="Times New Roman"/>
          <w:sz w:val="24"/>
          <w:szCs w:val="24"/>
        </w:rPr>
        <w:t xml:space="preserve"> </w:t>
      </w:r>
      <w:r w:rsidR="000F6E42" w:rsidRPr="00651389">
        <w:rPr>
          <w:rFonts w:ascii="Times New Roman" w:eastAsia="Times New Roman" w:hAnsi="Times New Roman"/>
          <w:sz w:val="24"/>
          <w:szCs w:val="24"/>
        </w:rPr>
        <w:t>informācija par izglītojamiem, k</w:t>
      </w:r>
      <w:r w:rsidR="0013728E" w:rsidRPr="00651389">
        <w:rPr>
          <w:rFonts w:ascii="Times New Roman" w:eastAsia="Times New Roman" w:hAnsi="Times New Roman"/>
          <w:sz w:val="24"/>
          <w:szCs w:val="24"/>
        </w:rPr>
        <w:t>uri</w:t>
      </w:r>
      <w:r w:rsidR="000F6E42" w:rsidRPr="00651389">
        <w:rPr>
          <w:rFonts w:ascii="Times New Roman" w:eastAsia="Times New Roman" w:hAnsi="Times New Roman"/>
          <w:sz w:val="24"/>
          <w:szCs w:val="24"/>
        </w:rPr>
        <w:t xml:space="preserve"> </w:t>
      </w:r>
      <w:r w:rsidR="0013728E" w:rsidRPr="00651389">
        <w:rPr>
          <w:rFonts w:ascii="Times New Roman" w:eastAsia="Times New Roman" w:hAnsi="Times New Roman"/>
          <w:sz w:val="24"/>
          <w:szCs w:val="24"/>
        </w:rPr>
        <w:t xml:space="preserve">ir deklarēti </w:t>
      </w:r>
      <w:r w:rsidR="000F6E42" w:rsidRPr="00651389">
        <w:rPr>
          <w:rFonts w:ascii="Times New Roman" w:eastAsia="Times New Roman" w:hAnsi="Times New Roman"/>
          <w:sz w:val="24"/>
          <w:szCs w:val="24"/>
        </w:rPr>
        <w:t>konkrēto pašvaldību teritorijās un atrodas obligātās izglītības vecumā</w:t>
      </w:r>
      <w:r w:rsidR="008402BF" w:rsidRPr="00651389">
        <w:rPr>
          <w:rFonts w:ascii="Times New Roman" w:eastAsia="Times New Roman" w:hAnsi="Times New Roman"/>
          <w:sz w:val="24"/>
          <w:szCs w:val="24"/>
        </w:rPr>
        <w:t xml:space="preserve">. Šādu datu </w:t>
      </w:r>
      <w:r w:rsidR="000F6E42" w:rsidRPr="00651389">
        <w:rPr>
          <w:rFonts w:ascii="Times New Roman" w:eastAsia="Times New Roman" w:hAnsi="Times New Roman"/>
          <w:sz w:val="24"/>
          <w:szCs w:val="24"/>
        </w:rPr>
        <w:t>ieguve</w:t>
      </w:r>
      <w:r w:rsidR="008402BF" w:rsidRPr="00651389">
        <w:rPr>
          <w:rFonts w:ascii="Times New Roman" w:eastAsia="Times New Roman" w:hAnsi="Times New Roman"/>
          <w:sz w:val="24"/>
          <w:szCs w:val="24"/>
        </w:rPr>
        <w:t>i un</w:t>
      </w:r>
      <w:r w:rsidR="000F6E42" w:rsidRPr="00651389">
        <w:rPr>
          <w:rFonts w:ascii="Times New Roman" w:eastAsia="Times New Roman" w:hAnsi="Times New Roman"/>
          <w:sz w:val="24"/>
          <w:szCs w:val="24"/>
        </w:rPr>
        <w:t xml:space="preserve"> pilnveide</w:t>
      </w:r>
      <w:r w:rsidR="008402BF" w:rsidRPr="00651389">
        <w:rPr>
          <w:rFonts w:ascii="Times New Roman" w:eastAsia="Times New Roman" w:hAnsi="Times New Roman"/>
          <w:sz w:val="24"/>
          <w:szCs w:val="24"/>
        </w:rPr>
        <w:t>i</w:t>
      </w:r>
      <w:r w:rsidR="000F6E42" w:rsidRPr="00651389">
        <w:rPr>
          <w:rFonts w:ascii="Times New Roman" w:eastAsia="Times New Roman" w:hAnsi="Times New Roman"/>
          <w:sz w:val="24"/>
          <w:szCs w:val="24"/>
        </w:rPr>
        <w:t xml:space="preserve"> </w:t>
      </w:r>
      <w:r w:rsidR="00C203DD" w:rsidRPr="00651389">
        <w:rPr>
          <w:rFonts w:ascii="Times New Roman" w:eastAsia="Times New Roman" w:hAnsi="Times New Roman"/>
          <w:sz w:val="24"/>
          <w:szCs w:val="24"/>
        </w:rPr>
        <w:t>tiks rast</w:t>
      </w:r>
      <w:r w:rsidR="000C0659" w:rsidRPr="00651389">
        <w:rPr>
          <w:rFonts w:ascii="Times New Roman" w:eastAsia="Times New Roman" w:hAnsi="Times New Roman"/>
          <w:sz w:val="24"/>
          <w:szCs w:val="24"/>
        </w:rPr>
        <w:t>i</w:t>
      </w:r>
      <w:r w:rsidR="00C203DD" w:rsidRPr="00651389">
        <w:rPr>
          <w:rFonts w:ascii="Times New Roman" w:eastAsia="Times New Roman" w:hAnsi="Times New Roman"/>
          <w:sz w:val="24"/>
          <w:szCs w:val="24"/>
        </w:rPr>
        <w:t xml:space="preserve"> </w:t>
      </w:r>
      <w:r w:rsidR="000C0659" w:rsidRPr="00651389">
        <w:rPr>
          <w:rFonts w:ascii="Times New Roman" w:eastAsia="Times New Roman" w:hAnsi="Times New Roman"/>
          <w:sz w:val="24"/>
          <w:szCs w:val="24"/>
        </w:rPr>
        <w:t xml:space="preserve">šādi </w:t>
      </w:r>
      <w:r w:rsidRPr="00651389">
        <w:rPr>
          <w:rFonts w:ascii="Times New Roman" w:eastAsia="Times New Roman" w:hAnsi="Times New Roman"/>
          <w:sz w:val="24"/>
          <w:szCs w:val="24"/>
        </w:rPr>
        <w:t>risinājum</w:t>
      </w:r>
      <w:r w:rsidR="000C0659" w:rsidRPr="00651389">
        <w:rPr>
          <w:rFonts w:ascii="Times New Roman" w:eastAsia="Times New Roman" w:hAnsi="Times New Roman"/>
          <w:sz w:val="24"/>
          <w:szCs w:val="24"/>
        </w:rPr>
        <w:t>i</w:t>
      </w:r>
      <w:r w:rsidRPr="00651389">
        <w:rPr>
          <w:rFonts w:ascii="Times New Roman" w:eastAsia="Times New Roman" w:hAnsi="Times New Roman"/>
          <w:sz w:val="24"/>
          <w:szCs w:val="24"/>
        </w:rPr>
        <w:t>.</w:t>
      </w:r>
      <w:r w:rsidR="00244BA8" w:rsidRPr="00651389">
        <w:rPr>
          <w:rFonts w:ascii="Times New Roman" w:eastAsia="Times New Roman" w:hAnsi="Times New Roman"/>
          <w:sz w:val="24"/>
          <w:szCs w:val="24"/>
        </w:rPr>
        <w:t xml:space="preserve"> </w:t>
      </w:r>
    </w:p>
    <w:p w:rsidR="004840F0" w:rsidRPr="00651389" w:rsidRDefault="004840F0" w:rsidP="00D56B3A">
      <w:pPr>
        <w:pStyle w:val="ListParagraph"/>
        <w:numPr>
          <w:ilvl w:val="0"/>
          <w:numId w:val="2"/>
        </w:numPr>
        <w:spacing w:after="0"/>
        <w:ind w:left="0" w:firstLine="720"/>
        <w:contextualSpacing w:val="0"/>
        <w:jc w:val="both"/>
        <w:rPr>
          <w:rFonts w:ascii="Times New Roman" w:eastAsia="Times New Roman" w:hAnsi="Times New Roman"/>
          <w:sz w:val="24"/>
          <w:szCs w:val="24"/>
          <w:lang w:val="lv-LV"/>
        </w:rPr>
      </w:pPr>
      <w:r w:rsidRPr="00651389">
        <w:rPr>
          <w:rFonts w:ascii="Times New Roman" w:eastAsia="Times New Roman" w:hAnsi="Times New Roman"/>
          <w:sz w:val="24"/>
          <w:szCs w:val="24"/>
          <w:lang w:val="lv-LV"/>
        </w:rPr>
        <w:t xml:space="preserve">Saistībā ar obligātā izglītības vecuma bērniem, </w:t>
      </w:r>
      <w:r w:rsidRPr="00651389">
        <w:rPr>
          <w:rFonts w:ascii="Times New Roman" w:eastAsia="Times New Roman" w:hAnsi="Times New Roman"/>
          <w:b/>
          <w:sz w:val="24"/>
          <w:szCs w:val="24"/>
          <w:lang w:val="lv-LV"/>
        </w:rPr>
        <w:t>kuri nav reģistrēti</w:t>
      </w:r>
      <w:r w:rsidRPr="00651389">
        <w:rPr>
          <w:rFonts w:ascii="Times New Roman" w:eastAsia="Times New Roman" w:hAnsi="Times New Roman"/>
          <w:sz w:val="24"/>
          <w:szCs w:val="24"/>
          <w:lang w:val="lv-LV"/>
        </w:rPr>
        <w:t xml:space="preserve"> nevienā izglītības iestādē, nepieciešams:</w:t>
      </w:r>
    </w:p>
    <w:p w:rsidR="004840F0" w:rsidRPr="00651389" w:rsidRDefault="004840F0" w:rsidP="00A95073">
      <w:pPr>
        <w:pStyle w:val="ListParagraph"/>
        <w:widowControl/>
        <w:numPr>
          <w:ilvl w:val="0"/>
          <w:numId w:val="1"/>
        </w:numPr>
        <w:tabs>
          <w:tab w:val="left" w:pos="567"/>
        </w:tabs>
        <w:spacing w:after="0"/>
        <w:ind w:left="0" w:firstLine="0"/>
        <w:contextualSpacing w:val="0"/>
        <w:jc w:val="both"/>
        <w:rPr>
          <w:rFonts w:ascii="Times New Roman" w:eastAsia="Times New Roman" w:hAnsi="Times New Roman"/>
          <w:sz w:val="24"/>
          <w:szCs w:val="24"/>
          <w:lang w:val="lv-LV"/>
        </w:rPr>
      </w:pPr>
      <w:r w:rsidRPr="00651389">
        <w:rPr>
          <w:rFonts w:ascii="Times New Roman" w:eastAsia="Times New Roman" w:hAnsi="Times New Roman"/>
          <w:sz w:val="24"/>
          <w:szCs w:val="24"/>
          <w:lang w:val="lv-LV"/>
        </w:rPr>
        <w:t>rast resursus obligātā izglītības vecuma izglītības iestādēs nereģistrēto bērnu nepārtrauktam un visaptverošam monitoringam</w:t>
      </w:r>
      <w:r w:rsidR="00F941D9" w:rsidRPr="00651389">
        <w:rPr>
          <w:rFonts w:ascii="Times New Roman" w:eastAsia="Times New Roman" w:hAnsi="Times New Roman"/>
          <w:sz w:val="24"/>
          <w:szCs w:val="24"/>
          <w:lang w:val="lv-LV"/>
        </w:rPr>
        <w:t xml:space="preserve"> pašvaldību un valsts līmenī</w:t>
      </w:r>
      <w:r w:rsidRPr="00651389">
        <w:rPr>
          <w:rFonts w:ascii="Times New Roman" w:eastAsia="Times New Roman" w:hAnsi="Times New Roman"/>
          <w:sz w:val="24"/>
          <w:szCs w:val="24"/>
          <w:lang w:val="lv-LV"/>
        </w:rPr>
        <w:t xml:space="preserve">, informācijas ieguvei, pārbaudei, sadarbības ar atbildīgajām iestādēm aktivizēšanai un obligātās izglītības ieguves uzsākšanas koordinācijai; </w:t>
      </w:r>
    </w:p>
    <w:p w:rsidR="004840F0" w:rsidRPr="00651389" w:rsidRDefault="00F941D9" w:rsidP="00A95073">
      <w:pPr>
        <w:pStyle w:val="ListParagraph"/>
        <w:widowControl/>
        <w:numPr>
          <w:ilvl w:val="0"/>
          <w:numId w:val="1"/>
        </w:numPr>
        <w:tabs>
          <w:tab w:val="left" w:pos="567"/>
        </w:tabs>
        <w:spacing w:after="0"/>
        <w:ind w:left="0" w:firstLine="0"/>
        <w:contextualSpacing w:val="0"/>
        <w:jc w:val="both"/>
        <w:rPr>
          <w:rFonts w:ascii="Times New Roman" w:eastAsia="Times New Roman" w:hAnsi="Times New Roman"/>
          <w:sz w:val="24"/>
          <w:szCs w:val="24"/>
          <w:lang w:val="lv-LV"/>
        </w:rPr>
      </w:pPr>
      <w:r w:rsidRPr="00651389">
        <w:rPr>
          <w:rFonts w:ascii="Times New Roman" w:eastAsia="Times New Roman" w:hAnsi="Times New Roman"/>
          <w:sz w:val="24"/>
          <w:szCs w:val="24"/>
          <w:lang w:val="lv-LV"/>
        </w:rPr>
        <w:t>pilnveidot pašvaldību darbu</w:t>
      </w:r>
      <w:r w:rsidR="00E91019">
        <w:rPr>
          <w:rFonts w:ascii="Times New Roman" w:eastAsia="Times New Roman" w:hAnsi="Times New Roman"/>
          <w:sz w:val="24"/>
          <w:szCs w:val="24"/>
          <w:lang w:val="lv-LV"/>
        </w:rPr>
        <w:t>,</w:t>
      </w:r>
      <w:r w:rsidRPr="00651389">
        <w:rPr>
          <w:rFonts w:ascii="Times New Roman" w:eastAsia="Times New Roman" w:hAnsi="Times New Roman"/>
          <w:sz w:val="24"/>
          <w:szCs w:val="24"/>
          <w:lang w:val="lv-LV"/>
        </w:rPr>
        <w:t xml:space="preserve"> panākot, ka </w:t>
      </w:r>
      <w:r w:rsidR="004840F0" w:rsidRPr="00651389">
        <w:rPr>
          <w:rFonts w:ascii="Times New Roman" w:eastAsia="Times New Roman" w:hAnsi="Times New Roman"/>
          <w:sz w:val="24"/>
          <w:szCs w:val="24"/>
          <w:lang w:val="lv-LV"/>
        </w:rPr>
        <w:t>pašvaldības visa gada garumā atjauno informāciju VIIS un zina katra izglītības iestādēs nereģistrētā bērna aktuālo statusu, lai līdz minimumam samazinātu to bērnu skaitu, par kuriem pašvaldībai nav informācijas, vai kuriem nav norādīts statuss;</w:t>
      </w:r>
    </w:p>
    <w:p w:rsidR="004840F0" w:rsidRPr="00651389" w:rsidRDefault="00F941D9" w:rsidP="00A95073">
      <w:pPr>
        <w:pStyle w:val="ListParagraph"/>
        <w:widowControl/>
        <w:numPr>
          <w:ilvl w:val="0"/>
          <w:numId w:val="1"/>
        </w:numPr>
        <w:tabs>
          <w:tab w:val="left" w:pos="567"/>
        </w:tabs>
        <w:spacing w:after="0"/>
        <w:ind w:left="0" w:firstLine="0"/>
        <w:contextualSpacing w:val="0"/>
        <w:jc w:val="both"/>
        <w:rPr>
          <w:rFonts w:ascii="Times New Roman" w:eastAsia="Times New Roman" w:hAnsi="Times New Roman"/>
          <w:sz w:val="24"/>
          <w:szCs w:val="24"/>
          <w:lang w:val="lv-LV"/>
        </w:rPr>
      </w:pPr>
      <w:r w:rsidRPr="00651389">
        <w:rPr>
          <w:rFonts w:ascii="Times New Roman" w:eastAsia="Times New Roman" w:hAnsi="Times New Roman"/>
          <w:sz w:val="24"/>
          <w:szCs w:val="24"/>
          <w:lang w:val="lv-LV"/>
        </w:rPr>
        <w:t xml:space="preserve">ņemot vērā pilnveidoto PMP riska monitoringa sistēmu un datu analīzes rezultātus, </w:t>
      </w:r>
      <w:r w:rsidR="004840F0" w:rsidRPr="00651389">
        <w:rPr>
          <w:rFonts w:ascii="Times New Roman" w:eastAsia="Times New Roman" w:hAnsi="Times New Roman"/>
          <w:sz w:val="24"/>
          <w:szCs w:val="24"/>
          <w:lang w:val="lv-LV"/>
        </w:rPr>
        <w:t>sadarbībā ar pašvaldībām un atbildīgajām iestādēm nodrošināt pasākumus, lai apzinātie obligātā izglītības vecuma bērni, kuri nav reģistrēti nevienas izglītības iestādes sarakstā, sāktu izglītības ieguvi</w:t>
      </w:r>
      <w:r w:rsidR="00E91019">
        <w:rPr>
          <w:rFonts w:ascii="Times New Roman" w:eastAsia="Times New Roman" w:hAnsi="Times New Roman"/>
          <w:sz w:val="24"/>
          <w:szCs w:val="24"/>
          <w:lang w:val="lv-LV"/>
        </w:rPr>
        <w:t>, tostarp nepieciešami</w:t>
      </w:r>
      <w:r w:rsidR="00F2467E" w:rsidRPr="00651389">
        <w:rPr>
          <w:rFonts w:ascii="Times New Roman" w:eastAsia="Times New Roman" w:hAnsi="Times New Roman"/>
          <w:sz w:val="24"/>
          <w:szCs w:val="24"/>
          <w:lang w:val="lv-LV"/>
        </w:rPr>
        <w:t xml:space="preserve"> grozījumi Ministru kabineta 2009.gada 4.augusta noteikumos Nr.871 „Obligāto izglītības vecumu sasniegušo bērnu uzskaites kārtība”</w:t>
      </w:r>
      <w:r w:rsidR="004840F0" w:rsidRPr="00651389">
        <w:rPr>
          <w:rFonts w:ascii="Times New Roman" w:eastAsia="Times New Roman" w:hAnsi="Times New Roman"/>
          <w:sz w:val="24"/>
          <w:szCs w:val="24"/>
          <w:lang w:val="lv-LV"/>
        </w:rPr>
        <w:t xml:space="preserve">; </w:t>
      </w:r>
    </w:p>
    <w:p w:rsidR="004840F0" w:rsidRPr="00651389" w:rsidRDefault="004840F0" w:rsidP="00A95073">
      <w:pPr>
        <w:pStyle w:val="ListParagraph"/>
        <w:widowControl/>
        <w:numPr>
          <w:ilvl w:val="0"/>
          <w:numId w:val="1"/>
        </w:numPr>
        <w:tabs>
          <w:tab w:val="left" w:pos="567"/>
        </w:tabs>
        <w:spacing w:after="0"/>
        <w:ind w:left="0" w:firstLine="0"/>
        <w:contextualSpacing w:val="0"/>
        <w:jc w:val="both"/>
        <w:rPr>
          <w:rFonts w:ascii="Times New Roman" w:eastAsia="Times New Roman" w:hAnsi="Times New Roman"/>
          <w:sz w:val="24"/>
          <w:szCs w:val="24"/>
          <w:lang w:val="lv-LV"/>
        </w:rPr>
      </w:pPr>
      <w:r w:rsidRPr="00651389">
        <w:rPr>
          <w:rFonts w:ascii="Times New Roman" w:eastAsia="Times New Roman" w:hAnsi="Times New Roman"/>
          <w:sz w:val="24"/>
          <w:szCs w:val="24"/>
          <w:lang w:val="lv-LV"/>
        </w:rPr>
        <w:t xml:space="preserve">lai īstenotu pāreju uz obligāto vispārējo vidējo izglītību, ieviest </w:t>
      </w:r>
      <w:r w:rsidR="00E91019">
        <w:rPr>
          <w:rFonts w:ascii="Times New Roman" w:eastAsia="Times New Roman" w:hAnsi="Times New Roman"/>
          <w:sz w:val="24"/>
          <w:szCs w:val="24"/>
          <w:lang w:val="lv-LV"/>
        </w:rPr>
        <w:t xml:space="preserve">vienotu </w:t>
      </w:r>
      <w:r w:rsidRPr="00651389">
        <w:rPr>
          <w:rFonts w:ascii="Times New Roman" w:eastAsia="Times New Roman" w:hAnsi="Times New Roman"/>
          <w:sz w:val="24"/>
          <w:szCs w:val="24"/>
          <w:lang w:val="lv-LV"/>
        </w:rPr>
        <w:t>informācij</w:t>
      </w:r>
      <w:r w:rsidR="00F941D9" w:rsidRPr="00651389">
        <w:rPr>
          <w:rFonts w:ascii="Times New Roman" w:eastAsia="Times New Roman" w:hAnsi="Times New Roman"/>
          <w:sz w:val="24"/>
          <w:szCs w:val="24"/>
          <w:lang w:val="lv-LV"/>
        </w:rPr>
        <w:t>as ieguvi un analīzi</w:t>
      </w:r>
      <w:r w:rsidRPr="00651389">
        <w:rPr>
          <w:rFonts w:ascii="Times New Roman" w:eastAsia="Times New Roman" w:hAnsi="Times New Roman"/>
          <w:sz w:val="24"/>
          <w:szCs w:val="24"/>
          <w:lang w:val="lv-LV"/>
        </w:rPr>
        <w:t xml:space="preserve"> par jauniešiem, kas pārtrauc mācības pēc pamatizglītības iegūšanas vai vidējās izglītības ieguves laikā, arī tad, ja šie izglītojamie jau sasnieguši 18 gadu vecumu; </w:t>
      </w:r>
    </w:p>
    <w:p w:rsidR="004840F0" w:rsidRPr="00651389" w:rsidRDefault="004840F0" w:rsidP="00A95073">
      <w:pPr>
        <w:pStyle w:val="ListParagraph"/>
        <w:widowControl/>
        <w:numPr>
          <w:ilvl w:val="0"/>
          <w:numId w:val="1"/>
        </w:numPr>
        <w:tabs>
          <w:tab w:val="left" w:pos="567"/>
        </w:tabs>
        <w:spacing w:after="0"/>
        <w:ind w:left="0" w:firstLine="0"/>
        <w:contextualSpacing w:val="0"/>
        <w:jc w:val="both"/>
        <w:rPr>
          <w:rFonts w:ascii="Times New Roman" w:eastAsia="Times New Roman" w:hAnsi="Times New Roman"/>
          <w:sz w:val="24"/>
          <w:szCs w:val="24"/>
          <w:lang w:val="lv-LV"/>
        </w:rPr>
      </w:pPr>
      <w:r w:rsidRPr="00651389">
        <w:rPr>
          <w:rFonts w:ascii="Times New Roman" w:eastAsia="Times New Roman" w:hAnsi="Times New Roman"/>
          <w:sz w:val="24"/>
          <w:szCs w:val="24"/>
          <w:lang w:val="lv-LV"/>
        </w:rPr>
        <w:t>pilnveidot sadarbību un atgriezenisko saiti ar ārvalstu institūcijām</w:t>
      </w:r>
      <w:r w:rsidR="00F941D9" w:rsidRPr="00651389">
        <w:rPr>
          <w:rFonts w:ascii="Times New Roman" w:eastAsia="Times New Roman" w:hAnsi="Times New Roman"/>
          <w:sz w:val="24"/>
          <w:szCs w:val="24"/>
          <w:lang w:val="lv-LV"/>
        </w:rPr>
        <w:t xml:space="preserve"> emigrācijas un </w:t>
      </w:r>
      <w:proofErr w:type="spellStart"/>
      <w:r w:rsidR="00F941D9" w:rsidRPr="00651389">
        <w:rPr>
          <w:rFonts w:ascii="Times New Roman" w:eastAsia="Times New Roman" w:hAnsi="Times New Roman"/>
          <w:sz w:val="24"/>
          <w:szCs w:val="24"/>
          <w:lang w:val="lv-LV"/>
        </w:rPr>
        <w:t>reemigrācijas</w:t>
      </w:r>
      <w:proofErr w:type="spellEnd"/>
      <w:r w:rsidR="00F941D9" w:rsidRPr="00651389">
        <w:rPr>
          <w:rFonts w:ascii="Times New Roman" w:eastAsia="Times New Roman" w:hAnsi="Times New Roman"/>
          <w:sz w:val="24"/>
          <w:szCs w:val="24"/>
          <w:lang w:val="lv-LV"/>
        </w:rPr>
        <w:t>, bēgļu un patvēruma meklētāju kontekstā</w:t>
      </w:r>
      <w:r w:rsidRPr="00651389">
        <w:rPr>
          <w:rFonts w:ascii="Times New Roman" w:eastAsia="Times New Roman" w:hAnsi="Times New Roman"/>
          <w:sz w:val="24"/>
          <w:szCs w:val="24"/>
          <w:lang w:val="lv-LV"/>
        </w:rPr>
        <w:t>. Laikā no 2010.gada līdz 2014.gadam lielākais izglītības iestādēs nereģistrēto bērnu skaits ir tie, kas pēc pašvaldību sniegtajiem datiem atrodas ārvalstīs. Daudzi no viņiem turpina mācības. Svarīgi ir identificēt tos bērnus, kuri pēc pašvaldību iegūtās informācijas atrodas ārvalstīs, bet neturpina izglītības ieguvi</w:t>
      </w:r>
      <w:r w:rsidR="00330F95" w:rsidRPr="00651389">
        <w:rPr>
          <w:rFonts w:ascii="Times New Roman" w:eastAsia="Times New Roman" w:hAnsi="Times New Roman"/>
          <w:sz w:val="24"/>
          <w:szCs w:val="24"/>
          <w:lang w:val="lv-LV"/>
        </w:rPr>
        <w:t>, kā arī apzināt potenciālos obligātās izglītības vecumposma izglītojamos no bēgļu un patvēruma meklētāju kontingenta</w:t>
      </w:r>
      <w:r w:rsidRPr="00651389">
        <w:rPr>
          <w:rFonts w:ascii="Times New Roman" w:eastAsia="Times New Roman" w:hAnsi="Times New Roman"/>
          <w:sz w:val="24"/>
          <w:szCs w:val="24"/>
          <w:lang w:val="lv-LV"/>
        </w:rPr>
        <w:t xml:space="preserve">. </w:t>
      </w:r>
    </w:p>
    <w:p w:rsidR="004840F0" w:rsidRPr="00651389" w:rsidRDefault="004840F0" w:rsidP="00D56B3A">
      <w:pPr>
        <w:pStyle w:val="ListParagraph"/>
        <w:numPr>
          <w:ilvl w:val="0"/>
          <w:numId w:val="2"/>
        </w:numPr>
        <w:tabs>
          <w:tab w:val="left" w:pos="1134"/>
        </w:tabs>
        <w:spacing w:after="0"/>
        <w:ind w:left="0" w:firstLine="720"/>
        <w:contextualSpacing w:val="0"/>
        <w:jc w:val="both"/>
        <w:rPr>
          <w:rFonts w:ascii="Times New Roman" w:eastAsia="Times New Roman" w:hAnsi="Times New Roman"/>
          <w:sz w:val="24"/>
          <w:szCs w:val="24"/>
          <w:lang w:val="lv-LV"/>
        </w:rPr>
      </w:pPr>
      <w:r w:rsidRPr="00651389">
        <w:rPr>
          <w:rFonts w:ascii="Times New Roman" w:eastAsia="Times New Roman" w:hAnsi="Times New Roman"/>
          <w:sz w:val="24"/>
          <w:szCs w:val="24"/>
          <w:lang w:val="lv-LV"/>
        </w:rPr>
        <w:t xml:space="preserve">Saistībā ar izglītības iestādēs </w:t>
      </w:r>
      <w:r w:rsidRPr="00651389">
        <w:rPr>
          <w:rFonts w:ascii="Times New Roman" w:eastAsia="Times New Roman" w:hAnsi="Times New Roman"/>
          <w:b/>
          <w:sz w:val="24"/>
          <w:szCs w:val="24"/>
          <w:lang w:val="lv-LV"/>
        </w:rPr>
        <w:t>reģistrētiem bērniem</w:t>
      </w:r>
      <w:r w:rsidRPr="00651389">
        <w:rPr>
          <w:rFonts w:ascii="Times New Roman" w:eastAsia="Times New Roman" w:hAnsi="Times New Roman"/>
          <w:sz w:val="24"/>
          <w:szCs w:val="24"/>
          <w:lang w:val="lv-LV"/>
        </w:rPr>
        <w:t>, kuri</w:t>
      </w:r>
      <w:r w:rsidR="00255FC3" w:rsidRPr="00651389">
        <w:rPr>
          <w:rFonts w:ascii="Times New Roman" w:eastAsia="Times New Roman" w:hAnsi="Times New Roman"/>
          <w:sz w:val="24"/>
          <w:szCs w:val="24"/>
          <w:lang w:val="lv-LV"/>
        </w:rPr>
        <w:t>em ir</w:t>
      </w:r>
      <w:r w:rsidRPr="00651389">
        <w:rPr>
          <w:rFonts w:ascii="Times New Roman" w:eastAsia="Times New Roman" w:hAnsi="Times New Roman"/>
          <w:sz w:val="24"/>
          <w:szCs w:val="24"/>
          <w:lang w:val="lv-LV"/>
        </w:rPr>
        <w:t xml:space="preserve"> neattaisnot</w:t>
      </w:r>
      <w:r w:rsidR="00255FC3" w:rsidRPr="00651389">
        <w:rPr>
          <w:rFonts w:ascii="Times New Roman" w:eastAsia="Times New Roman" w:hAnsi="Times New Roman"/>
          <w:sz w:val="24"/>
          <w:szCs w:val="24"/>
          <w:lang w:val="lv-LV"/>
        </w:rPr>
        <w:t>i</w:t>
      </w:r>
      <w:r w:rsidRPr="00651389">
        <w:rPr>
          <w:rFonts w:ascii="Times New Roman" w:eastAsia="Times New Roman" w:hAnsi="Times New Roman"/>
          <w:sz w:val="24"/>
          <w:szCs w:val="24"/>
          <w:lang w:val="lv-LV"/>
        </w:rPr>
        <w:t xml:space="preserve"> </w:t>
      </w:r>
      <w:r w:rsidR="00255FC3" w:rsidRPr="00651389">
        <w:rPr>
          <w:rFonts w:ascii="Times New Roman" w:eastAsia="Times New Roman" w:hAnsi="Times New Roman"/>
          <w:sz w:val="24"/>
          <w:szCs w:val="24"/>
          <w:lang w:val="lv-LV"/>
        </w:rPr>
        <w:t>kavējumi</w:t>
      </w:r>
      <w:r w:rsidRPr="00651389">
        <w:rPr>
          <w:rFonts w:ascii="Times New Roman" w:eastAsia="Times New Roman" w:hAnsi="Times New Roman"/>
          <w:sz w:val="24"/>
          <w:szCs w:val="24"/>
          <w:lang w:val="lv-LV"/>
        </w:rPr>
        <w:t xml:space="preserve"> vairāk nekā 20 mācību stundas semestrī, </w:t>
      </w:r>
      <w:r w:rsidR="00255FC3" w:rsidRPr="00651389">
        <w:rPr>
          <w:rFonts w:ascii="Times New Roman" w:eastAsia="Times New Roman" w:hAnsi="Times New Roman"/>
          <w:sz w:val="24"/>
          <w:szCs w:val="24"/>
          <w:lang w:val="lv-LV"/>
        </w:rPr>
        <w:t xml:space="preserve">nepārtraukti kavējumi divu un vairāk dienu ilgumā pēc kārtas </w:t>
      </w:r>
      <w:r w:rsidRPr="00651389">
        <w:rPr>
          <w:rFonts w:ascii="Times New Roman" w:eastAsia="Times New Roman" w:hAnsi="Times New Roman"/>
          <w:sz w:val="24"/>
          <w:szCs w:val="24"/>
          <w:lang w:val="lv-LV"/>
        </w:rPr>
        <w:t>nepieciešams:</w:t>
      </w:r>
    </w:p>
    <w:p w:rsidR="00DF25D5" w:rsidRPr="00651389" w:rsidRDefault="00195FCE" w:rsidP="00D56B3A">
      <w:pPr>
        <w:pStyle w:val="ListParagraph"/>
        <w:numPr>
          <w:ilvl w:val="0"/>
          <w:numId w:val="7"/>
        </w:numPr>
        <w:spacing w:after="0"/>
        <w:ind w:left="0"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turpinot jau šobrīd normatīvajos aktos noteiktā izpildi PMP riska mazināšanai (t.sk. MK noteikumos</w:t>
      </w:r>
      <w:r w:rsidR="0013728E" w:rsidRPr="00651389">
        <w:rPr>
          <w:rFonts w:ascii="Times New Roman" w:hAnsi="Times New Roman"/>
          <w:sz w:val="24"/>
          <w:szCs w:val="24"/>
          <w:lang w:val="lv-LV"/>
        </w:rPr>
        <w:t xml:space="preserve"> Nr.89</w:t>
      </w:r>
      <w:r w:rsidRPr="00651389">
        <w:rPr>
          <w:rFonts w:ascii="Times New Roman" w:hAnsi="Times New Roman"/>
          <w:sz w:val="24"/>
          <w:szCs w:val="24"/>
          <w:lang w:val="lv-LV"/>
        </w:rPr>
        <w:t xml:space="preserve"> noteikto regulāro un/vai ilgstošo kavējumu uzskaiti un to novēršanas pasākumus), pilnveidojot PMP riska monitoringa sistēmu, nosakot tā</w:t>
      </w:r>
      <w:r w:rsidR="00671423">
        <w:rPr>
          <w:rFonts w:ascii="Times New Roman" w:hAnsi="Times New Roman"/>
          <w:sz w:val="24"/>
          <w:szCs w:val="24"/>
          <w:lang w:val="lv-LV"/>
        </w:rPr>
        <w:t>s</w:t>
      </w:r>
      <w:r w:rsidRPr="00651389">
        <w:rPr>
          <w:rFonts w:ascii="Times New Roman" w:hAnsi="Times New Roman"/>
          <w:sz w:val="24"/>
          <w:szCs w:val="24"/>
          <w:lang w:val="lv-LV"/>
        </w:rPr>
        <w:t xml:space="preserve"> darbību izglītības iestādes, pašvaldību un valsts līmenī, nepieciešams veikt grozījumus vairākos normatīvajos aktos</w:t>
      </w:r>
      <w:r w:rsidR="00783E70" w:rsidRPr="00651389">
        <w:rPr>
          <w:rFonts w:ascii="Times New Roman" w:hAnsi="Times New Roman"/>
          <w:sz w:val="24"/>
          <w:szCs w:val="24"/>
          <w:lang w:val="lv-LV"/>
        </w:rPr>
        <w:t>:</w:t>
      </w:r>
    </w:p>
    <w:p w:rsidR="00DF25D5" w:rsidRPr="00651389" w:rsidRDefault="0013728E" w:rsidP="00D56B3A">
      <w:pPr>
        <w:pStyle w:val="ListParagraph"/>
        <w:widowControl/>
        <w:numPr>
          <w:ilvl w:val="0"/>
          <w:numId w:val="8"/>
        </w:numPr>
        <w:spacing w:after="0"/>
        <w:ind w:left="567"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 xml:space="preserve">MK </w:t>
      </w:r>
      <w:r w:rsidR="00783E70" w:rsidRPr="00651389">
        <w:rPr>
          <w:rFonts w:ascii="Times New Roman" w:hAnsi="Times New Roman"/>
          <w:sz w:val="24"/>
          <w:szCs w:val="24"/>
          <w:lang w:val="lv-LV"/>
        </w:rPr>
        <w:t>noteikumos Nr.89, nosakot:</w:t>
      </w:r>
    </w:p>
    <w:p w:rsidR="00585C89" w:rsidRPr="00651389" w:rsidRDefault="00195FCE" w:rsidP="00D56B3A">
      <w:pPr>
        <w:pStyle w:val="ListParagraph"/>
        <w:widowControl/>
        <w:numPr>
          <w:ilvl w:val="0"/>
          <w:numId w:val="5"/>
        </w:numPr>
        <w:spacing w:after="0"/>
        <w:ind w:left="567"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 xml:space="preserve">ņemot vērā izglītības iestādes autonomiju un funkcijas izglītībā, </w:t>
      </w:r>
      <w:r w:rsidR="00C24231" w:rsidRPr="00651389">
        <w:rPr>
          <w:rFonts w:ascii="Times New Roman" w:hAnsi="Times New Roman"/>
          <w:sz w:val="24"/>
          <w:szCs w:val="24"/>
          <w:lang w:val="lv-LV"/>
        </w:rPr>
        <w:t>i</w:t>
      </w:r>
      <w:r w:rsidR="00783E70" w:rsidRPr="00651389">
        <w:rPr>
          <w:rFonts w:ascii="Times New Roman" w:hAnsi="Times New Roman"/>
          <w:sz w:val="24"/>
          <w:szCs w:val="24"/>
          <w:lang w:val="lv-LV"/>
        </w:rPr>
        <w:t xml:space="preserve">zglītības iestādei veikt regulāru un tūlītēju datu ievadi attiecībā uz neattaisnotiem mācību kavējumiem </w:t>
      </w:r>
      <w:r w:rsidR="00783E70" w:rsidRPr="00651389">
        <w:rPr>
          <w:rFonts w:ascii="Times New Roman" w:hAnsi="Times New Roman"/>
          <w:sz w:val="24"/>
          <w:szCs w:val="24"/>
          <w:lang w:val="lv-LV"/>
        </w:rPr>
        <w:lastRenderedPageBreak/>
        <w:t xml:space="preserve">(t.sk. paredzot, ka izglītības iestāde deleģē atbildīgo personu, kas veiks neattaisnoto mācību kavējumu un to iemeslu uzskaiti un ievadi </w:t>
      </w:r>
      <w:r w:rsidRPr="00651389">
        <w:rPr>
          <w:rFonts w:ascii="Times New Roman" w:hAnsi="Times New Roman"/>
          <w:sz w:val="24"/>
          <w:szCs w:val="24"/>
          <w:lang w:val="lv-LV"/>
        </w:rPr>
        <w:t>monitoringa sistēmā</w:t>
      </w:r>
      <w:r w:rsidR="00783E70" w:rsidRPr="00651389">
        <w:rPr>
          <w:rFonts w:ascii="Times New Roman" w:hAnsi="Times New Roman"/>
          <w:sz w:val="24"/>
          <w:szCs w:val="24"/>
          <w:lang w:val="lv-LV"/>
        </w:rPr>
        <w:t>);</w:t>
      </w:r>
    </w:p>
    <w:p w:rsidR="00585C89" w:rsidRPr="00651389" w:rsidRDefault="00783E70" w:rsidP="00D56B3A">
      <w:pPr>
        <w:pStyle w:val="ListParagraph"/>
        <w:widowControl/>
        <w:numPr>
          <w:ilvl w:val="0"/>
          <w:numId w:val="5"/>
        </w:numPr>
        <w:spacing w:after="0"/>
        <w:ind w:left="567"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informācijas ievadi izglītības iestāde nodrošina arī par pilngadīgiem izglītojamiem līdz vispārējās vai profesionālās izglītības iegūšanai;</w:t>
      </w:r>
    </w:p>
    <w:p w:rsidR="00DF25D5" w:rsidRPr="00651389" w:rsidRDefault="00783E70" w:rsidP="00D56B3A">
      <w:pPr>
        <w:pStyle w:val="ListParagraph"/>
        <w:numPr>
          <w:ilvl w:val="0"/>
          <w:numId w:val="8"/>
        </w:numPr>
        <w:spacing w:after="0"/>
        <w:ind w:left="567"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Ministru kabineta 2010.gada 17.augusta noteikumos Nr.788 “Valsts izglītības informācijas sistēmas saturs, uzturēšanas un aktualizācijas kārtība”, nosakot izglītības iestādei pienākumu ievadīt izglītojamo atskaitīšanas iemeslus</w:t>
      </w:r>
      <w:r w:rsidR="00955EA0" w:rsidRPr="00651389">
        <w:rPr>
          <w:rFonts w:ascii="Times New Roman" w:hAnsi="Times New Roman"/>
          <w:sz w:val="24"/>
          <w:szCs w:val="24"/>
          <w:lang w:val="lv-LV"/>
        </w:rPr>
        <w:t>;</w:t>
      </w:r>
    </w:p>
    <w:p w:rsidR="00195FCE" w:rsidRPr="00651389" w:rsidRDefault="00195FCE" w:rsidP="00D56B3A">
      <w:pPr>
        <w:pStyle w:val="ListParagraph"/>
        <w:numPr>
          <w:ilvl w:val="0"/>
          <w:numId w:val="8"/>
        </w:numPr>
        <w:spacing w:after="0"/>
        <w:ind w:left="567" w:firstLine="0"/>
        <w:contextualSpacing w:val="0"/>
        <w:jc w:val="both"/>
        <w:rPr>
          <w:rFonts w:ascii="Times New Roman" w:hAnsi="Times New Roman"/>
          <w:sz w:val="24"/>
          <w:szCs w:val="24"/>
          <w:lang w:val="lv-LV"/>
        </w:rPr>
      </w:pPr>
      <w:r w:rsidRPr="00651389">
        <w:rPr>
          <w:rFonts w:ascii="Times New Roman" w:hAnsi="Times New Roman"/>
          <w:sz w:val="24"/>
          <w:szCs w:val="24"/>
          <w:lang w:val="lv-LV"/>
        </w:rPr>
        <w:t>noteikt pašvaldībām pienākumu nodrošināt izglītības iestāžu monitoringa sistēmā ievadīto datu par kavējumiem, iemesliem apkopošanu un analīzi, nodrošināt informācijas ievadi par konkrētajā pašvaldībā esošo izglītības iestāžu datiem jau izveidotajā VIIS sadaļā “Ilgstoši neattaisnotie kavējumi”</w:t>
      </w:r>
    </w:p>
    <w:p w:rsidR="00F2467E" w:rsidRPr="00651389" w:rsidRDefault="00F2467E" w:rsidP="00A95073">
      <w:pPr>
        <w:spacing w:after="0" w:line="276" w:lineRule="auto"/>
        <w:ind w:firstLine="567"/>
        <w:jc w:val="both"/>
        <w:rPr>
          <w:rFonts w:ascii="Times New Roman" w:hAnsi="Times New Roman"/>
          <w:sz w:val="24"/>
          <w:szCs w:val="24"/>
        </w:rPr>
      </w:pPr>
    </w:p>
    <w:p w:rsidR="00DF25D5" w:rsidRPr="00651389" w:rsidRDefault="00585C89" w:rsidP="00A95073">
      <w:pPr>
        <w:spacing w:after="0" w:line="276" w:lineRule="auto"/>
        <w:ind w:firstLine="567"/>
        <w:jc w:val="both"/>
        <w:rPr>
          <w:rFonts w:ascii="Times New Roman" w:hAnsi="Times New Roman"/>
          <w:sz w:val="24"/>
          <w:szCs w:val="24"/>
        </w:rPr>
      </w:pPr>
      <w:r w:rsidRPr="00651389">
        <w:rPr>
          <w:rFonts w:ascii="Times New Roman" w:hAnsi="Times New Roman"/>
          <w:sz w:val="24"/>
          <w:szCs w:val="24"/>
        </w:rPr>
        <w:t xml:space="preserve">Vienlaikus </w:t>
      </w:r>
      <w:r w:rsidR="00783E70" w:rsidRPr="00651389">
        <w:rPr>
          <w:rFonts w:ascii="Times New Roman" w:hAnsi="Times New Roman"/>
          <w:sz w:val="24"/>
          <w:szCs w:val="24"/>
        </w:rPr>
        <w:t xml:space="preserve">nepieciešams izstrādāt vai precizēt iekšējo normatīvo regulējumu </w:t>
      </w:r>
      <w:r w:rsidR="00783E70" w:rsidRPr="00651389">
        <w:rPr>
          <w:rFonts w:ascii="Times New Roman" w:hAnsi="Times New Roman"/>
          <w:b/>
          <w:sz w:val="24"/>
          <w:szCs w:val="24"/>
        </w:rPr>
        <w:t>attiecībā uz atskaitīšanas un kavējumu uzskaites kārtību</w:t>
      </w:r>
      <w:r w:rsidR="00783E70" w:rsidRPr="00651389">
        <w:rPr>
          <w:rFonts w:ascii="Times New Roman" w:hAnsi="Times New Roman"/>
          <w:sz w:val="24"/>
          <w:szCs w:val="24"/>
        </w:rPr>
        <w:t xml:space="preserve"> </w:t>
      </w:r>
      <w:r w:rsidR="00C24231" w:rsidRPr="00651389">
        <w:rPr>
          <w:rFonts w:ascii="Times New Roman" w:hAnsi="Times New Roman"/>
          <w:sz w:val="24"/>
          <w:szCs w:val="24"/>
        </w:rPr>
        <w:t>IZM</w:t>
      </w:r>
      <w:r w:rsidR="00783E70" w:rsidRPr="00651389">
        <w:rPr>
          <w:rFonts w:ascii="Times New Roman" w:hAnsi="Times New Roman"/>
          <w:sz w:val="24"/>
          <w:szCs w:val="24"/>
        </w:rPr>
        <w:t xml:space="preserve"> padotības iestādēs.</w:t>
      </w:r>
    </w:p>
    <w:p w:rsidR="00826F8E" w:rsidRPr="00651389" w:rsidRDefault="00826F8E" w:rsidP="00A95073">
      <w:pPr>
        <w:spacing w:after="0" w:line="276" w:lineRule="auto"/>
        <w:jc w:val="both"/>
        <w:rPr>
          <w:rFonts w:ascii="Times New Roman" w:eastAsia="Calibri" w:hAnsi="Times New Roman"/>
          <w:sz w:val="24"/>
          <w:szCs w:val="24"/>
        </w:rPr>
      </w:pPr>
    </w:p>
    <w:p w:rsidR="004840F0" w:rsidRPr="00651389" w:rsidRDefault="004840F0" w:rsidP="00D56B3A">
      <w:pPr>
        <w:pStyle w:val="ListParagraph"/>
        <w:numPr>
          <w:ilvl w:val="0"/>
          <w:numId w:val="7"/>
        </w:numPr>
        <w:spacing w:after="0"/>
        <w:ind w:left="0" w:firstLine="0"/>
        <w:contextualSpacing w:val="0"/>
        <w:jc w:val="both"/>
        <w:rPr>
          <w:rFonts w:ascii="Times New Roman" w:eastAsia="Times New Roman" w:hAnsi="Times New Roman"/>
          <w:sz w:val="24"/>
          <w:szCs w:val="24"/>
          <w:lang w:val="lv-LV"/>
        </w:rPr>
      </w:pPr>
      <w:r w:rsidRPr="00651389">
        <w:rPr>
          <w:rFonts w:ascii="Times New Roman" w:eastAsia="Times New Roman" w:hAnsi="Times New Roman"/>
          <w:sz w:val="24"/>
          <w:szCs w:val="24"/>
          <w:lang w:val="lv-LV"/>
        </w:rPr>
        <w:t>nodrošināt resursus neattaisnoti kavējošo izglītojamo nepārtrauktam monitoringam ne tikai no pašvaldību, bet arī no valsts puses,</w:t>
      </w:r>
      <w:r w:rsidR="00C51843" w:rsidRPr="00651389">
        <w:rPr>
          <w:rFonts w:ascii="Times New Roman" w:eastAsia="Times New Roman" w:hAnsi="Times New Roman"/>
          <w:sz w:val="24"/>
          <w:szCs w:val="24"/>
          <w:lang w:val="lv-LV"/>
        </w:rPr>
        <w:t xml:space="preserve"> tai skaitā izveidojot iespējas pašvaldībām pārraudzīt izglītības iestādē funkcionējošās kavējumu uzskaites sistēmas, nodrošinot pašvaldības speciālistiem datus situācijas analīzei un PMP risku mazināšanas analīzei</w:t>
      </w:r>
      <w:r w:rsidRPr="00651389">
        <w:rPr>
          <w:rFonts w:ascii="Times New Roman" w:eastAsia="Times New Roman" w:hAnsi="Times New Roman"/>
          <w:sz w:val="24"/>
          <w:szCs w:val="24"/>
          <w:lang w:val="lv-LV"/>
        </w:rPr>
        <w:t xml:space="preserve">. Jānovērš valsts līdzekļu neracionāla izmantošana gadījumos, kad izglītojamie ilgstoši kavē skolu neattaisnotu iemeslu dēļ, jo valsts piešķir līdzekļus katra izglītības iestādē reģistrēta bērna izglītošanai (pēc principa „nauda seko skolēnam”), tomēr valsts rīcībā nav informācijas, vai izglītojamie skolu </w:t>
      </w:r>
      <w:r w:rsidR="00955EA0" w:rsidRPr="00651389">
        <w:rPr>
          <w:rFonts w:ascii="Times New Roman" w:eastAsia="Times New Roman" w:hAnsi="Times New Roman"/>
          <w:sz w:val="24"/>
          <w:szCs w:val="24"/>
          <w:lang w:val="lv-LV"/>
        </w:rPr>
        <w:t xml:space="preserve">faktiski </w:t>
      </w:r>
      <w:r w:rsidRPr="00651389">
        <w:rPr>
          <w:rFonts w:ascii="Times New Roman" w:eastAsia="Times New Roman" w:hAnsi="Times New Roman"/>
          <w:sz w:val="24"/>
          <w:szCs w:val="24"/>
          <w:lang w:val="lv-LV"/>
        </w:rPr>
        <w:t xml:space="preserve">apmeklē un mācās; </w:t>
      </w:r>
    </w:p>
    <w:p w:rsidR="004840F0" w:rsidRPr="00651389" w:rsidRDefault="004840F0" w:rsidP="00D56B3A">
      <w:pPr>
        <w:pStyle w:val="ListParagraph"/>
        <w:numPr>
          <w:ilvl w:val="0"/>
          <w:numId w:val="7"/>
        </w:numPr>
        <w:spacing w:after="0"/>
        <w:ind w:left="0" w:firstLine="0"/>
        <w:contextualSpacing w:val="0"/>
        <w:jc w:val="both"/>
        <w:rPr>
          <w:rFonts w:ascii="Times New Roman" w:eastAsia="Times New Roman" w:hAnsi="Times New Roman"/>
          <w:sz w:val="24"/>
          <w:szCs w:val="24"/>
          <w:lang w:val="lv-LV"/>
        </w:rPr>
      </w:pPr>
      <w:r w:rsidRPr="00651389">
        <w:rPr>
          <w:rFonts w:ascii="Times New Roman" w:eastAsia="Times New Roman" w:hAnsi="Times New Roman"/>
          <w:sz w:val="24"/>
          <w:szCs w:val="24"/>
          <w:lang w:val="lv-LV"/>
        </w:rPr>
        <w:t xml:space="preserve">nodrošināt monitoringu par pilngadīgu personu neattaisnotiem izglītības iestādes kavējumiem. Noteikumi Nr.89 attiecas uz bērniem (no piecu gadu vecuma) pirmsskolas izglītības iestādēs un </w:t>
      </w:r>
      <w:r w:rsidRPr="00651389">
        <w:rPr>
          <w:rFonts w:ascii="Times New Roman" w:eastAsia="Times New Roman" w:hAnsi="Times New Roman"/>
          <w:sz w:val="24"/>
          <w:szCs w:val="24"/>
          <w:u w:val="single"/>
          <w:lang w:val="lv-LV"/>
        </w:rPr>
        <w:t>nepilngadīgiem</w:t>
      </w:r>
      <w:r w:rsidRPr="00651389">
        <w:rPr>
          <w:rFonts w:ascii="Times New Roman" w:eastAsia="Times New Roman" w:hAnsi="Times New Roman"/>
          <w:sz w:val="24"/>
          <w:szCs w:val="24"/>
          <w:lang w:val="lv-LV"/>
        </w:rPr>
        <w:t xml:space="preserve"> izglītojamiem vispārējās un profesionālās izglītības iestādēs. Tas rada problēmas informācijas apkopošanā par vispārizglītojošo skolu 11. un 12.klašu skolēnu un profesionālo izglītības iestāžu audzēkņu neattaisnotiem kavējumiem, kas sasnieguši pilngadību. Līdz ar to trūkst arī mehānisma, lai pašvaldības un citas atbildīgās iestādes veiktu darbības neattaisnoto kavējumu novēršanai;</w:t>
      </w:r>
    </w:p>
    <w:p w:rsidR="004840F0" w:rsidRPr="00651389" w:rsidRDefault="004840F0" w:rsidP="00D56B3A">
      <w:pPr>
        <w:pStyle w:val="ListParagraph"/>
        <w:numPr>
          <w:ilvl w:val="0"/>
          <w:numId w:val="7"/>
        </w:numPr>
        <w:spacing w:after="0"/>
        <w:ind w:left="0" w:firstLine="0"/>
        <w:contextualSpacing w:val="0"/>
        <w:jc w:val="both"/>
        <w:rPr>
          <w:rFonts w:ascii="Times New Roman" w:eastAsia="Times New Roman" w:hAnsi="Times New Roman"/>
          <w:sz w:val="24"/>
          <w:szCs w:val="24"/>
          <w:lang w:val="lv-LV"/>
        </w:rPr>
      </w:pPr>
      <w:r w:rsidRPr="00651389">
        <w:rPr>
          <w:rFonts w:ascii="Times New Roman" w:eastAsia="Times New Roman" w:hAnsi="Times New Roman"/>
          <w:sz w:val="24"/>
          <w:szCs w:val="24"/>
          <w:lang w:val="lv-LV"/>
        </w:rPr>
        <w:t xml:space="preserve">nodrošināt monitoringu par izglītojamiem, kas iegūst izglītību tālmācības formā. Noteikumi Nr.89 šobrīd attiecas tikai uz izglītojamiem, kas iegūst izglītību klātienē, līdz ar to viņiem ir pienākums apmeklēt izglītības iestādi. Izglītības procesam tālmācībā ir cita kārtība, tomēr arī šajā gadījumā nepieciešams monitorings par to, vai izglītības programma tiešām tiek apgūta un apgūta paredzētajā laikā un daudzumā, lai valsts neracionāli netērētu līdzekļus, pie kam arī daļu no obligātās pamatizglītības ir iespējams apgūt tālmācības paveidā; </w:t>
      </w:r>
    </w:p>
    <w:p w:rsidR="004840F0" w:rsidRPr="00651389" w:rsidRDefault="004840F0" w:rsidP="00D56B3A">
      <w:pPr>
        <w:pStyle w:val="ListParagraph"/>
        <w:numPr>
          <w:ilvl w:val="0"/>
          <w:numId w:val="7"/>
        </w:numPr>
        <w:spacing w:after="0"/>
        <w:ind w:left="0" w:firstLine="0"/>
        <w:contextualSpacing w:val="0"/>
        <w:jc w:val="both"/>
        <w:rPr>
          <w:rFonts w:ascii="Times New Roman" w:eastAsia="Times New Roman" w:hAnsi="Times New Roman"/>
          <w:sz w:val="24"/>
          <w:szCs w:val="24"/>
          <w:lang w:val="lv-LV"/>
        </w:rPr>
      </w:pPr>
      <w:r w:rsidRPr="00651389">
        <w:rPr>
          <w:rFonts w:ascii="Times New Roman" w:eastAsia="Times New Roman" w:hAnsi="Times New Roman"/>
          <w:sz w:val="24"/>
          <w:szCs w:val="24"/>
          <w:lang w:val="lv-LV"/>
        </w:rPr>
        <w:t xml:space="preserve">novērst situāciju, ka valsts finansējums tiek neracionāli piešķirts izglītības iestādēm par izglītojamiem, kuri neapmeklē skolu, un izglītības iestādei ir informācija, ka viņi atrodas ārvalstīs un neplāno atgriezties Latvijā, bet no izglītības iestādes saraksta viņus var izslēgt tikai pēc gada. Šādu kārtību nosaka Ministru kabineta </w:t>
      </w:r>
      <w:r w:rsidR="00061162" w:rsidRPr="00651389">
        <w:rPr>
          <w:rFonts w:ascii="Times New Roman" w:eastAsia="Times New Roman" w:hAnsi="Times New Roman"/>
          <w:sz w:val="24"/>
          <w:szCs w:val="24"/>
          <w:lang w:val="lv-LV"/>
        </w:rPr>
        <w:t>13</w:t>
      </w:r>
      <w:r w:rsidRPr="00651389">
        <w:rPr>
          <w:rFonts w:ascii="Times New Roman" w:eastAsia="Times New Roman" w:hAnsi="Times New Roman"/>
          <w:sz w:val="24"/>
          <w:szCs w:val="24"/>
          <w:lang w:val="lv-LV"/>
        </w:rPr>
        <w:t>.</w:t>
      </w:r>
      <w:r w:rsidR="00061162" w:rsidRPr="00651389">
        <w:rPr>
          <w:rFonts w:ascii="Times New Roman" w:eastAsia="Times New Roman" w:hAnsi="Times New Roman"/>
          <w:sz w:val="24"/>
          <w:szCs w:val="24"/>
          <w:lang w:val="lv-LV"/>
        </w:rPr>
        <w:t>10</w:t>
      </w:r>
      <w:r w:rsidRPr="00651389">
        <w:rPr>
          <w:rFonts w:ascii="Times New Roman" w:eastAsia="Times New Roman" w:hAnsi="Times New Roman"/>
          <w:sz w:val="24"/>
          <w:szCs w:val="24"/>
          <w:lang w:val="lv-LV"/>
        </w:rPr>
        <w:t>.201</w:t>
      </w:r>
      <w:r w:rsidR="00061162" w:rsidRPr="00651389">
        <w:rPr>
          <w:rFonts w:ascii="Times New Roman" w:eastAsia="Times New Roman" w:hAnsi="Times New Roman"/>
          <w:sz w:val="24"/>
          <w:szCs w:val="24"/>
          <w:lang w:val="lv-LV"/>
        </w:rPr>
        <w:t>5</w:t>
      </w:r>
      <w:r w:rsidRPr="00651389">
        <w:rPr>
          <w:rFonts w:ascii="Times New Roman" w:eastAsia="Times New Roman" w:hAnsi="Times New Roman"/>
          <w:sz w:val="24"/>
          <w:szCs w:val="24"/>
          <w:lang w:val="lv-LV"/>
        </w:rPr>
        <w:t>. noteikumu Nr.</w:t>
      </w:r>
      <w:r w:rsidR="00061162" w:rsidRPr="00651389">
        <w:rPr>
          <w:rFonts w:ascii="Times New Roman" w:eastAsia="Times New Roman" w:hAnsi="Times New Roman"/>
          <w:sz w:val="24"/>
          <w:szCs w:val="24"/>
          <w:lang w:val="lv-LV"/>
        </w:rPr>
        <w:t xml:space="preserve">591 </w:t>
      </w:r>
      <w:r w:rsidRPr="00651389">
        <w:rPr>
          <w:rFonts w:ascii="Times New Roman" w:eastAsia="Times New Roman" w:hAnsi="Times New Roman"/>
          <w:sz w:val="24"/>
          <w:szCs w:val="24"/>
          <w:lang w:val="lv-LV"/>
        </w:rPr>
        <w:t>„</w:t>
      </w:r>
      <w:r w:rsidR="00061162" w:rsidRPr="00651389">
        <w:rPr>
          <w:rFonts w:ascii="Times New Roman" w:eastAsia="Times New Roman" w:hAnsi="Times New Roman"/>
          <w:sz w:val="24"/>
          <w:szCs w:val="24"/>
          <w:lang w:val="lv-LV"/>
        </w:rPr>
        <w:t>K</w:t>
      </w:r>
      <w:r w:rsidRPr="00651389">
        <w:rPr>
          <w:rFonts w:ascii="Times New Roman" w:eastAsia="Times New Roman" w:hAnsi="Times New Roman"/>
          <w:sz w:val="24"/>
          <w:szCs w:val="24"/>
          <w:lang w:val="lv-LV"/>
        </w:rPr>
        <w:t>ārtīb</w:t>
      </w:r>
      <w:r w:rsidR="00061162" w:rsidRPr="00651389">
        <w:rPr>
          <w:rFonts w:ascii="Times New Roman" w:eastAsia="Times New Roman" w:hAnsi="Times New Roman"/>
          <w:sz w:val="24"/>
          <w:szCs w:val="24"/>
          <w:lang w:val="lv-LV"/>
        </w:rPr>
        <w:t>a</w:t>
      </w:r>
      <w:r w:rsidRPr="00651389">
        <w:rPr>
          <w:rFonts w:ascii="Times New Roman" w:eastAsia="Times New Roman" w:hAnsi="Times New Roman"/>
          <w:sz w:val="24"/>
          <w:szCs w:val="24"/>
          <w:lang w:val="lv-LV"/>
        </w:rPr>
        <w:t xml:space="preserve">, kādā izglītojamie tiek uzņemti vispārējās izglītības iestādēs un </w:t>
      </w:r>
      <w:r w:rsidR="00061162" w:rsidRPr="00651389">
        <w:rPr>
          <w:rFonts w:ascii="Times New Roman" w:eastAsia="Times New Roman" w:hAnsi="Times New Roman"/>
          <w:sz w:val="24"/>
          <w:szCs w:val="24"/>
          <w:lang w:val="lv-LV"/>
        </w:rPr>
        <w:t xml:space="preserve">speciālajās pirmsskolas izglītības grupās un </w:t>
      </w:r>
      <w:r w:rsidRPr="00651389">
        <w:rPr>
          <w:rFonts w:ascii="Times New Roman" w:eastAsia="Times New Roman" w:hAnsi="Times New Roman"/>
          <w:sz w:val="24"/>
          <w:szCs w:val="24"/>
          <w:lang w:val="lv-LV"/>
        </w:rPr>
        <w:t xml:space="preserve">atskaitīti no tām, </w:t>
      </w:r>
      <w:r w:rsidR="00061162" w:rsidRPr="00651389">
        <w:rPr>
          <w:rFonts w:ascii="Times New Roman" w:eastAsia="Times New Roman" w:hAnsi="Times New Roman"/>
          <w:sz w:val="24"/>
          <w:szCs w:val="24"/>
          <w:lang w:val="lv-LV"/>
        </w:rPr>
        <w:t>kā arī pārcelti uz nākamo klasi</w:t>
      </w:r>
      <w:r w:rsidRPr="00651389">
        <w:rPr>
          <w:rFonts w:ascii="Times New Roman" w:eastAsia="Times New Roman" w:hAnsi="Times New Roman"/>
          <w:sz w:val="24"/>
          <w:szCs w:val="24"/>
          <w:lang w:val="lv-LV"/>
        </w:rPr>
        <w:t xml:space="preserve">” </w:t>
      </w:r>
      <w:r w:rsidR="00061162" w:rsidRPr="00651389">
        <w:rPr>
          <w:rFonts w:ascii="Times New Roman" w:eastAsia="Times New Roman" w:hAnsi="Times New Roman"/>
          <w:sz w:val="24"/>
          <w:szCs w:val="24"/>
          <w:lang w:val="lv-LV"/>
        </w:rPr>
        <w:t>56</w:t>
      </w:r>
      <w:r w:rsidRPr="00651389">
        <w:rPr>
          <w:rFonts w:ascii="Times New Roman" w:eastAsia="Times New Roman" w:hAnsi="Times New Roman"/>
          <w:sz w:val="24"/>
          <w:szCs w:val="24"/>
          <w:lang w:val="lv-LV"/>
        </w:rPr>
        <w:t xml:space="preserve">.punkts. Izglītojamiem, kuri plāno atgriezties Latvijā, ir jādod iespēja atgriezties izglītības iestādē, nosakot apturētas reģistrācijas statusu; </w:t>
      </w:r>
    </w:p>
    <w:p w:rsidR="00E91019" w:rsidRPr="00E91019" w:rsidRDefault="004840F0" w:rsidP="00D56B3A">
      <w:pPr>
        <w:pStyle w:val="ListParagraph"/>
        <w:numPr>
          <w:ilvl w:val="0"/>
          <w:numId w:val="7"/>
        </w:numPr>
        <w:spacing w:after="0"/>
        <w:ind w:left="0" w:firstLine="0"/>
        <w:contextualSpacing w:val="0"/>
        <w:jc w:val="both"/>
        <w:rPr>
          <w:rFonts w:ascii="Times New Roman" w:eastAsia="Times New Roman" w:hAnsi="Times New Roman"/>
          <w:sz w:val="24"/>
          <w:szCs w:val="24"/>
          <w:lang w:val="lv-LV"/>
        </w:rPr>
      </w:pPr>
      <w:r w:rsidRPr="00651389">
        <w:rPr>
          <w:rFonts w:ascii="Times New Roman" w:hAnsi="Times New Roman"/>
          <w:sz w:val="24"/>
          <w:szCs w:val="24"/>
          <w:lang w:val="lv-LV"/>
        </w:rPr>
        <w:lastRenderedPageBreak/>
        <w:t>izveidot mehānismu, kā panākt jauniešu un viņu vecāku atbildību par neattaisnotiem k</w:t>
      </w:r>
      <w:r w:rsidR="00091D19" w:rsidRPr="00651389">
        <w:rPr>
          <w:rFonts w:ascii="Times New Roman" w:hAnsi="Times New Roman"/>
          <w:sz w:val="24"/>
          <w:szCs w:val="24"/>
          <w:lang w:val="lv-LV"/>
        </w:rPr>
        <w:t>avējumiem, ņemot vērā Baltijas S</w:t>
      </w:r>
      <w:r w:rsidRPr="00651389">
        <w:rPr>
          <w:rFonts w:ascii="Times New Roman" w:hAnsi="Times New Roman"/>
          <w:sz w:val="24"/>
          <w:szCs w:val="24"/>
          <w:lang w:val="lv-LV"/>
        </w:rPr>
        <w:t xml:space="preserve">ociālo zinātņu institūta pētījumā iegūtos datus, ka viens no diviem galvenajiem mācību kavējumu iemesliem PMP jauniešiem ir vecāku vienaldzīga un bezatbildīga attieksme </w:t>
      </w:r>
      <w:r w:rsidR="004218CA" w:rsidRPr="00651389">
        <w:rPr>
          <w:rFonts w:ascii="Times New Roman" w:hAnsi="Times New Roman"/>
          <w:sz w:val="24"/>
          <w:szCs w:val="24"/>
          <w:lang w:val="lv-LV"/>
        </w:rPr>
        <w:t>pret bērna izglītošanās procesu.</w:t>
      </w:r>
      <w:bookmarkStart w:id="21" w:name="_Toc433642222"/>
      <w:r w:rsidR="00A038EB" w:rsidRPr="00651389">
        <w:rPr>
          <w:rFonts w:ascii="Times New Roman" w:hAnsi="Times New Roman"/>
          <w:lang w:val="lv-LV"/>
        </w:rPr>
        <w:t xml:space="preserve"> </w:t>
      </w:r>
      <w:r w:rsidR="00E046BB" w:rsidRPr="00651389">
        <w:rPr>
          <w:rFonts w:ascii="Times New Roman" w:hAnsi="Times New Roman"/>
          <w:sz w:val="24"/>
          <w:szCs w:val="24"/>
          <w:lang w:val="lv-LV"/>
        </w:rPr>
        <w:t xml:space="preserve">Šobrīd Latvijas Administratīvo pārkāpumu kodeksa 173.pantā paredzēta atbildība par bērna aprūpes pienākumu nepildīšanu. Bērnu aprūpe </w:t>
      </w:r>
      <w:r w:rsidR="00E046BB" w:rsidRPr="00651389">
        <w:rPr>
          <w:rFonts w:ascii="Times New Roman" w:hAnsi="Times New Roman"/>
          <w:color w:val="414142"/>
          <w:sz w:val="24"/>
          <w:szCs w:val="24"/>
          <w:shd w:val="clear" w:color="auto" w:fill="FFFFFF"/>
          <w:lang w:val="lv-LV"/>
        </w:rPr>
        <w:t>no</w:t>
      </w:r>
      <w:r w:rsidR="00E046BB" w:rsidRPr="00651389">
        <w:rPr>
          <w:rFonts w:ascii="Times New Roman" w:hAnsi="Times New Roman"/>
          <w:sz w:val="24"/>
          <w:szCs w:val="24"/>
          <w:shd w:val="clear" w:color="auto" w:fill="FFFFFF"/>
          <w:lang w:val="lv-LV"/>
        </w:rPr>
        <w:t xml:space="preserve">zīmē viņa uzturēšanu, t.i., ēdiena, apģērba, mājokļa un veselības aprūpes nodrošināšanu, bērna kopšanu un viņa izglītošanu un audzināšanu (garīgās un fiziskās attīstības nodrošināšana, pēc iespējas ievērojot viņa individualitāti, spējas un intereses un sagatavojot bērnu sabiedriski derīgam darbam) (Civillikums 177.pants). Tomēr tiesību normas piemērošanas prakse liecina, ka pašvaldības aktīvi neizmanto iespējas sodīt vecākus, ja bērns neiegūst izglītību. </w:t>
      </w:r>
      <w:r w:rsidR="00AE4AF2" w:rsidRPr="00651389">
        <w:rPr>
          <w:rFonts w:ascii="Times New Roman" w:hAnsi="Times New Roman"/>
          <w:sz w:val="24"/>
          <w:szCs w:val="24"/>
          <w:shd w:val="clear" w:color="auto" w:fill="FFFFFF"/>
          <w:lang w:val="lv-LV"/>
        </w:rPr>
        <w:t xml:space="preserve">Problēmas risināšanai nepieciešama vecāku izpratnes stiprināšana par izglītību kā vērtību, </w:t>
      </w:r>
      <w:r w:rsidR="00E046BB" w:rsidRPr="00651389">
        <w:rPr>
          <w:rFonts w:ascii="Times New Roman" w:hAnsi="Times New Roman"/>
          <w:sz w:val="24"/>
          <w:szCs w:val="24"/>
          <w:shd w:val="clear" w:color="auto" w:fill="FFFFFF"/>
          <w:lang w:val="lv-LV"/>
        </w:rPr>
        <w:t xml:space="preserve">kā arī labāko komunikācijas saišu veidošana starp izglītojamo vecākiem un skolu, attiecīgi apzinot un risinot problēmas, kuras var veicināt PMP. Viena no biežāk konstatējām problēmām ir šīs komunikācijas trūkums. Vecākiem </w:t>
      </w:r>
      <w:r w:rsidR="00AE4AF2" w:rsidRPr="00651389">
        <w:rPr>
          <w:rFonts w:ascii="Times New Roman" w:hAnsi="Times New Roman"/>
          <w:sz w:val="24"/>
          <w:szCs w:val="24"/>
          <w:shd w:val="clear" w:color="auto" w:fill="FFFFFF"/>
          <w:lang w:val="lv-LV"/>
        </w:rPr>
        <w:t>jānodrošina</w:t>
      </w:r>
      <w:r w:rsidR="00E046BB" w:rsidRPr="00651389">
        <w:rPr>
          <w:rFonts w:ascii="Times New Roman" w:hAnsi="Times New Roman"/>
          <w:sz w:val="24"/>
          <w:szCs w:val="24"/>
          <w:shd w:val="clear" w:color="auto" w:fill="FFFFFF"/>
          <w:lang w:val="lv-LV"/>
        </w:rPr>
        <w:t xml:space="preserve"> iespēja izmantot psihologa, sociālā pedagoga konsultācijas, risināt dažādus personiska</w:t>
      </w:r>
      <w:r w:rsidR="00AE4AF2" w:rsidRPr="00651389">
        <w:rPr>
          <w:rFonts w:ascii="Times New Roman" w:hAnsi="Times New Roman"/>
          <w:sz w:val="24"/>
          <w:szCs w:val="24"/>
          <w:shd w:val="clear" w:color="auto" w:fill="FFFFFF"/>
          <w:lang w:val="lv-LV"/>
        </w:rPr>
        <w:t xml:space="preserve"> un sociālā rakstura jautājumus</w:t>
      </w:r>
      <w:r w:rsidR="00E046BB" w:rsidRPr="00651389">
        <w:rPr>
          <w:rFonts w:ascii="Times New Roman" w:hAnsi="Times New Roman"/>
          <w:sz w:val="24"/>
          <w:szCs w:val="24"/>
          <w:shd w:val="clear" w:color="auto" w:fill="FFFFFF"/>
          <w:lang w:val="lv-LV"/>
        </w:rPr>
        <w:t>.</w:t>
      </w:r>
    </w:p>
    <w:p w:rsidR="00A221BB" w:rsidRPr="00651389" w:rsidRDefault="008663DA"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Vairākas</w:t>
      </w:r>
      <w:r w:rsidR="00C20892" w:rsidRPr="00651389">
        <w:rPr>
          <w:rFonts w:ascii="Times New Roman" w:hAnsi="Times New Roman"/>
          <w:sz w:val="24"/>
          <w:szCs w:val="24"/>
        </w:rPr>
        <w:t xml:space="preserve"> darbības tiks nodrošinātas </w:t>
      </w:r>
      <w:r w:rsidR="00955EA0" w:rsidRPr="00651389">
        <w:rPr>
          <w:rFonts w:ascii="Times New Roman" w:hAnsi="Times New Roman"/>
          <w:sz w:val="24"/>
          <w:szCs w:val="24"/>
        </w:rPr>
        <w:t xml:space="preserve">esošo </w:t>
      </w:r>
      <w:r w:rsidR="00C20892" w:rsidRPr="00651389">
        <w:rPr>
          <w:rFonts w:ascii="Times New Roman" w:hAnsi="Times New Roman"/>
          <w:sz w:val="24"/>
          <w:szCs w:val="24"/>
        </w:rPr>
        <w:t>IZM</w:t>
      </w:r>
      <w:r w:rsidR="00EF185D" w:rsidRPr="00651389">
        <w:rPr>
          <w:rFonts w:ascii="Times New Roman" w:hAnsi="Times New Roman"/>
          <w:sz w:val="24"/>
          <w:szCs w:val="24"/>
        </w:rPr>
        <w:t xml:space="preserve"> un IKVD</w:t>
      </w:r>
      <w:r w:rsidR="00C20892" w:rsidRPr="00651389">
        <w:rPr>
          <w:rFonts w:ascii="Times New Roman" w:hAnsi="Times New Roman"/>
          <w:sz w:val="24"/>
          <w:szCs w:val="24"/>
        </w:rPr>
        <w:t xml:space="preserve"> funkciju </w:t>
      </w:r>
      <w:r w:rsidR="00955EA0" w:rsidRPr="00651389">
        <w:rPr>
          <w:rFonts w:ascii="Times New Roman" w:hAnsi="Times New Roman"/>
          <w:sz w:val="24"/>
          <w:szCs w:val="24"/>
        </w:rPr>
        <w:t xml:space="preserve">un budžeta </w:t>
      </w:r>
      <w:r w:rsidR="00C20892" w:rsidRPr="00651389">
        <w:rPr>
          <w:rFonts w:ascii="Times New Roman" w:hAnsi="Times New Roman"/>
          <w:sz w:val="24"/>
          <w:szCs w:val="24"/>
        </w:rPr>
        <w:t>ietvaros.</w:t>
      </w:r>
      <w:r w:rsidR="00A221BB" w:rsidRPr="00651389">
        <w:rPr>
          <w:rFonts w:ascii="Times New Roman" w:hAnsi="Times New Roman"/>
          <w:sz w:val="24"/>
          <w:szCs w:val="24"/>
        </w:rPr>
        <w:t xml:space="preserve"> Papildu finansējums ārpus 8.3.4.SAM finansējuma tiek piesaistīts </w:t>
      </w:r>
      <w:r w:rsidRPr="00651389">
        <w:rPr>
          <w:rFonts w:ascii="Times New Roman" w:hAnsi="Times New Roman"/>
          <w:sz w:val="24"/>
          <w:szCs w:val="24"/>
        </w:rPr>
        <w:t xml:space="preserve">IKVD </w:t>
      </w:r>
      <w:r w:rsidR="00A221BB" w:rsidRPr="00651389">
        <w:rPr>
          <w:rFonts w:ascii="Times New Roman" w:hAnsi="Times New Roman"/>
          <w:sz w:val="24"/>
          <w:szCs w:val="24"/>
        </w:rPr>
        <w:t>vecākā eksperta amata vietai, lai nodrošinātu pasākumus</w:t>
      </w:r>
      <w:r w:rsidRPr="00651389">
        <w:rPr>
          <w:rFonts w:ascii="Times New Roman" w:hAnsi="Times New Roman"/>
          <w:sz w:val="24"/>
          <w:szCs w:val="24"/>
        </w:rPr>
        <w:t xml:space="preserve"> ārpus projekta</w:t>
      </w:r>
      <w:r w:rsidR="00A221BB" w:rsidRPr="00651389">
        <w:rPr>
          <w:rFonts w:ascii="Times New Roman" w:hAnsi="Times New Roman"/>
          <w:sz w:val="24"/>
          <w:szCs w:val="24"/>
        </w:rPr>
        <w:t xml:space="preserve"> un ilgtspēju projektā radītajai sistēmai un pasākumiem</w:t>
      </w:r>
      <w:r w:rsidRPr="00651389">
        <w:rPr>
          <w:rFonts w:ascii="Times New Roman" w:hAnsi="Times New Roman"/>
          <w:sz w:val="24"/>
          <w:szCs w:val="24"/>
        </w:rPr>
        <w:t xml:space="preserve"> pēc tā noslēgšanas</w:t>
      </w:r>
      <w:r w:rsidR="00A221BB" w:rsidRPr="00651389">
        <w:rPr>
          <w:rFonts w:ascii="Times New Roman" w:hAnsi="Times New Roman"/>
          <w:sz w:val="24"/>
          <w:szCs w:val="24"/>
        </w:rPr>
        <w:t>.</w:t>
      </w:r>
      <w:r w:rsidR="00A41134" w:rsidRPr="00651389">
        <w:rPr>
          <w:rFonts w:ascii="Times New Roman" w:hAnsi="Times New Roman"/>
          <w:sz w:val="24"/>
          <w:szCs w:val="24"/>
        </w:rPr>
        <w:t xml:space="preserve"> </w:t>
      </w:r>
    </w:p>
    <w:p w:rsidR="00A41134" w:rsidRPr="00651389" w:rsidRDefault="00A41134"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Vienlaikus valsts budžeta ietvaros nav plānots nodrošināt preventīvos, intervences un kompensējošos pasākumus</w:t>
      </w:r>
      <w:r w:rsidR="00946179" w:rsidRPr="00651389">
        <w:rPr>
          <w:rFonts w:ascii="Times New Roman" w:hAnsi="Times New Roman"/>
          <w:sz w:val="24"/>
          <w:szCs w:val="24"/>
        </w:rPr>
        <w:t xml:space="preserve"> tiešai mērķa grupai</w:t>
      </w:r>
      <w:r w:rsidRPr="00651389">
        <w:rPr>
          <w:rFonts w:ascii="Times New Roman" w:hAnsi="Times New Roman"/>
          <w:sz w:val="24"/>
          <w:szCs w:val="24"/>
        </w:rPr>
        <w:t>.</w:t>
      </w:r>
    </w:p>
    <w:p w:rsidR="00DF6109" w:rsidRDefault="00DF6109">
      <w:pPr>
        <w:spacing w:after="0" w:line="240" w:lineRule="auto"/>
        <w:rPr>
          <w:rFonts w:ascii="Times New Roman" w:hAnsi="Times New Roman"/>
          <w:sz w:val="24"/>
          <w:szCs w:val="24"/>
        </w:rPr>
      </w:pPr>
      <w:r>
        <w:rPr>
          <w:rFonts w:ascii="Times New Roman" w:hAnsi="Times New Roman"/>
          <w:sz w:val="24"/>
          <w:szCs w:val="24"/>
        </w:rPr>
        <w:br w:type="page"/>
      </w:r>
    </w:p>
    <w:p w:rsidR="00BB7A35" w:rsidRDefault="00BB7A35" w:rsidP="00BB7A35">
      <w:pPr>
        <w:spacing w:after="0" w:line="276" w:lineRule="auto"/>
        <w:jc w:val="right"/>
        <w:rPr>
          <w:rFonts w:ascii="Times New Roman" w:hAnsi="Times New Roman"/>
          <w:sz w:val="24"/>
          <w:szCs w:val="24"/>
        </w:rPr>
      </w:pPr>
      <w:r>
        <w:rPr>
          <w:rFonts w:ascii="Times New Roman" w:hAnsi="Times New Roman"/>
          <w:sz w:val="24"/>
          <w:szCs w:val="24"/>
        </w:rPr>
        <w:lastRenderedPageBreak/>
        <w:t>8.attēls</w:t>
      </w:r>
    </w:p>
    <w:p w:rsidR="00BB7A35" w:rsidRDefault="00BB7A35" w:rsidP="00BB7A35">
      <w:pPr>
        <w:spacing w:after="0" w:line="276" w:lineRule="auto"/>
        <w:jc w:val="center"/>
        <w:rPr>
          <w:rFonts w:ascii="Times New Roman" w:hAnsi="Times New Roman"/>
          <w:b/>
          <w:sz w:val="24"/>
          <w:szCs w:val="24"/>
        </w:rPr>
      </w:pPr>
      <w:r w:rsidRPr="00671423">
        <w:rPr>
          <w:rFonts w:ascii="Times New Roman" w:hAnsi="Times New Roman"/>
          <w:b/>
          <w:sz w:val="24"/>
          <w:szCs w:val="24"/>
        </w:rPr>
        <w:t xml:space="preserve">PMP datu </w:t>
      </w:r>
      <w:r>
        <w:rPr>
          <w:rFonts w:ascii="Times New Roman" w:hAnsi="Times New Roman"/>
          <w:b/>
          <w:sz w:val="24"/>
          <w:szCs w:val="24"/>
        </w:rPr>
        <w:t>nodrošināšanas</w:t>
      </w:r>
      <w:r w:rsidRPr="00671423">
        <w:rPr>
          <w:rFonts w:ascii="Times New Roman" w:hAnsi="Times New Roman"/>
          <w:b/>
          <w:sz w:val="24"/>
          <w:szCs w:val="24"/>
        </w:rPr>
        <w:t xml:space="preserve"> </w:t>
      </w:r>
      <w:r>
        <w:rPr>
          <w:rFonts w:ascii="Times New Roman" w:hAnsi="Times New Roman"/>
          <w:b/>
          <w:sz w:val="24"/>
          <w:szCs w:val="24"/>
        </w:rPr>
        <w:t>shēma regulāram un pilnīgam</w:t>
      </w:r>
    </w:p>
    <w:p w:rsidR="00BB7A35" w:rsidRDefault="00BB7A35" w:rsidP="00BB7A35">
      <w:pPr>
        <w:spacing w:after="0" w:line="276" w:lineRule="auto"/>
        <w:jc w:val="center"/>
        <w:rPr>
          <w:rFonts w:ascii="Times New Roman" w:hAnsi="Times New Roman"/>
          <w:b/>
          <w:sz w:val="24"/>
          <w:szCs w:val="24"/>
        </w:rPr>
      </w:pPr>
      <w:r>
        <w:rPr>
          <w:rFonts w:ascii="Times New Roman" w:hAnsi="Times New Roman"/>
          <w:b/>
          <w:sz w:val="24"/>
          <w:szCs w:val="24"/>
        </w:rPr>
        <w:t>PMP monitoringam un izvērtēšanai</w:t>
      </w:r>
    </w:p>
    <w:p w:rsidR="00BB7A35" w:rsidRDefault="00BB7A35" w:rsidP="00BB7A35">
      <w:pPr>
        <w:spacing w:after="0" w:line="276" w:lineRule="auto"/>
        <w:jc w:val="right"/>
        <w:rPr>
          <w:rFonts w:ascii="Times New Roman" w:hAnsi="Times New Roman"/>
          <w:sz w:val="24"/>
          <w:szCs w:val="24"/>
        </w:rPr>
      </w:pPr>
    </w:p>
    <w:p w:rsidR="00671423" w:rsidRDefault="00097185" w:rsidP="00671423">
      <w:pPr>
        <w:spacing w:after="0" w:line="276" w:lineRule="auto"/>
        <w:jc w:val="both"/>
        <w:rPr>
          <w:rFonts w:ascii="Times New Roman" w:hAnsi="Times New Roman"/>
          <w:sz w:val="24"/>
          <w:szCs w:val="24"/>
        </w:rPr>
      </w:pPr>
      <w:r>
        <w:rPr>
          <w:rFonts w:ascii="Times New Roman" w:hAnsi="Times New Roman"/>
          <w:noProof/>
          <w:sz w:val="24"/>
          <w:szCs w:val="24"/>
          <w:lang w:eastAsia="zh-CN"/>
        </w:rPr>
        <w:drawing>
          <wp:inline distT="0" distB="0" distL="0" distR="0">
            <wp:extent cx="5494020" cy="6637020"/>
            <wp:effectExtent l="19050" t="57150" r="30480" b="49530"/>
            <wp:docPr id="14"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B7A35" w:rsidRPr="00D635A9" w:rsidRDefault="00BB7A35" w:rsidP="00BB7A35">
      <w:pPr>
        <w:spacing w:after="0" w:line="276" w:lineRule="auto"/>
        <w:jc w:val="both"/>
        <w:rPr>
          <w:rFonts w:ascii="Times New Roman" w:eastAsia="Times New Roman" w:hAnsi="Times New Roman"/>
          <w:i/>
          <w:sz w:val="20"/>
          <w:szCs w:val="20"/>
        </w:rPr>
      </w:pPr>
      <w:r w:rsidRPr="00240F02">
        <w:rPr>
          <w:rFonts w:ascii="Times New Roman" w:hAnsi="Times New Roman"/>
          <w:i/>
          <w:sz w:val="20"/>
          <w:szCs w:val="20"/>
        </w:rPr>
        <w:t xml:space="preserve">* MK 2010.gada 17.augusta noteikumi Nr.788 “Valsts izglītības informācijas sistēmas saturs, uzturēšanas un aktualizācijas kārtība”; </w:t>
      </w:r>
      <w:r w:rsidRPr="00240F02">
        <w:rPr>
          <w:rFonts w:ascii="Times New Roman" w:eastAsia="Times New Roman" w:hAnsi="Times New Roman"/>
          <w:i/>
          <w:sz w:val="20"/>
          <w:szCs w:val="20"/>
        </w:rPr>
        <w:t>MK 2011.gada 1.februāra noteikumi Nr.89 „Kārtība, kādā izglītības iestāde informē izglītojamo vecākus, pašvaldības vai valsts iestādes, ja izglītojamais bez attaisnojoša iemesla neapmeklē izglītības iestādi”</w:t>
      </w:r>
      <w:r>
        <w:rPr>
          <w:rFonts w:ascii="Times New Roman" w:eastAsia="Times New Roman" w:hAnsi="Times New Roman"/>
          <w:i/>
          <w:sz w:val="20"/>
          <w:szCs w:val="20"/>
        </w:rPr>
        <w:t xml:space="preserve">; </w:t>
      </w:r>
      <w:r w:rsidRPr="00D635A9">
        <w:rPr>
          <w:rFonts w:ascii="Times New Roman" w:eastAsia="Times New Roman" w:hAnsi="Times New Roman"/>
          <w:i/>
          <w:sz w:val="20"/>
          <w:szCs w:val="20"/>
        </w:rPr>
        <w:t>MK 2009.gada 4.augusta noteikumi Nr.871 „Obligāto izglītības vecumu sasniegušo bērnu uzskaites kārtība”.</w:t>
      </w:r>
    </w:p>
    <w:p w:rsidR="00BB7A35" w:rsidRDefault="00BB7A35" w:rsidP="00BB7A35">
      <w:pPr>
        <w:spacing w:after="0" w:line="276" w:lineRule="auto"/>
        <w:rPr>
          <w:rFonts w:ascii="Times New Roman" w:hAnsi="Times New Roman"/>
          <w:sz w:val="24"/>
          <w:szCs w:val="24"/>
        </w:rPr>
      </w:pPr>
    </w:p>
    <w:p w:rsidR="00BB7A35" w:rsidRDefault="00BB7A35" w:rsidP="005F4086">
      <w:pPr>
        <w:spacing w:after="0" w:line="276" w:lineRule="auto"/>
        <w:jc w:val="both"/>
        <w:rPr>
          <w:rFonts w:ascii="Times New Roman" w:hAnsi="Times New Roman"/>
          <w:sz w:val="24"/>
          <w:szCs w:val="24"/>
        </w:rPr>
      </w:pPr>
      <w:r>
        <w:rPr>
          <w:rFonts w:ascii="Times New Roman" w:hAnsi="Times New Roman"/>
          <w:sz w:val="24"/>
          <w:szCs w:val="24"/>
        </w:rPr>
        <w:lastRenderedPageBreak/>
        <w:t xml:space="preserve">PMP datu nodrošināšanas shēmā (8.attēlā) ietvertie funkcionējošie pasākumi, kā arī 2016.gadā plānotie grozījumi normatīvajos aktos nodrošina </w:t>
      </w:r>
      <w:proofErr w:type="spellStart"/>
      <w:r w:rsidRPr="00BB7A35">
        <w:rPr>
          <w:rFonts w:ascii="Times New Roman" w:hAnsi="Times New Roman"/>
          <w:i/>
          <w:sz w:val="24"/>
          <w:szCs w:val="24"/>
        </w:rPr>
        <w:t>ex-ante</w:t>
      </w:r>
      <w:proofErr w:type="spellEnd"/>
      <w:r>
        <w:rPr>
          <w:rFonts w:ascii="Times New Roman" w:hAnsi="Times New Roman"/>
          <w:sz w:val="24"/>
          <w:szCs w:val="24"/>
        </w:rPr>
        <w:t xml:space="preserve"> nosacījuma izpildi attiecībā uz sistēmas izveidi PMP datu uzkrāšanai un analīzei.</w:t>
      </w:r>
    </w:p>
    <w:p w:rsidR="00CB1DC4" w:rsidRDefault="00CB1DC4" w:rsidP="00A95073">
      <w:pPr>
        <w:spacing w:after="0" w:line="276" w:lineRule="auto"/>
        <w:ind w:firstLineChars="720" w:firstLine="1728"/>
        <w:rPr>
          <w:rFonts w:ascii="Times New Roman" w:hAnsi="Times New Roman"/>
          <w:sz w:val="24"/>
          <w:szCs w:val="24"/>
        </w:rPr>
      </w:pPr>
    </w:p>
    <w:p w:rsidR="00CB1DC4" w:rsidRPr="00651389" w:rsidRDefault="00CB1DC4" w:rsidP="00A95073">
      <w:pPr>
        <w:spacing w:after="0" w:line="276" w:lineRule="auto"/>
        <w:ind w:firstLineChars="720" w:firstLine="1728"/>
        <w:rPr>
          <w:rFonts w:ascii="Times New Roman" w:hAnsi="Times New Roman"/>
          <w:sz w:val="24"/>
          <w:szCs w:val="24"/>
        </w:rPr>
      </w:pPr>
    </w:p>
    <w:p w:rsidR="004347A1" w:rsidRPr="00651389" w:rsidRDefault="005C1408" w:rsidP="00A95073">
      <w:pPr>
        <w:pStyle w:val="Heading2"/>
        <w:spacing w:before="0" w:line="276" w:lineRule="auto"/>
        <w:rPr>
          <w:sz w:val="24"/>
          <w:szCs w:val="24"/>
        </w:rPr>
      </w:pPr>
      <w:bookmarkStart w:id="22" w:name="_Toc444789487"/>
      <w:r w:rsidRPr="00651389">
        <w:rPr>
          <w:sz w:val="24"/>
          <w:szCs w:val="24"/>
        </w:rPr>
        <w:t>3.</w:t>
      </w:r>
      <w:r w:rsidR="00355F51" w:rsidRPr="00651389">
        <w:rPr>
          <w:sz w:val="24"/>
          <w:szCs w:val="24"/>
        </w:rPr>
        <w:t>3</w:t>
      </w:r>
      <w:r w:rsidRPr="00651389">
        <w:rPr>
          <w:sz w:val="24"/>
          <w:szCs w:val="24"/>
        </w:rPr>
        <w:t xml:space="preserve">. </w:t>
      </w:r>
      <w:r w:rsidR="006C7300" w:rsidRPr="00651389">
        <w:rPr>
          <w:sz w:val="24"/>
          <w:szCs w:val="24"/>
        </w:rPr>
        <w:t>Priekšlikums 8.3.4.SAM ieviešanai</w:t>
      </w:r>
      <w:bookmarkEnd w:id="22"/>
    </w:p>
    <w:p w:rsidR="0046637D" w:rsidRPr="00651389" w:rsidRDefault="002B7149" w:rsidP="00A95073">
      <w:pPr>
        <w:pStyle w:val="Heading2"/>
        <w:spacing w:before="0" w:line="276" w:lineRule="auto"/>
        <w:rPr>
          <w:sz w:val="24"/>
          <w:szCs w:val="24"/>
        </w:rPr>
      </w:pPr>
      <w:bookmarkStart w:id="23" w:name="_Toc444789488"/>
      <w:bookmarkEnd w:id="21"/>
      <w:r w:rsidRPr="00651389">
        <w:rPr>
          <w:sz w:val="24"/>
          <w:szCs w:val="24"/>
        </w:rPr>
        <w:t>3.</w:t>
      </w:r>
      <w:r w:rsidR="00355F51" w:rsidRPr="00651389">
        <w:rPr>
          <w:sz w:val="24"/>
          <w:szCs w:val="24"/>
        </w:rPr>
        <w:t>3</w:t>
      </w:r>
      <w:r w:rsidRPr="00651389">
        <w:rPr>
          <w:sz w:val="24"/>
          <w:szCs w:val="24"/>
        </w:rPr>
        <w:t>.</w:t>
      </w:r>
      <w:r w:rsidR="00355F51" w:rsidRPr="00651389">
        <w:rPr>
          <w:sz w:val="24"/>
          <w:szCs w:val="24"/>
        </w:rPr>
        <w:t>1</w:t>
      </w:r>
      <w:r w:rsidRPr="00651389">
        <w:rPr>
          <w:sz w:val="24"/>
          <w:szCs w:val="24"/>
        </w:rPr>
        <w:t>. Pieejamais finansējums 8.3.4.SAM ietvaros</w:t>
      </w:r>
      <w:bookmarkEnd w:id="23"/>
    </w:p>
    <w:p w:rsidR="002B7149" w:rsidRPr="00651389" w:rsidRDefault="002B7149" w:rsidP="00A95073">
      <w:pPr>
        <w:spacing w:after="0" w:line="276" w:lineRule="auto"/>
        <w:rPr>
          <w:rFonts w:ascii="Times New Roman" w:hAnsi="Times New Roman"/>
          <w:sz w:val="24"/>
          <w:szCs w:val="24"/>
        </w:rPr>
      </w:pPr>
    </w:p>
    <w:p w:rsidR="007A34B3" w:rsidRPr="00651389" w:rsidRDefault="007A34B3"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Lai nodrošinātu PMP preventīvo</w:t>
      </w:r>
      <w:r w:rsidR="00AD452F" w:rsidRPr="00651389">
        <w:rPr>
          <w:rFonts w:ascii="Times New Roman" w:hAnsi="Times New Roman"/>
          <w:sz w:val="24"/>
          <w:szCs w:val="24"/>
        </w:rPr>
        <w:t xml:space="preserve"> un</w:t>
      </w:r>
      <w:r w:rsidRPr="00651389">
        <w:rPr>
          <w:rFonts w:ascii="Times New Roman" w:hAnsi="Times New Roman"/>
          <w:sz w:val="24"/>
          <w:szCs w:val="24"/>
        </w:rPr>
        <w:t xml:space="preserve"> </w:t>
      </w:r>
      <w:r w:rsidR="00AD452F" w:rsidRPr="00651389">
        <w:rPr>
          <w:rFonts w:ascii="Times New Roman" w:hAnsi="Times New Roman"/>
          <w:sz w:val="24"/>
          <w:szCs w:val="24"/>
        </w:rPr>
        <w:t xml:space="preserve">intervences </w:t>
      </w:r>
      <w:r w:rsidRPr="00651389">
        <w:rPr>
          <w:rFonts w:ascii="Times New Roman" w:hAnsi="Times New Roman"/>
          <w:sz w:val="24"/>
          <w:szCs w:val="24"/>
        </w:rPr>
        <w:t xml:space="preserve">pasākumu ieviešanu, plānots piesaistīt </w:t>
      </w:r>
      <w:r w:rsidR="00F8229A" w:rsidRPr="00651389">
        <w:rPr>
          <w:rFonts w:ascii="Times New Roman" w:hAnsi="Times New Roman"/>
          <w:sz w:val="24"/>
          <w:szCs w:val="24"/>
        </w:rPr>
        <w:t xml:space="preserve">arī </w:t>
      </w:r>
      <w:r w:rsidRPr="00651389">
        <w:rPr>
          <w:rFonts w:ascii="Times New Roman" w:hAnsi="Times New Roman"/>
          <w:sz w:val="24"/>
          <w:szCs w:val="24"/>
        </w:rPr>
        <w:t>8.3.4.SAM finansējumu.</w:t>
      </w:r>
    </w:p>
    <w:p w:rsidR="003803EB" w:rsidRDefault="007A34B3"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Sākotnējais 8.3.4.SAM kopējais indikatīvais finansējums ir 57 540 405 </w:t>
      </w:r>
      <w:proofErr w:type="spellStart"/>
      <w:r w:rsidRPr="00651389">
        <w:rPr>
          <w:rFonts w:ascii="Times New Roman" w:hAnsi="Times New Roman"/>
          <w:i/>
          <w:iCs/>
          <w:sz w:val="24"/>
          <w:szCs w:val="24"/>
        </w:rPr>
        <w:t>euro</w:t>
      </w:r>
      <w:proofErr w:type="spellEnd"/>
      <w:r w:rsidRPr="00651389">
        <w:rPr>
          <w:rFonts w:ascii="Times New Roman" w:hAnsi="Times New Roman"/>
          <w:sz w:val="24"/>
          <w:szCs w:val="24"/>
        </w:rPr>
        <w:t xml:space="preserve"> apmērā, t.sk. ESF līdzfinansējums 48 909 344 </w:t>
      </w:r>
      <w:proofErr w:type="spellStart"/>
      <w:r w:rsidRPr="00651389">
        <w:rPr>
          <w:rFonts w:ascii="Times New Roman" w:hAnsi="Times New Roman"/>
          <w:i/>
          <w:iCs/>
          <w:sz w:val="24"/>
          <w:szCs w:val="24"/>
        </w:rPr>
        <w:t>euro</w:t>
      </w:r>
      <w:proofErr w:type="spellEnd"/>
      <w:r w:rsidRPr="00651389">
        <w:rPr>
          <w:rFonts w:ascii="Times New Roman" w:hAnsi="Times New Roman"/>
          <w:sz w:val="24"/>
          <w:szCs w:val="24"/>
        </w:rPr>
        <w:t xml:space="preserve"> apmērā un valsts budžeta finansējums 8 631 061 </w:t>
      </w:r>
      <w:proofErr w:type="spellStart"/>
      <w:r w:rsidRPr="00651389">
        <w:rPr>
          <w:rFonts w:ascii="Times New Roman" w:hAnsi="Times New Roman"/>
          <w:i/>
          <w:iCs/>
          <w:sz w:val="24"/>
          <w:szCs w:val="24"/>
        </w:rPr>
        <w:t>euro</w:t>
      </w:r>
      <w:proofErr w:type="spellEnd"/>
      <w:r w:rsidRPr="00651389">
        <w:rPr>
          <w:rFonts w:ascii="Times New Roman" w:hAnsi="Times New Roman"/>
          <w:sz w:val="24"/>
          <w:szCs w:val="24"/>
        </w:rPr>
        <w:t xml:space="preserve"> apmērā. </w:t>
      </w:r>
      <w:r w:rsidR="003803EB">
        <w:rPr>
          <w:rFonts w:ascii="Times New Roman" w:hAnsi="Times New Roman"/>
          <w:sz w:val="24"/>
          <w:szCs w:val="24"/>
        </w:rPr>
        <w:t>F</w:t>
      </w:r>
      <w:r w:rsidRPr="00651389">
        <w:rPr>
          <w:rFonts w:ascii="Times New Roman" w:hAnsi="Times New Roman"/>
          <w:sz w:val="24"/>
          <w:szCs w:val="24"/>
        </w:rPr>
        <w:t>inansējums tika samazināts</w:t>
      </w:r>
      <w:r w:rsidR="003803EB">
        <w:rPr>
          <w:rFonts w:ascii="Times New Roman" w:hAnsi="Times New Roman"/>
          <w:sz w:val="24"/>
          <w:szCs w:val="24"/>
        </w:rPr>
        <w:t>, to novirzot citiem specifiskajiem atbalsta mērķiem:</w:t>
      </w:r>
    </w:p>
    <w:p w:rsidR="003803EB" w:rsidRPr="0045615A" w:rsidRDefault="007A34B3" w:rsidP="00D56B3A">
      <w:pPr>
        <w:pStyle w:val="ListParagraph"/>
        <w:numPr>
          <w:ilvl w:val="0"/>
          <w:numId w:val="21"/>
        </w:numPr>
        <w:spacing w:after="0"/>
        <w:ind w:left="851" w:hanging="425"/>
        <w:jc w:val="both"/>
        <w:rPr>
          <w:rFonts w:ascii="Times New Roman" w:hAnsi="Times New Roman"/>
          <w:sz w:val="24"/>
          <w:szCs w:val="24"/>
          <w:lang w:val="lv-LV"/>
        </w:rPr>
      </w:pPr>
      <w:r w:rsidRPr="0045615A">
        <w:rPr>
          <w:rFonts w:ascii="Times New Roman" w:hAnsi="Times New Roman"/>
          <w:sz w:val="24"/>
          <w:szCs w:val="24"/>
          <w:lang w:val="lv-LV"/>
        </w:rPr>
        <w:t>par 1</w:t>
      </w:r>
      <w:r w:rsidR="003803EB" w:rsidRPr="0045615A">
        <w:rPr>
          <w:rFonts w:ascii="Times New Roman" w:hAnsi="Times New Roman"/>
          <w:sz w:val="24"/>
          <w:szCs w:val="24"/>
          <w:lang w:val="lv-LV"/>
        </w:rPr>
        <w:t> </w:t>
      </w:r>
      <w:r w:rsidRPr="0045615A">
        <w:rPr>
          <w:rFonts w:ascii="Times New Roman" w:hAnsi="Times New Roman"/>
          <w:sz w:val="24"/>
          <w:szCs w:val="24"/>
          <w:lang w:val="lv-LV"/>
        </w:rPr>
        <w:t>85</w:t>
      </w:r>
      <w:r w:rsidR="003803EB" w:rsidRPr="0045615A">
        <w:rPr>
          <w:rFonts w:ascii="Times New Roman" w:hAnsi="Times New Roman"/>
          <w:sz w:val="24"/>
          <w:szCs w:val="24"/>
          <w:lang w:val="lv-LV"/>
        </w:rPr>
        <w:t>0 000</w:t>
      </w:r>
      <w:r w:rsidRPr="0045615A">
        <w:rPr>
          <w:rFonts w:ascii="Times New Roman" w:hAnsi="Times New Roman"/>
          <w:sz w:val="24"/>
          <w:szCs w:val="24"/>
          <w:lang w:val="lv-LV"/>
        </w:rPr>
        <w:t xml:space="preserve"> </w:t>
      </w:r>
      <w:proofErr w:type="spellStart"/>
      <w:r w:rsidRPr="0045615A">
        <w:rPr>
          <w:rFonts w:ascii="Times New Roman" w:hAnsi="Times New Roman"/>
          <w:i/>
          <w:iCs/>
          <w:sz w:val="24"/>
          <w:szCs w:val="24"/>
          <w:lang w:val="lv-LV"/>
        </w:rPr>
        <w:t>euro</w:t>
      </w:r>
      <w:proofErr w:type="spellEnd"/>
      <w:r w:rsidR="003803EB" w:rsidRPr="0045615A">
        <w:rPr>
          <w:rFonts w:ascii="Times New Roman" w:hAnsi="Times New Roman"/>
          <w:i/>
          <w:iCs/>
          <w:sz w:val="24"/>
          <w:szCs w:val="24"/>
          <w:lang w:val="lv-LV"/>
        </w:rPr>
        <w:t xml:space="preserve"> </w:t>
      </w:r>
      <w:r w:rsidR="003803EB" w:rsidRPr="0045615A">
        <w:rPr>
          <w:rFonts w:ascii="Times New Roman" w:hAnsi="Times New Roman"/>
          <w:sz w:val="24"/>
          <w:szCs w:val="24"/>
          <w:lang w:val="lv-LV"/>
        </w:rPr>
        <w:t xml:space="preserve">(t.sk. ESF 1 572 500 </w:t>
      </w:r>
      <w:proofErr w:type="spellStart"/>
      <w:r w:rsidR="003803EB" w:rsidRPr="0045615A">
        <w:rPr>
          <w:rFonts w:ascii="Times New Roman" w:hAnsi="Times New Roman"/>
          <w:i/>
          <w:sz w:val="24"/>
          <w:szCs w:val="24"/>
          <w:lang w:val="lv-LV"/>
        </w:rPr>
        <w:t>euro</w:t>
      </w:r>
      <w:proofErr w:type="spellEnd"/>
      <w:r w:rsidR="003803EB" w:rsidRPr="0045615A">
        <w:rPr>
          <w:rFonts w:ascii="Times New Roman" w:hAnsi="Times New Roman"/>
          <w:i/>
          <w:sz w:val="24"/>
          <w:szCs w:val="24"/>
          <w:lang w:val="lv-LV"/>
        </w:rPr>
        <w:t xml:space="preserve"> </w:t>
      </w:r>
      <w:r w:rsidR="003803EB" w:rsidRPr="0045615A">
        <w:rPr>
          <w:rFonts w:ascii="Times New Roman" w:hAnsi="Times New Roman"/>
          <w:sz w:val="24"/>
          <w:szCs w:val="24"/>
          <w:lang w:val="lv-LV"/>
        </w:rPr>
        <w:t>un valsts budžets 277 500</w:t>
      </w:r>
      <w:r w:rsidR="003803EB" w:rsidRPr="0045615A">
        <w:rPr>
          <w:rFonts w:ascii="Times New Roman" w:hAnsi="Times New Roman"/>
          <w:i/>
          <w:sz w:val="24"/>
          <w:szCs w:val="24"/>
          <w:lang w:val="lv-LV"/>
        </w:rPr>
        <w:t xml:space="preserve"> </w:t>
      </w:r>
      <w:proofErr w:type="spellStart"/>
      <w:r w:rsidR="003803EB" w:rsidRPr="0045615A">
        <w:rPr>
          <w:rFonts w:ascii="Times New Roman" w:hAnsi="Times New Roman"/>
          <w:i/>
          <w:sz w:val="24"/>
          <w:szCs w:val="24"/>
          <w:lang w:val="lv-LV"/>
        </w:rPr>
        <w:t>euro</w:t>
      </w:r>
      <w:proofErr w:type="spellEnd"/>
      <w:r w:rsidR="003803EB" w:rsidRPr="0045615A">
        <w:rPr>
          <w:rFonts w:ascii="Times New Roman" w:hAnsi="Times New Roman"/>
          <w:sz w:val="24"/>
          <w:szCs w:val="24"/>
          <w:lang w:val="lv-LV"/>
        </w:rPr>
        <w:t>)</w:t>
      </w:r>
      <w:r w:rsidRPr="0045615A">
        <w:rPr>
          <w:rFonts w:ascii="Times New Roman" w:hAnsi="Times New Roman"/>
          <w:sz w:val="24"/>
          <w:szCs w:val="24"/>
          <w:lang w:val="lv-LV"/>
        </w:rPr>
        <w:t xml:space="preserve">, lai nodrošinātu 8.3.6.specifiskā atbalsta mērķa “Izglītības kvalitātes monitoringa sistēmas izveide” </w:t>
      </w:r>
      <w:r w:rsidR="003803EB" w:rsidRPr="0045615A">
        <w:rPr>
          <w:rFonts w:ascii="Times New Roman" w:hAnsi="Times New Roman"/>
          <w:sz w:val="24"/>
          <w:szCs w:val="24"/>
          <w:lang w:val="lv-LV"/>
        </w:rPr>
        <w:t xml:space="preserve">ietvaros </w:t>
      </w:r>
      <w:r w:rsidRPr="0045615A">
        <w:rPr>
          <w:rFonts w:ascii="Times New Roman" w:hAnsi="Times New Roman"/>
          <w:sz w:val="24"/>
          <w:szCs w:val="24"/>
          <w:lang w:val="lv-LV"/>
        </w:rPr>
        <w:t>plānotā Ekonomiskās sadarbības un attīstības organizācijas Starptautiskās pieaugušo kompetenču novērtēšanas programmas pētījuma ieviešanu, kura nepieciešam</w:t>
      </w:r>
      <w:r w:rsidR="003803EB" w:rsidRPr="0045615A">
        <w:rPr>
          <w:rFonts w:ascii="Times New Roman" w:hAnsi="Times New Roman"/>
          <w:sz w:val="24"/>
          <w:szCs w:val="24"/>
          <w:lang w:val="lv-LV"/>
        </w:rPr>
        <w:t>ību uzsvērusi Eiropas Komisija;</w:t>
      </w:r>
    </w:p>
    <w:p w:rsidR="003C33AF" w:rsidRDefault="003803EB" w:rsidP="00D56B3A">
      <w:pPr>
        <w:pStyle w:val="ListParagraph"/>
        <w:numPr>
          <w:ilvl w:val="0"/>
          <w:numId w:val="21"/>
        </w:numPr>
        <w:spacing w:after="0"/>
        <w:ind w:left="851" w:hanging="425"/>
        <w:jc w:val="both"/>
        <w:rPr>
          <w:rFonts w:ascii="Times New Roman" w:hAnsi="Times New Roman"/>
          <w:sz w:val="24"/>
          <w:szCs w:val="24"/>
          <w:lang w:val="lv-LV"/>
        </w:rPr>
      </w:pPr>
      <w:r w:rsidRPr="0045615A">
        <w:rPr>
          <w:rFonts w:ascii="Times New Roman" w:hAnsi="Times New Roman"/>
          <w:sz w:val="24"/>
          <w:szCs w:val="24"/>
          <w:lang w:val="lv-LV"/>
        </w:rPr>
        <w:t xml:space="preserve">par 6 762 578 </w:t>
      </w:r>
      <w:proofErr w:type="spellStart"/>
      <w:r w:rsidRPr="0045615A">
        <w:rPr>
          <w:rFonts w:ascii="Times New Roman" w:hAnsi="Times New Roman"/>
          <w:i/>
          <w:sz w:val="24"/>
          <w:szCs w:val="24"/>
          <w:lang w:val="lv-LV"/>
        </w:rPr>
        <w:t>euro</w:t>
      </w:r>
      <w:proofErr w:type="spellEnd"/>
      <w:r w:rsidRPr="0045615A">
        <w:rPr>
          <w:rFonts w:ascii="Times New Roman" w:hAnsi="Times New Roman"/>
          <w:sz w:val="24"/>
          <w:szCs w:val="24"/>
          <w:lang w:val="lv-LV"/>
        </w:rPr>
        <w:t xml:space="preserve"> (t.sk. ESF 5 748 191 </w:t>
      </w:r>
      <w:proofErr w:type="spellStart"/>
      <w:r w:rsidRPr="0045615A">
        <w:rPr>
          <w:rFonts w:ascii="Times New Roman" w:hAnsi="Times New Roman"/>
          <w:i/>
          <w:sz w:val="24"/>
          <w:szCs w:val="24"/>
          <w:lang w:val="lv-LV"/>
        </w:rPr>
        <w:t>euro</w:t>
      </w:r>
      <w:proofErr w:type="spellEnd"/>
      <w:r w:rsidRPr="0045615A">
        <w:rPr>
          <w:rFonts w:ascii="Times New Roman" w:hAnsi="Times New Roman"/>
          <w:i/>
          <w:sz w:val="24"/>
          <w:szCs w:val="24"/>
          <w:lang w:val="lv-LV"/>
        </w:rPr>
        <w:t xml:space="preserve"> </w:t>
      </w:r>
      <w:r w:rsidRPr="0045615A">
        <w:rPr>
          <w:rFonts w:ascii="Times New Roman" w:hAnsi="Times New Roman"/>
          <w:sz w:val="24"/>
          <w:szCs w:val="24"/>
          <w:lang w:val="lv-LV"/>
        </w:rPr>
        <w:t>un valsts budžets 1 014 387</w:t>
      </w:r>
      <w:r w:rsidRPr="0045615A">
        <w:rPr>
          <w:rFonts w:ascii="Times New Roman" w:hAnsi="Times New Roman"/>
          <w:i/>
          <w:sz w:val="24"/>
          <w:szCs w:val="24"/>
          <w:lang w:val="lv-LV"/>
        </w:rPr>
        <w:t xml:space="preserve"> </w:t>
      </w:r>
      <w:proofErr w:type="spellStart"/>
      <w:r w:rsidRPr="0045615A">
        <w:rPr>
          <w:rFonts w:ascii="Times New Roman" w:hAnsi="Times New Roman"/>
          <w:i/>
          <w:sz w:val="24"/>
          <w:szCs w:val="24"/>
          <w:lang w:val="lv-LV"/>
        </w:rPr>
        <w:t>euro</w:t>
      </w:r>
      <w:proofErr w:type="spellEnd"/>
      <w:r w:rsidRPr="0045615A">
        <w:rPr>
          <w:rFonts w:ascii="Times New Roman" w:hAnsi="Times New Roman"/>
          <w:sz w:val="24"/>
          <w:szCs w:val="24"/>
          <w:lang w:val="lv-LV"/>
        </w:rPr>
        <w:t xml:space="preserve">) Labklājības ministrijas </w:t>
      </w:r>
      <w:proofErr w:type="spellStart"/>
      <w:r w:rsidRPr="0045615A">
        <w:rPr>
          <w:rFonts w:ascii="Times New Roman" w:hAnsi="Times New Roman"/>
          <w:sz w:val="24"/>
          <w:szCs w:val="24"/>
          <w:lang w:val="lv-LV"/>
        </w:rPr>
        <w:t>pārziņā</w:t>
      </w:r>
      <w:proofErr w:type="spellEnd"/>
      <w:r w:rsidRPr="0045615A">
        <w:rPr>
          <w:rFonts w:ascii="Times New Roman" w:hAnsi="Times New Roman"/>
          <w:sz w:val="24"/>
          <w:szCs w:val="24"/>
          <w:lang w:val="lv-LV"/>
        </w:rPr>
        <w:t xml:space="preserve"> esošajam 7.2.1.SAM “Palielināt nodarbinātībā, izglītībā vai apmācībās neiesaistītu jauniešu nodarbinātību un izglītības ieguvi Jauniešu garantijas ietvaros” VIAA īstenotā projekta mērķa grupas vajadzību nodrošināšanai. </w:t>
      </w:r>
      <w:r w:rsidR="00C61507" w:rsidRPr="00C61507">
        <w:rPr>
          <w:rFonts w:ascii="Times New Roman" w:hAnsi="Times New Roman"/>
          <w:sz w:val="24"/>
          <w:szCs w:val="24"/>
          <w:lang w:val="lv-LV"/>
        </w:rPr>
        <w:t>Pārdale veikta, ņemot vērā 2015.gada 18.septembrī notikušo tikšanos ar Eiropas Komisiju par turpmākiem risinājumiem nodarbināto jauniešu iesaistei 1-gadīgajās un 1,5-gadīgajās profesionālajās programmās, kur tika panākta attiecīga vienošanās</w:t>
      </w:r>
      <w:r w:rsidR="003C33AF">
        <w:rPr>
          <w:rFonts w:ascii="Times New Roman" w:hAnsi="Times New Roman"/>
          <w:sz w:val="24"/>
          <w:szCs w:val="24"/>
          <w:lang w:val="lv-LV"/>
        </w:rPr>
        <w:t>;</w:t>
      </w:r>
    </w:p>
    <w:p w:rsidR="00736BA8" w:rsidRPr="00866EAE" w:rsidRDefault="003C33AF" w:rsidP="00D56B3A">
      <w:pPr>
        <w:pStyle w:val="ListParagraph"/>
        <w:numPr>
          <w:ilvl w:val="0"/>
          <w:numId w:val="21"/>
        </w:numPr>
        <w:spacing w:after="0"/>
        <w:ind w:left="851" w:hanging="425"/>
        <w:jc w:val="both"/>
        <w:rPr>
          <w:rFonts w:ascii="Times New Roman" w:hAnsi="Times New Roman"/>
          <w:sz w:val="24"/>
          <w:szCs w:val="24"/>
          <w:lang w:val="lv-LV"/>
        </w:rPr>
      </w:pPr>
      <w:r>
        <w:rPr>
          <w:rFonts w:ascii="Times New Roman" w:hAnsi="Times New Roman"/>
          <w:sz w:val="24"/>
          <w:szCs w:val="24"/>
          <w:lang w:val="lv-LV"/>
        </w:rPr>
        <w:t xml:space="preserve">par </w:t>
      </w:r>
      <w:r w:rsidRPr="003C33AF">
        <w:rPr>
          <w:rFonts w:ascii="Times New Roman" w:hAnsi="Times New Roman"/>
          <w:sz w:val="24"/>
          <w:szCs w:val="24"/>
          <w:lang w:val="lv-LV"/>
        </w:rPr>
        <w:t xml:space="preserve">9 115 452 </w:t>
      </w:r>
      <w:proofErr w:type="spellStart"/>
      <w:r w:rsidRPr="003C33AF">
        <w:rPr>
          <w:rFonts w:ascii="Times New Roman" w:hAnsi="Times New Roman"/>
          <w:i/>
          <w:sz w:val="24"/>
          <w:szCs w:val="24"/>
          <w:lang w:val="lv-LV"/>
        </w:rPr>
        <w:t>euro</w:t>
      </w:r>
      <w:proofErr w:type="spellEnd"/>
      <w:r>
        <w:rPr>
          <w:rFonts w:ascii="Times New Roman" w:hAnsi="Times New Roman"/>
          <w:sz w:val="24"/>
          <w:szCs w:val="24"/>
          <w:lang w:val="lv-LV"/>
        </w:rPr>
        <w:t xml:space="preserve"> (</w:t>
      </w:r>
      <w:r w:rsidRPr="003C33AF">
        <w:rPr>
          <w:rFonts w:ascii="Times New Roman" w:hAnsi="Times New Roman"/>
          <w:sz w:val="24"/>
          <w:szCs w:val="24"/>
          <w:lang w:val="lv-LV"/>
        </w:rPr>
        <w:t xml:space="preserve">t.sk. ESF līdzfinansējumu 7 748 134 </w:t>
      </w:r>
      <w:proofErr w:type="spellStart"/>
      <w:r w:rsidRPr="003C33AF">
        <w:rPr>
          <w:rFonts w:ascii="Times New Roman" w:hAnsi="Times New Roman"/>
          <w:i/>
          <w:sz w:val="24"/>
          <w:szCs w:val="24"/>
          <w:lang w:val="lv-LV"/>
        </w:rPr>
        <w:t>euro</w:t>
      </w:r>
      <w:proofErr w:type="spellEnd"/>
      <w:r w:rsidRPr="003C33AF">
        <w:rPr>
          <w:rFonts w:ascii="Times New Roman" w:hAnsi="Times New Roman"/>
          <w:sz w:val="24"/>
          <w:szCs w:val="24"/>
          <w:lang w:val="lv-LV"/>
        </w:rPr>
        <w:t xml:space="preserve"> un valsts budžeta finansējumu 1 367 318 </w:t>
      </w:r>
      <w:proofErr w:type="spellStart"/>
      <w:r w:rsidRPr="003C33AF">
        <w:rPr>
          <w:rFonts w:ascii="Times New Roman" w:hAnsi="Times New Roman"/>
          <w:i/>
          <w:sz w:val="24"/>
          <w:szCs w:val="24"/>
          <w:lang w:val="lv-LV"/>
        </w:rPr>
        <w:t>euro</w:t>
      </w:r>
      <w:proofErr w:type="spellEnd"/>
      <w:r w:rsidRPr="003C33AF">
        <w:rPr>
          <w:rFonts w:ascii="Times New Roman" w:hAnsi="Times New Roman"/>
          <w:sz w:val="24"/>
          <w:szCs w:val="24"/>
          <w:lang w:val="lv-LV"/>
        </w:rPr>
        <w:t>) 8.3.2.2.pasākumam „Atbalsts izglītojamo individuālo kompetenču attīstībai” ar mērķi palielināt 8.3.2.2.pasākuma atbalsta saņēmēju skaitu no pašreizējiem 20% uz 30% 1.-9.klašu audzēkņiem, t.sk. palielinot atbalstu skolēniem ar mācīšanās</w:t>
      </w:r>
      <w:r w:rsidR="00736BA8">
        <w:rPr>
          <w:rFonts w:ascii="Times New Roman" w:hAnsi="Times New Roman"/>
          <w:sz w:val="24"/>
          <w:szCs w:val="24"/>
          <w:lang w:val="lv-LV"/>
        </w:rPr>
        <w:t xml:space="preserve"> traucējumiem 1.-4.klašu grupā.</w:t>
      </w:r>
      <w:r w:rsidR="00866EAE" w:rsidRPr="00866EAE">
        <w:rPr>
          <w:rFonts w:ascii="Times New Roman" w:hAnsi="Times New Roman"/>
          <w:sz w:val="24"/>
          <w:szCs w:val="24"/>
          <w:lang w:val="lv-LV"/>
        </w:rPr>
        <w:t xml:space="preserve"> </w:t>
      </w:r>
      <w:r w:rsidR="00866EAE">
        <w:rPr>
          <w:rFonts w:ascii="Times New Roman" w:hAnsi="Times New Roman"/>
          <w:sz w:val="24"/>
          <w:szCs w:val="24"/>
          <w:lang w:val="lv-LV"/>
        </w:rPr>
        <w:t xml:space="preserve">Atbalsts 8.3.2.2.pasākumam pamatā paredzēts skolēnu individuālo kompetenču un talantu attīstībai. Papildus finansējuma novirzīšana 8.3.2.2.pasākumam cita starpā pamatojama ar Ekonomiskās sadarbības un attīstības organizācijas </w:t>
      </w:r>
      <w:r w:rsidR="00866EAE" w:rsidRPr="00866EAE">
        <w:rPr>
          <w:rFonts w:ascii="Times New Roman" w:hAnsi="Times New Roman"/>
          <w:sz w:val="24"/>
          <w:szCs w:val="24"/>
          <w:lang w:val="lv-LV"/>
        </w:rPr>
        <w:t xml:space="preserve">Starptautiskās skolēnu novērtēšanas programmas </w:t>
      </w:r>
      <w:r w:rsidR="00866EAE">
        <w:rPr>
          <w:lang w:val="lv-LV"/>
        </w:rPr>
        <w:t>(</w:t>
      </w:r>
      <w:r w:rsidR="00866EAE">
        <w:rPr>
          <w:rFonts w:ascii="Times New Roman" w:hAnsi="Times New Roman"/>
          <w:sz w:val="24"/>
          <w:szCs w:val="24"/>
          <w:lang w:val="lv-LV"/>
        </w:rPr>
        <w:t>OECD PISA) 2012 pētījumu rezultātiem</w:t>
      </w:r>
      <w:r w:rsidR="00866EAE">
        <w:rPr>
          <w:rStyle w:val="FootnoteReference"/>
          <w:rFonts w:ascii="Times New Roman" w:hAnsi="Times New Roman"/>
          <w:sz w:val="24"/>
          <w:szCs w:val="24"/>
          <w:lang w:val="lv-LV"/>
        </w:rPr>
        <w:footnoteReference w:id="36"/>
      </w:r>
      <w:r w:rsidR="00866EAE">
        <w:rPr>
          <w:rFonts w:ascii="Times New Roman" w:hAnsi="Times New Roman"/>
          <w:sz w:val="24"/>
          <w:szCs w:val="24"/>
          <w:lang w:val="lv-LV"/>
        </w:rPr>
        <w:t>, kas liecina, ka</w:t>
      </w:r>
      <w:r w:rsidR="00866EAE" w:rsidRPr="00866EAE">
        <w:rPr>
          <w:rFonts w:ascii="Times New Roman" w:hAnsi="Times New Roman"/>
          <w:sz w:val="24"/>
          <w:szCs w:val="24"/>
          <w:lang w:val="lv-LV"/>
        </w:rPr>
        <w:t xml:space="preserve"> Latvijā ir relatīvi maz skolēnu, kas var veikt augstākās grūtības pakāpes uzdevumus un, salīdzinot ar 2003.gadu, šo skolēnu skaits nav nozīmīgi mainījies. Šie dati liecina, ka paralēli darbam ar īpaši talantīgajiem skolēniem, kuri virzāmi uz augstiem akadēmiskajiem sasniegumiem, jāiegulda liels darbs, lai uzlabotu visu skolēnu </w:t>
      </w:r>
      <w:r w:rsidR="00866EAE">
        <w:rPr>
          <w:rFonts w:ascii="Times New Roman" w:hAnsi="Times New Roman"/>
          <w:sz w:val="24"/>
          <w:szCs w:val="24"/>
          <w:lang w:val="lv-LV"/>
        </w:rPr>
        <w:t xml:space="preserve">kopējo </w:t>
      </w:r>
      <w:r w:rsidR="00866EAE" w:rsidRPr="00866EAE">
        <w:rPr>
          <w:rFonts w:ascii="Times New Roman" w:hAnsi="Times New Roman"/>
          <w:sz w:val="24"/>
          <w:szCs w:val="24"/>
          <w:lang w:val="lv-LV"/>
        </w:rPr>
        <w:t>kompetenču līmeni.</w:t>
      </w:r>
      <w:r w:rsidR="00866EAE" w:rsidRPr="00866EAE">
        <w:rPr>
          <w:sz w:val="24"/>
          <w:lang w:val="lv-LV"/>
        </w:rPr>
        <w:tab/>
      </w:r>
      <w:r w:rsidR="00736BA8" w:rsidRPr="00866EAE">
        <w:rPr>
          <w:rFonts w:ascii="Times New Roman" w:hAnsi="Times New Roman"/>
          <w:sz w:val="24"/>
          <w:szCs w:val="24"/>
          <w:lang w:val="lv-LV"/>
        </w:rPr>
        <w:t xml:space="preserve"> </w:t>
      </w:r>
    </w:p>
    <w:p w:rsidR="003803EB" w:rsidRPr="008F458B" w:rsidRDefault="003C33AF" w:rsidP="00736BA8">
      <w:pPr>
        <w:pStyle w:val="ListParagraph"/>
        <w:spacing w:after="0"/>
        <w:ind w:left="0" w:firstLine="709"/>
        <w:jc w:val="both"/>
        <w:rPr>
          <w:rFonts w:ascii="Times New Roman" w:hAnsi="Times New Roman"/>
          <w:sz w:val="24"/>
          <w:szCs w:val="24"/>
          <w:lang w:val="lv-LV"/>
        </w:rPr>
      </w:pPr>
      <w:r w:rsidRPr="003C33AF">
        <w:rPr>
          <w:rFonts w:ascii="Times New Roman" w:hAnsi="Times New Roman"/>
          <w:sz w:val="24"/>
          <w:szCs w:val="24"/>
          <w:lang w:val="lv-LV"/>
        </w:rPr>
        <w:t>Tādējādi plānotais 8.3.4.SAM finansējums sastād</w:t>
      </w:r>
      <w:r w:rsidR="00736BA8">
        <w:rPr>
          <w:rFonts w:ascii="Times New Roman" w:hAnsi="Times New Roman"/>
          <w:sz w:val="24"/>
          <w:szCs w:val="24"/>
          <w:lang w:val="lv-LV"/>
        </w:rPr>
        <w:t>a</w:t>
      </w:r>
      <w:r w:rsidRPr="003C33AF">
        <w:rPr>
          <w:rFonts w:ascii="Times New Roman" w:hAnsi="Times New Roman"/>
          <w:sz w:val="24"/>
          <w:szCs w:val="24"/>
          <w:lang w:val="lv-LV"/>
        </w:rPr>
        <w:t xml:space="preserve"> 39 812 375 </w:t>
      </w:r>
      <w:proofErr w:type="spellStart"/>
      <w:r w:rsidRPr="003C33AF">
        <w:rPr>
          <w:rFonts w:ascii="Times New Roman" w:hAnsi="Times New Roman"/>
          <w:i/>
          <w:sz w:val="24"/>
          <w:szCs w:val="24"/>
          <w:lang w:val="lv-LV"/>
        </w:rPr>
        <w:t>euro</w:t>
      </w:r>
      <w:proofErr w:type="spellEnd"/>
      <w:r w:rsidRPr="003C33AF">
        <w:rPr>
          <w:rFonts w:ascii="Times New Roman" w:hAnsi="Times New Roman"/>
          <w:sz w:val="24"/>
          <w:szCs w:val="24"/>
          <w:lang w:val="lv-LV"/>
        </w:rPr>
        <w:t xml:space="preserve">, t.sk. ESF </w:t>
      </w:r>
      <w:r w:rsidRPr="003C33AF">
        <w:rPr>
          <w:rFonts w:ascii="Times New Roman" w:hAnsi="Times New Roman"/>
          <w:sz w:val="24"/>
          <w:szCs w:val="24"/>
          <w:lang w:val="lv-LV"/>
        </w:rPr>
        <w:lastRenderedPageBreak/>
        <w:t xml:space="preserve">līdzfinansējums 33 840 518 </w:t>
      </w:r>
      <w:proofErr w:type="spellStart"/>
      <w:r w:rsidRPr="003C33AF">
        <w:rPr>
          <w:rFonts w:ascii="Times New Roman" w:hAnsi="Times New Roman"/>
          <w:i/>
          <w:sz w:val="24"/>
          <w:szCs w:val="24"/>
          <w:lang w:val="lv-LV"/>
        </w:rPr>
        <w:t>euro</w:t>
      </w:r>
      <w:proofErr w:type="spellEnd"/>
      <w:r w:rsidRPr="003C33AF">
        <w:rPr>
          <w:rFonts w:ascii="Times New Roman" w:hAnsi="Times New Roman"/>
          <w:sz w:val="24"/>
          <w:szCs w:val="24"/>
          <w:lang w:val="lv-LV"/>
        </w:rPr>
        <w:t xml:space="preserve"> un valsts budžeta finansējums 5 971 856 </w:t>
      </w:r>
      <w:proofErr w:type="spellStart"/>
      <w:r w:rsidRPr="003C33AF">
        <w:rPr>
          <w:rFonts w:ascii="Times New Roman" w:hAnsi="Times New Roman"/>
          <w:i/>
          <w:sz w:val="24"/>
          <w:szCs w:val="24"/>
          <w:lang w:val="lv-LV"/>
        </w:rPr>
        <w:t>euro</w:t>
      </w:r>
      <w:proofErr w:type="spellEnd"/>
      <w:r w:rsidR="00C61507" w:rsidRPr="00C61507">
        <w:rPr>
          <w:rFonts w:ascii="Times New Roman" w:hAnsi="Times New Roman"/>
          <w:sz w:val="24"/>
          <w:szCs w:val="24"/>
          <w:lang w:val="lv-LV"/>
        </w:rPr>
        <w:t>.</w:t>
      </w:r>
    </w:p>
    <w:p w:rsidR="00D42257" w:rsidRPr="00651389" w:rsidRDefault="00D42257" w:rsidP="00A95073">
      <w:pPr>
        <w:spacing w:after="0" w:line="276" w:lineRule="auto"/>
        <w:ind w:firstLine="720"/>
        <w:jc w:val="both"/>
        <w:rPr>
          <w:rFonts w:ascii="Times New Roman" w:hAnsi="Times New Roman"/>
          <w:sz w:val="24"/>
          <w:szCs w:val="24"/>
        </w:rPr>
      </w:pPr>
    </w:p>
    <w:p w:rsidR="00D42257" w:rsidRPr="00651389" w:rsidRDefault="00D42257" w:rsidP="00A95073">
      <w:pPr>
        <w:spacing w:after="0" w:line="276" w:lineRule="auto"/>
        <w:ind w:firstLine="720"/>
        <w:jc w:val="both"/>
        <w:rPr>
          <w:rFonts w:ascii="Times New Roman" w:hAnsi="Times New Roman"/>
          <w:sz w:val="24"/>
          <w:szCs w:val="24"/>
        </w:rPr>
      </w:pPr>
    </w:p>
    <w:p w:rsidR="00D42257" w:rsidRPr="00651389" w:rsidRDefault="00D42257" w:rsidP="00A95073">
      <w:pPr>
        <w:pStyle w:val="Heading2"/>
        <w:spacing w:before="0" w:line="276" w:lineRule="auto"/>
        <w:rPr>
          <w:sz w:val="24"/>
          <w:szCs w:val="24"/>
        </w:rPr>
      </w:pPr>
      <w:bookmarkStart w:id="24" w:name="_Toc444789489"/>
      <w:r w:rsidRPr="00651389">
        <w:rPr>
          <w:sz w:val="24"/>
          <w:szCs w:val="24"/>
        </w:rPr>
        <w:t>3.</w:t>
      </w:r>
      <w:r w:rsidR="00355F51" w:rsidRPr="00651389">
        <w:rPr>
          <w:sz w:val="24"/>
          <w:szCs w:val="24"/>
        </w:rPr>
        <w:t>3</w:t>
      </w:r>
      <w:r w:rsidR="0097350E">
        <w:rPr>
          <w:sz w:val="24"/>
          <w:szCs w:val="24"/>
        </w:rPr>
        <w:t>.2</w:t>
      </w:r>
      <w:r w:rsidRPr="00651389">
        <w:rPr>
          <w:sz w:val="24"/>
          <w:szCs w:val="24"/>
        </w:rPr>
        <w:t>. Atbalstāmās darbības</w:t>
      </w:r>
      <w:bookmarkEnd w:id="24"/>
    </w:p>
    <w:p w:rsidR="00D42257" w:rsidRPr="00651389" w:rsidRDefault="00D42257" w:rsidP="00A95073">
      <w:pPr>
        <w:spacing w:after="0" w:line="276" w:lineRule="auto"/>
        <w:ind w:firstLine="720"/>
        <w:jc w:val="both"/>
        <w:rPr>
          <w:rFonts w:ascii="Times New Roman" w:hAnsi="Times New Roman"/>
          <w:sz w:val="24"/>
          <w:szCs w:val="24"/>
        </w:rPr>
      </w:pPr>
    </w:p>
    <w:p w:rsidR="001C69DC" w:rsidRDefault="00A35F8C" w:rsidP="00A95073">
      <w:pPr>
        <w:spacing w:after="0" w:line="276" w:lineRule="auto"/>
        <w:ind w:firstLine="720"/>
        <w:jc w:val="both"/>
        <w:rPr>
          <w:rFonts w:ascii="Times New Roman" w:hAnsi="Times New Roman"/>
          <w:bCs/>
          <w:sz w:val="24"/>
          <w:szCs w:val="24"/>
          <w:lang w:eastAsia="lv-LV"/>
        </w:rPr>
      </w:pPr>
      <w:r w:rsidRPr="00651389">
        <w:rPr>
          <w:rFonts w:ascii="Times New Roman" w:hAnsi="Times New Roman"/>
          <w:bCs/>
          <w:sz w:val="24"/>
          <w:szCs w:val="24"/>
          <w:lang w:eastAsia="lv-LV"/>
        </w:rPr>
        <w:t>Apkopojot veikt</w:t>
      </w:r>
      <w:r w:rsidR="00C24231" w:rsidRPr="00651389">
        <w:rPr>
          <w:rFonts w:ascii="Times New Roman" w:hAnsi="Times New Roman"/>
          <w:bCs/>
          <w:sz w:val="24"/>
          <w:szCs w:val="24"/>
          <w:lang w:eastAsia="lv-LV"/>
        </w:rPr>
        <w:t>o</w:t>
      </w:r>
      <w:r w:rsidRPr="00651389">
        <w:rPr>
          <w:rFonts w:ascii="Times New Roman" w:hAnsi="Times New Roman"/>
          <w:bCs/>
          <w:sz w:val="24"/>
          <w:szCs w:val="24"/>
          <w:lang w:eastAsia="lv-LV"/>
        </w:rPr>
        <w:t>s pētījumus un IKVD ziņojumus, tika identificēti nepieciešami</w:t>
      </w:r>
      <w:r w:rsidR="00C24231" w:rsidRPr="00651389">
        <w:rPr>
          <w:rFonts w:ascii="Times New Roman" w:hAnsi="Times New Roman"/>
          <w:bCs/>
          <w:sz w:val="24"/>
          <w:szCs w:val="24"/>
          <w:lang w:eastAsia="lv-LV"/>
        </w:rPr>
        <w:t>e</w:t>
      </w:r>
      <w:r w:rsidR="00143398" w:rsidRPr="00651389">
        <w:rPr>
          <w:rFonts w:ascii="Times New Roman" w:hAnsi="Times New Roman"/>
          <w:bCs/>
          <w:sz w:val="24"/>
          <w:szCs w:val="24"/>
          <w:lang w:eastAsia="lv-LV"/>
        </w:rPr>
        <w:t xml:space="preserve"> preventīvie</w:t>
      </w:r>
      <w:r w:rsidR="00242422">
        <w:rPr>
          <w:rFonts w:ascii="Times New Roman" w:hAnsi="Times New Roman"/>
          <w:bCs/>
          <w:sz w:val="24"/>
          <w:szCs w:val="24"/>
          <w:lang w:eastAsia="lv-LV"/>
        </w:rPr>
        <w:t xml:space="preserve"> un</w:t>
      </w:r>
      <w:r w:rsidR="00143398" w:rsidRPr="00651389">
        <w:rPr>
          <w:rFonts w:ascii="Times New Roman" w:hAnsi="Times New Roman"/>
          <w:bCs/>
          <w:sz w:val="24"/>
          <w:szCs w:val="24"/>
          <w:lang w:eastAsia="lv-LV"/>
        </w:rPr>
        <w:t xml:space="preserve"> </w:t>
      </w:r>
      <w:r w:rsidR="00143398" w:rsidRPr="00B109EF">
        <w:rPr>
          <w:rFonts w:ascii="Times New Roman" w:hAnsi="Times New Roman"/>
          <w:bCs/>
          <w:sz w:val="24"/>
          <w:szCs w:val="24"/>
          <w:lang w:eastAsia="lv-LV"/>
        </w:rPr>
        <w:t>intervences</w:t>
      </w:r>
      <w:r w:rsidRPr="00B109EF">
        <w:rPr>
          <w:rFonts w:ascii="Times New Roman" w:hAnsi="Times New Roman"/>
          <w:bCs/>
          <w:sz w:val="24"/>
          <w:szCs w:val="24"/>
          <w:lang w:eastAsia="lv-LV"/>
        </w:rPr>
        <w:t xml:space="preserve"> pasākumi</w:t>
      </w:r>
      <w:r w:rsidR="001A560B" w:rsidRPr="00651389">
        <w:rPr>
          <w:rFonts w:ascii="Times New Roman" w:hAnsi="Times New Roman"/>
          <w:bCs/>
          <w:sz w:val="24"/>
          <w:szCs w:val="24"/>
          <w:lang w:eastAsia="lv-LV"/>
        </w:rPr>
        <w:t>, kas vērsti gan uz individuāliem, gan institucionāliem faktoriem</w:t>
      </w:r>
      <w:r w:rsidRPr="00651389">
        <w:rPr>
          <w:rFonts w:ascii="Times New Roman" w:hAnsi="Times New Roman"/>
          <w:bCs/>
          <w:sz w:val="24"/>
          <w:szCs w:val="24"/>
          <w:lang w:eastAsia="lv-LV"/>
        </w:rPr>
        <w:t>.</w:t>
      </w:r>
    </w:p>
    <w:p w:rsidR="002A3854" w:rsidRPr="008567B8" w:rsidRDefault="002A3854" w:rsidP="002A3854">
      <w:pPr>
        <w:spacing w:after="0" w:line="240" w:lineRule="auto"/>
        <w:ind w:firstLine="360"/>
        <w:jc w:val="both"/>
        <w:rPr>
          <w:rFonts w:ascii="Times New Roman" w:hAnsi="Times New Roman"/>
          <w:bCs/>
          <w:sz w:val="24"/>
          <w:szCs w:val="24"/>
          <w:lang w:eastAsia="lv-LV"/>
        </w:rPr>
      </w:pPr>
      <w:r w:rsidRPr="008567B8">
        <w:rPr>
          <w:rFonts w:ascii="Times New Roman" w:hAnsi="Times New Roman"/>
          <w:b/>
          <w:bCs/>
          <w:sz w:val="24"/>
          <w:szCs w:val="24"/>
          <w:lang w:eastAsia="lv-LV"/>
        </w:rPr>
        <w:t>Preventīvo</w:t>
      </w:r>
      <w:r w:rsidRPr="008567B8">
        <w:rPr>
          <w:rFonts w:ascii="Times New Roman" w:hAnsi="Times New Roman"/>
          <w:bCs/>
          <w:sz w:val="24"/>
          <w:szCs w:val="24"/>
          <w:lang w:eastAsia="lv-LV"/>
        </w:rPr>
        <w:t xml:space="preserve"> pasākumu ietvaros nepieciešams:</w:t>
      </w:r>
    </w:p>
    <w:p w:rsidR="002A3854" w:rsidRPr="00144665" w:rsidRDefault="002A3854" w:rsidP="002A3854">
      <w:pPr>
        <w:pStyle w:val="ListParagraph"/>
        <w:numPr>
          <w:ilvl w:val="0"/>
          <w:numId w:val="25"/>
        </w:numPr>
        <w:tabs>
          <w:tab w:val="left" w:pos="993"/>
        </w:tabs>
        <w:spacing w:after="0" w:line="240" w:lineRule="auto"/>
        <w:ind w:left="0" w:firstLine="567"/>
        <w:jc w:val="both"/>
        <w:rPr>
          <w:rFonts w:ascii="Times New Roman" w:hAnsi="Times New Roman"/>
          <w:sz w:val="24"/>
          <w:szCs w:val="24"/>
          <w:lang w:val="lv-LV"/>
        </w:rPr>
      </w:pPr>
      <w:r>
        <w:rPr>
          <w:rFonts w:ascii="Times New Roman" w:hAnsi="Times New Roman"/>
          <w:sz w:val="24"/>
          <w:szCs w:val="24"/>
          <w:lang w:val="lv-LV"/>
        </w:rPr>
        <w:t>izstrādāt valstī vienotas vadlīnijas, ieteikumus koordinētai PMP risku mazināšanai, pašvaldības un izglītības iestādes līmenī;</w:t>
      </w:r>
    </w:p>
    <w:p w:rsidR="002A3854" w:rsidRPr="005F0FB2" w:rsidRDefault="002A3854" w:rsidP="002A3854">
      <w:pPr>
        <w:pStyle w:val="ListParagraph"/>
        <w:numPr>
          <w:ilvl w:val="0"/>
          <w:numId w:val="25"/>
        </w:numPr>
        <w:tabs>
          <w:tab w:val="left" w:pos="993"/>
        </w:tabs>
        <w:spacing w:after="0" w:line="240" w:lineRule="auto"/>
        <w:ind w:left="0" w:firstLine="567"/>
        <w:jc w:val="both"/>
        <w:rPr>
          <w:rFonts w:ascii="Times New Roman" w:hAnsi="Times New Roman"/>
          <w:sz w:val="24"/>
          <w:szCs w:val="24"/>
          <w:lang w:val="lv-LV"/>
        </w:rPr>
      </w:pPr>
      <w:r>
        <w:rPr>
          <w:rFonts w:ascii="Times New Roman" w:hAnsi="Times New Roman"/>
          <w:bCs/>
          <w:sz w:val="24"/>
          <w:szCs w:val="24"/>
          <w:lang w:val="lv-LV" w:eastAsia="lv-LV"/>
        </w:rPr>
        <w:t>regulāri apzināt PMP riskam pakļautos izglītojamos katrā izglītības iestādē un pašvaldībā un, balstoties uz informācijas visaptverošu analīzi, izstrādāt PMP risku mazināšanas plānu pašvaldībā, tajā ietverot daudzveidīgus pasākumus individuālā, skolas un pašvaldības līmenī PMP risku mazināšanai;</w:t>
      </w:r>
    </w:p>
    <w:p w:rsidR="002A3854" w:rsidRPr="005F0FB2" w:rsidRDefault="002A3854" w:rsidP="002A3854">
      <w:pPr>
        <w:pStyle w:val="ListParagraph"/>
        <w:numPr>
          <w:ilvl w:val="0"/>
          <w:numId w:val="25"/>
        </w:numPr>
        <w:tabs>
          <w:tab w:val="left" w:pos="993"/>
        </w:tabs>
        <w:spacing w:after="0" w:line="240" w:lineRule="auto"/>
        <w:ind w:left="0" w:firstLine="567"/>
        <w:jc w:val="both"/>
        <w:rPr>
          <w:rFonts w:ascii="Times New Roman" w:hAnsi="Times New Roman"/>
          <w:sz w:val="24"/>
          <w:szCs w:val="24"/>
          <w:lang w:val="lv-LV"/>
        </w:rPr>
      </w:pPr>
      <w:r>
        <w:rPr>
          <w:rFonts w:ascii="Times New Roman" w:hAnsi="Times New Roman"/>
          <w:bCs/>
          <w:sz w:val="24"/>
          <w:szCs w:val="24"/>
          <w:lang w:val="lv-LV" w:eastAsia="lv-LV"/>
        </w:rPr>
        <w:t>nodrošināt visaptverošu ar PMP saistīto datu nodrošinājumu, t.sk. regulāru un pilnīgu informācijas apmaiņu skolas, pašvaldības un valsts līmenī;</w:t>
      </w:r>
    </w:p>
    <w:p w:rsidR="002A3854" w:rsidRDefault="002A3854" w:rsidP="002A3854">
      <w:pPr>
        <w:pStyle w:val="ListParagraph"/>
        <w:numPr>
          <w:ilvl w:val="0"/>
          <w:numId w:val="25"/>
        </w:numPr>
        <w:tabs>
          <w:tab w:val="left" w:pos="993"/>
        </w:tabs>
        <w:spacing w:after="0" w:line="240" w:lineRule="auto"/>
        <w:ind w:left="0" w:firstLine="567"/>
        <w:jc w:val="both"/>
        <w:rPr>
          <w:rFonts w:ascii="Times New Roman" w:hAnsi="Times New Roman"/>
          <w:sz w:val="24"/>
          <w:szCs w:val="24"/>
          <w:lang w:val="lv-LV"/>
        </w:rPr>
      </w:pPr>
      <w:r>
        <w:rPr>
          <w:rFonts w:ascii="Times New Roman" w:hAnsi="Times New Roman"/>
          <w:bCs/>
          <w:sz w:val="24"/>
          <w:szCs w:val="24"/>
          <w:lang w:val="lv-LV" w:eastAsia="lv-LV"/>
        </w:rPr>
        <w:t>veicināt atbalstošas mācību vides veidošanu</w:t>
      </w:r>
      <w:r w:rsidRPr="005F0FB2">
        <w:rPr>
          <w:rFonts w:ascii="Times New Roman" w:hAnsi="Times New Roman"/>
          <w:sz w:val="24"/>
          <w:szCs w:val="24"/>
          <w:lang w:val="lv-LV"/>
        </w:rPr>
        <w:t xml:space="preserve"> PMP riska mazināšanai, t.sk. </w:t>
      </w:r>
      <w:r>
        <w:rPr>
          <w:rFonts w:ascii="Times New Roman" w:hAnsi="Times New Roman"/>
          <w:sz w:val="24"/>
          <w:szCs w:val="24"/>
          <w:lang w:val="lv-LV"/>
        </w:rPr>
        <w:t xml:space="preserve">stiprinot skolas personāla kompetenci darbam ar PMP riska audzēkņiem, stiprinot skolas un vecāku sadarbību, savstarpēju uzticēšanos, </w:t>
      </w:r>
      <w:r w:rsidRPr="008567B8">
        <w:rPr>
          <w:rFonts w:ascii="Times New Roman" w:hAnsi="Times New Roman"/>
          <w:sz w:val="24"/>
          <w:szCs w:val="24"/>
          <w:lang w:val="lv-LV"/>
        </w:rPr>
        <w:t>īsteno</w:t>
      </w:r>
      <w:r>
        <w:rPr>
          <w:rFonts w:ascii="Times New Roman" w:hAnsi="Times New Roman"/>
          <w:sz w:val="24"/>
          <w:szCs w:val="24"/>
          <w:lang w:val="lv-LV"/>
        </w:rPr>
        <w:t>jo</w:t>
      </w:r>
      <w:r w:rsidRPr="008567B8">
        <w:rPr>
          <w:rFonts w:ascii="Times New Roman" w:hAnsi="Times New Roman"/>
          <w:sz w:val="24"/>
          <w:szCs w:val="24"/>
          <w:lang w:val="lv-LV"/>
        </w:rPr>
        <w:t xml:space="preserve">t uz </w:t>
      </w:r>
      <w:r>
        <w:rPr>
          <w:rFonts w:ascii="Times New Roman" w:hAnsi="Times New Roman"/>
          <w:sz w:val="24"/>
          <w:szCs w:val="24"/>
          <w:lang w:val="lv-LV"/>
        </w:rPr>
        <w:t>vecākiem</w:t>
      </w:r>
      <w:r w:rsidRPr="008567B8">
        <w:rPr>
          <w:rFonts w:ascii="Times New Roman" w:hAnsi="Times New Roman"/>
          <w:sz w:val="24"/>
          <w:szCs w:val="24"/>
          <w:lang w:val="lv-LV"/>
        </w:rPr>
        <w:t xml:space="preserve"> vērstas sociālās kampaņas</w:t>
      </w:r>
      <w:r>
        <w:rPr>
          <w:rFonts w:ascii="Times New Roman" w:hAnsi="Times New Roman"/>
          <w:sz w:val="24"/>
          <w:szCs w:val="24"/>
          <w:lang w:val="lv-LV"/>
        </w:rPr>
        <w:t>;</w:t>
      </w:r>
    </w:p>
    <w:p w:rsidR="002A3854" w:rsidRPr="005F0FB2" w:rsidRDefault="002A3854" w:rsidP="002A3854">
      <w:pPr>
        <w:pStyle w:val="ListParagraph"/>
        <w:numPr>
          <w:ilvl w:val="0"/>
          <w:numId w:val="25"/>
        </w:numPr>
        <w:tabs>
          <w:tab w:val="left" w:pos="993"/>
        </w:tabs>
        <w:spacing w:after="0" w:line="240" w:lineRule="auto"/>
        <w:ind w:left="0" w:firstLine="567"/>
        <w:jc w:val="both"/>
        <w:rPr>
          <w:rFonts w:ascii="Times New Roman" w:hAnsi="Times New Roman"/>
          <w:sz w:val="24"/>
          <w:szCs w:val="24"/>
          <w:lang w:val="lv-LV"/>
        </w:rPr>
      </w:pPr>
      <w:r>
        <w:rPr>
          <w:rFonts w:ascii="Times New Roman" w:hAnsi="Times New Roman"/>
          <w:sz w:val="24"/>
          <w:szCs w:val="24"/>
          <w:lang w:val="lv-LV"/>
        </w:rPr>
        <w:t>veidot pašvaldībā labvēlīgu vidi jauniešu iniciatīvām, atbalstot jauniešu organizāciju, NVO projektus, tādējādi iesaistot jauniešus, īpaši PMP riskam pakļautos, projektu īstenošanā un vadībā, veicinot viņu izpratni par viņiem aktuālām tēmām, par projektu vadību, lēmumu pieņemšanu utt. Tāpat arī veicinot pašvaldības un izglītības iestāžu sadarbību ar krīzes centriem, NVO un vecāku organizācijām PMP risku mazināšanas kontekstā.</w:t>
      </w:r>
    </w:p>
    <w:p w:rsidR="002A3854" w:rsidRDefault="002A3854" w:rsidP="002A3854">
      <w:pPr>
        <w:spacing w:after="0" w:line="240" w:lineRule="auto"/>
        <w:ind w:firstLineChars="720" w:firstLine="1728"/>
        <w:jc w:val="both"/>
        <w:rPr>
          <w:rFonts w:ascii="Times New Roman" w:hAnsi="Times New Roman"/>
          <w:bCs/>
          <w:sz w:val="24"/>
          <w:szCs w:val="24"/>
          <w:lang w:eastAsia="lv-LV"/>
        </w:rPr>
      </w:pPr>
    </w:p>
    <w:p w:rsidR="002A3854" w:rsidRPr="008567B8" w:rsidRDefault="002A3854" w:rsidP="002A3854">
      <w:pPr>
        <w:spacing w:after="0" w:line="240" w:lineRule="auto"/>
        <w:ind w:firstLine="360"/>
        <w:jc w:val="both"/>
        <w:rPr>
          <w:rFonts w:ascii="Times New Roman" w:hAnsi="Times New Roman"/>
          <w:bCs/>
          <w:sz w:val="24"/>
          <w:szCs w:val="24"/>
          <w:lang w:eastAsia="lv-LV"/>
        </w:rPr>
      </w:pPr>
      <w:r w:rsidRPr="008567B8">
        <w:rPr>
          <w:rFonts w:ascii="Times New Roman" w:hAnsi="Times New Roman"/>
          <w:bCs/>
          <w:sz w:val="24"/>
          <w:szCs w:val="24"/>
          <w:lang w:eastAsia="lv-LV"/>
        </w:rPr>
        <w:t>Situācijas izmainīšanas (</w:t>
      </w:r>
      <w:r w:rsidRPr="008567B8">
        <w:rPr>
          <w:rFonts w:ascii="Times New Roman" w:hAnsi="Times New Roman"/>
          <w:b/>
          <w:bCs/>
          <w:sz w:val="24"/>
          <w:szCs w:val="24"/>
          <w:lang w:eastAsia="lv-LV"/>
        </w:rPr>
        <w:t>intervences</w:t>
      </w:r>
      <w:r w:rsidRPr="008567B8">
        <w:rPr>
          <w:rFonts w:ascii="Times New Roman" w:hAnsi="Times New Roman"/>
          <w:bCs/>
          <w:sz w:val="24"/>
          <w:szCs w:val="24"/>
          <w:lang w:eastAsia="lv-LV"/>
        </w:rPr>
        <w:t>) pasākumu ietvaros nepieciešams:</w:t>
      </w:r>
    </w:p>
    <w:p w:rsidR="002A3854" w:rsidRPr="009F0B89" w:rsidRDefault="002A3854" w:rsidP="002A3854">
      <w:pPr>
        <w:pStyle w:val="CM1"/>
        <w:numPr>
          <w:ilvl w:val="0"/>
          <w:numId w:val="26"/>
        </w:numPr>
        <w:tabs>
          <w:tab w:val="left" w:pos="993"/>
        </w:tabs>
        <w:ind w:left="0" w:firstLine="567"/>
        <w:jc w:val="both"/>
        <w:rPr>
          <w:rFonts w:ascii="Times New Roman" w:hAnsi="Times New Roman"/>
          <w:b/>
          <w:lang w:val="lv-LV"/>
        </w:rPr>
      </w:pPr>
      <w:r>
        <w:rPr>
          <w:rFonts w:ascii="Times New Roman" w:hAnsi="Times New Roman"/>
          <w:bCs/>
          <w:lang w:val="lv-LV" w:eastAsia="lv-LV"/>
        </w:rPr>
        <w:t>regulāri apzināt PMP riskam pakļautos izglītojamos katrā izglītības iestādē un pašvaldībā un izstrādāt un īstenot individuālus PMP risku mazināšanas plānus PMP riska grupas izglītojamiem; individuālajos PMP risku mazināšanas plānos paredzēts daudzveidīgus un konkrētajam jaunietim piemeklētus atbalsta pasākumus;</w:t>
      </w:r>
    </w:p>
    <w:p w:rsidR="002A3854" w:rsidRDefault="002A3854" w:rsidP="002A3854">
      <w:pPr>
        <w:pStyle w:val="ListParagraph"/>
        <w:numPr>
          <w:ilvl w:val="0"/>
          <w:numId w:val="26"/>
        </w:numPr>
        <w:tabs>
          <w:tab w:val="left" w:pos="993"/>
        </w:tabs>
        <w:spacing w:line="240" w:lineRule="auto"/>
        <w:ind w:left="0" w:firstLine="567"/>
        <w:jc w:val="both"/>
        <w:rPr>
          <w:rFonts w:ascii="Times New Roman" w:hAnsi="Times New Roman"/>
          <w:sz w:val="24"/>
          <w:szCs w:val="24"/>
          <w:lang w:val="lv-LV"/>
        </w:rPr>
      </w:pPr>
      <w:r>
        <w:rPr>
          <w:rFonts w:ascii="Times New Roman" w:hAnsi="Times New Roman"/>
          <w:sz w:val="24"/>
          <w:szCs w:val="24"/>
          <w:lang w:val="lv-LV"/>
        </w:rPr>
        <w:t>veicināt individuālu un atbalstošu pieeju PMP riska grupas jauniešiem un, ja nepieciešams, vecākiem no izglītības iestāžu personāla puses;</w:t>
      </w:r>
    </w:p>
    <w:p w:rsidR="002A3854" w:rsidRPr="008567B8" w:rsidRDefault="002A3854" w:rsidP="002A3854">
      <w:pPr>
        <w:pStyle w:val="ListParagraph"/>
        <w:numPr>
          <w:ilvl w:val="0"/>
          <w:numId w:val="26"/>
        </w:numPr>
        <w:tabs>
          <w:tab w:val="left" w:pos="993"/>
        </w:tabs>
        <w:spacing w:after="0" w:line="240" w:lineRule="auto"/>
        <w:ind w:left="0" w:firstLine="567"/>
        <w:jc w:val="both"/>
        <w:rPr>
          <w:rFonts w:ascii="Times New Roman" w:hAnsi="Times New Roman"/>
          <w:bCs/>
          <w:i/>
          <w:sz w:val="24"/>
          <w:szCs w:val="24"/>
          <w:lang w:val="lv-LV" w:eastAsia="lv-LV"/>
        </w:rPr>
      </w:pPr>
      <w:r w:rsidRPr="008567B8">
        <w:rPr>
          <w:rFonts w:ascii="Times New Roman" w:hAnsi="Times New Roman"/>
          <w:sz w:val="24"/>
          <w:szCs w:val="24"/>
          <w:lang w:val="lv-LV"/>
        </w:rPr>
        <w:t>nodrošināt atbalsta pasākumus izglītojamiem, kuru sociāli ekonomiskie apstākļi varētu būt par pamatu PMP, piedāvājot nepieciešam</w:t>
      </w:r>
      <w:r>
        <w:rPr>
          <w:rFonts w:ascii="Times New Roman" w:hAnsi="Times New Roman"/>
          <w:sz w:val="24"/>
          <w:szCs w:val="24"/>
          <w:lang w:val="lv-LV"/>
        </w:rPr>
        <w:t>o</w:t>
      </w:r>
      <w:r w:rsidRPr="008567B8">
        <w:rPr>
          <w:rFonts w:ascii="Times New Roman" w:hAnsi="Times New Roman"/>
          <w:sz w:val="24"/>
          <w:szCs w:val="24"/>
          <w:lang w:val="lv-LV"/>
        </w:rPr>
        <w:t xml:space="preserve"> materiāl</w:t>
      </w:r>
      <w:r>
        <w:rPr>
          <w:rFonts w:ascii="Times New Roman" w:hAnsi="Times New Roman"/>
          <w:sz w:val="24"/>
          <w:szCs w:val="24"/>
          <w:lang w:val="lv-LV"/>
        </w:rPr>
        <w:t>o</w:t>
      </w:r>
      <w:r w:rsidRPr="008567B8">
        <w:rPr>
          <w:rFonts w:ascii="Times New Roman" w:hAnsi="Times New Roman"/>
          <w:sz w:val="24"/>
          <w:szCs w:val="24"/>
          <w:lang w:val="lv-LV"/>
        </w:rPr>
        <w:t xml:space="preserve"> atbalstam: apmaksāt</w:t>
      </w:r>
      <w:r>
        <w:rPr>
          <w:rFonts w:ascii="Times New Roman" w:hAnsi="Times New Roman"/>
          <w:sz w:val="24"/>
          <w:szCs w:val="24"/>
          <w:lang w:val="lv-LV"/>
        </w:rPr>
        <w:t>u ēdināšanu</w:t>
      </w:r>
      <w:r w:rsidRPr="008567B8">
        <w:rPr>
          <w:rFonts w:ascii="Times New Roman" w:hAnsi="Times New Roman"/>
          <w:sz w:val="24"/>
          <w:szCs w:val="24"/>
          <w:lang w:val="lv-LV"/>
        </w:rPr>
        <w:t>, dienesta viesnīcas izdevumu segšana, transporta izdevumu</w:t>
      </w:r>
      <w:r>
        <w:rPr>
          <w:rFonts w:ascii="Times New Roman" w:hAnsi="Times New Roman"/>
          <w:sz w:val="24"/>
          <w:szCs w:val="24"/>
          <w:lang w:val="lv-LV"/>
        </w:rPr>
        <w:t>s</w:t>
      </w:r>
      <w:r w:rsidRPr="008567B8">
        <w:rPr>
          <w:rFonts w:ascii="Times New Roman" w:hAnsi="Times New Roman"/>
          <w:sz w:val="24"/>
          <w:szCs w:val="24"/>
          <w:lang w:val="lv-LV"/>
        </w:rPr>
        <w:t xml:space="preserve"> </w:t>
      </w:r>
      <w:r>
        <w:rPr>
          <w:rFonts w:ascii="Times New Roman" w:hAnsi="Times New Roman"/>
          <w:sz w:val="24"/>
          <w:szCs w:val="24"/>
          <w:lang w:val="lv-LV"/>
        </w:rPr>
        <w:t>ceļam uz/no izglītības iestādi</w:t>
      </w:r>
      <w:r w:rsidRPr="008567B8">
        <w:rPr>
          <w:rFonts w:ascii="Times New Roman" w:hAnsi="Times New Roman"/>
          <w:sz w:val="24"/>
          <w:szCs w:val="24"/>
          <w:lang w:val="lv-LV"/>
        </w:rPr>
        <w:t>, individuā</w:t>
      </w:r>
      <w:r>
        <w:rPr>
          <w:rFonts w:ascii="Times New Roman" w:hAnsi="Times New Roman"/>
          <w:sz w:val="24"/>
          <w:szCs w:val="24"/>
          <w:lang w:val="lv-LV"/>
        </w:rPr>
        <w:t>lo mācību līdzekļu nodrošināšanu</w:t>
      </w:r>
      <w:r w:rsidRPr="008567B8">
        <w:rPr>
          <w:rFonts w:ascii="Times New Roman" w:hAnsi="Times New Roman"/>
          <w:sz w:val="24"/>
          <w:szCs w:val="24"/>
          <w:lang w:val="lv-LV"/>
        </w:rPr>
        <w:t xml:space="preserve"> atkarībā no apgūstamās izglītības programmas</w:t>
      </w:r>
      <w:r>
        <w:rPr>
          <w:rFonts w:ascii="Times New Roman" w:hAnsi="Times New Roman"/>
          <w:sz w:val="24"/>
          <w:szCs w:val="24"/>
          <w:lang w:val="lv-LV"/>
        </w:rPr>
        <w:t xml:space="preserve"> (īpaši attiecināms uz profesionālās izglītības iestāžu programmām)</w:t>
      </w:r>
      <w:r w:rsidRPr="008567B8">
        <w:rPr>
          <w:rFonts w:ascii="Times New Roman" w:hAnsi="Times New Roman"/>
          <w:sz w:val="24"/>
          <w:szCs w:val="24"/>
          <w:lang w:val="lv-LV"/>
        </w:rPr>
        <w:t xml:space="preserve">. </w:t>
      </w:r>
    </w:p>
    <w:p w:rsidR="002A3854" w:rsidRDefault="002A3854" w:rsidP="002A3854">
      <w:pPr>
        <w:spacing w:after="0" w:line="276" w:lineRule="auto"/>
        <w:ind w:firstLine="720"/>
        <w:jc w:val="both"/>
        <w:rPr>
          <w:rFonts w:ascii="Times New Roman" w:hAnsi="Times New Roman"/>
          <w:bCs/>
          <w:sz w:val="24"/>
          <w:szCs w:val="24"/>
          <w:lang w:eastAsia="lv-LV"/>
        </w:rPr>
      </w:pPr>
    </w:p>
    <w:p w:rsidR="002A3854" w:rsidRDefault="002A3854" w:rsidP="002A3854">
      <w:pPr>
        <w:spacing w:after="0" w:line="276" w:lineRule="auto"/>
        <w:ind w:firstLine="720"/>
        <w:jc w:val="both"/>
        <w:rPr>
          <w:rFonts w:ascii="Times New Roman" w:hAnsi="Times New Roman"/>
          <w:bCs/>
          <w:sz w:val="24"/>
          <w:szCs w:val="24"/>
          <w:lang w:eastAsia="lv-LV"/>
        </w:rPr>
      </w:pPr>
      <w:r>
        <w:rPr>
          <w:rFonts w:ascii="Times New Roman" w:hAnsi="Times New Roman"/>
          <w:bCs/>
          <w:sz w:val="24"/>
          <w:szCs w:val="24"/>
          <w:lang w:eastAsia="lv-LV"/>
        </w:rPr>
        <w:t xml:space="preserve">Kompensācijas pasākumi ir paredzēti citu SAM ietvaros, piemēram, </w:t>
      </w:r>
      <w:r w:rsidR="004B7E4D">
        <w:rPr>
          <w:rFonts w:ascii="Times New Roman" w:hAnsi="Times New Roman"/>
          <w:bCs/>
          <w:sz w:val="24"/>
          <w:szCs w:val="24"/>
          <w:lang w:eastAsia="lv-LV"/>
        </w:rPr>
        <w:t xml:space="preserve">8.3.3.SAM ietvaros tiek nodrošināts konsultatīvais un </w:t>
      </w:r>
      <w:proofErr w:type="spellStart"/>
      <w:r w:rsidR="004B7E4D">
        <w:rPr>
          <w:rFonts w:ascii="Times New Roman" w:hAnsi="Times New Roman"/>
          <w:bCs/>
          <w:sz w:val="24"/>
          <w:szCs w:val="24"/>
          <w:lang w:eastAsia="lv-LV"/>
        </w:rPr>
        <w:t>mentora</w:t>
      </w:r>
      <w:proofErr w:type="spellEnd"/>
      <w:r w:rsidR="004B7E4D">
        <w:rPr>
          <w:rFonts w:ascii="Times New Roman" w:hAnsi="Times New Roman"/>
          <w:bCs/>
          <w:sz w:val="24"/>
          <w:szCs w:val="24"/>
          <w:lang w:eastAsia="lv-LV"/>
        </w:rPr>
        <w:t xml:space="preserve"> atbalsts jauniešiem vecumā no 15 līdz 29 gadiem</w:t>
      </w:r>
      <w:r w:rsidR="004B7E4D" w:rsidRPr="00CE343A">
        <w:rPr>
          <w:rFonts w:ascii="Times New Roman" w:hAnsi="Times New Roman"/>
          <w:bCs/>
          <w:sz w:val="24"/>
          <w:szCs w:val="24"/>
          <w:lang w:eastAsia="lv-LV"/>
        </w:rPr>
        <w:t>, kuri nemācās, nestrādā, neapgūst arodu un nav reģistrēti Nodarbinātības valsts aģentūrā kā bezdarbnieki</w:t>
      </w:r>
      <w:r w:rsidR="004B7E4D">
        <w:rPr>
          <w:rFonts w:ascii="Times New Roman" w:hAnsi="Times New Roman"/>
          <w:bCs/>
          <w:sz w:val="24"/>
          <w:szCs w:val="24"/>
          <w:lang w:eastAsia="lv-LV"/>
        </w:rPr>
        <w:t>, ar mērķi iesaistīt viņus izglītībā;</w:t>
      </w:r>
      <w:r>
        <w:rPr>
          <w:rFonts w:ascii="Times New Roman" w:hAnsi="Times New Roman"/>
          <w:bCs/>
          <w:sz w:val="24"/>
          <w:szCs w:val="24"/>
          <w:lang w:eastAsia="lv-LV"/>
        </w:rPr>
        <w:t>7.2.1.SAM.</w:t>
      </w:r>
      <w:r w:rsidR="00C50B6E" w:rsidRPr="00C50B6E">
        <w:rPr>
          <w:rFonts w:ascii="Times New Roman" w:hAnsi="Times New Roman"/>
          <w:bCs/>
          <w:sz w:val="24"/>
          <w:szCs w:val="24"/>
          <w:lang w:eastAsia="lv-LV"/>
        </w:rPr>
        <w:t xml:space="preserve"> </w:t>
      </w:r>
      <w:r w:rsidR="00C50B6E">
        <w:rPr>
          <w:rFonts w:ascii="Times New Roman" w:hAnsi="Times New Roman"/>
          <w:bCs/>
          <w:sz w:val="24"/>
          <w:szCs w:val="24"/>
          <w:lang w:eastAsia="lv-LV"/>
        </w:rPr>
        <w:t xml:space="preserve">ietvaros jauniešiem vecumā no 17 līdz 29 gadiem, </w:t>
      </w:r>
      <w:r w:rsidR="00C50B6E" w:rsidRPr="00C50B6E">
        <w:rPr>
          <w:rFonts w:ascii="Times New Roman" w:hAnsi="Times New Roman"/>
          <w:bCs/>
          <w:sz w:val="24"/>
          <w:szCs w:val="24"/>
          <w:lang w:eastAsia="lv-LV"/>
        </w:rPr>
        <w:t>kuri nemācās, nav nodarbināti, ir bez iepriekš iegūtas profesionālās kvalifikācijas vai profesionālā kvalifikācija iegūta vismaz 12 mēnešus pirms</w:t>
      </w:r>
      <w:r w:rsidR="00C50B6E">
        <w:rPr>
          <w:rFonts w:ascii="Times New Roman" w:hAnsi="Times New Roman"/>
          <w:bCs/>
          <w:sz w:val="24"/>
          <w:szCs w:val="24"/>
          <w:lang w:eastAsia="lv-LV"/>
        </w:rPr>
        <w:t xml:space="preserve"> uzņemšanas 7.2.1.SAM programmā, tiek piedāvāta </w:t>
      </w:r>
      <w:r w:rsidR="00C50B6E" w:rsidRPr="00C50B6E">
        <w:rPr>
          <w:rFonts w:ascii="Times New Roman" w:hAnsi="Times New Roman"/>
          <w:bCs/>
          <w:sz w:val="24"/>
          <w:szCs w:val="24"/>
          <w:lang w:eastAsia="lv-LV"/>
        </w:rPr>
        <w:t xml:space="preserve">sākotnējās profesionālās izglītības programmu otrā un trešā profesionālās kvalifikācijas līmeņa ieguve viena vai pusotra mācību </w:t>
      </w:r>
      <w:r w:rsidR="00C50B6E" w:rsidRPr="00C50B6E">
        <w:rPr>
          <w:rFonts w:ascii="Times New Roman" w:hAnsi="Times New Roman"/>
          <w:bCs/>
          <w:sz w:val="24"/>
          <w:szCs w:val="24"/>
          <w:lang w:eastAsia="lv-LV"/>
        </w:rPr>
        <w:lastRenderedPageBreak/>
        <w:t xml:space="preserve">gada laikā, tai skaitā programmu pielāgošana atbilstoši mērķa grupas vajadzībām, un </w:t>
      </w:r>
      <w:proofErr w:type="spellStart"/>
      <w:r w:rsidR="00C50B6E" w:rsidRPr="00C50B6E">
        <w:rPr>
          <w:rFonts w:ascii="Times New Roman" w:hAnsi="Times New Roman"/>
          <w:bCs/>
          <w:sz w:val="24"/>
          <w:szCs w:val="24"/>
          <w:lang w:eastAsia="lv-LV"/>
        </w:rPr>
        <w:t>mērķstipendijas</w:t>
      </w:r>
      <w:proofErr w:type="spellEnd"/>
      <w:r w:rsidR="00C50B6E" w:rsidRPr="00C50B6E">
        <w:rPr>
          <w:rFonts w:ascii="Times New Roman" w:hAnsi="Times New Roman"/>
          <w:bCs/>
          <w:sz w:val="24"/>
          <w:szCs w:val="24"/>
          <w:lang w:eastAsia="lv-LV"/>
        </w:rPr>
        <w:t xml:space="preserve"> piešķiršana.</w:t>
      </w:r>
    </w:p>
    <w:p w:rsidR="002A3854" w:rsidRDefault="002A3854" w:rsidP="002A3854">
      <w:pPr>
        <w:spacing w:after="0" w:line="276" w:lineRule="auto"/>
        <w:ind w:firstLine="720"/>
        <w:jc w:val="both"/>
        <w:rPr>
          <w:rFonts w:ascii="Times New Roman" w:hAnsi="Times New Roman"/>
          <w:bCs/>
          <w:sz w:val="24"/>
          <w:szCs w:val="24"/>
          <w:lang w:eastAsia="lv-LV"/>
        </w:rPr>
      </w:pPr>
    </w:p>
    <w:p w:rsidR="002A3854" w:rsidRPr="00651389" w:rsidRDefault="002A3854" w:rsidP="002A3854">
      <w:pPr>
        <w:spacing w:after="0" w:line="276" w:lineRule="auto"/>
        <w:ind w:firstLine="720"/>
        <w:jc w:val="both"/>
        <w:rPr>
          <w:rFonts w:ascii="Times New Roman" w:hAnsi="Times New Roman"/>
          <w:bCs/>
          <w:sz w:val="24"/>
          <w:szCs w:val="24"/>
          <w:lang w:eastAsia="lv-LV"/>
        </w:rPr>
      </w:pPr>
      <w:r>
        <w:rPr>
          <w:rFonts w:ascii="Times New Roman" w:hAnsi="Times New Roman"/>
          <w:bCs/>
          <w:sz w:val="24"/>
          <w:szCs w:val="24"/>
          <w:lang w:eastAsia="lv-LV"/>
        </w:rPr>
        <w:t>Turpinājumā 8.3.4.SAM atbalstāmo aktivitāšu izklāsts:</w:t>
      </w:r>
    </w:p>
    <w:p w:rsidR="001A560B" w:rsidRPr="00651389" w:rsidRDefault="00047555" w:rsidP="00047555">
      <w:pPr>
        <w:pStyle w:val="ListParagraph"/>
        <w:spacing w:after="0"/>
        <w:ind w:left="0"/>
        <w:contextualSpacing w:val="0"/>
        <w:jc w:val="both"/>
        <w:rPr>
          <w:rFonts w:ascii="Times New Roman" w:hAnsi="Times New Roman"/>
          <w:b/>
          <w:sz w:val="24"/>
          <w:szCs w:val="24"/>
          <w:lang w:val="lv-LV"/>
        </w:rPr>
      </w:pPr>
      <w:r w:rsidRPr="00651389">
        <w:rPr>
          <w:rFonts w:ascii="Times New Roman" w:hAnsi="Times New Roman"/>
          <w:b/>
          <w:sz w:val="24"/>
          <w:szCs w:val="24"/>
          <w:lang w:val="lv-LV"/>
        </w:rPr>
        <w:t>Individuāls atbalsts:</w:t>
      </w:r>
    </w:p>
    <w:p w:rsidR="00A95073" w:rsidRPr="00651389" w:rsidRDefault="00A95073" w:rsidP="00D56B3A">
      <w:pPr>
        <w:numPr>
          <w:ilvl w:val="0"/>
          <w:numId w:val="13"/>
        </w:numPr>
        <w:tabs>
          <w:tab w:val="left" w:pos="567"/>
          <w:tab w:val="left" w:pos="1560"/>
        </w:tabs>
        <w:spacing w:after="0" w:line="276" w:lineRule="auto"/>
        <w:ind w:left="567" w:hanging="567"/>
        <w:jc w:val="both"/>
        <w:rPr>
          <w:rFonts w:ascii="Times New Roman" w:hAnsi="Times New Roman"/>
          <w:sz w:val="24"/>
          <w:szCs w:val="24"/>
        </w:rPr>
      </w:pPr>
      <w:r w:rsidRPr="00651389">
        <w:rPr>
          <w:rFonts w:ascii="Times New Roman" w:hAnsi="Times New Roman"/>
          <w:sz w:val="24"/>
          <w:szCs w:val="24"/>
          <w:u w:val="single"/>
        </w:rPr>
        <w:t>individuālā PMP riska mazināšanas plāna izstrāde un īstenošana</w:t>
      </w:r>
      <w:r w:rsidRPr="00651389">
        <w:rPr>
          <w:rFonts w:ascii="Times New Roman" w:hAnsi="Times New Roman"/>
          <w:sz w:val="24"/>
          <w:szCs w:val="24"/>
        </w:rPr>
        <w:t xml:space="preserve"> PMP riskam pakļautajiem izglītojamiem</w:t>
      </w:r>
      <w:r w:rsidR="00CB1892" w:rsidRPr="00651389">
        <w:rPr>
          <w:rFonts w:ascii="Times New Roman" w:hAnsi="Times New Roman"/>
          <w:sz w:val="24"/>
          <w:szCs w:val="24"/>
        </w:rPr>
        <w:t>:</w:t>
      </w:r>
      <w:r w:rsidRPr="00651389">
        <w:rPr>
          <w:rFonts w:ascii="Times New Roman" w:hAnsi="Times New Roman"/>
          <w:sz w:val="24"/>
          <w:szCs w:val="24"/>
        </w:rPr>
        <w:t xml:space="preserve"> ietver individuālā plāna izstrādi</w:t>
      </w:r>
      <w:r w:rsidR="00CB1892" w:rsidRPr="00651389">
        <w:rPr>
          <w:rFonts w:ascii="Times New Roman" w:hAnsi="Times New Roman"/>
          <w:sz w:val="24"/>
          <w:szCs w:val="24"/>
        </w:rPr>
        <w:t xml:space="preserve"> izglītojamam</w:t>
      </w:r>
      <w:r w:rsidRPr="00651389">
        <w:rPr>
          <w:rFonts w:ascii="Times New Roman" w:hAnsi="Times New Roman"/>
          <w:sz w:val="24"/>
          <w:szCs w:val="24"/>
        </w:rPr>
        <w:t>, speciālistu</w:t>
      </w:r>
      <w:r w:rsidR="007D1C35" w:rsidRPr="00651389">
        <w:rPr>
          <w:rFonts w:ascii="Times New Roman" w:hAnsi="Times New Roman"/>
          <w:sz w:val="24"/>
          <w:szCs w:val="24"/>
        </w:rPr>
        <w:t>,</w:t>
      </w:r>
      <w:r w:rsidR="00047555" w:rsidRPr="00651389">
        <w:rPr>
          <w:rFonts w:ascii="Times New Roman" w:hAnsi="Times New Roman"/>
          <w:sz w:val="24"/>
          <w:szCs w:val="24"/>
        </w:rPr>
        <w:t xml:space="preserve"> piem</w:t>
      </w:r>
      <w:r w:rsidR="007D1C35" w:rsidRPr="00651389">
        <w:rPr>
          <w:rFonts w:ascii="Times New Roman" w:hAnsi="Times New Roman"/>
          <w:sz w:val="24"/>
          <w:szCs w:val="24"/>
        </w:rPr>
        <w:t>ēram</w:t>
      </w:r>
      <w:r w:rsidR="00047555" w:rsidRPr="00651389">
        <w:rPr>
          <w:rFonts w:ascii="Times New Roman" w:hAnsi="Times New Roman"/>
          <w:sz w:val="24"/>
          <w:szCs w:val="24"/>
        </w:rPr>
        <w:t xml:space="preserve">, psihologa, sociālā pedagoga, </w:t>
      </w:r>
      <w:r w:rsidR="007D1C35" w:rsidRPr="00651389">
        <w:rPr>
          <w:rFonts w:ascii="Times New Roman" w:hAnsi="Times New Roman"/>
          <w:sz w:val="24"/>
          <w:szCs w:val="24"/>
        </w:rPr>
        <w:t>skolotāja palīga, logopēda u.c.</w:t>
      </w:r>
      <w:r w:rsidRPr="00651389">
        <w:rPr>
          <w:rFonts w:ascii="Times New Roman" w:hAnsi="Times New Roman"/>
          <w:sz w:val="24"/>
          <w:szCs w:val="24"/>
        </w:rPr>
        <w:t xml:space="preserve"> konsultācijas</w:t>
      </w:r>
      <w:r w:rsidR="00CB1892" w:rsidRPr="00651389">
        <w:rPr>
          <w:rFonts w:ascii="Times New Roman" w:hAnsi="Times New Roman"/>
          <w:sz w:val="24"/>
          <w:szCs w:val="24"/>
        </w:rPr>
        <w:t xml:space="preserve">, t.sk. </w:t>
      </w:r>
      <w:r w:rsidR="007D1C35" w:rsidRPr="00651389">
        <w:rPr>
          <w:rFonts w:ascii="Times New Roman" w:hAnsi="Times New Roman"/>
          <w:sz w:val="24"/>
          <w:szCs w:val="24"/>
        </w:rPr>
        <w:t xml:space="preserve">atbalstu </w:t>
      </w:r>
      <w:r w:rsidR="00CB1892" w:rsidRPr="00651389">
        <w:rPr>
          <w:rFonts w:ascii="Times New Roman" w:hAnsi="Times New Roman"/>
          <w:sz w:val="24"/>
          <w:szCs w:val="24"/>
        </w:rPr>
        <w:t>krīzes situācijā</w:t>
      </w:r>
      <w:r w:rsidR="005849F9" w:rsidRPr="00651389">
        <w:rPr>
          <w:rFonts w:ascii="Times New Roman" w:hAnsi="Times New Roman"/>
          <w:sz w:val="24"/>
          <w:szCs w:val="24"/>
        </w:rPr>
        <w:t>, skolas brīvlaikos</w:t>
      </w:r>
      <w:r w:rsidRPr="00651389">
        <w:rPr>
          <w:rFonts w:ascii="Times New Roman" w:hAnsi="Times New Roman"/>
          <w:sz w:val="24"/>
          <w:szCs w:val="24"/>
        </w:rPr>
        <w:t xml:space="preserve">, </w:t>
      </w:r>
      <w:proofErr w:type="spellStart"/>
      <w:r w:rsidRPr="00651389">
        <w:rPr>
          <w:rFonts w:ascii="Times New Roman" w:hAnsi="Times New Roman"/>
          <w:sz w:val="24"/>
          <w:szCs w:val="24"/>
        </w:rPr>
        <w:t>mentora</w:t>
      </w:r>
      <w:proofErr w:type="spellEnd"/>
      <w:r w:rsidRPr="00651389">
        <w:rPr>
          <w:rFonts w:ascii="Times New Roman" w:hAnsi="Times New Roman"/>
          <w:sz w:val="24"/>
          <w:szCs w:val="24"/>
        </w:rPr>
        <w:t xml:space="preserve"> piesaisti, </w:t>
      </w:r>
      <w:r w:rsidR="00047555" w:rsidRPr="00651389">
        <w:rPr>
          <w:rFonts w:ascii="Times New Roman" w:hAnsi="Times New Roman"/>
          <w:sz w:val="24"/>
          <w:szCs w:val="24"/>
        </w:rPr>
        <w:t xml:space="preserve">papildu </w:t>
      </w:r>
      <w:r w:rsidRPr="00651389">
        <w:rPr>
          <w:rFonts w:ascii="Times New Roman" w:hAnsi="Times New Roman"/>
          <w:sz w:val="24"/>
          <w:szCs w:val="24"/>
        </w:rPr>
        <w:t>konsultācijas māc</w:t>
      </w:r>
      <w:r w:rsidR="00CB1892" w:rsidRPr="00651389">
        <w:rPr>
          <w:rFonts w:ascii="Times New Roman" w:hAnsi="Times New Roman"/>
          <w:sz w:val="24"/>
          <w:szCs w:val="24"/>
        </w:rPr>
        <w:t>ību priekšmetos</w:t>
      </w:r>
      <w:r w:rsidRPr="00651389">
        <w:rPr>
          <w:rFonts w:ascii="Times New Roman" w:hAnsi="Times New Roman"/>
          <w:sz w:val="24"/>
          <w:szCs w:val="24"/>
        </w:rPr>
        <w:t>;</w:t>
      </w:r>
    </w:p>
    <w:p w:rsidR="00A95073" w:rsidRPr="00651389" w:rsidRDefault="00A95073" w:rsidP="00D56B3A">
      <w:pPr>
        <w:numPr>
          <w:ilvl w:val="0"/>
          <w:numId w:val="13"/>
        </w:numPr>
        <w:tabs>
          <w:tab w:val="left" w:pos="567"/>
          <w:tab w:val="left" w:pos="1560"/>
        </w:tabs>
        <w:spacing w:after="0" w:line="276" w:lineRule="auto"/>
        <w:ind w:left="567" w:hanging="567"/>
        <w:jc w:val="both"/>
        <w:rPr>
          <w:rFonts w:ascii="Times New Roman" w:hAnsi="Times New Roman"/>
          <w:sz w:val="24"/>
          <w:szCs w:val="24"/>
        </w:rPr>
      </w:pPr>
      <w:r w:rsidRPr="00651389">
        <w:rPr>
          <w:rFonts w:ascii="Times New Roman" w:hAnsi="Times New Roman"/>
          <w:sz w:val="24"/>
          <w:szCs w:val="24"/>
          <w:u w:val="single"/>
        </w:rPr>
        <w:t>izglītības pakalpojuma pieejamības nodrošināšana</w:t>
      </w:r>
      <w:r w:rsidRPr="00651389">
        <w:rPr>
          <w:rFonts w:ascii="Times New Roman" w:hAnsi="Times New Roman"/>
          <w:sz w:val="24"/>
          <w:szCs w:val="24"/>
        </w:rPr>
        <w:t xml:space="preserve"> PMP riskam pakļautajiem izglītojamiem</w:t>
      </w:r>
      <w:r w:rsidR="005849F9" w:rsidRPr="00651389">
        <w:rPr>
          <w:rFonts w:ascii="Times New Roman" w:hAnsi="Times New Roman"/>
          <w:sz w:val="24"/>
          <w:szCs w:val="24"/>
        </w:rPr>
        <w:t>:</w:t>
      </w:r>
      <w:r w:rsidRPr="00651389">
        <w:rPr>
          <w:rFonts w:ascii="Times New Roman" w:hAnsi="Times New Roman"/>
          <w:sz w:val="24"/>
          <w:szCs w:val="24"/>
        </w:rPr>
        <w:t xml:space="preserve"> ietver transporta pakalpojumu</w:t>
      </w:r>
      <w:r w:rsidR="005849F9" w:rsidRPr="00651389">
        <w:rPr>
          <w:rFonts w:ascii="Times New Roman" w:hAnsi="Times New Roman"/>
          <w:sz w:val="24"/>
          <w:szCs w:val="24"/>
        </w:rPr>
        <w:t xml:space="preserve"> nodrošināšanu nokļūšanai no dzīvesvietas uz izglītības iestādi vai mācību prakses vietu</w:t>
      </w:r>
      <w:r w:rsidR="007D1C35" w:rsidRPr="00651389">
        <w:rPr>
          <w:rFonts w:ascii="Times New Roman" w:hAnsi="Times New Roman"/>
          <w:sz w:val="24"/>
          <w:szCs w:val="24"/>
        </w:rPr>
        <w:t xml:space="preserve"> un </w:t>
      </w:r>
      <w:r w:rsidR="007D1C35" w:rsidRPr="00B109EF">
        <w:rPr>
          <w:rFonts w:ascii="Times New Roman" w:hAnsi="Times New Roman"/>
          <w:sz w:val="24"/>
          <w:szCs w:val="24"/>
        </w:rPr>
        <w:t xml:space="preserve">atpakaļ, piemēram, </w:t>
      </w:r>
      <w:r w:rsidR="005849F9" w:rsidRPr="00B109EF">
        <w:rPr>
          <w:rFonts w:ascii="Times New Roman" w:hAnsi="Times New Roman"/>
          <w:sz w:val="24"/>
          <w:szCs w:val="24"/>
        </w:rPr>
        <w:t xml:space="preserve">starppilsētu un </w:t>
      </w:r>
      <w:proofErr w:type="spellStart"/>
      <w:r w:rsidR="005849F9" w:rsidRPr="00B109EF">
        <w:rPr>
          <w:rFonts w:ascii="Times New Roman" w:hAnsi="Times New Roman"/>
          <w:sz w:val="24"/>
          <w:szCs w:val="24"/>
        </w:rPr>
        <w:t>starpnovadu</w:t>
      </w:r>
      <w:proofErr w:type="spellEnd"/>
      <w:r w:rsidR="005849F9" w:rsidRPr="00B109EF">
        <w:rPr>
          <w:rFonts w:ascii="Times New Roman" w:hAnsi="Times New Roman"/>
          <w:sz w:val="24"/>
          <w:szCs w:val="24"/>
        </w:rPr>
        <w:t xml:space="preserve"> sabiedriskā transporta biļetes un atsevišķos gadījumos profesionālās izglītības iestāžu izglītojamiem – pilsētas sabiedriskā transporta biļetes,</w:t>
      </w:r>
      <w:r w:rsidRPr="00B109EF">
        <w:rPr>
          <w:rFonts w:ascii="Times New Roman" w:hAnsi="Times New Roman"/>
          <w:sz w:val="24"/>
          <w:szCs w:val="24"/>
        </w:rPr>
        <w:t xml:space="preserve"> naktsmītnes</w:t>
      </w:r>
      <w:r w:rsidR="005849F9" w:rsidRPr="00B109EF">
        <w:rPr>
          <w:rFonts w:ascii="Times New Roman" w:hAnsi="Times New Roman"/>
          <w:sz w:val="24"/>
          <w:szCs w:val="24"/>
        </w:rPr>
        <w:t xml:space="preserve"> (dienesta viesnīca vai intern</w:t>
      </w:r>
      <w:r w:rsidR="007D1C35" w:rsidRPr="00B109EF">
        <w:rPr>
          <w:rFonts w:ascii="Times New Roman" w:hAnsi="Times New Roman"/>
          <w:sz w:val="24"/>
          <w:szCs w:val="24"/>
        </w:rPr>
        <w:t>āts</w:t>
      </w:r>
      <w:r w:rsidR="005849F9" w:rsidRPr="00B109EF">
        <w:rPr>
          <w:rFonts w:ascii="Times New Roman" w:hAnsi="Times New Roman"/>
          <w:sz w:val="24"/>
          <w:szCs w:val="24"/>
        </w:rPr>
        <w:t>)</w:t>
      </w:r>
      <w:r w:rsidRPr="00B109EF">
        <w:rPr>
          <w:rFonts w:ascii="Times New Roman" w:hAnsi="Times New Roman"/>
          <w:sz w:val="24"/>
          <w:szCs w:val="24"/>
        </w:rPr>
        <w:t>, bezmaksas ēdināšan</w:t>
      </w:r>
      <w:r w:rsidR="007D1C35" w:rsidRPr="00B109EF">
        <w:rPr>
          <w:rFonts w:ascii="Times New Roman" w:hAnsi="Times New Roman"/>
          <w:sz w:val="24"/>
          <w:szCs w:val="24"/>
        </w:rPr>
        <w:t>u</w:t>
      </w:r>
      <w:r w:rsidRPr="00B109EF">
        <w:rPr>
          <w:rFonts w:ascii="Times New Roman" w:hAnsi="Times New Roman"/>
          <w:sz w:val="24"/>
          <w:szCs w:val="24"/>
        </w:rPr>
        <w:t xml:space="preserve"> (</w:t>
      </w:r>
      <w:r w:rsidR="005849F9" w:rsidRPr="00B109EF">
        <w:rPr>
          <w:rFonts w:ascii="Times New Roman" w:hAnsi="Times New Roman"/>
          <w:sz w:val="24"/>
          <w:szCs w:val="24"/>
        </w:rPr>
        <w:t xml:space="preserve">brokastis, launags, pusdienas – pēc nepieciešamības, </w:t>
      </w:r>
      <w:r w:rsidRPr="00B109EF">
        <w:rPr>
          <w:rFonts w:ascii="Times New Roman" w:hAnsi="Times New Roman"/>
          <w:sz w:val="24"/>
          <w:szCs w:val="24"/>
        </w:rPr>
        <w:t xml:space="preserve">izņemot gadījumus, kad to jau nodrošina </w:t>
      </w:r>
      <w:r w:rsidR="005849F9" w:rsidRPr="00B109EF">
        <w:rPr>
          <w:rFonts w:ascii="Times New Roman" w:hAnsi="Times New Roman"/>
          <w:sz w:val="24"/>
          <w:szCs w:val="24"/>
        </w:rPr>
        <w:t xml:space="preserve">no </w:t>
      </w:r>
      <w:r w:rsidRPr="00B109EF">
        <w:rPr>
          <w:rFonts w:ascii="Times New Roman" w:hAnsi="Times New Roman"/>
          <w:sz w:val="24"/>
          <w:szCs w:val="24"/>
        </w:rPr>
        <w:t>pašvaldība</w:t>
      </w:r>
      <w:r w:rsidR="005849F9" w:rsidRPr="00B109EF">
        <w:rPr>
          <w:rFonts w:ascii="Times New Roman" w:hAnsi="Times New Roman"/>
          <w:sz w:val="24"/>
          <w:szCs w:val="24"/>
        </w:rPr>
        <w:t>s vai cita budžeta</w:t>
      </w:r>
      <w:r w:rsidRPr="00B109EF">
        <w:rPr>
          <w:rFonts w:ascii="Times New Roman" w:hAnsi="Times New Roman"/>
          <w:sz w:val="24"/>
          <w:szCs w:val="24"/>
        </w:rPr>
        <w:t xml:space="preserve"> līdzekļiem), kā arī individuālo mācību līdzekļu nodrošināšanu</w:t>
      </w:r>
      <w:r w:rsidRPr="00651389">
        <w:rPr>
          <w:rFonts w:ascii="Times New Roman" w:hAnsi="Times New Roman"/>
          <w:sz w:val="24"/>
          <w:szCs w:val="24"/>
        </w:rPr>
        <w:t xml:space="preserve"> profesionālās izglītības iestāžu audzēkņiem </w:t>
      </w:r>
      <w:r w:rsidR="005849F9" w:rsidRPr="00651389">
        <w:rPr>
          <w:rFonts w:ascii="Times New Roman" w:hAnsi="Times New Roman"/>
          <w:sz w:val="24"/>
          <w:szCs w:val="24"/>
        </w:rPr>
        <w:t>no maznodrošinātām ģimenēm vai no 17 gadu vecuma (kas nav piekritīgi FEAD</w:t>
      </w:r>
      <w:r w:rsidR="007D1C35" w:rsidRPr="00651389">
        <w:rPr>
          <w:rFonts w:ascii="Times New Roman" w:hAnsi="Times New Roman"/>
          <w:sz w:val="24"/>
          <w:szCs w:val="24"/>
          <w:vertAlign w:val="superscript"/>
        </w:rPr>
        <w:footnoteReference w:id="37"/>
      </w:r>
      <w:r w:rsidR="005849F9" w:rsidRPr="00651389">
        <w:rPr>
          <w:rFonts w:ascii="Times New Roman" w:hAnsi="Times New Roman"/>
          <w:sz w:val="24"/>
          <w:szCs w:val="24"/>
        </w:rPr>
        <w:t xml:space="preserve"> mērķa grupai), kā arī </w:t>
      </w:r>
      <w:r w:rsidRPr="00651389">
        <w:rPr>
          <w:rFonts w:ascii="Times New Roman" w:hAnsi="Times New Roman"/>
          <w:sz w:val="24"/>
          <w:szCs w:val="24"/>
        </w:rPr>
        <w:t>individuālas lietošanas priekšmetus</w:t>
      </w:r>
      <w:r w:rsidR="005849F9" w:rsidRPr="00651389">
        <w:rPr>
          <w:rFonts w:ascii="Times New Roman" w:hAnsi="Times New Roman"/>
          <w:sz w:val="24"/>
          <w:szCs w:val="24"/>
        </w:rPr>
        <w:t xml:space="preserve">, piemēram, </w:t>
      </w:r>
      <w:r w:rsidR="007D1C35" w:rsidRPr="00651389">
        <w:rPr>
          <w:rFonts w:ascii="Times New Roman" w:hAnsi="Times New Roman"/>
          <w:sz w:val="24"/>
          <w:szCs w:val="24"/>
        </w:rPr>
        <w:t>apģērbu</w:t>
      </w:r>
      <w:r w:rsidR="005849F9" w:rsidRPr="00651389">
        <w:rPr>
          <w:rFonts w:ascii="Times New Roman" w:hAnsi="Times New Roman"/>
          <w:sz w:val="24"/>
          <w:szCs w:val="24"/>
        </w:rPr>
        <w:t>, apav</w:t>
      </w:r>
      <w:r w:rsidR="007D1C35" w:rsidRPr="00651389">
        <w:rPr>
          <w:rFonts w:ascii="Times New Roman" w:hAnsi="Times New Roman"/>
          <w:sz w:val="24"/>
          <w:szCs w:val="24"/>
        </w:rPr>
        <w:t>us</w:t>
      </w:r>
      <w:r w:rsidR="005849F9" w:rsidRPr="00651389">
        <w:rPr>
          <w:rFonts w:ascii="Times New Roman" w:hAnsi="Times New Roman"/>
          <w:sz w:val="24"/>
          <w:szCs w:val="24"/>
        </w:rPr>
        <w:t>, speciāl</w:t>
      </w:r>
      <w:r w:rsidR="007D1C35" w:rsidRPr="00651389">
        <w:rPr>
          <w:rFonts w:ascii="Times New Roman" w:hAnsi="Times New Roman"/>
          <w:sz w:val="24"/>
          <w:szCs w:val="24"/>
        </w:rPr>
        <w:t>o</w:t>
      </w:r>
      <w:r w:rsidR="005849F9" w:rsidRPr="00651389">
        <w:rPr>
          <w:rFonts w:ascii="Times New Roman" w:hAnsi="Times New Roman"/>
          <w:sz w:val="24"/>
          <w:szCs w:val="24"/>
        </w:rPr>
        <w:t xml:space="preserve"> apģērb</w:t>
      </w:r>
      <w:r w:rsidR="007D1C35" w:rsidRPr="00651389">
        <w:rPr>
          <w:rFonts w:ascii="Times New Roman" w:hAnsi="Times New Roman"/>
          <w:sz w:val="24"/>
          <w:szCs w:val="24"/>
        </w:rPr>
        <w:t>u</w:t>
      </w:r>
      <w:r w:rsidR="005849F9" w:rsidRPr="00651389">
        <w:rPr>
          <w:rFonts w:ascii="Times New Roman" w:hAnsi="Times New Roman"/>
          <w:sz w:val="24"/>
          <w:szCs w:val="24"/>
        </w:rPr>
        <w:t xml:space="preserve"> profesionālās izglītības programmu apguvē, higiēnas preces</w:t>
      </w:r>
      <w:r w:rsidR="007D1C35" w:rsidRPr="00651389">
        <w:rPr>
          <w:rFonts w:ascii="Times New Roman" w:hAnsi="Times New Roman"/>
          <w:sz w:val="24"/>
          <w:szCs w:val="24"/>
        </w:rPr>
        <w:t xml:space="preserve"> trūcīgiem vispārējās vidējās un profesionālās izglītības iestāžu izglītojamiem no 18 gadu vecuma un no maznodrošinātām ģimenēm (kas nav piekritīgi FEAD mērķa grupai</w:t>
      </w:r>
      <w:r w:rsidRPr="00651389">
        <w:rPr>
          <w:rFonts w:ascii="Times New Roman" w:hAnsi="Times New Roman"/>
          <w:sz w:val="24"/>
          <w:szCs w:val="24"/>
        </w:rPr>
        <w:t>);</w:t>
      </w:r>
    </w:p>
    <w:p w:rsidR="007D1C35" w:rsidRPr="00180453" w:rsidRDefault="00180453" w:rsidP="00180453">
      <w:pPr>
        <w:spacing w:after="0" w:line="276" w:lineRule="auto"/>
        <w:jc w:val="both"/>
        <w:rPr>
          <w:rFonts w:ascii="Times New Roman" w:hAnsi="Times New Roman"/>
          <w:bCs/>
          <w:sz w:val="24"/>
          <w:szCs w:val="24"/>
          <w:lang w:eastAsia="lv-LV"/>
        </w:rPr>
      </w:pPr>
      <w:r w:rsidRPr="00180453">
        <w:rPr>
          <w:rFonts w:ascii="Times New Roman" w:hAnsi="Times New Roman"/>
          <w:bCs/>
          <w:sz w:val="24"/>
          <w:szCs w:val="24"/>
          <w:lang w:eastAsia="lv-LV"/>
        </w:rPr>
        <w:t>Izglītības pakalpojuma pieejamības nodrošināšanai izmaksas nepārsniedz 15% no individuālā atbalsta kopsummas.</w:t>
      </w:r>
    </w:p>
    <w:p w:rsidR="007D4796" w:rsidRPr="00651389" w:rsidRDefault="007D4796" w:rsidP="007D1C35">
      <w:pPr>
        <w:tabs>
          <w:tab w:val="left" w:pos="1560"/>
        </w:tabs>
        <w:spacing w:after="0" w:line="276" w:lineRule="auto"/>
        <w:jc w:val="both"/>
        <w:rPr>
          <w:rFonts w:ascii="Times New Roman" w:hAnsi="Times New Roman"/>
          <w:sz w:val="24"/>
          <w:szCs w:val="24"/>
        </w:rPr>
      </w:pPr>
    </w:p>
    <w:p w:rsidR="007D1C35" w:rsidRPr="00651389" w:rsidRDefault="007D1C35" w:rsidP="007D1C35">
      <w:pPr>
        <w:tabs>
          <w:tab w:val="left" w:pos="1560"/>
        </w:tabs>
        <w:spacing w:after="0" w:line="276" w:lineRule="auto"/>
        <w:jc w:val="both"/>
        <w:rPr>
          <w:rFonts w:ascii="Times New Roman" w:hAnsi="Times New Roman"/>
          <w:b/>
          <w:sz w:val="24"/>
          <w:szCs w:val="24"/>
        </w:rPr>
      </w:pPr>
      <w:r w:rsidRPr="00651389">
        <w:rPr>
          <w:rFonts w:ascii="Times New Roman" w:hAnsi="Times New Roman"/>
          <w:b/>
          <w:sz w:val="24"/>
          <w:szCs w:val="24"/>
        </w:rPr>
        <w:t>Atbalsts sistēmas izveide</w:t>
      </w:r>
      <w:r w:rsidR="00355F51" w:rsidRPr="00651389">
        <w:rPr>
          <w:rFonts w:ascii="Times New Roman" w:hAnsi="Times New Roman"/>
          <w:b/>
          <w:sz w:val="24"/>
          <w:szCs w:val="24"/>
        </w:rPr>
        <w:t>i</w:t>
      </w:r>
      <w:r w:rsidRPr="00651389">
        <w:rPr>
          <w:rFonts w:ascii="Times New Roman" w:hAnsi="Times New Roman"/>
          <w:b/>
          <w:sz w:val="24"/>
          <w:szCs w:val="24"/>
        </w:rPr>
        <w:t>:</w:t>
      </w:r>
    </w:p>
    <w:p w:rsidR="007D1C35" w:rsidRPr="00B109EF" w:rsidRDefault="007D1C35" w:rsidP="00D56B3A">
      <w:pPr>
        <w:numPr>
          <w:ilvl w:val="0"/>
          <w:numId w:val="13"/>
        </w:numPr>
        <w:tabs>
          <w:tab w:val="left" w:pos="567"/>
          <w:tab w:val="left" w:pos="1560"/>
        </w:tabs>
        <w:spacing w:after="0" w:line="276" w:lineRule="auto"/>
        <w:ind w:left="567" w:hanging="570"/>
        <w:jc w:val="both"/>
        <w:rPr>
          <w:rFonts w:ascii="Times New Roman" w:hAnsi="Times New Roman"/>
          <w:sz w:val="24"/>
          <w:szCs w:val="24"/>
        </w:rPr>
      </w:pPr>
      <w:r w:rsidRPr="00651389">
        <w:rPr>
          <w:rFonts w:ascii="Times New Roman" w:hAnsi="Times New Roman"/>
          <w:sz w:val="24"/>
          <w:szCs w:val="24"/>
          <w:u w:val="single"/>
        </w:rPr>
        <w:t>PMP risku novēršanas vadlīniju sagatavošana un pilnveide</w:t>
      </w:r>
      <w:r w:rsidRPr="00651389">
        <w:rPr>
          <w:rFonts w:ascii="Times New Roman" w:hAnsi="Times New Roman"/>
          <w:sz w:val="24"/>
          <w:szCs w:val="24"/>
        </w:rPr>
        <w:t xml:space="preserve"> koordinētai PMP problēmas </w:t>
      </w:r>
      <w:r w:rsidRPr="00B109EF">
        <w:rPr>
          <w:rFonts w:ascii="Times New Roman" w:hAnsi="Times New Roman"/>
          <w:sz w:val="24"/>
          <w:szCs w:val="24"/>
        </w:rPr>
        <w:t>mazināšanai: ietver PMP riska grupas raksturojumu, pazīmes un identificēšanu, agrīnās brīdināšanas sistēmas aprakstu, īstenojamo atbalsta pasākumu noteikšanu un atbalsta piešķiršanas kārtību, nosacījum</w:t>
      </w:r>
      <w:r w:rsidR="00651389" w:rsidRPr="00B109EF">
        <w:rPr>
          <w:rFonts w:ascii="Times New Roman" w:hAnsi="Times New Roman"/>
          <w:sz w:val="24"/>
          <w:szCs w:val="24"/>
        </w:rPr>
        <w:t>u</w:t>
      </w:r>
      <w:r w:rsidRPr="00B109EF">
        <w:rPr>
          <w:rFonts w:ascii="Times New Roman" w:hAnsi="Times New Roman"/>
          <w:sz w:val="24"/>
          <w:szCs w:val="24"/>
        </w:rPr>
        <w:t>s un iespējas NVO iesaistei, t.sk. nosacījumus sadarbībai ar NVO, kas strādā ar jauniešu mērķauditoriju, kā arī jauniešu dibinātām NVO – finansējums jauniešu ārpus formālās izglītības iniciatīvu realizēšanai projektu konkursu veidā ar mērķi iesaistīt PMP riska grupas auditoriju, to iespējamais piedāvājums darbam ar PMP riska grupā esošiem izglītojamiem, priekšlikumi PMP monitoringa īstenošanai;</w:t>
      </w:r>
    </w:p>
    <w:p w:rsidR="007D1C35" w:rsidRPr="00651389" w:rsidRDefault="007D1C35" w:rsidP="00D56B3A">
      <w:pPr>
        <w:numPr>
          <w:ilvl w:val="0"/>
          <w:numId w:val="13"/>
        </w:numPr>
        <w:tabs>
          <w:tab w:val="left" w:pos="567"/>
          <w:tab w:val="left" w:pos="1560"/>
        </w:tabs>
        <w:spacing w:after="0" w:line="276" w:lineRule="auto"/>
        <w:ind w:left="567" w:hanging="570"/>
        <w:jc w:val="both"/>
        <w:rPr>
          <w:rFonts w:ascii="Times New Roman" w:hAnsi="Times New Roman"/>
          <w:sz w:val="24"/>
          <w:szCs w:val="24"/>
        </w:rPr>
      </w:pPr>
      <w:r w:rsidRPr="00651389">
        <w:rPr>
          <w:rFonts w:ascii="Times New Roman" w:hAnsi="Times New Roman"/>
          <w:sz w:val="24"/>
          <w:szCs w:val="24"/>
        </w:rPr>
        <w:t xml:space="preserve">atbalsts </w:t>
      </w:r>
      <w:r w:rsidRPr="00651389">
        <w:rPr>
          <w:rFonts w:ascii="Times New Roman" w:hAnsi="Times New Roman"/>
          <w:sz w:val="24"/>
          <w:szCs w:val="24"/>
          <w:u w:val="single"/>
        </w:rPr>
        <w:t>PMP rādītāju dinamikas uzskaites un analīzes nodrošināšanai:</w:t>
      </w:r>
      <w:r w:rsidR="002B27C3" w:rsidRPr="00651389">
        <w:rPr>
          <w:rFonts w:ascii="Times New Roman" w:eastAsia="Times New Roman" w:hAnsi="Times New Roman"/>
          <w:sz w:val="24"/>
          <w:szCs w:val="24"/>
        </w:rPr>
        <w:t xml:space="preserve"> atbilstoši IKVD normatīvajos aktos noteiktajām funkcijām, sistēmas darbības koordināciju nodrošinās IKVD sadarbībā ar pašvaldībām, pašvaldībām uzkrājot informāciju pastāvīgi un </w:t>
      </w:r>
      <w:r w:rsidR="002B27C3" w:rsidRPr="00651389">
        <w:rPr>
          <w:rFonts w:ascii="Times New Roman" w:eastAsia="Times New Roman" w:hAnsi="Times New Roman"/>
          <w:sz w:val="24"/>
          <w:szCs w:val="24"/>
        </w:rPr>
        <w:lastRenderedPageBreak/>
        <w:t xml:space="preserve">IKVD – apkopojot un analizējot datus ne retāk kā divas reizes gadā. PMP rādītāju dinamikas uzskaites un analīzes </w:t>
      </w:r>
      <w:r w:rsidR="002B27C3" w:rsidRPr="00651389">
        <w:rPr>
          <w:rFonts w:ascii="Times New Roman" w:eastAsia="Times New Roman" w:hAnsi="Times New Roman"/>
          <w:b/>
          <w:sz w:val="24"/>
          <w:szCs w:val="24"/>
        </w:rPr>
        <w:t>sistēmas pilnveide</w:t>
      </w:r>
      <w:r w:rsidR="002B27C3" w:rsidRPr="00651389">
        <w:rPr>
          <w:rFonts w:ascii="Times New Roman" w:eastAsia="Times New Roman" w:hAnsi="Times New Roman"/>
          <w:sz w:val="24"/>
          <w:szCs w:val="24"/>
        </w:rPr>
        <w:t xml:space="preserve"> ietver </w:t>
      </w:r>
      <w:r w:rsidR="00A848EB">
        <w:rPr>
          <w:rFonts w:ascii="Times New Roman" w:eastAsia="Times New Roman" w:hAnsi="Times New Roman"/>
          <w:sz w:val="24"/>
          <w:szCs w:val="24"/>
        </w:rPr>
        <w:t>divus</w:t>
      </w:r>
      <w:r w:rsidR="00A848EB" w:rsidRPr="00651389">
        <w:rPr>
          <w:rFonts w:ascii="Times New Roman" w:eastAsia="Times New Roman" w:hAnsi="Times New Roman"/>
          <w:sz w:val="24"/>
          <w:szCs w:val="24"/>
        </w:rPr>
        <w:t xml:space="preserve"> </w:t>
      </w:r>
      <w:r w:rsidR="002B27C3" w:rsidRPr="00651389">
        <w:rPr>
          <w:rFonts w:ascii="Times New Roman" w:eastAsia="Times New Roman" w:hAnsi="Times New Roman"/>
          <w:sz w:val="24"/>
          <w:szCs w:val="24"/>
        </w:rPr>
        <w:t>aspektus</w:t>
      </w:r>
      <w:r w:rsidR="002B27C3" w:rsidRPr="00651389">
        <w:rPr>
          <w:rFonts w:ascii="Times New Roman" w:hAnsi="Times New Roman"/>
          <w:sz w:val="24"/>
          <w:szCs w:val="24"/>
        </w:rPr>
        <w:t xml:space="preserve">: </w:t>
      </w:r>
    </w:p>
    <w:p w:rsidR="002B27C3" w:rsidRPr="00651389" w:rsidRDefault="002B27C3" w:rsidP="002B27C3">
      <w:pPr>
        <w:tabs>
          <w:tab w:val="left" w:pos="1276"/>
        </w:tabs>
        <w:spacing w:after="0" w:line="276" w:lineRule="auto"/>
        <w:ind w:left="1276" w:hanging="709"/>
        <w:jc w:val="both"/>
        <w:rPr>
          <w:rFonts w:ascii="Times New Roman" w:eastAsia="Times New Roman" w:hAnsi="Times New Roman"/>
          <w:sz w:val="24"/>
          <w:szCs w:val="24"/>
        </w:rPr>
      </w:pPr>
      <w:r w:rsidRPr="00651389">
        <w:rPr>
          <w:rFonts w:ascii="Times New Roman" w:hAnsi="Times New Roman"/>
          <w:sz w:val="24"/>
          <w:szCs w:val="24"/>
        </w:rPr>
        <w:t>4.1)</w:t>
      </w:r>
      <w:r w:rsidRPr="00651389">
        <w:rPr>
          <w:rFonts w:ascii="Times New Roman" w:hAnsi="Times New Roman"/>
          <w:sz w:val="24"/>
          <w:szCs w:val="24"/>
        </w:rPr>
        <w:tab/>
      </w:r>
      <w:r w:rsidRPr="00651389">
        <w:rPr>
          <w:rFonts w:ascii="Times New Roman" w:eastAsia="Times New Roman" w:hAnsi="Times New Roman"/>
          <w:sz w:val="24"/>
          <w:szCs w:val="24"/>
        </w:rPr>
        <w:t xml:space="preserve">8.3.4.SAM ietvaros sniegtā atbalsta </w:t>
      </w:r>
      <w:r w:rsidRPr="00651389">
        <w:rPr>
          <w:rFonts w:ascii="Times New Roman" w:eastAsia="Times New Roman" w:hAnsi="Times New Roman"/>
          <w:sz w:val="24"/>
          <w:szCs w:val="24"/>
          <w:u w:val="single"/>
        </w:rPr>
        <w:t>operatīvās uzskaites sistēmas izveide un uzturēšana</w:t>
      </w:r>
      <w:r w:rsidRPr="00651389">
        <w:rPr>
          <w:rFonts w:ascii="Times New Roman" w:eastAsia="Times New Roman" w:hAnsi="Times New Roman"/>
          <w:sz w:val="24"/>
          <w:szCs w:val="24"/>
        </w:rPr>
        <w:t xml:space="preserve"> (datu uzkrāšana), kur paredzēta PMP riska rādītāju un 8.3.4.SAM projekta ietvaros saņemtā atbalsta uzskaite projekta (un personu) līmenī. Plānots, ka projekta laikā operatīvā uzskaites sistēma pastāvīgi tiks testēta un noslēgumā sistēma vai atsevišķas tās daļas (pēc nepieciešamības, atkarībā no testa rezultātiem) var tikt integrētas Valsts izglītības informācijas sistēmā (VIIS), lai nodrošinātu PMP rādītāju uzskaiti arī pēc projekta īstenošanas. Finansējums: 8.3.4.SAM projekts; atbildīgais par datu uzkrāšanu, verificēšanu un ieviesto PMP </w:t>
      </w:r>
      <w:proofErr w:type="spellStart"/>
      <w:r w:rsidRPr="00651389">
        <w:rPr>
          <w:rFonts w:ascii="Times New Roman" w:eastAsia="Times New Roman" w:hAnsi="Times New Roman"/>
          <w:sz w:val="24"/>
          <w:szCs w:val="24"/>
        </w:rPr>
        <w:t>prevencijas</w:t>
      </w:r>
      <w:proofErr w:type="spellEnd"/>
      <w:r w:rsidRPr="00651389">
        <w:rPr>
          <w:rFonts w:ascii="Times New Roman" w:eastAsia="Times New Roman" w:hAnsi="Times New Roman"/>
          <w:sz w:val="24"/>
          <w:szCs w:val="24"/>
        </w:rPr>
        <w:t xml:space="preserve"> risinājumu pārraudzību: IKVD; indikatīvais operatīvās uzskaites sistēmas izveides laiks: 2017.gads (lai projekts tā uzsākšanas brīdī būtu augstā gatavības pakāpē, operatīvās uzskaites sistēmas tehniskās specifikācijas sagatavošana plānota jau 2016.gada 4.ceturksnī);</w:t>
      </w:r>
    </w:p>
    <w:p w:rsidR="002B27C3" w:rsidRPr="00651389" w:rsidRDefault="002B27C3" w:rsidP="002B27C3">
      <w:pPr>
        <w:tabs>
          <w:tab w:val="left" w:pos="1276"/>
        </w:tabs>
        <w:spacing w:after="0" w:line="276" w:lineRule="auto"/>
        <w:ind w:left="1276" w:hanging="709"/>
        <w:jc w:val="both"/>
        <w:rPr>
          <w:rFonts w:ascii="Times New Roman" w:eastAsia="Times New Roman" w:hAnsi="Times New Roman"/>
          <w:sz w:val="24"/>
          <w:szCs w:val="24"/>
        </w:rPr>
      </w:pPr>
      <w:r w:rsidRPr="00651389">
        <w:rPr>
          <w:rFonts w:ascii="Times New Roman" w:eastAsia="Times New Roman" w:hAnsi="Times New Roman"/>
          <w:sz w:val="24"/>
          <w:szCs w:val="24"/>
        </w:rPr>
        <w:t>4.2)</w:t>
      </w:r>
      <w:r w:rsidRPr="00651389">
        <w:rPr>
          <w:rFonts w:ascii="Times New Roman" w:eastAsia="Times New Roman" w:hAnsi="Times New Roman"/>
          <w:sz w:val="24"/>
          <w:szCs w:val="24"/>
        </w:rPr>
        <w:tab/>
      </w:r>
      <w:r w:rsidRPr="00B109EF">
        <w:rPr>
          <w:rFonts w:ascii="Times New Roman" w:eastAsia="Times New Roman" w:hAnsi="Times New Roman"/>
          <w:sz w:val="24"/>
          <w:szCs w:val="24"/>
          <w:u w:val="single"/>
        </w:rPr>
        <w:t>uzlabojumi ar PMP saistītās informācijas uzkrāšanas un apmaiņas procesā (shēmā) vietējā (skolas), pašvaldības un valsts līmenī</w:t>
      </w:r>
      <w:r w:rsidRPr="00651389">
        <w:rPr>
          <w:rFonts w:ascii="Times New Roman" w:eastAsia="Times New Roman" w:hAnsi="Times New Roman"/>
          <w:sz w:val="24"/>
          <w:szCs w:val="24"/>
        </w:rPr>
        <w:t xml:space="preserve">, t.sk. nosakot veicamās funkcijas un atbildību iesaistītajām pusēm. Lai to nodrošinātu, IKVD, balstoties uz </w:t>
      </w:r>
      <w:r w:rsidR="00197B1D">
        <w:rPr>
          <w:rFonts w:ascii="Times New Roman" w:eastAsia="Times New Roman" w:hAnsi="Times New Roman"/>
          <w:sz w:val="24"/>
          <w:szCs w:val="24"/>
        </w:rPr>
        <w:t xml:space="preserve">veikto papildinājumu VIIS </w:t>
      </w:r>
      <w:r w:rsidRPr="00651389">
        <w:rPr>
          <w:rFonts w:ascii="Times New Roman" w:eastAsia="Times New Roman" w:hAnsi="Times New Roman"/>
          <w:sz w:val="24"/>
          <w:szCs w:val="24"/>
        </w:rPr>
        <w:t>testa rezultātiem, sagatavos priekšlikumus normatīvā regulējuma pilnveidei</w:t>
      </w:r>
      <w:r w:rsidRPr="00197B1D">
        <w:rPr>
          <w:rFonts w:ascii="Times New Roman" w:hAnsi="Times New Roman"/>
          <w:sz w:val="24"/>
          <w:szCs w:val="24"/>
          <w:vertAlign w:val="superscript"/>
        </w:rPr>
        <w:footnoteReference w:id="38"/>
      </w:r>
      <w:r w:rsidRPr="00651389">
        <w:rPr>
          <w:rFonts w:ascii="Times New Roman" w:eastAsia="Times New Roman" w:hAnsi="Times New Roman"/>
          <w:sz w:val="24"/>
          <w:szCs w:val="24"/>
        </w:rPr>
        <w:t xml:space="preserve"> datu apkopošanas kārtībai, datu kvalitātes un visaptveroša satura nodrošināšanai, lai IKVD kompetence ietvertu šī procesa nepārtrauktu uzraudzību, atbalsta sniegšanu pašvaldībām par tiem bērniem, kuri ir izglītības iestāžu sarakstos, taču regulāri neapmeklē skolu, arī to bērnu apzināšanai un iesaistīšanai, kuri nav izglītības iestāžu sarakstos. Finansējums: IKVD budžets; atbildīgais: IKVD; īstenošanas laiks: priekšlikumi normatīvā regulējuma pilnveidei – 201</w:t>
      </w:r>
      <w:r w:rsidR="00197B1D">
        <w:rPr>
          <w:rFonts w:ascii="Times New Roman" w:eastAsia="Times New Roman" w:hAnsi="Times New Roman"/>
          <w:sz w:val="24"/>
          <w:szCs w:val="24"/>
        </w:rPr>
        <w:t>6</w:t>
      </w:r>
      <w:r w:rsidRPr="00651389">
        <w:rPr>
          <w:rFonts w:ascii="Times New Roman" w:eastAsia="Times New Roman" w:hAnsi="Times New Roman"/>
          <w:sz w:val="24"/>
          <w:szCs w:val="24"/>
        </w:rPr>
        <w:t>.gad</w:t>
      </w:r>
      <w:r w:rsidR="00197B1D">
        <w:rPr>
          <w:rFonts w:ascii="Times New Roman" w:eastAsia="Times New Roman" w:hAnsi="Times New Roman"/>
          <w:sz w:val="24"/>
          <w:szCs w:val="24"/>
        </w:rPr>
        <w:t>a 1.septembris</w:t>
      </w:r>
      <w:r w:rsidR="00A848EB">
        <w:rPr>
          <w:rFonts w:ascii="Times New Roman" w:eastAsia="Times New Roman" w:hAnsi="Times New Roman"/>
          <w:sz w:val="24"/>
          <w:szCs w:val="24"/>
        </w:rPr>
        <w:t>;</w:t>
      </w:r>
    </w:p>
    <w:p w:rsidR="002B27C3" w:rsidRPr="00651389" w:rsidRDefault="002B27C3" w:rsidP="00D56B3A">
      <w:pPr>
        <w:numPr>
          <w:ilvl w:val="0"/>
          <w:numId w:val="13"/>
        </w:numPr>
        <w:tabs>
          <w:tab w:val="left" w:pos="567"/>
        </w:tabs>
        <w:spacing w:after="0" w:line="276" w:lineRule="auto"/>
        <w:ind w:left="567" w:hanging="567"/>
        <w:jc w:val="both"/>
        <w:rPr>
          <w:rFonts w:ascii="Times New Roman" w:hAnsi="Times New Roman"/>
          <w:sz w:val="24"/>
          <w:szCs w:val="24"/>
        </w:rPr>
      </w:pPr>
      <w:r w:rsidRPr="00651389">
        <w:rPr>
          <w:rFonts w:ascii="Times New Roman" w:hAnsi="Times New Roman"/>
          <w:sz w:val="24"/>
          <w:szCs w:val="24"/>
          <w:u w:val="single"/>
        </w:rPr>
        <w:t>atb</w:t>
      </w:r>
      <w:r w:rsidR="00812F5F">
        <w:rPr>
          <w:rFonts w:ascii="Times New Roman" w:hAnsi="Times New Roman"/>
          <w:sz w:val="24"/>
          <w:szCs w:val="24"/>
          <w:u w:val="single"/>
        </w:rPr>
        <w:t>a</w:t>
      </w:r>
      <w:r w:rsidR="00D76467">
        <w:rPr>
          <w:rFonts w:ascii="Times New Roman" w:hAnsi="Times New Roman"/>
          <w:sz w:val="24"/>
          <w:szCs w:val="24"/>
          <w:u w:val="single"/>
        </w:rPr>
        <w:t>lstoša</w:t>
      </w:r>
      <w:r w:rsidRPr="00651389">
        <w:rPr>
          <w:rFonts w:ascii="Times New Roman" w:hAnsi="Times New Roman"/>
          <w:sz w:val="24"/>
          <w:szCs w:val="24"/>
          <w:u w:val="single"/>
        </w:rPr>
        <w:t>s</w:t>
      </w:r>
      <w:r w:rsidR="007D4796" w:rsidRPr="00651389">
        <w:rPr>
          <w:rFonts w:ascii="Times New Roman" w:hAnsi="Times New Roman"/>
          <w:sz w:val="24"/>
          <w:szCs w:val="24"/>
          <w:u w:val="single"/>
        </w:rPr>
        <w:t xml:space="preserve"> mācību </w:t>
      </w:r>
      <w:r w:rsidRPr="00651389">
        <w:rPr>
          <w:rFonts w:ascii="Times New Roman" w:hAnsi="Times New Roman"/>
          <w:sz w:val="24"/>
          <w:szCs w:val="24"/>
          <w:u w:val="single"/>
        </w:rPr>
        <w:t xml:space="preserve">vides </w:t>
      </w:r>
      <w:r w:rsidR="00D76467">
        <w:rPr>
          <w:rFonts w:ascii="Times New Roman" w:hAnsi="Times New Roman"/>
          <w:sz w:val="24"/>
          <w:szCs w:val="24"/>
          <w:u w:val="single"/>
        </w:rPr>
        <w:t>izveide</w:t>
      </w:r>
      <w:r w:rsidR="00557EA4">
        <w:rPr>
          <w:rFonts w:ascii="Times New Roman" w:hAnsi="Times New Roman"/>
          <w:sz w:val="24"/>
          <w:szCs w:val="24"/>
          <w:u w:val="single"/>
        </w:rPr>
        <w:t xml:space="preserve"> PMP riska mazināšanai</w:t>
      </w:r>
      <w:r w:rsidR="007D4796" w:rsidRPr="00651389">
        <w:rPr>
          <w:rFonts w:ascii="Times New Roman" w:hAnsi="Times New Roman"/>
          <w:sz w:val="24"/>
          <w:szCs w:val="24"/>
          <w:u w:val="single"/>
        </w:rPr>
        <w:t>:</w:t>
      </w:r>
      <w:r w:rsidRPr="00651389">
        <w:rPr>
          <w:rFonts w:ascii="Times New Roman" w:hAnsi="Times New Roman"/>
          <w:sz w:val="24"/>
          <w:szCs w:val="24"/>
        </w:rPr>
        <w:t xml:space="preserve"> ietver rekomendāciju izstrādi un izplatīšanu izglītojamiem – uzvedībai un sadarbībai klasē/grupā; pedagogiem – konfliktu un </w:t>
      </w:r>
      <w:proofErr w:type="spellStart"/>
      <w:r w:rsidRPr="00B109EF">
        <w:rPr>
          <w:rFonts w:ascii="Times New Roman" w:hAnsi="Times New Roman"/>
          <w:sz w:val="24"/>
          <w:szCs w:val="24"/>
        </w:rPr>
        <w:t>problēmsituāciju</w:t>
      </w:r>
      <w:proofErr w:type="spellEnd"/>
      <w:r w:rsidRPr="00B109EF">
        <w:rPr>
          <w:rFonts w:ascii="Times New Roman" w:hAnsi="Times New Roman"/>
          <w:sz w:val="24"/>
          <w:szCs w:val="24"/>
        </w:rPr>
        <w:t xml:space="preserve"> risināšanai; izglītības iestādēm – sadarbībai ar izglītojamo vecākiem; seminārus – darbnīcas izglītības iestādēm un pašvaldību speciālistiem, atbalsta personālam</w:t>
      </w:r>
      <w:r w:rsidR="007D4796" w:rsidRPr="00B109EF">
        <w:rPr>
          <w:rFonts w:ascii="Times New Roman" w:hAnsi="Times New Roman"/>
          <w:sz w:val="24"/>
          <w:szCs w:val="24"/>
        </w:rPr>
        <w:t>, A programmu pedagogiem izstrāde un īstenošana, A programmu materiālu sagatavošana un pasniedzēju piesaiste</w:t>
      </w:r>
      <w:r w:rsidRPr="00B109EF">
        <w:rPr>
          <w:rFonts w:ascii="Times New Roman" w:hAnsi="Times New Roman"/>
          <w:sz w:val="24"/>
          <w:szCs w:val="24"/>
        </w:rPr>
        <w:t xml:space="preserve">; </w:t>
      </w:r>
      <w:proofErr w:type="spellStart"/>
      <w:r w:rsidRPr="00B109EF">
        <w:rPr>
          <w:rFonts w:ascii="Times New Roman" w:hAnsi="Times New Roman"/>
          <w:i/>
          <w:sz w:val="24"/>
          <w:szCs w:val="24"/>
        </w:rPr>
        <w:t>supervīzijas</w:t>
      </w:r>
      <w:proofErr w:type="spellEnd"/>
      <w:r w:rsidRPr="00B109EF">
        <w:rPr>
          <w:rFonts w:ascii="Times New Roman" w:hAnsi="Times New Roman"/>
          <w:sz w:val="24"/>
          <w:szCs w:val="24"/>
        </w:rPr>
        <w:t xml:space="preserve"> pedagogiem, kā arī labās prakses apkopošanu un izplatīšanu; pozitīvas mācību vides veidošan</w:t>
      </w:r>
      <w:r w:rsidR="00242422" w:rsidRPr="00B109EF">
        <w:rPr>
          <w:rFonts w:ascii="Times New Roman" w:hAnsi="Times New Roman"/>
          <w:sz w:val="24"/>
          <w:szCs w:val="24"/>
        </w:rPr>
        <w:t>u</w:t>
      </w:r>
      <w:r w:rsidR="00242422" w:rsidRPr="00B109EF">
        <w:rPr>
          <w:rFonts w:ascii="Times New Roman" w:hAnsi="Times New Roman"/>
          <w:sz w:val="24"/>
          <w:szCs w:val="24"/>
          <w:u w:val="single"/>
        </w:rPr>
        <w:t xml:space="preserve"> PMP riska mazināšanai</w:t>
      </w:r>
      <w:r w:rsidRPr="00B109EF">
        <w:rPr>
          <w:rFonts w:ascii="Times New Roman" w:hAnsi="Times New Roman"/>
          <w:sz w:val="24"/>
          <w:szCs w:val="24"/>
        </w:rPr>
        <w:t xml:space="preserve"> skolās; interaktīva rīka izstrād</w:t>
      </w:r>
      <w:r w:rsidR="007D4796" w:rsidRPr="00B109EF">
        <w:rPr>
          <w:rFonts w:ascii="Times New Roman" w:hAnsi="Times New Roman"/>
          <w:sz w:val="24"/>
          <w:szCs w:val="24"/>
        </w:rPr>
        <w:t>i</w:t>
      </w:r>
      <w:r w:rsidRPr="00B109EF">
        <w:rPr>
          <w:rFonts w:ascii="Times New Roman" w:hAnsi="Times New Roman"/>
          <w:sz w:val="24"/>
          <w:szCs w:val="24"/>
        </w:rPr>
        <w:t xml:space="preserve"> izglītības iestādēm PMP risku novērtēšanai</w:t>
      </w:r>
      <w:r w:rsidR="007D4796" w:rsidRPr="00B109EF">
        <w:rPr>
          <w:rFonts w:ascii="Times New Roman" w:hAnsi="Times New Roman"/>
          <w:sz w:val="24"/>
          <w:szCs w:val="24"/>
        </w:rPr>
        <w:t xml:space="preserve"> un vadīšanai</w:t>
      </w:r>
      <w:r w:rsidRPr="00B109EF">
        <w:rPr>
          <w:rFonts w:ascii="Times New Roman" w:hAnsi="Times New Roman"/>
          <w:sz w:val="24"/>
          <w:szCs w:val="24"/>
        </w:rPr>
        <w:t>; informatīvu kampaņu, popularizējot projekta piedāvātās iespējas un atbalstu pedagogu</w:t>
      </w:r>
      <w:r w:rsidRPr="00651389">
        <w:rPr>
          <w:rFonts w:ascii="Times New Roman" w:hAnsi="Times New Roman"/>
          <w:sz w:val="24"/>
          <w:szCs w:val="24"/>
        </w:rPr>
        <w:t>, izglītojamo, vecāku</w:t>
      </w:r>
      <w:r w:rsidR="00F42B15">
        <w:rPr>
          <w:rFonts w:ascii="Times New Roman" w:hAnsi="Times New Roman"/>
          <w:sz w:val="24"/>
          <w:szCs w:val="24"/>
        </w:rPr>
        <w:t>, aizbildņu</w:t>
      </w:r>
      <w:r w:rsidRPr="00651389">
        <w:rPr>
          <w:rFonts w:ascii="Times New Roman" w:hAnsi="Times New Roman"/>
          <w:sz w:val="24"/>
          <w:szCs w:val="24"/>
        </w:rPr>
        <w:t xml:space="preserve"> vidū, veicinot izpratni par PMP riskiem un sad</w:t>
      </w:r>
      <w:r w:rsidR="007D4796" w:rsidRPr="00651389">
        <w:rPr>
          <w:rFonts w:ascii="Times New Roman" w:hAnsi="Times New Roman"/>
          <w:sz w:val="24"/>
          <w:szCs w:val="24"/>
        </w:rPr>
        <w:t>arbības iespējām PMP novēršanā;</w:t>
      </w:r>
    </w:p>
    <w:p w:rsidR="00A95073" w:rsidRPr="00651389" w:rsidRDefault="00A95073" w:rsidP="00D56B3A">
      <w:pPr>
        <w:numPr>
          <w:ilvl w:val="0"/>
          <w:numId w:val="13"/>
        </w:numPr>
        <w:tabs>
          <w:tab w:val="left" w:pos="567"/>
        </w:tabs>
        <w:spacing w:after="0" w:line="276" w:lineRule="auto"/>
        <w:ind w:left="567" w:hanging="567"/>
        <w:jc w:val="both"/>
        <w:rPr>
          <w:rFonts w:ascii="Times New Roman" w:hAnsi="Times New Roman"/>
          <w:sz w:val="24"/>
          <w:szCs w:val="24"/>
        </w:rPr>
      </w:pPr>
      <w:r w:rsidRPr="00651389">
        <w:rPr>
          <w:rFonts w:ascii="Times New Roman" w:hAnsi="Times New Roman"/>
          <w:sz w:val="24"/>
          <w:szCs w:val="24"/>
          <w:u w:val="single"/>
        </w:rPr>
        <w:t>atbalsts jauniešu NVO</w:t>
      </w:r>
      <w:r w:rsidRPr="00651389">
        <w:rPr>
          <w:rFonts w:ascii="Times New Roman" w:hAnsi="Times New Roman"/>
          <w:sz w:val="24"/>
          <w:szCs w:val="24"/>
        </w:rPr>
        <w:t xml:space="preserve"> un to NVO, kas veic darbu ar jaunatni, ārpus formālās izglītības aktivitāšu un iniciatīvu realizēšanai, </w:t>
      </w:r>
      <w:r w:rsidRPr="00651389">
        <w:rPr>
          <w:rFonts w:ascii="Times New Roman" w:hAnsi="Times New Roman"/>
          <w:sz w:val="24"/>
          <w:szCs w:val="24"/>
          <w:u w:val="single"/>
        </w:rPr>
        <w:t>jauniešu projektiem</w:t>
      </w:r>
      <w:r w:rsidRPr="00651389">
        <w:rPr>
          <w:rFonts w:ascii="Times New Roman" w:hAnsi="Times New Roman"/>
          <w:sz w:val="24"/>
          <w:szCs w:val="24"/>
        </w:rPr>
        <w:t xml:space="preserve"> un PMP mērķa grupas jauni</w:t>
      </w:r>
      <w:r w:rsidR="007D4796" w:rsidRPr="00651389">
        <w:rPr>
          <w:rFonts w:ascii="Times New Roman" w:hAnsi="Times New Roman"/>
          <w:sz w:val="24"/>
          <w:szCs w:val="24"/>
        </w:rPr>
        <w:t>ešu iesaistei šajās aktivitātēs.</w:t>
      </w:r>
    </w:p>
    <w:p w:rsidR="00DB060E" w:rsidRDefault="00DB060E" w:rsidP="00047555">
      <w:pPr>
        <w:spacing w:after="0" w:line="276" w:lineRule="auto"/>
        <w:ind w:left="1" w:hanging="1"/>
        <w:jc w:val="both"/>
        <w:rPr>
          <w:rFonts w:ascii="Times New Roman" w:hAnsi="Times New Roman"/>
          <w:sz w:val="24"/>
          <w:szCs w:val="24"/>
        </w:rPr>
      </w:pPr>
    </w:p>
    <w:p w:rsidR="00D03921" w:rsidRPr="00D56B3A" w:rsidRDefault="00D03921" w:rsidP="00407DA6">
      <w:pPr>
        <w:spacing w:after="0" w:line="276" w:lineRule="auto"/>
        <w:ind w:left="1" w:firstLine="708"/>
        <w:jc w:val="both"/>
        <w:rPr>
          <w:rFonts w:ascii="Times New Roman" w:hAnsi="Times New Roman"/>
          <w:sz w:val="24"/>
          <w:szCs w:val="24"/>
        </w:rPr>
      </w:pPr>
      <w:r w:rsidRPr="00D56B3A">
        <w:rPr>
          <w:rFonts w:ascii="Times New Roman" w:hAnsi="Times New Roman"/>
          <w:sz w:val="24"/>
          <w:szCs w:val="24"/>
        </w:rPr>
        <w:lastRenderedPageBreak/>
        <w:t xml:space="preserve">Ņemot vērā, ka šajā ziņojumā iepriekš aprakstīto pētījumu rezultāti norāda uz vecāku iesaistes un viedokļa būtiskumu PMP jautājumā, 8.3.4.SAM atbalstāmo darbību ietvaros paredzētas arī </w:t>
      </w:r>
      <w:r w:rsidRPr="00D56B3A">
        <w:rPr>
          <w:rFonts w:ascii="Times New Roman" w:hAnsi="Times New Roman"/>
          <w:b/>
          <w:sz w:val="24"/>
          <w:szCs w:val="24"/>
        </w:rPr>
        <w:t>uz vecākiem vērstas aktivitātes</w:t>
      </w:r>
      <w:r w:rsidRPr="00D56B3A">
        <w:rPr>
          <w:rFonts w:ascii="Times New Roman" w:hAnsi="Times New Roman"/>
          <w:sz w:val="24"/>
          <w:szCs w:val="24"/>
        </w:rPr>
        <w:t>:</w:t>
      </w:r>
    </w:p>
    <w:p w:rsidR="00D03921" w:rsidRPr="00835B88" w:rsidRDefault="00D03921" w:rsidP="00D03921">
      <w:pPr>
        <w:numPr>
          <w:ilvl w:val="0"/>
          <w:numId w:val="22"/>
        </w:numPr>
        <w:tabs>
          <w:tab w:val="clear" w:pos="720"/>
        </w:tabs>
        <w:spacing w:after="0" w:line="276" w:lineRule="auto"/>
        <w:ind w:left="426" w:hanging="426"/>
        <w:jc w:val="both"/>
        <w:rPr>
          <w:rFonts w:ascii="Times New Roman" w:hAnsi="Times New Roman"/>
          <w:sz w:val="24"/>
          <w:szCs w:val="24"/>
        </w:rPr>
      </w:pPr>
      <w:r w:rsidRPr="00D56B3A">
        <w:rPr>
          <w:rFonts w:ascii="Times New Roman" w:hAnsi="Times New Roman"/>
          <w:bCs/>
          <w:sz w:val="24"/>
          <w:szCs w:val="24"/>
        </w:rPr>
        <w:t xml:space="preserve">Sociālā kampaņa </w:t>
      </w:r>
      <w:r w:rsidRPr="00835B88">
        <w:rPr>
          <w:rFonts w:ascii="Times New Roman" w:hAnsi="Times New Roman"/>
          <w:bCs/>
          <w:sz w:val="24"/>
          <w:szCs w:val="24"/>
        </w:rPr>
        <w:t>medijos</w:t>
      </w:r>
      <w:r w:rsidR="004309E9" w:rsidRPr="00835B88">
        <w:rPr>
          <w:rFonts w:ascii="Times New Roman" w:hAnsi="Times New Roman"/>
          <w:bCs/>
          <w:sz w:val="24"/>
          <w:szCs w:val="24"/>
        </w:rPr>
        <w:t>, tostarp,</w:t>
      </w:r>
      <w:r w:rsidRPr="00835B88">
        <w:rPr>
          <w:rFonts w:ascii="Times New Roman" w:hAnsi="Times New Roman"/>
          <w:bCs/>
          <w:sz w:val="24"/>
          <w:szCs w:val="24"/>
        </w:rPr>
        <w:t xml:space="preserve"> ar mērķi informēt un vērst vecāku uzmanību uz aktuāliem ar bērnu izglītošanu saistītiem jautājumiem</w:t>
      </w:r>
      <w:r w:rsidR="00690E2C" w:rsidRPr="00835B88">
        <w:rPr>
          <w:rFonts w:ascii="Times New Roman" w:hAnsi="Times New Roman"/>
          <w:bCs/>
          <w:sz w:val="24"/>
          <w:szCs w:val="24"/>
        </w:rPr>
        <w:t xml:space="preserve"> (5.atbalstāmā darbība „</w:t>
      </w:r>
      <w:r w:rsidR="00690E2C" w:rsidRPr="00835B88">
        <w:rPr>
          <w:rFonts w:ascii="Times New Roman" w:hAnsi="Times New Roman"/>
          <w:sz w:val="24"/>
          <w:szCs w:val="24"/>
          <w:u w:val="single"/>
        </w:rPr>
        <w:t>Atbalstošas mācību vides izveide PMP riska mazināšanai”</w:t>
      </w:r>
      <w:r w:rsidR="00690E2C" w:rsidRPr="00835B88">
        <w:rPr>
          <w:rFonts w:ascii="Times New Roman" w:hAnsi="Times New Roman"/>
          <w:bCs/>
          <w:sz w:val="24"/>
          <w:szCs w:val="24"/>
        </w:rPr>
        <w:t>)</w:t>
      </w:r>
      <w:r w:rsidRPr="00835B88">
        <w:rPr>
          <w:rFonts w:ascii="Times New Roman" w:hAnsi="Times New Roman"/>
          <w:sz w:val="24"/>
          <w:szCs w:val="24"/>
        </w:rPr>
        <w:t>:</w:t>
      </w:r>
    </w:p>
    <w:p w:rsidR="00D03921" w:rsidRPr="00835B88" w:rsidRDefault="00D03921" w:rsidP="00D03921">
      <w:pPr>
        <w:numPr>
          <w:ilvl w:val="0"/>
          <w:numId w:val="23"/>
        </w:numPr>
        <w:tabs>
          <w:tab w:val="clear" w:pos="720"/>
          <w:tab w:val="num" w:pos="993"/>
        </w:tabs>
        <w:spacing w:after="0" w:line="276" w:lineRule="auto"/>
        <w:ind w:left="993" w:hanging="426"/>
        <w:jc w:val="both"/>
        <w:rPr>
          <w:rFonts w:ascii="Times New Roman" w:hAnsi="Times New Roman"/>
          <w:sz w:val="24"/>
          <w:szCs w:val="24"/>
        </w:rPr>
      </w:pPr>
      <w:r w:rsidRPr="00835B88">
        <w:rPr>
          <w:rFonts w:ascii="Times New Roman" w:hAnsi="Times New Roman"/>
          <w:sz w:val="24"/>
          <w:szCs w:val="24"/>
        </w:rPr>
        <w:t>pievērst lielāku uzmanību bērnu skolas gaitām un sekmēm;</w:t>
      </w:r>
    </w:p>
    <w:p w:rsidR="00D03921" w:rsidRPr="00835B88" w:rsidRDefault="00D03921" w:rsidP="00D03921">
      <w:pPr>
        <w:numPr>
          <w:ilvl w:val="0"/>
          <w:numId w:val="23"/>
        </w:numPr>
        <w:tabs>
          <w:tab w:val="clear" w:pos="720"/>
          <w:tab w:val="num" w:pos="993"/>
        </w:tabs>
        <w:spacing w:after="0" w:line="276" w:lineRule="auto"/>
        <w:ind w:left="993" w:hanging="426"/>
        <w:jc w:val="both"/>
        <w:rPr>
          <w:rFonts w:ascii="Times New Roman" w:hAnsi="Times New Roman"/>
          <w:sz w:val="24"/>
          <w:szCs w:val="24"/>
        </w:rPr>
      </w:pPr>
      <w:r w:rsidRPr="00835B88">
        <w:rPr>
          <w:rFonts w:ascii="Times New Roman" w:hAnsi="Times New Roman"/>
          <w:sz w:val="24"/>
          <w:szCs w:val="24"/>
        </w:rPr>
        <w:t>informēt par pieejamiem e-resursiem, ar kuru palīdzību iespējams attālināti sekot līdzi bērna sekmēm un skolas apmeklējumam (atbalsts īpaši vērsts uz vecākiem, kuri strādā ārpus Latvijas).</w:t>
      </w:r>
    </w:p>
    <w:p w:rsidR="00D03921" w:rsidRPr="00835B88" w:rsidRDefault="00D03921" w:rsidP="00D03921">
      <w:pPr>
        <w:pStyle w:val="ListParagraph"/>
        <w:numPr>
          <w:ilvl w:val="0"/>
          <w:numId w:val="22"/>
        </w:numPr>
        <w:tabs>
          <w:tab w:val="clear" w:pos="720"/>
        </w:tabs>
        <w:spacing w:after="0"/>
        <w:ind w:left="426" w:hanging="426"/>
        <w:jc w:val="both"/>
        <w:rPr>
          <w:rFonts w:ascii="Times New Roman" w:hAnsi="Times New Roman"/>
          <w:sz w:val="24"/>
          <w:szCs w:val="24"/>
          <w:lang w:val="lv-LV"/>
        </w:rPr>
      </w:pPr>
      <w:r w:rsidRPr="00835B88">
        <w:rPr>
          <w:rFonts w:ascii="Times New Roman" w:hAnsi="Times New Roman"/>
          <w:sz w:val="24"/>
          <w:szCs w:val="24"/>
          <w:lang w:val="lv-LV"/>
        </w:rPr>
        <w:t>Izglītības iestāžu sociālo pedagogu un psihologu plašāka iesaiste darbā ar vecākiem, t.sk. konsultāciju sniegšana, mājas vizītes (katra pasākuma nepieciešamība tiks izvērtēta atbilstoši konkrētajai situācijai)</w:t>
      </w:r>
      <w:r w:rsidR="00690E2C" w:rsidRPr="00835B88">
        <w:rPr>
          <w:rFonts w:ascii="Times New Roman" w:hAnsi="Times New Roman"/>
          <w:sz w:val="24"/>
          <w:szCs w:val="24"/>
          <w:lang w:val="lv-LV"/>
        </w:rPr>
        <w:t xml:space="preserve"> </w:t>
      </w:r>
      <w:r w:rsidR="00690E2C" w:rsidRPr="00835B88">
        <w:rPr>
          <w:rFonts w:ascii="Times New Roman" w:hAnsi="Times New Roman"/>
          <w:bCs/>
          <w:sz w:val="24"/>
          <w:szCs w:val="24"/>
          <w:lang w:val="lv-LV"/>
        </w:rPr>
        <w:t>(1.atbalstāmā darbība „</w:t>
      </w:r>
      <w:r w:rsidR="00690E2C" w:rsidRPr="00835B88">
        <w:rPr>
          <w:rFonts w:ascii="Times New Roman" w:hAnsi="Times New Roman"/>
          <w:sz w:val="24"/>
          <w:szCs w:val="24"/>
          <w:u w:val="single"/>
          <w:lang w:val="lv-LV"/>
        </w:rPr>
        <w:t>Individuālā PMP riska mazināšanas plāna izstrāde un īstenošana</w:t>
      </w:r>
      <w:r w:rsidR="00690E2C" w:rsidRPr="00835B88">
        <w:rPr>
          <w:rFonts w:ascii="Times New Roman" w:hAnsi="Times New Roman"/>
          <w:sz w:val="24"/>
          <w:szCs w:val="24"/>
          <w:lang w:val="lv-LV"/>
        </w:rPr>
        <w:t xml:space="preserve"> PMP riskam pakļautajiem izglītojamiem</w:t>
      </w:r>
      <w:r w:rsidR="00690E2C" w:rsidRPr="00835B88">
        <w:rPr>
          <w:rFonts w:ascii="Times New Roman" w:hAnsi="Times New Roman"/>
          <w:sz w:val="24"/>
          <w:szCs w:val="24"/>
          <w:u w:val="single"/>
          <w:lang w:val="lv-LV"/>
        </w:rPr>
        <w:t>”</w:t>
      </w:r>
      <w:r w:rsidR="00690E2C" w:rsidRPr="00835B88">
        <w:rPr>
          <w:rFonts w:ascii="Times New Roman" w:hAnsi="Times New Roman"/>
          <w:bCs/>
          <w:sz w:val="24"/>
          <w:szCs w:val="24"/>
          <w:lang w:val="lv-LV"/>
        </w:rPr>
        <w:t>)</w:t>
      </w:r>
      <w:r w:rsidRPr="00835B88">
        <w:rPr>
          <w:rFonts w:ascii="Times New Roman" w:hAnsi="Times New Roman"/>
          <w:sz w:val="24"/>
          <w:szCs w:val="24"/>
          <w:lang w:val="lv-LV"/>
        </w:rPr>
        <w:t>.</w:t>
      </w:r>
    </w:p>
    <w:p w:rsidR="004309E9" w:rsidRPr="00835B88" w:rsidRDefault="004309E9" w:rsidP="004309E9">
      <w:pPr>
        <w:pStyle w:val="ListParagraph"/>
        <w:numPr>
          <w:ilvl w:val="0"/>
          <w:numId w:val="22"/>
        </w:numPr>
        <w:tabs>
          <w:tab w:val="clear" w:pos="720"/>
        </w:tabs>
        <w:spacing w:after="0"/>
        <w:ind w:left="426" w:hanging="426"/>
        <w:jc w:val="both"/>
        <w:rPr>
          <w:rFonts w:ascii="Times New Roman" w:hAnsi="Times New Roman"/>
          <w:sz w:val="24"/>
          <w:szCs w:val="24"/>
          <w:lang w:val="lv-LV"/>
        </w:rPr>
      </w:pPr>
      <w:r w:rsidRPr="00835B88">
        <w:rPr>
          <w:rFonts w:ascii="Times New Roman" w:hAnsi="Times New Roman"/>
          <w:sz w:val="24"/>
          <w:szCs w:val="24"/>
          <w:lang w:val="lv-LV"/>
        </w:rPr>
        <w:t>Informatīvie materiāli vecākiem, kā arī materiāli izglītības iestādēm darbam ar vecākiem</w:t>
      </w:r>
      <w:r w:rsidR="00690E2C" w:rsidRPr="00835B88">
        <w:rPr>
          <w:rFonts w:ascii="Times New Roman" w:hAnsi="Times New Roman"/>
          <w:sz w:val="24"/>
          <w:szCs w:val="24"/>
          <w:lang w:val="lv-LV"/>
        </w:rPr>
        <w:t xml:space="preserve"> </w:t>
      </w:r>
      <w:r w:rsidR="00690E2C" w:rsidRPr="00835B88">
        <w:rPr>
          <w:rFonts w:ascii="Times New Roman" w:hAnsi="Times New Roman"/>
          <w:bCs/>
          <w:sz w:val="24"/>
          <w:szCs w:val="24"/>
          <w:lang w:val="lv-LV"/>
        </w:rPr>
        <w:t>(5.atbalstāmā darbība „</w:t>
      </w:r>
      <w:r w:rsidR="00690E2C" w:rsidRPr="00835B88">
        <w:rPr>
          <w:rFonts w:ascii="Times New Roman" w:hAnsi="Times New Roman"/>
          <w:sz w:val="24"/>
          <w:szCs w:val="24"/>
          <w:u w:val="single"/>
          <w:lang w:val="lv-LV"/>
        </w:rPr>
        <w:t>Atbalstošas mācību vides izveide PMP riska mazināšanai”</w:t>
      </w:r>
      <w:r w:rsidR="00690E2C" w:rsidRPr="00835B88">
        <w:rPr>
          <w:rFonts w:ascii="Times New Roman" w:hAnsi="Times New Roman"/>
          <w:bCs/>
          <w:sz w:val="24"/>
          <w:szCs w:val="24"/>
          <w:lang w:val="lv-LV"/>
        </w:rPr>
        <w:t>)</w:t>
      </w:r>
      <w:r w:rsidRPr="00835B88">
        <w:rPr>
          <w:rFonts w:ascii="Times New Roman" w:hAnsi="Times New Roman"/>
          <w:sz w:val="24"/>
          <w:szCs w:val="24"/>
          <w:lang w:val="lv-LV"/>
        </w:rPr>
        <w:t>.</w:t>
      </w:r>
    </w:p>
    <w:p w:rsidR="00D03921" w:rsidRPr="00835B88" w:rsidRDefault="00D03921" w:rsidP="00D03921">
      <w:pPr>
        <w:pStyle w:val="ListParagraph"/>
        <w:numPr>
          <w:ilvl w:val="0"/>
          <w:numId w:val="22"/>
        </w:numPr>
        <w:tabs>
          <w:tab w:val="clear" w:pos="720"/>
        </w:tabs>
        <w:spacing w:after="0"/>
        <w:ind w:left="426" w:hanging="426"/>
        <w:jc w:val="both"/>
        <w:rPr>
          <w:rFonts w:ascii="Times New Roman" w:hAnsi="Times New Roman"/>
          <w:sz w:val="24"/>
          <w:szCs w:val="24"/>
          <w:lang w:val="lv-LV"/>
        </w:rPr>
      </w:pPr>
      <w:r w:rsidRPr="00835B88">
        <w:rPr>
          <w:rFonts w:ascii="Times New Roman" w:hAnsi="Times New Roman"/>
          <w:bCs/>
          <w:sz w:val="24"/>
          <w:szCs w:val="24"/>
          <w:lang w:val="lv-LV"/>
        </w:rPr>
        <w:t>Skolas personāla izglītošana darbam ar vecākiem</w:t>
      </w:r>
      <w:r w:rsidR="00690E2C" w:rsidRPr="00835B88">
        <w:rPr>
          <w:rFonts w:ascii="Times New Roman" w:hAnsi="Times New Roman"/>
          <w:bCs/>
          <w:sz w:val="24"/>
          <w:szCs w:val="24"/>
          <w:lang w:val="lv-LV"/>
        </w:rPr>
        <w:t xml:space="preserve"> </w:t>
      </w:r>
      <w:r w:rsidR="00A848EB">
        <w:rPr>
          <w:rFonts w:ascii="Times New Roman" w:hAnsi="Times New Roman"/>
          <w:bCs/>
          <w:sz w:val="24"/>
          <w:szCs w:val="24"/>
          <w:lang w:val="lv-LV"/>
        </w:rPr>
        <w:t xml:space="preserve">un izglītības iestāžu pašpārvaldes </w:t>
      </w:r>
      <w:r w:rsidR="00A848EB" w:rsidRPr="00835B88">
        <w:rPr>
          <w:rFonts w:ascii="Times New Roman" w:hAnsi="Times New Roman"/>
          <w:sz w:val="24"/>
          <w:szCs w:val="24"/>
          <w:lang w:val="lv-LV"/>
        </w:rPr>
        <w:t>institūciju (izglītības iestādes padome) aktivizēšana darbam ar vecākiem</w:t>
      </w:r>
      <w:r w:rsidR="00A848EB" w:rsidRPr="00835B88">
        <w:rPr>
          <w:rFonts w:ascii="Times New Roman" w:hAnsi="Times New Roman"/>
          <w:bCs/>
          <w:sz w:val="24"/>
          <w:szCs w:val="24"/>
          <w:lang w:val="lv-LV"/>
        </w:rPr>
        <w:t xml:space="preserve"> </w:t>
      </w:r>
      <w:r w:rsidR="00690E2C" w:rsidRPr="00835B88">
        <w:rPr>
          <w:rFonts w:ascii="Times New Roman" w:hAnsi="Times New Roman"/>
          <w:bCs/>
          <w:sz w:val="24"/>
          <w:szCs w:val="24"/>
          <w:lang w:val="lv-LV"/>
        </w:rPr>
        <w:t>(5.atbalstāmā darbība „</w:t>
      </w:r>
      <w:r w:rsidR="00690E2C" w:rsidRPr="00835B88">
        <w:rPr>
          <w:rFonts w:ascii="Times New Roman" w:hAnsi="Times New Roman"/>
          <w:sz w:val="24"/>
          <w:szCs w:val="24"/>
          <w:u w:val="single"/>
          <w:lang w:val="lv-LV"/>
        </w:rPr>
        <w:t>Atbalstošas mācību vides izveide PMP riska mazināšanai”</w:t>
      </w:r>
      <w:r w:rsidR="00690E2C" w:rsidRPr="00835B88">
        <w:rPr>
          <w:rFonts w:ascii="Times New Roman" w:hAnsi="Times New Roman"/>
          <w:bCs/>
          <w:sz w:val="24"/>
          <w:szCs w:val="24"/>
          <w:lang w:val="lv-LV"/>
        </w:rPr>
        <w:t>)</w:t>
      </w:r>
      <w:r w:rsidRPr="00835B88">
        <w:rPr>
          <w:rFonts w:ascii="Times New Roman" w:hAnsi="Times New Roman"/>
          <w:bCs/>
          <w:sz w:val="24"/>
          <w:szCs w:val="24"/>
          <w:lang w:val="lv-LV"/>
        </w:rPr>
        <w:t>.</w:t>
      </w:r>
    </w:p>
    <w:p w:rsidR="004309E9" w:rsidRPr="00835B88" w:rsidRDefault="00D03921" w:rsidP="00D03921">
      <w:pPr>
        <w:pStyle w:val="ListParagraph"/>
        <w:numPr>
          <w:ilvl w:val="0"/>
          <w:numId w:val="22"/>
        </w:numPr>
        <w:tabs>
          <w:tab w:val="clear" w:pos="720"/>
        </w:tabs>
        <w:spacing w:after="0"/>
        <w:ind w:left="426" w:hanging="426"/>
        <w:jc w:val="both"/>
        <w:rPr>
          <w:rFonts w:ascii="Times New Roman" w:hAnsi="Times New Roman"/>
          <w:sz w:val="24"/>
          <w:szCs w:val="24"/>
          <w:lang w:val="lv-LV"/>
        </w:rPr>
      </w:pPr>
      <w:r w:rsidRPr="00835B88">
        <w:rPr>
          <w:rFonts w:ascii="Times New Roman" w:hAnsi="Times New Roman"/>
          <w:sz w:val="24"/>
          <w:szCs w:val="24"/>
          <w:lang w:val="lv-LV"/>
        </w:rPr>
        <w:t>Vecāku nevalstisko organizāciju iesaiste</w:t>
      </w:r>
      <w:r w:rsidR="00690E2C" w:rsidRPr="00835B88">
        <w:rPr>
          <w:rFonts w:ascii="Times New Roman" w:hAnsi="Times New Roman"/>
          <w:sz w:val="24"/>
          <w:szCs w:val="24"/>
          <w:lang w:val="lv-LV"/>
        </w:rPr>
        <w:t xml:space="preserve"> </w:t>
      </w:r>
      <w:r w:rsidR="00690E2C" w:rsidRPr="00835B88">
        <w:rPr>
          <w:rFonts w:ascii="Times New Roman" w:hAnsi="Times New Roman"/>
          <w:bCs/>
          <w:sz w:val="24"/>
          <w:szCs w:val="24"/>
          <w:lang w:val="lv-LV"/>
        </w:rPr>
        <w:t>(5.atbalstāmā darbība „</w:t>
      </w:r>
      <w:r w:rsidR="00690E2C" w:rsidRPr="00835B88">
        <w:rPr>
          <w:rFonts w:ascii="Times New Roman" w:hAnsi="Times New Roman"/>
          <w:sz w:val="24"/>
          <w:szCs w:val="24"/>
          <w:u w:val="single"/>
          <w:lang w:val="lv-LV"/>
        </w:rPr>
        <w:t>Atbalstošas mācību vides izveide PMP riska mazināšanai”</w:t>
      </w:r>
      <w:r w:rsidR="00690E2C" w:rsidRPr="00835B88">
        <w:rPr>
          <w:rFonts w:ascii="Times New Roman" w:hAnsi="Times New Roman"/>
          <w:bCs/>
          <w:sz w:val="24"/>
          <w:szCs w:val="24"/>
          <w:lang w:val="lv-LV"/>
        </w:rPr>
        <w:t>)</w:t>
      </w:r>
      <w:r w:rsidRPr="00835B88">
        <w:rPr>
          <w:rFonts w:ascii="Times New Roman" w:hAnsi="Times New Roman"/>
          <w:sz w:val="24"/>
          <w:szCs w:val="24"/>
          <w:lang w:val="lv-LV"/>
        </w:rPr>
        <w:t>.</w:t>
      </w:r>
    </w:p>
    <w:p w:rsidR="009F4986" w:rsidRDefault="009F4986" w:rsidP="00A95073">
      <w:pPr>
        <w:spacing w:after="0" w:line="276" w:lineRule="auto"/>
        <w:ind w:left="1" w:hanging="1"/>
        <w:jc w:val="both"/>
        <w:rPr>
          <w:rFonts w:ascii="Times New Roman" w:hAnsi="Times New Roman"/>
          <w:sz w:val="24"/>
          <w:szCs w:val="24"/>
        </w:rPr>
      </w:pPr>
    </w:p>
    <w:p w:rsidR="003438E2" w:rsidRDefault="003438E2" w:rsidP="003438E2">
      <w:pPr>
        <w:spacing w:after="0" w:line="276" w:lineRule="auto"/>
        <w:ind w:left="1" w:firstLine="708"/>
        <w:jc w:val="both"/>
        <w:rPr>
          <w:rFonts w:ascii="Times New Roman" w:hAnsi="Times New Roman"/>
          <w:sz w:val="24"/>
          <w:szCs w:val="24"/>
        </w:rPr>
      </w:pPr>
      <w:r>
        <w:rPr>
          <w:rFonts w:ascii="Times New Roman" w:hAnsi="Times New Roman"/>
          <w:sz w:val="24"/>
          <w:szCs w:val="24"/>
        </w:rPr>
        <w:t xml:space="preserve">Vienlaikus, 8.3.4.SAM ietvaros </w:t>
      </w:r>
      <w:r w:rsidRPr="003C394C">
        <w:rPr>
          <w:rFonts w:ascii="Times New Roman" w:hAnsi="Times New Roman"/>
          <w:b/>
          <w:sz w:val="24"/>
          <w:szCs w:val="24"/>
        </w:rPr>
        <w:t>plānots atbalsts arī tādām riska grupām</w:t>
      </w:r>
      <w:r>
        <w:rPr>
          <w:rFonts w:ascii="Times New Roman" w:hAnsi="Times New Roman"/>
          <w:sz w:val="24"/>
          <w:szCs w:val="24"/>
        </w:rPr>
        <w:t xml:space="preserve"> kā bērniem ar īpašām vajadzībām, imigrantu bērniem, bērniem no ģimenēm ar zemu sociāli ekonomisko situāciju u.tml. Atbilstoši </w:t>
      </w:r>
      <w:r w:rsidR="00835B88" w:rsidRPr="00835B88">
        <w:rPr>
          <w:rFonts w:ascii="Times New Roman" w:hAnsi="Times New Roman"/>
          <w:sz w:val="24"/>
          <w:szCs w:val="24"/>
        </w:rPr>
        <w:t>Ministru kabineta 2015.gada 13.oktobra noteikumiem Nr.</w:t>
      </w:r>
      <w:r w:rsidR="00A848EB">
        <w:rPr>
          <w:rFonts w:ascii="Times New Roman" w:hAnsi="Times New Roman"/>
          <w:sz w:val="24"/>
          <w:szCs w:val="24"/>
        </w:rPr>
        <w:t> </w:t>
      </w:r>
      <w:r w:rsidR="00835B88" w:rsidRPr="00835B88">
        <w:rPr>
          <w:rFonts w:ascii="Times New Roman" w:hAnsi="Times New Roman"/>
          <w:sz w:val="24"/>
          <w:szCs w:val="24"/>
        </w:rPr>
        <w:t>591 „Kārtība, kādā izglītojamie tiek uzņemti vispārējās izglītības iestādēs un speciālajās pirmsskolas izglītības grupās un atskaitīti no tām, kā arī pārcelti uz nākamo klasi”</w:t>
      </w:r>
      <w:r w:rsidR="00835B88">
        <w:rPr>
          <w:rFonts w:ascii="Times New Roman" w:hAnsi="Times New Roman"/>
          <w:sz w:val="24"/>
          <w:szCs w:val="24"/>
        </w:rPr>
        <w:t xml:space="preserve"> </w:t>
      </w:r>
      <w:r>
        <w:rPr>
          <w:rFonts w:ascii="Times New Roman" w:hAnsi="Times New Roman"/>
          <w:sz w:val="24"/>
          <w:szCs w:val="24"/>
        </w:rPr>
        <w:t>vispārējās un profesionālās izglītības iestādēs tiek integrēti izglītojamie no dažādām riska grupām</w:t>
      </w:r>
      <w:r w:rsidR="00835B88">
        <w:rPr>
          <w:rFonts w:ascii="Times New Roman" w:hAnsi="Times New Roman"/>
          <w:sz w:val="24"/>
          <w:szCs w:val="24"/>
        </w:rPr>
        <w:t>, vienlaikus nosakot atbalsta pasākumus</w:t>
      </w:r>
      <w:r>
        <w:rPr>
          <w:rFonts w:ascii="Times New Roman" w:hAnsi="Times New Roman"/>
          <w:sz w:val="24"/>
          <w:szCs w:val="24"/>
        </w:rPr>
        <w:t>. Izglītības iestāde, vērtējot nepieciešamību izglītojamā iekļaušanai 8.3.4.SAM mērķa grupā, lai tas saņemtu 8.3.4.SAM atbalstu individuālā PMP mazināšanas plāna ietvaros, papildus sekmju līmenim un neattaisnotu kavējumu skaitam, uzmanība tiks pievērsta arī citiem PMP riska faktoriem, pi</w:t>
      </w:r>
      <w:r w:rsidR="00A848EB">
        <w:rPr>
          <w:rFonts w:ascii="Times New Roman" w:hAnsi="Times New Roman"/>
          <w:sz w:val="24"/>
          <w:szCs w:val="24"/>
        </w:rPr>
        <w:t>emēram, izglītojamā sociāli ekon</w:t>
      </w:r>
      <w:r>
        <w:rPr>
          <w:rFonts w:ascii="Times New Roman" w:hAnsi="Times New Roman"/>
          <w:sz w:val="24"/>
          <w:szCs w:val="24"/>
        </w:rPr>
        <w:t xml:space="preserve">omiskie apstākļi, veselības stāvoklis, piemēram, funkcionāli traucējumi, mācīšanās traucējumi, </w:t>
      </w:r>
      <w:r w:rsidRPr="00513E25">
        <w:rPr>
          <w:rFonts w:ascii="Times New Roman" w:hAnsi="Times New Roman"/>
          <w:sz w:val="24"/>
          <w:szCs w:val="24"/>
        </w:rPr>
        <w:t>bēgļa</w:t>
      </w:r>
      <w:r>
        <w:rPr>
          <w:rFonts w:ascii="Times New Roman" w:hAnsi="Times New Roman"/>
          <w:sz w:val="24"/>
          <w:szCs w:val="24"/>
        </w:rPr>
        <w:t xml:space="preserve"> statuss u.c.. Sīkāki norādījumi izglītojamā izvērtēšanai tiks iekļauti </w:t>
      </w:r>
      <w:r w:rsidRPr="003C394C">
        <w:rPr>
          <w:rFonts w:ascii="Times New Roman" w:hAnsi="Times New Roman"/>
          <w:sz w:val="24"/>
          <w:szCs w:val="24"/>
        </w:rPr>
        <w:t>PMP risku novēršanas vadlīnijās.</w:t>
      </w:r>
      <w:r>
        <w:rPr>
          <w:rFonts w:ascii="Times New Roman" w:hAnsi="Times New Roman"/>
          <w:sz w:val="24"/>
          <w:szCs w:val="24"/>
        </w:rPr>
        <w:t xml:space="preserve"> Atbilstoši šīs izvērtēšanas rezultātiem katram PMP riska grupas izglītojamam tiks </w:t>
      </w:r>
      <w:r w:rsidRPr="003438E2">
        <w:rPr>
          <w:rFonts w:ascii="Times New Roman" w:hAnsi="Times New Roman"/>
          <w:sz w:val="24"/>
          <w:szCs w:val="24"/>
        </w:rPr>
        <w:t>veidots individuāls PMP risku mazināšanas plāns</w:t>
      </w:r>
      <w:r>
        <w:rPr>
          <w:rFonts w:ascii="Times New Roman" w:hAnsi="Times New Roman"/>
          <w:sz w:val="24"/>
          <w:szCs w:val="24"/>
        </w:rPr>
        <w:t xml:space="preserve">. </w:t>
      </w:r>
      <w:r w:rsidRPr="003C394C">
        <w:rPr>
          <w:rFonts w:ascii="Times New Roman" w:hAnsi="Times New Roman"/>
          <w:sz w:val="24"/>
          <w:szCs w:val="24"/>
        </w:rPr>
        <w:t>Turklāt, ievērojot SAM savstarpējās papildinātības principu papildus atbalsts bērniem ar mācīšanās traucējumiem tiks nodrošināts arī 8.3.2.2.pasākuma „Atbalsts izglītojamo individuālo kompetenču attīstībai” ietvaros.</w:t>
      </w:r>
    </w:p>
    <w:p w:rsidR="009F4986" w:rsidRDefault="009F4986" w:rsidP="00A95073">
      <w:pPr>
        <w:spacing w:after="0" w:line="276" w:lineRule="auto"/>
        <w:ind w:left="1" w:hanging="1"/>
        <w:jc w:val="both"/>
        <w:rPr>
          <w:rFonts w:ascii="Times New Roman" w:hAnsi="Times New Roman"/>
          <w:sz w:val="24"/>
          <w:szCs w:val="24"/>
        </w:rPr>
      </w:pPr>
    </w:p>
    <w:p w:rsidR="009F4986" w:rsidRPr="00651389" w:rsidRDefault="009F4986" w:rsidP="00A95073">
      <w:pPr>
        <w:spacing w:after="0" w:line="276" w:lineRule="auto"/>
        <w:ind w:left="1" w:hanging="1"/>
        <w:jc w:val="both"/>
        <w:rPr>
          <w:rFonts w:ascii="Times New Roman" w:hAnsi="Times New Roman"/>
          <w:sz w:val="24"/>
          <w:szCs w:val="24"/>
        </w:rPr>
      </w:pPr>
    </w:p>
    <w:p w:rsidR="00C44D4F" w:rsidRPr="00651389" w:rsidRDefault="00A95073" w:rsidP="00A95073">
      <w:pPr>
        <w:pStyle w:val="Heading2"/>
        <w:spacing w:before="0" w:line="276" w:lineRule="auto"/>
        <w:rPr>
          <w:sz w:val="24"/>
          <w:szCs w:val="24"/>
        </w:rPr>
      </w:pPr>
      <w:bookmarkStart w:id="25" w:name="_Toc444789490"/>
      <w:r w:rsidRPr="00651389">
        <w:rPr>
          <w:sz w:val="24"/>
          <w:szCs w:val="24"/>
        </w:rPr>
        <w:t>3.</w:t>
      </w:r>
      <w:r w:rsidR="00355F51" w:rsidRPr="00651389">
        <w:rPr>
          <w:sz w:val="24"/>
          <w:szCs w:val="24"/>
        </w:rPr>
        <w:t>3</w:t>
      </w:r>
      <w:r w:rsidRPr="00651389">
        <w:rPr>
          <w:sz w:val="24"/>
          <w:szCs w:val="24"/>
        </w:rPr>
        <w:t>.</w:t>
      </w:r>
      <w:r w:rsidR="0097350E">
        <w:rPr>
          <w:sz w:val="24"/>
          <w:szCs w:val="24"/>
        </w:rPr>
        <w:t>3</w:t>
      </w:r>
      <w:r w:rsidRPr="00651389">
        <w:rPr>
          <w:sz w:val="24"/>
          <w:szCs w:val="24"/>
        </w:rPr>
        <w:t xml:space="preserve">. </w:t>
      </w:r>
      <w:r w:rsidR="00C44D4F" w:rsidRPr="00651389">
        <w:rPr>
          <w:sz w:val="24"/>
          <w:szCs w:val="24"/>
        </w:rPr>
        <w:t>Mērķa grupa</w:t>
      </w:r>
      <w:bookmarkEnd w:id="25"/>
    </w:p>
    <w:p w:rsidR="00651389" w:rsidRPr="00651389" w:rsidRDefault="00651389" w:rsidP="00651389">
      <w:pPr>
        <w:spacing w:after="0" w:line="276" w:lineRule="auto"/>
        <w:ind w:left="1" w:hanging="1"/>
        <w:jc w:val="both"/>
        <w:rPr>
          <w:rFonts w:ascii="Times New Roman" w:hAnsi="Times New Roman"/>
          <w:sz w:val="24"/>
          <w:szCs w:val="24"/>
        </w:rPr>
      </w:pPr>
    </w:p>
    <w:p w:rsidR="00651389" w:rsidRPr="00651389" w:rsidRDefault="00651389" w:rsidP="00651389">
      <w:pPr>
        <w:spacing w:after="0" w:line="276" w:lineRule="auto"/>
        <w:ind w:firstLine="709"/>
        <w:jc w:val="both"/>
        <w:rPr>
          <w:rFonts w:ascii="Times New Roman" w:eastAsia="Times New Roman" w:hAnsi="Times New Roman"/>
          <w:sz w:val="24"/>
          <w:szCs w:val="24"/>
        </w:rPr>
      </w:pPr>
      <w:r w:rsidRPr="00651389">
        <w:rPr>
          <w:rFonts w:ascii="Times New Roman" w:eastAsia="Times New Roman" w:hAnsi="Times New Roman"/>
          <w:sz w:val="24"/>
          <w:szCs w:val="24"/>
        </w:rPr>
        <w:lastRenderedPageBreak/>
        <w:t>Aplēses par 8.3.4.SAM mērķa grupas lielumu tiek balstītas uz šādiem IZM rīcībā esošiem datiem un apsvērumiem:</w:t>
      </w:r>
    </w:p>
    <w:p w:rsidR="00651389" w:rsidRPr="00651389" w:rsidRDefault="00651389" w:rsidP="00D56B3A">
      <w:pPr>
        <w:pStyle w:val="ListParagraph"/>
        <w:numPr>
          <w:ilvl w:val="1"/>
          <w:numId w:val="14"/>
        </w:numPr>
        <w:spacing w:after="0"/>
        <w:ind w:left="567" w:hanging="567"/>
        <w:jc w:val="both"/>
        <w:rPr>
          <w:rFonts w:ascii="Times New Roman" w:hAnsi="Times New Roman"/>
          <w:sz w:val="24"/>
          <w:szCs w:val="24"/>
          <w:lang w:val="lv-LV"/>
        </w:rPr>
      </w:pPr>
      <w:r w:rsidRPr="00651389">
        <w:rPr>
          <w:rFonts w:ascii="Times New Roman" w:hAnsi="Times New Roman"/>
          <w:sz w:val="24"/>
          <w:szCs w:val="24"/>
          <w:lang w:val="lv-LV"/>
        </w:rPr>
        <w:t>CSP publikācija „Jaunieši Latvijā”</w:t>
      </w:r>
      <w:r w:rsidRPr="00651389">
        <w:rPr>
          <w:rStyle w:val="FootnoteReference"/>
          <w:rFonts w:ascii="Times New Roman" w:hAnsi="Times New Roman"/>
          <w:sz w:val="24"/>
          <w:szCs w:val="24"/>
          <w:lang w:val="lv-LV"/>
        </w:rPr>
        <w:t xml:space="preserve"> </w:t>
      </w:r>
      <w:r w:rsidRPr="00651389">
        <w:rPr>
          <w:rStyle w:val="FootnoteReference"/>
          <w:rFonts w:ascii="Times New Roman" w:hAnsi="Times New Roman"/>
          <w:sz w:val="24"/>
          <w:szCs w:val="24"/>
          <w:lang w:val="lv-LV"/>
        </w:rPr>
        <w:footnoteReference w:id="39"/>
      </w:r>
      <w:r w:rsidRPr="00651389">
        <w:rPr>
          <w:rFonts w:ascii="Times New Roman" w:hAnsi="Times New Roman"/>
          <w:sz w:val="24"/>
          <w:szCs w:val="24"/>
          <w:lang w:val="lv-LV"/>
        </w:rPr>
        <w:t>:</w:t>
      </w:r>
    </w:p>
    <w:p w:rsidR="00651389" w:rsidRPr="00651389" w:rsidRDefault="00651389" w:rsidP="00D56B3A">
      <w:pPr>
        <w:numPr>
          <w:ilvl w:val="0"/>
          <w:numId w:val="12"/>
        </w:numPr>
        <w:tabs>
          <w:tab w:val="left" w:pos="993"/>
        </w:tabs>
        <w:spacing w:after="0" w:line="276" w:lineRule="auto"/>
        <w:ind w:left="993" w:hanging="426"/>
        <w:jc w:val="both"/>
        <w:rPr>
          <w:rFonts w:ascii="Times New Roman" w:hAnsi="Times New Roman"/>
          <w:sz w:val="24"/>
          <w:szCs w:val="24"/>
        </w:rPr>
      </w:pPr>
      <w:r w:rsidRPr="00651389">
        <w:rPr>
          <w:rFonts w:ascii="Times New Roman" w:hAnsi="Times New Roman"/>
          <w:sz w:val="24"/>
          <w:szCs w:val="24"/>
        </w:rPr>
        <w:t>Iedzīvotāji vecumā 15-17 gadi, kam nav pamatizglītības un kas neapmeklē skolu – 345 personas jeb 1,4% no kopējā iedzīvotāju skaita šajā vecuma grupā;</w:t>
      </w:r>
    </w:p>
    <w:p w:rsidR="00651389" w:rsidRPr="00651389" w:rsidRDefault="00651389" w:rsidP="00D56B3A">
      <w:pPr>
        <w:numPr>
          <w:ilvl w:val="0"/>
          <w:numId w:val="12"/>
        </w:numPr>
        <w:tabs>
          <w:tab w:val="left" w:pos="993"/>
        </w:tabs>
        <w:spacing w:after="0" w:line="276" w:lineRule="auto"/>
        <w:ind w:left="993" w:hanging="426"/>
        <w:jc w:val="both"/>
        <w:rPr>
          <w:rFonts w:ascii="Times New Roman" w:hAnsi="Times New Roman"/>
          <w:sz w:val="24"/>
          <w:szCs w:val="24"/>
        </w:rPr>
      </w:pPr>
      <w:r w:rsidRPr="00651389">
        <w:rPr>
          <w:rFonts w:ascii="Times New Roman" w:hAnsi="Times New Roman"/>
          <w:sz w:val="24"/>
          <w:szCs w:val="24"/>
        </w:rPr>
        <w:t>Vispārējās vidējās izglītības iestādēs 2012./13.māc.g. mācības pārtrauca un neturpināja 2440 audzēkņi gadā jeb 5,6% izglītojamo; proporcionāli visvairāk 10.klases audzēkņi – 8,9%;</w:t>
      </w:r>
    </w:p>
    <w:p w:rsidR="00651389" w:rsidRPr="00651389" w:rsidRDefault="00651389" w:rsidP="00D56B3A">
      <w:pPr>
        <w:numPr>
          <w:ilvl w:val="0"/>
          <w:numId w:val="12"/>
        </w:numPr>
        <w:tabs>
          <w:tab w:val="left" w:pos="993"/>
        </w:tabs>
        <w:spacing w:after="0" w:line="276" w:lineRule="auto"/>
        <w:ind w:left="993" w:hanging="426"/>
        <w:jc w:val="both"/>
        <w:rPr>
          <w:rFonts w:ascii="Times New Roman" w:hAnsi="Times New Roman"/>
          <w:sz w:val="24"/>
          <w:szCs w:val="24"/>
        </w:rPr>
      </w:pPr>
      <w:r w:rsidRPr="00651389">
        <w:rPr>
          <w:rFonts w:ascii="Times New Roman" w:hAnsi="Times New Roman"/>
          <w:sz w:val="24"/>
          <w:szCs w:val="24"/>
        </w:rPr>
        <w:t>Profesionālajā izglītībā 2005./06.māc.g. un laika posmā 2010./11.-2013./14.māc.g. mācības pameta un neturpināja vidēji 4638 izglītojamie gadā jeb 12,8% no izglītojamiem. Profesionālās izglītības iestāžu audzēkņi visbiežāk tiek atskaitīti pirmajos divos mācību gados.</w:t>
      </w:r>
    </w:p>
    <w:p w:rsidR="00651389" w:rsidRPr="00651389" w:rsidRDefault="00651389" w:rsidP="00D56B3A">
      <w:pPr>
        <w:pStyle w:val="ListParagraph"/>
        <w:numPr>
          <w:ilvl w:val="1"/>
          <w:numId w:val="14"/>
        </w:numPr>
        <w:spacing w:after="0"/>
        <w:ind w:left="567" w:hanging="567"/>
        <w:jc w:val="both"/>
        <w:rPr>
          <w:rFonts w:ascii="Times New Roman" w:hAnsi="Times New Roman"/>
          <w:sz w:val="24"/>
          <w:szCs w:val="24"/>
          <w:lang w:val="lv-LV"/>
        </w:rPr>
      </w:pPr>
      <w:r w:rsidRPr="00651389">
        <w:rPr>
          <w:rFonts w:ascii="Times New Roman" w:hAnsi="Times New Roman"/>
          <w:sz w:val="24"/>
          <w:szCs w:val="24"/>
          <w:lang w:val="lv-LV"/>
        </w:rPr>
        <w:t>CSP savā publikācijā arī norāda, ka proporcionāli vairāk jauniešu priekšlaicīgi mācības pamet un neturpina vidējās izglītības pakāpē. Līdzīgu tendenci apliecina arī izglītības iestāžu atbildīgo darbinieku aptaujas „Par priekšlaicīgas mācību pamešanas iemesliem un riskiem jauniešiem vecuma grupā no 13 līdz 18 gadiem”</w:t>
      </w:r>
      <w:r w:rsidRPr="00651389">
        <w:rPr>
          <w:rFonts w:ascii="Times New Roman" w:hAnsi="Times New Roman"/>
          <w:vertAlign w:val="superscript"/>
          <w:lang w:val="lv-LV"/>
        </w:rPr>
        <w:footnoteReference w:id="40"/>
      </w:r>
      <w:r w:rsidRPr="00651389">
        <w:rPr>
          <w:rFonts w:ascii="Times New Roman" w:hAnsi="Times New Roman"/>
          <w:sz w:val="24"/>
          <w:szCs w:val="24"/>
          <w:lang w:val="lv-LV"/>
        </w:rPr>
        <w:t xml:space="preserve"> rezultāti, kas liecina, ka, procentuāli vairāk PMP gadījumu ir profesionālās izglītības iestādēs (87%) un vidējās izglītības iestādēs (26%), tomēr PMP tendence novērojama arī pamatizglītības pakāpē (13%).</w:t>
      </w:r>
      <w:r w:rsidRPr="00651389">
        <w:rPr>
          <w:rFonts w:ascii="Times New Roman" w:hAnsi="Times New Roman"/>
          <w:vertAlign w:val="superscript"/>
          <w:lang w:val="lv-LV"/>
        </w:rPr>
        <w:footnoteReference w:id="41"/>
      </w:r>
    </w:p>
    <w:p w:rsidR="00651389" w:rsidRPr="00651389" w:rsidRDefault="00651389" w:rsidP="00D56B3A">
      <w:pPr>
        <w:pStyle w:val="ListParagraph"/>
        <w:numPr>
          <w:ilvl w:val="1"/>
          <w:numId w:val="14"/>
        </w:numPr>
        <w:spacing w:after="0"/>
        <w:ind w:left="567" w:hanging="567"/>
        <w:jc w:val="both"/>
        <w:rPr>
          <w:rFonts w:ascii="Times New Roman" w:hAnsi="Times New Roman"/>
          <w:sz w:val="24"/>
          <w:szCs w:val="24"/>
          <w:lang w:val="lv-LV"/>
        </w:rPr>
      </w:pPr>
      <w:r w:rsidRPr="00651389">
        <w:rPr>
          <w:rFonts w:ascii="Times New Roman" w:hAnsi="Times New Roman"/>
          <w:sz w:val="24"/>
          <w:szCs w:val="24"/>
          <w:lang w:val="lv-LV"/>
        </w:rPr>
        <w:t>Viens no izplatītākajiem atskaitīšanas iemesliem (jeb PMP indikācija) ir izglītības iestādes neapmeklēšana. Tā piemēram, CSP publikācijā „Jaunieši Latvijā” minēts, ka profesionālās izglītības iestādēs šis iemesls norādīts 30% atskaitīšanas gadījumu. Arī IZM pasūtītajā izglītības iestāžu atbildīgo darbinieku aptaujā (Baltijas Sociālo zinātņu institūts, 2014) kā viens no būtiskākajiem PMP riska faktoriem tiek minēta regulāra neattaisnota mācību kavēšana. Faktoru kā ļoti būtisku minējušas 54-60% vispārējās izglītības iestāžu un 67% profesionālās izglītības iestāžu.</w:t>
      </w:r>
    </w:p>
    <w:p w:rsidR="00651389" w:rsidRPr="00651389" w:rsidRDefault="00651389" w:rsidP="00D56B3A">
      <w:pPr>
        <w:pStyle w:val="ListParagraph"/>
        <w:numPr>
          <w:ilvl w:val="1"/>
          <w:numId w:val="14"/>
        </w:numPr>
        <w:spacing w:after="0"/>
        <w:ind w:left="567" w:hanging="567"/>
        <w:jc w:val="both"/>
        <w:rPr>
          <w:rFonts w:ascii="Times New Roman" w:hAnsi="Times New Roman"/>
          <w:sz w:val="24"/>
          <w:szCs w:val="24"/>
          <w:lang w:val="lv-LV"/>
        </w:rPr>
      </w:pPr>
      <w:r w:rsidRPr="00651389">
        <w:rPr>
          <w:rFonts w:ascii="Times New Roman" w:hAnsi="Times New Roman"/>
          <w:sz w:val="24"/>
          <w:szCs w:val="24"/>
          <w:lang w:val="lv-LV"/>
        </w:rPr>
        <w:t>IKVD dati, apkopojot Latvijas pašvaldību sniegto informāciju, par 2013./14.māc.g. izglītības iestādēs reģistrētiem izglītojamiem, kuri neattaisnoti kavē mācības vairāk kā 20 mācību stundas semestrī</w:t>
      </w:r>
      <w:r w:rsidRPr="00651389">
        <w:rPr>
          <w:rFonts w:ascii="Times New Roman" w:hAnsi="Times New Roman"/>
          <w:vertAlign w:val="superscript"/>
          <w:lang w:val="lv-LV"/>
        </w:rPr>
        <w:footnoteReference w:id="42"/>
      </w:r>
      <w:r w:rsidRPr="00651389">
        <w:rPr>
          <w:rFonts w:ascii="Times New Roman" w:hAnsi="Times New Roman"/>
          <w:sz w:val="24"/>
          <w:szCs w:val="24"/>
          <w:lang w:val="lv-LV"/>
        </w:rPr>
        <w:t>:</w:t>
      </w:r>
    </w:p>
    <w:p w:rsidR="00651389" w:rsidRPr="00651389" w:rsidRDefault="00651389" w:rsidP="00D56B3A">
      <w:pPr>
        <w:numPr>
          <w:ilvl w:val="0"/>
          <w:numId w:val="12"/>
        </w:numPr>
        <w:tabs>
          <w:tab w:val="left" w:pos="993"/>
        </w:tabs>
        <w:spacing w:after="0" w:line="276" w:lineRule="auto"/>
        <w:ind w:left="993" w:hanging="426"/>
        <w:jc w:val="both"/>
        <w:rPr>
          <w:rFonts w:ascii="Times New Roman" w:hAnsi="Times New Roman"/>
          <w:sz w:val="24"/>
          <w:szCs w:val="24"/>
        </w:rPr>
      </w:pPr>
      <w:r w:rsidRPr="00651389">
        <w:rPr>
          <w:rFonts w:ascii="Times New Roman" w:hAnsi="Times New Roman"/>
          <w:sz w:val="24"/>
          <w:szCs w:val="24"/>
        </w:rPr>
        <w:t>Vispārējās izglītības iestādēs neattaisnoti mācības kavēja vidēji 3297 audzēkņi jeb 1,7%.</w:t>
      </w:r>
    </w:p>
    <w:p w:rsidR="00651389" w:rsidRPr="00651389" w:rsidRDefault="00651389" w:rsidP="00D56B3A">
      <w:pPr>
        <w:numPr>
          <w:ilvl w:val="0"/>
          <w:numId w:val="12"/>
        </w:numPr>
        <w:tabs>
          <w:tab w:val="left" w:pos="993"/>
        </w:tabs>
        <w:spacing w:after="0" w:line="276" w:lineRule="auto"/>
        <w:ind w:left="993" w:hanging="426"/>
        <w:jc w:val="both"/>
        <w:rPr>
          <w:rFonts w:ascii="Times New Roman" w:hAnsi="Times New Roman"/>
          <w:sz w:val="24"/>
          <w:szCs w:val="24"/>
        </w:rPr>
      </w:pPr>
      <w:r w:rsidRPr="00651389">
        <w:rPr>
          <w:rFonts w:ascii="Times New Roman" w:hAnsi="Times New Roman"/>
          <w:sz w:val="24"/>
          <w:szCs w:val="24"/>
        </w:rPr>
        <w:t>Profesionālās izglītības iestādēs neattaisnoti mācības kavēja vidēji 798 audzēkņi jeb 2,6%.</w:t>
      </w:r>
    </w:p>
    <w:p w:rsidR="00651389" w:rsidRPr="00651389" w:rsidRDefault="00651389" w:rsidP="00651389">
      <w:pPr>
        <w:spacing w:after="0" w:line="276" w:lineRule="auto"/>
        <w:ind w:firstLine="709"/>
        <w:jc w:val="both"/>
        <w:rPr>
          <w:rFonts w:ascii="Times New Roman" w:hAnsi="Times New Roman"/>
          <w:sz w:val="24"/>
          <w:szCs w:val="24"/>
        </w:rPr>
      </w:pPr>
      <w:r w:rsidRPr="00651389">
        <w:rPr>
          <w:rFonts w:ascii="Times New Roman" w:hAnsi="Times New Roman"/>
          <w:sz w:val="24"/>
          <w:szCs w:val="24"/>
        </w:rPr>
        <w:t xml:space="preserve">Tajā pašā laikā minētās izpētes ietvaros veiktā vispārējās izglītības un profesionālās izglītības izglītojamo aptauja liecina, ka </w:t>
      </w:r>
      <w:r w:rsidRPr="00651389">
        <w:rPr>
          <w:rFonts w:ascii="Times New Roman" w:hAnsi="Times New Roman"/>
          <w:b/>
          <w:sz w:val="24"/>
          <w:szCs w:val="24"/>
        </w:rPr>
        <w:t xml:space="preserve">regulāri (vismaz vienu stundu vai nodarbību </w:t>
      </w:r>
      <w:r w:rsidRPr="00651389">
        <w:rPr>
          <w:rFonts w:ascii="Times New Roman" w:hAnsi="Times New Roman"/>
          <w:b/>
          <w:sz w:val="24"/>
          <w:szCs w:val="24"/>
        </w:rPr>
        <w:lastRenderedPageBreak/>
        <w:t xml:space="preserve">nedēļa) mācības neattaisnoti kavē līdz 22% vispārējā izglītībā (sākot no 6.klases) un līdz 30% profesionālajā izglītībā. </w:t>
      </w:r>
      <w:r w:rsidRPr="00651389">
        <w:rPr>
          <w:rFonts w:ascii="Times New Roman" w:hAnsi="Times New Roman"/>
          <w:sz w:val="24"/>
          <w:szCs w:val="24"/>
        </w:rPr>
        <w:t>Šādu neattaisnotu kavējumu tendenci apliecina arī Rīgas domes pasūtītais pētījums „Riska un aizsargājošo faktoru ietekme uz atkarību izraisošo vielu lietošanas līmeni jauniešu vidū”</w:t>
      </w:r>
      <w:r w:rsidRPr="00651389">
        <w:rPr>
          <w:rStyle w:val="FootnoteReference"/>
          <w:rFonts w:ascii="Times New Roman" w:hAnsi="Times New Roman"/>
          <w:sz w:val="24"/>
          <w:szCs w:val="24"/>
        </w:rPr>
        <w:footnoteReference w:id="43"/>
      </w:r>
      <w:r w:rsidRPr="00651389">
        <w:rPr>
          <w:rFonts w:ascii="Times New Roman" w:hAnsi="Times New Roman"/>
          <w:sz w:val="24"/>
          <w:szCs w:val="24"/>
        </w:rPr>
        <w:t>, kur norādīts, ka 30 dienu laikā pirms aptaujas veikšanas „20% ir skolu kavējuši „nobastojot”” (Latvijas Fakti, 92.lp.). Aptuveni puse no IKVD aptaujātajiem jauniešiem apgalvoja, ka cenšas nesasniegt kritisko normatīvajos aktos noteikto neattaisnotu kavējumu robežu, lai viņiem „nerastos nepatikšanas”.</w:t>
      </w:r>
    </w:p>
    <w:p w:rsidR="00651389" w:rsidRPr="00651389" w:rsidRDefault="00651389" w:rsidP="00651389">
      <w:pPr>
        <w:spacing w:after="0" w:line="276" w:lineRule="auto"/>
        <w:ind w:firstLine="709"/>
        <w:jc w:val="both"/>
        <w:rPr>
          <w:rFonts w:ascii="Times New Roman" w:hAnsi="Times New Roman"/>
          <w:sz w:val="24"/>
          <w:szCs w:val="24"/>
        </w:rPr>
      </w:pPr>
      <w:r w:rsidRPr="00651389">
        <w:rPr>
          <w:rFonts w:ascii="Times New Roman" w:hAnsi="Times New Roman"/>
          <w:sz w:val="24"/>
          <w:szCs w:val="24"/>
        </w:rPr>
        <w:t>IKVD izpēte apliecina, ka izglītības iestādes informē pašvaldības par neattaisnotiem kavējumiem tikai kritiskos kavējumu gadījumos, vispirms cenšoties atrisināt problēmas ar saviem resursiem. Aprakstītās problēmas informācijas apritē starp iesaistītajām pusēm ir pamatā atšķirībām dažādu institūciju sniegtajos datos par neattaisnotu mācību kavējumu uzskaiti.</w:t>
      </w:r>
    </w:p>
    <w:p w:rsidR="00651389" w:rsidRPr="00651389" w:rsidRDefault="00651389" w:rsidP="00651389">
      <w:pPr>
        <w:spacing w:after="0" w:line="276" w:lineRule="auto"/>
        <w:ind w:firstLine="709"/>
        <w:jc w:val="both"/>
        <w:rPr>
          <w:rFonts w:ascii="Times New Roman" w:eastAsia="Times New Roman" w:hAnsi="Times New Roman"/>
          <w:sz w:val="24"/>
          <w:szCs w:val="24"/>
        </w:rPr>
      </w:pPr>
      <w:r w:rsidRPr="00651389">
        <w:rPr>
          <w:rFonts w:ascii="Times New Roman" w:eastAsia="Times New Roman" w:hAnsi="Times New Roman"/>
          <w:sz w:val="24"/>
          <w:szCs w:val="24"/>
        </w:rPr>
        <w:t>IKVD izpētē par situāciju profesionālās izglītības iestādēs</w:t>
      </w:r>
      <w:r w:rsidRPr="00651389">
        <w:rPr>
          <w:rStyle w:val="FootnoteReference"/>
          <w:rFonts w:ascii="Times New Roman" w:eastAsia="Times New Roman" w:hAnsi="Times New Roman"/>
          <w:sz w:val="24"/>
          <w:szCs w:val="24"/>
        </w:rPr>
        <w:footnoteReference w:id="44"/>
      </w:r>
      <w:r w:rsidRPr="00651389">
        <w:rPr>
          <w:rFonts w:ascii="Times New Roman" w:eastAsia="Times New Roman" w:hAnsi="Times New Roman"/>
          <w:sz w:val="24"/>
          <w:szCs w:val="24"/>
        </w:rPr>
        <w:t xml:space="preserve"> konstatēts, ka </w:t>
      </w:r>
      <w:r w:rsidRPr="00651389">
        <w:rPr>
          <w:rFonts w:ascii="Times New Roman" w:eastAsia="Times New Roman" w:hAnsi="Times New Roman"/>
          <w:b/>
          <w:sz w:val="24"/>
          <w:szCs w:val="24"/>
        </w:rPr>
        <w:t>profesionālās izglītības iestāžu</w:t>
      </w:r>
      <w:r w:rsidRPr="00651389">
        <w:rPr>
          <w:rFonts w:ascii="Times New Roman" w:eastAsia="Times New Roman" w:hAnsi="Times New Roman"/>
          <w:sz w:val="24"/>
          <w:szCs w:val="24"/>
        </w:rPr>
        <w:t xml:space="preserve"> pirmo kursu audzēkņu neattaisnotu mācību </w:t>
      </w:r>
      <w:r w:rsidRPr="00651389">
        <w:rPr>
          <w:rFonts w:ascii="Times New Roman" w:eastAsia="Times New Roman" w:hAnsi="Times New Roman"/>
          <w:b/>
          <w:sz w:val="24"/>
          <w:szCs w:val="24"/>
        </w:rPr>
        <w:t>kavēšanu lielā mērā izraisa nepietiekams zināšanu līmenis</w:t>
      </w:r>
      <w:r w:rsidRPr="00651389">
        <w:rPr>
          <w:rFonts w:ascii="Times New Roman" w:eastAsia="Times New Roman" w:hAnsi="Times New Roman"/>
          <w:sz w:val="24"/>
          <w:szCs w:val="24"/>
        </w:rPr>
        <w:t xml:space="preserve"> </w:t>
      </w:r>
      <w:r w:rsidRPr="00651389">
        <w:rPr>
          <w:rFonts w:ascii="Times New Roman" w:eastAsia="Times New Roman" w:hAnsi="Times New Roman"/>
          <w:b/>
          <w:sz w:val="24"/>
          <w:szCs w:val="24"/>
        </w:rPr>
        <w:t>(grūtības mācībās)</w:t>
      </w:r>
      <w:r w:rsidRPr="00651389">
        <w:rPr>
          <w:rFonts w:ascii="Times New Roman" w:eastAsia="Times New Roman" w:hAnsi="Times New Roman"/>
          <w:sz w:val="24"/>
          <w:szCs w:val="24"/>
        </w:rPr>
        <w:t xml:space="preserve"> – „izglītojamie pēc pamatizglītības posma uzsāk mācības profesionālās izglītības iestādēs ar ļoti dažādu un bieži nepietiekamu zināšanu līmeni” (IKVD 2014, 4.lpp.). Savu secinājumu IKVD pamato arī ar VISC 2010./11.-2012./13.māc.g. veiktā pētījuma </w:t>
      </w:r>
      <w:r w:rsidRPr="00651389">
        <w:rPr>
          <w:rFonts w:ascii="Times New Roman" w:hAnsi="Times New Roman"/>
          <w:sz w:val="24"/>
          <w:szCs w:val="24"/>
        </w:rPr>
        <w:t>„Pirmo kursu izglītojamo sagatavotības/ zināšanu līmenis, uzsākot profesionālās izglītības programmas apguvi konkrētā mācību gadā”</w:t>
      </w:r>
      <w:r w:rsidRPr="00651389">
        <w:rPr>
          <w:rFonts w:ascii="Times New Roman" w:eastAsia="Times New Roman" w:hAnsi="Times New Roman"/>
          <w:sz w:val="24"/>
          <w:szCs w:val="24"/>
        </w:rPr>
        <w:t xml:space="preserve"> rezultātiem – 60% pirmo kursu izglītojamiem vidējā atzīme ir 4-5 balles.</w:t>
      </w:r>
    </w:p>
    <w:p w:rsidR="00651389" w:rsidRPr="00651389" w:rsidRDefault="00651389" w:rsidP="00651389">
      <w:pPr>
        <w:spacing w:after="0" w:line="276" w:lineRule="auto"/>
        <w:ind w:firstLine="709"/>
        <w:jc w:val="both"/>
        <w:rPr>
          <w:rFonts w:ascii="Times New Roman" w:eastAsia="Times New Roman" w:hAnsi="Times New Roman"/>
          <w:sz w:val="24"/>
          <w:szCs w:val="24"/>
        </w:rPr>
      </w:pPr>
      <w:r w:rsidRPr="00651389">
        <w:rPr>
          <w:rFonts w:ascii="Times New Roman" w:eastAsia="Times New Roman" w:hAnsi="Times New Roman"/>
          <w:sz w:val="24"/>
          <w:szCs w:val="24"/>
        </w:rPr>
        <w:t>Arī</w:t>
      </w:r>
      <w:r w:rsidRPr="00651389">
        <w:rPr>
          <w:rFonts w:ascii="Times New Roman" w:eastAsia="Times New Roman" w:hAnsi="Times New Roman"/>
          <w:b/>
          <w:sz w:val="24"/>
          <w:szCs w:val="24"/>
        </w:rPr>
        <w:t xml:space="preserve"> vispārējās izglītības iestāžu</w:t>
      </w:r>
      <w:r w:rsidRPr="00651389">
        <w:rPr>
          <w:rFonts w:ascii="Times New Roman" w:eastAsia="Times New Roman" w:hAnsi="Times New Roman"/>
          <w:sz w:val="24"/>
          <w:szCs w:val="24"/>
        </w:rPr>
        <w:t xml:space="preserve"> gadījumā nepietiekams zināšanu līmenis un </w:t>
      </w:r>
      <w:r w:rsidRPr="00651389">
        <w:rPr>
          <w:rFonts w:ascii="Times New Roman" w:eastAsia="Times New Roman" w:hAnsi="Times New Roman"/>
          <w:b/>
          <w:sz w:val="24"/>
          <w:szCs w:val="24"/>
        </w:rPr>
        <w:t>grūtības mācību vielas apguvē</w:t>
      </w:r>
      <w:r w:rsidRPr="00651389">
        <w:rPr>
          <w:rFonts w:ascii="Times New Roman" w:eastAsia="Times New Roman" w:hAnsi="Times New Roman"/>
          <w:sz w:val="24"/>
          <w:szCs w:val="24"/>
        </w:rPr>
        <w:t xml:space="preserve"> (blakus tādiem faktoriem kā interešu izglītība, hobiji, ar ko izglītojamais nodarbojas ārpus izglītības iestādes, un garlaicīgas mācību stundas) norādīts kā viens no būtiskākajiem neattaisnotas mācību kavēšanas faktoriem</w:t>
      </w:r>
      <w:r w:rsidRPr="00651389">
        <w:rPr>
          <w:rStyle w:val="FootnoteReference"/>
          <w:rFonts w:ascii="Times New Roman" w:eastAsia="Times New Roman" w:hAnsi="Times New Roman"/>
          <w:sz w:val="24"/>
          <w:szCs w:val="24"/>
        </w:rPr>
        <w:footnoteReference w:id="45"/>
      </w:r>
      <w:r w:rsidRPr="00651389">
        <w:rPr>
          <w:rFonts w:ascii="Times New Roman" w:eastAsia="Times New Roman" w:hAnsi="Times New Roman"/>
          <w:sz w:val="24"/>
          <w:szCs w:val="24"/>
        </w:rPr>
        <w:t>.</w:t>
      </w:r>
    </w:p>
    <w:p w:rsidR="00651389" w:rsidRDefault="00651389" w:rsidP="00651389">
      <w:pPr>
        <w:spacing w:after="0" w:line="276" w:lineRule="auto"/>
        <w:ind w:firstLine="709"/>
        <w:jc w:val="both"/>
        <w:rPr>
          <w:rFonts w:ascii="Times New Roman" w:eastAsia="Times New Roman" w:hAnsi="Times New Roman"/>
          <w:sz w:val="24"/>
          <w:szCs w:val="24"/>
        </w:rPr>
      </w:pPr>
      <w:r w:rsidRPr="00651389">
        <w:rPr>
          <w:rFonts w:ascii="Times New Roman" w:eastAsia="Times New Roman" w:hAnsi="Times New Roman"/>
          <w:sz w:val="24"/>
          <w:szCs w:val="24"/>
        </w:rPr>
        <w:t xml:space="preserve">Izglītības iestāžu atbildīgo darbinieku vērtējumā </w:t>
      </w:r>
      <w:r w:rsidRPr="00651389">
        <w:rPr>
          <w:rFonts w:ascii="Times New Roman" w:eastAsia="Times New Roman" w:hAnsi="Times New Roman"/>
          <w:b/>
          <w:sz w:val="24"/>
          <w:szCs w:val="24"/>
        </w:rPr>
        <w:t>būtiskāks PMP riska faktors</w:t>
      </w:r>
      <w:r w:rsidRPr="00651389">
        <w:rPr>
          <w:rFonts w:ascii="Times New Roman" w:eastAsia="Times New Roman" w:hAnsi="Times New Roman"/>
          <w:sz w:val="24"/>
          <w:szCs w:val="24"/>
        </w:rPr>
        <w:t xml:space="preserve"> par mācību kavēšanu ir profesionālās izglītības iestāžu audzēkņu </w:t>
      </w:r>
      <w:r w:rsidRPr="00651389">
        <w:rPr>
          <w:rFonts w:ascii="Times New Roman" w:eastAsia="Times New Roman" w:hAnsi="Times New Roman"/>
          <w:b/>
          <w:sz w:val="24"/>
          <w:szCs w:val="24"/>
        </w:rPr>
        <w:t>zemais ģimenes ienākumu un materiālais stāvoklis</w:t>
      </w:r>
      <w:r w:rsidRPr="00651389">
        <w:rPr>
          <w:rFonts w:ascii="Times New Roman" w:eastAsia="Times New Roman" w:hAnsi="Times New Roman"/>
          <w:sz w:val="24"/>
          <w:szCs w:val="24"/>
        </w:rPr>
        <w:t xml:space="preserve"> (71%) un vienlīdz būtisks (67%) – </w:t>
      </w:r>
      <w:r w:rsidRPr="00651389">
        <w:rPr>
          <w:rFonts w:ascii="Times New Roman" w:eastAsia="Times New Roman" w:hAnsi="Times New Roman"/>
          <w:b/>
          <w:sz w:val="24"/>
          <w:szCs w:val="24"/>
        </w:rPr>
        <w:t>zems vecāku līdzdalības līmenis</w:t>
      </w:r>
      <w:r w:rsidRPr="00651389">
        <w:rPr>
          <w:rFonts w:ascii="Times New Roman" w:eastAsia="Times New Roman" w:hAnsi="Times New Roman"/>
          <w:sz w:val="24"/>
          <w:szCs w:val="24"/>
        </w:rPr>
        <w:t xml:space="preserve"> bērnu audzināšanā. Arī vispārējās izglītības iestādēs attiecībā uz 13-15 gadus veciem bērniem (7.-9.klase) kā būtiskāks PMP riska faktors par neattaisnotu mācību kavēšanu tiek minēts tikai zems vecāku līdzdalības līmenis bērnu audzināšanā (65%) (Baltijas Sociālo zinātņu institūts, 2014).</w:t>
      </w:r>
    </w:p>
    <w:p w:rsidR="00205ED9" w:rsidRDefault="00205ED9" w:rsidP="00651389">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Turklāt jaunākie CEDEFOP (Eiropas profesionālās izglītības attīstības centrs) dati liecina, ka Latvij</w:t>
      </w:r>
      <w:r w:rsidR="00F8713A">
        <w:rPr>
          <w:rFonts w:ascii="Times New Roman" w:eastAsia="Times New Roman" w:hAnsi="Times New Roman"/>
          <w:sz w:val="24"/>
          <w:szCs w:val="24"/>
        </w:rPr>
        <w:t>ā</w:t>
      </w:r>
      <w:r>
        <w:rPr>
          <w:rFonts w:ascii="Times New Roman" w:eastAsia="Times New Roman" w:hAnsi="Times New Roman"/>
          <w:sz w:val="24"/>
          <w:szCs w:val="24"/>
        </w:rPr>
        <w:t xml:space="preserve"> NEET</w:t>
      </w:r>
      <w:r w:rsidR="002116FC">
        <w:rPr>
          <w:rFonts w:ascii="Times New Roman" w:eastAsia="Times New Roman" w:hAnsi="Times New Roman"/>
          <w:sz w:val="24"/>
          <w:szCs w:val="24"/>
        </w:rPr>
        <w:t xml:space="preserve"> </w:t>
      </w:r>
      <w:r>
        <w:rPr>
          <w:rFonts w:ascii="Times New Roman" w:eastAsia="Times New Roman" w:hAnsi="Times New Roman"/>
          <w:sz w:val="24"/>
          <w:szCs w:val="24"/>
        </w:rPr>
        <w:t xml:space="preserve">jauniešu </w:t>
      </w:r>
      <w:r w:rsidR="002116FC">
        <w:rPr>
          <w:rFonts w:ascii="Times New Roman" w:eastAsia="Times New Roman" w:hAnsi="Times New Roman"/>
          <w:sz w:val="24"/>
          <w:szCs w:val="24"/>
        </w:rPr>
        <w:t>īpatsvars sastāda 21,56%.</w:t>
      </w:r>
      <w:r w:rsidR="002116FC">
        <w:rPr>
          <w:rStyle w:val="FootnoteReference"/>
          <w:rFonts w:ascii="Times New Roman" w:eastAsia="Times New Roman" w:hAnsi="Times New Roman"/>
          <w:sz w:val="24"/>
          <w:szCs w:val="24"/>
        </w:rPr>
        <w:footnoteReference w:id="46"/>
      </w:r>
      <w:r w:rsidR="002116FC">
        <w:rPr>
          <w:rFonts w:ascii="Times New Roman" w:eastAsia="Times New Roman" w:hAnsi="Times New Roman"/>
          <w:sz w:val="24"/>
          <w:szCs w:val="24"/>
        </w:rPr>
        <w:t xml:space="preserve"> Tas liecina, ka šīs personas ir </w:t>
      </w:r>
      <w:r w:rsidR="00F8713A">
        <w:rPr>
          <w:rFonts w:ascii="Times New Roman" w:eastAsia="Times New Roman" w:hAnsi="Times New Roman"/>
          <w:sz w:val="24"/>
          <w:szCs w:val="24"/>
        </w:rPr>
        <w:t>‘</w:t>
      </w:r>
      <w:proofErr w:type="spellStart"/>
      <w:r w:rsidR="002116FC">
        <w:rPr>
          <w:rFonts w:ascii="Times New Roman" w:eastAsia="Times New Roman" w:hAnsi="Times New Roman"/>
          <w:sz w:val="24"/>
          <w:szCs w:val="24"/>
        </w:rPr>
        <w:t>izskritušas</w:t>
      </w:r>
      <w:proofErr w:type="spellEnd"/>
      <w:r w:rsidR="00F8713A">
        <w:rPr>
          <w:rFonts w:ascii="Times New Roman" w:eastAsia="Times New Roman" w:hAnsi="Times New Roman"/>
          <w:sz w:val="24"/>
          <w:szCs w:val="24"/>
        </w:rPr>
        <w:t>’</w:t>
      </w:r>
      <w:r w:rsidR="002116FC">
        <w:rPr>
          <w:rFonts w:ascii="Times New Roman" w:eastAsia="Times New Roman" w:hAnsi="Times New Roman"/>
          <w:sz w:val="24"/>
          <w:szCs w:val="24"/>
        </w:rPr>
        <w:t xml:space="preserve"> no izglītības sistēmas, jo savlaicīgi nesaņēma nepieciešam</w:t>
      </w:r>
      <w:r w:rsidR="00F8713A">
        <w:rPr>
          <w:rFonts w:ascii="Times New Roman" w:eastAsia="Times New Roman" w:hAnsi="Times New Roman"/>
          <w:sz w:val="24"/>
          <w:szCs w:val="24"/>
        </w:rPr>
        <w:t>o</w:t>
      </w:r>
      <w:r w:rsidR="002116FC">
        <w:rPr>
          <w:rFonts w:ascii="Times New Roman" w:eastAsia="Times New Roman" w:hAnsi="Times New Roman"/>
          <w:sz w:val="24"/>
          <w:szCs w:val="24"/>
        </w:rPr>
        <w:t xml:space="preserve"> atbalstu PMP riska mazināšanai.</w:t>
      </w:r>
    </w:p>
    <w:p w:rsidR="00513E25" w:rsidRDefault="00513E2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C46876" w:rsidRDefault="00C46876" w:rsidP="00C46876">
      <w:pPr>
        <w:spacing w:after="0" w:line="276"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9.attēls</w:t>
      </w:r>
    </w:p>
    <w:p w:rsidR="00C46876" w:rsidRPr="00C46876" w:rsidRDefault="00C46876" w:rsidP="00C46876">
      <w:pPr>
        <w:spacing w:after="0" w:line="276" w:lineRule="auto"/>
        <w:jc w:val="center"/>
        <w:rPr>
          <w:rFonts w:ascii="Times New Roman" w:eastAsia="Times New Roman" w:hAnsi="Times New Roman"/>
          <w:b/>
          <w:sz w:val="24"/>
          <w:szCs w:val="24"/>
        </w:rPr>
      </w:pPr>
      <w:r w:rsidRPr="00C46876">
        <w:rPr>
          <w:rFonts w:ascii="Times New Roman" w:eastAsia="Times New Roman" w:hAnsi="Times New Roman"/>
          <w:b/>
          <w:sz w:val="24"/>
          <w:szCs w:val="24"/>
        </w:rPr>
        <w:t>NEET jauniešu īpatsvars vecuma grupā 15-20 gadi, 2013.gads</w:t>
      </w:r>
    </w:p>
    <w:p w:rsidR="00651389" w:rsidRPr="00651389" w:rsidRDefault="00E10F04" w:rsidP="00651389">
      <w:pPr>
        <w:spacing w:after="0" w:line="276" w:lineRule="auto"/>
        <w:jc w:val="both"/>
        <w:rPr>
          <w:rFonts w:ascii="Times New Roman" w:eastAsia="Times New Roman" w:hAnsi="Times New Roman"/>
          <w:sz w:val="24"/>
          <w:szCs w:val="24"/>
        </w:rPr>
      </w:pPr>
      <w:r>
        <w:rPr>
          <w:noProof/>
          <w:lang w:eastAsia="zh-CN"/>
        </w:rPr>
        <w:drawing>
          <wp:inline distT="0" distB="0" distL="0" distR="0">
            <wp:extent cx="5486400" cy="27203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486400" cy="2720340"/>
                    </a:xfrm>
                    <a:prstGeom prst="rect">
                      <a:avLst/>
                    </a:prstGeom>
                  </pic:spPr>
                </pic:pic>
              </a:graphicData>
            </a:graphic>
          </wp:inline>
        </w:drawing>
      </w:r>
    </w:p>
    <w:p w:rsidR="00C46876" w:rsidRPr="00C46876" w:rsidRDefault="00C46876" w:rsidP="00651389">
      <w:pPr>
        <w:spacing w:after="0" w:line="276" w:lineRule="auto"/>
        <w:jc w:val="both"/>
        <w:rPr>
          <w:rFonts w:ascii="Times New Roman" w:eastAsia="Times New Roman" w:hAnsi="Times New Roman"/>
          <w:i/>
          <w:sz w:val="24"/>
          <w:szCs w:val="24"/>
        </w:rPr>
      </w:pPr>
      <w:r w:rsidRPr="00C46876">
        <w:rPr>
          <w:rFonts w:ascii="Times New Roman" w:eastAsia="Times New Roman" w:hAnsi="Times New Roman"/>
          <w:i/>
          <w:sz w:val="24"/>
          <w:szCs w:val="24"/>
        </w:rPr>
        <w:t>Avots: CEDEFOP</w:t>
      </w:r>
    </w:p>
    <w:p w:rsidR="00C46876" w:rsidRDefault="00C46876" w:rsidP="00651389">
      <w:pPr>
        <w:spacing w:after="0" w:line="276" w:lineRule="auto"/>
        <w:jc w:val="both"/>
        <w:rPr>
          <w:rFonts w:ascii="Times New Roman" w:eastAsia="Times New Roman" w:hAnsi="Times New Roman"/>
          <w:b/>
          <w:sz w:val="24"/>
          <w:szCs w:val="24"/>
        </w:rPr>
      </w:pPr>
    </w:p>
    <w:p w:rsidR="00651389" w:rsidRPr="00651389" w:rsidRDefault="00651389" w:rsidP="00651389">
      <w:pPr>
        <w:spacing w:after="0" w:line="276" w:lineRule="auto"/>
        <w:jc w:val="both"/>
        <w:rPr>
          <w:rFonts w:ascii="Times New Roman" w:eastAsia="Times New Roman" w:hAnsi="Times New Roman"/>
          <w:sz w:val="24"/>
          <w:szCs w:val="24"/>
        </w:rPr>
      </w:pPr>
      <w:r w:rsidRPr="00651389">
        <w:rPr>
          <w:rFonts w:ascii="Times New Roman" w:eastAsia="Times New Roman" w:hAnsi="Times New Roman"/>
          <w:b/>
          <w:sz w:val="24"/>
          <w:szCs w:val="24"/>
        </w:rPr>
        <w:t>Secinājumi</w:t>
      </w:r>
      <w:r w:rsidRPr="00651389">
        <w:rPr>
          <w:rFonts w:ascii="Times New Roman" w:eastAsia="Times New Roman" w:hAnsi="Times New Roman"/>
          <w:sz w:val="24"/>
          <w:szCs w:val="24"/>
        </w:rPr>
        <w:t>.</w:t>
      </w:r>
    </w:p>
    <w:p w:rsidR="00651389" w:rsidRPr="00651389" w:rsidRDefault="00651389" w:rsidP="00651389">
      <w:pPr>
        <w:spacing w:after="0" w:line="276" w:lineRule="auto"/>
        <w:ind w:firstLine="709"/>
        <w:jc w:val="both"/>
        <w:rPr>
          <w:rFonts w:ascii="Times New Roman" w:eastAsia="Times New Roman" w:hAnsi="Times New Roman"/>
          <w:sz w:val="24"/>
          <w:szCs w:val="24"/>
        </w:rPr>
      </w:pPr>
      <w:r w:rsidRPr="00651389">
        <w:rPr>
          <w:rFonts w:ascii="Times New Roman" w:eastAsia="Times New Roman" w:hAnsi="Times New Roman"/>
          <w:sz w:val="24"/>
          <w:szCs w:val="24"/>
        </w:rPr>
        <w:t xml:space="preserve">Tā kā 8.3.4.SAM mērķis ir samazināt PMP, īstenojot </w:t>
      </w:r>
      <w:r w:rsidRPr="00651389">
        <w:rPr>
          <w:rFonts w:ascii="Times New Roman" w:eastAsia="Times New Roman" w:hAnsi="Times New Roman"/>
          <w:sz w:val="24"/>
          <w:szCs w:val="24"/>
          <w:u w:val="single"/>
        </w:rPr>
        <w:t>preventīvus un intervences</w:t>
      </w:r>
      <w:r w:rsidRPr="00651389">
        <w:rPr>
          <w:rFonts w:ascii="Times New Roman" w:eastAsia="Times New Roman" w:hAnsi="Times New Roman"/>
          <w:sz w:val="24"/>
          <w:szCs w:val="24"/>
        </w:rPr>
        <w:t xml:space="preserve"> pasākumus, 8.3.4.SAM atbalsts, kas vērsts uz indivīdu (individualizēts atbalsts), novirzāms </w:t>
      </w:r>
      <w:r w:rsidRPr="00651389">
        <w:rPr>
          <w:rFonts w:ascii="Times New Roman" w:eastAsia="Times New Roman" w:hAnsi="Times New Roman"/>
          <w:b/>
          <w:i/>
          <w:sz w:val="24"/>
          <w:szCs w:val="24"/>
        </w:rPr>
        <w:t>(a)</w:t>
      </w:r>
      <w:r w:rsidRPr="00651389">
        <w:rPr>
          <w:rFonts w:ascii="Times New Roman" w:eastAsia="Times New Roman" w:hAnsi="Times New Roman"/>
          <w:sz w:val="24"/>
          <w:szCs w:val="24"/>
        </w:rPr>
        <w:t xml:space="preserve"> izglītojamiem, kam novērojamas PMP riska pazīmes (piemēram, neattaisnota mācību kavēšana, grūtības mācību vielas apguvē, zemas sekmes) un </w:t>
      </w:r>
      <w:r w:rsidRPr="00651389">
        <w:rPr>
          <w:rFonts w:ascii="Times New Roman" w:eastAsia="Times New Roman" w:hAnsi="Times New Roman"/>
          <w:b/>
          <w:i/>
          <w:sz w:val="24"/>
          <w:szCs w:val="24"/>
        </w:rPr>
        <w:t>(b)</w:t>
      </w:r>
      <w:r w:rsidRPr="00651389">
        <w:rPr>
          <w:rFonts w:ascii="Times New Roman" w:eastAsia="Times New Roman" w:hAnsi="Times New Roman"/>
          <w:sz w:val="24"/>
          <w:szCs w:val="24"/>
        </w:rPr>
        <w:t xml:space="preserve"> izglītojamiem, kuri ir pakļauti apstākļiem, kas var veicināt PMP riska iestāšanos, piemēram, mācību vides vai izglītības iestādes maiņa, zems izglītojamā ģimenes sociāli ekonomiskais stāvoklis. Vienlaikus nepieciešams uzlabot izglītības iestādes/ mācību vidi kopumā, veidojot </w:t>
      </w:r>
      <w:r w:rsidRPr="00651389">
        <w:rPr>
          <w:rFonts w:ascii="Times New Roman" w:hAnsi="Times New Roman"/>
          <w:sz w:val="24"/>
          <w:szCs w:val="24"/>
        </w:rPr>
        <w:t>atbalstošu skolas vidi un</w:t>
      </w:r>
      <w:r w:rsidRPr="00651389">
        <w:rPr>
          <w:rFonts w:ascii="Times New Roman" w:eastAsia="Times New Roman" w:hAnsi="Times New Roman"/>
          <w:sz w:val="24"/>
          <w:szCs w:val="24"/>
        </w:rPr>
        <w:t xml:space="preserve"> veicinot jauniešu iesaisti </w:t>
      </w:r>
      <w:r w:rsidRPr="00651389">
        <w:rPr>
          <w:rFonts w:ascii="Times New Roman" w:hAnsi="Times New Roman"/>
          <w:sz w:val="24"/>
          <w:szCs w:val="24"/>
        </w:rPr>
        <w:t>ārpus formālās izglītības aktivitāšu un iniciatīvu realizēšanā, kā arī, veicot</w:t>
      </w:r>
      <w:r w:rsidRPr="00651389">
        <w:rPr>
          <w:rFonts w:ascii="Times New Roman" w:eastAsia="Times New Roman" w:hAnsi="Times New Roman"/>
          <w:sz w:val="24"/>
          <w:szCs w:val="24"/>
        </w:rPr>
        <w:t xml:space="preserve"> sistēmiskus uzlabojumus attiecībā uz sadarbību un informācijas apmaiņu starp skolu, pašvaldību un valsti.</w:t>
      </w:r>
    </w:p>
    <w:p w:rsidR="00651389" w:rsidRPr="00651389" w:rsidRDefault="00651389" w:rsidP="00651389">
      <w:pPr>
        <w:spacing w:after="0" w:line="276" w:lineRule="auto"/>
        <w:ind w:firstLine="709"/>
        <w:jc w:val="both"/>
        <w:rPr>
          <w:rFonts w:ascii="Times New Roman" w:eastAsia="Times New Roman" w:hAnsi="Times New Roman"/>
          <w:sz w:val="24"/>
          <w:szCs w:val="24"/>
        </w:rPr>
      </w:pPr>
      <w:r w:rsidRPr="00651389">
        <w:rPr>
          <w:rFonts w:ascii="Times New Roman" w:eastAsia="Times New Roman" w:hAnsi="Times New Roman"/>
          <w:sz w:val="24"/>
          <w:szCs w:val="24"/>
        </w:rPr>
        <w:t>Attiecībā uz individualizēto atbalstu, pamatizglītības posmā ar pirmajām būtiskajām izmaiņām mācību procesā izglītojamie tradicionāli saskaras jau 5.klasē. Salīdzinot ar izglītības procesu līdz tam, 5.klasē sākas jauni mācību priekšmeti, mācību priekšmetus pasniedz dažādi pedagogi un mazinās klases audzinātāja atbalsta iespējas, kā arī vairumā izglītības iestāžu izglītības process vairs nenotiek vienā klases telpā (izglītojamie dienas laikā maina vairākas klases). Savlaicīgi nodrošinot izglītojamiem nepieciešamo atbalstu ātrākai adaptācijai jaunajiem apstākļiem agrīnā stadijā (5.klasē), izglītojamie tiek preventīvi gatavoti līdzīgām pārmaiņām vēlāk.</w:t>
      </w:r>
    </w:p>
    <w:p w:rsidR="00651389" w:rsidRPr="00651389" w:rsidRDefault="00651389" w:rsidP="00651389">
      <w:pPr>
        <w:spacing w:after="0" w:line="276" w:lineRule="auto"/>
        <w:ind w:firstLine="709"/>
        <w:jc w:val="both"/>
        <w:rPr>
          <w:rFonts w:ascii="Times New Roman" w:eastAsia="Times New Roman" w:hAnsi="Times New Roman"/>
          <w:sz w:val="24"/>
          <w:szCs w:val="24"/>
        </w:rPr>
      </w:pPr>
      <w:r w:rsidRPr="00651389">
        <w:rPr>
          <w:rFonts w:ascii="Times New Roman" w:eastAsia="Times New Roman" w:hAnsi="Times New Roman"/>
          <w:sz w:val="24"/>
          <w:szCs w:val="24"/>
        </w:rPr>
        <w:t xml:space="preserve">Ņemot vērā visu izklāstīto, kā arī izglītības nozares ekspertu ieteikumus, </w:t>
      </w:r>
      <w:r w:rsidRPr="00651389">
        <w:rPr>
          <w:rFonts w:ascii="Times New Roman" w:eastAsia="Times New Roman" w:hAnsi="Times New Roman"/>
          <w:b/>
          <w:sz w:val="24"/>
          <w:szCs w:val="24"/>
        </w:rPr>
        <w:t>optimālā 8.3.4.SAM mērķa grupa ir vispārējās izglītības iestāžu 5.-12.klašu audzēkņi un profesionālās izglītības iestāžu 1.-4.kursa audzēkņi</w:t>
      </w:r>
      <w:r w:rsidRPr="00651389">
        <w:rPr>
          <w:rFonts w:ascii="Times New Roman" w:eastAsia="Times New Roman" w:hAnsi="Times New Roman"/>
          <w:sz w:val="24"/>
          <w:szCs w:val="24"/>
        </w:rPr>
        <w:t>.</w:t>
      </w:r>
    </w:p>
    <w:p w:rsidR="00513E25" w:rsidRDefault="00513E2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AF2052" w:rsidRDefault="00AF2052" w:rsidP="00AF2052">
      <w:pPr>
        <w:spacing w:after="0" w:line="276"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4.tabula</w:t>
      </w:r>
    </w:p>
    <w:p w:rsidR="00651389" w:rsidRPr="00AF2052" w:rsidRDefault="00651389" w:rsidP="00AF2052">
      <w:pPr>
        <w:spacing w:after="0" w:line="276" w:lineRule="auto"/>
        <w:jc w:val="center"/>
        <w:rPr>
          <w:rFonts w:ascii="Times New Roman" w:eastAsia="Times New Roman" w:hAnsi="Times New Roman"/>
          <w:b/>
          <w:sz w:val="24"/>
          <w:szCs w:val="24"/>
        </w:rPr>
      </w:pPr>
      <w:r w:rsidRPr="00AF2052">
        <w:rPr>
          <w:rFonts w:ascii="Times New Roman" w:eastAsia="Times New Roman" w:hAnsi="Times New Roman"/>
          <w:b/>
          <w:sz w:val="24"/>
          <w:szCs w:val="24"/>
        </w:rPr>
        <w:t>Mērķa grupas aprēķins</w:t>
      </w:r>
    </w:p>
    <w:p w:rsidR="00AF2052" w:rsidRPr="00651389" w:rsidRDefault="00AF2052" w:rsidP="00651389">
      <w:pPr>
        <w:spacing w:after="0" w:line="276" w:lineRule="auto"/>
        <w:jc w:val="both"/>
        <w:rPr>
          <w:rFonts w:ascii="Times New Roman" w:hAnsi="Times New Roman"/>
          <w:sz w:val="24"/>
          <w:szCs w:val="24"/>
        </w:rPr>
      </w:pPr>
    </w:p>
    <w:tbl>
      <w:tblPr>
        <w:tblW w:w="907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tblPr>
      <w:tblGrid>
        <w:gridCol w:w="1990"/>
        <w:gridCol w:w="1028"/>
        <w:gridCol w:w="1523"/>
        <w:gridCol w:w="1134"/>
        <w:gridCol w:w="1134"/>
        <w:gridCol w:w="1134"/>
        <w:gridCol w:w="1134"/>
      </w:tblGrid>
      <w:tr w:rsidR="00BE326A" w:rsidRPr="00651389" w:rsidTr="00F857FC">
        <w:trPr>
          <w:trHeight w:val="528"/>
        </w:trPr>
        <w:tc>
          <w:tcPr>
            <w:tcW w:w="1990" w:type="dxa"/>
            <w:vMerge w:val="restart"/>
            <w:shd w:val="clear" w:color="auto" w:fill="auto"/>
            <w:noWrap/>
            <w:vAlign w:val="bottom"/>
            <w:hideMark/>
          </w:tcPr>
          <w:p w:rsidR="00BE326A" w:rsidRPr="00651389" w:rsidRDefault="00BE326A" w:rsidP="00FC7064">
            <w:pPr>
              <w:spacing w:after="0" w:line="276" w:lineRule="auto"/>
              <w:jc w:val="center"/>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 </w:t>
            </w:r>
          </w:p>
        </w:tc>
        <w:tc>
          <w:tcPr>
            <w:tcW w:w="1028" w:type="dxa"/>
            <w:vMerge w:val="restart"/>
            <w:shd w:val="clear" w:color="auto" w:fill="auto"/>
            <w:vAlign w:val="center"/>
            <w:hideMark/>
          </w:tcPr>
          <w:p w:rsidR="00BE326A" w:rsidRPr="00651389" w:rsidRDefault="00BE326A" w:rsidP="00FC7064">
            <w:pPr>
              <w:spacing w:after="0" w:line="276" w:lineRule="auto"/>
              <w:jc w:val="center"/>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No izglītības iestādes atskaitīto personu īpatsvars gadā (%, CSP)</w:t>
            </w:r>
          </w:p>
        </w:tc>
        <w:tc>
          <w:tcPr>
            <w:tcW w:w="1523" w:type="dxa"/>
            <w:vMerge w:val="restart"/>
            <w:shd w:val="clear" w:color="auto" w:fill="auto"/>
            <w:vAlign w:val="center"/>
            <w:hideMark/>
          </w:tcPr>
          <w:p w:rsidR="00BE326A" w:rsidRPr="00651389" w:rsidRDefault="00BE326A" w:rsidP="00FC7064">
            <w:pPr>
              <w:spacing w:after="0" w:line="276" w:lineRule="auto"/>
              <w:jc w:val="center"/>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Audzēkņu skaits 2014./15.māc.g. (personas, IZM)</w:t>
            </w:r>
          </w:p>
        </w:tc>
        <w:tc>
          <w:tcPr>
            <w:tcW w:w="2268" w:type="dxa"/>
            <w:gridSpan w:val="2"/>
          </w:tcPr>
          <w:p w:rsidR="00BE326A" w:rsidRPr="00651389" w:rsidRDefault="00BE326A" w:rsidP="00FC7064">
            <w:pPr>
              <w:spacing w:after="0" w:line="276"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Maksimālā*</w:t>
            </w:r>
            <w:r w:rsidRPr="00651389">
              <w:rPr>
                <w:rFonts w:ascii="Times New Roman" w:eastAsia="Times New Roman" w:hAnsi="Times New Roman"/>
                <w:color w:val="000000"/>
                <w:sz w:val="20"/>
                <w:szCs w:val="20"/>
                <w:lang w:eastAsia="zh-CN"/>
              </w:rPr>
              <w:t xml:space="preserve"> projekta mērķa grupa</w:t>
            </w:r>
          </w:p>
        </w:tc>
        <w:tc>
          <w:tcPr>
            <w:tcW w:w="2268" w:type="dxa"/>
            <w:gridSpan w:val="2"/>
            <w:shd w:val="clear" w:color="auto" w:fill="auto"/>
            <w:vAlign w:val="center"/>
            <w:hideMark/>
          </w:tcPr>
          <w:p w:rsidR="00BE326A" w:rsidRPr="00651389" w:rsidRDefault="00BE326A" w:rsidP="00F857FC">
            <w:pPr>
              <w:spacing w:after="0" w:line="276" w:lineRule="auto"/>
              <w:jc w:val="center"/>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Minimālā projekta mērķa grupa</w:t>
            </w:r>
          </w:p>
        </w:tc>
      </w:tr>
      <w:tr w:rsidR="00BE326A" w:rsidRPr="00651389" w:rsidTr="00F857FC">
        <w:trPr>
          <w:trHeight w:val="792"/>
        </w:trPr>
        <w:tc>
          <w:tcPr>
            <w:tcW w:w="1990" w:type="dxa"/>
            <w:vMerge/>
            <w:vAlign w:val="center"/>
            <w:hideMark/>
          </w:tcPr>
          <w:p w:rsidR="00BE326A" w:rsidRPr="00651389" w:rsidRDefault="00BE326A" w:rsidP="00FC7064">
            <w:pPr>
              <w:spacing w:after="0" w:line="276" w:lineRule="auto"/>
              <w:rPr>
                <w:rFonts w:ascii="Times New Roman" w:eastAsia="Times New Roman" w:hAnsi="Times New Roman"/>
                <w:color w:val="000000"/>
                <w:sz w:val="20"/>
                <w:szCs w:val="20"/>
                <w:lang w:eastAsia="zh-CN"/>
              </w:rPr>
            </w:pPr>
          </w:p>
        </w:tc>
        <w:tc>
          <w:tcPr>
            <w:tcW w:w="1028" w:type="dxa"/>
            <w:vMerge/>
            <w:vAlign w:val="center"/>
            <w:hideMark/>
          </w:tcPr>
          <w:p w:rsidR="00BE326A" w:rsidRPr="00651389" w:rsidRDefault="00BE326A" w:rsidP="00FC7064">
            <w:pPr>
              <w:spacing w:after="0" w:line="276" w:lineRule="auto"/>
              <w:rPr>
                <w:rFonts w:ascii="Times New Roman" w:eastAsia="Times New Roman" w:hAnsi="Times New Roman"/>
                <w:color w:val="000000"/>
                <w:sz w:val="20"/>
                <w:szCs w:val="20"/>
                <w:lang w:eastAsia="zh-CN"/>
              </w:rPr>
            </w:pPr>
          </w:p>
        </w:tc>
        <w:tc>
          <w:tcPr>
            <w:tcW w:w="1523" w:type="dxa"/>
            <w:vMerge/>
            <w:vAlign w:val="center"/>
            <w:hideMark/>
          </w:tcPr>
          <w:p w:rsidR="00BE326A" w:rsidRPr="00651389" w:rsidRDefault="00BE326A" w:rsidP="00FC7064">
            <w:pPr>
              <w:spacing w:after="0" w:line="276" w:lineRule="auto"/>
              <w:rPr>
                <w:rFonts w:ascii="Times New Roman" w:eastAsia="Times New Roman" w:hAnsi="Times New Roman"/>
                <w:color w:val="000000"/>
                <w:sz w:val="20"/>
                <w:szCs w:val="20"/>
                <w:lang w:eastAsia="zh-CN"/>
              </w:rPr>
            </w:pPr>
          </w:p>
        </w:tc>
        <w:tc>
          <w:tcPr>
            <w:tcW w:w="1134" w:type="dxa"/>
            <w:vAlign w:val="center"/>
          </w:tcPr>
          <w:p w:rsidR="00BE326A" w:rsidRPr="00651389" w:rsidRDefault="00BE326A" w:rsidP="00BE326A">
            <w:pPr>
              <w:spacing w:after="0" w:line="276" w:lineRule="auto"/>
              <w:jc w:val="center"/>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Gadā</w:t>
            </w:r>
          </w:p>
        </w:tc>
        <w:tc>
          <w:tcPr>
            <w:tcW w:w="1134" w:type="dxa"/>
            <w:vAlign w:val="center"/>
          </w:tcPr>
          <w:p w:rsidR="00BE326A" w:rsidRPr="00651389" w:rsidRDefault="00BE326A" w:rsidP="00BE326A">
            <w:pPr>
              <w:spacing w:after="0" w:line="276" w:lineRule="auto"/>
              <w:jc w:val="center"/>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Kopā (2018.-2022.g.)</w:t>
            </w:r>
          </w:p>
        </w:tc>
        <w:tc>
          <w:tcPr>
            <w:tcW w:w="1134" w:type="dxa"/>
            <w:shd w:val="clear" w:color="auto" w:fill="auto"/>
            <w:vAlign w:val="center"/>
            <w:hideMark/>
          </w:tcPr>
          <w:p w:rsidR="00BE326A" w:rsidRPr="00651389" w:rsidRDefault="00BE326A" w:rsidP="00FC7064">
            <w:pPr>
              <w:spacing w:after="0" w:line="276" w:lineRule="auto"/>
              <w:jc w:val="center"/>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Gadā</w:t>
            </w:r>
          </w:p>
        </w:tc>
        <w:tc>
          <w:tcPr>
            <w:tcW w:w="1134" w:type="dxa"/>
            <w:shd w:val="clear" w:color="auto" w:fill="auto"/>
            <w:vAlign w:val="center"/>
            <w:hideMark/>
          </w:tcPr>
          <w:p w:rsidR="00BE326A" w:rsidRPr="00651389" w:rsidRDefault="00BE326A" w:rsidP="00FC7064">
            <w:pPr>
              <w:spacing w:after="0" w:line="276" w:lineRule="auto"/>
              <w:jc w:val="center"/>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Kopā (2018.-2022.g.)</w:t>
            </w:r>
          </w:p>
        </w:tc>
      </w:tr>
      <w:tr w:rsidR="00BE326A" w:rsidRPr="00651389" w:rsidTr="00F857FC">
        <w:trPr>
          <w:trHeight w:val="191"/>
        </w:trPr>
        <w:tc>
          <w:tcPr>
            <w:tcW w:w="1990" w:type="dxa"/>
            <w:vMerge/>
            <w:vAlign w:val="center"/>
            <w:hideMark/>
          </w:tcPr>
          <w:p w:rsidR="00BE326A" w:rsidRPr="00651389" w:rsidRDefault="00BE326A" w:rsidP="00FC7064">
            <w:pPr>
              <w:spacing w:after="0" w:line="276" w:lineRule="auto"/>
              <w:rPr>
                <w:rFonts w:ascii="Times New Roman" w:eastAsia="Times New Roman" w:hAnsi="Times New Roman"/>
                <w:color w:val="000000"/>
                <w:sz w:val="20"/>
                <w:szCs w:val="20"/>
                <w:lang w:eastAsia="zh-CN"/>
              </w:rPr>
            </w:pPr>
          </w:p>
        </w:tc>
        <w:tc>
          <w:tcPr>
            <w:tcW w:w="1028" w:type="dxa"/>
            <w:shd w:val="clear" w:color="auto" w:fill="auto"/>
            <w:noWrap/>
            <w:vAlign w:val="bottom"/>
            <w:hideMark/>
          </w:tcPr>
          <w:p w:rsidR="00BE326A" w:rsidRPr="00651389" w:rsidRDefault="00BE326A" w:rsidP="00FC7064">
            <w:pPr>
              <w:spacing w:after="0" w:line="276" w:lineRule="auto"/>
              <w:jc w:val="center"/>
              <w:rPr>
                <w:rFonts w:ascii="Times New Roman" w:eastAsia="Times New Roman" w:hAnsi="Times New Roman"/>
                <w:i/>
                <w:iCs/>
                <w:color w:val="000000"/>
                <w:sz w:val="14"/>
                <w:szCs w:val="14"/>
                <w:lang w:eastAsia="zh-CN"/>
              </w:rPr>
            </w:pPr>
            <w:r w:rsidRPr="00651389">
              <w:rPr>
                <w:rFonts w:ascii="Times New Roman" w:eastAsia="Times New Roman" w:hAnsi="Times New Roman"/>
                <w:i/>
                <w:iCs/>
                <w:color w:val="000000"/>
                <w:sz w:val="14"/>
                <w:szCs w:val="14"/>
                <w:lang w:eastAsia="zh-CN"/>
              </w:rPr>
              <w:t>1</w:t>
            </w:r>
          </w:p>
        </w:tc>
        <w:tc>
          <w:tcPr>
            <w:tcW w:w="1523" w:type="dxa"/>
            <w:shd w:val="clear" w:color="auto" w:fill="auto"/>
            <w:noWrap/>
            <w:vAlign w:val="bottom"/>
            <w:hideMark/>
          </w:tcPr>
          <w:p w:rsidR="00BE326A" w:rsidRPr="00651389" w:rsidRDefault="00BE326A" w:rsidP="00FC7064">
            <w:pPr>
              <w:spacing w:after="0" w:line="276" w:lineRule="auto"/>
              <w:jc w:val="center"/>
              <w:rPr>
                <w:rFonts w:ascii="Times New Roman" w:eastAsia="Times New Roman" w:hAnsi="Times New Roman"/>
                <w:i/>
                <w:iCs/>
                <w:color w:val="000000"/>
                <w:sz w:val="14"/>
                <w:szCs w:val="14"/>
                <w:lang w:eastAsia="zh-CN"/>
              </w:rPr>
            </w:pPr>
            <w:r w:rsidRPr="00651389">
              <w:rPr>
                <w:rFonts w:ascii="Times New Roman" w:eastAsia="Times New Roman" w:hAnsi="Times New Roman"/>
                <w:i/>
                <w:iCs/>
                <w:color w:val="000000"/>
                <w:sz w:val="14"/>
                <w:szCs w:val="14"/>
                <w:lang w:eastAsia="zh-CN"/>
              </w:rPr>
              <w:t>2</w:t>
            </w:r>
          </w:p>
        </w:tc>
        <w:tc>
          <w:tcPr>
            <w:tcW w:w="1134" w:type="dxa"/>
            <w:vAlign w:val="bottom"/>
          </w:tcPr>
          <w:p w:rsidR="00BE326A" w:rsidRPr="00651389" w:rsidRDefault="00BE326A" w:rsidP="00F857FC">
            <w:pPr>
              <w:spacing w:after="0" w:line="276" w:lineRule="auto"/>
              <w:jc w:val="center"/>
              <w:rPr>
                <w:rFonts w:ascii="Times New Roman" w:eastAsia="Times New Roman" w:hAnsi="Times New Roman"/>
                <w:i/>
                <w:iCs/>
                <w:color w:val="000000"/>
                <w:sz w:val="14"/>
                <w:szCs w:val="14"/>
                <w:lang w:eastAsia="zh-CN"/>
              </w:rPr>
            </w:pPr>
            <w:r w:rsidRPr="00651389">
              <w:rPr>
                <w:rFonts w:ascii="Times New Roman" w:eastAsia="Times New Roman" w:hAnsi="Times New Roman"/>
                <w:i/>
                <w:iCs/>
                <w:color w:val="000000"/>
                <w:sz w:val="14"/>
                <w:szCs w:val="14"/>
                <w:lang w:eastAsia="zh-CN"/>
              </w:rPr>
              <w:t>3</w:t>
            </w:r>
          </w:p>
        </w:tc>
        <w:tc>
          <w:tcPr>
            <w:tcW w:w="1134" w:type="dxa"/>
            <w:vAlign w:val="bottom"/>
          </w:tcPr>
          <w:p w:rsidR="00BE326A" w:rsidRPr="00651389" w:rsidRDefault="00BE326A" w:rsidP="00BE326A">
            <w:pPr>
              <w:spacing w:after="0" w:line="276" w:lineRule="auto"/>
              <w:jc w:val="center"/>
              <w:rPr>
                <w:rFonts w:ascii="Times New Roman" w:eastAsia="Times New Roman" w:hAnsi="Times New Roman"/>
                <w:i/>
                <w:iCs/>
                <w:color w:val="000000"/>
                <w:sz w:val="14"/>
                <w:szCs w:val="14"/>
                <w:lang w:eastAsia="zh-CN"/>
              </w:rPr>
            </w:pPr>
            <w:r w:rsidRPr="00651389">
              <w:rPr>
                <w:rFonts w:ascii="Times New Roman" w:eastAsia="Times New Roman" w:hAnsi="Times New Roman"/>
                <w:i/>
                <w:iCs/>
                <w:color w:val="000000"/>
                <w:sz w:val="14"/>
                <w:szCs w:val="14"/>
                <w:lang w:eastAsia="zh-CN"/>
              </w:rPr>
              <w:t>4=3*5gadi</w:t>
            </w:r>
          </w:p>
        </w:tc>
        <w:tc>
          <w:tcPr>
            <w:tcW w:w="1134" w:type="dxa"/>
            <w:shd w:val="clear" w:color="auto" w:fill="auto"/>
            <w:noWrap/>
            <w:vAlign w:val="bottom"/>
            <w:hideMark/>
          </w:tcPr>
          <w:p w:rsidR="00BE326A" w:rsidRPr="00651389" w:rsidRDefault="00BE326A" w:rsidP="00BE326A">
            <w:pPr>
              <w:spacing w:after="0" w:line="276" w:lineRule="auto"/>
              <w:jc w:val="center"/>
              <w:rPr>
                <w:rFonts w:ascii="Times New Roman" w:eastAsia="Times New Roman" w:hAnsi="Times New Roman"/>
                <w:i/>
                <w:iCs/>
                <w:color w:val="000000"/>
                <w:sz w:val="14"/>
                <w:szCs w:val="14"/>
                <w:lang w:eastAsia="zh-CN"/>
              </w:rPr>
            </w:pPr>
            <w:r w:rsidRPr="00651389">
              <w:rPr>
                <w:rFonts w:ascii="Times New Roman" w:eastAsia="Times New Roman" w:hAnsi="Times New Roman"/>
                <w:i/>
                <w:iCs/>
                <w:color w:val="000000"/>
                <w:sz w:val="14"/>
                <w:szCs w:val="14"/>
                <w:lang w:eastAsia="zh-CN"/>
              </w:rPr>
              <w:t>5</w:t>
            </w:r>
            <w:r w:rsidR="00F857FC">
              <w:rPr>
                <w:rFonts w:ascii="Times New Roman" w:eastAsia="Times New Roman" w:hAnsi="Times New Roman"/>
                <w:i/>
                <w:iCs/>
                <w:color w:val="000000"/>
                <w:sz w:val="14"/>
                <w:szCs w:val="14"/>
                <w:lang w:eastAsia="zh-CN"/>
              </w:rPr>
              <w:t>=1*2</w:t>
            </w:r>
          </w:p>
        </w:tc>
        <w:tc>
          <w:tcPr>
            <w:tcW w:w="1134" w:type="dxa"/>
            <w:shd w:val="clear" w:color="auto" w:fill="auto"/>
            <w:noWrap/>
            <w:vAlign w:val="bottom"/>
            <w:hideMark/>
          </w:tcPr>
          <w:p w:rsidR="00BE326A" w:rsidRPr="00651389" w:rsidRDefault="00BE326A" w:rsidP="00BE326A">
            <w:pPr>
              <w:spacing w:after="0" w:line="276" w:lineRule="auto"/>
              <w:jc w:val="center"/>
              <w:rPr>
                <w:rFonts w:ascii="Times New Roman" w:eastAsia="Times New Roman" w:hAnsi="Times New Roman"/>
                <w:i/>
                <w:iCs/>
                <w:color w:val="000000"/>
                <w:sz w:val="14"/>
                <w:szCs w:val="14"/>
                <w:lang w:eastAsia="zh-CN"/>
              </w:rPr>
            </w:pPr>
            <w:r w:rsidRPr="00651389">
              <w:rPr>
                <w:rFonts w:ascii="Times New Roman" w:eastAsia="Times New Roman" w:hAnsi="Times New Roman"/>
                <w:i/>
                <w:iCs/>
                <w:color w:val="000000"/>
                <w:sz w:val="14"/>
                <w:szCs w:val="14"/>
                <w:lang w:eastAsia="zh-CN"/>
              </w:rPr>
              <w:t>6=5*5gadi</w:t>
            </w:r>
          </w:p>
        </w:tc>
      </w:tr>
      <w:tr w:rsidR="00BE326A" w:rsidRPr="00651389" w:rsidTr="00F857FC">
        <w:trPr>
          <w:trHeight w:val="288"/>
        </w:trPr>
        <w:tc>
          <w:tcPr>
            <w:tcW w:w="1990" w:type="dxa"/>
            <w:shd w:val="clear" w:color="auto" w:fill="auto"/>
            <w:noWrap/>
            <w:vAlign w:val="bottom"/>
            <w:hideMark/>
          </w:tcPr>
          <w:p w:rsidR="00BE326A" w:rsidRPr="00651389" w:rsidRDefault="00BE326A" w:rsidP="00FC7064">
            <w:pPr>
              <w:spacing w:after="0" w:line="276" w:lineRule="auto"/>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Vispārējās izglītības 5.-12.klase</w:t>
            </w:r>
          </w:p>
        </w:tc>
        <w:tc>
          <w:tcPr>
            <w:tcW w:w="1028" w:type="dxa"/>
            <w:shd w:val="clear" w:color="auto" w:fill="auto"/>
            <w:noWrap/>
            <w:vAlign w:val="bottom"/>
            <w:hideMark/>
          </w:tcPr>
          <w:p w:rsidR="00BE326A" w:rsidRPr="00651389" w:rsidRDefault="00BE326A" w:rsidP="00FC7064">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7,0%</w:t>
            </w:r>
          </w:p>
        </w:tc>
        <w:tc>
          <w:tcPr>
            <w:tcW w:w="1523" w:type="dxa"/>
            <w:shd w:val="clear" w:color="auto" w:fill="auto"/>
            <w:noWrap/>
            <w:vAlign w:val="bottom"/>
            <w:hideMark/>
          </w:tcPr>
          <w:p w:rsidR="00BE326A" w:rsidRPr="00651389" w:rsidRDefault="00BE326A" w:rsidP="00FC7064">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129 706</w:t>
            </w:r>
          </w:p>
        </w:tc>
        <w:tc>
          <w:tcPr>
            <w:tcW w:w="1134" w:type="dxa"/>
            <w:vAlign w:val="bottom"/>
          </w:tcPr>
          <w:p w:rsidR="00BE326A" w:rsidRPr="00651389" w:rsidRDefault="00BE326A" w:rsidP="00BE326A">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12 971</w:t>
            </w:r>
          </w:p>
        </w:tc>
        <w:tc>
          <w:tcPr>
            <w:tcW w:w="1134" w:type="dxa"/>
            <w:vAlign w:val="bottom"/>
          </w:tcPr>
          <w:p w:rsidR="00BE326A" w:rsidRPr="00651389" w:rsidRDefault="00BE326A" w:rsidP="00BE326A">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64 853</w:t>
            </w:r>
          </w:p>
        </w:tc>
        <w:tc>
          <w:tcPr>
            <w:tcW w:w="1134" w:type="dxa"/>
            <w:shd w:val="clear" w:color="auto" w:fill="auto"/>
            <w:noWrap/>
            <w:vAlign w:val="bottom"/>
            <w:hideMark/>
          </w:tcPr>
          <w:p w:rsidR="00BE326A" w:rsidRPr="00651389" w:rsidRDefault="00BE326A" w:rsidP="00FC7064">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9 079</w:t>
            </w:r>
          </w:p>
        </w:tc>
        <w:tc>
          <w:tcPr>
            <w:tcW w:w="1134" w:type="dxa"/>
            <w:shd w:val="clear" w:color="auto" w:fill="auto"/>
            <w:noWrap/>
            <w:vAlign w:val="bottom"/>
            <w:hideMark/>
          </w:tcPr>
          <w:p w:rsidR="00BE326A" w:rsidRPr="00651389" w:rsidRDefault="00BE326A" w:rsidP="00FC7064">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45 397</w:t>
            </w:r>
          </w:p>
        </w:tc>
      </w:tr>
      <w:tr w:rsidR="00BE326A" w:rsidRPr="00651389" w:rsidTr="00F857FC">
        <w:trPr>
          <w:trHeight w:val="288"/>
        </w:trPr>
        <w:tc>
          <w:tcPr>
            <w:tcW w:w="1990" w:type="dxa"/>
            <w:tcBorders>
              <w:bottom w:val="single" w:sz="4" w:space="0" w:color="7F7F7F"/>
            </w:tcBorders>
            <w:shd w:val="clear" w:color="auto" w:fill="auto"/>
            <w:noWrap/>
            <w:vAlign w:val="bottom"/>
            <w:hideMark/>
          </w:tcPr>
          <w:p w:rsidR="00BE326A" w:rsidRPr="00651389" w:rsidRDefault="00BE326A" w:rsidP="00FC7064">
            <w:pPr>
              <w:spacing w:after="0" w:line="276" w:lineRule="auto"/>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Profesionālā izglītība</w:t>
            </w:r>
          </w:p>
        </w:tc>
        <w:tc>
          <w:tcPr>
            <w:tcW w:w="1028" w:type="dxa"/>
            <w:tcBorders>
              <w:bottom w:val="single" w:sz="4" w:space="0" w:color="7F7F7F"/>
            </w:tcBorders>
            <w:shd w:val="clear" w:color="auto" w:fill="auto"/>
            <w:noWrap/>
            <w:vAlign w:val="bottom"/>
            <w:hideMark/>
          </w:tcPr>
          <w:p w:rsidR="00BE326A" w:rsidRPr="00651389" w:rsidRDefault="00BE326A" w:rsidP="00FC7064">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12,8%</w:t>
            </w:r>
          </w:p>
        </w:tc>
        <w:tc>
          <w:tcPr>
            <w:tcW w:w="1523" w:type="dxa"/>
            <w:tcBorders>
              <w:bottom w:val="single" w:sz="4" w:space="0" w:color="7F7F7F"/>
            </w:tcBorders>
            <w:shd w:val="clear" w:color="auto" w:fill="auto"/>
            <w:noWrap/>
            <w:vAlign w:val="bottom"/>
            <w:hideMark/>
          </w:tcPr>
          <w:p w:rsidR="00BE326A" w:rsidRPr="00651389" w:rsidRDefault="00BE326A" w:rsidP="00FC7064">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29 855</w:t>
            </w:r>
          </w:p>
        </w:tc>
        <w:tc>
          <w:tcPr>
            <w:tcW w:w="1134" w:type="dxa"/>
            <w:tcBorders>
              <w:bottom w:val="single" w:sz="4" w:space="0" w:color="7F7F7F"/>
            </w:tcBorders>
            <w:vAlign w:val="bottom"/>
          </w:tcPr>
          <w:p w:rsidR="00BE326A" w:rsidRPr="00651389" w:rsidRDefault="00BE326A" w:rsidP="00BE326A">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3 821</w:t>
            </w:r>
          </w:p>
        </w:tc>
        <w:tc>
          <w:tcPr>
            <w:tcW w:w="1134" w:type="dxa"/>
            <w:tcBorders>
              <w:bottom w:val="single" w:sz="4" w:space="0" w:color="7F7F7F"/>
            </w:tcBorders>
            <w:vAlign w:val="bottom"/>
          </w:tcPr>
          <w:p w:rsidR="00BE326A" w:rsidRPr="00651389" w:rsidRDefault="00BE326A" w:rsidP="00BE326A">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19 107</w:t>
            </w:r>
          </w:p>
        </w:tc>
        <w:tc>
          <w:tcPr>
            <w:tcW w:w="1134" w:type="dxa"/>
            <w:tcBorders>
              <w:bottom w:val="single" w:sz="4" w:space="0" w:color="7F7F7F"/>
            </w:tcBorders>
            <w:shd w:val="clear" w:color="auto" w:fill="auto"/>
            <w:noWrap/>
            <w:vAlign w:val="bottom"/>
            <w:hideMark/>
          </w:tcPr>
          <w:p w:rsidR="00BE326A" w:rsidRPr="00651389" w:rsidRDefault="00BE326A" w:rsidP="00FC7064">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3 821</w:t>
            </w:r>
          </w:p>
        </w:tc>
        <w:tc>
          <w:tcPr>
            <w:tcW w:w="1134" w:type="dxa"/>
            <w:tcBorders>
              <w:bottom w:val="single" w:sz="4" w:space="0" w:color="7F7F7F"/>
            </w:tcBorders>
            <w:shd w:val="clear" w:color="auto" w:fill="auto"/>
            <w:noWrap/>
            <w:vAlign w:val="bottom"/>
            <w:hideMark/>
          </w:tcPr>
          <w:p w:rsidR="00BE326A" w:rsidRPr="00651389" w:rsidRDefault="00BE326A" w:rsidP="00FC7064">
            <w:pPr>
              <w:spacing w:after="0" w:line="276" w:lineRule="auto"/>
              <w:jc w:val="right"/>
              <w:rPr>
                <w:rFonts w:ascii="Times New Roman" w:eastAsia="Times New Roman" w:hAnsi="Times New Roman"/>
                <w:color w:val="000000"/>
                <w:sz w:val="20"/>
                <w:szCs w:val="20"/>
                <w:lang w:eastAsia="zh-CN"/>
              </w:rPr>
            </w:pPr>
            <w:r w:rsidRPr="00651389">
              <w:rPr>
                <w:rFonts w:ascii="Times New Roman" w:eastAsia="Times New Roman" w:hAnsi="Times New Roman"/>
                <w:color w:val="000000"/>
                <w:sz w:val="20"/>
                <w:szCs w:val="20"/>
                <w:lang w:eastAsia="zh-CN"/>
              </w:rPr>
              <w:t>19 107</w:t>
            </w:r>
          </w:p>
        </w:tc>
      </w:tr>
      <w:tr w:rsidR="00BE326A" w:rsidRPr="00651389" w:rsidTr="00F857FC">
        <w:trPr>
          <w:trHeight w:val="288"/>
        </w:trPr>
        <w:tc>
          <w:tcPr>
            <w:tcW w:w="1990" w:type="dxa"/>
            <w:tcBorders>
              <w:left w:val="nil"/>
              <w:bottom w:val="nil"/>
              <w:right w:val="nil"/>
            </w:tcBorders>
            <w:shd w:val="clear" w:color="auto" w:fill="auto"/>
            <w:noWrap/>
            <w:vAlign w:val="bottom"/>
            <w:hideMark/>
          </w:tcPr>
          <w:p w:rsidR="00BE326A" w:rsidRPr="00651389" w:rsidRDefault="00BE326A" w:rsidP="00FC7064">
            <w:pPr>
              <w:spacing w:after="0" w:line="276" w:lineRule="auto"/>
              <w:jc w:val="right"/>
              <w:rPr>
                <w:rFonts w:ascii="Times New Roman" w:eastAsia="Times New Roman" w:hAnsi="Times New Roman"/>
                <w:color w:val="000000"/>
                <w:sz w:val="20"/>
                <w:szCs w:val="20"/>
                <w:lang w:eastAsia="zh-CN"/>
              </w:rPr>
            </w:pPr>
          </w:p>
        </w:tc>
        <w:tc>
          <w:tcPr>
            <w:tcW w:w="1028" w:type="dxa"/>
            <w:tcBorders>
              <w:left w:val="nil"/>
              <w:bottom w:val="nil"/>
              <w:right w:val="nil"/>
            </w:tcBorders>
            <w:shd w:val="clear" w:color="auto" w:fill="auto"/>
            <w:noWrap/>
            <w:vAlign w:val="bottom"/>
            <w:hideMark/>
          </w:tcPr>
          <w:p w:rsidR="00BE326A" w:rsidRPr="00651389" w:rsidRDefault="00BE326A" w:rsidP="00FC7064">
            <w:pPr>
              <w:spacing w:after="0" w:line="276" w:lineRule="auto"/>
              <w:rPr>
                <w:rFonts w:ascii="Times New Roman" w:eastAsia="Times New Roman" w:hAnsi="Times New Roman"/>
                <w:color w:val="000000"/>
                <w:sz w:val="20"/>
                <w:szCs w:val="20"/>
                <w:lang w:eastAsia="zh-CN"/>
              </w:rPr>
            </w:pPr>
          </w:p>
        </w:tc>
        <w:tc>
          <w:tcPr>
            <w:tcW w:w="1523" w:type="dxa"/>
            <w:tcBorders>
              <w:left w:val="nil"/>
              <w:bottom w:val="nil"/>
              <w:right w:val="nil"/>
            </w:tcBorders>
            <w:shd w:val="clear" w:color="auto" w:fill="auto"/>
            <w:noWrap/>
            <w:vAlign w:val="bottom"/>
            <w:hideMark/>
          </w:tcPr>
          <w:p w:rsidR="00BE326A" w:rsidRPr="00651389" w:rsidRDefault="00BE326A" w:rsidP="00FC7064">
            <w:pPr>
              <w:spacing w:after="0" w:line="276" w:lineRule="auto"/>
              <w:rPr>
                <w:rFonts w:ascii="Times New Roman" w:eastAsia="Times New Roman" w:hAnsi="Times New Roman"/>
                <w:color w:val="000000"/>
                <w:sz w:val="20"/>
                <w:szCs w:val="20"/>
                <w:lang w:eastAsia="zh-CN"/>
              </w:rPr>
            </w:pPr>
          </w:p>
        </w:tc>
        <w:tc>
          <w:tcPr>
            <w:tcW w:w="1134" w:type="dxa"/>
            <w:tcBorders>
              <w:left w:val="nil"/>
              <w:bottom w:val="nil"/>
              <w:right w:val="nil"/>
            </w:tcBorders>
            <w:vAlign w:val="bottom"/>
          </w:tcPr>
          <w:p w:rsidR="00BE326A" w:rsidRPr="00BE326A" w:rsidRDefault="00BE326A" w:rsidP="00BE326A">
            <w:pPr>
              <w:spacing w:after="0" w:line="276" w:lineRule="auto"/>
              <w:jc w:val="right"/>
              <w:rPr>
                <w:rFonts w:ascii="Times New Roman" w:eastAsia="Times New Roman" w:hAnsi="Times New Roman"/>
                <w:bCs/>
                <w:color w:val="000000"/>
                <w:sz w:val="20"/>
                <w:szCs w:val="20"/>
                <w:lang w:eastAsia="zh-CN"/>
              </w:rPr>
            </w:pPr>
            <w:r w:rsidRPr="00BE326A">
              <w:rPr>
                <w:rFonts w:ascii="Times New Roman" w:eastAsia="Times New Roman" w:hAnsi="Times New Roman"/>
                <w:bCs/>
                <w:color w:val="000000"/>
                <w:sz w:val="20"/>
                <w:szCs w:val="20"/>
                <w:lang w:eastAsia="zh-CN"/>
              </w:rPr>
              <w:t>16 792</w:t>
            </w:r>
          </w:p>
        </w:tc>
        <w:tc>
          <w:tcPr>
            <w:tcW w:w="1134" w:type="dxa"/>
            <w:tcBorders>
              <w:left w:val="nil"/>
              <w:bottom w:val="nil"/>
              <w:right w:val="nil"/>
            </w:tcBorders>
            <w:vAlign w:val="bottom"/>
          </w:tcPr>
          <w:p w:rsidR="00BE326A" w:rsidRPr="00BE326A" w:rsidRDefault="00BE326A" w:rsidP="00BE326A">
            <w:pPr>
              <w:spacing w:after="0" w:line="276" w:lineRule="auto"/>
              <w:jc w:val="right"/>
              <w:rPr>
                <w:rFonts w:ascii="Times New Roman" w:eastAsia="Times New Roman" w:hAnsi="Times New Roman"/>
                <w:bCs/>
                <w:color w:val="000000"/>
                <w:sz w:val="20"/>
                <w:szCs w:val="20"/>
                <w:lang w:eastAsia="zh-CN"/>
              </w:rPr>
            </w:pPr>
            <w:r w:rsidRPr="00BE326A">
              <w:rPr>
                <w:rFonts w:ascii="Times New Roman" w:eastAsia="Times New Roman" w:hAnsi="Times New Roman"/>
                <w:bCs/>
                <w:color w:val="000000"/>
                <w:sz w:val="20"/>
                <w:szCs w:val="20"/>
                <w:lang w:eastAsia="zh-CN"/>
              </w:rPr>
              <w:t>83 960</w:t>
            </w:r>
          </w:p>
        </w:tc>
        <w:tc>
          <w:tcPr>
            <w:tcW w:w="1134" w:type="dxa"/>
            <w:tcBorders>
              <w:left w:val="nil"/>
              <w:bottom w:val="nil"/>
              <w:right w:val="nil"/>
            </w:tcBorders>
            <w:shd w:val="clear" w:color="auto" w:fill="9CC2E5" w:themeFill="accent1" w:themeFillTint="99"/>
            <w:noWrap/>
            <w:vAlign w:val="bottom"/>
            <w:hideMark/>
          </w:tcPr>
          <w:p w:rsidR="00BE326A" w:rsidRPr="00BE326A" w:rsidRDefault="00BE326A" w:rsidP="00FC7064">
            <w:pPr>
              <w:spacing w:after="0" w:line="276" w:lineRule="auto"/>
              <w:jc w:val="right"/>
              <w:rPr>
                <w:rFonts w:ascii="Times New Roman" w:eastAsia="Times New Roman" w:hAnsi="Times New Roman"/>
                <w:b/>
                <w:color w:val="000000"/>
                <w:sz w:val="20"/>
                <w:szCs w:val="20"/>
                <w:lang w:eastAsia="zh-CN"/>
              </w:rPr>
            </w:pPr>
            <w:r w:rsidRPr="00BE326A">
              <w:rPr>
                <w:rFonts w:ascii="Times New Roman" w:eastAsia="Times New Roman" w:hAnsi="Times New Roman"/>
                <w:b/>
                <w:color w:val="000000"/>
                <w:sz w:val="20"/>
                <w:szCs w:val="20"/>
                <w:lang w:eastAsia="zh-CN"/>
              </w:rPr>
              <w:t>12 901</w:t>
            </w:r>
          </w:p>
        </w:tc>
        <w:tc>
          <w:tcPr>
            <w:tcW w:w="1134" w:type="dxa"/>
            <w:tcBorders>
              <w:left w:val="nil"/>
              <w:bottom w:val="nil"/>
              <w:right w:val="nil"/>
            </w:tcBorders>
            <w:shd w:val="clear" w:color="auto" w:fill="9CC2E5" w:themeFill="accent1" w:themeFillTint="99"/>
            <w:noWrap/>
            <w:vAlign w:val="bottom"/>
            <w:hideMark/>
          </w:tcPr>
          <w:p w:rsidR="00BE326A" w:rsidRPr="00BE326A" w:rsidRDefault="00BE326A" w:rsidP="00FC7064">
            <w:pPr>
              <w:spacing w:after="0" w:line="276" w:lineRule="auto"/>
              <w:jc w:val="right"/>
              <w:rPr>
                <w:rFonts w:ascii="Times New Roman" w:eastAsia="Times New Roman" w:hAnsi="Times New Roman"/>
                <w:b/>
                <w:color w:val="000000"/>
                <w:sz w:val="20"/>
                <w:szCs w:val="20"/>
                <w:lang w:eastAsia="zh-CN"/>
              </w:rPr>
            </w:pPr>
            <w:r w:rsidRPr="00BE326A">
              <w:rPr>
                <w:rFonts w:ascii="Times New Roman" w:eastAsia="Times New Roman" w:hAnsi="Times New Roman"/>
                <w:b/>
                <w:color w:val="000000"/>
                <w:sz w:val="20"/>
                <w:szCs w:val="20"/>
                <w:lang w:eastAsia="zh-CN"/>
              </w:rPr>
              <w:t>64 504</w:t>
            </w:r>
          </w:p>
        </w:tc>
      </w:tr>
    </w:tbl>
    <w:p w:rsidR="00651389" w:rsidRPr="00651389" w:rsidRDefault="00651389" w:rsidP="00651389">
      <w:pPr>
        <w:spacing w:after="0" w:line="276" w:lineRule="auto"/>
        <w:jc w:val="both"/>
        <w:rPr>
          <w:rFonts w:ascii="Times New Roman" w:eastAsia="Times New Roman" w:hAnsi="Times New Roman"/>
          <w:sz w:val="20"/>
          <w:szCs w:val="20"/>
        </w:rPr>
      </w:pPr>
    </w:p>
    <w:p w:rsidR="00651389" w:rsidRPr="00651389" w:rsidRDefault="00651389" w:rsidP="00651389">
      <w:pPr>
        <w:spacing w:after="0" w:line="276" w:lineRule="auto"/>
        <w:ind w:left="1" w:hanging="1"/>
        <w:jc w:val="both"/>
        <w:rPr>
          <w:rFonts w:ascii="Times New Roman" w:hAnsi="Times New Roman"/>
          <w:i/>
          <w:sz w:val="20"/>
          <w:szCs w:val="20"/>
        </w:rPr>
      </w:pPr>
      <w:r w:rsidRPr="00651389">
        <w:rPr>
          <w:rFonts w:ascii="Times New Roman" w:eastAsia="Times New Roman" w:hAnsi="Times New Roman"/>
          <w:b/>
          <w:i/>
          <w:sz w:val="20"/>
          <w:szCs w:val="20"/>
        </w:rPr>
        <w:t>*</w:t>
      </w:r>
      <w:r w:rsidRPr="00651389">
        <w:rPr>
          <w:rFonts w:ascii="Times New Roman" w:eastAsia="Times New Roman" w:hAnsi="Times New Roman"/>
          <w:i/>
          <w:sz w:val="20"/>
          <w:szCs w:val="20"/>
        </w:rPr>
        <w:t xml:space="preserve"> Ievērojot CSP statistiku par personu, kuras atskaitītas no izglītības iestādēm, īpatsvaru, kā arī iepriekš minēto pētījumu (iepriekš minētā IKVD izpēte un Rīgas domes pasūtītais pētījums) rezultātus, kas liecina, ka faktiski regulāra neattaisnotu mācību kavēšana ir izplatītāka nekā pašvaldību sniegtajā informācijā norādīts, turklāt tikai puse (11%) no audzēkņiem, kas regulāri (vismaz vienu reizi nedēļā) neattaisnoti kavē mācības, atzīst, </w:t>
      </w:r>
      <w:r w:rsidRPr="00651389">
        <w:rPr>
          <w:rFonts w:ascii="Times New Roman" w:hAnsi="Times New Roman"/>
          <w:i/>
          <w:sz w:val="20"/>
          <w:szCs w:val="20"/>
        </w:rPr>
        <w:t>ka cenšas nesasniegt kritisko normatīvajos aktos noteikto neattaisnotu kavējumu robežu, izglītības nozares ekspertu vērtējumā vispārējā izglītībā kā optimālā PMP riska grupa būtu uzskatāmi 10% no kopējā izglītojamo skaita.</w:t>
      </w:r>
    </w:p>
    <w:p w:rsidR="00C44D4F" w:rsidRDefault="00C44D4F" w:rsidP="00A95073">
      <w:pPr>
        <w:spacing w:after="0" w:line="276" w:lineRule="auto"/>
        <w:ind w:left="1" w:hanging="1"/>
        <w:jc w:val="both"/>
        <w:rPr>
          <w:rFonts w:ascii="Times New Roman" w:hAnsi="Times New Roman"/>
          <w:sz w:val="24"/>
          <w:szCs w:val="24"/>
        </w:rPr>
      </w:pPr>
    </w:p>
    <w:p w:rsidR="007925E9" w:rsidRDefault="007925E9" w:rsidP="007925E9">
      <w:pPr>
        <w:spacing w:after="0" w:line="276" w:lineRule="auto"/>
        <w:ind w:firstLine="709"/>
        <w:jc w:val="both"/>
        <w:rPr>
          <w:rFonts w:ascii="Times New Roman" w:eastAsia="Times New Roman" w:hAnsi="Times New Roman"/>
          <w:sz w:val="24"/>
          <w:szCs w:val="24"/>
        </w:rPr>
      </w:pPr>
      <w:r w:rsidRPr="007925E9">
        <w:rPr>
          <w:rFonts w:ascii="Times New Roman" w:eastAsia="Times New Roman" w:hAnsi="Times New Roman"/>
          <w:sz w:val="24"/>
          <w:szCs w:val="24"/>
        </w:rPr>
        <w:t xml:space="preserve">Šī ziņojuma 3.3.1.apakšsadaļā aprakstītais IZM priekšlikums par 9 115 452 </w:t>
      </w:r>
      <w:proofErr w:type="spellStart"/>
      <w:r w:rsidRPr="007925E9">
        <w:rPr>
          <w:rFonts w:ascii="Times New Roman" w:eastAsia="Times New Roman" w:hAnsi="Times New Roman"/>
          <w:i/>
          <w:sz w:val="24"/>
          <w:szCs w:val="24"/>
        </w:rPr>
        <w:t>euro</w:t>
      </w:r>
      <w:proofErr w:type="spellEnd"/>
      <w:r w:rsidRPr="007925E9">
        <w:rPr>
          <w:rFonts w:ascii="Times New Roman" w:eastAsia="Times New Roman" w:hAnsi="Times New Roman"/>
          <w:sz w:val="24"/>
          <w:szCs w:val="24"/>
        </w:rPr>
        <w:t xml:space="preserve"> novirzīšanu 8.3.2.2.pasākumam balstīts uz 8.3.4.SAM prognozēto minimālo mērķa grupas apmēru, t.i., 12,8% profesionālās izglītības iestāžu 1.-4.kursa audzēkņi un 7% vispārējās izglītības iestāžu 5.-12.klašu audzēkņi. Mērķa grupas minimālais apmērs balstīts uz CSP šajā sadaļā iepriekš aprakstītajiem datiem.</w:t>
      </w:r>
    </w:p>
    <w:p w:rsidR="00125149" w:rsidRDefault="00125149" w:rsidP="007925E9">
      <w:pPr>
        <w:spacing w:after="0" w:line="276" w:lineRule="auto"/>
        <w:ind w:firstLine="709"/>
        <w:jc w:val="both"/>
        <w:rPr>
          <w:rFonts w:ascii="Times New Roman" w:eastAsia="Times New Roman" w:hAnsi="Times New Roman"/>
          <w:sz w:val="24"/>
          <w:szCs w:val="24"/>
        </w:rPr>
      </w:pPr>
    </w:p>
    <w:p w:rsidR="00125149" w:rsidRPr="007925E9" w:rsidRDefault="00125149" w:rsidP="007925E9">
      <w:pPr>
        <w:spacing w:after="0" w:line="276" w:lineRule="auto"/>
        <w:ind w:firstLine="709"/>
        <w:jc w:val="both"/>
        <w:rPr>
          <w:rFonts w:ascii="Times New Roman" w:eastAsia="Times New Roman" w:hAnsi="Times New Roman"/>
          <w:sz w:val="24"/>
          <w:szCs w:val="24"/>
        </w:rPr>
      </w:pPr>
    </w:p>
    <w:p w:rsidR="00671EC0" w:rsidRPr="00651389" w:rsidRDefault="0097350E" w:rsidP="00671EC0">
      <w:pPr>
        <w:pStyle w:val="Heading2"/>
        <w:spacing w:before="0" w:line="276" w:lineRule="auto"/>
        <w:rPr>
          <w:sz w:val="24"/>
          <w:szCs w:val="24"/>
        </w:rPr>
      </w:pPr>
      <w:bookmarkStart w:id="26" w:name="_Toc444789491"/>
      <w:r>
        <w:rPr>
          <w:sz w:val="24"/>
          <w:szCs w:val="24"/>
        </w:rPr>
        <w:t>3.3.4</w:t>
      </w:r>
      <w:r w:rsidR="00671EC0">
        <w:rPr>
          <w:sz w:val="24"/>
          <w:szCs w:val="24"/>
        </w:rPr>
        <w:t>. Sasniedzamie rezultāti</w:t>
      </w:r>
      <w:bookmarkEnd w:id="26"/>
    </w:p>
    <w:p w:rsidR="00C44D4F" w:rsidRDefault="00C44D4F" w:rsidP="00A95073">
      <w:pPr>
        <w:spacing w:after="0" w:line="276" w:lineRule="auto"/>
        <w:ind w:left="1" w:hanging="1"/>
        <w:jc w:val="both"/>
        <w:rPr>
          <w:rFonts w:ascii="Times New Roman" w:hAnsi="Times New Roman"/>
          <w:sz w:val="24"/>
          <w:szCs w:val="24"/>
        </w:rPr>
      </w:pPr>
    </w:p>
    <w:p w:rsidR="00671EC0" w:rsidRDefault="00671EC0" w:rsidP="007925E9">
      <w:pPr>
        <w:spacing w:after="0" w:line="276" w:lineRule="auto"/>
        <w:ind w:firstLine="709"/>
        <w:jc w:val="both"/>
        <w:rPr>
          <w:rFonts w:ascii="Times New Roman" w:hAnsi="Times New Roman"/>
          <w:sz w:val="24"/>
          <w:szCs w:val="24"/>
        </w:rPr>
      </w:pPr>
      <w:r w:rsidRPr="00671EC0">
        <w:rPr>
          <w:rFonts w:ascii="Times New Roman" w:hAnsi="Times New Roman"/>
          <w:sz w:val="24"/>
          <w:szCs w:val="24"/>
        </w:rPr>
        <w:t xml:space="preserve">8.3.4.SAM ieviešanas rezultātā tiks nodrošināta sistēmiska pieeja koordinētai priekšlaicīgas mācību pārtraukšanas </w:t>
      </w:r>
      <w:proofErr w:type="spellStart"/>
      <w:r w:rsidRPr="00671EC0">
        <w:rPr>
          <w:rFonts w:ascii="Times New Roman" w:hAnsi="Times New Roman"/>
          <w:sz w:val="24"/>
          <w:szCs w:val="24"/>
        </w:rPr>
        <w:t>prevencijai</w:t>
      </w:r>
      <w:proofErr w:type="spellEnd"/>
      <w:r w:rsidR="00147AEE">
        <w:rPr>
          <w:rFonts w:ascii="Times New Roman" w:hAnsi="Times New Roman"/>
          <w:sz w:val="24"/>
          <w:szCs w:val="24"/>
        </w:rPr>
        <w:t xml:space="preserve"> un intervencei</w:t>
      </w:r>
      <w:r w:rsidRPr="00671EC0">
        <w:rPr>
          <w:rFonts w:ascii="Times New Roman" w:hAnsi="Times New Roman"/>
          <w:sz w:val="24"/>
          <w:szCs w:val="24"/>
        </w:rPr>
        <w:t>, tādējādi veicinot priekšlaicīgas mācības pārtraukšanas mazināšanos, t.sk. nodrošinot PMP riskam pakļauto jauniešu identificēšanu, nepieciešamā atbalsta sniegšanu, atbalstošas skolas vides veidošanu, koordinētu pašvaldības institūciju iesaisti, kā arī informācijas un datu  apmaiņas starp iesaistītajām institūcijām uzlabošanu.</w:t>
      </w:r>
    </w:p>
    <w:p w:rsidR="00B752C4" w:rsidRDefault="00B752C4" w:rsidP="00B752C4">
      <w:pPr>
        <w:spacing w:after="0" w:line="276" w:lineRule="auto"/>
        <w:ind w:firstLine="709"/>
        <w:jc w:val="both"/>
        <w:rPr>
          <w:rFonts w:ascii="Times New Roman" w:hAnsi="Times New Roman"/>
          <w:sz w:val="24"/>
          <w:szCs w:val="24"/>
        </w:rPr>
      </w:pPr>
      <w:r w:rsidRPr="007925E9">
        <w:rPr>
          <w:rFonts w:ascii="Times New Roman" w:hAnsi="Times New Roman"/>
          <w:sz w:val="24"/>
          <w:szCs w:val="24"/>
        </w:rPr>
        <w:t xml:space="preserve">Paredzams, ka šī ziņojuma 3.3.1.apakšsadaļā aprakstītais IZM priekšlikums par 9 115 452 </w:t>
      </w:r>
      <w:proofErr w:type="spellStart"/>
      <w:r w:rsidRPr="007925E9">
        <w:rPr>
          <w:rFonts w:ascii="Times New Roman" w:hAnsi="Times New Roman"/>
          <w:i/>
          <w:sz w:val="24"/>
          <w:szCs w:val="24"/>
        </w:rPr>
        <w:t>euro</w:t>
      </w:r>
      <w:proofErr w:type="spellEnd"/>
      <w:r w:rsidRPr="007925E9">
        <w:rPr>
          <w:rFonts w:ascii="Times New Roman" w:hAnsi="Times New Roman"/>
          <w:sz w:val="24"/>
          <w:szCs w:val="24"/>
        </w:rPr>
        <w:t xml:space="preserve"> novirzīšanu 8.3.2.2.pasākumam neietekmēs 8.3.4.SAM rezultāta rādītāju, jo rādītājs </w:t>
      </w:r>
      <w:r>
        <w:rPr>
          <w:rFonts w:ascii="Times New Roman" w:hAnsi="Times New Roman"/>
          <w:sz w:val="24"/>
          <w:szCs w:val="24"/>
        </w:rPr>
        <w:t>attiecas uz</w:t>
      </w:r>
      <w:r w:rsidRPr="007925E9">
        <w:rPr>
          <w:rFonts w:ascii="Times New Roman" w:hAnsi="Times New Roman"/>
          <w:sz w:val="24"/>
          <w:szCs w:val="24"/>
        </w:rPr>
        <w:t xml:space="preserve"> izglītības iestāžu skaitu, kas ar ESF atbalstu izveidojušas un turpmāk patstāvīgi nodrošina sistēmisku atbalstu </w:t>
      </w:r>
      <w:r>
        <w:rPr>
          <w:rFonts w:ascii="Times New Roman" w:hAnsi="Times New Roman"/>
          <w:sz w:val="24"/>
          <w:szCs w:val="24"/>
        </w:rPr>
        <w:t>PMP riska grupas izglītojamiem.</w:t>
      </w:r>
    </w:p>
    <w:p w:rsidR="00671EC0" w:rsidRPr="00671EC0" w:rsidRDefault="00671EC0" w:rsidP="00671EC0">
      <w:pPr>
        <w:spacing w:after="0" w:line="276" w:lineRule="auto"/>
        <w:ind w:left="1" w:hanging="1"/>
        <w:jc w:val="both"/>
        <w:rPr>
          <w:rFonts w:ascii="Times New Roman" w:hAnsi="Times New Roman"/>
          <w:sz w:val="24"/>
          <w:szCs w:val="24"/>
        </w:rPr>
      </w:pPr>
    </w:p>
    <w:p w:rsidR="00671EC0" w:rsidRPr="00671EC0" w:rsidRDefault="00671EC0" w:rsidP="00671EC0">
      <w:pPr>
        <w:spacing w:after="0" w:line="276" w:lineRule="auto"/>
        <w:jc w:val="both"/>
        <w:rPr>
          <w:rFonts w:ascii="Times New Roman" w:hAnsi="Times New Roman"/>
          <w:sz w:val="24"/>
          <w:szCs w:val="24"/>
        </w:rPr>
      </w:pPr>
      <w:r w:rsidRPr="00671EC0">
        <w:rPr>
          <w:rFonts w:ascii="Times New Roman" w:hAnsi="Times New Roman"/>
          <w:b/>
          <w:sz w:val="24"/>
          <w:szCs w:val="24"/>
          <w:u w:val="single"/>
        </w:rPr>
        <w:t>Rezultāta rādītājs</w:t>
      </w:r>
      <w:r w:rsidRPr="00671EC0">
        <w:rPr>
          <w:rFonts w:ascii="Times New Roman" w:hAnsi="Times New Roman"/>
          <w:b/>
          <w:sz w:val="24"/>
          <w:szCs w:val="24"/>
        </w:rPr>
        <w:t xml:space="preserve">: </w:t>
      </w:r>
      <w:r w:rsidRPr="00671EC0">
        <w:rPr>
          <w:rFonts w:ascii="Times New Roman" w:hAnsi="Times New Roman"/>
          <w:sz w:val="24"/>
          <w:szCs w:val="24"/>
        </w:rPr>
        <w:t>Izglītības iestāžu skaits, kas ieviesušas un nodrošina sistēmisku atbalstu PMP riska mazināšanai</w:t>
      </w:r>
    </w:p>
    <w:p w:rsidR="00671EC0" w:rsidRPr="00671EC0" w:rsidRDefault="00671EC0" w:rsidP="00671EC0">
      <w:pPr>
        <w:spacing w:after="0" w:line="276" w:lineRule="auto"/>
        <w:jc w:val="both"/>
        <w:rPr>
          <w:rFonts w:ascii="Times New Roman" w:hAnsi="Times New Roman"/>
          <w:sz w:val="24"/>
          <w:szCs w:val="24"/>
        </w:rPr>
      </w:pPr>
      <w:r w:rsidRPr="00671EC0">
        <w:rPr>
          <w:rFonts w:ascii="Times New Roman" w:hAnsi="Times New Roman"/>
          <w:i/>
          <w:sz w:val="24"/>
          <w:szCs w:val="24"/>
        </w:rPr>
        <w:t>Mērvienība</w:t>
      </w:r>
      <w:r w:rsidRPr="00671EC0">
        <w:rPr>
          <w:rFonts w:ascii="Times New Roman" w:hAnsi="Times New Roman"/>
          <w:b/>
          <w:sz w:val="24"/>
          <w:szCs w:val="24"/>
        </w:rPr>
        <w:t>:</w:t>
      </w:r>
      <w:r w:rsidRPr="00671EC0">
        <w:rPr>
          <w:rFonts w:ascii="Times New Roman" w:hAnsi="Times New Roman"/>
          <w:sz w:val="24"/>
          <w:szCs w:val="24"/>
        </w:rPr>
        <w:t xml:space="preserve"> Izglītības iestāžu skaits</w:t>
      </w:r>
    </w:p>
    <w:p w:rsidR="00671EC0" w:rsidRPr="00671EC0" w:rsidRDefault="00671EC0" w:rsidP="00671EC0">
      <w:pPr>
        <w:spacing w:after="0" w:line="276" w:lineRule="auto"/>
        <w:jc w:val="both"/>
        <w:rPr>
          <w:rFonts w:ascii="Times New Roman" w:hAnsi="Times New Roman"/>
          <w:bCs/>
          <w:sz w:val="24"/>
          <w:szCs w:val="24"/>
        </w:rPr>
      </w:pPr>
      <w:r w:rsidRPr="00671EC0">
        <w:rPr>
          <w:rFonts w:ascii="Times New Roman" w:hAnsi="Times New Roman"/>
          <w:i/>
          <w:sz w:val="24"/>
          <w:szCs w:val="24"/>
        </w:rPr>
        <w:lastRenderedPageBreak/>
        <w:t>Definīcija</w:t>
      </w:r>
      <w:r w:rsidRPr="00671EC0">
        <w:rPr>
          <w:rFonts w:ascii="Times New Roman" w:hAnsi="Times New Roman"/>
          <w:sz w:val="24"/>
          <w:szCs w:val="24"/>
        </w:rPr>
        <w:t xml:space="preserve">: </w:t>
      </w:r>
      <w:r w:rsidRPr="00671EC0">
        <w:rPr>
          <w:rFonts w:ascii="Times New Roman" w:hAnsi="Times New Roman"/>
          <w:bCs/>
          <w:sz w:val="24"/>
          <w:szCs w:val="24"/>
        </w:rPr>
        <w:t>Vispārējās un profesionālās izglītības iestāžu skaits, kas ar ESF atbalstu izveidojušas un turpmāk patstāvīgi nodrošina sistēmisku atbalstu PMP riska grupas izglītojamiem</w:t>
      </w:r>
    </w:p>
    <w:p w:rsidR="00671EC0" w:rsidRPr="00671EC0" w:rsidRDefault="00671EC0" w:rsidP="00671EC0">
      <w:pPr>
        <w:spacing w:after="0" w:line="276" w:lineRule="auto"/>
        <w:jc w:val="both"/>
        <w:rPr>
          <w:rFonts w:ascii="Times New Roman" w:hAnsi="Times New Roman"/>
          <w:sz w:val="24"/>
          <w:szCs w:val="24"/>
        </w:rPr>
      </w:pPr>
      <w:r w:rsidRPr="00671EC0">
        <w:rPr>
          <w:rFonts w:ascii="Times New Roman" w:hAnsi="Times New Roman"/>
          <w:i/>
          <w:sz w:val="24"/>
          <w:szCs w:val="24"/>
        </w:rPr>
        <w:t>Sākotnējā vērtība (2012.gads)</w:t>
      </w:r>
      <w:r w:rsidRPr="00671EC0">
        <w:rPr>
          <w:rFonts w:ascii="Times New Roman" w:hAnsi="Times New Roman"/>
          <w:sz w:val="24"/>
          <w:szCs w:val="24"/>
        </w:rPr>
        <w:t>: 25</w:t>
      </w:r>
      <w:r w:rsidRPr="00671EC0">
        <w:rPr>
          <w:rStyle w:val="FootnoteReference"/>
          <w:rFonts w:ascii="Times New Roman" w:hAnsi="Times New Roman"/>
          <w:sz w:val="24"/>
          <w:szCs w:val="24"/>
        </w:rPr>
        <w:footnoteReference w:id="47"/>
      </w:r>
    </w:p>
    <w:p w:rsidR="00671EC0" w:rsidRPr="00671EC0" w:rsidRDefault="00671EC0" w:rsidP="00671EC0">
      <w:pPr>
        <w:spacing w:after="0" w:line="276" w:lineRule="auto"/>
        <w:ind w:left="1" w:hanging="1"/>
        <w:jc w:val="both"/>
        <w:rPr>
          <w:rFonts w:ascii="Times New Roman" w:hAnsi="Times New Roman"/>
          <w:sz w:val="24"/>
          <w:szCs w:val="24"/>
        </w:rPr>
      </w:pPr>
      <w:r w:rsidRPr="00671EC0">
        <w:rPr>
          <w:rFonts w:ascii="Times New Roman" w:hAnsi="Times New Roman"/>
          <w:i/>
          <w:sz w:val="24"/>
          <w:szCs w:val="24"/>
        </w:rPr>
        <w:t>Plānotā vērtība (2023.gadā)</w:t>
      </w:r>
      <w:r w:rsidRPr="00671EC0">
        <w:rPr>
          <w:rFonts w:ascii="Times New Roman" w:hAnsi="Times New Roman"/>
          <w:sz w:val="24"/>
          <w:szCs w:val="24"/>
        </w:rPr>
        <w:t>: 665</w:t>
      </w:r>
      <w:r w:rsidRPr="00671EC0">
        <w:rPr>
          <w:rStyle w:val="FootnoteReference"/>
          <w:rFonts w:ascii="Times New Roman" w:hAnsi="Times New Roman"/>
          <w:sz w:val="24"/>
          <w:szCs w:val="24"/>
        </w:rPr>
        <w:footnoteReference w:id="48"/>
      </w:r>
    </w:p>
    <w:p w:rsidR="00671EC0" w:rsidRPr="00671EC0" w:rsidRDefault="00671EC0" w:rsidP="00671EC0">
      <w:pPr>
        <w:spacing w:after="0" w:line="276" w:lineRule="auto"/>
        <w:ind w:left="1" w:hanging="1"/>
        <w:jc w:val="both"/>
        <w:rPr>
          <w:rFonts w:ascii="Times New Roman" w:hAnsi="Times New Roman"/>
          <w:sz w:val="24"/>
          <w:szCs w:val="24"/>
        </w:rPr>
      </w:pPr>
    </w:p>
    <w:p w:rsidR="00671EC0" w:rsidRPr="00671EC0" w:rsidRDefault="00671EC0" w:rsidP="00671EC0">
      <w:pPr>
        <w:tabs>
          <w:tab w:val="left" w:pos="426"/>
        </w:tabs>
        <w:spacing w:after="0" w:line="276" w:lineRule="auto"/>
        <w:jc w:val="both"/>
        <w:rPr>
          <w:rFonts w:ascii="Times New Roman" w:hAnsi="Times New Roman"/>
          <w:sz w:val="24"/>
          <w:szCs w:val="24"/>
        </w:rPr>
      </w:pPr>
      <w:r w:rsidRPr="00671EC0">
        <w:rPr>
          <w:rFonts w:ascii="Times New Roman" w:hAnsi="Times New Roman"/>
          <w:b/>
          <w:sz w:val="24"/>
          <w:szCs w:val="24"/>
          <w:u w:val="single"/>
        </w:rPr>
        <w:t>Iznākuma rādītājs</w:t>
      </w:r>
      <w:r w:rsidRPr="00671EC0">
        <w:rPr>
          <w:rFonts w:ascii="Times New Roman" w:hAnsi="Times New Roman"/>
          <w:sz w:val="24"/>
          <w:szCs w:val="24"/>
        </w:rPr>
        <w:t>: Izglītības iestāžu skaits, kas saņēmušas ESF atbalstu PMP riska mazināšanai</w:t>
      </w:r>
    </w:p>
    <w:p w:rsidR="00671EC0" w:rsidRPr="00671EC0" w:rsidRDefault="00671EC0" w:rsidP="00671EC0">
      <w:pPr>
        <w:tabs>
          <w:tab w:val="left" w:pos="426"/>
        </w:tabs>
        <w:spacing w:after="0" w:line="276" w:lineRule="auto"/>
        <w:jc w:val="both"/>
        <w:rPr>
          <w:rFonts w:ascii="Times New Roman" w:hAnsi="Times New Roman"/>
          <w:sz w:val="24"/>
          <w:szCs w:val="24"/>
        </w:rPr>
      </w:pPr>
      <w:r w:rsidRPr="00671EC0">
        <w:rPr>
          <w:rFonts w:ascii="Times New Roman" w:hAnsi="Times New Roman"/>
          <w:i/>
          <w:sz w:val="24"/>
          <w:szCs w:val="24"/>
        </w:rPr>
        <w:t>Mērvienība</w:t>
      </w:r>
      <w:r w:rsidRPr="00671EC0">
        <w:rPr>
          <w:rFonts w:ascii="Times New Roman" w:hAnsi="Times New Roman"/>
          <w:sz w:val="24"/>
          <w:szCs w:val="24"/>
        </w:rPr>
        <w:t>: Izglītības iestāžu skaits</w:t>
      </w:r>
    </w:p>
    <w:p w:rsidR="00671EC0" w:rsidRPr="00671EC0" w:rsidRDefault="00671EC0" w:rsidP="00671EC0">
      <w:pPr>
        <w:spacing w:after="0" w:line="276" w:lineRule="auto"/>
        <w:rPr>
          <w:rFonts w:ascii="Times New Roman" w:hAnsi="Times New Roman"/>
          <w:sz w:val="24"/>
          <w:szCs w:val="24"/>
        </w:rPr>
      </w:pPr>
      <w:r w:rsidRPr="00671EC0">
        <w:rPr>
          <w:rFonts w:ascii="Times New Roman" w:hAnsi="Times New Roman"/>
          <w:bCs/>
          <w:i/>
          <w:sz w:val="24"/>
          <w:szCs w:val="24"/>
        </w:rPr>
        <w:t>Definīcija</w:t>
      </w:r>
      <w:r w:rsidRPr="00671EC0">
        <w:rPr>
          <w:rFonts w:ascii="Times New Roman" w:hAnsi="Times New Roman"/>
          <w:bCs/>
          <w:sz w:val="24"/>
          <w:szCs w:val="24"/>
        </w:rPr>
        <w:t xml:space="preserve">: </w:t>
      </w:r>
      <w:r w:rsidRPr="00671EC0">
        <w:rPr>
          <w:rFonts w:ascii="Times New Roman" w:hAnsi="Times New Roman"/>
          <w:sz w:val="24"/>
          <w:szCs w:val="24"/>
        </w:rPr>
        <w:t>Vispārējās un profesionālās izglītības iestāžu skaits, kas iekļautas pašvaldību rīcības plānos PMP riska mazināšanai un saņem ESF atbalstu PMP riska mazināšanai atbilstoši PMP riska mazināšanas plāniem</w:t>
      </w:r>
    </w:p>
    <w:p w:rsidR="00671EC0" w:rsidRPr="00671EC0" w:rsidRDefault="00671EC0" w:rsidP="00671EC0">
      <w:pPr>
        <w:spacing w:after="0" w:line="276" w:lineRule="auto"/>
        <w:rPr>
          <w:rFonts w:ascii="Times New Roman" w:hAnsi="Times New Roman"/>
          <w:bCs/>
          <w:sz w:val="24"/>
          <w:szCs w:val="24"/>
        </w:rPr>
      </w:pPr>
      <w:r w:rsidRPr="00671EC0">
        <w:rPr>
          <w:rFonts w:ascii="Times New Roman" w:hAnsi="Times New Roman"/>
          <w:bCs/>
          <w:i/>
          <w:sz w:val="24"/>
          <w:szCs w:val="24"/>
        </w:rPr>
        <w:t>Starpposma vērtība (2018.gadā)</w:t>
      </w:r>
      <w:r w:rsidRPr="00671EC0">
        <w:rPr>
          <w:rFonts w:ascii="Times New Roman" w:hAnsi="Times New Roman"/>
          <w:bCs/>
          <w:sz w:val="24"/>
          <w:szCs w:val="24"/>
        </w:rPr>
        <w:t>: 100</w:t>
      </w:r>
    </w:p>
    <w:p w:rsidR="00671EC0" w:rsidRPr="00671EC0" w:rsidRDefault="00671EC0" w:rsidP="00671EC0">
      <w:pPr>
        <w:pStyle w:val="Normal1"/>
        <w:spacing w:line="276" w:lineRule="auto"/>
        <w:rPr>
          <w:rFonts w:ascii="Times New Roman" w:hAnsi="Times New Roman" w:cs="Times New Roman"/>
          <w:color w:val="auto"/>
          <w:sz w:val="24"/>
          <w:szCs w:val="24"/>
        </w:rPr>
      </w:pPr>
      <w:r w:rsidRPr="00671EC0">
        <w:rPr>
          <w:rFonts w:ascii="Times New Roman" w:hAnsi="Times New Roman" w:cs="Times New Roman"/>
          <w:i/>
          <w:color w:val="auto"/>
          <w:sz w:val="24"/>
          <w:szCs w:val="24"/>
        </w:rPr>
        <w:t>Plānotā vērtība (2023. gadā)</w:t>
      </w:r>
      <w:r w:rsidRPr="00671EC0">
        <w:rPr>
          <w:rFonts w:ascii="Times New Roman" w:hAnsi="Times New Roman" w:cs="Times New Roman"/>
          <w:color w:val="auto"/>
          <w:sz w:val="24"/>
          <w:szCs w:val="24"/>
        </w:rPr>
        <w:t>: 665</w:t>
      </w:r>
    </w:p>
    <w:p w:rsidR="00671EC0" w:rsidRDefault="00671EC0" w:rsidP="00671EC0">
      <w:pPr>
        <w:spacing w:after="0" w:line="276" w:lineRule="auto"/>
        <w:ind w:left="1" w:hanging="1"/>
        <w:jc w:val="both"/>
        <w:rPr>
          <w:rFonts w:ascii="Times New Roman" w:hAnsi="Times New Roman"/>
          <w:sz w:val="24"/>
          <w:szCs w:val="24"/>
        </w:rPr>
      </w:pPr>
    </w:p>
    <w:p w:rsidR="002D67DE" w:rsidRPr="00671EC0" w:rsidRDefault="002D67DE" w:rsidP="002D67DE">
      <w:pPr>
        <w:pStyle w:val="Normal1"/>
        <w:spacing w:line="276" w:lineRule="auto"/>
        <w:rPr>
          <w:rFonts w:ascii="Times New Roman" w:hAnsi="Times New Roman" w:cs="Times New Roman"/>
          <w:sz w:val="24"/>
          <w:szCs w:val="24"/>
        </w:rPr>
      </w:pPr>
      <w:r w:rsidRPr="001D4C87">
        <w:rPr>
          <w:rFonts w:ascii="Times New Roman" w:hAnsi="Times New Roman" w:cs="Times New Roman"/>
          <w:b/>
          <w:sz w:val="24"/>
          <w:szCs w:val="24"/>
        </w:rPr>
        <w:t xml:space="preserve">Specifiskais </w:t>
      </w:r>
      <w:r>
        <w:rPr>
          <w:rFonts w:ascii="Times New Roman" w:hAnsi="Times New Roman" w:cs="Times New Roman"/>
          <w:b/>
          <w:sz w:val="24"/>
          <w:szCs w:val="24"/>
        </w:rPr>
        <w:t>iznākuma</w:t>
      </w:r>
      <w:r w:rsidRPr="001D4C87">
        <w:rPr>
          <w:rFonts w:ascii="Times New Roman" w:hAnsi="Times New Roman" w:cs="Times New Roman"/>
          <w:b/>
          <w:sz w:val="24"/>
          <w:szCs w:val="24"/>
        </w:rPr>
        <w:t xml:space="preserve"> rādītājs</w:t>
      </w:r>
      <w:r>
        <w:rPr>
          <w:rFonts w:ascii="Times New Roman" w:hAnsi="Times New Roman" w:cs="Times New Roman"/>
          <w:b/>
          <w:sz w:val="24"/>
          <w:szCs w:val="24"/>
        </w:rPr>
        <w:t xml:space="preserve"> </w:t>
      </w:r>
      <w:r w:rsidRPr="002D67DE">
        <w:rPr>
          <w:rFonts w:ascii="Times New Roman" w:hAnsi="Times New Roman" w:cs="Times New Roman"/>
          <w:sz w:val="24"/>
          <w:szCs w:val="24"/>
        </w:rPr>
        <w:t>(MK noteikumu līmenī</w:t>
      </w:r>
      <w:r w:rsidR="004B6303">
        <w:rPr>
          <w:rFonts w:ascii="Times New Roman" w:hAnsi="Times New Roman" w:cs="Times New Roman"/>
          <w:sz w:val="24"/>
          <w:szCs w:val="24"/>
        </w:rPr>
        <w:t>; SIR1</w:t>
      </w:r>
      <w:r w:rsidRPr="002D67DE">
        <w:rPr>
          <w:rFonts w:ascii="Times New Roman" w:hAnsi="Times New Roman" w:cs="Times New Roman"/>
          <w:sz w:val="24"/>
          <w:szCs w:val="24"/>
        </w:rPr>
        <w:t>)</w:t>
      </w:r>
      <w:r w:rsidRPr="00671EC0">
        <w:rPr>
          <w:rFonts w:ascii="Times New Roman" w:hAnsi="Times New Roman" w:cs="Times New Roman"/>
          <w:color w:val="auto"/>
          <w:sz w:val="24"/>
          <w:szCs w:val="24"/>
        </w:rPr>
        <w:t xml:space="preserve">: </w:t>
      </w:r>
      <w:r w:rsidRPr="00671EC0">
        <w:rPr>
          <w:rFonts w:ascii="Times New Roman" w:hAnsi="Times New Roman" w:cs="Times New Roman"/>
          <w:sz w:val="24"/>
          <w:szCs w:val="24"/>
        </w:rPr>
        <w:t>Jaunatnes organizāciju un biedrību vai nodibinājumu, kas veic darbu ar jaunatni, atbalstīto projektu skaits</w:t>
      </w:r>
    </w:p>
    <w:p w:rsidR="002D67DE" w:rsidRPr="00671EC0" w:rsidRDefault="002D67DE" w:rsidP="002D67DE">
      <w:pPr>
        <w:pStyle w:val="Normal1"/>
        <w:spacing w:line="276" w:lineRule="auto"/>
        <w:rPr>
          <w:rFonts w:ascii="Times New Roman" w:hAnsi="Times New Roman" w:cs="Times New Roman"/>
          <w:bCs/>
          <w:color w:val="auto"/>
          <w:sz w:val="24"/>
          <w:szCs w:val="24"/>
        </w:rPr>
      </w:pPr>
      <w:r w:rsidRPr="00671EC0">
        <w:rPr>
          <w:rFonts w:ascii="Times New Roman" w:hAnsi="Times New Roman" w:cs="Times New Roman"/>
          <w:i/>
          <w:color w:val="auto"/>
          <w:sz w:val="24"/>
          <w:szCs w:val="24"/>
        </w:rPr>
        <w:t>Mērvienība</w:t>
      </w:r>
      <w:r w:rsidRPr="00671EC0">
        <w:rPr>
          <w:rFonts w:ascii="Times New Roman" w:hAnsi="Times New Roman" w:cs="Times New Roman"/>
          <w:color w:val="auto"/>
          <w:sz w:val="24"/>
          <w:szCs w:val="24"/>
        </w:rPr>
        <w:t xml:space="preserve">: </w:t>
      </w:r>
      <w:r w:rsidRPr="00671EC0">
        <w:rPr>
          <w:rFonts w:ascii="Times New Roman" w:hAnsi="Times New Roman" w:cs="Times New Roman"/>
          <w:bCs/>
          <w:color w:val="auto"/>
          <w:sz w:val="24"/>
          <w:szCs w:val="24"/>
        </w:rPr>
        <w:t>Projektu skaits</w:t>
      </w:r>
    </w:p>
    <w:p w:rsidR="002D67DE" w:rsidRDefault="002D67DE" w:rsidP="002D67DE">
      <w:pPr>
        <w:pStyle w:val="Normal1"/>
        <w:spacing w:line="276" w:lineRule="auto"/>
        <w:rPr>
          <w:rFonts w:ascii="Times New Roman" w:hAnsi="Times New Roman" w:cs="Times New Roman"/>
          <w:bCs/>
          <w:color w:val="auto"/>
          <w:sz w:val="24"/>
          <w:szCs w:val="24"/>
        </w:rPr>
      </w:pPr>
      <w:r w:rsidRPr="00671EC0">
        <w:rPr>
          <w:rFonts w:ascii="Times New Roman" w:hAnsi="Times New Roman" w:cs="Times New Roman"/>
          <w:bCs/>
          <w:i/>
          <w:sz w:val="24"/>
          <w:szCs w:val="24"/>
        </w:rPr>
        <w:t>Definīcija</w:t>
      </w:r>
      <w:r w:rsidRPr="00671EC0">
        <w:rPr>
          <w:rFonts w:ascii="Times New Roman" w:hAnsi="Times New Roman" w:cs="Times New Roman"/>
          <w:bCs/>
          <w:sz w:val="24"/>
          <w:szCs w:val="24"/>
        </w:rPr>
        <w:t>:</w:t>
      </w:r>
      <w:r w:rsidRPr="00671EC0">
        <w:rPr>
          <w:rFonts w:ascii="Times New Roman" w:hAnsi="Times New Roman" w:cs="Times New Roman"/>
          <w:sz w:val="24"/>
          <w:szCs w:val="24"/>
        </w:rPr>
        <w:t xml:space="preserve"> </w:t>
      </w:r>
      <w:r w:rsidRPr="00671EC0">
        <w:rPr>
          <w:rFonts w:ascii="Times New Roman" w:hAnsi="Times New Roman" w:cs="Times New Roman"/>
          <w:bCs/>
          <w:color w:val="auto"/>
          <w:sz w:val="24"/>
          <w:szCs w:val="24"/>
        </w:rPr>
        <w:t>Jaunatnes organizāciju un biedrību vai nodibinājumu, kas veic darbu ar jaunatni, projektu skaits, kas vērsti uz PMP riska mazināšanu un kas saņēmuši ESF finansējumu</w:t>
      </w:r>
    </w:p>
    <w:p w:rsidR="002D67DE" w:rsidRPr="00671EC0" w:rsidRDefault="002D67DE" w:rsidP="002D67DE">
      <w:pPr>
        <w:spacing w:after="0" w:line="276" w:lineRule="auto"/>
        <w:ind w:left="1" w:hanging="1"/>
        <w:jc w:val="both"/>
        <w:rPr>
          <w:rFonts w:ascii="Times New Roman" w:hAnsi="Times New Roman"/>
          <w:sz w:val="24"/>
          <w:szCs w:val="24"/>
        </w:rPr>
      </w:pPr>
      <w:r w:rsidRPr="00671EC0">
        <w:rPr>
          <w:rFonts w:ascii="Times New Roman" w:hAnsi="Times New Roman"/>
          <w:i/>
          <w:sz w:val="24"/>
          <w:szCs w:val="24"/>
        </w:rPr>
        <w:t>Plānotā vērtība (20</w:t>
      </w:r>
      <w:r>
        <w:rPr>
          <w:rFonts w:ascii="Times New Roman" w:hAnsi="Times New Roman"/>
          <w:i/>
          <w:sz w:val="24"/>
          <w:szCs w:val="24"/>
        </w:rPr>
        <w:t>18</w:t>
      </w:r>
      <w:r w:rsidRPr="00671EC0">
        <w:rPr>
          <w:rFonts w:ascii="Times New Roman" w:hAnsi="Times New Roman"/>
          <w:i/>
          <w:sz w:val="24"/>
          <w:szCs w:val="24"/>
        </w:rPr>
        <w:t>. gadā)</w:t>
      </w:r>
      <w:r w:rsidRPr="00671EC0">
        <w:rPr>
          <w:rFonts w:ascii="Times New Roman" w:hAnsi="Times New Roman"/>
          <w:sz w:val="24"/>
          <w:szCs w:val="24"/>
        </w:rPr>
        <w:t xml:space="preserve">: </w:t>
      </w:r>
      <w:r>
        <w:rPr>
          <w:rFonts w:ascii="Times New Roman" w:hAnsi="Times New Roman"/>
          <w:sz w:val="24"/>
          <w:szCs w:val="24"/>
        </w:rPr>
        <w:t>1</w:t>
      </w:r>
      <w:r w:rsidRPr="00671EC0">
        <w:rPr>
          <w:rFonts w:ascii="Times New Roman" w:hAnsi="Times New Roman"/>
          <w:sz w:val="24"/>
          <w:szCs w:val="24"/>
        </w:rPr>
        <w:t>00</w:t>
      </w:r>
    </w:p>
    <w:p w:rsidR="002D67DE" w:rsidRPr="00671EC0" w:rsidRDefault="002D67DE" w:rsidP="002D67DE">
      <w:pPr>
        <w:spacing w:after="0" w:line="276" w:lineRule="auto"/>
        <w:ind w:left="1" w:hanging="1"/>
        <w:jc w:val="both"/>
        <w:rPr>
          <w:rFonts w:ascii="Times New Roman" w:hAnsi="Times New Roman"/>
          <w:sz w:val="24"/>
          <w:szCs w:val="24"/>
        </w:rPr>
      </w:pPr>
      <w:r w:rsidRPr="00671EC0">
        <w:rPr>
          <w:rFonts w:ascii="Times New Roman" w:hAnsi="Times New Roman"/>
          <w:i/>
          <w:sz w:val="24"/>
          <w:szCs w:val="24"/>
        </w:rPr>
        <w:t>Plānotā vērtība (2023. gadā)</w:t>
      </w:r>
      <w:r w:rsidRPr="00671EC0">
        <w:rPr>
          <w:rFonts w:ascii="Times New Roman" w:hAnsi="Times New Roman"/>
          <w:sz w:val="24"/>
          <w:szCs w:val="24"/>
        </w:rPr>
        <w:t>: 700</w:t>
      </w:r>
    </w:p>
    <w:p w:rsidR="002D67DE" w:rsidRDefault="002D67DE" w:rsidP="00671EC0">
      <w:pPr>
        <w:spacing w:after="0" w:line="276" w:lineRule="auto"/>
        <w:ind w:left="1" w:hanging="1"/>
        <w:jc w:val="both"/>
        <w:rPr>
          <w:rFonts w:ascii="Times New Roman" w:hAnsi="Times New Roman"/>
          <w:sz w:val="24"/>
          <w:szCs w:val="24"/>
        </w:rPr>
      </w:pPr>
    </w:p>
    <w:p w:rsidR="001D4C87" w:rsidRPr="001D4C87" w:rsidRDefault="00056C8A" w:rsidP="002D67DE">
      <w:pPr>
        <w:spacing w:after="0" w:line="276" w:lineRule="auto"/>
        <w:ind w:left="1" w:hanging="1"/>
        <w:jc w:val="both"/>
        <w:rPr>
          <w:rFonts w:ascii="Times New Roman" w:hAnsi="Times New Roman"/>
          <w:sz w:val="24"/>
          <w:szCs w:val="24"/>
        </w:rPr>
      </w:pPr>
      <w:r w:rsidRPr="004B6303">
        <w:rPr>
          <w:rFonts w:ascii="Times New Roman" w:hAnsi="Times New Roman"/>
          <w:b/>
          <w:sz w:val="24"/>
          <w:szCs w:val="24"/>
        </w:rPr>
        <w:t>Specifiskais iz</w:t>
      </w:r>
      <w:r w:rsidR="004B6303" w:rsidRPr="004B6303">
        <w:rPr>
          <w:rFonts w:ascii="Times New Roman" w:hAnsi="Times New Roman"/>
          <w:b/>
          <w:sz w:val="24"/>
          <w:szCs w:val="24"/>
        </w:rPr>
        <w:t>nākuma</w:t>
      </w:r>
      <w:r w:rsidRPr="004B6303">
        <w:rPr>
          <w:rFonts w:ascii="Times New Roman" w:hAnsi="Times New Roman"/>
          <w:b/>
          <w:sz w:val="24"/>
          <w:szCs w:val="24"/>
        </w:rPr>
        <w:t xml:space="preserve"> rādītājs</w:t>
      </w:r>
      <w:r w:rsidR="004B6303">
        <w:rPr>
          <w:rFonts w:ascii="Times New Roman" w:hAnsi="Times New Roman"/>
          <w:b/>
          <w:sz w:val="24"/>
          <w:szCs w:val="24"/>
        </w:rPr>
        <w:t xml:space="preserve"> </w:t>
      </w:r>
      <w:r w:rsidR="004B6303" w:rsidRPr="004B6303">
        <w:rPr>
          <w:rFonts w:ascii="Times New Roman" w:hAnsi="Times New Roman"/>
          <w:b/>
          <w:sz w:val="24"/>
          <w:szCs w:val="24"/>
        </w:rPr>
        <w:t>(SIR2)</w:t>
      </w:r>
      <w:r w:rsidR="001D4C87" w:rsidRPr="004B6303">
        <w:rPr>
          <w:rFonts w:ascii="Times New Roman" w:hAnsi="Times New Roman"/>
          <w:sz w:val="24"/>
          <w:szCs w:val="24"/>
        </w:rPr>
        <w:t>:</w:t>
      </w:r>
      <w:r w:rsidR="001D4C87" w:rsidRPr="004B6303">
        <w:rPr>
          <w:rFonts w:ascii="Times New Roman" w:hAnsi="Times New Roman"/>
          <w:b/>
          <w:sz w:val="24"/>
          <w:szCs w:val="24"/>
        </w:rPr>
        <w:t xml:space="preserve"> </w:t>
      </w:r>
      <w:r w:rsidR="001D4C87" w:rsidRPr="004B6303">
        <w:rPr>
          <w:rFonts w:ascii="Times New Roman" w:hAnsi="Times New Roman"/>
          <w:sz w:val="24"/>
          <w:szCs w:val="24"/>
        </w:rPr>
        <w:t xml:space="preserve">No vispārējās izglītības iestādēm atskaitīto audzēkņu, </w:t>
      </w:r>
      <w:r w:rsidR="001D4C87" w:rsidRPr="001D4C87">
        <w:rPr>
          <w:rFonts w:ascii="Times New Roman" w:hAnsi="Times New Roman"/>
          <w:sz w:val="24"/>
          <w:szCs w:val="24"/>
        </w:rPr>
        <w:t>kuri neturpina mācības citā izglītības iestādē, īpatsvars.</w:t>
      </w:r>
    </w:p>
    <w:p w:rsidR="001D4C87" w:rsidRPr="001D4C87" w:rsidRDefault="001D4C87" w:rsidP="001D4C87">
      <w:pPr>
        <w:pStyle w:val="Normal1"/>
        <w:spacing w:line="276" w:lineRule="auto"/>
        <w:rPr>
          <w:rFonts w:ascii="Times New Roman" w:hAnsi="Times New Roman" w:cs="Times New Roman"/>
          <w:sz w:val="24"/>
          <w:szCs w:val="24"/>
        </w:rPr>
      </w:pPr>
      <w:r w:rsidRPr="001D4C87">
        <w:rPr>
          <w:rFonts w:ascii="Times New Roman" w:hAnsi="Times New Roman" w:cs="Times New Roman"/>
          <w:i/>
          <w:sz w:val="24"/>
          <w:szCs w:val="24"/>
        </w:rPr>
        <w:t>Definīcija</w:t>
      </w:r>
      <w:r w:rsidRPr="001D4C87">
        <w:rPr>
          <w:rFonts w:ascii="Times New Roman" w:hAnsi="Times New Roman" w:cs="Times New Roman"/>
          <w:sz w:val="24"/>
          <w:szCs w:val="24"/>
        </w:rPr>
        <w:t>:</w:t>
      </w:r>
      <w:r>
        <w:rPr>
          <w:rFonts w:ascii="Times New Roman" w:hAnsi="Times New Roman" w:cs="Times New Roman"/>
          <w:sz w:val="24"/>
          <w:szCs w:val="24"/>
        </w:rPr>
        <w:t xml:space="preserve"> </w:t>
      </w:r>
      <w:r w:rsidRPr="001D4C87">
        <w:rPr>
          <w:rFonts w:ascii="Times New Roman" w:hAnsi="Times New Roman" w:cs="Times New Roman"/>
          <w:sz w:val="24"/>
          <w:szCs w:val="24"/>
        </w:rPr>
        <w:t>No vispārējās izglītības (dienas un vakara (maiņu)) iestādēm atskaitīto audzēkņu, kuri neturpina mācības citā izglītības iestādē, īpatsvars gadā</w:t>
      </w:r>
    </w:p>
    <w:p w:rsidR="001D4C87" w:rsidRPr="001D4C87" w:rsidRDefault="001D4C87" w:rsidP="001D4C87">
      <w:pPr>
        <w:pStyle w:val="Normal1"/>
        <w:spacing w:line="276" w:lineRule="auto"/>
        <w:rPr>
          <w:rFonts w:ascii="Times New Roman" w:hAnsi="Times New Roman" w:cs="Times New Roman"/>
          <w:sz w:val="24"/>
          <w:szCs w:val="24"/>
        </w:rPr>
      </w:pPr>
      <w:r w:rsidRPr="001D4C87">
        <w:rPr>
          <w:rFonts w:ascii="Times New Roman" w:hAnsi="Times New Roman" w:cs="Times New Roman"/>
          <w:i/>
          <w:sz w:val="24"/>
          <w:szCs w:val="24"/>
        </w:rPr>
        <w:t>Datu avots</w:t>
      </w:r>
      <w:r w:rsidRPr="001D4C87">
        <w:rPr>
          <w:rFonts w:ascii="Times New Roman" w:hAnsi="Times New Roman" w:cs="Times New Roman"/>
          <w:sz w:val="24"/>
          <w:szCs w:val="24"/>
        </w:rPr>
        <w:t>:</w:t>
      </w:r>
      <w:r>
        <w:rPr>
          <w:rFonts w:ascii="Times New Roman" w:hAnsi="Times New Roman" w:cs="Times New Roman"/>
          <w:sz w:val="24"/>
          <w:szCs w:val="24"/>
        </w:rPr>
        <w:t xml:space="preserve"> </w:t>
      </w:r>
      <w:r w:rsidRPr="001D4C87">
        <w:rPr>
          <w:rFonts w:ascii="Times New Roman" w:hAnsi="Times New Roman" w:cs="Times New Roman"/>
          <w:sz w:val="24"/>
          <w:szCs w:val="24"/>
        </w:rPr>
        <w:t>Izglītības un zinātnes ministrija</w:t>
      </w:r>
    </w:p>
    <w:p w:rsidR="001D4C87" w:rsidRPr="001D4C87" w:rsidRDefault="001D4C87" w:rsidP="001D4C87">
      <w:pPr>
        <w:pStyle w:val="Normal1"/>
        <w:spacing w:line="276" w:lineRule="auto"/>
        <w:rPr>
          <w:rFonts w:ascii="Times New Roman" w:hAnsi="Times New Roman" w:cs="Times New Roman"/>
          <w:sz w:val="24"/>
          <w:szCs w:val="24"/>
        </w:rPr>
      </w:pPr>
      <w:r w:rsidRPr="004B66B3">
        <w:rPr>
          <w:rFonts w:ascii="Times New Roman" w:hAnsi="Times New Roman" w:cs="Times New Roman"/>
          <w:i/>
          <w:sz w:val="24"/>
          <w:szCs w:val="24"/>
        </w:rPr>
        <w:t>Apkopošanas biežums un ieguves metodoloģija</w:t>
      </w:r>
      <w:r w:rsidRPr="001D4C87">
        <w:rPr>
          <w:rFonts w:ascii="Times New Roman" w:hAnsi="Times New Roman" w:cs="Times New Roman"/>
          <w:sz w:val="24"/>
          <w:szCs w:val="24"/>
        </w:rPr>
        <w:t>:</w:t>
      </w:r>
      <w:r w:rsidR="004B66B3">
        <w:rPr>
          <w:rFonts w:ascii="Times New Roman" w:hAnsi="Times New Roman" w:cs="Times New Roman"/>
          <w:sz w:val="24"/>
          <w:szCs w:val="24"/>
        </w:rPr>
        <w:t xml:space="preserve"> </w:t>
      </w:r>
      <w:r w:rsidRPr="001D4C87">
        <w:rPr>
          <w:rFonts w:ascii="Times New Roman" w:hAnsi="Times New Roman" w:cs="Times New Roman"/>
          <w:sz w:val="24"/>
          <w:szCs w:val="24"/>
        </w:rPr>
        <w:t>Reizi gadā, apkopojot izglītības iestāžu sniegtos datus</w:t>
      </w:r>
    </w:p>
    <w:p w:rsidR="001D4C87" w:rsidRDefault="001D4C87" w:rsidP="00A95073">
      <w:pPr>
        <w:spacing w:after="0" w:line="276" w:lineRule="auto"/>
        <w:ind w:left="1" w:hanging="1"/>
        <w:jc w:val="both"/>
        <w:rPr>
          <w:rFonts w:ascii="Times New Roman" w:hAnsi="Times New Roman"/>
          <w:sz w:val="24"/>
          <w:szCs w:val="24"/>
        </w:rPr>
      </w:pPr>
    </w:p>
    <w:p w:rsidR="004B66B3" w:rsidRPr="004B66B3" w:rsidRDefault="00056C8A" w:rsidP="004B66B3">
      <w:pPr>
        <w:pStyle w:val="Normal1"/>
        <w:spacing w:line="276" w:lineRule="auto"/>
        <w:rPr>
          <w:rFonts w:ascii="Times New Roman" w:hAnsi="Times New Roman" w:cs="Times New Roman"/>
          <w:sz w:val="24"/>
          <w:szCs w:val="24"/>
        </w:rPr>
      </w:pPr>
      <w:r w:rsidRPr="004B6303">
        <w:rPr>
          <w:rFonts w:ascii="Times New Roman" w:hAnsi="Times New Roman" w:cs="Times New Roman"/>
          <w:b/>
          <w:sz w:val="24"/>
          <w:szCs w:val="24"/>
        </w:rPr>
        <w:t>Specifiskais iz</w:t>
      </w:r>
      <w:r w:rsidR="004B6303" w:rsidRPr="004B6303">
        <w:rPr>
          <w:rFonts w:ascii="Times New Roman" w:hAnsi="Times New Roman" w:cs="Times New Roman"/>
          <w:b/>
          <w:sz w:val="24"/>
          <w:szCs w:val="24"/>
        </w:rPr>
        <w:t>nākuma</w:t>
      </w:r>
      <w:r w:rsidRPr="004B6303">
        <w:rPr>
          <w:rFonts w:ascii="Times New Roman" w:hAnsi="Times New Roman" w:cs="Times New Roman"/>
          <w:b/>
          <w:sz w:val="24"/>
          <w:szCs w:val="24"/>
        </w:rPr>
        <w:t xml:space="preserve"> rādītājs </w:t>
      </w:r>
      <w:r w:rsidR="004B6303">
        <w:rPr>
          <w:rFonts w:ascii="Times New Roman" w:hAnsi="Times New Roman" w:cs="Times New Roman"/>
          <w:b/>
          <w:sz w:val="24"/>
          <w:szCs w:val="24"/>
        </w:rPr>
        <w:t>(SIR3)</w:t>
      </w:r>
      <w:r w:rsidR="004B66B3" w:rsidRPr="004B6303">
        <w:rPr>
          <w:rFonts w:ascii="Times New Roman" w:hAnsi="Times New Roman"/>
          <w:sz w:val="24"/>
          <w:szCs w:val="24"/>
        </w:rPr>
        <w:t xml:space="preserve">: </w:t>
      </w:r>
      <w:r w:rsidR="004B66B3" w:rsidRPr="004B6303">
        <w:rPr>
          <w:rFonts w:ascii="Times New Roman" w:hAnsi="Times New Roman" w:cs="Times New Roman"/>
          <w:sz w:val="24"/>
          <w:szCs w:val="24"/>
        </w:rPr>
        <w:t xml:space="preserve">No profesionālās izglītības iestādēm atskaitīto audzēkņu, </w:t>
      </w:r>
      <w:r w:rsidR="004B66B3" w:rsidRPr="004B66B3">
        <w:rPr>
          <w:rFonts w:ascii="Times New Roman" w:hAnsi="Times New Roman" w:cs="Times New Roman"/>
          <w:sz w:val="24"/>
          <w:szCs w:val="24"/>
        </w:rPr>
        <w:t>kuri neturpina mācības citā izglītības iestādē, īpatsvars.</w:t>
      </w:r>
    </w:p>
    <w:p w:rsidR="004B66B3" w:rsidRPr="004B66B3" w:rsidRDefault="004B66B3" w:rsidP="004B66B3">
      <w:pPr>
        <w:spacing w:after="0" w:line="240" w:lineRule="auto"/>
        <w:jc w:val="both"/>
        <w:rPr>
          <w:rFonts w:ascii="Times New Roman" w:hAnsi="Times New Roman"/>
          <w:sz w:val="24"/>
          <w:szCs w:val="24"/>
        </w:rPr>
      </w:pPr>
      <w:r w:rsidRPr="004B66B3">
        <w:rPr>
          <w:rFonts w:ascii="Times New Roman" w:hAnsi="Times New Roman"/>
          <w:i/>
          <w:sz w:val="24"/>
          <w:szCs w:val="24"/>
        </w:rPr>
        <w:t xml:space="preserve">Definīcija: </w:t>
      </w:r>
      <w:r w:rsidRPr="004B66B3">
        <w:rPr>
          <w:rFonts w:ascii="Times New Roman" w:hAnsi="Times New Roman"/>
          <w:sz w:val="24"/>
          <w:szCs w:val="24"/>
        </w:rPr>
        <w:t>No profesionālās izglītības iestādēm atskaitīto audzēkņu, kuri neturpina mācības citā izglītības iestādē, īpatsvars gadā</w:t>
      </w:r>
    </w:p>
    <w:p w:rsidR="004B66B3" w:rsidRPr="004B66B3" w:rsidRDefault="004B66B3" w:rsidP="004B66B3">
      <w:pPr>
        <w:spacing w:after="0" w:line="240" w:lineRule="auto"/>
        <w:jc w:val="both"/>
        <w:rPr>
          <w:rFonts w:ascii="Times New Roman" w:hAnsi="Times New Roman"/>
          <w:sz w:val="24"/>
          <w:szCs w:val="24"/>
        </w:rPr>
      </w:pPr>
      <w:r w:rsidRPr="004B66B3">
        <w:rPr>
          <w:rFonts w:ascii="Times New Roman" w:hAnsi="Times New Roman"/>
          <w:i/>
          <w:sz w:val="24"/>
          <w:szCs w:val="24"/>
        </w:rPr>
        <w:lastRenderedPageBreak/>
        <w:t>Datu avots</w:t>
      </w:r>
      <w:r w:rsidRPr="004B66B3">
        <w:rPr>
          <w:rFonts w:ascii="Times New Roman" w:hAnsi="Times New Roman"/>
          <w:sz w:val="24"/>
          <w:szCs w:val="24"/>
        </w:rPr>
        <w:t xml:space="preserve">: Izglītības un zinātnes ministrija, Izglītības kvalitātes valsts dienests </w:t>
      </w:r>
    </w:p>
    <w:p w:rsidR="004B66B3" w:rsidRDefault="004B66B3" w:rsidP="004B66B3">
      <w:pPr>
        <w:spacing w:after="0" w:line="240" w:lineRule="auto"/>
        <w:jc w:val="both"/>
        <w:rPr>
          <w:rFonts w:ascii="Times New Roman" w:hAnsi="Times New Roman"/>
          <w:sz w:val="24"/>
          <w:szCs w:val="24"/>
        </w:rPr>
      </w:pPr>
      <w:r w:rsidRPr="004B66B3">
        <w:rPr>
          <w:rFonts w:ascii="Times New Roman" w:hAnsi="Times New Roman"/>
          <w:i/>
          <w:sz w:val="24"/>
          <w:szCs w:val="24"/>
        </w:rPr>
        <w:t xml:space="preserve">Apkopošanas biežums un ieguves metodoloģija: </w:t>
      </w:r>
      <w:r w:rsidRPr="004B66B3">
        <w:rPr>
          <w:rFonts w:ascii="Times New Roman" w:hAnsi="Times New Roman"/>
          <w:sz w:val="24"/>
          <w:szCs w:val="24"/>
        </w:rPr>
        <w:t>Reizi gadā, apkopojot projekta datus</w:t>
      </w:r>
    </w:p>
    <w:p w:rsidR="002D67DE" w:rsidRDefault="002D67DE" w:rsidP="004B66B3">
      <w:pPr>
        <w:spacing w:after="0" w:line="240" w:lineRule="auto"/>
        <w:jc w:val="both"/>
        <w:rPr>
          <w:rFonts w:ascii="Times New Roman" w:hAnsi="Times New Roman"/>
          <w:sz w:val="24"/>
          <w:szCs w:val="24"/>
        </w:rPr>
      </w:pPr>
    </w:p>
    <w:p w:rsidR="004B6303" w:rsidRPr="004B6303" w:rsidRDefault="004B6303" w:rsidP="004B66B3">
      <w:pPr>
        <w:spacing w:after="0" w:line="240" w:lineRule="auto"/>
        <w:jc w:val="both"/>
        <w:rPr>
          <w:rFonts w:ascii="Times New Roman" w:hAnsi="Times New Roman"/>
          <w:sz w:val="24"/>
          <w:szCs w:val="24"/>
        </w:rPr>
      </w:pPr>
      <w:r w:rsidRPr="004B6303">
        <w:rPr>
          <w:rFonts w:ascii="Times New Roman" w:hAnsi="Times New Roman"/>
          <w:b/>
          <w:sz w:val="24"/>
          <w:szCs w:val="24"/>
        </w:rPr>
        <w:t xml:space="preserve">Specifiskais iznākuma rādītājs </w:t>
      </w:r>
      <w:r>
        <w:rPr>
          <w:rFonts w:ascii="Times New Roman" w:hAnsi="Times New Roman"/>
          <w:b/>
          <w:sz w:val="24"/>
          <w:szCs w:val="24"/>
        </w:rPr>
        <w:t>(SIR4)</w:t>
      </w:r>
      <w:r>
        <w:rPr>
          <w:rFonts w:ascii="Times New Roman" w:hAnsi="Times New Roman"/>
          <w:sz w:val="24"/>
          <w:szCs w:val="24"/>
        </w:rPr>
        <w:t>: V</w:t>
      </w:r>
      <w:r w:rsidRPr="004B6303">
        <w:rPr>
          <w:rFonts w:ascii="Times New Roman" w:hAnsi="Times New Roman"/>
          <w:sz w:val="24"/>
          <w:szCs w:val="24"/>
        </w:rPr>
        <w:t>ispārējās un profesionālās izglītības iestāžu izglītojamie, kas saņēmuši Eiropas Sociālā fonda atbalstu individuālā priekšlaicīgas mācību pārtraukšanas riska mazināšanas plāna ietvaros.</w:t>
      </w:r>
    </w:p>
    <w:p w:rsidR="004B6303" w:rsidRPr="004B6303" w:rsidRDefault="004B6303" w:rsidP="004B66B3">
      <w:pPr>
        <w:spacing w:after="0" w:line="240" w:lineRule="auto"/>
        <w:jc w:val="both"/>
        <w:rPr>
          <w:rFonts w:ascii="Times New Roman" w:hAnsi="Times New Roman"/>
          <w:sz w:val="24"/>
          <w:szCs w:val="24"/>
        </w:rPr>
      </w:pPr>
      <w:r w:rsidRPr="004B6303">
        <w:rPr>
          <w:rFonts w:ascii="Times New Roman" w:hAnsi="Times New Roman"/>
          <w:i/>
          <w:sz w:val="24"/>
          <w:szCs w:val="24"/>
        </w:rPr>
        <w:t>Definīcija</w:t>
      </w:r>
      <w:r w:rsidRPr="004B6303">
        <w:rPr>
          <w:rFonts w:ascii="Times New Roman" w:hAnsi="Times New Roman"/>
          <w:sz w:val="24"/>
          <w:szCs w:val="24"/>
        </w:rPr>
        <w:t xml:space="preserve">: </w:t>
      </w:r>
      <w:r>
        <w:rPr>
          <w:rFonts w:ascii="Times New Roman" w:hAnsi="Times New Roman"/>
          <w:sz w:val="24"/>
          <w:szCs w:val="24"/>
        </w:rPr>
        <w:t>V</w:t>
      </w:r>
      <w:r w:rsidRPr="004B6303">
        <w:rPr>
          <w:rFonts w:ascii="Times New Roman" w:hAnsi="Times New Roman"/>
          <w:sz w:val="24"/>
          <w:szCs w:val="24"/>
        </w:rPr>
        <w:t>ispārējās un profesionālās izglītības iestāžu izglītojam</w:t>
      </w:r>
      <w:r>
        <w:rPr>
          <w:rFonts w:ascii="Times New Roman" w:hAnsi="Times New Roman"/>
          <w:sz w:val="24"/>
          <w:szCs w:val="24"/>
        </w:rPr>
        <w:t xml:space="preserve">o skaits, kas projekta ietvaros saņēmuši </w:t>
      </w:r>
      <w:r w:rsidRPr="004B6303">
        <w:rPr>
          <w:rFonts w:ascii="Times New Roman" w:hAnsi="Times New Roman"/>
          <w:sz w:val="24"/>
          <w:szCs w:val="24"/>
        </w:rPr>
        <w:t>atbalstu individuālā priekšlaicīgas mācību pārtraukšanas riska mazināšanas plāna ietvaros</w:t>
      </w:r>
      <w:r>
        <w:rPr>
          <w:rFonts w:ascii="Times New Roman" w:hAnsi="Times New Roman"/>
          <w:sz w:val="24"/>
          <w:szCs w:val="24"/>
        </w:rPr>
        <w:t>.</w:t>
      </w:r>
    </w:p>
    <w:p w:rsidR="004B6303" w:rsidRPr="004B6303" w:rsidRDefault="004B6303" w:rsidP="004B66B3">
      <w:pPr>
        <w:spacing w:after="0" w:line="240" w:lineRule="auto"/>
        <w:jc w:val="both"/>
        <w:rPr>
          <w:rFonts w:ascii="Times New Roman" w:hAnsi="Times New Roman"/>
          <w:sz w:val="24"/>
          <w:szCs w:val="24"/>
        </w:rPr>
      </w:pPr>
      <w:r w:rsidRPr="004B6303">
        <w:rPr>
          <w:rFonts w:ascii="Times New Roman" w:hAnsi="Times New Roman"/>
          <w:i/>
          <w:sz w:val="24"/>
          <w:szCs w:val="24"/>
        </w:rPr>
        <w:t>Datu avots</w:t>
      </w:r>
      <w:r w:rsidRPr="004B6303">
        <w:rPr>
          <w:rFonts w:ascii="Times New Roman" w:hAnsi="Times New Roman"/>
          <w:sz w:val="24"/>
          <w:szCs w:val="24"/>
        </w:rPr>
        <w:t>: projekta dati (</w:t>
      </w:r>
      <w:r w:rsidRPr="004B66B3">
        <w:rPr>
          <w:rFonts w:ascii="Times New Roman" w:hAnsi="Times New Roman"/>
          <w:sz w:val="24"/>
          <w:szCs w:val="24"/>
        </w:rPr>
        <w:t>Izglītības kvalitātes valsts dienests</w:t>
      </w:r>
      <w:r>
        <w:rPr>
          <w:rFonts w:ascii="Times New Roman" w:hAnsi="Times New Roman"/>
          <w:sz w:val="24"/>
          <w:szCs w:val="24"/>
        </w:rPr>
        <w:t>)</w:t>
      </w:r>
    </w:p>
    <w:p w:rsidR="004B6303" w:rsidRDefault="004B6303" w:rsidP="004B66B3">
      <w:pPr>
        <w:spacing w:after="0" w:line="240" w:lineRule="auto"/>
        <w:jc w:val="both"/>
        <w:rPr>
          <w:rFonts w:ascii="Times New Roman" w:hAnsi="Times New Roman"/>
          <w:sz w:val="24"/>
          <w:szCs w:val="24"/>
        </w:rPr>
      </w:pPr>
      <w:r w:rsidRPr="004B6303">
        <w:rPr>
          <w:rFonts w:ascii="Times New Roman" w:hAnsi="Times New Roman"/>
          <w:i/>
          <w:sz w:val="24"/>
          <w:szCs w:val="24"/>
        </w:rPr>
        <w:t>Apkopošanas biežums un ieguves metodoloģija</w:t>
      </w:r>
      <w:r w:rsidRPr="001D4C87">
        <w:rPr>
          <w:rFonts w:ascii="Times New Roman" w:hAnsi="Times New Roman"/>
          <w:sz w:val="24"/>
          <w:szCs w:val="24"/>
        </w:rPr>
        <w:t>:</w:t>
      </w:r>
      <w:r>
        <w:rPr>
          <w:rFonts w:ascii="Times New Roman" w:hAnsi="Times New Roman"/>
          <w:sz w:val="24"/>
          <w:szCs w:val="24"/>
        </w:rPr>
        <w:t xml:space="preserve"> </w:t>
      </w:r>
      <w:r w:rsidRPr="001D4C87">
        <w:rPr>
          <w:rFonts w:ascii="Times New Roman" w:hAnsi="Times New Roman"/>
          <w:sz w:val="24"/>
          <w:szCs w:val="24"/>
        </w:rPr>
        <w:t>Reizi gadā, apkopojot izglītības iestāžu sniegtos datus</w:t>
      </w:r>
      <w:r>
        <w:rPr>
          <w:rFonts w:ascii="Times New Roman" w:hAnsi="Times New Roman"/>
          <w:sz w:val="24"/>
          <w:szCs w:val="24"/>
        </w:rPr>
        <w:t>.</w:t>
      </w:r>
    </w:p>
    <w:p w:rsidR="004B6303" w:rsidRDefault="004B6303" w:rsidP="004B66B3">
      <w:pPr>
        <w:spacing w:after="0" w:line="240" w:lineRule="auto"/>
        <w:jc w:val="both"/>
        <w:rPr>
          <w:rFonts w:ascii="Times New Roman" w:hAnsi="Times New Roman"/>
          <w:sz w:val="24"/>
          <w:szCs w:val="24"/>
        </w:rPr>
      </w:pPr>
    </w:p>
    <w:p w:rsidR="002D67DE" w:rsidRPr="004B66B3" w:rsidRDefault="002D67DE" w:rsidP="004B66B3">
      <w:pPr>
        <w:spacing w:after="0" w:line="240" w:lineRule="auto"/>
        <w:jc w:val="both"/>
        <w:rPr>
          <w:rFonts w:ascii="Times New Roman" w:hAnsi="Times New Roman"/>
          <w:sz w:val="24"/>
          <w:szCs w:val="24"/>
        </w:rPr>
      </w:pPr>
    </w:p>
    <w:p w:rsidR="00136A9F" w:rsidRPr="00136A9F" w:rsidRDefault="00671EC0" w:rsidP="00136A9F">
      <w:pPr>
        <w:pStyle w:val="Heading2"/>
        <w:spacing w:before="0" w:line="276" w:lineRule="auto"/>
        <w:rPr>
          <w:sz w:val="24"/>
          <w:szCs w:val="24"/>
        </w:rPr>
      </w:pPr>
      <w:bookmarkStart w:id="27" w:name="_Toc444789492"/>
      <w:r>
        <w:rPr>
          <w:sz w:val="24"/>
          <w:szCs w:val="24"/>
        </w:rPr>
        <w:t>3.3.</w:t>
      </w:r>
      <w:r w:rsidR="0097350E">
        <w:rPr>
          <w:sz w:val="24"/>
          <w:szCs w:val="24"/>
        </w:rPr>
        <w:t>5</w:t>
      </w:r>
      <w:r w:rsidR="00136A9F">
        <w:rPr>
          <w:sz w:val="24"/>
          <w:szCs w:val="24"/>
        </w:rPr>
        <w:t>. I</w:t>
      </w:r>
      <w:r w:rsidR="00136A9F" w:rsidRPr="00136A9F">
        <w:rPr>
          <w:sz w:val="24"/>
          <w:szCs w:val="24"/>
        </w:rPr>
        <w:t>eviešanas shēma</w:t>
      </w:r>
      <w:bookmarkEnd w:id="27"/>
    </w:p>
    <w:p w:rsidR="00C44D4F" w:rsidRDefault="00826365" w:rsidP="004B16F2">
      <w:pPr>
        <w:pStyle w:val="tv213"/>
        <w:spacing w:before="0" w:beforeAutospacing="0" w:after="0" w:afterAutospacing="0" w:line="276" w:lineRule="auto"/>
        <w:ind w:firstLine="720"/>
        <w:jc w:val="right"/>
      </w:pPr>
      <w:r>
        <w:t>10</w:t>
      </w:r>
      <w:r w:rsidR="004B16F2">
        <w:t>.attēls</w:t>
      </w:r>
    </w:p>
    <w:p w:rsidR="004B16F2" w:rsidRPr="004B16F2" w:rsidRDefault="004B16F2" w:rsidP="004B16F2">
      <w:pPr>
        <w:pStyle w:val="tv213"/>
        <w:spacing w:before="0" w:beforeAutospacing="0" w:after="0" w:afterAutospacing="0" w:line="276" w:lineRule="auto"/>
        <w:jc w:val="center"/>
        <w:rPr>
          <w:b/>
        </w:rPr>
      </w:pPr>
      <w:r w:rsidRPr="004B16F2">
        <w:rPr>
          <w:b/>
        </w:rPr>
        <w:t>8.3.4.SAM projekta ieviešanas shēma</w:t>
      </w:r>
    </w:p>
    <w:p w:rsidR="004B16F2" w:rsidRDefault="004B16F2" w:rsidP="00A95073">
      <w:pPr>
        <w:pStyle w:val="tv213"/>
        <w:spacing w:before="0" w:beforeAutospacing="0" w:after="0" w:afterAutospacing="0" w:line="276" w:lineRule="auto"/>
        <w:ind w:firstLine="720"/>
        <w:jc w:val="both"/>
      </w:pPr>
    </w:p>
    <w:p w:rsidR="008B6BB8" w:rsidRDefault="008B6BB8" w:rsidP="003472FB">
      <w:pPr>
        <w:pStyle w:val="tv213"/>
        <w:spacing w:before="0" w:beforeAutospacing="0" w:after="0" w:afterAutospacing="0" w:line="276" w:lineRule="auto"/>
        <w:jc w:val="both"/>
      </w:pPr>
      <w:r>
        <w:rPr>
          <w:noProof/>
          <w:lang w:eastAsia="zh-CN"/>
        </w:rPr>
        <w:drawing>
          <wp:inline distT="0" distB="0" distL="0" distR="0">
            <wp:extent cx="5486400" cy="2011680"/>
            <wp:effectExtent l="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1194E" w:rsidRDefault="00F1194E" w:rsidP="00262C60">
      <w:pPr>
        <w:pStyle w:val="tv213"/>
        <w:spacing w:before="0" w:beforeAutospacing="0" w:after="0" w:afterAutospacing="0" w:line="276" w:lineRule="auto"/>
        <w:jc w:val="both"/>
      </w:pPr>
    </w:p>
    <w:p w:rsidR="00F1194E" w:rsidRPr="00262C60" w:rsidRDefault="00F1194E" w:rsidP="00262C60">
      <w:pPr>
        <w:pStyle w:val="tv213"/>
        <w:spacing w:before="0" w:beforeAutospacing="0" w:after="0" w:afterAutospacing="0" w:line="276" w:lineRule="auto"/>
        <w:jc w:val="both"/>
      </w:pPr>
      <w:r w:rsidRPr="00262C60">
        <w:t>Iesaistīto pušu galvenās funkcijas.</w:t>
      </w:r>
    </w:p>
    <w:p w:rsidR="00F1194E" w:rsidRPr="00262C60" w:rsidRDefault="00262C60" w:rsidP="00262C60">
      <w:pPr>
        <w:pStyle w:val="tv213"/>
        <w:spacing w:before="0" w:beforeAutospacing="0" w:after="0" w:afterAutospacing="0" w:line="276" w:lineRule="auto"/>
        <w:jc w:val="both"/>
        <w:rPr>
          <w:b/>
        </w:rPr>
      </w:pPr>
      <w:r>
        <w:rPr>
          <w:b/>
        </w:rPr>
        <w:t>F</w:t>
      </w:r>
      <w:r w:rsidR="00F1194E" w:rsidRPr="00262C60">
        <w:rPr>
          <w:b/>
        </w:rPr>
        <w:t>inansējuma saņēmējs</w:t>
      </w:r>
      <w:r w:rsidRPr="00A14127">
        <w:t> – IKVD</w:t>
      </w:r>
      <w:r w:rsidR="00F1194E" w:rsidRPr="00A14127">
        <w:t>:</w:t>
      </w:r>
    </w:p>
    <w:p w:rsidR="00F1194E" w:rsidRPr="00F1194E" w:rsidRDefault="00B84BD2" w:rsidP="00D56B3A">
      <w:pPr>
        <w:pStyle w:val="tv213"/>
        <w:numPr>
          <w:ilvl w:val="0"/>
          <w:numId w:val="15"/>
        </w:numPr>
        <w:spacing w:before="0" w:beforeAutospacing="0" w:after="0" w:afterAutospacing="0" w:line="276" w:lineRule="auto"/>
        <w:ind w:left="993" w:hanging="426"/>
        <w:jc w:val="both"/>
      </w:pPr>
      <w:r w:rsidRPr="00F1194E">
        <w:rPr>
          <w:iCs/>
        </w:rPr>
        <w:t>projekta vadība, t.sk. finanšu vad</w:t>
      </w:r>
      <w:r w:rsidR="00F1194E">
        <w:rPr>
          <w:iCs/>
        </w:rPr>
        <w:t>ība un uzraudzība;</w:t>
      </w:r>
    </w:p>
    <w:p w:rsidR="00F1194E" w:rsidRPr="00F1194E" w:rsidRDefault="00B84BD2" w:rsidP="00D56B3A">
      <w:pPr>
        <w:pStyle w:val="tv213"/>
        <w:numPr>
          <w:ilvl w:val="0"/>
          <w:numId w:val="15"/>
        </w:numPr>
        <w:spacing w:before="0" w:beforeAutospacing="0" w:after="0" w:afterAutospacing="0" w:line="276" w:lineRule="auto"/>
        <w:ind w:left="993" w:hanging="426"/>
        <w:jc w:val="both"/>
      </w:pPr>
      <w:r w:rsidRPr="00F1194E">
        <w:rPr>
          <w:iCs/>
        </w:rPr>
        <w:t>vadlīniju, rekomendāciju izstr</w:t>
      </w:r>
      <w:r w:rsidR="00F1194E">
        <w:rPr>
          <w:iCs/>
        </w:rPr>
        <w:t>āde, pilnveide un publiskošana;</w:t>
      </w:r>
    </w:p>
    <w:p w:rsidR="00F1194E" w:rsidRPr="00F1194E" w:rsidRDefault="00B84BD2" w:rsidP="00D56B3A">
      <w:pPr>
        <w:pStyle w:val="tv213"/>
        <w:numPr>
          <w:ilvl w:val="0"/>
          <w:numId w:val="15"/>
        </w:numPr>
        <w:spacing w:before="0" w:beforeAutospacing="0" w:after="0" w:afterAutospacing="0" w:line="276" w:lineRule="auto"/>
        <w:ind w:left="993" w:hanging="426"/>
        <w:jc w:val="both"/>
      </w:pPr>
      <w:r w:rsidRPr="00F1194E">
        <w:rPr>
          <w:iCs/>
        </w:rPr>
        <w:t>sadarbības partn</w:t>
      </w:r>
      <w:r w:rsidR="00F1194E">
        <w:rPr>
          <w:iCs/>
        </w:rPr>
        <w:t>eru konsultēšana un uzraudzība;</w:t>
      </w:r>
    </w:p>
    <w:p w:rsidR="00B84BD2" w:rsidRPr="00F1194E" w:rsidRDefault="00B84BD2" w:rsidP="00D56B3A">
      <w:pPr>
        <w:pStyle w:val="tv213"/>
        <w:numPr>
          <w:ilvl w:val="0"/>
          <w:numId w:val="15"/>
        </w:numPr>
        <w:spacing w:before="0" w:beforeAutospacing="0" w:after="0" w:afterAutospacing="0" w:line="276" w:lineRule="auto"/>
        <w:ind w:left="993" w:hanging="426"/>
        <w:jc w:val="both"/>
      </w:pPr>
      <w:r w:rsidRPr="00F1194E">
        <w:rPr>
          <w:iCs/>
        </w:rPr>
        <w:t>ekspertu, pasniedzēju piesaiste un to darbības koordinēšana;</w:t>
      </w:r>
    </w:p>
    <w:p w:rsidR="00F1194E" w:rsidRPr="00F1194E" w:rsidRDefault="00B84BD2" w:rsidP="00D56B3A">
      <w:pPr>
        <w:pStyle w:val="tv213"/>
        <w:numPr>
          <w:ilvl w:val="0"/>
          <w:numId w:val="15"/>
        </w:numPr>
        <w:spacing w:before="0" w:beforeAutospacing="0" w:after="0" w:afterAutospacing="0" w:line="276" w:lineRule="auto"/>
        <w:ind w:left="993" w:hanging="426"/>
        <w:jc w:val="both"/>
      </w:pPr>
      <w:r w:rsidRPr="00F1194E">
        <w:rPr>
          <w:iCs/>
        </w:rPr>
        <w:t>projekta rezultā</w:t>
      </w:r>
      <w:r w:rsidR="00F1194E">
        <w:rPr>
          <w:iCs/>
        </w:rPr>
        <w:t>tu un datu uzskaite un analīze;</w:t>
      </w:r>
    </w:p>
    <w:p w:rsidR="00B84BD2" w:rsidRPr="00F1194E" w:rsidRDefault="00B84BD2" w:rsidP="00D56B3A">
      <w:pPr>
        <w:pStyle w:val="tv213"/>
        <w:numPr>
          <w:ilvl w:val="0"/>
          <w:numId w:val="15"/>
        </w:numPr>
        <w:spacing w:before="0" w:beforeAutospacing="0" w:after="0" w:afterAutospacing="0" w:line="276" w:lineRule="auto"/>
        <w:ind w:left="993" w:hanging="426"/>
        <w:jc w:val="both"/>
      </w:pPr>
      <w:r w:rsidRPr="00F1194E">
        <w:rPr>
          <w:iCs/>
        </w:rPr>
        <w:t>labās prakses apkopošana;</w:t>
      </w:r>
      <w:r w:rsidRPr="00F1194E">
        <w:t xml:space="preserve"> </w:t>
      </w:r>
    </w:p>
    <w:p w:rsidR="00F1194E" w:rsidRPr="00F1194E" w:rsidRDefault="00B84BD2" w:rsidP="00D56B3A">
      <w:pPr>
        <w:pStyle w:val="tv213"/>
        <w:numPr>
          <w:ilvl w:val="0"/>
          <w:numId w:val="15"/>
        </w:numPr>
        <w:spacing w:before="0" w:beforeAutospacing="0" w:after="0" w:afterAutospacing="0" w:line="276" w:lineRule="auto"/>
        <w:ind w:left="993" w:hanging="426"/>
        <w:jc w:val="both"/>
      </w:pPr>
      <w:r w:rsidRPr="00F1194E">
        <w:rPr>
          <w:iCs/>
        </w:rPr>
        <w:t>informācija un publicitāte;</w:t>
      </w:r>
    </w:p>
    <w:p w:rsidR="00B84BD2" w:rsidRPr="00F1194E" w:rsidRDefault="00B84BD2" w:rsidP="00D56B3A">
      <w:pPr>
        <w:pStyle w:val="tv213"/>
        <w:numPr>
          <w:ilvl w:val="0"/>
          <w:numId w:val="15"/>
        </w:numPr>
        <w:spacing w:before="0" w:beforeAutospacing="0" w:after="0" w:afterAutospacing="0" w:line="276" w:lineRule="auto"/>
        <w:ind w:left="993" w:hanging="426"/>
        <w:jc w:val="both"/>
      </w:pPr>
      <w:r w:rsidRPr="00F1194E">
        <w:rPr>
          <w:iCs/>
        </w:rPr>
        <w:t>reģionālo koordinatoru darbs; projekta dokumentu pārvaldība.</w:t>
      </w:r>
      <w:r w:rsidRPr="00F1194E">
        <w:t xml:space="preserve"> </w:t>
      </w:r>
    </w:p>
    <w:p w:rsidR="00262C60" w:rsidRDefault="00262C60" w:rsidP="00262C60">
      <w:pPr>
        <w:pStyle w:val="tv213"/>
        <w:spacing w:before="0" w:beforeAutospacing="0" w:after="0" w:afterAutospacing="0" w:line="276" w:lineRule="auto"/>
        <w:jc w:val="both"/>
        <w:rPr>
          <w:b/>
        </w:rPr>
      </w:pPr>
    </w:p>
    <w:p w:rsidR="00F1194E" w:rsidRPr="00262C60" w:rsidRDefault="00262C60" w:rsidP="00262C60">
      <w:pPr>
        <w:pStyle w:val="tv213"/>
        <w:spacing w:before="0" w:beforeAutospacing="0" w:after="0" w:afterAutospacing="0" w:line="276" w:lineRule="auto"/>
        <w:jc w:val="both"/>
        <w:rPr>
          <w:b/>
        </w:rPr>
      </w:pPr>
      <w:r w:rsidRPr="00262C60">
        <w:rPr>
          <w:b/>
        </w:rPr>
        <w:t>Sadarbības partneri</w:t>
      </w:r>
      <w:r w:rsidRPr="00A14127">
        <w:t> – pašvaldības un valsts profesionālās izglītības iestādes:</w:t>
      </w:r>
    </w:p>
    <w:p w:rsidR="00262C60" w:rsidRDefault="00B84BD2" w:rsidP="00D56B3A">
      <w:pPr>
        <w:pStyle w:val="tv213"/>
        <w:numPr>
          <w:ilvl w:val="0"/>
          <w:numId w:val="15"/>
        </w:numPr>
        <w:spacing w:before="0" w:beforeAutospacing="0" w:after="0" w:afterAutospacing="0" w:line="276" w:lineRule="auto"/>
        <w:ind w:left="993" w:hanging="426"/>
        <w:jc w:val="both"/>
        <w:rPr>
          <w:iCs/>
        </w:rPr>
      </w:pPr>
      <w:r w:rsidRPr="00262C60">
        <w:rPr>
          <w:iCs/>
        </w:rPr>
        <w:t>PMP izglītojamo un tiem nepieciešamā atbalsta apzi</w:t>
      </w:r>
      <w:r w:rsidR="00262C60">
        <w:rPr>
          <w:iCs/>
        </w:rPr>
        <w:t>nāšana pašvaldības teritorijā (PII gadījumā – izglītības iestādē);</w:t>
      </w:r>
    </w:p>
    <w:p w:rsidR="00262C60" w:rsidRDefault="00B84BD2" w:rsidP="00D56B3A">
      <w:pPr>
        <w:pStyle w:val="tv213"/>
        <w:numPr>
          <w:ilvl w:val="0"/>
          <w:numId w:val="15"/>
        </w:numPr>
        <w:spacing w:before="0" w:beforeAutospacing="0" w:after="0" w:afterAutospacing="0" w:line="276" w:lineRule="auto"/>
        <w:ind w:left="993" w:hanging="426"/>
        <w:jc w:val="both"/>
        <w:rPr>
          <w:iCs/>
        </w:rPr>
      </w:pPr>
      <w:r w:rsidRPr="00262C60">
        <w:rPr>
          <w:iCs/>
        </w:rPr>
        <w:t>ikgadēja PMP mazināšanas rīcības plāna sagatavošana</w:t>
      </w:r>
      <w:r w:rsidR="00A14127">
        <w:rPr>
          <w:iCs/>
        </w:rPr>
        <w:t xml:space="preserve"> </w:t>
      </w:r>
      <w:r w:rsidRPr="00262C60">
        <w:rPr>
          <w:iCs/>
        </w:rPr>
        <w:t>un īstenošana</w:t>
      </w:r>
      <w:r w:rsidR="00A14127">
        <w:rPr>
          <w:iCs/>
        </w:rPr>
        <w:t>s koordinēšana pašvaldībā</w:t>
      </w:r>
      <w:r w:rsidRPr="00262C60">
        <w:rPr>
          <w:iCs/>
        </w:rPr>
        <w:t xml:space="preserve">, iesaistot nepieciešamos dienestus un citus </w:t>
      </w:r>
      <w:r w:rsidR="00A14127">
        <w:rPr>
          <w:iCs/>
        </w:rPr>
        <w:t xml:space="preserve">stratēģiskos </w:t>
      </w:r>
      <w:r w:rsidRPr="00262C60">
        <w:rPr>
          <w:iCs/>
        </w:rPr>
        <w:t>partnerus;</w:t>
      </w:r>
    </w:p>
    <w:p w:rsidR="00262C60" w:rsidRDefault="00262C60" w:rsidP="00D56B3A">
      <w:pPr>
        <w:pStyle w:val="tv213"/>
        <w:numPr>
          <w:ilvl w:val="0"/>
          <w:numId w:val="15"/>
        </w:numPr>
        <w:spacing w:before="0" w:beforeAutospacing="0" w:after="0" w:afterAutospacing="0" w:line="276" w:lineRule="auto"/>
        <w:ind w:left="993" w:hanging="426"/>
        <w:jc w:val="both"/>
        <w:rPr>
          <w:iCs/>
        </w:rPr>
      </w:pPr>
      <w:r>
        <w:rPr>
          <w:iCs/>
        </w:rPr>
        <w:lastRenderedPageBreak/>
        <w:t xml:space="preserve">(pašvaldībām) </w:t>
      </w:r>
      <w:r w:rsidR="00B84BD2" w:rsidRPr="00262C60">
        <w:rPr>
          <w:iCs/>
        </w:rPr>
        <w:t>jauniešu un jauniešu NVO iniciatīvas projektu atlase;</w:t>
      </w:r>
    </w:p>
    <w:p w:rsidR="00262C60" w:rsidRDefault="00262C60" w:rsidP="00D56B3A">
      <w:pPr>
        <w:pStyle w:val="tv213"/>
        <w:numPr>
          <w:ilvl w:val="0"/>
          <w:numId w:val="15"/>
        </w:numPr>
        <w:spacing w:before="0" w:beforeAutospacing="0" w:after="0" w:afterAutospacing="0" w:line="276" w:lineRule="auto"/>
        <w:ind w:left="993" w:hanging="426"/>
        <w:jc w:val="both"/>
        <w:rPr>
          <w:iCs/>
        </w:rPr>
      </w:pPr>
      <w:r>
        <w:rPr>
          <w:iCs/>
        </w:rPr>
        <w:t xml:space="preserve">(pašvaldībām) </w:t>
      </w:r>
      <w:r w:rsidR="00B84BD2" w:rsidRPr="00262C60">
        <w:rPr>
          <w:iCs/>
        </w:rPr>
        <w:t>izglītības iestāžu nodrošināšana ar speciālistiem un citiem resursiem PMP ma</w:t>
      </w:r>
      <w:r>
        <w:rPr>
          <w:iCs/>
        </w:rPr>
        <w:t>zināšanas pasākumu īstenošanai;</w:t>
      </w:r>
    </w:p>
    <w:p w:rsidR="00B84BD2" w:rsidRDefault="00B84BD2" w:rsidP="00D56B3A">
      <w:pPr>
        <w:pStyle w:val="tv213"/>
        <w:numPr>
          <w:ilvl w:val="0"/>
          <w:numId w:val="15"/>
        </w:numPr>
        <w:spacing w:before="0" w:beforeAutospacing="0" w:after="0" w:afterAutospacing="0" w:line="276" w:lineRule="auto"/>
        <w:ind w:left="993" w:hanging="426"/>
        <w:jc w:val="both"/>
        <w:rPr>
          <w:iCs/>
        </w:rPr>
      </w:pPr>
      <w:r w:rsidRPr="00262C60">
        <w:rPr>
          <w:iCs/>
        </w:rPr>
        <w:t xml:space="preserve">rezultātu un datu monitorings, to </w:t>
      </w:r>
      <w:r w:rsidR="00C624B9">
        <w:rPr>
          <w:iCs/>
        </w:rPr>
        <w:t>analīze un ietekmes izvērtēšana;</w:t>
      </w:r>
    </w:p>
    <w:p w:rsidR="00C624B9" w:rsidRPr="00262C60" w:rsidRDefault="00C624B9" w:rsidP="00D56B3A">
      <w:pPr>
        <w:pStyle w:val="tv213"/>
        <w:numPr>
          <w:ilvl w:val="0"/>
          <w:numId w:val="15"/>
        </w:numPr>
        <w:spacing w:before="0" w:beforeAutospacing="0" w:after="0" w:afterAutospacing="0" w:line="276" w:lineRule="auto"/>
        <w:ind w:left="993" w:hanging="426"/>
        <w:jc w:val="both"/>
        <w:rPr>
          <w:iCs/>
        </w:rPr>
      </w:pPr>
      <w:r>
        <w:rPr>
          <w:iCs/>
        </w:rPr>
        <w:t>mācību k</w:t>
      </w:r>
      <w:r w:rsidRPr="00C624B9">
        <w:rPr>
          <w:iCs/>
        </w:rPr>
        <w:t xml:space="preserve">avējumu monitorings </w:t>
      </w:r>
      <w:r>
        <w:rPr>
          <w:iCs/>
        </w:rPr>
        <w:t>pašvald</w:t>
      </w:r>
      <w:r w:rsidR="00A14127">
        <w:rPr>
          <w:iCs/>
        </w:rPr>
        <w:t>ības/ profesionālās izglītības iestādes</w:t>
      </w:r>
      <w:r w:rsidRPr="00C624B9">
        <w:rPr>
          <w:iCs/>
        </w:rPr>
        <w:t xml:space="preserve"> līmenī</w:t>
      </w:r>
      <w:r w:rsidR="00A14127">
        <w:rPr>
          <w:iCs/>
        </w:rPr>
        <w:t>.</w:t>
      </w:r>
    </w:p>
    <w:p w:rsidR="00262C60" w:rsidRDefault="00262C60" w:rsidP="00262C60">
      <w:pPr>
        <w:pStyle w:val="tv213"/>
        <w:spacing w:before="0" w:beforeAutospacing="0" w:after="0" w:afterAutospacing="0" w:line="276" w:lineRule="auto"/>
        <w:jc w:val="both"/>
      </w:pPr>
    </w:p>
    <w:p w:rsidR="00B84BD2" w:rsidRDefault="00C624B9" w:rsidP="00C624B9">
      <w:pPr>
        <w:pStyle w:val="tv213"/>
        <w:spacing w:before="0" w:beforeAutospacing="0" w:after="0" w:afterAutospacing="0" w:line="276" w:lineRule="auto"/>
        <w:jc w:val="both"/>
        <w:rPr>
          <w:b/>
        </w:rPr>
      </w:pPr>
      <w:r w:rsidRPr="00C624B9">
        <w:rPr>
          <w:b/>
        </w:rPr>
        <w:t>Stratēģiskie partneri</w:t>
      </w:r>
      <w:r w:rsidRPr="00A14127">
        <w:t> – p</w:t>
      </w:r>
      <w:r w:rsidR="00B84BD2" w:rsidRPr="00A14127">
        <w:t>ašvaldību izglītības iestādes</w:t>
      </w:r>
      <w:r w:rsidRPr="00A14127">
        <w:t>:</w:t>
      </w:r>
    </w:p>
    <w:p w:rsidR="00C624B9" w:rsidRPr="00C624B9" w:rsidRDefault="00C624B9" w:rsidP="00D56B3A">
      <w:pPr>
        <w:pStyle w:val="tv213"/>
        <w:numPr>
          <w:ilvl w:val="0"/>
          <w:numId w:val="15"/>
        </w:numPr>
        <w:spacing w:before="0" w:beforeAutospacing="0" w:after="0" w:afterAutospacing="0" w:line="276" w:lineRule="auto"/>
        <w:ind w:left="993" w:hanging="426"/>
        <w:jc w:val="both"/>
        <w:rPr>
          <w:iCs/>
        </w:rPr>
      </w:pPr>
      <w:r w:rsidRPr="00C624B9">
        <w:rPr>
          <w:iCs/>
        </w:rPr>
        <w:t>Jaunieša individuālā PMP mazināšanas rīcības plāna izstrāde un iesniegšana pašvaldībā;</w:t>
      </w:r>
    </w:p>
    <w:p w:rsidR="00C624B9" w:rsidRPr="00C624B9" w:rsidRDefault="00C624B9" w:rsidP="00D56B3A">
      <w:pPr>
        <w:pStyle w:val="tv213"/>
        <w:numPr>
          <w:ilvl w:val="0"/>
          <w:numId w:val="15"/>
        </w:numPr>
        <w:spacing w:before="0" w:beforeAutospacing="0" w:after="0" w:afterAutospacing="0" w:line="276" w:lineRule="auto"/>
        <w:ind w:left="993" w:hanging="426"/>
        <w:jc w:val="both"/>
        <w:rPr>
          <w:iCs/>
        </w:rPr>
      </w:pPr>
      <w:r w:rsidRPr="00C624B9">
        <w:rPr>
          <w:iCs/>
        </w:rPr>
        <w:t>Atbalsta pasākumu jauniešiem nodrošināšana atbilstoši individuālajam rīcības plānam;</w:t>
      </w:r>
    </w:p>
    <w:p w:rsidR="00C624B9" w:rsidRPr="00C624B9" w:rsidRDefault="00C624B9" w:rsidP="00D56B3A">
      <w:pPr>
        <w:pStyle w:val="tv213"/>
        <w:numPr>
          <w:ilvl w:val="0"/>
          <w:numId w:val="15"/>
        </w:numPr>
        <w:spacing w:before="0" w:beforeAutospacing="0" w:after="0" w:afterAutospacing="0" w:line="276" w:lineRule="auto"/>
        <w:ind w:left="993" w:hanging="426"/>
        <w:jc w:val="both"/>
        <w:rPr>
          <w:iCs/>
        </w:rPr>
      </w:pPr>
      <w:r>
        <w:rPr>
          <w:iCs/>
        </w:rPr>
        <w:t>Mācību k</w:t>
      </w:r>
      <w:r w:rsidRPr="00C624B9">
        <w:rPr>
          <w:iCs/>
        </w:rPr>
        <w:t xml:space="preserve">avējumu monitorings </w:t>
      </w:r>
      <w:r w:rsidR="00A14127">
        <w:rPr>
          <w:iCs/>
        </w:rPr>
        <w:t xml:space="preserve">izglītības </w:t>
      </w:r>
      <w:r w:rsidRPr="00C624B9">
        <w:rPr>
          <w:iCs/>
        </w:rPr>
        <w:t>iestādes līmenī.</w:t>
      </w:r>
    </w:p>
    <w:p w:rsidR="00C624B9" w:rsidRDefault="00C624B9" w:rsidP="00262C60">
      <w:pPr>
        <w:pStyle w:val="tv213"/>
        <w:spacing w:before="0" w:beforeAutospacing="0" w:after="0" w:afterAutospacing="0" w:line="276" w:lineRule="auto"/>
        <w:jc w:val="both"/>
      </w:pPr>
    </w:p>
    <w:p w:rsidR="00087B63" w:rsidRPr="00A14127" w:rsidRDefault="00A14127" w:rsidP="00A14127">
      <w:pPr>
        <w:pStyle w:val="tv213"/>
        <w:spacing w:before="0" w:beforeAutospacing="0" w:after="0" w:afterAutospacing="0" w:line="276" w:lineRule="auto"/>
        <w:jc w:val="both"/>
        <w:rPr>
          <w:b/>
        </w:rPr>
      </w:pPr>
      <w:r w:rsidRPr="00A14127">
        <w:rPr>
          <w:b/>
        </w:rPr>
        <w:t>Stratēģiskie partneri</w:t>
      </w:r>
      <w:r w:rsidRPr="00A14127">
        <w:t xml:space="preserve"> – pašvaldību dienesti, speciālisti un </w:t>
      </w:r>
      <w:r w:rsidR="00A046D4">
        <w:t>j</w:t>
      </w:r>
      <w:r w:rsidRPr="00A14127">
        <w:t>auniešu NVO</w:t>
      </w:r>
      <w:r w:rsidR="00A046D4">
        <w:t xml:space="preserve">, </w:t>
      </w:r>
      <w:r w:rsidRPr="00A14127">
        <w:t>NVO, kas strādā ar jauniešiem</w:t>
      </w:r>
      <w:r w:rsidR="00A046D4">
        <w:t>, t.sk. a</w:t>
      </w:r>
      <w:r w:rsidRPr="00651389">
        <w:t>tbalsta/krīzes NVO</w:t>
      </w:r>
      <w:r w:rsidRPr="00A046D4">
        <w:t>:</w:t>
      </w:r>
    </w:p>
    <w:p w:rsidR="00A14127" w:rsidRPr="00A14127" w:rsidRDefault="00A14127" w:rsidP="00D56B3A">
      <w:pPr>
        <w:pStyle w:val="tv213"/>
        <w:numPr>
          <w:ilvl w:val="0"/>
          <w:numId w:val="15"/>
        </w:numPr>
        <w:spacing w:before="0" w:beforeAutospacing="0" w:after="0" w:afterAutospacing="0" w:line="276" w:lineRule="auto"/>
        <w:ind w:left="993" w:hanging="426"/>
        <w:jc w:val="both"/>
        <w:rPr>
          <w:iCs/>
        </w:rPr>
      </w:pPr>
      <w:r w:rsidRPr="00A14127">
        <w:rPr>
          <w:iCs/>
        </w:rPr>
        <w:t>PMP rīcības plānā ietverto pasākumu īst</w:t>
      </w:r>
      <w:r w:rsidR="00A046D4">
        <w:rPr>
          <w:iCs/>
        </w:rPr>
        <w:t>enošana.</w:t>
      </w:r>
    </w:p>
    <w:p w:rsidR="00087B63" w:rsidRDefault="00087B63" w:rsidP="00A95073">
      <w:pPr>
        <w:pStyle w:val="tv213"/>
        <w:spacing w:before="0" w:beforeAutospacing="0" w:after="0" w:afterAutospacing="0" w:line="276" w:lineRule="auto"/>
        <w:ind w:firstLine="720"/>
        <w:jc w:val="both"/>
      </w:pPr>
    </w:p>
    <w:p w:rsidR="007F26E2" w:rsidRDefault="007F26E2" w:rsidP="00A95073">
      <w:pPr>
        <w:pStyle w:val="tv213"/>
        <w:spacing w:before="0" w:beforeAutospacing="0" w:after="0" w:afterAutospacing="0" w:line="276" w:lineRule="auto"/>
        <w:ind w:firstLine="720"/>
        <w:jc w:val="both"/>
      </w:pPr>
    </w:p>
    <w:p w:rsidR="00665805" w:rsidRDefault="00665805" w:rsidP="00665805">
      <w:pPr>
        <w:pStyle w:val="tv213"/>
        <w:spacing w:before="0" w:beforeAutospacing="0" w:after="0" w:afterAutospacing="0" w:line="276" w:lineRule="auto"/>
        <w:jc w:val="both"/>
        <w:rPr>
          <w:b/>
        </w:rPr>
      </w:pPr>
      <w:r w:rsidRPr="007F26E2">
        <w:rPr>
          <w:b/>
        </w:rPr>
        <w:t>Pamatojums IKVD kā finansējuma saņēmēja izvēlei.</w:t>
      </w:r>
    </w:p>
    <w:p w:rsidR="00665805" w:rsidRPr="007F26E2" w:rsidRDefault="00665805" w:rsidP="00665805">
      <w:pPr>
        <w:spacing w:after="0" w:line="276" w:lineRule="auto"/>
        <w:ind w:firstLine="709"/>
        <w:jc w:val="both"/>
        <w:rPr>
          <w:rFonts w:ascii="Times New Roman" w:hAnsi="Times New Roman"/>
          <w:sz w:val="24"/>
          <w:szCs w:val="24"/>
        </w:rPr>
      </w:pPr>
      <w:r w:rsidRPr="007F26E2">
        <w:rPr>
          <w:rFonts w:ascii="Times New Roman" w:hAnsi="Times New Roman"/>
          <w:sz w:val="24"/>
          <w:szCs w:val="24"/>
          <w:u w:val="single"/>
        </w:rPr>
        <w:t>Izglītības likuma</w:t>
      </w:r>
      <w:r w:rsidRPr="007F26E2">
        <w:rPr>
          <w:rFonts w:ascii="Times New Roman" w:hAnsi="Times New Roman"/>
          <w:sz w:val="24"/>
          <w:szCs w:val="24"/>
        </w:rPr>
        <w:t xml:space="preserve"> 20.pantā ir noteikts, ka IKVD uzrauga izglītības regulējošo normatīvo aktu ievērošanu un sniedz atbalstu izglītības iestādēm. Tāpat arī izglītojamiem un pedagogiem ir saistoši izglītības iestādes izdotie normatīvie akti, tostarp attiecībā uz izglītības iestādes apmeklēšanu.</w:t>
      </w:r>
    </w:p>
    <w:p w:rsidR="00665805" w:rsidRPr="007F26E2" w:rsidRDefault="00665805" w:rsidP="00665805">
      <w:pPr>
        <w:spacing w:after="0" w:line="276" w:lineRule="auto"/>
        <w:ind w:firstLine="709"/>
        <w:jc w:val="both"/>
        <w:rPr>
          <w:rFonts w:ascii="Times New Roman" w:hAnsi="Times New Roman"/>
          <w:sz w:val="24"/>
          <w:szCs w:val="24"/>
        </w:rPr>
      </w:pPr>
      <w:r>
        <w:rPr>
          <w:rFonts w:ascii="Times New Roman" w:hAnsi="Times New Roman"/>
          <w:sz w:val="24"/>
          <w:szCs w:val="24"/>
        </w:rPr>
        <w:t>A</w:t>
      </w:r>
      <w:r w:rsidRPr="007F26E2">
        <w:rPr>
          <w:rFonts w:ascii="Times New Roman" w:hAnsi="Times New Roman"/>
          <w:sz w:val="24"/>
          <w:szCs w:val="24"/>
        </w:rPr>
        <w:t>tbilstoši Ministru kabineta 2013.gada 23.aprīļa noteikumu Nr.225 „</w:t>
      </w:r>
      <w:r w:rsidRPr="007F26E2">
        <w:rPr>
          <w:rFonts w:ascii="Times New Roman" w:hAnsi="Times New Roman"/>
          <w:sz w:val="24"/>
          <w:szCs w:val="24"/>
          <w:u w:val="single"/>
        </w:rPr>
        <w:t>Izglītības kvalitātes valsts dienesta nolikums</w:t>
      </w:r>
      <w:r w:rsidRPr="007F26E2">
        <w:rPr>
          <w:rFonts w:ascii="Times New Roman" w:hAnsi="Times New Roman"/>
          <w:sz w:val="24"/>
          <w:szCs w:val="24"/>
        </w:rPr>
        <w:t>” 3.1.apakšpunktam, IKVD funkcija ir iegūt, apkopot un analizēt izglītības politikas veidošanai un īstenošanai nepieciešamo informāciju, kā arī atbilstoši 3.6.apakšpunktam – kontrolēt izglītības procesu un sniegt ieteikumus konstatēto trūkumu novēršanā. Tāpat, atbilstoši 4.6.apakšpunktam IKVD veic izglītības iestāžu pašnovērtējuma ziņojumu analīzi un sniedz metodisko atbalstu izglītības iestādes darbības un izglītības procesa īstenošanas pilnveidē; atbilstoši 4.8.apakšpunktam koordinē un organizē izglītības kvalitātes datu ieguvi un pētniecību, kā arī atbilstoši 4.9.apakšpunktam sagatavo ziņojumus par izglītības kvalitāti un sniedz priekšlikumus jautājumos, kas saistīti ar izglītības politikas plānošanu un īstenošanu. Atbilstoši 4.11.apakšpunktam IKVD izdod metodiskos un informatīvos materiālus, kā arī atbilstoši 4.20.apakšpunktam sniedz ieteikumus valsts un pašvaldību iestādēm un citām institūcijām, lai sekmētu, nodrošinātu un pilnveidotu normatīvo aktu ievērošanu izglītības un zinātnes jomā un nodrošinātu izglītības kvalitāti.</w:t>
      </w:r>
    </w:p>
    <w:p w:rsidR="00665805" w:rsidRPr="007F26E2" w:rsidRDefault="00665805" w:rsidP="00665805">
      <w:pPr>
        <w:spacing w:after="0" w:line="276" w:lineRule="auto"/>
        <w:ind w:firstLine="709"/>
        <w:jc w:val="both"/>
        <w:rPr>
          <w:rFonts w:ascii="Times New Roman" w:hAnsi="Times New Roman"/>
          <w:sz w:val="24"/>
          <w:szCs w:val="24"/>
        </w:rPr>
      </w:pPr>
      <w:r w:rsidRPr="007F26E2">
        <w:rPr>
          <w:rFonts w:ascii="Times New Roman" w:hAnsi="Times New Roman"/>
          <w:sz w:val="24"/>
          <w:szCs w:val="24"/>
        </w:rPr>
        <w:t xml:space="preserve">No minētajām IKVD funkcijām izriet, ka </w:t>
      </w:r>
      <w:r w:rsidRPr="00B607E3">
        <w:rPr>
          <w:rFonts w:ascii="Times New Roman" w:hAnsi="Times New Roman"/>
          <w:b/>
          <w:sz w:val="24"/>
          <w:szCs w:val="24"/>
        </w:rPr>
        <w:t>IKVD atbildībā ir valstiskā līmenī apkopot, analizēt datus par izglītības procesa kvalitāti un sniegt sistēmiskus metodiskus ieteikumus izglītības procesa kvalitātes uzlabošanai visām izglītības procesa nodrošināšanā iesaistītajām iestādēm</w:t>
      </w:r>
      <w:r w:rsidRPr="007F26E2">
        <w:rPr>
          <w:rFonts w:ascii="Times New Roman" w:hAnsi="Times New Roman"/>
          <w:sz w:val="24"/>
          <w:szCs w:val="24"/>
        </w:rPr>
        <w:t>.</w:t>
      </w:r>
    </w:p>
    <w:p w:rsidR="00665805" w:rsidRPr="007F26E2" w:rsidRDefault="00665805" w:rsidP="00665805">
      <w:pPr>
        <w:spacing w:after="0" w:line="276" w:lineRule="auto"/>
        <w:ind w:firstLine="709"/>
        <w:jc w:val="both"/>
        <w:rPr>
          <w:rFonts w:ascii="Times New Roman" w:hAnsi="Times New Roman"/>
          <w:sz w:val="24"/>
          <w:szCs w:val="24"/>
        </w:rPr>
      </w:pPr>
      <w:r>
        <w:rPr>
          <w:rFonts w:ascii="Times New Roman" w:hAnsi="Times New Roman"/>
          <w:sz w:val="24"/>
          <w:szCs w:val="24"/>
        </w:rPr>
        <w:t xml:space="preserve">Papildus tam, atbilstoši </w:t>
      </w:r>
      <w:r w:rsidRPr="00B607E3">
        <w:rPr>
          <w:rFonts w:ascii="Times New Roman" w:hAnsi="Times New Roman"/>
          <w:sz w:val="24"/>
          <w:szCs w:val="24"/>
        </w:rPr>
        <w:t>Ministru kabineta 2009.gada 4.augusta noteikumiem Nr.871</w:t>
      </w:r>
      <w:r w:rsidRPr="007F26E2">
        <w:rPr>
          <w:rFonts w:ascii="Times New Roman" w:hAnsi="Times New Roman"/>
          <w:sz w:val="24"/>
          <w:szCs w:val="24"/>
          <w:u w:val="single"/>
        </w:rPr>
        <w:t xml:space="preserve"> </w:t>
      </w:r>
      <w:r w:rsidRPr="00665805">
        <w:rPr>
          <w:rFonts w:ascii="Times New Roman" w:hAnsi="Times New Roman"/>
          <w:sz w:val="24"/>
          <w:szCs w:val="24"/>
        </w:rPr>
        <w:t>“</w:t>
      </w:r>
      <w:r w:rsidRPr="007F26E2">
        <w:rPr>
          <w:rFonts w:ascii="Times New Roman" w:hAnsi="Times New Roman"/>
          <w:sz w:val="24"/>
          <w:szCs w:val="24"/>
          <w:u w:val="single"/>
        </w:rPr>
        <w:t>Obligāto izglītības vecumu sasniegušo bērnu uzskaites kārtība</w:t>
      </w:r>
      <w:r w:rsidRPr="00665805">
        <w:rPr>
          <w:rFonts w:ascii="Times New Roman" w:hAnsi="Times New Roman"/>
          <w:sz w:val="24"/>
          <w:szCs w:val="24"/>
        </w:rPr>
        <w:t>”</w:t>
      </w:r>
      <w:r w:rsidRPr="007F26E2">
        <w:rPr>
          <w:rFonts w:ascii="Times New Roman" w:hAnsi="Times New Roman"/>
          <w:sz w:val="24"/>
          <w:szCs w:val="24"/>
        </w:rPr>
        <w:t xml:space="preserve"> IKVD ir atbildīgs par to bērnu uzskaiti, k</w:t>
      </w:r>
      <w:r>
        <w:rPr>
          <w:rFonts w:ascii="Times New Roman" w:hAnsi="Times New Roman"/>
          <w:sz w:val="24"/>
          <w:szCs w:val="24"/>
        </w:rPr>
        <w:t>uri</w:t>
      </w:r>
      <w:r w:rsidRPr="007F26E2">
        <w:rPr>
          <w:rFonts w:ascii="Times New Roman" w:hAnsi="Times New Roman"/>
          <w:sz w:val="24"/>
          <w:szCs w:val="24"/>
        </w:rPr>
        <w:t xml:space="preserve"> nav reģistrēti izglītības i</w:t>
      </w:r>
      <w:r>
        <w:rPr>
          <w:rFonts w:ascii="Times New Roman" w:hAnsi="Times New Roman"/>
          <w:sz w:val="24"/>
          <w:szCs w:val="24"/>
        </w:rPr>
        <w:t>estādēs, tostarp PMP rezultātā</w:t>
      </w:r>
      <w:r w:rsidRPr="007F26E2">
        <w:rPr>
          <w:rFonts w:ascii="Times New Roman" w:hAnsi="Times New Roman"/>
          <w:sz w:val="24"/>
          <w:szCs w:val="24"/>
        </w:rPr>
        <w:t xml:space="preserve">. Tostarp IKVD arī </w:t>
      </w:r>
      <w:r w:rsidRPr="007F26E2">
        <w:rPr>
          <w:rFonts w:ascii="Times New Roman" w:hAnsi="Times New Roman"/>
          <w:sz w:val="24"/>
          <w:szCs w:val="24"/>
        </w:rPr>
        <w:lastRenderedPageBreak/>
        <w:t>veic datu apkopošanu un analīzi par mācību kavējumiem, iemesliem, kā arī par mācību kavējumu novēršanu izglītības iestādēs.</w:t>
      </w:r>
    </w:p>
    <w:p w:rsidR="00665805" w:rsidRPr="007F26E2" w:rsidRDefault="00665805" w:rsidP="00665805">
      <w:pPr>
        <w:spacing w:after="0" w:line="276" w:lineRule="auto"/>
        <w:ind w:firstLine="709"/>
        <w:jc w:val="both"/>
        <w:rPr>
          <w:rFonts w:ascii="Times New Roman" w:hAnsi="Times New Roman"/>
          <w:sz w:val="24"/>
          <w:szCs w:val="24"/>
        </w:rPr>
      </w:pPr>
      <w:r w:rsidRPr="007F26E2">
        <w:rPr>
          <w:rFonts w:ascii="Times New Roman" w:hAnsi="Times New Roman"/>
          <w:sz w:val="24"/>
          <w:szCs w:val="24"/>
        </w:rPr>
        <w:t xml:space="preserve">Ņemot vērā, ka 8.3.4.SAM rezultātā tiks nodrošināta sistēmiska pieeja koordinētai priekšlaicīgas mācību pārtraukšanas </w:t>
      </w:r>
      <w:proofErr w:type="spellStart"/>
      <w:r w:rsidRPr="007F26E2">
        <w:rPr>
          <w:rFonts w:ascii="Times New Roman" w:hAnsi="Times New Roman"/>
          <w:sz w:val="24"/>
          <w:szCs w:val="24"/>
        </w:rPr>
        <w:t>prevencijai</w:t>
      </w:r>
      <w:proofErr w:type="spellEnd"/>
      <w:r w:rsidRPr="007F26E2">
        <w:rPr>
          <w:rFonts w:ascii="Times New Roman" w:hAnsi="Times New Roman"/>
          <w:sz w:val="24"/>
          <w:szCs w:val="24"/>
        </w:rPr>
        <w:t>, tādējādi veicinot priekšlaicīgas mācības pārtraukšanas mazināšanos, kā arī ņemot vērā 8.3.4.SAM ietvaros plānotās atbalstāmās darbības, normatīvajos aktos IKVD noteiktās funkcijas un atbildība pamato IKVD kā 8.3.4.SAM finansējuma saņēmēja izvēli.</w:t>
      </w:r>
    </w:p>
    <w:p w:rsidR="007F26E2" w:rsidRDefault="007F26E2" w:rsidP="007F26E2">
      <w:pPr>
        <w:pStyle w:val="tv213"/>
        <w:spacing w:before="0" w:beforeAutospacing="0" w:after="0" w:afterAutospacing="0" w:line="276" w:lineRule="auto"/>
        <w:jc w:val="both"/>
        <w:rPr>
          <w:b/>
        </w:rPr>
      </w:pPr>
    </w:p>
    <w:p w:rsidR="007F26E2" w:rsidRDefault="003C3A19" w:rsidP="007F26E2">
      <w:pPr>
        <w:pStyle w:val="tv213"/>
        <w:spacing w:before="0" w:beforeAutospacing="0" w:after="0" w:afterAutospacing="0" w:line="276" w:lineRule="auto"/>
        <w:jc w:val="both"/>
        <w:rPr>
          <w:b/>
        </w:rPr>
      </w:pPr>
      <w:r w:rsidRPr="007F26E2">
        <w:rPr>
          <w:b/>
        </w:rPr>
        <w:t xml:space="preserve">Pamatojums </w:t>
      </w:r>
      <w:r>
        <w:rPr>
          <w:b/>
        </w:rPr>
        <w:t>pašvaldību un valsts profesionālās izglītības iestāžu kā sadarbības partneru</w:t>
      </w:r>
      <w:r w:rsidRPr="007F26E2">
        <w:rPr>
          <w:b/>
        </w:rPr>
        <w:t xml:space="preserve"> izvēlei.</w:t>
      </w:r>
    </w:p>
    <w:p w:rsidR="00DB060E" w:rsidRPr="00B62897" w:rsidRDefault="0001021E" w:rsidP="00A95073">
      <w:pPr>
        <w:pStyle w:val="tv213"/>
        <w:spacing w:before="0" w:beforeAutospacing="0" w:after="0" w:afterAutospacing="0" w:line="276" w:lineRule="auto"/>
        <w:ind w:firstLine="720"/>
        <w:jc w:val="both"/>
      </w:pPr>
      <w:r>
        <w:t>Pašvaldības pamatā ir v</w:t>
      </w:r>
      <w:r w:rsidR="00DB060E" w:rsidRPr="00651389">
        <w:t>ispārējās izglītības iestāžu dibinātājs. Savukārt vairums profesion</w:t>
      </w:r>
      <w:r>
        <w:t>ālās izglītības iestāžu atrodas</w:t>
      </w:r>
      <w:r w:rsidR="00DB060E" w:rsidRPr="00651389">
        <w:t xml:space="preserve"> IZM</w:t>
      </w:r>
      <w:r w:rsidR="003C3A19">
        <w:t xml:space="preserve"> un citu ministriju</w:t>
      </w:r>
      <w:r w:rsidR="003C3A19" w:rsidRPr="00651389">
        <w:t xml:space="preserve"> </w:t>
      </w:r>
      <w:r w:rsidR="00DB060E" w:rsidRPr="00651389">
        <w:t>padotībā</w:t>
      </w:r>
      <w:r w:rsidR="003C3A19">
        <w:t xml:space="preserve"> un to</w:t>
      </w:r>
      <w:r w:rsidR="00DB060E" w:rsidRPr="00651389">
        <w:t xml:space="preserve"> izglītojamo loku </w:t>
      </w:r>
      <w:r w:rsidR="00DB060E" w:rsidRPr="00B62897">
        <w:t>veido izglītojamie praktiski no visām pašvaldībām. Vienlaikus šobrīd tiek stiprināta pašvaldību iesaiste un atbildība par profesionālo izglītību.</w:t>
      </w:r>
    </w:p>
    <w:p w:rsidR="00DB060E" w:rsidRPr="00B62897" w:rsidRDefault="00DB060E" w:rsidP="00A95073">
      <w:pPr>
        <w:pStyle w:val="tv213"/>
        <w:spacing w:before="0" w:beforeAutospacing="0" w:after="0" w:afterAutospacing="0" w:line="276" w:lineRule="auto"/>
        <w:ind w:firstLine="720"/>
        <w:jc w:val="both"/>
      </w:pPr>
      <w:r w:rsidRPr="00B62897">
        <w:t>Pašvaldības ir 675 vispārējās izglītības iestāžu dibinātājs un pašvaldību padotībā ir 7 profesionālās izglītības iestādes</w:t>
      </w:r>
      <w:r w:rsidR="0001021E" w:rsidRPr="00B62897">
        <w:t>.</w:t>
      </w:r>
      <w:r w:rsidR="00C77E44" w:rsidRPr="00B62897">
        <w:t xml:space="preserve"> </w:t>
      </w:r>
      <w:r w:rsidR="0001021E" w:rsidRPr="00B62897">
        <w:t>IZM padotībā ir</w:t>
      </w:r>
      <w:r w:rsidRPr="00B62897">
        <w:t xml:space="preserve"> 25 profesionālās izglītības iestādes</w:t>
      </w:r>
      <w:r w:rsidR="002730D3" w:rsidRPr="00B62897">
        <w:t>, KM padotībā ir 14 profesionālās izglītības iestādes, LM - 1</w:t>
      </w:r>
      <w:r w:rsidRPr="00B62897">
        <w:t xml:space="preserve"> (sk</w:t>
      </w:r>
      <w:r w:rsidR="00712D18" w:rsidRPr="00B62897">
        <w:t>atīt</w:t>
      </w:r>
      <w:r w:rsidRPr="00B62897">
        <w:t xml:space="preserve"> </w:t>
      </w:r>
      <w:r w:rsidR="006023DE" w:rsidRPr="00B62897">
        <w:t>1.</w:t>
      </w:r>
      <w:r w:rsidRPr="00B62897">
        <w:t>pieliku</w:t>
      </w:r>
      <w:r w:rsidR="00712D18" w:rsidRPr="00B62897">
        <w:t>mu</w:t>
      </w:r>
      <w:r w:rsidRPr="00B62897">
        <w:t xml:space="preserve">). </w:t>
      </w:r>
    </w:p>
    <w:p w:rsidR="00DB060E" w:rsidRPr="00B62897" w:rsidRDefault="00DB060E" w:rsidP="00A95073">
      <w:pPr>
        <w:pStyle w:val="tv213"/>
        <w:spacing w:before="0" w:beforeAutospacing="0" w:after="0" w:afterAutospacing="0" w:line="276" w:lineRule="auto"/>
        <w:ind w:firstLine="720"/>
        <w:jc w:val="both"/>
      </w:pPr>
      <w:r w:rsidRPr="00B62897">
        <w:t xml:space="preserve">Pašvaldību funkcija ir gādāt par iedzīvotāju izglītību, līdz ar to pašvaldībai ir jābūt vadošajai ieinteresētajai pusei, lai tās dibinātajās un teritorijā izvietotajās izglītības iestādēs tiktu īstenots rezultatīvs izglītības process, kā arī, lai tās teritorijā deklarētie obligātās izglītības vecumposma izglītojamie iegūtu izglītību. Tādejādi nepieciešams </w:t>
      </w:r>
      <w:r w:rsidR="00862612" w:rsidRPr="00B62897">
        <w:t xml:space="preserve">izveidot </w:t>
      </w:r>
      <w:r w:rsidRPr="00B62897">
        <w:t>PMP gadījumu skaita mazināšanas pasākumu koordinētu sistēmu, kur centrālā loma ir pašvaldībai, kas nodrošina citu institūciju, iestāžu, sabiedrisko organizāciju, t.sk. reģionāl</w:t>
      </w:r>
      <w:r w:rsidR="00C77E44" w:rsidRPr="00B62897">
        <w:t>a</w:t>
      </w:r>
      <w:r w:rsidR="00D85292" w:rsidRPr="00B62897">
        <w:t xml:space="preserve"> </w:t>
      </w:r>
      <w:r w:rsidRPr="00B62897">
        <w:t xml:space="preserve">un nacionāla līmeņa jauniešu NVO, NVO, kas strādā ar jauniešiem, atbalsta/krīzes NVO iesaistīšanu sistēmas darbībā. </w:t>
      </w:r>
    </w:p>
    <w:p w:rsidR="00403A90" w:rsidRPr="00B62897" w:rsidRDefault="00403A90" w:rsidP="00A95073">
      <w:pPr>
        <w:spacing w:after="0" w:line="276" w:lineRule="auto"/>
        <w:ind w:firstLine="720"/>
        <w:jc w:val="both"/>
        <w:rPr>
          <w:rFonts w:ascii="Times New Roman" w:eastAsia="Times New Roman" w:hAnsi="Times New Roman"/>
          <w:b/>
          <w:sz w:val="24"/>
          <w:szCs w:val="24"/>
          <w:lang w:eastAsia="lv-LV"/>
        </w:rPr>
      </w:pPr>
    </w:p>
    <w:p w:rsidR="00A046D4" w:rsidRPr="00B62897" w:rsidRDefault="00A046D4" w:rsidP="00A95073">
      <w:pPr>
        <w:spacing w:after="0" w:line="276" w:lineRule="auto"/>
        <w:ind w:firstLine="720"/>
        <w:jc w:val="both"/>
        <w:rPr>
          <w:rFonts w:ascii="Times New Roman" w:eastAsia="Times New Roman" w:hAnsi="Times New Roman"/>
          <w:b/>
          <w:sz w:val="24"/>
          <w:szCs w:val="24"/>
          <w:lang w:eastAsia="lv-LV"/>
        </w:rPr>
      </w:pPr>
    </w:p>
    <w:p w:rsidR="00DB060E" w:rsidRDefault="00862612" w:rsidP="00862612">
      <w:pPr>
        <w:pStyle w:val="Heading2"/>
        <w:spacing w:before="0" w:line="276" w:lineRule="auto"/>
        <w:rPr>
          <w:sz w:val="24"/>
          <w:szCs w:val="24"/>
        </w:rPr>
      </w:pPr>
      <w:bookmarkStart w:id="28" w:name="_Toc444789493"/>
      <w:r w:rsidRPr="00B62897">
        <w:rPr>
          <w:sz w:val="24"/>
          <w:szCs w:val="24"/>
        </w:rPr>
        <w:t>3</w:t>
      </w:r>
      <w:r w:rsidR="00DB060E" w:rsidRPr="00B62897">
        <w:rPr>
          <w:sz w:val="24"/>
          <w:szCs w:val="24"/>
        </w:rPr>
        <w:t>.3.</w:t>
      </w:r>
      <w:r w:rsidR="0097350E" w:rsidRPr="00B62897">
        <w:rPr>
          <w:sz w:val="24"/>
          <w:szCs w:val="24"/>
        </w:rPr>
        <w:t>6</w:t>
      </w:r>
      <w:r w:rsidRPr="00B62897">
        <w:rPr>
          <w:sz w:val="24"/>
          <w:szCs w:val="24"/>
        </w:rPr>
        <w:t>.</w:t>
      </w:r>
      <w:r w:rsidR="00DB2F62" w:rsidRPr="00B62897">
        <w:rPr>
          <w:sz w:val="24"/>
          <w:szCs w:val="24"/>
        </w:rPr>
        <w:t xml:space="preserve"> </w:t>
      </w:r>
      <w:r w:rsidR="00677F90" w:rsidRPr="00B62897">
        <w:rPr>
          <w:sz w:val="24"/>
          <w:szCs w:val="24"/>
        </w:rPr>
        <w:t>L</w:t>
      </w:r>
      <w:r w:rsidRPr="00B62897">
        <w:rPr>
          <w:sz w:val="24"/>
          <w:szCs w:val="24"/>
        </w:rPr>
        <w:t>aika grafiks un projekta vadība</w:t>
      </w:r>
      <w:r w:rsidR="00D10C2C" w:rsidRPr="00B62897">
        <w:rPr>
          <w:sz w:val="24"/>
          <w:szCs w:val="24"/>
        </w:rPr>
        <w:t>s nodrošināšanai</w:t>
      </w:r>
      <w:r w:rsidRPr="00B62897">
        <w:rPr>
          <w:sz w:val="24"/>
          <w:szCs w:val="24"/>
        </w:rPr>
        <w:t xml:space="preserve"> nepieciešamie resursi</w:t>
      </w:r>
      <w:bookmarkEnd w:id="28"/>
    </w:p>
    <w:p w:rsidR="0032022D" w:rsidRPr="0032022D" w:rsidRDefault="0032022D" w:rsidP="0032022D">
      <w:pPr>
        <w:spacing w:after="0" w:line="276" w:lineRule="auto"/>
        <w:ind w:firstLine="720"/>
        <w:jc w:val="both"/>
        <w:rPr>
          <w:rFonts w:ascii="Times New Roman" w:hAnsi="Times New Roman"/>
          <w:sz w:val="24"/>
          <w:szCs w:val="24"/>
        </w:rPr>
      </w:pPr>
    </w:p>
    <w:p w:rsidR="00DB060E" w:rsidRDefault="00CB5B73" w:rsidP="00A95073">
      <w:pPr>
        <w:spacing w:after="0" w:line="276" w:lineRule="auto"/>
        <w:ind w:firstLine="720"/>
        <w:jc w:val="both"/>
        <w:rPr>
          <w:rFonts w:ascii="Times New Roman" w:hAnsi="Times New Roman"/>
          <w:sz w:val="24"/>
          <w:szCs w:val="24"/>
        </w:rPr>
      </w:pPr>
      <w:r w:rsidRPr="00B62897">
        <w:rPr>
          <w:rFonts w:ascii="Times New Roman" w:hAnsi="Times New Roman"/>
          <w:sz w:val="24"/>
          <w:szCs w:val="24"/>
        </w:rPr>
        <w:t>8.3.4.</w:t>
      </w:r>
      <w:r w:rsidR="00892258" w:rsidRPr="00B62897">
        <w:rPr>
          <w:rFonts w:ascii="Times New Roman" w:hAnsi="Times New Roman"/>
          <w:sz w:val="24"/>
          <w:szCs w:val="24"/>
        </w:rPr>
        <w:t>SAM</w:t>
      </w:r>
      <w:r w:rsidRPr="00B62897">
        <w:rPr>
          <w:rFonts w:ascii="Times New Roman" w:hAnsi="Times New Roman"/>
          <w:sz w:val="24"/>
          <w:szCs w:val="24"/>
        </w:rPr>
        <w:t xml:space="preserve"> </w:t>
      </w:r>
      <w:r w:rsidR="00AF2052" w:rsidRPr="00B62897">
        <w:rPr>
          <w:rFonts w:ascii="Times New Roman" w:hAnsi="Times New Roman"/>
          <w:sz w:val="24"/>
          <w:szCs w:val="24"/>
        </w:rPr>
        <w:t xml:space="preserve">plānots īstenot no </w:t>
      </w:r>
      <w:r w:rsidRPr="00B62897">
        <w:rPr>
          <w:rFonts w:ascii="Times New Roman" w:hAnsi="Times New Roman"/>
          <w:sz w:val="24"/>
          <w:szCs w:val="24"/>
        </w:rPr>
        <w:t>201</w:t>
      </w:r>
      <w:r w:rsidR="00AF2052" w:rsidRPr="00B62897">
        <w:rPr>
          <w:rFonts w:ascii="Times New Roman" w:hAnsi="Times New Roman"/>
          <w:sz w:val="24"/>
          <w:szCs w:val="24"/>
        </w:rPr>
        <w:t>7</w:t>
      </w:r>
      <w:r w:rsidRPr="00B62897">
        <w:rPr>
          <w:rFonts w:ascii="Times New Roman" w:hAnsi="Times New Roman"/>
          <w:sz w:val="24"/>
          <w:szCs w:val="24"/>
        </w:rPr>
        <w:t xml:space="preserve">.gada </w:t>
      </w:r>
      <w:r w:rsidR="00AF2052" w:rsidRPr="00B62897">
        <w:rPr>
          <w:rFonts w:ascii="Times New Roman" w:hAnsi="Times New Roman"/>
          <w:sz w:val="24"/>
          <w:szCs w:val="24"/>
        </w:rPr>
        <w:t xml:space="preserve">1.ceturkšņa </w:t>
      </w:r>
      <w:r w:rsidRPr="00B62897">
        <w:rPr>
          <w:rFonts w:ascii="Times New Roman" w:hAnsi="Times New Roman"/>
          <w:sz w:val="24"/>
          <w:szCs w:val="24"/>
        </w:rPr>
        <w:t xml:space="preserve">līdz 2022.gada </w:t>
      </w:r>
      <w:r w:rsidR="00AF2052" w:rsidRPr="00B62897">
        <w:rPr>
          <w:rFonts w:ascii="Times New Roman" w:hAnsi="Times New Roman"/>
          <w:sz w:val="24"/>
          <w:szCs w:val="24"/>
        </w:rPr>
        <w:t>31.decembrim</w:t>
      </w:r>
      <w:r w:rsidRPr="00B62897">
        <w:rPr>
          <w:rFonts w:ascii="Times New Roman" w:hAnsi="Times New Roman"/>
          <w:sz w:val="24"/>
          <w:szCs w:val="24"/>
        </w:rPr>
        <w:t>. Atbalsta ieviešana notiks pakāpeniski, sagatavojot Vadlīnijas</w:t>
      </w:r>
      <w:r w:rsidR="005A1A29" w:rsidRPr="00B62897">
        <w:rPr>
          <w:rFonts w:ascii="Times New Roman" w:hAnsi="Times New Roman"/>
          <w:sz w:val="24"/>
          <w:szCs w:val="24"/>
        </w:rPr>
        <w:t xml:space="preserve"> pašvaldībām</w:t>
      </w:r>
      <w:r w:rsidRPr="00B62897">
        <w:rPr>
          <w:rFonts w:ascii="Times New Roman" w:hAnsi="Times New Roman"/>
          <w:sz w:val="24"/>
          <w:szCs w:val="24"/>
        </w:rPr>
        <w:t>, kas ietvers PMP jauniešu identificēšanas kritērijus, PMP mazināšanas plānu, atbalsta piešķiršanas metodiku.</w:t>
      </w:r>
      <w:r w:rsidRPr="00651389">
        <w:rPr>
          <w:rFonts w:ascii="Times New Roman" w:hAnsi="Times New Roman"/>
          <w:sz w:val="24"/>
          <w:szCs w:val="24"/>
        </w:rPr>
        <w:t xml:space="preserve"> </w:t>
      </w:r>
    </w:p>
    <w:p w:rsidR="00D6197B" w:rsidRPr="00571579" w:rsidRDefault="00D6197B" w:rsidP="00D6197B">
      <w:pPr>
        <w:spacing w:after="0" w:line="276" w:lineRule="auto"/>
        <w:ind w:firstLine="720"/>
        <w:jc w:val="both"/>
        <w:rPr>
          <w:rFonts w:ascii="Times New Roman" w:hAnsi="Times New Roman"/>
          <w:sz w:val="24"/>
          <w:szCs w:val="24"/>
        </w:rPr>
      </w:pPr>
      <w:r w:rsidRPr="00571579">
        <w:rPr>
          <w:rFonts w:ascii="Times New Roman" w:hAnsi="Times New Roman"/>
          <w:sz w:val="24"/>
          <w:szCs w:val="24"/>
        </w:rPr>
        <w:t>Lai nodrošin</w:t>
      </w:r>
      <w:r>
        <w:rPr>
          <w:rFonts w:ascii="Times New Roman" w:hAnsi="Times New Roman"/>
          <w:sz w:val="24"/>
          <w:szCs w:val="24"/>
        </w:rPr>
        <w:t>ātu savlaicīgu 8.3.4.SAM atbalstu PMP riska grupas jauniešiem, tādējādi</w:t>
      </w:r>
      <w:r w:rsidRPr="00571579">
        <w:rPr>
          <w:rFonts w:ascii="Times New Roman" w:hAnsi="Times New Roman"/>
          <w:sz w:val="24"/>
          <w:szCs w:val="24"/>
        </w:rPr>
        <w:t xml:space="preserve"> nodrošinātu augustu </w:t>
      </w:r>
      <w:r>
        <w:rPr>
          <w:rFonts w:ascii="Times New Roman" w:hAnsi="Times New Roman"/>
          <w:sz w:val="24"/>
          <w:szCs w:val="24"/>
        </w:rPr>
        <w:t>projekta</w:t>
      </w:r>
      <w:r w:rsidRPr="00571579">
        <w:rPr>
          <w:rFonts w:ascii="Times New Roman" w:hAnsi="Times New Roman"/>
          <w:sz w:val="24"/>
          <w:szCs w:val="24"/>
        </w:rPr>
        <w:t xml:space="preserve"> gatavības pakāpi, vairākas projekta darbības </w:t>
      </w:r>
      <w:r>
        <w:rPr>
          <w:rFonts w:ascii="Times New Roman" w:hAnsi="Times New Roman"/>
          <w:sz w:val="24"/>
          <w:szCs w:val="24"/>
        </w:rPr>
        <w:t>nepieciešams</w:t>
      </w:r>
      <w:r w:rsidRPr="00571579">
        <w:rPr>
          <w:rFonts w:ascii="Times New Roman" w:hAnsi="Times New Roman"/>
          <w:sz w:val="24"/>
          <w:szCs w:val="24"/>
        </w:rPr>
        <w:t xml:space="preserve"> uzsākt pirms projekta </w:t>
      </w:r>
      <w:r>
        <w:rPr>
          <w:rFonts w:ascii="Times New Roman" w:hAnsi="Times New Roman"/>
          <w:sz w:val="24"/>
          <w:szCs w:val="24"/>
        </w:rPr>
        <w:t xml:space="preserve">iesnieguma </w:t>
      </w:r>
      <w:r w:rsidRPr="00571579">
        <w:rPr>
          <w:rFonts w:ascii="Times New Roman" w:hAnsi="Times New Roman"/>
          <w:sz w:val="24"/>
          <w:szCs w:val="24"/>
        </w:rPr>
        <w:t>apstiprināšanas</w:t>
      </w:r>
      <w:r>
        <w:rPr>
          <w:rFonts w:ascii="Times New Roman" w:hAnsi="Times New Roman"/>
          <w:sz w:val="24"/>
          <w:szCs w:val="24"/>
        </w:rPr>
        <w:t xml:space="preserve">. Tādējādi </w:t>
      </w:r>
      <w:r w:rsidRPr="00571579">
        <w:rPr>
          <w:rFonts w:ascii="Times New Roman" w:hAnsi="Times New Roman"/>
          <w:sz w:val="24"/>
          <w:szCs w:val="24"/>
        </w:rPr>
        <w:t xml:space="preserve">2016.gada </w:t>
      </w:r>
      <w:r>
        <w:rPr>
          <w:rFonts w:ascii="Times New Roman" w:hAnsi="Times New Roman"/>
          <w:sz w:val="24"/>
          <w:szCs w:val="24"/>
        </w:rPr>
        <w:t xml:space="preserve">septembrī plānots uzsākt darbu pie speciālistu piesaistes tehnisko specifikāciju un iepirkumu dokumentācijas izstrādei šādām projekta aktivitātēm: </w:t>
      </w:r>
    </w:p>
    <w:p w:rsidR="00D6197B" w:rsidRPr="00CE1EE1" w:rsidRDefault="00D6197B" w:rsidP="00D6197B">
      <w:pPr>
        <w:pStyle w:val="ListParagraph"/>
        <w:numPr>
          <w:ilvl w:val="0"/>
          <w:numId w:val="27"/>
        </w:numPr>
        <w:spacing w:after="0"/>
        <w:ind w:left="714" w:hanging="357"/>
        <w:jc w:val="both"/>
        <w:rPr>
          <w:rFonts w:ascii="Times New Roman" w:hAnsi="Times New Roman"/>
          <w:sz w:val="24"/>
          <w:szCs w:val="24"/>
          <w:lang w:val="lv-LV"/>
        </w:rPr>
      </w:pPr>
      <w:r w:rsidRPr="00CE1EE1">
        <w:rPr>
          <w:rFonts w:ascii="Times New Roman" w:hAnsi="Times New Roman"/>
          <w:sz w:val="24"/>
          <w:szCs w:val="24"/>
          <w:lang w:val="lv-LV"/>
        </w:rPr>
        <w:t>PMP risku novēršanas vadlīniju sagatavošana (3.atbalstāmā darbība „PMP risku novēršanas vadlīniju sagatavošana un pilnveide koordinētai PMP problēmas mazināšanai”);</w:t>
      </w:r>
    </w:p>
    <w:p w:rsidR="00D6197B" w:rsidRPr="00CE1EE1" w:rsidRDefault="00D6197B" w:rsidP="00D6197B">
      <w:pPr>
        <w:pStyle w:val="ListParagraph"/>
        <w:numPr>
          <w:ilvl w:val="0"/>
          <w:numId w:val="27"/>
        </w:numPr>
        <w:spacing w:after="0"/>
        <w:ind w:left="714" w:hanging="357"/>
        <w:jc w:val="both"/>
        <w:rPr>
          <w:rFonts w:ascii="Times New Roman" w:hAnsi="Times New Roman"/>
          <w:sz w:val="24"/>
          <w:szCs w:val="24"/>
          <w:lang w:val="lv-LV"/>
        </w:rPr>
      </w:pPr>
      <w:r w:rsidRPr="00CE1EE1">
        <w:rPr>
          <w:rFonts w:ascii="Times New Roman" w:eastAsia="Times New Roman" w:hAnsi="Times New Roman"/>
          <w:sz w:val="24"/>
          <w:szCs w:val="24"/>
          <w:lang w:val="lv-LV"/>
        </w:rPr>
        <w:t>Projekta (PMP rādītāju) operatīvās uzskaites sistēmas izveide (4.atbalstāmā darbība „A</w:t>
      </w:r>
      <w:r w:rsidRPr="00CE1EE1">
        <w:rPr>
          <w:rFonts w:ascii="Times New Roman" w:hAnsi="Times New Roman"/>
          <w:sz w:val="24"/>
          <w:szCs w:val="24"/>
          <w:lang w:val="lv-LV"/>
        </w:rPr>
        <w:t>tbalsts PMP rādītāju dinamikas uzskaites un analīzes nodrošināšana”</w:t>
      </w:r>
      <w:r w:rsidRPr="00CE1EE1">
        <w:rPr>
          <w:rFonts w:ascii="Times New Roman" w:eastAsia="Times New Roman" w:hAnsi="Times New Roman"/>
          <w:sz w:val="24"/>
          <w:szCs w:val="24"/>
          <w:lang w:val="lv-LV"/>
        </w:rPr>
        <w:t>)</w:t>
      </w:r>
      <w:r w:rsidRPr="00CE1EE1">
        <w:rPr>
          <w:rFonts w:ascii="Times New Roman" w:hAnsi="Times New Roman"/>
          <w:sz w:val="24"/>
          <w:szCs w:val="24"/>
          <w:lang w:val="lv-LV"/>
        </w:rPr>
        <w:t>;</w:t>
      </w:r>
    </w:p>
    <w:p w:rsidR="00D6197B" w:rsidRPr="00CE1EE1" w:rsidRDefault="00D6197B" w:rsidP="00D6197B">
      <w:pPr>
        <w:pStyle w:val="ListParagraph"/>
        <w:numPr>
          <w:ilvl w:val="0"/>
          <w:numId w:val="27"/>
        </w:numPr>
        <w:spacing w:after="0"/>
        <w:ind w:left="714" w:hanging="357"/>
        <w:jc w:val="both"/>
        <w:rPr>
          <w:rFonts w:ascii="Times New Roman" w:hAnsi="Times New Roman"/>
          <w:sz w:val="24"/>
          <w:szCs w:val="24"/>
          <w:lang w:val="lv-LV"/>
        </w:rPr>
      </w:pPr>
      <w:r w:rsidRPr="00CE1EE1">
        <w:rPr>
          <w:rFonts w:ascii="Times New Roman" w:hAnsi="Times New Roman"/>
          <w:sz w:val="24"/>
          <w:szCs w:val="24"/>
          <w:lang w:val="lv-LV"/>
        </w:rPr>
        <w:t>Konsultēšanas vadlīniju izstrāde (5.atbalstāmā darbība “Atbalstošas mācību vides izveide PMP riska mazināšanai”).</w:t>
      </w:r>
    </w:p>
    <w:p w:rsidR="00AF2052" w:rsidRPr="001429C0" w:rsidRDefault="00F836B0" w:rsidP="00F836B0">
      <w:pPr>
        <w:spacing w:after="0" w:line="276" w:lineRule="auto"/>
        <w:ind w:firstLine="720"/>
        <w:jc w:val="right"/>
        <w:rPr>
          <w:rFonts w:ascii="Times New Roman" w:hAnsi="Times New Roman"/>
          <w:sz w:val="24"/>
          <w:szCs w:val="24"/>
        </w:rPr>
      </w:pPr>
      <w:r w:rsidRPr="001429C0">
        <w:rPr>
          <w:rFonts w:ascii="Times New Roman" w:hAnsi="Times New Roman"/>
          <w:sz w:val="24"/>
          <w:szCs w:val="24"/>
        </w:rPr>
        <w:lastRenderedPageBreak/>
        <w:t>5.tabula</w:t>
      </w:r>
    </w:p>
    <w:p w:rsidR="00F836B0" w:rsidRDefault="00F836B0" w:rsidP="00677F90">
      <w:pPr>
        <w:spacing w:after="0" w:line="276" w:lineRule="auto"/>
        <w:jc w:val="center"/>
        <w:rPr>
          <w:rFonts w:ascii="Times New Roman" w:hAnsi="Times New Roman"/>
          <w:b/>
          <w:sz w:val="24"/>
          <w:szCs w:val="24"/>
        </w:rPr>
      </w:pPr>
      <w:r w:rsidRPr="001429C0">
        <w:rPr>
          <w:rFonts w:ascii="Times New Roman" w:hAnsi="Times New Roman"/>
          <w:b/>
          <w:sz w:val="24"/>
          <w:szCs w:val="24"/>
        </w:rPr>
        <w:t xml:space="preserve">8.3.4.SAM projekta </w:t>
      </w:r>
      <w:r w:rsidR="00677F90" w:rsidRPr="001429C0">
        <w:rPr>
          <w:rFonts w:ascii="Times New Roman" w:hAnsi="Times New Roman"/>
          <w:b/>
          <w:sz w:val="24"/>
          <w:szCs w:val="24"/>
        </w:rPr>
        <w:t>īstenošanas laika</w:t>
      </w:r>
      <w:r w:rsidRPr="001429C0">
        <w:rPr>
          <w:rFonts w:ascii="Times New Roman" w:hAnsi="Times New Roman"/>
          <w:b/>
          <w:sz w:val="24"/>
          <w:szCs w:val="24"/>
        </w:rPr>
        <w:t xml:space="preserve"> grafiks</w:t>
      </w:r>
      <w:r w:rsidR="006E58B3" w:rsidRPr="001429C0">
        <w:rPr>
          <w:rFonts w:ascii="Times New Roman" w:hAnsi="Times New Roman"/>
          <w:b/>
          <w:sz w:val="24"/>
          <w:szCs w:val="24"/>
        </w:rPr>
        <w:t xml:space="preserve"> līdz 2018.gadam</w:t>
      </w:r>
      <w:r w:rsidR="00677F90" w:rsidRPr="001429C0">
        <w:rPr>
          <w:rFonts w:ascii="Times New Roman" w:hAnsi="Times New Roman"/>
          <w:b/>
          <w:sz w:val="24"/>
          <w:szCs w:val="24"/>
        </w:rPr>
        <w:t xml:space="preserve"> (indikatīvs)</w:t>
      </w:r>
    </w:p>
    <w:p w:rsidR="00F836B0" w:rsidRDefault="00F836B0" w:rsidP="00A95073">
      <w:pPr>
        <w:spacing w:after="0" w:line="276" w:lineRule="auto"/>
        <w:ind w:firstLine="720"/>
        <w:rPr>
          <w:rFonts w:ascii="Times New Roman" w:hAnsi="Times New Roman"/>
          <w:b/>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503"/>
        <w:gridCol w:w="1598"/>
        <w:gridCol w:w="1599"/>
        <w:gridCol w:w="1598"/>
        <w:gridCol w:w="1599"/>
      </w:tblGrid>
      <w:tr w:rsidR="001717E9" w:rsidRPr="00C71C7D" w:rsidTr="0032022D">
        <w:trPr>
          <w:trHeight w:val="647"/>
        </w:trPr>
        <w:tc>
          <w:tcPr>
            <w:tcW w:w="2503" w:type="dxa"/>
            <w:shd w:val="clear" w:color="auto" w:fill="auto"/>
          </w:tcPr>
          <w:p w:rsidR="00465526" w:rsidRPr="00C71C7D" w:rsidRDefault="00465526" w:rsidP="0032022D">
            <w:pPr>
              <w:spacing w:after="0" w:line="240" w:lineRule="auto"/>
              <w:jc w:val="center"/>
              <w:rPr>
                <w:rFonts w:ascii="Times New Roman" w:hAnsi="Times New Roman"/>
                <w:sz w:val="20"/>
                <w:szCs w:val="20"/>
              </w:rPr>
            </w:pPr>
          </w:p>
        </w:tc>
        <w:tc>
          <w:tcPr>
            <w:tcW w:w="1598"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2017.gada janvāris-jūnijs</w:t>
            </w:r>
          </w:p>
        </w:tc>
        <w:tc>
          <w:tcPr>
            <w:tcW w:w="1599"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2017.gada septembris-decembris</w:t>
            </w:r>
          </w:p>
        </w:tc>
        <w:tc>
          <w:tcPr>
            <w:tcW w:w="1598"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2018.gada janvāris - jūnijs</w:t>
            </w:r>
          </w:p>
        </w:tc>
        <w:tc>
          <w:tcPr>
            <w:tcW w:w="1599"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Kopā periodam</w:t>
            </w:r>
          </w:p>
        </w:tc>
      </w:tr>
      <w:tr w:rsidR="00465526" w:rsidRPr="00C71C7D" w:rsidTr="001717E9">
        <w:tc>
          <w:tcPr>
            <w:tcW w:w="2503"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Atbalsts mācību pieejamībai (iesk. transports, dzīvošana, ēdināšana, māc</w:t>
            </w:r>
            <w:r w:rsidR="006E58B3" w:rsidRPr="00C71C7D">
              <w:rPr>
                <w:rFonts w:ascii="Times New Roman" w:hAnsi="Times New Roman"/>
                <w:sz w:val="20"/>
                <w:szCs w:val="20"/>
              </w:rPr>
              <w:t xml:space="preserve">ību </w:t>
            </w:r>
            <w:r w:rsidRPr="00C71C7D">
              <w:rPr>
                <w:rFonts w:ascii="Times New Roman" w:hAnsi="Times New Roman"/>
                <w:sz w:val="20"/>
                <w:szCs w:val="20"/>
              </w:rPr>
              <w:t>līdzekļi)</w:t>
            </w:r>
          </w:p>
        </w:tc>
        <w:tc>
          <w:tcPr>
            <w:tcW w:w="1598" w:type="dxa"/>
            <w:shd w:val="clear" w:color="auto" w:fill="auto"/>
          </w:tcPr>
          <w:p w:rsidR="00465526" w:rsidRPr="00C71C7D" w:rsidRDefault="00465526" w:rsidP="0032022D">
            <w:pPr>
              <w:spacing w:after="0" w:line="240" w:lineRule="auto"/>
              <w:jc w:val="center"/>
              <w:rPr>
                <w:rFonts w:ascii="Times New Roman" w:hAnsi="Times New Roman"/>
                <w:sz w:val="20"/>
                <w:szCs w:val="20"/>
              </w:rPr>
            </w:pPr>
          </w:p>
        </w:tc>
        <w:tc>
          <w:tcPr>
            <w:tcW w:w="1599"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613 249</w:t>
            </w:r>
          </w:p>
        </w:tc>
        <w:tc>
          <w:tcPr>
            <w:tcW w:w="1598"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1 043 249</w:t>
            </w:r>
          </w:p>
        </w:tc>
        <w:tc>
          <w:tcPr>
            <w:tcW w:w="1599"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1 656 498</w:t>
            </w:r>
          </w:p>
        </w:tc>
      </w:tr>
      <w:tr w:rsidR="00465526" w:rsidRPr="00C71C7D" w:rsidTr="001717E9">
        <w:tc>
          <w:tcPr>
            <w:tcW w:w="2503"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bCs/>
                <w:sz w:val="20"/>
                <w:szCs w:val="20"/>
              </w:rPr>
              <w:t>Individuālais atbalsts</w:t>
            </w:r>
            <w:r w:rsidRPr="00C71C7D">
              <w:rPr>
                <w:rFonts w:ascii="Times New Roman" w:hAnsi="Times New Roman"/>
                <w:sz w:val="20"/>
                <w:szCs w:val="20"/>
              </w:rPr>
              <w:t xml:space="preserve"> (</w:t>
            </w:r>
            <w:r w:rsidR="006E58B3" w:rsidRPr="00C71C7D">
              <w:rPr>
                <w:rFonts w:ascii="Times New Roman" w:hAnsi="Times New Roman"/>
                <w:sz w:val="20"/>
                <w:szCs w:val="20"/>
              </w:rPr>
              <w:t>t.sk</w:t>
            </w:r>
            <w:r w:rsidRPr="00C71C7D">
              <w:rPr>
                <w:rFonts w:ascii="Times New Roman" w:hAnsi="Times New Roman"/>
                <w:sz w:val="20"/>
                <w:szCs w:val="20"/>
              </w:rPr>
              <w:t>. PMP plāna iz</w:t>
            </w:r>
            <w:r w:rsidR="006E58B3" w:rsidRPr="00C71C7D">
              <w:rPr>
                <w:rFonts w:ascii="Times New Roman" w:hAnsi="Times New Roman"/>
                <w:sz w:val="20"/>
                <w:szCs w:val="20"/>
              </w:rPr>
              <w:t>strā</w:t>
            </w:r>
            <w:r w:rsidRPr="00C71C7D">
              <w:rPr>
                <w:rFonts w:ascii="Times New Roman" w:hAnsi="Times New Roman"/>
                <w:sz w:val="20"/>
                <w:szCs w:val="20"/>
              </w:rPr>
              <w:t xml:space="preserve">de, konsultācijas, </w:t>
            </w:r>
            <w:proofErr w:type="spellStart"/>
            <w:r w:rsidRPr="00C71C7D">
              <w:rPr>
                <w:rFonts w:ascii="Times New Roman" w:hAnsi="Times New Roman"/>
                <w:sz w:val="20"/>
                <w:szCs w:val="20"/>
              </w:rPr>
              <w:t>mentoru</w:t>
            </w:r>
            <w:proofErr w:type="spellEnd"/>
            <w:r w:rsidRPr="00C71C7D">
              <w:rPr>
                <w:rFonts w:ascii="Times New Roman" w:hAnsi="Times New Roman"/>
                <w:sz w:val="20"/>
                <w:szCs w:val="20"/>
              </w:rPr>
              <w:t xml:space="preserve"> programma)</w:t>
            </w:r>
          </w:p>
        </w:tc>
        <w:tc>
          <w:tcPr>
            <w:tcW w:w="1598"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30 000</w:t>
            </w:r>
          </w:p>
        </w:tc>
        <w:tc>
          <w:tcPr>
            <w:tcW w:w="1599" w:type="dxa"/>
            <w:shd w:val="clear" w:color="auto" w:fill="auto"/>
          </w:tcPr>
          <w:p w:rsidR="00465526" w:rsidRPr="00C71C7D" w:rsidRDefault="00291552" w:rsidP="0032022D">
            <w:pPr>
              <w:spacing w:after="0" w:line="240" w:lineRule="auto"/>
              <w:jc w:val="center"/>
              <w:rPr>
                <w:rFonts w:ascii="Times New Roman" w:hAnsi="Times New Roman"/>
                <w:sz w:val="20"/>
                <w:szCs w:val="20"/>
              </w:rPr>
            </w:pPr>
            <w:r>
              <w:rPr>
                <w:rFonts w:ascii="Times New Roman" w:hAnsi="Times New Roman"/>
                <w:sz w:val="20"/>
                <w:szCs w:val="20"/>
              </w:rPr>
              <w:t>1</w:t>
            </w:r>
            <w:r w:rsidR="00465526" w:rsidRPr="00C71C7D">
              <w:rPr>
                <w:rFonts w:ascii="Times New Roman" w:hAnsi="Times New Roman"/>
                <w:sz w:val="20"/>
                <w:szCs w:val="20"/>
              </w:rPr>
              <w:t> </w:t>
            </w:r>
            <w:r w:rsidR="0033293D">
              <w:rPr>
                <w:rFonts w:ascii="Times New Roman" w:hAnsi="Times New Roman"/>
                <w:sz w:val="20"/>
                <w:szCs w:val="20"/>
              </w:rPr>
              <w:t>0</w:t>
            </w:r>
            <w:r w:rsidR="00465526" w:rsidRPr="00C71C7D">
              <w:rPr>
                <w:rFonts w:ascii="Times New Roman" w:hAnsi="Times New Roman"/>
                <w:sz w:val="20"/>
                <w:szCs w:val="20"/>
              </w:rPr>
              <w:t>00 000</w:t>
            </w:r>
          </w:p>
        </w:tc>
        <w:tc>
          <w:tcPr>
            <w:tcW w:w="1598" w:type="dxa"/>
            <w:shd w:val="clear" w:color="auto" w:fill="auto"/>
          </w:tcPr>
          <w:p w:rsidR="00465526" w:rsidRPr="00C71C7D" w:rsidRDefault="00291552" w:rsidP="0032022D">
            <w:pPr>
              <w:spacing w:after="0" w:line="240" w:lineRule="auto"/>
              <w:jc w:val="center"/>
              <w:rPr>
                <w:rFonts w:ascii="Times New Roman" w:hAnsi="Times New Roman"/>
                <w:sz w:val="20"/>
                <w:szCs w:val="20"/>
              </w:rPr>
            </w:pPr>
            <w:r>
              <w:rPr>
                <w:rFonts w:ascii="Times New Roman" w:hAnsi="Times New Roman"/>
                <w:sz w:val="20"/>
                <w:szCs w:val="20"/>
              </w:rPr>
              <w:t>1 822 926</w:t>
            </w:r>
          </w:p>
        </w:tc>
        <w:tc>
          <w:tcPr>
            <w:tcW w:w="1599" w:type="dxa"/>
            <w:shd w:val="clear" w:color="auto" w:fill="auto"/>
          </w:tcPr>
          <w:p w:rsidR="00465526" w:rsidRPr="00C71C7D" w:rsidRDefault="00291552" w:rsidP="0032022D">
            <w:pPr>
              <w:spacing w:after="0" w:line="240" w:lineRule="auto"/>
              <w:jc w:val="center"/>
              <w:rPr>
                <w:rFonts w:ascii="Times New Roman" w:hAnsi="Times New Roman"/>
                <w:sz w:val="20"/>
                <w:szCs w:val="20"/>
              </w:rPr>
            </w:pPr>
            <w:r>
              <w:rPr>
                <w:rFonts w:ascii="Times New Roman" w:hAnsi="Times New Roman"/>
                <w:sz w:val="20"/>
                <w:szCs w:val="20"/>
              </w:rPr>
              <w:t>2 852 926</w:t>
            </w:r>
          </w:p>
        </w:tc>
      </w:tr>
      <w:tr w:rsidR="00465526" w:rsidRPr="00C71C7D" w:rsidTr="001717E9">
        <w:tc>
          <w:tcPr>
            <w:tcW w:w="2503"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bCs/>
                <w:sz w:val="20"/>
                <w:szCs w:val="20"/>
              </w:rPr>
              <w:t>Atbalsts pozitīvai mācību videi (</w:t>
            </w:r>
            <w:r w:rsidR="006E58B3" w:rsidRPr="00C71C7D">
              <w:rPr>
                <w:rFonts w:ascii="Times New Roman" w:hAnsi="Times New Roman"/>
                <w:bCs/>
                <w:sz w:val="20"/>
                <w:szCs w:val="20"/>
              </w:rPr>
              <w:t>t.s</w:t>
            </w:r>
            <w:r w:rsidRPr="00C71C7D">
              <w:rPr>
                <w:rFonts w:ascii="Times New Roman" w:hAnsi="Times New Roman"/>
                <w:bCs/>
                <w:sz w:val="20"/>
                <w:szCs w:val="20"/>
              </w:rPr>
              <w:t xml:space="preserve">k. konsultēšanas vadlīnijas, A programmas, </w:t>
            </w:r>
            <w:proofErr w:type="spellStart"/>
            <w:r w:rsidR="006E58B3" w:rsidRPr="00C71C7D">
              <w:rPr>
                <w:rFonts w:ascii="Times New Roman" w:hAnsi="Times New Roman"/>
                <w:bCs/>
                <w:sz w:val="20"/>
                <w:szCs w:val="20"/>
              </w:rPr>
              <w:t>s</w:t>
            </w:r>
            <w:r w:rsidRPr="00C71C7D">
              <w:rPr>
                <w:rFonts w:ascii="Times New Roman" w:hAnsi="Times New Roman"/>
                <w:bCs/>
                <w:sz w:val="20"/>
                <w:szCs w:val="20"/>
              </w:rPr>
              <w:t>upervīzijas</w:t>
            </w:r>
            <w:proofErr w:type="spellEnd"/>
            <w:r w:rsidRPr="00C71C7D">
              <w:rPr>
                <w:rFonts w:ascii="Times New Roman" w:hAnsi="Times New Roman"/>
                <w:bCs/>
                <w:sz w:val="20"/>
                <w:szCs w:val="20"/>
              </w:rPr>
              <w:t>)</w:t>
            </w:r>
          </w:p>
        </w:tc>
        <w:tc>
          <w:tcPr>
            <w:tcW w:w="1598"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41 000</w:t>
            </w:r>
          </w:p>
        </w:tc>
        <w:tc>
          <w:tcPr>
            <w:tcW w:w="1599"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98 200</w:t>
            </w:r>
          </w:p>
        </w:tc>
        <w:tc>
          <w:tcPr>
            <w:tcW w:w="1598"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87 000</w:t>
            </w:r>
          </w:p>
        </w:tc>
        <w:tc>
          <w:tcPr>
            <w:tcW w:w="1599"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226</w:t>
            </w:r>
            <w:r w:rsidR="00C71C7D" w:rsidRPr="00C71C7D">
              <w:rPr>
                <w:rFonts w:ascii="Times New Roman" w:hAnsi="Times New Roman"/>
                <w:sz w:val="20"/>
                <w:szCs w:val="20"/>
              </w:rPr>
              <w:t> </w:t>
            </w:r>
            <w:r w:rsidRPr="00C71C7D">
              <w:rPr>
                <w:rFonts w:ascii="Times New Roman" w:hAnsi="Times New Roman"/>
                <w:sz w:val="20"/>
                <w:szCs w:val="20"/>
              </w:rPr>
              <w:t>200</w:t>
            </w:r>
          </w:p>
        </w:tc>
      </w:tr>
      <w:tr w:rsidR="00465526" w:rsidRPr="00C71C7D" w:rsidTr="001717E9">
        <w:tc>
          <w:tcPr>
            <w:tcW w:w="2503"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bCs/>
                <w:sz w:val="20"/>
                <w:szCs w:val="20"/>
              </w:rPr>
              <w:t>Sistēmiskais atbalsts (</w:t>
            </w:r>
            <w:r w:rsidR="006E58B3" w:rsidRPr="00C71C7D">
              <w:rPr>
                <w:rFonts w:ascii="Times New Roman" w:hAnsi="Times New Roman"/>
                <w:bCs/>
                <w:sz w:val="20"/>
                <w:szCs w:val="20"/>
              </w:rPr>
              <w:t>t.s</w:t>
            </w:r>
            <w:r w:rsidRPr="00C71C7D">
              <w:rPr>
                <w:rFonts w:ascii="Times New Roman" w:hAnsi="Times New Roman"/>
                <w:bCs/>
                <w:sz w:val="20"/>
                <w:szCs w:val="20"/>
              </w:rPr>
              <w:t>k. datu bāze, semināri, vadlīnijas, komunikācija)</w:t>
            </w:r>
          </w:p>
        </w:tc>
        <w:tc>
          <w:tcPr>
            <w:tcW w:w="1598"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139 000</w:t>
            </w:r>
          </w:p>
        </w:tc>
        <w:tc>
          <w:tcPr>
            <w:tcW w:w="1599"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105 000</w:t>
            </w:r>
          </w:p>
        </w:tc>
        <w:tc>
          <w:tcPr>
            <w:tcW w:w="1598"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105 000</w:t>
            </w:r>
          </w:p>
        </w:tc>
        <w:tc>
          <w:tcPr>
            <w:tcW w:w="1599"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349 000</w:t>
            </w:r>
          </w:p>
        </w:tc>
      </w:tr>
      <w:tr w:rsidR="00465526" w:rsidRPr="00C71C7D" w:rsidTr="001717E9">
        <w:tc>
          <w:tcPr>
            <w:tcW w:w="2503"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Jauniešu</w:t>
            </w:r>
            <w:r w:rsidR="00C71C7D" w:rsidRPr="00C71C7D">
              <w:rPr>
                <w:rFonts w:ascii="Times New Roman" w:hAnsi="Times New Roman"/>
                <w:sz w:val="20"/>
                <w:szCs w:val="20"/>
              </w:rPr>
              <w:t xml:space="preserve"> (NVO)</w:t>
            </w:r>
            <w:r w:rsidRPr="00C71C7D">
              <w:rPr>
                <w:rFonts w:ascii="Times New Roman" w:hAnsi="Times New Roman"/>
                <w:sz w:val="20"/>
                <w:szCs w:val="20"/>
              </w:rPr>
              <w:t xml:space="preserve"> </w:t>
            </w:r>
            <w:r w:rsidR="00C71C7D" w:rsidRPr="00C71C7D">
              <w:rPr>
                <w:rFonts w:ascii="Times New Roman" w:hAnsi="Times New Roman"/>
                <w:sz w:val="20"/>
                <w:szCs w:val="20"/>
              </w:rPr>
              <w:t xml:space="preserve">iniciatīvu </w:t>
            </w:r>
            <w:r w:rsidRPr="00C71C7D">
              <w:rPr>
                <w:rFonts w:ascii="Times New Roman" w:hAnsi="Times New Roman"/>
                <w:sz w:val="20"/>
                <w:szCs w:val="20"/>
              </w:rPr>
              <w:t>projekti</w:t>
            </w:r>
          </w:p>
        </w:tc>
        <w:tc>
          <w:tcPr>
            <w:tcW w:w="1598" w:type="dxa"/>
            <w:shd w:val="clear" w:color="auto" w:fill="auto"/>
          </w:tcPr>
          <w:p w:rsidR="00465526" w:rsidRPr="00C71C7D" w:rsidRDefault="00465526" w:rsidP="0032022D">
            <w:pPr>
              <w:spacing w:after="0" w:line="240" w:lineRule="auto"/>
              <w:jc w:val="center"/>
              <w:rPr>
                <w:rFonts w:ascii="Times New Roman" w:hAnsi="Times New Roman"/>
                <w:sz w:val="20"/>
                <w:szCs w:val="20"/>
              </w:rPr>
            </w:pPr>
          </w:p>
        </w:tc>
        <w:tc>
          <w:tcPr>
            <w:tcW w:w="1599"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30 000</w:t>
            </w:r>
          </w:p>
        </w:tc>
        <w:tc>
          <w:tcPr>
            <w:tcW w:w="1598" w:type="dxa"/>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50 000</w:t>
            </w:r>
          </w:p>
        </w:tc>
        <w:tc>
          <w:tcPr>
            <w:tcW w:w="1599" w:type="dxa"/>
            <w:shd w:val="clear" w:color="auto" w:fill="auto"/>
          </w:tcPr>
          <w:p w:rsidR="00465526" w:rsidRPr="00C71C7D" w:rsidRDefault="00C71C7D" w:rsidP="0032022D">
            <w:pPr>
              <w:pStyle w:val="ListParagraph"/>
              <w:widowControl/>
              <w:spacing w:after="0" w:line="240" w:lineRule="auto"/>
              <w:ind w:left="0"/>
              <w:contextualSpacing w:val="0"/>
              <w:jc w:val="center"/>
              <w:rPr>
                <w:rFonts w:ascii="Times New Roman" w:hAnsi="Times New Roman"/>
              </w:rPr>
            </w:pPr>
            <w:r w:rsidRPr="00C71C7D">
              <w:rPr>
                <w:rFonts w:ascii="Times New Roman" w:hAnsi="Times New Roman"/>
              </w:rPr>
              <w:t>80 </w:t>
            </w:r>
            <w:r w:rsidR="00465526" w:rsidRPr="00C71C7D">
              <w:rPr>
                <w:rFonts w:ascii="Times New Roman" w:hAnsi="Times New Roman"/>
              </w:rPr>
              <w:t>000</w:t>
            </w:r>
          </w:p>
        </w:tc>
      </w:tr>
      <w:tr w:rsidR="00465526" w:rsidRPr="00C71C7D" w:rsidTr="001717E9">
        <w:tc>
          <w:tcPr>
            <w:tcW w:w="2503" w:type="dxa"/>
            <w:tcBorders>
              <w:bottom w:val="single" w:sz="4" w:space="0" w:color="808080" w:themeColor="background1" w:themeShade="80"/>
            </w:tcBorders>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Projekta vadība un administrēšana</w:t>
            </w:r>
          </w:p>
        </w:tc>
        <w:tc>
          <w:tcPr>
            <w:tcW w:w="1598" w:type="dxa"/>
            <w:tcBorders>
              <w:bottom w:val="single" w:sz="4" w:space="0" w:color="808080" w:themeColor="background1" w:themeShade="80"/>
            </w:tcBorders>
            <w:shd w:val="clear" w:color="auto" w:fill="auto"/>
          </w:tcPr>
          <w:p w:rsidR="00C71C7D"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315</w:t>
            </w:r>
            <w:r w:rsidR="00C71C7D" w:rsidRPr="00C71C7D">
              <w:rPr>
                <w:rFonts w:ascii="Times New Roman" w:hAnsi="Times New Roman"/>
                <w:sz w:val="20"/>
                <w:szCs w:val="20"/>
              </w:rPr>
              <w:t> </w:t>
            </w:r>
            <w:r w:rsidRPr="00C71C7D">
              <w:rPr>
                <w:rFonts w:ascii="Times New Roman" w:hAnsi="Times New Roman"/>
                <w:sz w:val="20"/>
                <w:szCs w:val="20"/>
              </w:rPr>
              <w:t>967</w:t>
            </w:r>
          </w:p>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i/>
                <w:sz w:val="20"/>
                <w:szCs w:val="20"/>
              </w:rPr>
              <w:t>(līdz 2017.gada augustam)</w:t>
            </w:r>
          </w:p>
        </w:tc>
        <w:tc>
          <w:tcPr>
            <w:tcW w:w="1599" w:type="dxa"/>
            <w:tcBorders>
              <w:bottom w:val="single" w:sz="4" w:space="0" w:color="808080" w:themeColor="background1" w:themeShade="80"/>
            </w:tcBorders>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231</w:t>
            </w:r>
            <w:r w:rsidR="00C71C7D" w:rsidRPr="00C71C7D">
              <w:rPr>
                <w:rFonts w:ascii="Times New Roman" w:hAnsi="Times New Roman"/>
                <w:sz w:val="20"/>
                <w:szCs w:val="20"/>
              </w:rPr>
              <w:t> </w:t>
            </w:r>
            <w:r w:rsidRPr="00C71C7D">
              <w:rPr>
                <w:rFonts w:ascii="Times New Roman" w:hAnsi="Times New Roman"/>
                <w:sz w:val="20"/>
                <w:szCs w:val="20"/>
              </w:rPr>
              <w:t>565</w:t>
            </w:r>
          </w:p>
        </w:tc>
        <w:tc>
          <w:tcPr>
            <w:tcW w:w="1598" w:type="dxa"/>
            <w:tcBorders>
              <w:bottom w:val="single" w:sz="4" w:space="0" w:color="808080" w:themeColor="background1" w:themeShade="80"/>
            </w:tcBorders>
            <w:shd w:val="clear" w:color="auto" w:fill="auto"/>
          </w:tcPr>
          <w:p w:rsidR="00465526" w:rsidRPr="00C71C7D" w:rsidRDefault="00465526" w:rsidP="0032022D">
            <w:pPr>
              <w:spacing w:after="0" w:line="240" w:lineRule="auto"/>
              <w:jc w:val="center"/>
              <w:rPr>
                <w:rFonts w:ascii="Times New Roman" w:hAnsi="Times New Roman"/>
                <w:sz w:val="20"/>
                <w:szCs w:val="20"/>
              </w:rPr>
            </w:pPr>
            <w:r w:rsidRPr="00C71C7D">
              <w:rPr>
                <w:rFonts w:ascii="Times New Roman" w:hAnsi="Times New Roman"/>
                <w:sz w:val="20"/>
                <w:szCs w:val="20"/>
              </w:rPr>
              <w:t>259</w:t>
            </w:r>
            <w:r w:rsidR="00C71C7D" w:rsidRPr="00C71C7D">
              <w:rPr>
                <w:rFonts w:ascii="Times New Roman" w:hAnsi="Times New Roman"/>
                <w:sz w:val="20"/>
                <w:szCs w:val="20"/>
              </w:rPr>
              <w:t> </w:t>
            </w:r>
            <w:r w:rsidRPr="00C71C7D">
              <w:rPr>
                <w:rFonts w:ascii="Times New Roman" w:hAnsi="Times New Roman"/>
                <w:sz w:val="20"/>
                <w:szCs w:val="20"/>
              </w:rPr>
              <w:t>699</w:t>
            </w:r>
          </w:p>
        </w:tc>
        <w:tc>
          <w:tcPr>
            <w:tcW w:w="1599" w:type="dxa"/>
            <w:tcBorders>
              <w:bottom w:val="single" w:sz="4" w:space="0" w:color="808080" w:themeColor="background1" w:themeShade="80"/>
            </w:tcBorders>
            <w:shd w:val="clear" w:color="auto" w:fill="auto"/>
          </w:tcPr>
          <w:p w:rsidR="00465526" w:rsidRPr="00C71C7D" w:rsidRDefault="00465526" w:rsidP="0032022D">
            <w:pPr>
              <w:pStyle w:val="ListParagraph"/>
              <w:spacing w:after="0" w:line="240" w:lineRule="auto"/>
              <w:ind w:left="0"/>
              <w:contextualSpacing w:val="0"/>
              <w:jc w:val="center"/>
              <w:rPr>
                <w:rFonts w:ascii="Times New Roman" w:hAnsi="Times New Roman"/>
              </w:rPr>
            </w:pPr>
            <w:r w:rsidRPr="00C71C7D">
              <w:rPr>
                <w:rFonts w:ascii="Times New Roman" w:hAnsi="Times New Roman"/>
              </w:rPr>
              <w:t>807 232</w:t>
            </w:r>
          </w:p>
        </w:tc>
      </w:tr>
      <w:tr w:rsidR="001717E9" w:rsidRPr="00C71C7D" w:rsidTr="001717E9">
        <w:trPr>
          <w:trHeight w:val="215"/>
        </w:trPr>
        <w:tc>
          <w:tcPr>
            <w:tcW w:w="7298" w:type="dxa"/>
            <w:gridSpan w:val="4"/>
            <w:tcBorders>
              <w:top w:val="single" w:sz="4" w:space="0" w:color="808080" w:themeColor="background1" w:themeShade="80"/>
              <w:left w:val="nil"/>
              <w:bottom w:val="nil"/>
              <w:right w:val="nil"/>
            </w:tcBorders>
          </w:tcPr>
          <w:p w:rsidR="001717E9" w:rsidRPr="00C71C7D" w:rsidRDefault="001717E9" w:rsidP="00C71C7D">
            <w:pPr>
              <w:jc w:val="center"/>
              <w:rPr>
                <w:rFonts w:ascii="Times New Roman" w:hAnsi="Times New Roman"/>
                <w:sz w:val="20"/>
                <w:szCs w:val="20"/>
              </w:rPr>
            </w:pPr>
          </w:p>
        </w:tc>
        <w:tc>
          <w:tcPr>
            <w:tcW w:w="1599" w:type="dxa"/>
            <w:tcBorders>
              <w:top w:val="single" w:sz="4" w:space="0" w:color="808080" w:themeColor="background1" w:themeShade="80"/>
              <w:left w:val="nil"/>
              <w:bottom w:val="nil"/>
              <w:right w:val="nil"/>
            </w:tcBorders>
            <w:shd w:val="clear" w:color="auto" w:fill="8EAADB" w:themeFill="accent5" w:themeFillTint="99"/>
          </w:tcPr>
          <w:p w:rsidR="001717E9" w:rsidRPr="001717E9" w:rsidRDefault="00291552" w:rsidP="001717E9">
            <w:pPr>
              <w:spacing w:after="0" w:line="276" w:lineRule="auto"/>
              <w:jc w:val="center"/>
              <w:rPr>
                <w:rFonts w:ascii="Times New Roman" w:eastAsia="Times New Roman" w:hAnsi="Times New Roman"/>
                <w:b/>
                <w:bCs/>
                <w:color w:val="000000"/>
                <w:sz w:val="20"/>
                <w:szCs w:val="20"/>
                <w:lang w:eastAsia="zh-CN"/>
              </w:rPr>
            </w:pPr>
            <w:r>
              <w:rPr>
                <w:rFonts w:ascii="Times New Roman" w:eastAsia="Times New Roman" w:hAnsi="Times New Roman"/>
                <w:b/>
                <w:bCs/>
                <w:color w:val="000000"/>
                <w:sz w:val="20"/>
                <w:szCs w:val="20"/>
                <w:lang w:eastAsia="zh-CN"/>
              </w:rPr>
              <w:t>5 971 856</w:t>
            </w:r>
          </w:p>
        </w:tc>
      </w:tr>
    </w:tbl>
    <w:p w:rsidR="003438E2" w:rsidRDefault="003438E2" w:rsidP="005A1A29">
      <w:pPr>
        <w:spacing w:after="0" w:line="276" w:lineRule="auto"/>
        <w:ind w:firstLine="720"/>
        <w:jc w:val="both"/>
        <w:rPr>
          <w:rFonts w:ascii="Times New Roman" w:hAnsi="Times New Roman"/>
          <w:sz w:val="24"/>
          <w:szCs w:val="24"/>
        </w:rPr>
      </w:pPr>
    </w:p>
    <w:p w:rsidR="005A1A29" w:rsidRPr="00651389" w:rsidRDefault="005A1A29" w:rsidP="005A1A29">
      <w:pPr>
        <w:spacing w:after="0" w:line="276" w:lineRule="auto"/>
        <w:ind w:firstLine="720"/>
        <w:jc w:val="both"/>
        <w:rPr>
          <w:rFonts w:ascii="Times New Roman" w:hAnsi="Times New Roman"/>
          <w:sz w:val="24"/>
          <w:szCs w:val="24"/>
        </w:rPr>
      </w:pPr>
      <w:r w:rsidRPr="00651389">
        <w:rPr>
          <w:rFonts w:ascii="Times New Roman" w:hAnsi="Times New Roman"/>
          <w:sz w:val="24"/>
          <w:szCs w:val="24"/>
        </w:rPr>
        <w:t>Detalizētāk</w:t>
      </w:r>
      <w:r w:rsidR="00712D18">
        <w:rPr>
          <w:rFonts w:ascii="Times New Roman" w:hAnsi="Times New Roman"/>
          <w:sz w:val="24"/>
          <w:szCs w:val="24"/>
        </w:rPr>
        <w:t xml:space="preserve">s </w:t>
      </w:r>
      <w:r w:rsidRPr="00651389">
        <w:rPr>
          <w:rFonts w:ascii="Times New Roman" w:hAnsi="Times New Roman"/>
          <w:sz w:val="24"/>
          <w:szCs w:val="24"/>
        </w:rPr>
        <w:t xml:space="preserve">projekta </w:t>
      </w:r>
      <w:r w:rsidR="00712D18">
        <w:rPr>
          <w:rFonts w:ascii="Times New Roman" w:hAnsi="Times New Roman"/>
          <w:sz w:val="24"/>
          <w:szCs w:val="24"/>
        </w:rPr>
        <w:t xml:space="preserve">indikatīvais </w:t>
      </w:r>
      <w:r w:rsidRPr="00651389">
        <w:rPr>
          <w:rFonts w:ascii="Times New Roman" w:hAnsi="Times New Roman"/>
          <w:sz w:val="24"/>
          <w:szCs w:val="24"/>
        </w:rPr>
        <w:t xml:space="preserve">ieviešanas </w:t>
      </w:r>
      <w:r w:rsidRPr="00712D18">
        <w:rPr>
          <w:rFonts w:ascii="Times New Roman" w:hAnsi="Times New Roman"/>
          <w:sz w:val="24"/>
          <w:szCs w:val="24"/>
        </w:rPr>
        <w:t>laika grafik</w:t>
      </w:r>
      <w:r w:rsidR="00712D18" w:rsidRPr="00712D18">
        <w:rPr>
          <w:rFonts w:ascii="Times New Roman" w:hAnsi="Times New Roman"/>
          <w:sz w:val="24"/>
          <w:szCs w:val="24"/>
        </w:rPr>
        <w:t>s</w:t>
      </w:r>
      <w:r w:rsidR="00C71C7D">
        <w:rPr>
          <w:rFonts w:ascii="Times New Roman" w:hAnsi="Times New Roman"/>
          <w:sz w:val="24"/>
          <w:szCs w:val="24"/>
        </w:rPr>
        <w:t xml:space="preserve"> līdz 2022.gada 31.decembrim</w:t>
      </w:r>
      <w:r w:rsidRPr="00651389">
        <w:rPr>
          <w:rFonts w:ascii="Times New Roman" w:hAnsi="Times New Roman"/>
          <w:sz w:val="24"/>
          <w:szCs w:val="24"/>
        </w:rPr>
        <w:t xml:space="preserve"> </w:t>
      </w:r>
      <w:r w:rsidR="00712D18" w:rsidRPr="0032022D">
        <w:rPr>
          <w:rFonts w:ascii="Times New Roman" w:hAnsi="Times New Roman"/>
          <w:sz w:val="24"/>
          <w:szCs w:val="24"/>
        </w:rPr>
        <w:t xml:space="preserve">pievienots </w:t>
      </w:r>
      <w:r w:rsidR="0081145F" w:rsidRPr="0032022D">
        <w:rPr>
          <w:rFonts w:ascii="Times New Roman" w:hAnsi="Times New Roman"/>
          <w:sz w:val="24"/>
          <w:szCs w:val="24"/>
        </w:rPr>
        <w:t>2.pielikumā</w:t>
      </w:r>
      <w:r w:rsidRPr="0032022D">
        <w:rPr>
          <w:rFonts w:ascii="Times New Roman" w:hAnsi="Times New Roman"/>
          <w:sz w:val="24"/>
          <w:szCs w:val="24"/>
        </w:rPr>
        <w:t>.</w:t>
      </w:r>
    </w:p>
    <w:p w:rsidR="00F836B0" w:rsidRPr="00651389" w:rsidRDefault="00F836B0" w:rsidP="00A95073">
      <w:pPr>
        <w:spacing w:after="0" w:line="276" w:lineRule="auto"/>
        <w:ind w:firstLine="720"/>
        <w:rPr>
          <w:rFonts w:ascii="Times New Roman" w:hAnsi="Times New Roman"/>
          <w:b/>
          <w:sz w:val="24"/>
          <w:szCs w:val="24"/>
        </w:rPr>
      </w:pPr>
    </w:p>
    <w:p w:rsidR="005A1A29" w:rsidRPr="00291552" w:rsidRDefault="00A15448" w:rsidP="00D56B3A">
      <w:pPr>
        <w:pStyle w:val="ListParagraph"/>
        <w:numPr>
          <w:ilvl w:val="0"/>
          <w:numId w:val="16"/>
        </w:numPr>
        <w:spacing w:after="0"/>
        <w:ind w:left="709" w:hanging="709"/>
        <w:jc w:val="both"/>
        <w:rPr>
          <w:rFonts w:ascii="Times New Roman" w:hAnsi="Times New Roman"/>
          <w:sz w:val="24"/>
          <w:szCs w:val="24"/>
          <w:lang w:val="lv-LV"/>
        </w:rPr>
      </w:pPr>
      <w:r w:rsidRPr="00291552">
        <w:rPr>
          <w:rFonts w:ascii="Times New Roman" w:hAnsi="Times New Roman"/>
          <w:sz w:val="24"/>
          <w:szCs w:val="24"/>
          <w:lang w:val="lv-LV"/>
        </w:rPr>
        <w:t xml:space="preserve">Projekta īstenošanas tiešo vadību veiks projekta vadītājs, kas nodrošina projekta saturisko vadību un pārrauga projekta administratīvo vadību. </w:t>
      </w:r>
    </w:p>
    <w:p w:rsidR="005A1A29" w:rsidRPr="00291552" w:rsidRDefault="005A1A29" w:rsidP="00D56B3A">
      <w:pPr>
        <w:pStyle w:val="ListParagraph"/>
        <w:numPr>
          <w:ilvl w:val="0"/>
          <w:numId w:val="16"/>
        </w:numPr>
        <w:spacing w:after="0"/>
        <w:ind w:left="709" w:hanging="709"/>
        <w:jc w:val="both"/>
        <w:rPr>
          <w:rFonts w:ascii="Times New Roman" w:hAnsi="Times New Roman"/>
          <w:sz w:val="24"/>
          <w:szCs w:val="24"/>
          <w:lang w:val="lv-LV"/>
        </w:rPr>
      </w:pPr>
      <w:r w:rsidRPr="00291552">
        <w:rPr>
          <w:rFonts w:ascii="Times New Roman" w:hAnsi="Times New Roman"/>
          <w:sz w:val="24"/>
          <w:szCs w:val="24"/>
          <w:lang w:val="lv-LV"/>
        </w:rPr>
        <w:t xml:space="preserve">Projekta vadības (administrācijas) vienību veido (norādīts indikatīvi): projekta vadītājs, vietnieks/asistents, </w:t>
      </w:r>
      <w:r w:rsidR="0054061A" w:rsidRPr="00291552">
        <w:rPr>
          <w:rFonts w:ascii="Times New Roman" w:hAnsi="Times New Roman"/>
          <w:sz w:val="24"/>
          <w:szCs w:val="24"/>
          <w:lang w:val="lv-LV"/>
        </w:rPr>
        <w:t xml:space="preserve">3 </w:t>
      </w:r>
      <w:r w:rsidRPr="00291552">
        <w:rPr>
          <w:rFonts w:ascii="Times New Roman" w:hAnsi="Times New Roman"/>
          <w:sz w:val="24"/>
          <w:szCs w:val="24"/>
          <w:lang w:val="lv-LV"/>
        </w:rPr>
        <w:t>grāmatveži, jurists un sabiedrisko attiecību konsultants (0.5 slodze)</w:t>
      </w:r>
      <w:r w:rsidR="00125149" w:rsidRPr="00125149">
        <w:rPr>
          <w:rFonts w:ascii="Times New Roman" w:hAnsi="Times New Roman"/>
          <w:sz w:val="24"/>
          <w:szCs w:val="24"/>
          <w:lang w:val="lv-LV"/>
        </w:rPr>
        <w:t xml:space="preserve"> </w:t>
      </w:r>
      <w:r w:rsidR="00125149">
        <w:rPr>
          <w:rFonts w:ascii="Times New Roman" w:hAnsi="Times New Roman"/>
          <w:sz w:val="24"/>
          <w:szCs w:val="24"/>
          <w:lang w:val="lv-LV"/>
        </w:rPr>
        <w:t>, iepirkumu speciālists, dokumentu pārvaldības speciālists</w:t>
      </w:r>
      <w:r w:rsidRPr="00291552">
        <w:rPr>
          <w:rFonts w:ascii="Times New Roman" w:hAnsi="Times New Roman"/>
          <w:sz w:val="24"/>
          <w:szCs w:val="24"/>
          <w:lang w:val="lv-LV"/>
        </w:rPr>
        <w:t xml:space="preserve">. </w:t>
      </w:r>
    </w:p>
    <w:p w:rsidR="005A1A29" w:rsidRPr="00291552" w:rsidRDefault="005A1A29" w:rsidP="00D56B3A">
      <w:pPr>
        <w:pStyle w:val="ListParagraph"/>
        <w:numPr>
          <w:ilvl w:val="0"/>
          <w:numId w:val="16"/>
        </w:numPr>
        <w:spacing w:after="0"/>
        <w:ind w:left="709" w:hanging="709"/>
        <w:jc w:val="both"/>
        <w:rPr>
          <w:rFonts w:ascii="Times New Roman" w:hAnsi="Times New Roman"/>
          <w:sz w:val="24"/>
          <w:szCs w:val="24"/>
          <w:lang w:val="lv-LV"/>
        </w:rPr>
      </w:pPr>
      <w:r w:rsidRPr="00291552">
        <w:rPr>
          <w:rFonts w:ascii="Times New Roman" w:hAnsi="Times New Roman"/>
          <w:sz w:val="24"/>
          <w:szCs w:val="24"/>
          <w:lang w:val="lv-LV"/>
        </w:rPr>
        <w:t xml:space="preserve">Projekta īstenošanas personāls (projekta īstenošanas vienības sastāvā): </w:t>
      </w:r>
      <w:r w:rsidR="0054061A" w:rsidRPr="00291552">
        <w:rPr>
          <w:rFonts w:ascii="Times New Roman" w:hAnsi="Times New Roman"/>
          <w:sz w:val="24"/>
          <w:szCs w:val="24"/>
          <w:lang w:val="lv-LV"/>
        </w:rPr>
        <w:t xml:space="preserve">7 </w:t>
      </w:r>
      <w:r w:rsidRPr="00291552">
        <w:rPr>
          <w:rFonts w:ascii="Times New Roman" w:hAnsi="Times New Roman"/>
          <w:sz w:val="24"/>
          <w:szCs w:val="24"/>
          <w:lang w:val="lv-LV"/>
        </w:rPr>
        <w:t>projekta koordinatori. Koordinatoru funkcijā ietilpst projekta ietvaros nepieciešamās sadarbības nodrošināšana</w:t>
      </w:r>
      <w:r w:rsidR="00291552" w:rsidRPr="00291552">
        <w:rPr>
          <w:rFonts w:ascii="Times New Roman" w:hAnsi="Times New Roman"/>
          <w:sz w:val="24"/>
          <w:szCs w:val="24"/>
          <w:lang w:val="lv-LV"/>
        </w:rPr>
        <w:t xml:space="preserve"> (koordinē un atbild par atbalsta sniegšanu noteiktajā plānošanas reģionā, </w:t>
      </w:r>
      <w:r w:rsidR="00835B88">
        <w:rPr>
          <w:rFonts w:ascii="Times New Roman" w:hAnsi="Times New Roman"/>
          <w:sz w:val="24"/>
          <w:szCs w:val="24"/>
          <w:lang w:val="lv-LV"/>
        </w:rPr>
        <w:t xml:space="preserve">kā arī valsts profesionālās izglītības iestādēs, </w:t>
      </w:r>
      <w:r w:rsidR="00291552" w:rsidRPr="00291552">
        <w:rPr>
          <w:rFonts w:ascii="Times New Roman" w:hAnsi="Times New Roman"/>
          <w:sz w:val="24"/>
          <w:szCs w:val="24"/>
          <w:lang w:val="lv-LV"/>
        </w:rPr>
        <w:t>konsultē izglītības iestādes un pašvaldības, izskata pašvaldību sniegtās atskaites u.tml.)</w:t>
      </w:r>
      <w:r w:rsidRPr="00291552">
        <w:rPr>
          <w:rFonts w:ascii="Times New Roman" w:hAnsi="Times New Roman"/>
          <w:sz w:val="24"/>
          <w:szCs w:val="24"/>
          <w:lang w:val="lv-LV"/>
        </w:rPr>
        <w:t xml:space="preserve"> ar 119 pašvaldībām – katram plānošanas reģionam</w:t>
      </w:r>
      <w:r w:rsidR="00835B88">
        <w:rPr>
          <w:rFonts w:ascii="Times New Roman" w:hAnsi="Times New Roman"/>
          <w:sz w:val="24"/>
          <w:szCs w:val="24"/>
          <w:lang w:val="lv-LV"/>
        </w:rPr>
        <w:t xml:space="preserve">, kā arī visām valsts profesionālās izglītības iestādēm pa </w:t>
      </w:r>
      <w:r w:rsidRPr="00291552">
        <w:rPr>
          <w:rFonts w:ascii="Times New Roman" w:hAnsi="Times New Roman"/>
          <w:sz w:val="24"/>
          <w:szCs w:val="24"/>
          <w:lang w:val="lv-LV"/>
        </w:rPr>
        <w:t>vien</w:t>
      </w:r>
      <w:r w:rsidR="00835B88">
        <w:rPr>
          <w:rFonts w:ascii="Times New Roman" w:hAnsi="Times New Roman"/>
          <w:sz w:val="24"/>
          <w:szCs w:val="24"/>
          <w:lang w:val="lv-LV"/>
        </w:rPr>
        <w:t>am</w:t>
      </w:r>
      <w:r w:rsidRPr="00291552">
        <w:rPr>
          <w:rFonts w:ascii="Times New Roman" w:hAnsi="Times New Roman"/>
          <w:sz w:val="24"/>
          <w:szCs w:val="24"/>
          <w:lang w:val="lv-LV"/>
        </w:rPr>
        <w:t xml:space="preserve"> koordinator</w:t>
      </w:r>
      <w:r w:rsidR="00835B88">
        <w:rPr>
          <w:rFonts w:ascii="Times New Roman" w:hAnsi="Times New Roman"/>
          <w:sz w:val="24"/>
          <w:szCs w:val="24"/>
          <w:lang w:val="lv-LV"/>
        </w:rPr>
        <w:t>am</w:t>
      </w:r>
      <w:r w:rsidRPr="00291552">
        <w:rPr>
          <w:rFonts w:ascii="Times New Roman" w:hAnsi="Times New Roman"/>
          <w:sz w:val="24"/>
          <w:szCs w:val="24"/>
          <w:lang w:val="lv-LV"/>
        </w:rPr>
        <w:t xml:space="preserve">, </w:t>
      </w:r>
      <w:r w:rsidR="0054061A" w:rsidRPr="00291552">
        <w:rPr>
          <w:rFonts w:ascii="Times New Roman" w:hAnsi="Times New Roman"/>
          <w:sz w:val="24"/>
          <w:szCs w:val="24"/>
          <w:lang w:val="lv-LV"/>
        </w:rPr>
        <w:t xml:space="preserve">7 </w:t>
      </w:r>
      <w:r w:rsidRPr="00291552">
        <w:rPr>
          <w:rFonts w:ascii="Times New Roman" w:hAnsi="Times New Roman"/>
          <w:sz w:val="24"/>
          <w:szCs w:val="24"/>
          <w:lang w:val="lv-LV"/>
        </w:rPr>
        <w:t>eksperti.</w:t>
      </w:r>
    </w:p>
    <w:p w:rsidR="005A1A29" w:rsidRPr="00651389" w:rsidRDefault="005A1A29" w:rsidP="005A1A29">
      <w:pPr>
        <w:spacing w:after="0" w:line="276" w:lineRule="auto"/>
        <w:ind w:firstLine="720"/>
        <w:jc w:val="both"/>
        <w:rPr>
          <w:rFonts w:ascii="Times New Roman" w:hAnsi="Times New Roman"/>
          <w:sz w:val="24"/>
          <w:szCs w:val="24"/>
        </w:rPr>
      </w:pPr>
      <w:r w:rsidRPr="00651389">
        <w:rPr>
          <w:rFonts w:ascii="Times New Roman" w:hAnsi="Times New Roman"/>
          <w:sz w:val="24"/>
          <w:szCs w:val="24"/>
        </w:rPr>
        <w:t>Ņemot vērā to, ka pētījum</w:t>
      </w:r>
      <w:r>
        <w:rPr>
          <w:rFonts w:ascii="Times New Roman" w:hAnsi="Times New Roman"/>
          <w:sz w:val="24"/>
          <w:szCs w:val="24"/>
        </w:rPr>
        <w:t>os</w:t>
      </w:r>
      <w:r w:rsidRPr="00651389">
        <w:rPr>
          <w:rFonts w:ascii="Times New Roman" w:hAnsi="Times New Roman"/>
          <w:sz w:val="24"/>
          <w:szCs w:val="24"/>
        </w:rPr>
        <w:t xml:space="preserve"> tika uzsvērta jauniešu organizāciju būtiskā loma darbā ar jaunatni, t.sk. arī PMP riska samazināšanā, jauniešu NVO un NVO, kas strādā ar jauniešiem, iesaiste ir paredzēta kā ārpus formālās izglītības aktivitāšu nodrošinātājiem visa gada garumā, it īpaši </w:t>
      </w:r>
      <w:r>
        <w:rPr>
          <w:rFonts w:ascii="Times New Roman" w:hAnsi="Times New Roman"/>
          <w:sz w:val="24"/>
          <w:szCs w:val="24"/>
        </w:rPr>
        <w:t xml:space="preserve">mācību </w:t>
      </w:r>
      <w:r w:rsidRPr="00651389">
        <w:rPr>
          <w:rFonts w:ascii="Times New Roman" w:hAnsi="Times New Roman"/>
          <w:sz w:val="24"/>
          <w:szCs w:val="24"/>
        </w:rPr>
        <w:t>brīvlaikos. Jauniešu NVO un NVO, kas strādā ar jauniešiem,</w:t>
      </w:r>
      <w:r>
        <w:rPr>
          <w:rFonts w:ascii="Times New Roman" w:hAnsi="Times New Roman"/>
          <w:sz w:val="24"/>
          <w:szCs w:val="24"/>
        </w:rPr>
        <w:t xml:space="preserve"> piedāvās aktivitāte</w:t>
      </w:r>
      <w:r w:rsidRPr="00651389">
        <w:rPr>
          <w:rFonts w:ascii="Times New Roman" w:hAnsi="Times New Roman"/>
          <w:sz w:val="24"/>
          <w:szCs w:val="24"/>
        </w:rPr>
        <w:t xml:space="preserve">s, kas </w:t>
      </w:r>
      <w:r>
        <w:rPr>
          <w:rFonts w:ascii="Times New Roman" w:hAnsi="Times New Roman"/>
          <w:sz w:val="24"/>
          <w:szCs w:val="24"/>
        </w:rPr>
        <w:t>atbildīs</w:t>
      </w:r>
      <w:r w:rsidRPr="00651389">
        <w:rPr>
          <w:rFonts w:ascii="Times New Roman" w:hAnsi="Times New Roman"/>
          <w:sz w:val="24"/>
          <w:szCs w:val="24"/>
        </w:rPr>
        <w:t xml:space="preserve"> katras pašvaldības noteiktajām prioritātēm darbā ar PMP jauniešiem, un savu iniciatīvu realizēšanai saņems finansējumu grantu veidā. </w:t>
      </w:r>
      <w:r>
        <w:rPr>
          <w:rFonts w:ascii="Times New Roman" w:hAnsi="Times New Roman"/>
          <w:sz w:val="24"/>
          <w:szCs w:val="24"/>
        </w:rPr>
        <w:t xml:space="preserve">Paredzēts, ka jauniešu </w:t>
      </w:r>
      <w:r>
        <w:rPr>
          <w:rFonts w:ascii="Times New Roman" w:hAnsi="Times New Roman"/>
          <w:sz w:val="24"/>
          <w:szCs w:val="24"/>
        </w:rPr>
        <w:lastRenderedPageBreak/>
        <w:t xml:space="preserve">iniciatīvu projektus </w:t>
      </w:r>
      <w:r w:rsidR="004567A7">
        <w:rPr>
          <w:rFonts w:ascii="Times New Roman" w:hAnsi="Times New Roman"/>
          <w:sz w:val="24"/>
          <w:szCs w:val="24"/>
        </w:rPr>
        <w:t xml:space="preserve">apstiprinās </w:t>
      </w:r>
      <w:r>
        <w:rPr>
          <w:rFonts w:ascii="Times New Roman" w:hAnsi="Times New Roman"/>
          <w:sz w:val="24"/>
          <w:szCs w:val="24"/>
        </w:rPr>
        <w:t xml:space="preserve">pašvaldībās. </w:t>
      </w:r>
      <w:r w:rsidRPr="00651389">
        <w:rPr>
          <w:rFonts w:ascii="Times New Roman" w:hAnsi="Times New Roman"/>
          <w:sz w:val="24"/>
          <w:szCs w:val="24"/>
        </w:rPr>
        <w:t xml:space="preserve">Jauniešu NVO iniciatīvu realizēšanai plānots novirzīt </w:t>
      </w:r>
      <w:r w:rsidRPr="00D10C2C">
        <w:rPr>
          <w:rFonts w:ascii="Times New Roman" w:hAnsi="Times New Roman"/>
          <w:sz w:val="24"/>
          <w:szCs w:val="24"/>
        </w:rPr>
        <w:t>3</w:t>
      </w:r>
      <w:r>
        <w:rPr>
          <w:rFonts w:ascii="Times New Roman" w:hAnsi="Times New Roman"/>
          <w:sz w:val="24"/>
          <w:szCs w:val="24"/>
        </w:rPr>
        <w:t>,</w:t>
      </w:r>
      <w:r w:rsidRPr="00D10C2C">
        <w:rPr>
          <w:rFonts w:ascii="Times New Roman" w:hAnsi="Times New Roman"/>
          <w:sz w:val="24"/>
          <w:szCs w:val="24"/>
        </w:rPr>
        <w:t>29</w:t>
      </w:r>
      <w:r>
        <w:rPr>
          <w:rFonts w:ascii="Times New Roman" w:hAnsi="Times New Roman"/>
          <w:sz w:val="24"/>
          <w:szCs w:val="24"/>
        </w:rPr>
        <w:t xml:space="preserve"> milj.</w:t>
      </w:r>
      <w:r w:rsidRPr="00D10C2C">
        <w:rPr>
          <w:rFonts w:ascii="Times New Roman" w:hAnsi="Times New Roman"/>
          <w:sz w:val="24"/>
          <w:szCs w:val="24"/>
        </w:rPr>
        <w:t xml:space="preserve"> </w:t>
      </w:r>
      <w:proofErr w:type="spellStart"/>
      <w:r w:rsidRPr="00D10C2C">
        <w:rPr>
          <w:rFonts w:ascii="Times New Roman" w:hAnsi="Times New Roman"/>
          <w:i/>
          <w:sz w:val="24"/>
          <w:szCs w:val="24"/>
        </w:rPr>
        <w:t>euro</w:t>
      </w:r>
      <w:proofErr w:type="spellEnd"/>
      <w:r w:rsidRPr="00D10C2C">
        <w:rPr>
          <w:rFonts w:ascii="Times New Roman" w:hAnsi="Times New Roman"/>
          <w:sz w:val="24"/>
          <w:szCs w:val="24"/>
        </w:rPr>
        <w:t xml:space="preserve">, t.sk. ESF līdzfinansējumu </w:t>
      </w:r>
      <w:r w:rsidRPr="00651389">
        <w:rPr>
          <w:rFonts w:ascii="Times New Roman" w:hAnsi="Times New Roman"/>
          <w:sz w:val="24"/>
          <w:szCs w:val="24"/>
        </w:rPr>
        <w:t xml:space="preserve">2,8 milj. </w:t>
      </w:r>
      <w:proofErr w:type="spellStart"/>
      <w:r w:rsidRPr="00D10C2C">
        <w:rPr>
          <w:rFonts w:ascii="Times New Roman" w:hAnsi="Times New Roman"/>
          <w:i/>
          <w:sz w:val="24"/>
          <w:szCs w:val="24"/>
        </w:rPr>
        <w:t>euro</w:t>
      </w:r>
      <w:proofErr w:type="spellEnd"/>
      <w:r>
        <w:rPr>
          <w:rFonts w:ascii="Times New Roman" w:hAnsi="Times New Roman"/>
          <w:sz w:val="24"/>
          <w:szCs w:val="24"/>
        </w:rPr>
        <w:t xml:space="preserve"> apmērā</w:t>
      </w:r>
      <w:r w:rsidRPr="00651389">
        <w:rPr>
          <w:rFonts w:ascii="Times New Roman" w:hAnsi="Times New Roman"/>
          <w:sz w:val="24"/>
          <w:szCs w:val="24"/>
        </w:rPr>
        <w:t>.</w:t>
      </w:r>
    </w:p>
    <w:p w:rsidR="003A21F3" w:rsidRPr="00651389" w:rsidRDefault="003A21F3" w:rsidP="00A95073">
      <w:pPr>
        <w:spacing w:after="0" w:line="276" w:lineRule="auto"/>
        <w:rPr>
          <w:rFonts w:ascii="Times New Roman" w:hAnsi="Times New Roman"/>
          <w:b/>
          <w:sz w:val="24"/>
          <w:szCs w:val="24"/>
        </w:rPr>
      </w:pPr>
    </w:p>
    <w:p w:rsidR="0004482C" w:rsidRPr="00651389" w:rsidRDefault="005A1A29" w:rsidP="00A95073">
      <w:pPr>
        <w:spacing w:after="0" w:line="276" w:lineRule="auto"/>
        <w:ind w:firstLine="720"/>
        <w:jc w:val="both"/>
        <w:rPr>
          <w:rFonts w:ascii="Times New Roman" w:hAnsi="Times New Roman"/>
          <w:sz w:val="24"/>
          <w:szCs w:val="24"/>
        </w:rPr>
      </w:pPr>
      <w:r>
        <w:rPr>
          <w:rFonts w:ascii="Times New Roman" w:hAnsi="Times New Roman"/>
          <w:sz w:val="24"/>
          <w:szCs w:val="24"/>
        </w:rPr>
        <w:t>8.3.4.</w:t>
      </w:r>
      <w:r w:rsidR="0004482C" w:rsidRPr="00651389">
        <w:rPr>
          <w:rFonts w:ascii="Times New Roman" w:hAnsi="Times New Roman"/>
          <w:sz w:val="24"/>
          <w:szCs w:val="24"/>
        </w:rPr>
        <w:t xml:space="preserve">SAM </w:t>
      </w:r>
      <w:r w:rsidR="0004482C" w:rsidRPr="005A1A29">
        <w:rPr>
          <w:rFonts w:ascii="Times New Roman" w:hAnsi="Times New Roman"/>
          <w:b/>
          <w:sz w:val="24"/>
          <w:szCs w:val="24"/>
        </w:rPr>
        <w:t>projekta īstenošanas uzraudzībai</w:t>
      </w:r>
      <w:r w:rsidR="0004482C" w:rsidRPr="00651389">
        <w:rPr>
          <w:rFonts w:ascii="Times New Roman" w:hAnsi="Times New Roman"/>
          <w:sz w:val="24"/>
          <w:szCs w:val="24"/>
        </w:rPr>
        <w:t xml:space="preserve"> </w:t>
      </w:r>
      <w:r w:rsidR="00C24231" w:rsidRPr="00651389">
        <w:rPr>
          <w:rFonts w:ascii="Times New Roman" w:hAnsi="Times New Roman"/>
          <w:sz w:val="24"/>
          <w:szCs w:val="24"/>
        </w:rPr>
        <w:t>IZM</w:t>
      </w:r>
      <w:r w:rsidR="0004482C" w:rsidRPr="00651389">
        <w:rPr>
          <w:rFonts w:ascii="Times New Roman" w:hAnsi="Times New Roman"/>
          <w:sz w:val="24"/>
          <w:szCs w:val="24"/>
        </w:rPr>
        <w:t xml:space="preserve"> izveidos uzraudzības komiteju, kurā tiks </w:t>
      </w:r>
      <w:r w:rsidR="0004482C" w:rsidRPr="005A1A29">
        <w:rPr>
          <w:rFonts w:ascii="Times New Roman" w:hAnsi="Times New Roman"/>
          <w:sz w:val="24"/>
          <w:szCs w:val="24"/>
        </w:rPr>
        <w:t xml:space="preserve">iekļauts </w:t>
      </w:r>
      <w:r w:rsidR="0004482C" w:rsidRPr="005A1A29">
        <w:rPr>
          <w:rFonts w:ascii="Times New Roman" w:hAnsi="Times New Roman"/>
          <w:bCs/>
          <w:sz w:val="24"/>
          <w:szCs w:val="24"/>
        </w:rPr>
        <w:t xml:space="preserve">finansējuma saņēmējs (IKVD), Latvijas Pašvaldību savienības un </w:t>
      </w:r>
      <w:r w:rsidR="00832FE4" w:rsidRPr="005A1A29">
        <w:rPr>
          <w:rFonts w:ascii="Times New Roman" w:hAnsi="Times New Roman"/>
          <w:bCs/>
          <w:sz w:val="24"/>
          <w:szCs w:val="24"/>
        </w:rPr>
        <w:t xml:space="preserve">Latvijas </w:t>
      </w:r>
      <w:r w:rsidR="0004482C" w:rsidRPr="005A1A29">
        <w:rPr>
          <w:rFonts w:ascii="Times New Roman" w:hAnsi="Times New Roman"/>
          <w:bCs/>
          <w:sz w:val="24"/>
          <w:szCs w:val="24"/>
        </w:rPr>
        <w:t>Jaunatnes padomes pārstāvji</w:t>
      </w:r>
      <w:r w:rsidR="0004482C" w:rsidRPr="005A1A29">
        <w:rPr>
          <w:rFonts w:ascii="Times New Roman" w:hAnsi="Times New Roman"/>
          <w:sz w:val="24"/>
          <w:szCs w:val="24"/>
        </w:rPr>
        <w:t>.</w:t>
      </w:r>
      <w:r w:rsidR="0004482C" w:rsidRPr="00651389">
        <w:rPr>
          <w:rFonts w:ascii="Times New Roman" w:hAnsi="Times New Roman"/>
          <w:sz w:val="24"/>
          <w:szCs w:val="24"/>
        </w:rPr>
        <w:t xml:space="preserve"> Uzraudzības komitejas sastāvā var tikt iekļauti pārstāvji arī no citām organizācijām un institūcijām, tai skaitā no Finanšu ministrijas novērotāju statusā. Uzraudzības komiteja darbosies saskaņā ar tās apstiprinātu nolikumu.</w:t>
      </w:r>
    </w:p>
    <w:p w:rsidR="00DB060E" w:rsidRDefault="00DB060E" w:rsidP="00A95073">
      <w:pPr>
        <w:spacing w:after="0" w:line="276" w:lineRule="auto"/>
        <w:ind w:firstLine="720"/>
        <w:jc w:val="both"/>
        <w:rPr>
          <w:rFonts w:ascii="Times New Roman" w:hAnsi="Times New Roman"/>
          <w:sz w:val="28"/>
          <w:szCs w:val="28"/>
        </w:rPr>
      </w:pPr>
    </w:p>
    <w:p w:rsidR="005A1A29" w:rsidRPr="00651389" w:rsidRDefault="005A1A29" w:rsidP="00A95073">
      <w:pPr>
        <w:spacing w:after="0" w:line="276" w:lineRule="auto"/>
        <w:ind w:firstLine="720"/>
        <w:jc w:val="both"/>
        <w:rPr>
          <w:rFonts w:ascii="Times New Roman" w:hAnsi="Times New Roman"/>
          <w:sz w:val="28"/>
          <w:szCs w:val="28"/>
        </w:rPr>
      </w:pPr>
    </w:p>
    <w:p w:rsidR="005C1408" w:rsidRPr="005A1A29" w:rsidRDefault="00087E7B" w:rsidP="00A95073">
      <w:pPr>
        <w:pStyle w:val="Heading2"/>
        <w:spacing w:before="0" w:line="276" w:lineRule="auto"/>
        <w:rPr>
          <w:sz w:val="24"/>
          <w:szCs w:val="24"/>
        </w:rPr>
      </w:pPr>
      <w:bookmarkStart w:id="29" w:name="_Toc444789494"/>
      <w:r w:rsidRPr="005A1A29">
        <w:rPr>
          <w:sz w:val="24"/>
          <w:szCs w:val="24"/>
        </w:rPr>
        <w:t>3.</w:t>
      </w:r>
      <w:r w:rsidR="0097350E">
        <w:rPr>
          <w:sz w:val="24"/>
          <w:szCs w:val="24"/>
        </w:rPr>
        <w:t>4</w:t>
      </w:r>
      <w:r w:rsidR="005C1408" w:rsidRPr="005A1A29">
        <w:rPr>
          <w:sz w:val="24"/>
          <w:szCs w:val="24"/>
        </w:rPr>
        <w:t xml:space="preserve">. </w:t>
      </w:r>
      <w:r w:rsidR="00596507">
        <w:rPr>
          <w:sz w:val="24"/>
          <w:szCs w:val="24"/>
        </w:rPr>
        <w:t>Papildinātība</w:t>
      </w:r>
      <w:r w:rsidR="005A1A29">
        <w:rPr>
          <w:sz w:val="24"/>
          <w:szCs w:val="24"/>
        </w:rPr>
        <w:t xml:space="preserve"> ar citiem atbalsta pasākumiem attiecīgajai mēr</w:t>
      </w:r>
      <w:r w:rsidR="008604CF">
        <w:rPr>
          <w:sz w:val="24"/>
          <w:szCs w:val="24"/>
        </w:rPr>
        <w:t>ķ</w:t>
      </w:r>
      <w:r w:rsidR="005A1A29">
        <w:rPr>
          <w:sz w:val="24"/>
          <w:szCs w:val="24"/>
        </w:rPr>
        <w:t>a grupai</w:t>
      </w:r>
      <w:bookmarkEnd w:id="29"/>
    </w:p>
    <w:p w:rsidR="00D20A0D" w:rsidRPr="00651389" w:rsidRDefault="00D20A0D" w:rsidP="00A95073">
      <w:pPr>
        <w:spacing w:after="0" w:line="276" w:lineRule="auto"/>
        <w:ind w:firstLine="720"/>
        <w:jc w:val="both"/>
        <w:rPr>
          <w:rFonts w:ascii="Times New Roman" w:hAnsi="Times New Roman"/>
          <w:sz w:val="28"/>
          <w:szCs w:val="28"/>
        </w:rPr>
      </w:pPr>
    </w:p>
    <w:p w:rsidR="005C1408" w:rsidRPr="00651389" w:rsidRDefault="005C1408" w:rsidP="00A95073">
      <w:pPr>
        <w:spacing w:after="0" w:line="276" w:lineRule="auto"/>
        <w:ind w:firstLine="720"/>
        <w:jc w:val="both"/>
        <w:rPr>
          <w:rFonts w:ascii="Times New Roman" w:hAnsi="Times New Roman"/>
          <w:bCs/>
          <w:spacing w:val="-2"/>
          <w:sz w:val="24"/>
          <w:szCs w:val="24"/>
        </w:rPr>
      </w:pPr>
      <w:r w:rsidRPr="00651389">
        <w:rPr>
          <w:rFonts w:ascii="Times New Roman" w:hAnsi="Times New Roman"/>
          <w:sz w:val="24"/>
          <w:szCs w:val="24"/>
        </w:rPr>
        <w:t xml:space="preserve">ES fondu 2014.-2020.gada plānošanas periodā </w:t>
      </w:r>
      <w:r w:rsidRPr="00596507">
        <w:rPr>
          <w:rFonts w:ascii="Times New Roman" w:hAnsi="Times New Roman"/>
          <w:b/>
          <w:sz w:val="24"/>
          <w:szCs w:val="24"/>
        </w:rPr>
        <w:t>8.3.3.specifiskā atbalsta mērķa „Attīstīt NVA nereģistrēto NEET jauniešu prasmes un veicināt to iesaisti izglītībā, NVA īstenotajos pasākumos Jauniešu garantijas ietvaros un nevalstisko organizāciju vai jauniešu centru darbībā”</w:t>
      </w:r>
      <w:r w:rsidR="00C24231" w:rsidRPr="00651389">
        <w:rPr>
          <w:rFonts w:ascii="Times New Roman" w:hAnsi="Times New Roman"/>
          <w:sz w:val="24"/>
          <w:szCs w:val="24"/>
        </w:rPr>
        <w:t xml:space="preserve"> (turpmāk – 8.3.3.SAM)</w:t>
      </w:r>
      <w:r w:rsidRPr="00651389">
        <w:rPr>
          <w:rFonts w:ascii="Times New Roman" w:hAnsi="Times New Roman"/>
          <w:sz w:val="24"/>
          <w:szCs w:val="24"/>
        </w:rPr>
        <w:t xml:space="preserve"> ietvaros atbalsts paredzēts </w:t>
      </w:r>
      <w:r w:rsidRPr="00651389">
        <w:rPr>
          <w:rFonts w:ascii="Times New Roman" w:hAnsi="Times New Roman"/>
          <w:bCs/>
          <w:spacing w:val="-2"/>
          <w:sz w:val="24"/>
          <w:szCs w:val="24"/>
        </w:rPr>
        <w:t>jauniešiem</w:t>
      </w:r>
      <w:r w:rsidRPr="00651389">
        <w:rPr>
          <w:rFonts w:ascii="Times New Roman" w:hAnsi="Times New Roman"/>
          <w:bCs/>
          <w:sz w:val="24"/>
          <w:szCs w:val="24"/>
        </w:rPr>
        <w:t xml:space="preserve"> vecumā no 15 līdz 29 gadiem (ieskaitot), kuri nemācās, nestrādā, neapgūst arodu, un</w:t>
      </w:r>
      <w:r w:rsidRPr="00651389">
        <w:rPr>
          <w:rFonts w:ascii="Times New Roman" w:hAnsi="Times New Roman"/>
          <w:bCs/>
          <w:spacing w:val="-2"/>
          <w:sz w:val="24"/>
          <w:szCs w:val="24"/>
        </w:rPr>
        <w:t xml:space="preserve"> nav reģistrēti NVA kā bezdarbnieki.</w:t>
      </w:r>
      <w:r w:rsidRPr="00651389">
        <w:rPr>
          <w:rFonts w:ascii="Times New Roman" w:hAnsi="Times New Roman"/>
          <w:sz w:val="24"/>
          <w:szCs w:val="24"/>
        </w:rPr>
        <w:t xml:space="preserve"> 8.3.3.SAM</w:t>
      </w:r>
      <w:r w:rsidRPr="00651389">
        <w:rPr>
          <w:rFonts w:ascii="Times New Roman" w:hAnsi="Times New Roman"/>
          <w:b/>
          <w:bCs/>
          <w:sz w:val="24"/>
          <w:szCs w:val="24"/>
        </w:rPr>
        <w:t xml:space="preserve"> </w:t>
      </w:r>
      <w:r w:rsidRPr="00651389">
        <w:rPr>
          <w:rFonts w:ascii="Times New Roman" w:hAnsi="Times New Roman"/>
          <w:sz w:val="24"/>
          <w:szCs w:val="24"/>
        </w:rPr>
        <w:t>mērķis ir veicināt šo jauniešu iesaisti izglītībā, tai skaitā aroda apguvē, NVA vai Valsts izglītības attīstības aģentūras īstenotajos Jauniešu garantijas projektu pasākumos, NVA īstenotajos aktīvajos nodarbinātības vai preventīvajos bezdarba samazināšanas pasākumos vai nodarbinātībā, kā arī nevalstisko organizāciju vai jauniešu centru darbībā. 8.3.3.SAM ietvaros paredzēts sniegt atbalstu 5262 mērķa grupas jauniešiem.</w:t>
      </w:r>
      <w:r w:rsidRPr="00651389">
        <w:rPr>
          <w:rFonts w:ascii="Times New Roman" w:eastAsia="Times New Roman" w:hAnsi="Times New Roman"/>
          <w:sz w:val="24"/>
          <w:szCs w:val="24"/>
          <w:lang w:eastAsia="lv-LV"/>
        </w:rPr>
        <w:t xml:space="preserve"> 8.3.3.SAM tiks īstenots sadarbībā ar Latvijas pašvaldībām, kas, savukārt, veidos stratēģiskās partnerības ar valsts vai pašvaldību iestādēm, kā arī nevalstiskajām organizācijām, kuras veic darbu ar jauniešiem. </w:t>
      </w:r>
      <w:r w:rsidR="00596507">
        <w:rPr>
          <w:rFonts w:ascii="Times New Roman" w:eastAsia="Times New Roman" w:hAnsi="Times New Roman"/>
          <w:sz w:val="24"/>
          <w:szCs w:val="24"/>
          <w:lang w:eastAsia="lv-LV"/>
        </w:rPr>
        <w:t>Ir</w:t>
      </w:r>
      <w:r w:rsidRPr="00651389">
        <w:rPr>
          <w:rFonts w:ascii="Times New Roman" w:eastAsia="Times New Roman" w:hAnsi="Times New Roman"/>
          <w:sz w:val="24"/>
          <w:szCs w:val="24"/>
          <w:lang w:eastAsia="lv-LV"/>
        </w:rPr>
        <w:t xml:space="preserve"> izstrādātas </w:t>
      </w:r>
      <w:r w:rsidR="00596507">
        <w:rPr>
          <w:rFonts w:ascii="Times New Roman" w:eastAsia="Times New Roman" w:hAnsi="Times New Roman"/>
          <w:sz w:val="24"/>
          <w:szCs w:val="24"/>
          <w:lang w:eastAsia="lv-LV"/>
        </w:rPr>
        <w:t>m</w:t>
      </w:r>
      <w:r w:rsidRPr="00651389">
        <w:rPr>
          <w:rFonts w:ascii="Times New Roman" w:eastAsia="Times New Roman" w:hAnsi="Times New Roman"/>
          <w:sz w:val="24"/>
          <w:szCs w:val="24"/>
          <w:lang w:eastAsia="lv-LV"/>
        </w:rPr>
        <w:t>etodoloģiskās vadlīnijas darbam ar mērķa grupas jauniešiem, kas palīdzēs visās projektā iesaistītajās pašvaldībās sniegt mērķa grupas jauniešiem kvalitatīvu un uz rezultātu orientētu atbalstu atbilstoši vienotai metodoloģijai. Iesaistītajās pašvaldībās tiks piemērota kompleksa pieeja darbā ar jauniešiem, lai viņi saņemtu pēc iespējas vispusīgāku un viņu individuālajām vajadzībām piemērotāku atbalstu, noteikto projekta un personīgās izaugsmes mērķu sasniegšanai.</w:t>
      </w:r>
      <w:r w:rsidRPr="00651389">
        <w:rPr>
          <w:rFonts w:ascii="Times New Roman" w:hAnsi="Times New Roman"/>
          <w:bCs/>
          <w:spacing w:val="-2"/>
          <w:sz w:val="24"/>
          <w:szCs w:val="24"/>
        </w:rPr>
        <w:t xml:space="preserve"> </w:t>
      </w:r>
    </w:p>
    <w:p w:rsidR="009E2042" w:rsidRDefault="009E2042" w:rsidP="00A95073">
      <w:pPr>
        <w:spacing w:after="0" w:line="276" w:lineRule="auto"/>
        <w:ind w:firstLine="720"/>
        <w:jc w:val="both"/>
        <w:rPr>
          <w:rFonts w:ascii="Times New Roman" w:hAnsi="Times New Roman"/>
          <w:bCs/>
          <w:spacing w:val="-2"/>
          <w:sz w:val="24"/>
          <w:szCs w:val="24"/>
        </w:rPr>
      </w:pPr>
      <w:r w:rsidRPr="00651389">
        <w:rPr>
          <w:rFonts w:ascii="Times New Roman" w:hAnsi="Times New Roman"/>
          <w:bCs/>
          <w:spacing w:val="-2"/>
          <w:sz w:val="24"/>
          <w:szCs w:val="24"/>
        </w:rPr>
        <w:t xml:space="preserve">Kopējais </w:t>
      </w:r>
      <w:r w:rsidR="00F733B0" w:rsidRPr="00651389">
        <w:rPr>
          <w:rFonts w:ascii="Times New Roman" w:hAnsi="Times New Roman"/>
          <w:bCs/>
          <w:spacing w:val="-2"/>
          <w:sz w:val="24"/>
          <w:szCs w:val="24"/>
        </w:rPr>
        <w:t xml:space="preserve">8.3.3.SAM finansējums ir 9 000 000 </w:t>
      </w:r>
      <w:proofErr w:type="spellStart"/>
      <w:r w:rsidR="00F733B0" w:rsidRPr="00651389">
        <w:rPr>
          <w:rFonts w:ascii="Times New Roman" w:hAnsi="Times New Roman"/>
          <w:bCs/>
          <w:i/>
          <w:spacing w:val="-2"/>
          <w:sz w:val="24"/>
          <w:szCs w:val="24"/>
        </w:rPr>
        <w:t>euro</w:t>
      </w:r>
      <w:proofErr w:type="spellEnd"/>
      <w:r w:rsidR="00F733B0" w:rsidRPr="00651389">
        <w:rPr>
          <w:rFonts w:ascii="Times New Roman" w:hAnsi="Times New Roman"/>
          <w:bCs/>
          <w:spacing w:val="-2"/>
          <w:sz w:val="24"/>
          <w:szCs w:val="24"/>
        </w:rPr>
        <w:t xml:space="preserve">, t.sk. ESF līdzfinansējums 7 650 000 </w:t>
      </w:r>
      <w:proofErr w:type="spellStart"/>
      <w:r w:rsidR="00F733B0" w:rsidRPr="00651389">
        <w:rPr>
          <w:rFonts w:ascii="Times New Roman" w:hAnsi="Times New Roman"/>
          <w:bCs/>
          <w:i/>
          <w:spacing w:val="-2"/>
          <w:sz w:val="24"/>
          <w:szCs w:val="24"/>
        </w:rPr>
        <w:t>euro</w:t>
      </w:r>
      <w:proofErr w:type="spellEnd"/>
      <w:r w:rsidR="00F733B0" w:rsidRPr="00651389">
        <w:rPr>
          <w:rFonts w:ascii="Times New Roman" w:hAnsi="Times New Roman"/>
          <w:bCs/>
          <w:spacing w:val="-2"/>
          <w:sz w:val="24"/>
          <w:szCs w:val="24"/>
        </w:rPr>
        <w:t xml:space="preserve">, valsts budžeta līdzfinansējums 1 350 000 </w:t>
      </w:r>
      <w:proofErr w:type="spellStart"/>
      <w:r w:rsidR="00F733B0" w:rsidRPr="00651389">
        <w:rPr>
          <w:rFonts w:ascii="Times New Roman" w:hAnsi="Times New Roman"/>
          <w:bCs/>
          <w:i/>
          <w:spacing w:val="-2"/>
          <w:sz w:val="24"/>
          <w:szCs w:val="24"/>
        </w:rPr>
        <w:t>euro</w:t>
      </w:r>
      <w:proofErr w:type="spellEnd"/>
      <w:r w:rsidR="00F733B0" w:rsidRPr="00651389">
        <w:rPr>
          <w:rFonts w:ascii="Times New Roman" w:hAnsi="Times New Roman"/>
          <w:bCs/>
          <w:spacing w:val="-2"/>
          <w:sz w:val="24"/>
          <w:szCs w:val="24"/>
        </w:rPr>
        <w:t>.</w:t>
      </w:r>
    </w:p>
    <w:p w:rsidR="00596507" w:rsidRPr="00651389" w:rsidRDefault="00596507" w:rsidP="00A95073">
      <w:pPr>
        <w:spacing w:after="0" w:line="276" w:lineRule="auto"/>
        <w:ind w:firstLine="720"/>
        <w:jc w:val="both"/>
        <w:rPr>
          <w:rFonts w:ascii="Times New Roman" w:eastAsia="Times New Roman" w:hAnsi="Times New Roman"/>
          <w:sz w:val="24"/>
          <w:szCs w:val="24"/>
          <w:lang w:eastAsia="lv-LV"/>
        </w:rPr>
      </w:pPr>
    </w:p>
    <w:p w:rsidR="00EE11BE" w:rsidRPr="00651389" w:rsidRDefault="00EE11BE" w:rsidP="00A95073">
      <w:pPr>
        <w:spacing w:after="0" w:line="276" w:lineRule="auto"/>
        <w:ind w:firstLine="720"/>
        <w:jc w:val="both"/>
        <w:rPr>
          <w:rFonts w:ascii="Times New Roman" w:hAnsi="Times New Roman"/>
          <w:sz w:val="24"/>
          <w:szCs w:val="24"/>
        </w:rPr>
      </w:pPr>
      <w:r w:rsidRPr="00651389">
        <w:rPr>
          <w:rFonts w:ascii="Times New Roman" w:hAnsi="Times New Roman"/>
          <w:sz w:val="24"/>
          <w:szCs w:val="24"/>
        </w:rPr>
        <w:t xml:space="preserve">Par PMP risku mazināšanas kompensējošo pasākumu, var uzskatīti Darbības programmas 7.2.1.specifiskā atbalsta mērķa „Palielināt nodarbinātībā, izglītībā vai apmācībās neiesaistītu jauniešu nodarbinātību un izglītības ieguvi Jauniešu garantijas ietvaros” </w:t>
      </w:r>
      <w:r w:rsidRPr="00B84BD2">
        <w:rPr>
          <w:rFonts w:ascii="Times New Roman" w:hAnsi="Times New Roman"/>
          <w:b/>
          <w:sz w:val="24"/>
          <w:szCs w:val="24"/>
        </w:rPr>
        <w:t>7.2.1.2.pasākumu „Sākotnējās profesionālās izglītības programmu īstenošana Jauniešu garantijas ietvaros”</w:t>
      </w:r>
      <w:r w:rsidRPr="00651389">
        <w:rPr>
          <w:rFonts w:ascii="Times New Roman" w:hAnsi="Times New Roman"/>
          <w:sz w:val="24"/>
          <w:szCs w:val="24"/>
        </w:rPr>
        <w:t>, k</w:t>
      </w:r>
      <w:r w:rsidR="004462A3" w:rsidRPr="00651389">
        <w:rPr>
          <w:rFonts w:ascii="Times New Roman" w:hAnsi="Times New Roman"/>
          <w:sz w:val="24"/>
          <w:szCs w:val="24"/>
        </w:rPr>
        <w:t>o</w:t>
      </w:r>
      <w:r w:rsidRPr="00651389">
        <w:rPr>
          <w:rFonts w:ascii="Times New Roman" w:hAnsi="Times New Roman"/>
          <w:sz w:val="24"/>
          <w:szCs w:val="24"/>
        </w:rPr>
        <w:t xml:space="preserve"> </w:t>
      </w:r>
      <w:r w:rsidR="004462A3" w:rsidRPr="00651389">
        <w:rPr>
          <w:rFonts w:ascii="Times New Roman" w:hAnsi="Times New Roman"/>
          <w:sz w:val="24"/>
          <w:szCs w:val="24"/>
        </w:rPr>
        <w:t xml:space="preserve">īsteno </w:t>
      </w:r>
      <w:r w:rsidRPr="00651389">
        <w:rPr>
          <w:rFonts w:ascii="Times New Roman" w:hAnsi="Times New Roman"/>
          <w:sz w:val="24"/>
          <w:szCs w:val="24"/>
        </w:rPr>
        <w:t xml:space="preserve">Valsts izglītības attīstības aģentūra </w:t>
      </w:r>
      <w:r w:rsidR="004462A3" w:rsidRPr="00651389">
        <w:rPr>
          <w:rFonts w:ascii="Times New Roman" w:hAnsi="Times New Roman"/>
          <w:sz w:val="24"/>
          <w:szCs w:val="24"/>
        </w:rPr>
        <w:t>kopš</w:t>
      </w:r>
      <w:r w:rsidRPr="00651389">
        <w:rPr>
          <w:rFonts w:ascii="Times New Roman" w:hAnsi="Times New Roman"/>
          <w:sz w:val="24"/>
          <w:szCs w:val="24"/>
        </w:rPr>
        <w:t xml:space="preserve"> 2014.gada 1.jūnij</w:t>
      </w:r>
      <w:r w:rsidR="004462A3" w:rsidRPr="00651389">
        <w:rPr>
          <w:rFonts w:ascii="Times New Roman" w:hAnsi="Times New Roman"/>
          <w:sz w:val="24"/>
          <w:szCs w:val="24"/>
        </w:rPr>
        <w:t>a</w:t>
      </w:r>
      <w:r w:rsidRPr="00651389">
        <w:rPr>
          <w:rFonts w:ascii="Times New Roman" w:hAnsi="Times New Roman"/>
          <w:sz w:val="24"/>
          <w:szCs w:val="24"/>
        </w:rPr>
        <w:t xml:space="preserve">. (Projekta īstenošana plānota līdz 2018.gada 31.augustam). Specifiskā atbalsta mērķa grupa ir jaunieši vecumā no 17 līdz 29 gadiem (ieskaitot), kā arī ieslodzījuma vietās esoši jaunieši vecumā no 15 līdz 29 gadiem (ieskaitot). Pasākuma ietvaros VIAA sadarbībā ar profesionālās izglītības iestādēm nodrošina jauniešiem sākotnējās profesionālās izglītības programmu otrā un trešā profesionālās kvalifikācijas līmeņa ieguvi viena vai pusotra mācību gada laikā, tai </w:t>
      </w:r>
      <w:r w:rsidRPr="00651389">
        <w:rPr>
          <w:rFonts w:ascii="Times New Roman" w:hAnsi="Times New Roman"/>
          <w:sz w:val="24"/>
          <w:szCs w:val="24"/>
        </w:rPr>
        <w:lastRenderedPageBreak/>
        <w:t xml:space="preserve">skaitā pielāgo šis programmas atbilstoši mērķa grupas vajadzībām, un nodrošina </w:t>
      </w:r>
      <w:proofErr w:type="spellStart"/>
      <w:r w:rsidRPr="00651389">
        <w:rPr>
          <w:rFonts w:ascii="Times New Roman" w:hAnsi="Times New Roman"/>
          <w:sz w:val="24"/>
          <w:szCs w:val="24"/>
        </w:rPr>
        <w:t>mērķstipendijas</w:t>
      </w:r>
      <w:proofErr w:type="spellEnd"/>
      <w:r w:rsidRPr="00651389">
        <w:rPr>
          <w:rFonts w:ascii="Times New Roman" w:hAnsi="Times New Roman"/>
          <w:sz w:val="24"/>
          <w:szCs w:val="24"/>
        </w:rPr>
        <w:t xml:space="preserve"> piešķiršanu</w:t>
      </w:r>
      <w:r w:rsidR="00EC2CD0" w:rsidRPr="00651389">
        <w:rPr>
          <w:rFonts w:ascii="Times New Roman" w:hAnsi="Times New Roman"/>
          <w:sz w:val="24"/>
          <w:szCs w:val="24"/>
        </w:rPr>
        <w:t xml:space="preserve">. </w:t>
      </w:r>
      <w:r w:rsidRPr="00651389">
        <w:rPr>
          <w:rFonts w:ascii="Times New Roman" w:hAnsi="Times New Roman"/>
          <w:sz w:val="24"/>
          <w:szCs w:val="24"/>
        </w:rPr>
        <w:t xml:space="preserve">Savukārt ieslodzījuma vietās esošajiem jauniešiem tiek nodrošināta izglītības programmu īstenošana vispārējo </w:t>
      </w:r>
      <w:proofErr w:type="spellStart"/>
      <w:r w:rsidRPr="00651389">
        <w:rPr>
          <w:rFonts w:ascii="Times New Roman" w:hAnsi="Times New Roman"/>
          <w:sz w:val="24"/>
          <w:szCs w:val="24"/>
        </w:rPr>
        <w:t>pamatprasmju</w:t>
      </w:r>
      <w:proofErr w:type="spellEnd"/>
      <w:r w:rsidRPr="00651389">
        <w:rPr>
          <w:rFonts w:ascii="Times New Roman" w:hAnsi="Times New Roman"/>
          <w:sz w:val="24"/>
          <w:szCs w:val="24"/>
        </w:rPr>
        <w:t xml:space="preserve"> apguvei, profesionālajai tālākizglītībai un profesionālajai pilnveidei.</w:t>
      </w:r>
    </w:p>
    <w:p w:rsidR="005C1408" w:rsidRDefault="00EE11BE" w:rsidP="00A95073">
      <w:pPr>
        <w:autoSpaceDE w:val="0"/>
        <w:autoSpaceDN w:val="0"/>
        <w:spacing w:after="0" w:line="276" w:lineRule="auto"/>
        <w:ind w:firstLine="720"/>
        <w:jc w:val="both"/>
        <w:rPr>
          <w:rFonts w:ascii="Times New Roman" w:hAnsi="Times New Roman"/>
          <w:i/>
          <w:iCs/>
          <w:sz w:val="24"/>
          <w:szCs w:val="24"/>
        </w:rPr>
      </w:pPr>
      <w:r w:rsidRPr="00651389">
        <w:rPr>
          <w:rFonts w:ascii="Times New Roman" w:hAnsi="Times New Roman"/>
          <w:sz w:val="24"/>
          <w:szCs w:val="24"/>
        </w:rPr>
        <w:t xml:space="preserve">Kopējais pasākuma attiecināmais finansējums ir 32 680 537 </w:t>
      </w:r>
      <w:proofErr w:type="spellStart"/>
      <w:r w:rsidRPr="00651389">
        <w:rPr>
          <w:rFonts w:ascii="Times New Roman" w:hAnsi="Times New Roman"/>
          <w:i/>
          <w:iCs/>
          <w:sz w:val="24"/>
          <w:szCs w:val="24"/>
        </w:rPr>
        <w:t>euro</w:t>
      </w:r>
      <w:proofErr w:type="spellEnd"/>
      <w:r w:rsidRPr="00651389">
        <w:rPr>
          <w:rFonts w:ascii="Times New Roman" w:hAnsi="Times New Roman"/>
          <w:sz w:val="24"/>
          <w:szCs w:val="24"/>
        </w:rPr>
        <w:t xml:space="preserve">, tai skaitā Eiropas Savienības budžeta speciālais piešķīrums Jauniešu nodarbinātības iniciatīvas finansēšanai – 13 495 078 </w:t>
      </w:r>
      <w:proofErr w:type="spellStart"/>
      <w:r w:rsidRPr="00651389">
        <w:rPr>
          <w:rFonts w:ascii="Times New Roman" w:hAnsi="Times New Roman"/>
          <w:i/>
          <w:iCs/>
          <w:sz w:val="24"/>
          <w:szCs w:val="24"/>
        </w:rPr>
        <w:t>euro</w:t>
      </w:r>
      <w:proofErr w:type="spellEnd"/>
      <w:r w:rsidRPr="00651389">
        <w:rPr>
          <w:rFonts w:ascii="Times New Roman" w:hAnsi="Times New Roman"/>
          <w:sz w:val="24"/>
          <w:szCs w:val="24"/>
        </w:rPr>
        <w:t xml:space="preserve">, </w:t>
      </w:r>
      <w:r w:rsidR="00F942EB" w:rsidRPr="00651389">
        <w:rPr>
          <w:rFonts w:ascii="Times New Roman" w:hAnsi="Times New Roman"/>
          <w:sz w:val="24"/>
          <w:szCs w:val="24"/>
        </w:rPr>
        <w:t>ESF līdz</w:t>
      </w:r>
      <w:r w:rsidRPr="00651389">
        <w:rPr>
          <w:rFonts w:ascii="Times New Roman" w:hAnsi="Times New Roman"/>
          <w:sz w:val="24"/>
          <w:szCs w:val="24"/>
        </w:rPr>
        <w:t xml:space="preserve">finansējums 16 307 639 </w:t>
      </w:r>
      <w:proofErr w:type="spellStart"/>
      <w:r w:rsidRPr="00651389">
        <w:rPr>
          <w:rFonts w:ascii="Times New Roman" w:hAnsi="Times New Roman"/>
          <w:i/>
          <w:iCs/>
          <w:sz w:val="24"/>
          <w:szCs w:val="24"/>
        </w:rPr>
        <w:t>euro</w:t>
      </w:r>
      <w:proofErr w:type="spellEnd"/>
      <w:r w:rsidRPr="00651389">
        <w:rPr>
          <w:rFonts w:ascii="Times New Roman" w:hAnsi="Times New Roman"/>
          <w:i/>
          <w:iCs/>
          <w:sz w:val="24"/>
          <w:szCs w:val="24"/>
        </w:rPr>
        <w:t xml:space="preserve"> </w:t>
      </w:r>
      <w:r w:rsidRPr="00651389">
        <w:rPr>
          <w:rFonts w:ascii="Times New Roman" w:hAnsi="Times New Roman"/>
          <w:sz w:val="24"/>
          <w:szCs w:val="24"/>
        </w:rPr>
        <w:t xml:space="preserve">un valsts budžeta līdzfinansējums 2 877 820 </w:t>
      </w:r>
      <w:proofErr w:type="spellStart"/>
      <w:r w:rsidRPr="00651389">
        <w:rPr>
          <w:rFonts w:ascii="Times New Roman" w:hAnsi="Times New Roman"/>
          <w:i/>
          <w:iCs/>
          <w:sz w:val="24"/>
          <w:szCs w:val="24"/>
        </w:rPr>
        <w:t>euro</w:t>
      </w:r>
      <w:proofErr w:type="spellEnd"/>
      <w:r w:rsidRPr="00651389">
        <w:rPr>
          <w:rFonts w:ascii="Times New Roman" w:hAnsi="Times New Roman"/>
          <w:i/>
          <w:iCs/>
          <w:sz w:val="24"/>
          <w:szCs w:val="24"/>
        </w:rPr>
        <w:t>.</w:t>
      </w:r>
    </w:p>
    <w:p w:rsidR="001661F0" w:rsidRPr="00651389" w:rsidRDefault="001661F0" w:rsidP="00A95073">
      <w:pPr>
        <w:autoSpaceDE w:val="0"/>
        <w:autoSpaceDN w:val="0"/>
        <w:spacing w:after="0" w:line="276" w:lineRule="auto"/>
        <w:ind w:firstLine="720"/>
        <w:jc w:val="both"/>
        <w:rPr>
          <w:rFonts w:ascii="Times New Roman" w:hAnsi="Times New Roman"/>
          <w:i/>
          <w:iCs/>
          <w:sz w:val="24"/>
          <w:szCs w:val="24"/>
        </w:rPr>
      </w:pPr>
    </w:p>
    <w:p w:rsidR="004462A3" w:rsidRPr="0032022D" w:rsidRDefault="004462A3" w:rsidP="00A95073">
      <w:pPr>
        <w:autoSpaceDE w:val="0"/>
        <w:autoSpaceDN w:val="0"/>
        <w:spacing w:after="0" w:line="276" w:lineRule="auto"/>
        <w:ind w:firstLine="720"/>
        <w:jc w:val="both"/>
        <w:rPr>
          <w:rFonts w:ascii="Times New Roman" w:hAnsi="Times New Roman"/>
          <w:sz w:val="24"/>
          <w:szCs w:val="24"/>
        </w:rPr>
      </w:pPr>
      <w:r w:rsidRPr="0032022D">
        <w:rPr>
          <w:rFonts w:ascii="Times New Roman" w:hAnsi="Times New Roman"/>
          <w:sz w:val="24"/>
          <w:szCs w:val="24"/>
        </w:rPr>
        <w:t>Pozitīva netieša ietekme uz 8.3.4.SAM mērķu sasniegšanu paredzama arī citu izglītības jomas specifisko atbalsta mērķu īstenošanas rezultātā, piemēram, 8.3.1.specifiskais atbalsta mērķis „Attīstīt kompetenču pieejā balstītu vispārējās izglītības saturu”, 8.3.2.2.pasākums „Atbalsts izglītojamo individuālo kompetenču attīstībai”, 8.3.5.specifiskais atbalsta mērķis „Uzlabot pieeju karjeras atbalstam izglītojamiem vispārējās un profesionālās izglītības iestādēs”.</w:t>
      </w:r>
    </w:p>
    <w:p w:rsidR="007114EC" w:rsidRPr="001661F0" w:rsidRDefault="001661F0" w:rsidP="001661F0">
      <w:pPr>
        <w:autoSpaceDE w:val="0"/>
        <w:autoSpaceDN w:val="0"/>
        <w:spacing w:after="0" w:line="276" w:lineRule="auto"/>
        <w:ind w:firstLine="720"/>
        <w:jc w:val="both"/>
        <w:rPr>
          <w:rFonts w:ascii="Times New Roman" w:hAnsi="Times New Roman"/>
          <w:sz w:val="24"/>
          <w:szCs w:val="24"/>
        </w:rPr>
      </w:pPr>
      <w:r w:rsidRPr="0032022D">
        <w:rPr>
          <w:rFonts w:ascii="Times New Roman" w:hAnsi="Times New Roman"/>
          <w:sz w:val="24"/>
          <w:szCs w:val="24"/>
        </w:rPr>
        <w:t>Detalizētāka informācija par 8.3.4.SAM ietvaros plānotā atbalsta nepārklāšanos ar citu SAM ietvaros plānoto atbalstu pievienota šī ziņojuma 3.pielikumā.</w:t>
      </w:r>
    </w:p>
    <w:p w:rsidR="00A55ED8" w:rsidRPr="00A55ED8" w:rsidRDefault="00A55ED8" w:rsidP="00A55ED8">
      <w:pPr>
        <w:autoSpaceDE w:val="0"/>
        <w:autoSpaceDN w:val="0"/>
        <w:spacing w:after="0" w:line="276" w:lineRule="auto"/>
        <w:ind w:firstLine="720"/>
        <w:jc w:val="both"/>
        <w:rPr>
          <w:rFonts w:ascii="Times New Roman" w:hAnsi="Times New Roman"/>
          <w:sz w:val="24"/>
          <w:szCs w:val="24"/>
        </w:rPr>
      </w:pPr>
      <w:bookmarkStart w:id="30" w:name="_Toc433642225"/>
      <w:bookmarkStart w:id="31" w:name="_Toc444789495"/>
    </w:p>
    <w:p w:rsidR="00A55ED8" w:rsidRPr="00A55ED8" w:rsidRDefault="00A55ED8" w:rsidP="00A55ED8">
      <w:pPr>
        <w:autoSpaceDE w:val="0"/>
        <w:autoSpaceDN w:val="0"/>
        <w:spacing w:after="0" w:line="276" w:lineRule="auto"/>
        <w:ind w:firstLine="720"/>
        <w:jc w:val="both"/>
        <w:rPr>
          <w:rFonts w:ascii="Times New Roman" w:hAnsi="Times New Roman"/>
          <w:sz w:val="24"/>
          <w:szCs w:val="24"/>
        </w:rPr>
      </w:pPr>
    </w:p>
    <w:p w:rsidR="00A55ED8" w:rsidRPr="00A55ED8" w:rsidRDefault="00A55ED8" w:rsidP="00A55ED8">
      <w:pPr>
        <w:autoSpaceDE w:val="0"/>
        <w:autoSpaceDN w:val="0"/>
        <w:spacing w:after="0" w:line="276" w:lineRule="auto"/>
        <w:ind w:firstLine="720"/>
        <w:jc w:val="both"/>
        <w:rPr>
          <w:rFonts w:ascii="Times New Roman" w:hAnsi="Times New Roman"/>
          <w:sz w:val="24"/>
          <w:szCs w:val="24"/>
        </w:rPr>
      </w:pPr>
    </w:p>
    <w:p w:rsidR="00AC063A" w:rsidRPr="00651389" w:rsidRDefault="00C52A4F" w:rsidP="00A95073">
      <w:pPr>
        <w:pStyle w:val="Heading1"/>
        <w:spacing w:before="0" w:line="276" w:lineRule="auto"/>
        <w:rPr>
          <w:rFonts w:ascii="Times New Roman" w:hAnsi="Times New Roman"/>
          <w:b/>
          <w:color w:val="auto"/>
        </w:rPr>
      </w:pPr>
      <w:r>
        <w:rPr>
          <w:rFonts w:ascii="Times New Roman" w:hAnsi="Times New Roman"/>
          <w:b/>
          <w:color w:val="auto"/>
        </w:rPr>
        <w:t>4</w:t>
      </w:r>
      <w:r w:rsidR="00AC063A" w:rsidRPr="00651389">
        <w:rPr>
          <w:rFonts w:ascii="Times New Roman" w:hAnsi="Times New Roman"/>
          <w:b/>
          <w:color w:val="auto"/>
        </w:rPr>
        <w:t>. Ietekme uz problēmas risināšanu</w:t>
      </w:r>
      <w:bookmarkEnd w:id="30"/>
      <w:bookmarkEnd w:id="31"/>
    </w:p>
    <w:p w:rsidR="00942193" w:rsidRPr="0032022D" w:rsidRDefault="00942193" w:rsidP="0032022D">
      <w:pPr>
        <w:autoSpaceDE w:val="0"/>
        <w:autoSpaceDN w:val="0"/>
        <w:spacing w:after="0" w:line="276" w:lineRule="auto"/>
        <w:ind w:firstLine="720"/>
        <w:jc w:val="both"/>
        <w:rPr>
          <w:rFonts w:ascii="Times New Roman" w:hAnsi="Times New Roman"/>
          <w:sz w:val="24"/>
          <w:szCs w:val="24"/>
        </w:rPr>
      </w:pPr>
    </w:p>
    <w:p w:rsidR="00942193" w:rsidRPr="00651389" w:rsidRDefault="00942193" w:rsidP="00A95073">
      <w:pPr>
        <w:autoSpaceDE w:val="0"/>
        <w:autoSpaceDN w:val="0"/>
        <w:adjustRightInd w:val="0"/>
        <w:spacing w:after="0" w:line="276" w:lineRule="auto"/>
        <w:ind w:firstLine="720"/>
        <w:jc w:val="both"/>
        <w:rPr>
          <w:rFonts w:ascii="Times New Roman" w:hAnsi="Times New Roman"/>
          <w:bCs/>
          <w:color w:val="000000"/>
          <w:sz w:val="24"/>
          <w:szCs w:val="24"/>
        </w:rPr>
      </w:pPr>
      <w:r w:rsidRPr="00651389">
        <w:rPr>
          <w:rFonts w:ascii="Times New Roman" w:hAnsi="Times New Roman"/>
          <w:bCs/>
          <w:color w:val="000000"/>
          <w:sz w:val="24"/>
          <w:szCs w:val="24"/>
        </w:rPr>
        <w:t xml:space="preserve">PMP risku mazināšanas </w:t>
      </w:r>
      <w:r w:rsidR="009256C2">
        <w:rPr>
          <w:rFonts w:ascii="Times New Roman" w:hAnsi="Times New Roman"/>
          <w:bCs/>
          <w:color w:val="000000"/>
          <w:sz w:val="24"/>
          <w:szCs w:val="24"/>
        </w:rPr>
        <w:t>preventīvo</w:t>
      </w:r>
      <w:r w:rsidR="00AF5140">
        <w:rPr>
          <w:rFonts w:ascii="Times New Roman" w:hAnsi="Times New Roman"/>
          <w:bCs/>
          <w:color w:val="000000"/>
          <w:sz w:val="24"/>
          <w:szCs w:val="24"/>
        </w:rPr>
        <w:t xml:space="preserve"> un</w:t>
      </w:r>
      <w:r w:rsidR="009256C2">
        <w:rPr>
          <w:rFonts w:ascii="Times New Roman" w:hAnsi="Times New Roman"/>
          <w:bCs/>
          <w:color w:val="000000"/>
          <w:sz w:val="24"/>
          <w:szCs w:val="24"/>
        </w:rPr>
        <w:t xml:space="preserve"> intervences </w:t>
      </w:r>
      <w:r w:rsidRPr="00651389">
        <w:rPr>
          <w:rFonts w:ascii="Times New Roman" w:hAnsi="Times New Roman"/>
          <w:bCs/>
          <w:color w:val="000000"/>
          <w:sz w:val="24"/>
          <w:szCs w:val="24"/>
        </w:rPr>
        <w:t>pasākumu īstenošanai būs ietekme indivīda līmenī.</w:t>
      </w:r>
    </w:p>
    <w:p w:rsidR="00942193" w:rsidRPr="00651389" w:rsidRDefault="00942193" w:rsidP="00A95073">
      <w:pPr>
        <w:autoSpaceDE w:val="0"/>
        <w:autoSpaceDN w:val="0"/>
        <w:adjustRightInd w:val="0"/>
        <w:spacing w:after="0" w:line="276" w:lineRule="auto"/>
        <w:jc w:val="both"/>
        <w:rPr>
          <w:rFonts w:ascii="Times New Roman" w:hAnsi="Times New Roman"/>
          <w:b/>
          <w:bCs/>
          <w:color w:val="000000"/>
          <w:sz w:val="24"/>
          <w:szCs w:val="24"/>
        </w:rPr>
      </w:pPr>
    </w:p>
    <w:p w:rsidR="00942193" w:rsidRPr="009256C2" w:rsidRDefault="00942193" w:rsidP="009256C2">
      <w:pPr>
        <w:autoSpaceDE w:val="0"/>
        <w:autoSpaceDN w:val="0"/>
        <w:adjustRightInd w:val="0"/>
        <w:spacing w:after="0" w:line="276" w:lineRule="auto"/>
        <w:jc w:val="both"/>
        <w:rPr>
          <w:rFonts w:ascii="Times New Roman" w:hAnsi="Times New Roman"/>
          <w:b/>
          <w:bCs/>
          <w:color w:val="000000"/>
          <w:sz w:val="24"/>
          <w:szCs w:val="24"/>
        </w:rPr>
      </w:pPr>
      <w:r w:rsidRPr="009256C2">
        <w:rPr>
          <w:rFonts w:ascii="Times New Roman" w:hAnsi="Times New Roman"/>
          <w:b/>
          <w:bCs/>
          <w:color w:val="000000"/>
          <w:sz w:val="24"/>
          <w:szCs w:val="24"/>
        </w:rPr>
        <w:t>Ietekme uz makroekonomisko vidi</w:t>
      </w:r>
    </w:p>
    <w:p w:rsidR="00942193" w:rsidRPr="00651389" w:rsidRDefault="00942193" w:rsidP="009256C2">
      <w:pPr>
        <w:autoSpaceDE w:val="0"/>
        <w:autoSpaceDN w:val="0"/>
        <w:adjustRightInd w:val="0"/>
        <w:spacing w:after="0" w:line="276" w:lineRule="auto"/>
        <w:ind w:firstLine="709"/>
        <w:jc w:val="both"/>
        <w:rPr>
          <w:rFonts w:ascii="Times New Roman" w:hAnsi="Times New Roman"/>
          <w:bCs/>
          <w:color w:val="000000"/>
          <w:sz w:val="24"/>
          <w:szCs w:val="24"/>
        </w:rPr>
      </w:pPr>
      <w:r w:rsidRPr="00651389">
        <w:rPr>
          <w:rFonts w:ascii="Times New Roman" w:hAnsi="Times New Roman"/>
          <w:bCs/>
          <w:color w:val="000000"/>
          <w:sz w:val="24"/>
          <w:szCs w:val="24"/>
        </w:rPr>
        <w:t>Konceptuālajā ziņojumā piedāvātajiem risinājumiem nav plānota tieša vai netieša ietekme uz makroekonomisko vidi.</w:t>
      </w:r>
    </w:p>
    <w:p w:rsidR="00942193" w:rsidRDefault="00942193" w:rsidP="00A95073">
      <w:pPr>
        <w:autoSpaceDE w:val="0"/>
        <w:autoSpaceDN w:val="0"/>
        <w:adjustRightInd w:val="0"/>
        <w:spacing w:after="0" w:line="276" w:lineRule="auto"/>
        <w:jc w:val="both"/>
        <w:rPr>
          <w:rFonts w:ascii="Times New Roman" w:hAnsi="Times New Roman"/>
          <w:bCs/>
          <w:color w:val="000000"/>
          <w:sz w:val="24"/>
          <w:szCs w:val="24"/>
        </w:rPr>
      </w:pPr>
    </w:p>
    <w:p w:rsidR="00060E4B" w:rsidRPr="009256C2" w:rsidRDefault="00060E4B" w:rsidP="009256C2">
      <w:pPr>
        <w:autoSpaceDE w:val="0"/>
        <w:autoSpaceDN w:val="0"/>
        <w:adjustRightInd w:val="0"/>
        <w:spacing w:after="0" w:line="276" w:lineRule="auto"/>
        <w:jc w:val="both"/>
        <w:rPr>
          <w:rFonts w:ascii="Times New Roman" w:hAnsi="Times New Roman"/>
          <w:b/>
          <w:bCs/>
          <w:color w:val="000000"/>
          <w:sz w:val="24"/>
          <w:szCs w:val="24"/>
        </w:rPr>
      </w:pPr>
      <w:r w:rsidRPr="009256C2">
        <w:rPr>
          <w:rFonts w:ascii="Times New Roman" w:hAnsi="Times New Roman"/>
          <w:b/>
          <w:bCs/>
          <w:color w:val="000000"/>
          <w:sz w:val="24"/>
          <w:szCs w:val="24"/>
        </w:rPr>
        <w:t>Ietekme uz uzņēmējdarbības vidi</w:t>
      </w:r>
    </w:p>
    <w:p w:rsidR="00060E4B" w:rsidRDefault="00060E4B" w:rsidP="009256C2">
      <w:pPr>
        <w:spacing w:after="0" w:line="276" w:lineRule="auto"/>
        <w:ind w:firstLine="709"/>
        <w:jc w:val="both"/>
        <w:rPr>
          <w:rStyle w:val="Strong"/>
          <w:rFonts w:ascii="Times New Roman" w:hAnsi="Times New Roman"/>
          <w:b w:val="0"/>
          <w:sz w:val="24"/>
          <w:szCs w:val="24"/>
          <w:shd w:val="clear" w:color="auto" w:fill="FFFFFF"/>
        </w:rPr>
      </w:pPr>
      <w:r w:rsidRPr="00651389">
        <w:rPr>
          <w:rFonts w:ascii="Times New Roman" w:hAnsi="Times New Roman"/>
          <w:sz w:val="24"/>
          <w:szCs w:val="24"/>
        </w:rPr>
        <w:t xml:space="preserve">Latvijas Republikas Satversmes 112.pantā ir noteikts, ka pamatizglītība ir obligāta. Savukārt viens no valsts stratēģiskās attīstības mērķim ir obligāta vidējā izglītība. Ja persona nav ieguvusi atbilstošo izglītību,  tas atstāj paliekošu ietekmi gan uz valsts, gan uz sabiedrības, gan uz uzņēmējdarbības vides attīstību. Piemēram, tiešie zaudējumi no viena mācību stundu kavētāja ir līdz 1500 </w:t>
      </w:r>
      <w:proofErr w:type="spellStart"/>
      <w:r w:rsidRPr="00651389">
        <w:rPr>
          <w:rFonts w:ascii="Times New Roman" w:hAnsi="Times New Roman"/>
          <w:i/>
          <w:sz w:val="24"/>
          <w:szCs w:val="24"/>
        </w:rPr>
        <w:t>euro</w:t>
      </w:r>
      <w:proofErr w:type="spellEnd"/>
      <w:r w:rsidRPr="00651389">
        <w:rPr>
          <w:rFonts w:ascii="Times New Roman" w:hAnsi="Times New Roman"/>
          <w:sz w:val="24"/>
          <w:szCs w:val="24"/>
        </w:rPr>
        <w:t xml:space="preserve"> gadā, savukārt, kā liecina vairāki pētījumi, augstāks izglītības līmenis nosaka augstāku nodarbinātības un ienākumu līmeni (</w:t>
      </w:r>
      <w:hyperlink r:id="rId28" w:history="1">
        <w:r w:rsidRPr="00651389">
          <w:rPr>
            <w:rStyle w:val="Hyperlink"/>
            <w:rFonts w:ascii="Times New Roman" w:hAnsi="Times New Roman"/>
            <w:color w:val="auto"/>
            <w:sz w:val="24"/>
            <w:szCs w:val="24"/>
          </w:rPr>
          <w:t>http://www.lu.lv/zinas/t/35095/</w:t>
        </w:r>
      </w:hyperlink>
      <w:r w:rsidRPr="00651389">
        <w:rPr>
          <w:rFonts w:ascii="Times New Roman" w:hAnsi="Times New Roman"/>
          <w:sz w:val="24"/>
          <w:szCs w:val="24"/>
        </w:rPr>
        <w:t xml:space="preserve">, </w:t>
      </w:r>
      <w:r w:rsidRPr="00651389">
        <w:rPr>
          <w:rStyle w:val="Strong"/>
          <w:rFonts w:ascii="Times New Roman" w:hAnsi="Times New Roman"/>
          <w:b w:val="0"/>
          <w:sz w:val="24"/>
          <w:szCs w:val="24"/>
          <w:shd w:val="clear" w:color="auto" w:fill="FFFFFF"/>
        </w:rPr>
        <w:t>Augstāks izglītības līmenis ir vērtība (</w:t>
      </w:r>
      <w:hyperlink r:id="rId29" w:history="1">
        <w:r w:rsidRPr="00651389">
          <w:rPr>
            <w:rStyle w:val="Hyperlink"/>
            <w:rFonts w:ascii="Times New Roman" w:hAnsi="Times New Roman"/>
            <w:sz w:val="24"/>
            <w:szCs w:val="24"/>
            <w:shd w:val="clear" w:color="auto" w:fill="FFFFFF"/>
          </w:rPr>
          <w:t>https://www.swedbank.lv/zinas/18.06.2013/</w:t>
        </w:r>
      </w:hyperlink>
      <w:r w:rsidRPr="00651389">
        <w:rPr>
          <w:rStyle w:val="Strong"/>
          <w:rFonts w:ascii="Times New Roman" w:hAnsi="Times New Roman"/>
          <w:b w:val="0"/>
          <w:sz w:val="24"/>
          <w:szCs w:val="24"/>
          <w:shd w:val="clear" w:color="auto" w:fill="FFFFFF"/>
        </w:rPr>
        <w:t>).</w:t>
      </w:r>
    </w:p>
    <w:p w:rsidR="006442BD" w:rsidRDefault="006442BD" w:rsidP="00A95073">
      <w:pPr>
        <w:spacing w:after="0" w:line="276" w:lineRule="auto"/>
        <w:jc w:val="both"/>
        <w:rPr>
          <w:rStyle w:val="Strong"/>
          <w:rFonts w:ascii="Times New Roman" w:hAnsi="Times New Roman"/>
          <w:b w:val="0"/>
          <w:sz w:val="24"/>
          <w:szCs w:val="24"/>
          <w:shd w:val="clear" w:color="auto" w:fill="FFFFFF"/>
        </w:rPr>
      </w:pPr>
    </w:p>
    <w:p w:rsidR="00060E4B" w:rsidRPr="009256C2" w:rsidRDefault="00060E4B" w:rsidP="009256C2">
      <w:pPr>
        <w:autoSpaceDE w:val="0"/>
        <w:autoSpaceDN w:val="0"/>
        <w:adjustRightInd w:val="0"/>
        <w:spacing w:after="0" w:line="276" w:lineRule="auto"/>
        <w:jc w:val="both"/>
        <w:rPr>
          <w:rFonts w:ascii="Times New Roman" w:hAnsi="Times New Roman"/>
          <w:b/>
          <w:bCs/>
          <w:color w:val="000000"/>
          <w:sz w:val="24"/>
          <w:szCs w:val="24"/>
        </w:rPr>
      </w:pPr>
      <w:r w:rsidRPr="009256C2">
        <w:rPr>
          <w:rFonts w:ascii="Times New Roman" w:hAnsi="Times New Roman"/>
          <w:b/>
          <w:bCs/>
          <w:color w:val="000000"/>
          <w:sz w:val="24"/>
          <w:szCs w:val="24"/>
        </w:rPr>
        <w:t>Ietekme uz administratīvajām procedūrām un to izmaksām</w:t>
      </w:r>
    </w:p>
    <w:p w:rsidR="00060E4B" w:rsidRPr="00651389" w:rsidRDefault="00ED3D09" w:rsidP="009256C2">
      <w:pPr>
        <w:spacing w:after="0" w:line="276" w:lineRule="auto"/>
        <w:ind w:firstLine="709"/>
        <w:jc w:val="both"/>
        <w:rPr>
          <w:rFonts w:ascii="Times New Roman" w:hAnsi="Times New Roman"/>
          <w:color w:val="000000"/>
          <w:sz w:val="24"/>
          <w:szCs w:val="24"/>
        </w:rPr>
      </w:pPr>
      <w:r w:rsidRPr="00651389">
        <w:rPr>
          <w:rFonts w:ascii="Times New Roman" w:hAnsi="Times New Roman"/>
          <w:color w:val="000000"/>
          <w:sz w:val="24"/>
          <w:szCs w:val="24"/>
        </w:rPr>
        <w:t xml:space="preserve">Sabiedrības grupām un institūcijām 8.3.4. SAM ietvaros plānotais tiesiskais regulējums nemaina tiesības un pienākumus, kā arī veicamās darbības. </w:t>
      </w:r>
    </w:p>
    <w:p w:rsidR="003438E2" w:rsidRDefault="003438E2" w:rsidP="00A95073">
      <w:pPr>
        <w:spacing w:after="0" w:line="276" w:lineRule="auto"/>
        <w:jc w:val="both"/>
        <w:rPr>
          <w:rFonts w:ascii="Times New Roman" w:hAnsi="Times New Roman"/>
          <w:color w:val="000000"/>
          <w:sz w:val="24"/>
          <w:szCs w:val="24"/>
        </w:rPr>
      </w:pPr>
    </w:p>
    <w:p w:rsidR="00513E25" w:rsidRDefault="00513E25" w:rsidP="00A95073">
      <w:pPr>
        <w:spacing w:after="0" w:line="276" w:lineRule="auto"/>
        <w:jc w:val="both"/>
        <w:rPr>
          <w:rFonts w:ascii="Times New Roman" w:hAnsi="Times New Roman"/>
          <w:color w:val="000000"/>
          <w:sz w:val="24"/>
          <w:szCs w:val="24"/>
        </w:rPr>
      </w:pPr>
    </w:p>
    <w:p w:rsidR="00942193" w:rsidRPr="009256C2" w:rsidRDefault="00942193" w:rsidP="009256C2">
      <w:pPr>
        <w:autoSpaceDE w:val="0"/>
        <w:autoSpaceDN w:val="0"/>
        <w:adjustRightInd w:val="0"/>
        <w:spacing w:after="0" w:line="276" w:lineRule="auto"/>
        <w:jc w:val="both"/>
        <w:rPr>
          <w:rFonts w:ascii="Times New Roman" w:hAnsi="Times New Roman"/>
          <w:b/>
          <w:bCs/>
          <w:color w:val="000000"/>
          <w:sz w:val="24"/>
          <w:szCs w:val="24"/>
        </w:rPr>
      </w:pPr>
      <w:r w:rsidRPr="009256C2">
        <w:rPr>
          <w:rFonts w:ascii="Times New Roman" w:hAnsi="Times New Roman"/>
          <w:b/>
          <w:bCs/>
          <w:color w:val="000000"/>
          <w:sz w:val="24"/>
          <w:szCs w:val="24"/>
        </w:rPr>
        <w:lastRenderedPageBreak/>
        <w:t>Sociālā ietekme</w:t>
      </w:r>
    </w:p>
    <w:p w:rsidR="00942193" w:rsidRPr="00651389" w:rsidRDefault="00942193" w:rsidP="00C52A4F">
      <w:pPr>
        <w:autoSpaceDE w:val="0"/>
        <w:autoSpaceDN w:val="0"/>
        <w:adjustRightInd w:val="0"/>
        <w:spacing w:after="0" w:line="276" w:lineRule="auto"/>
        <w:ind w:firstLine="709"/>
        <w:jc w:val="both"/>
        <w:rPr>
          <w:rFonts w:ascii="Times New Roman" w:hAnsi="Times New Roman"/>
          <w:bCs/>
          <w:color w:val="000000"/>
          <w:sz w:val="24"/>
          <w:szCs w:val="24"/>
        </w:rPr>
      </w:pPr>
      <w:r w:rsidRPr="00651389">
        <w:rPr>
          <w:rFonts w:ascii="Times New Roman" w:hAnsi="Times New Roman"/>
          <w:bCs/>
          <w:color w:val="000000"/>
          <w:sz w:val="24"/>
          <w:szCs w:val="24"/>
        </w:rPr>
        <w:t>PMP riska mazināšanas sistēma nodrošinās izglītojamo motivēšanu turpināt apmeklēt izglītības iestādi, tādējādi no valsts budžeta būs jāatvēl mazāk līdzekļu sociālā  atbalsta pasākumiem un izdevumi sociālajam budžetam samazināsies.</w:t>
      </w:r>
    </w:p>
    <w:p w:rsidR="006442BD" w:rsidRPr="00651389" w:rsidRDefault="006442BD" w:rsidP="006442BD">
      <w:pPr>
        <w:autoSpaceDE w:val="0"/>
        <w:autoSpaceDN w:val="0"/>
        <w:adjustRightInd w:val="0"/>
        <w:spacing w:after="0" w:line="276" w:lineRule="auto"/>
        <w:ind w:firstLine="709"/>
        <w:jc w:val="both"/>
        <w:rPr>
          <w:rFonts w:ascii="Times New Roman" w:hAnsi="Times New Roman"/>
          <w:bCs/>
          <w:color w:val="000000"/>
          <w:sz w:val="24"/>
          <w:szCs w:val="24"/>
        </w:rPr>
      </w:pPr>
    </w:p>
    <w:p w:rsidR="00942193" w:rsidRPr="009256C2" w:rsidRDefault="00942193" w:rsidP="009256C2">
      <w:pPr>
        <w:autoSpaceDE w:val="0"/>
        <w:autoSpaceDN w:val="0"/>
        <w:adjustRightInd w:val="0"/>
        <w:spacing w:after="0" w:line="276" w:lineRule="auto"/>
        <w:jc w:val="both"/>
        <w:rPr>
          <w:rFonts w:ascii="Times New Roman" w:hAnsi="Times New Roman"/>
          <w:b/>
          <w:bCs/>
          <w:color w:val="000000"/>
          <w:sz w:val="24"/>
          <w:szCs w:val="24"/>
        </w:rPr>
      </w:pPr>
      <w:r w:rsidRPr="009256C2">
        <w:rPr>
          <w:rFonts w:ascii="Times New Roman" w:hAnsi="Times New Roman"/>
          <w:b/>
          <w:bCs/>
          <w:color w:val="000000"/>
          <w:sz w:val="24"/>
          <w:szCs w:val="24"/>
        </w:rPr>
        <w:t>Ietekme uz vienlīdzīgām tiesībām un iespējām</w:t>
      </w:r>
    </w:p>
    <w:p w:rsidR="00942193" w:rsidRPr="00651389" w:rsidRDefault="00942193" w:rsidP="00C52A4F">
      <w:pPr>
        <w:autoSpaceDE w:val="0"/>
        <w:autoSpaceDN w:val="0"/>
        <w:adjustRightInd w:val="0"/>
        <w:spacing w:after="0" w:line="276" w:lineRule="auto"/>
        <w:ind w:firstLine="709"/>
        <w:jc w:val="both"/>
        <w:rPr>
          <w:rFonts w:ascii="Times New Roman" w:hAnsi="Times New Roman"/>
          <w:bCs/>
          <w:color w:val="000000"/>
          <w:sz w:val="24"/>
          <w:szCs w:val="24"/>
        </w:rPr>
      </w:pPr>
      <w:r w:rsidRPr="00651389">
        <w:rPr>
          <w:rFonts w:ascii="Times New Roman" w:hAnsi="Times New Roman"/>
          <w:bCs/>
          <w:color w:val="000000"/>
          <w:sz w:val="24"/>
          <w:szCs w:val="24"/>
        </w:rPr>
        <w:t xml:space="preserve">Latvijā pastāv PMP riska grupas segregācija, kur zēni ir vairāk pārstāvēti, nekā meitenes, taču tieši mācību sasniegumu ziņā parasti zēniem ir augstāks zemāku mācību sasniegumu īpatsvars. </w:t>
      </w:r>
    </w:p>
    <w:p w:rsidR="00942193" w:rsidRPr="00651389" w:rsidRDefault="00942193" w:rsidP="00C52A4F">
      <w:pPr>
        <w:autoSpaceDE w:val="0"/>
        <w:autoSpaceDN w:val="0"/>
        <w:adjustRightInd w:val="0"/>
        <w:spacing w:after="0" w:line="276" w:lineRule="auto"/>
        <w:ind w:firstLine="709"/>
        <w:jc w:val="both"/>
        <w:rPr>
          <w:rFonts w:ascii="Times New Roman" w:hAnsi="Times New Roman"/>
          <w:bCs/>
          <w:color w:val="000000"/>
          <w:sz w:val="24"/>
          <w:szCs w:val="24"/>
        </w:rPr>
      </w:pPr>
      <w:r w:rsidRPr="00651389">
        <w:rPr>
          <w:rFonts w:ascii="Times New Roman" w:hAnsi="Times New Roman"/>
          <w:bCs/>
          <w:color w:val="000000"/>
          <w:sz w:val="24"/>
          <w:szCs w:val="24"/>
        </w:rPr>
        <w:t>Līdz ar to var secināt, ka PMP riska mazināšanas pasākumi varētu atstāt lielāku ietekmi tieši uz zēnu motivēšanu palikt izglītības iestādē. PMP riska mazināšanas pasākumi ir jāveic precīzi un konsekventi ievērojot konceptuālajā ziņojumā piedāvāto PMP dinamikas monitoringa sistēmu.</w:t>
      </w:r>
    </w:p>
    <w:p w:rsidR="00060E4B" w:rsidRDefault="00060E4B" w:rsidP="00A95073">
      <w:pPr>
        <w:autoSpaceDE w:val="0"/>
        <w:autoSpaceDN w:val="0"/>
        <w:adjustRightInd w:val="0"/>
        <w:spacing w:after="0" w:line="276" w:lineRule="auto"/>
        <w:jc w:val="both"/>
        <w:rPr>
          <w:rFonts w:ascii="Times New Roman" w:hAnsi="Times New Roman"/>
        </w:rPr>
      </w:pPr>
    </w:p>
    <w:p w:rsidR="00942193" w:rsidRPr="009256C2" w:rsidRDefault="00060E4B" w:rsidP="009256C2">
      <w:pPr>
        <w:autoSpaceDE w:val="0"/>
        <w:autoSpaceDN w:val="0"/>
        <w:adjustRightInd w:val="0"/>
        <w:spacing w:after="0" w:line="276" w:lineRule="auto"/>
        <w:jc w:val="both"/>
        <w:rPr>
          <w:rFonts w:ascii="Times New Roman" w:hAnsi="Times New Roman"/>
          <w:b/>
          <w:bCs/>
          <w:color w:val="000000"/>
          <w:sz w:val="24"/>
          <w:szCs w:val="24"/>
        </w:rPr>
      </w:pPr>
      <w:r w:rsidRPr="009256C2">
        <w:rPr>
          <w:rFonts w:ascii="Times New Roman" w:hAnsi="Times New Roman"/>
          <w:b/>
          <w:bCs/>
          <w:color w:val="000000"/>
          <w:sz w:val="24"/>
          <w:szCs w:val="24"/>
        </w:rPr>
        <w:t>Ietekme uz cilvēktiesībām, jo īpaši fizisku personu tiesībām uz privātās dzīves neaizskaramību attiecībā uz personas datu apstrādi</w:t>
      </w:r>
    </w:p>
    <w:p w:rsidR="00060E4B" w:rsidRPr="00651389" w:rsidRDefault="00060E4B" w:rsidP="00C52A4F">
      <w:pPr>
        <w:autoSpaceDE w:val="0"/>
        <w:autoSpaceDN w:val="0"/>
        <w:adjustRightInd w:val="0"/>
        <w:spacing w:after="0" w:line="276" w:lineRule="auto"/>
        <w:ind w:firstLine="709"/>
        <w:jc w:val="both"/>
        <w:rPr>
          <w:rFonts w:ascii="Times New Roman" w:hAnsi="Times New Roman"/>
          <w:b/>
          <w:sz w:val="24"/>
          <w:szCs w:val="24"/>
        </w:rPr>
      </w:pPr>
      <w:r w:rsidRPr="00651389">
        <w:rPr>
          <w:rStyle w:val="Strong"/>
          <w:rFonts w:ascii="Times New Roman" w:hAnsi="Times New Roman"/>
          <w:b w:val="0"/>
          <w:sz w:val="24"/>
          <w:szCs w:val="24"/>
          <w:shd w:val="clear" w:color="auto" w:fill="FFFFFF"/>
        </w:rPr>
        <w:t>Konfidencialitātes un privātuma ievērošana ir viens no plānotā projekta īstenošanas nosacījumiem. Tā tiks nodrošināta, ievērojot līdzšinējo IZM pieredzi bērnu un jauniešu atbalstā, kā arī piedāvājot atbalstu pēc iespējas tuvāk/ tiešāk bērnam vai jaunietim, iesaistot tajā pedagogu, skolas atbalsta personālu.</w:t>
      </w:r>
      <w:r w:rsidR="009256C2">
        <w:rPr>
          <w:rStyle w:val="Strong"/>
          <w:rFonts w:ascii="Times New Roman" w:hAnsi="Times New Roman"/>
          <w:b w:val="0"/>
          <w:sz w:val="24"/>
          <w:szCs w:val="24"/>
          <w:shd w:val="clear" w:color="auto" w:fill="FFFFFF"/>
        </w:rPr>
        <w:t xml:space="preserve"> Personu datu apstrādē un analīzē tiks ievērotas normatīvajos aktos par </w:t>
      </w:r>
      <w:r w:rsidR="009256C2" w:rsidRPr="009256C2">
        <w:rPr>
          <w:rFonts w:ascii="Times New Roman" w:hAnsi="Times New Roman"/>
          <w:bCs/>
          <w:color w:val="000000"/>
          <w:sz w:val="24"/>
          <w:szCs w:val="24"/>
        </w:rPr>
        <w:t>personas datu apstrādi</w:t>
      </w:r>
      <w:r w:rsidR="009256C2">
        <w:rPr>
          <w:rStyle w:val="Strong"/>
          <w:rFonts w:ascii="Times New Roman" w:hAnsi="Times New Roman"/>
          <w:b w:val="0"/>
          <w:sz w:val="24"/>
          <w:szCs w:val="24"/>
          <w:shd w:val="clear" w:color="auto" w:fill="FFFFFF"/>
        </w:rPr>
        <w:t xml:space="preserve"> noteiktās prasības.</w:t>
      </w:r>
    </w:p>
    <w:p w:rsidR="00060E4B" w:rsidRDefault="00060E4B" w:rsidP="00A95073">
      <w:pPr>
        <w:autoSpaceDE w:val="0"/>
        <w:autoSpaceDN w:val="0"/>
        <w:adjustRightInd w:val="0"/>
        <w:spacing w:after="0" w:line="276" w:lineRule="auto"/>
        <w:jc w:val="both"/>
        <w:rPr>
          <w:rFonts w:ascii="Times New Roman" w:hAnsi="Times New Roman"/>
          <w:bCs/>
          <w:color w:val="000000"/>
          <w:sz w:val="24"/>
          <w:szCs w:val="24"/>
        </w:rPr>
      </w:pPr>
    </w:p>
    <w:p w:rsidR="00942193" w:rsidRPr="009256C2" w:rsidRDefault="00942193" w:rsidP="009256C2">
      <w:pPr>
        <w:autoSpaceDE w:val="0"/>
        <w:autoSpaceDN w:val="0"/>
        <w:adjustRightInd w:val="0"/>
        <w:spacing w:after="0" w:line="276" w:lineRule="auto"/>
        <w:jc w:val="both"/>
        <w:rPr>
          <w:rFonts w:ascii="Times New Roman" w:hAnsi="Times New Roman"/>
          <w:b/>
          <w:bCs/>
          <w:color w:val="000000"/>
          <w:sz w:val="24"/>
          <w:szCs w:val="24"/>
        </w:rPr>
      </w:pPr>
      <w:r w:rsidRPr="009256C2">
        <w:rPr>
          <w:rFonts w:ascii="Times New Roman" w:hAnsi="Times New Roman"/>
          <w:b/>
          <w:bCs/>
          <w:color w:val="000000"/>
          <w:sz w:val="24"/>
          <w:szCs w:val="24"/>
        </w:rPr>
        <w:t xml:space="preserve">Ietekme uz </w:t>
      </w:r>
      <w:r w:rsidR="00060E4B" w:rsidRPr="009256C2">
        <w:rPr>
          <w:rFonts w:ascii="Times New Roman" w:hAnsi="Times New Roman"/>
          <w:b/>
          <w:bCs/>
          <w:color w:val="000000"/>
          <w:sz w:val="24"/>
          <w:szCs w:val="24"/>
        </w:rPr>
        <w:t xml:space="preserve">tiesību normu sistēmu un Latvijas </w:t>
      </w:r>
      <w:r w:rsidRPr="009256C2">
        <w:rPr>
          <w:rFonts w:ascii="Times New Roman" w:hAnsi="Times New Roman"/>
          <w:b/>
          <w:bCs/>
          <w:color w:val="000000"/>
          <w:sz w:val="24"/>
          <w:szCs w:val="24"/>
        </w:rPr>
        <w:t>starptautiskām saistībām</w:t>
      </w:r>
    </w:p>
    <w:p w:rsidR="00942193" w:rsidRDefault="00060E4B" w:rsidP="009256C2">
      <w:pPr>
        <w:autoSpaceDE w:val="0"/>
        <w:autoSpaceDN w:val="0"/>
        <w:adjustRightInd w:val="0"/>
        <w:spacing w:after="0" w:line="276" w:lineRule="auto"/>
        <w:ind w:firstLine="709"/>
        <w:jc w:val="both"/>
        <w:rPr>
          <w:rFonts w:ascii="Times New Roman" w:hAnsi="Times New Roman"/>
          <w:sz w:val="24"/>
          <w:szCs w:val="24"/>
        </w:rPr>
      </w:pPr>
      <w:r w:rsidRPr="00651389">
        <w:rPr>
          <w:rFonts w:ascii="Times New Roman" w:hAnsi="Times New Roman"/>
          <w:sz w:val="24"/>
          <w:szCs w:val="24"/>
        </w:rPr>
        <w:t>8.3.4. SAM īstenošana neietekmēs spēkā esoš</w:t>
      </w:r>
      <w:r w:rsidR="009256C2">
        <w:rPr>
          <w:rFonts w:ascii="Times New Roman" w:hAnsi="Times New Roman"/>
          <w:sz w:val="24"/>
          <w:szCs w:val="24"/>
        </w:rPr>
        <w:t>o</w:t>
      </w:r>
      <w:r w:rsidRPr="00651389">
        <w:rPr>
          <w:rFonts w:ascii="Times New Roman" w:hAnsi="Times New Roman"/>
          <w:sz w:val="24"/>
          <w:szCs w:val="24"/>
        </w:rPr>
        <w:t xml:space="preserve"> tiesību normu sistēmu. </w:t>
      </w:r>
      <w:r w:rsidR="00942193" w:rsidRPr="00651389">
        <w:rPr>
          <w:rFonts w:ascii="Times New Roman" w:hAnsi="Times New Roman"/>
          <w:sz w:val="24"/>
          <w:szCs w:val="24"/>
        </w:rPr>
        <w:t>Ar PMP risku preventīvo</w:t>
      </w:r>
      <w:r w:rsidR="002730D3">
        <w:rPr>
          <w:rFonts w:ascii="Times New Roman" w:hAnsi="Times New Roman"/>
          <w:sz w:val="24"/>
          <w:szCs w:val="24"/>
        </w:rPr>
        <w:t xml:space="preserve"> un</w:t>
      </w:r>
      <w:r w:rsidR="009256C2">
        <w:rPr>
          <w:rFonts w:ascii="Times New Roman" w:hAnsi="Times New Roman"/>
          <w:sz w:val="24"/>
          <w:szCs w:val="24"/>
        </w:rPr>
        <w:t xml:space="preserve"> intervences </w:t>
      </w:r>
      <w:r w:rsidR="00942193" w:rsidRPr="00651389">
        <w:rPr>
          <w:rFonts w:ascii="Times New Roman" w:hAnsi="Times New Roman"/>
          <w:sz w:val="24"/>
          <w:szCs w:val="24"/>
        </w:rPr>
        <w:t xml:space="preserve">pasākumu ieviešanu tiks </w:t>
      </w:r>
      <w:r w:rsidR="00942193" w:rsidRPr="00651389">
        <w:rPr>
          <w:rFonts w:ascii="Times New Roman" w:hAnsi="Times New Roman"/>
          <w:color w:val="000000"/>
          <w:sz w:val="24"/>
          <w:szCs w:val="24"/>
        </w:rPr>
        <w:t xml:space="preserve">nodrošināta </w:t>
      </w:r>
      <w:r w:rsidR="00942193" w:rsidRPr="00651389">
        <w:rPr>
          <w:rFonts w:ascii="Times New Roman" w:hAnsi="Times New Roman"/>
          <w:sz w:val="24"/>
          <w:szCs w:val="24"/>
        </w:rPr>
        <w:t xml:space="preserve">Partnerības līgumā </w:t>
      </w:r>
      <w:r w:rsidR="00EE6D14" w:rsidRPr="00651389">
        <w:rPr>
          <w:rFonts w:ascii="Times New Roman" w:hAnsi="Times New Roman"/>
          <w:sz w:val="24"/>
          <w:szCs w:val="24"/>
        </w:rPr>
        <w:t>identificēto vajadzību</w:t>
      </w:r>
      <w:r w:rsidR="00CF43B6" w:rsidRPr="00651389">
        <w:rPr>
          <w:rFonts w:ascii="Times New Roman" w:hAnsi="Times New Roman"/>
          <w:sz w:val="24"/>
          <w:szCs w:val="24"/>
        </w:rPr>
        <w:t xml:space="preserve"> realizēšana</w:t>
      </w:r>
      <w:r w:rsidR="00EE6D14" w:rsidRPr="00651389">
        <w:rPr>
          <w:rFonts w:ascii="Times New Roman" w:hAnsi="Times New Roman"/>
          <w:sz w:val="24"/>
          <w:szCs w:val="24"/>
        </w:rPr>
        <w:t xml:space="preserve">, kas ir saistītas ar </w:t>
      </w:r>
      <w:r w:rsidR="00CF43B6" w:rsidRPr="00651389">
        <w:rPr>
          <w:rFonts w:ascii="Times New Roman" w:hAnsi="Times New Roman"/>
          <w:sz w:val="24"/>
          <w:szCs w:val="24"/>
        </w:rPr>
        <w:t>PMP monitoringa sistēmas trūkumiem un preventīvo pasākumu efektivitāti.</w:t>
      </w:r>
    </w:p>
    <w:p w:rsidR="006442BD" w:rsidRDefault="006442BD" w:rsidP="00A95073">
      <w:pPr>
        <w:autoSpaceDE w:val="0"/>
        <w:autoSpaceDN w:val="0"/>
        <w:adjustRightInd w:val="0"/>
        <w:spacing w:after="0" w:line="276" w:lineRule="auto"/>
        <w:jc w:val="both"/>
        <w:rPr>
          <w:rFonts w:ascii="Times New Roman" w:hAnsi="Times New Roman"/>
          <w:sz w:val="24"/>
          <w:szCs w:val="24"/>
        </w:rPr>
      </w:pPr>
    </w:p>
    <w:p w:rsidR="00942193" w:rsidRPr="009256C2" w:rsidRDefault="00942193" w:rsidP="009256C2">
      <w:pPr>
        <w:autoSpaceDE w:val="0"/>
        <w:autoSpaceDN w:val="0"/>
        <w:adjustRightInd w:val="0"/>
        <w:spacing w:after="0" w:line="276" w:lineRule="auto"/>
        <w:jc w:val="both"/>
        <w:rPr>
          <w:rFonts w:ascii="Times New Roman" w:hAnsi="Times New Roman"/>
          <w:b/>
          <w:bCs/>
          <w:color w:val="000000"/>
          <w:sz w:val="24"/>
          <w:szCs w:val="24"/>
        </w:rPr>
      </w:pPr>
      <w:r w:rsidRPr="009256C2">
        <w:rPr>
          <w:rFonts w:ascii="Times New Roman" w:hAnsi="Times New Roman"/>
          <w:b/>
          <w:bCs/>
          <w:color w:val="000000"/>
          <w:sz w:val="24"/>
          <w:szCs w:val="24"/>
        </w:rPr>
        <w:t>Ietekme uz vidi</w:t>
      </w:r>
    </w:p>
    <w:p w:rsidR="00942193" w:rsidRPr="00651389" w:rsidRDefault="00942193" w:rsidP="009256C2">
      <w:pPr>
        <w:autoSpaceDE w:val="0"/>
        <w:autoSpaceDN w:val="0"/>
        <w:adjustRightInd w:val="0"/>
        <w:spacing w:after="0" w:line="276" w:lineRule="auto"/>
        <w:ind w:firstLine="709"/>
        <w:jc w:val="both"/>
        <w:rPr>
          <w:rFonts w:ascii="Times New Roman" w:hAnsi="Times New Roman"/>
          <w:bCs/>
          <w:color w:val="000000"/>
          <w:sz w:val="24"/>
          <w:szCs w:val="24"/>
        </w:rPr>
      </w:pPr>
      <w:r w:rsidRPr="00651389">
        <w:rPr>
          <w:rFonts w:ascii="Times New Roman" w:hAnsi="Times New Roman"/>
          <w:bCs/>
          <w:color w:val="000000"/>
          <w:sz w:val="24"/>
          <w:szCs w:val="24"/>
        </w:rPr>
        <w:t>Konceptuālajā ziņojumā piedāvātajiem risinājumiem nav plānota tieša vai netieša ietekme uz vidi.</w:t>
      </w:r>
    </w:p>
    <w:p w:rsidR="006442BD" w:rsidRPr="00651389" w:rsidRDefault="006442BD" w:rsidP="00A95073">
      <w:pPr>
        <w:autoSpaceDE w:val="0"/>
        <w:autoSpaceDN w:val="0"/>
        <w:adjustRightInd w:val="0"/>
        <w:spacing w:after="0" w:line="276" w:lineRule="auto"/>
        <w:jc w:val="both"/>
        <w:rPr>
          <w:rFonts w:ascii="Times New Roman" w:hAnsi="Times New Roman"/>
          <w:bCs/>
          <w:color w:val="000000"/>
          <w:sz w:val="24"/>
          <w:szCs w:val="24"/>
        </w:rPr>
      </w:pPr>
    </w:p>
    <w:p w:rsidR="00942193" w:rsidRPr="009256C2" w:rsidRDefault="00942193" w:rsidP="009256C2">
      <w:pPr>
        <w:autoSpaceDE w:val="0"/>
        <w:autoSpaceDN w:val="0"/>
        <w:adjustRightInd w:val="0"/>
        <w:spacing w:after="0" w:line="276" w:lineRule="auto"/>
        <w:jc w:val="both"/>
        <w:rPr>
          <w:rFonts w:ascii="Times New Roman" w:hAnsi="Times New Roman"/>
          <w:b/>
          <w:bCs/>
          <w:color w:val="000000"/>
          <w:sz w:val="24"/>
          <w:szCs w:val="24"/>
        </w:rPr>
      </w:pPr>
      <w:r w:rsidRPr="009256C2">
        <w:rPr>
          <w:rFonts w:ascii="Times New Roman" w:hAnsi="Times New Roman"/>
          <w:b/>
          <w:bCs/>
          <w:color w:val="000000"/>
          <w:sz w:val="24"/>
          <w:szCs w:val="24"/>
        </w:rPr>
        <w:t>Fiskālā ietekme uz valsts budžetu un pašvaldību budžetiem</w:t>
      </w:r>
    </w:p>
    <w:p w:rsidR="005D472E" w:rsidRPr="00651389" w:rsidRDefault="00A90535" w:rsidP="009256C2">
      <w:pPr>
        <w:autoSpaceDE w:val="0"/>
        <w:autoSpaceDN w:val="0"/>
        <w:adjustRightInd w:val="0"/>
        <w:spacing w:after="0" w:line="276" w:lineRule="auto"/>
        <w:ind w:firstLine="709"/>
        <w:jc w:val="both"/>
        <w:rPr>
          <w:rFonts w:ascii="Times New Roman" w:hAnsi="Times New Roman"/>
          <w:bCs/>
          <w:color w:val="000000"/>
          <w:sz w:val="24"/>
          <w:szCs w:val="24"/>
        </w:rPr>
      </w:pPr>
      <w:r w:rsidRPr="00651389">
        <w:rPr>
          <w:rFonts w:ascii="Times New Roman" w:hAnsi="Times New Roman"/>
          <w:bCs/>
          <w:color w:val="000000"/>
          <w:sz w:val="24"/>
          <w:szCs w:val="24"/>
        </w:rPr>
        <w:t>Konceptuālajā ziņojumā piedāvātajiem risinājumie</w:t>
      </w:r>
      <w:r>
        <w:rPr>
          <w:rFonts w:ascii="Times New Roman" w:hAnsi="Times New Roman"/>
          <w:bCs/>
          <w:color w:val="000000"/>
          <w:sz w:val="24"/>
          <w:szCs w:val="24"/>
        </w:rPr>
        <w:t xml:space="preserve">m nav plānota fiskālā </w:t>
      </w:r>
      <w:r w:rsidRPr="00651389">
        <w:rPr>
          <w:rFonts w:ascii="Times New Roman" w:hAnsi="Times New Roman"/>
          <w:bCs/>
          <w:color w:val="000000"/>
          <w:sz w:val="24"/>
          <w:szCs w:val="24"/>
        </w:rPr>
        <w:t>ietekme</w:t>
      </w:r>
      <w:r>
        <w:rPr>
          <w:rFonts w:ascii="Times New Roman" w:hAnsi="Times New Roman"/>
          <w:bCs/>
          <w:color w:val="000000"/>
          <w:sz w:val="24"/>
          <w:szCs w:val="24"/>
        </w:rPr>
        <w:t xml:space="preserve"> uz valsts vai pašvaldību budžetiem</w:t>
      </w:r>
      <w:r w:rsidR="005D472E" w:rsidRPr="00651389">
        <w:rPr>
          <w:rFonts w:ascii="Times New Roman" w:hAnsi="Times New Roman"/>
          <w:bCs/>
          <w:color w:val="000000"/>
          <w:sz w:val="24"/>
          <w:szCs w:val="24"/>
        </w:rPr>
        <w:t>.</w:t>
      </w:r>
    </w:p>
    <w:p w:rsidR="006442BD" w:rsidRPr="00651389" w:rsidRDefault="006442BD" w:rsidP="00A95073">
      <w:pPr>
        <w:autoSpaceDE w:val="0"/>
        <w:autoSpaceDN w:val="0"/>
        <w:adjustRightInd w:val="0"/>
        <w:spacing w:after="0" w:line="276" w:lineRule="auto"/>
        <w:jc w:val="both"/>
        <w:rPr>
          <w:rFonts w:ascii="Times New Roman" w:hAnsi="Times New Roman"/>
          <w:bCs/>
          <w:color w:val="000000"/>
          <w:sz w:val="24"/>
          <w:szCs w:val="24"/>
        </w:rPr>
      </w:pPr>
    </w:p>
    <w:p w:rsidR="00942193" w:rsidRPr="009256C2" w:rsidRDefault="00942193" w:rsidP="009256C2">
      <w:pPr>
        <w:autoSpaceDE w:val="0"/>
        <w:autoSpaceDN w:val="0"/>
        <w:adjustRightInd w:val="0"/>
        <w:spacing w:after="0" w:line="276" w:lineRule="auto"/>
        <w:jc w:val="both"/>
        <w:rPr>
          <w:rFonts w:ascii="Times New Roman" w:hAnsi="Times New Roman"/>
          <w:b/>
          <w:bCs/>
          <w:color w:val="000000"/>
          <w:sz w:val="24"/>
          <w:szCs w:val="24"/>
        </w:rPr>
      </w:pPr>
      <w:r w:rsidRPr="009256C2">
        <w:rPr>
          <w:rFonts w:ascii="Times New Roman" w:hAnsi="Times New Roman"/>
          <w:b/>
          <w:bCs/>
          <w:color w:val="000000"/>
          <w:sz w:val="24"/>
          <w:szCs w:val="24"/>
        </w:rPr>
        <w:t>Ietekme uz valsts pārvaldes institūciju darbību un cilvēkresursiem</w:t>
      </w:r>
    </w:p>
    <w:p w:rsidR="00564E07" w:rsidRPr="00651389" w:rsidRDefault="005D472E" w:rsidP="009256C2">
      <w:pPr>
        <w:autoSpaceDE w:val="0"/>
        <w:autoSpaceDN w:val="0"/>
        <w:adjustRightInd w:val="0"/>
        <w:spacing w:after="0" w:line="276" w:lineRule="auto"/>
        <w:ind w:firstLine="709"/>
        <w:jc w:val="both"/>
        <w:rPr>
          <w:rFonts w:ascii="Times New Roman" w:hAnsi="Times New Roman"/>
          <w:bCs/>
          <w:sz w:val="24"/>
          <w:szCs w:val="24"/>
        </w:rPr>
      </w:pPr>
      <w:r w:rsidRPr="00651389">
        <w:rPr>
          <w:rFonts w:ascii="Times New Roman" w:hAnsi="Times New Roman"/>
          <w:bCs/>
          <w:sz w:val="24"/>
          <w:szCs w:val="24"/>
        </w:rPr>
        <w:t>Papildu finansējums plānots IKVD pamatbudžetā vecākā eksperta amata vietai, lai nodrošinātu pasākumus un ilgtspēju projektā radītajai sistēmai un pasākumiem.</w:t>
      </w:r>
    </w:p>
    <w:p w:rsidR="00182E1C" w:rsidRDefault="00182E1C" w:rsidP="00A95073">
      <w:pPr>
        <w:autoSpaceDE w:val="0"/>
        <w:autoSpaceDN w:val="0"/>
        <w:adjustRightInd w:val="0"/>
        <w:spacing w:after="0" w:line="276" w:lineRule="auto"/>
        <w:jc w:val="both"/>
        <w:rPr>
          <w:rFonts w:ascii="Times New Roman" w:hAnsi="Times New Roman"/>
          <w:bCs/>
          <w:sz w:val="24"/>
          <w:szCs w:val="24"/>
        </w:rPr>
      </w:pPr>
    </w:p>
    <w:p w:rsidR="006442BD" w:rsidRPr="00651389" w:rsidRDefault="006442BD" w:rsidP="00A95073">
      <w:pPr>
        <w:autoSpaceDE w:val="0"/>
        <w:autoSpaceDN w:val="0"/>
        <w:adjustRightInd w:val="0"/>
        <w:spacing w:after="0" w:line="276" w:lineRule="auto"/>
        <w:jc w:val="both"/>
        <w:rPr>
          <w:rFonts w:ascii="Times New Roman" w:hAnsi="Times New Roman"/>
          <w:bCs/>
          <w:sz w:val="24"/>
          <w:szCs w:val="24"/>
        </w:rPr>
      </w:pPr>
    </w:p>
    <w:p w:rsidR="004E2284" w:rsidRPr="00651389" w:rsidRDefault="004E2284" w:rsidP="00A95073">
      <w:pPr>
        <w:autoSpaceDE w:val="0"/>
        <w:autoSpaceDN w:val="0"/>
        <w:adjustRightInd w:val="0"/>
        <w:spacing w:after="0" w:line="276" w:lineRule="auto"/>
        <w:jc w:val="both"/>
        <w:rPr>
          <w:rFonts w:ascii="Times New Roman" w:hAnsi="Times New Roman"/>
          <w:bCs/>
          <w:sz w:val="24"/>
          <w:szCs w:val="24"/>
        </w:rPr>
      </w:pPr>
    </w:p>
    <w:p w:rsidR="00AC063A" w:rsidRPr="00651389" w:rsidRDefault="006442BD" w:rsidP="00A95073">
      <w:pPr>
        <w:pStyle w:val="Heading1"/>
        <w:spacing w:before="0" w:line="276" w:lineRule="auto"/>
        <w:rPr>
          <w:rFonts w:ascii="Times New Roman" w:hAnsi="Times New Roman"/>
          <w:b/>
          <w:color w:val="auto"/>
        </w:rPr>
      </w:pPr>
      <w:bookmarkStart w:id="32" w:name="_Toc433642226"/>
      <w:bookmarkStart w:id="33" w:name="_Toc444789496"/>
      <w:r>
        <w:rPr>
          <w:rFonts w:ascii="Times New Roman" w:hAnsi="Times New Roman"/>
          <w:b/>
          <w:color w:val="auto"/>
        </w:rPr>
        <w:lastRenderedPageBreak/>
        <w:t>5</w:t>
      </w:r>
      <w:r w:rsidR="00AC063A" w:rsidRPr="00651389">
        <w:rPr>
          <w:rFonts w:ascii="Times New Roman" w:hAnsi="Times New Roman"/>
          <w:b/>
          <w:color w:val="auto"/>
        </w:rPr>
        <w:t>. Ietekme uz valsts un pašvaldību budžetu</w:t>
      </w:r>
      <w:bookmarkEnd w:id="32"/>
      <w:bookmarkEnd w:id="33"/>
    </w:p>
    <w:p w:rsidR="007342E2" w:rsidRPr="00651389" w:rsidRDefault="007342E2" w:rsidP="00A95073">
      <w:pPr>
        <w:autoSpaceDE w:val="0"/>
        <w:autoSpaceDN w:val="0"/>
        <w:adjustRightInd w:val="0"/>
        <w:spacing w:after="0" w:line="276" w:lineRule="auto"/>
        <w:jc w:val="both"/>
        <w:rPr>
          <w:rFonts w:ascii="Times New Roman" w:hAnsi="Times New Roman"/>
          <w:sz w:val="28"/>
          <w:szCs w:val="28"/>
        </w:rPr>
      </w:pPr>
    </w:p>
    <w:p w:rsidR="00791583" w:rsidRPr="00651389" w:rsidRDefault="00791583" w:rsidP="00A95073">
      <w:pPr>
        <w:autoSpaceDE w:val="0"/>
        <w:autoSpaceDN w:val="0"/>
        <w:adjustRightInd w:val="0"/>
        <w:spacing w:after="0" w:line="276" w:lineRule="auto"/>
        <w:ind w:firstLine="720"/>
        <w:jc w:val="both"/>
        <w:rPr>
          <w:rFonts w:ascii="Times New Roman" w:hAnsi="Times New Roman"/>
          <w:sz w:val="24"/>
          <w:szCs w:val="24"/>
        </w:rPr>
      </w:pPr>
      <w:r w:rsidRPr="00651389">
        <w:rPr>
          <w:rFonts w:ascii="Times New Roman" w:hAnsi="Times New Roman"/>
          <w:sz w:val="24"/>
          <w:szCs w:val="24"/>
        </w:rPr>
        <w:t>Ziņojumā ietvert</w:t>
      </w:r>
      <w:r w:rsidR="00712D18">
        <w:rPr>
          <w:rFonts w:ascii="Times New Roman" w:hAnsi="Times New Roman"/>
          <w:sz w:val="24"/>
          <w:szCs w:val="24"/>
        </w:rPr>
        <w:t>ā</w:t>
      </w:r>
      <w:r w:rsidRPr="00651389">
        <w:rPr>
          <w:rFonts w:ascii="Times New Roman" w:hAnsi="Times New Roman"/>
          <w:sz w:val="24"/>
          <w:szCs w:val="24"/>
        </w:rPr>
        <w:t xml:space="preserve"> risinājuma ieviešana notiks 8.3.4.SAM finansējuma ietvaros, kas sastāda </w:t>
      </w:r>
      <w:r w:rsidR="0012384A">
        <w:rPr>
          <w:rFonts w:ascii="Times New Roman" w:hAnsi="Times New Roman"/>
          <w:sz w:val="24"/>
          <w:szCs w:val="24"/>
        </w:rPr>
        <w:t>39 812 375</w:t>
      </w:r>
      <w:r w:rsidRPr="00651389">
        <w:rPr>
          <w:rFonts w:ascii="Times New Roman" w:hAnsi="Times New Roman"/>
          <w:sz w:val="24"/>
          <w:szCs w:val="24"/>
        </w:rPr>
        <w:t xml:space="preserve"> </w:t>
      </w:r>
      <w:proofErr w:type="spellStart"/>
      <w:r w:rsidRPr="00651389">
        <w:rPr>
          <w:rFonts w:ascii="Times New Roman" w:hAnsi="Times New Roman"/>
          <w:i/>
          <w:sz w:val="24"/>
          <w:szCs w:val="24"/>
        </w:rPr>
        <w:t>euro</w:t>
      </w:r>
      <w:proofErr w:type="spellEnd"/>
      <w:r w:rsidRPr="00651389">
        <w:rPr>
          <w:rFonts w:ascii="Times New Roman" w:hAnsi="Times New Roman"/>
          <w:sz w:val="24"/>
          <w:szCs w:val="24"/>
        </w:rPr>
        <w:t>, t.sk. ESF līdzfinansējum</w:t>
      </w:r>
      <w:r w:rsidR="008663DA" w:rsidRPr="00651389">
        <w:rPr>
          <w:rFonts w:ascii="Times New Roman" w:hAnsi="Times New Roman"/>
          <w:sz w:val="24"/>
          <w:szCs w:val="24"/>
        </w:rPr>
        <w:t>s</w:t>
      </w:r>
      <w:r w:rsidRPr="00651389">
        <w:rPr>
          <w:rFonts w:ascii="Times New Roman" w:hAnsi="Times New Roman"/>
          <w:sz w:val="24"/>
          <w:szCs w:val="24"/>
        </w:rPr>
        <w:t xml:space="preserve"> </w:t>
      </w:r>
      <w:r w:rsidR="0012384A">
        <w:rPr>
          <w:rFonts w:ascii="Times New Roman" w:hAnsi="Times New Roman"/>
          <w:sz w:val="24"/>
          <w:szCs w:val="24"/>
        </w:rPr>
        <w:t>33 840 518</w:t>
      </w:r>
      <w:r w:rsidRPr="00651389">
        <w:rPr>
          <w:rFonts w:ascii="Times New Roman" w:hAnsi="Times New Roman"/>
          <w:sz w:val="24"/>
          <w:szCs w:val="24"/>
        </w:rPr>
        <w:t xml:space="preserve"> </w:t>
      </w:r>
      <w:proofErr w:type="spellStart"/>
      <w:r w:rsidRPr="00651389">
        <w:rPr>
          <w:rFonts w:ascii="Times New Roman" w:hAnsi="Times New Roman"/>
          <w:i/>
          <w:sz w:val="24"/>
          <w:szCs w:val="24"/>
        </w:rPr>
        <w:t>euro</w:t>
      </w:r>
      <w:proofErr w:type="spellEnd"/>
      <w:r w:rsidRPr="00651389">
        <w:rPr>
          <w:rFonts w:ascii="Times New Roman" w:hAnsi="Times New Roman"/>
          <w:sz w:val="24"/>
          <w:szCs w:val="24"/>
        </w:rPr>
        <w:t xml:space="preserve"> apmērā un valsts budžeta līdzfinansējum</w:t>
      </w:r>
      <w:r w:rsidR="008663DA" w:rsidRPr="00651389">
        <w:rPr>
          <w:rFonts w:ascii="Times New Roman" w:hAnsi="Times New Roman"/>
          <w:sz w:val="24"/>
          <w:szCs w:val="24"/>
        </w:rPr>
        <w:t>s</w:t>
      </w:r>
      <w:r w:rsidRPr="00651389">
        <w:rPr>
          <w:rFonts w:ascii="Times New Roman" w:hAnsi="Times New Roman"/>
          <w:sz w:val="24"/>
          <w:szCs w:val="24"/>
        </w:rPr>
        <w:t xml:space="preserve"> – </w:t>
      </w:r>
      <w:r w:rsidR="0012384A" w:rsidRPr="003C33AF">
        <w:rPr>
          <w:rFonts w:ascii="Times New Roman" w:hAnsi="Times New Roman"/>
          <w:sz w:val="24"/>
          <w:szCs w:val="24"/>
        </w:rPr>
        <w:t>5 971 856</w:t>
      </w:r>
      <w:r w:rsidRPr="00651389">
        <w:rPr>
          <w:rFonts w:ascii="Times New Roman" w:hAnsi="Times New Roman"/>
          <w:sz w:val="24"/>
          <w:szCs w:val="24"/>
        </w:rPr>
        <w:t xml:space="preserve"> </w:t>
      </w:r>
      <w:proofErr w:type="spellStart"/>
      <w:r w:rsidRPr="00651389">
        <w:rPr>
          <w:rFonts w:ascii="Times New Roman" w:hAnsi="Times New Roman"/>
          <w:i/>
          <w:sz w:val="24"/>
          <w:szCs w:val="24"/>
        </w:rPr>
        <w:t>euro</w:t>
      </w:r>
      <w:proofErr w:type="spellEnd"/>
      <w:r w:rsidRPr="00651389">
        <w:rPr>
          <w:rFonts w:ascii="Times New Roman" w:hAnsi="Times New Roman"/>
          <w:sz w:val="24"/>
          <w:szCs w:val="24"/>
        </w:rPr>
        <w:t xml:space="preserve"> apmērā.</w:t>
      </w:r>
    </w:p>
    <w:p w:rsidR="00AC063A" w:rsidRPr="00651389" w:rsidRDefault="00AC063A" w:rsidP="00A95073">
      <w:pPr>
        <w:spacing w:after="0" w:line="276" w:lineRule="auto"/>
        <w:jc w:val="both"/>
        <w:rPr>
          <w:rFonts w:ascii="Times New Roman" w:hAnsi="Times New Roman"/>
          <w:i/>
          <w:iCs/>
          <w:sz w:val="28"/>
          <w:szCs w:val="28"/>
        </w:rPr>
      </w:pPr>
    </w:p>
    <w:p w:rsidR="00C61C05" w:rsidRPr="00651389" w:rsidRDefault="00C61C05" w:rsidP="00A95073">
      <w:pPr>
        <w:spacing w:after="0" w:line="276" w:lineRule="auto"/>
        <w:jc w:val="both"/>
        <w:rPr>
          <w:rFonts w:ascii="Times New Roman" w:hAnsi="Times New Roman"/>
          <w:i/>
          <w:iCs/>
          <w:sz w:val="28"/>
          <w:szCs w:val="28"/>
        </w:rPr>
        <w:sectPr w:rsidR="00C61C05" w:rsidRPr="00651389" w:rsidSect="00DE056E">
          <w:headerReference w:type="default" r:id="rId30"/>
          <w:footerReference w:type="default" r:id="rId31"/>
          <w:type w:val="continuous"/>
          <w:pgSz w:w="11906" w:h="16838"/>
          <w:pgMar w:top="1134" w:right="1134" w:bottom="1134" w:left="1701" w:header="708" w:footer="708" w:gutter="0"/>
          <w:cols w:space="708"/>
          <w:titlePg/>
          <w:docGrid w:linePitch="360"/>
        </w:sectPr>
      </w:pPr>
    </w:p>
    <w:p w:rsidR="00E9039C" w:rsidRPr="00A30667" w:rsidRDefault="00E9039C" w:rsidP="00A30667">
      <w:pPr>
        <w:autoSpaceDE w:val="0"/>
        <w:autoSpaceDN w:val="0"/>
        <w:adjustRightInd w:val="0"/>
        <w:spacing w:after="0" w:line="276" w:lineRule="auto"/>
        <w:jc w:val="center"/>
        <w:rPr>
          <w:rFonts w:ascii="Times New Roman" w:hAnsi="Times New Roman"/>
          <w:b/>
          <w:bCs/>
          <w:color w:val="000000"/>
          <w:sz w:val="24"/>
          <w:szCs w:val="24"/>
        </w:rPr>
      </w:pPr>
      <w:bookmarkStart w:id="34" w:name="_Toc433642227"/>
      <w:r w:rsidRPr="00A30667">
        <w:rPr>
          <w:rFonts w:ascii="Times New Roman" w:hAnsi="Times New Roman"/>
          <w:b/>
          <w:bCs/>
          <w:color w:val="000000"/>
          <w:sz w:val="24"/>
          <w:szCs w:val="24"/>
        </w:rPr>
        <w:lastRenderedPageBreak/>
        <w:t>Kopsavilkums par konceptuālajā ziņojumā iekļauto risinājumu (risinājumu variantu) realizācijai nepieciešamo valsts un pašvaldību budžeta finansējumu</w:t>
      </w:r>
      <w:bookmarkEnd w:id="34"/>
    </w:p>
    <w:p w:rsidR="00AC063A" w:rsidRPr="00651389" w:rsidRDefault="00AC063A" w:rsidP="00A95073">
      <w:pPr>
        <w:spacing w:after="0" w:line="276" w:lineRule="auto"/>
        <w:jc w:val="right"/>
        <w:rPr>
          <w:rFonts w:ascii="Times New Roman" w:hAnsi="Times New Roman"/>
          <w:i/>
          <w:iCs/>
          <w:sz w:val="28"/>
          <w:szCs w:val="28"/>
        </w:rPr>
      </w:pPr>
      <w:proofErr w:type="spellStart"/>
      <w:r w:rsidRPr="00651389">
        <w:rPr>
          <w:rFonts w:ascii="Times New Roman" w:hAnsi="Times New Roman"/>
          <w:i/>
          <w:iCs/>
          <w:sz w:val="28"/>
          <w:szCs w:val="28"/>
        </w:rPr>
        <w:t>Euro</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1307"/>
        <w:gridCol w:w="2198"/>
        <w:gridCol w:w="724"/>
        <w:gridCol w:w="576"/>
        <w:gridCol w:w="577"/>
        <w:gridCol w:w="1130"/>
        <w:gridCol w:w="1355"/>
        <w:gridCol w:w="950"/>
        <w:gridCol w:w="1335"/>
        <w:gridCol w:w="1307"/>
        <w:gridCol w:w="1318"/>
      </w:tblGrid>
      <w:tr w:rsidR="002635EF" w:rsidRPr="00651389" w:rsidTr="0032406F">
        <w:tc>
          <w:tcPr>
            <w:tcW w:w="1376" w:type="dxa"/>
            <w:vMerge w:val="restart"/>
          </w:tcPr>
          <w:p w:rsidR="00AC063A" w:rsidRPr="00651389" w:rsidRDefault="00AC063A" w:rsidP="00A95073">
            <w:pPr>
              <w:spacing w:after="0" w:line="276" w:lineRule="auto"/>
              <w:rPr>
                <w:rFonts w:ascii="Times New Roman" w:hAnsi="Times New Roman"/>
                <w:sz w:val="18"/>
                <w:szCs w:val="18"/>
              </w:rPr>
            </w:pPr>
            <w:r w:rsidRPr="00651389">
              <w:rPr>
                <w:rFonts w:ascii="Times New Roman" w:hAnsi="Times New Roman"/>
                <w:b/>
                <w:bCs/>
                <w:sz w:val="18"/>
                <w:szCs w:val="18"/>
              </w:rPr>
              <w:t>Risinājums</w:t>
            </w:r>
          </w:p>
        </w:tc>
        <w:tc>
          <w:tcPr>
            <w:tcW w:w="1215" w:type="dxa"/>
            <w:vMerge w:val="restart"/>
          </w:tcPr>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Risinājums</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(risinājuma</w:t>
            </w:r>
          </w:p>
          <w:p w:rsidR="00AC063A" w:rsidRPr="00651389" w:rsidRDefault="00AC063A" w:rsidP="00A95073">
            <w:pPr>
              <w:spacing w:after="0" w:line="276" w:lineRule="auto"/>
              <w:rPr>
                <w:rFonts w:ascii="Times New Roman" w:hAnsi="Times New Roman"/>
                <w:sz w:val="18"/>
                <w:szCs w:val="18"/>
              </w:rPr>
            </w:pPr>
            <w:r w:rsidRPr="00651389">
              <w:rPr>
                <w:rFonts w:ascii="Times New Roman" w:hAnsi="Times New Roman"/>
                <w:b/>
                <w:bCs/>
                <w:sz w:val="18"/>
                <w:szCs w:val="18"/>
              </w:rPr>
              <w:t>varianti)</w:t>
            </w:r>
          </w:p>
        </w:tc>
        <w:tc>
          <w:tcPr>
            <w:tcW w:w="1995" w:type="dxa"/>
            <w:vMerge w:val="restart"/>
          </w:tcPr>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Budžeta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programmas</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(apakšprogrammas)</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kods un</w:t>
            </w:r>
          </w:p>
          <w:p w:rsidR="00AC063A" w:rsidRPr="00651389" w:rsidRDefault="00AC063A" w:rsidP="00A95073">
            <w:pPr>
              <w:spacing w:after="0" w:line="276" w:lineRule="auto"/>
              <w:rPr>
                <w:rFonts w:ascii="Times New Roman" w:hAnsi="Times New Roman"/>
                <w:sz w:val="18"/>
                <w:szCs w:val="18"/>
              </w:rPr>
            </w:pPr>
            <w:r w:rsidRPr="00651389">
              <w:rPr>
                <w:rFonts w:ascii="Times New Roman" w:hAnsi="Times New Roman"/>
                <w:b/>
                <w:bCs/>
                <w:sz w:val="18"/>
                <w:szCs w:val="18"/>
              </w:rPr>
              <w:t>nosaukums</w:t>
            </w:r>
          </w:p>
        </w:tc>
        <w:tc>
          <w:tcPr>
            <w:tcW w:w="1806" w:type="dxa"/>
            <w:gridSpan w:val="3"/>
          </w:tcPr>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Vidēja termiņa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budžeta ietvara likumā</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plānotais</w:t>
            </w:r>
          </w:p>
          <w:p w:rsidR="00AC063A" w:rsidRPr="00651389" w:rsidRDefault="00AC063A" w:rsidP="00A95073">
            <w:pPr>
              <w:spacing w:after="0" w:line="276" w:lineRule="auto"/>
              <w:rPr>
                <w:rFonts w:ascii="Times New Roman" w:hAnsi="Times New Roman"/>
                <w:sz w:val="18"/>
                <w:szCs w:val="18"/>
              </w:rPr>
            </w:pPr>
            <w:r w:rsidRPr="00651389">
              <w:rPr>
                <w:rFonts w:ascii="Times New Roman" w:hAnsi="Times New Roman"/>
                <w:b/>
                <w:bCs/>
                <w:sz w:val="18"/>
                <w:szCs w:val="18"/>
              </w:rPr>
              <w:t>finansējums</w:t>
            </w:r>
          </w:p>
        </w:tc>
        <w:tc>
          <w:tcPr>
            <w:tcW w:w="6606" w:type="dxa"/>
            <w:gridSpan w:val="5"/>
          </w:tcPr>
          <w:p w:rsidR="00AC063A" w:rsidRPr="00651389" w:rsidRDefault="00AC063A" w:rsidP="00A95073">
            <w:pPr>
              <w:spacing w:after="0" w:line="276" w:lineRule="auto"/>
              <w:rPr>
                <w:rFonts w:ascii="Times New Roman" w:hAnsi="Times New Roman"/>
                <w:sz w:val="18"/>
                <w:szCs w:val="18"/>
              </w:rPr>
            </w:pPr>
            <w:r w:rsidRPr="00651389">
              <w:rPr>
                <w:rFonts w:ascii="Times New Roman" w:hAnsi="Times New Roman"/>
                <w:b/>
                <w:bCs/>
                <w:sz w:val="18"/>
                <w:szCs w:val="18"/>
              </w:rPr>
              <w:t>Nepieciešamais papildu finansējums</w:t>
            </w:r>
          </w:p>
        </w:tc>
        <w:tc>
          <w:tcPr>
            <w:tcW w:w="1221" w:type="dxa"/>
            <w:vMerge w:val="restart"/>
          </w:tcPr>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Pasākuma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īstenošanas</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gads</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(ja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risinājuma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(risinājuma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varianta)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īstenošana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ir</w:t>
            </w:r>
          </w:p>
          <w:p w:rsidR="00AC063A" w:rsidRPr="00651389" w:rsidRDefault="00AC063A" w:rsidP="00A95073">
            <w:pPr>
              <w:spacing w:after="0" w:line="276" w:lineRule="auto"/>
              <w:rPr>
                <w:rFonts w:ascii="Times New Roman" w:hAnsi="Times New Roman"/>
                <w:sz w:val="18"/>
                <w:szCs w:val="18"/>
              </w:rPr>
            </w:pPr>
            <w:r w:rsidRPr="00651389">
              <w:rPr>
                <w:rFonts w:ascii="Times New Roman" w:hAnsi="Times New Roman"/>
                <w:b/>
                <w:bCs/>
                <w:sz w:val="18"/>
                <w:szCs w:val="18"/>
              </w:rPr>
              <w:t>terminēta)</w:t>
            </w:r>
          </w:p>
        </w:tc>
      </w:tr>
      <w:tr w:rsidR="002635EF" w:rsidRPr="00651389" w:rsidTr="008E780D">
        <w:tc>
          <w:tcPr>
            <w:tcW w:w="1512" w:type="dxa"/>
            <w:vMerge/>
          </w:tcPr>
          <w:p w:rsidR="00AC063A" w:rsidRPr="00651389" w:rsidRDefault="00AC063A" w:rsidP="00A95073">
            <w:pPr>
              <w:spacing w:after="0" w:line="276" w:lineRule="auto"/>
              <w:rPr>
                <w:rFonts w:ascii="Times New Roman" w:hAnsi="Times New Roman"/>
                <w:sz w:val="18"/>
                <w:szCs w:val="18"/>
              </w:rPr>
            </w:pPr>
          </w:p>
        </w:tc>
        <w:tc>
          <w:tcPr>
            <w:tcW w:w="1404" w:type="dxa"/>
            <w:vMerge/>
          </w:tcPr>
          <w:p w:rsidR="00AC063A" w:rsidRPr="00651389" w:rsidRDefault="00AC063A" w:rsidP="00A95073">
            <w:pPr>
              <w:spacing w:after="0" w:line="276" w:lineRule="auto"/>
              <w:rPr>
                <w:rFonts w:ascii="Times New Roman" w:hAnsi="Times New Roman"/>
                <w:sz w:val="18"/>
                <w:szCs w:val="18"/>
              </w:rPr>
            </w:pPr>
          </w:p>
        </w:tc>
        <w:tc>
          <w:tcPr>
            <w:tcW w:w="2411" w:type="dxa"/>
            <w:vMerge/>
          </w:tcPr>
          <w:p w:rsidR="00AC063A" w:rsidRPr="00651389" w:rsidRDefault="00AC063A" w:rsidP="00A95073">
            <w:pPr>
              <w:spacing w:after="0" w:line="276" w:lineRule="auto"/>
              <w:rPr>
                <w:rFonts w:ascii="Times New Roman" w:hAnsi="Times New Roman"/>
                <w:sz w:val="18"/>
                <w:szCs w:val="18"/>
              </w:rPr>
            </w:pPr>
          </w:p>
        </w:tc>
        <w:tc>
          <w:tcPr>
            <w:tcW w:w="799" w:type="dxa"/>
          </w:tcPr>
          <w:p w:rsidR="00AC063A" w:rsidRPr="00651389" w:rsidRDefault="00641F82"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 xml:space="preserve">2016 </w:t>
            </w:r>
            <w:r w:rsidR="00AC063A" w:rsidRPr="00651389">
              <w:rPr>
                <w:rFonts w:ascii="Times New Roman" w:hAnsi="Times New Roman"/>
                <w:b/>
                <w:bCs/>
                <w:sz w:val="18"/>
                <w:szCs w:val="18"/>
              </w:rPr>
              <w:t>gads</w:t>
            </w:r>
          </w:p>
        </w:tc>
        <w:tc>
          <w:tcPr>
            <w:tcW w:w="400" w:type="dxa"/>
          </w:tcPr>
          <w:p w:rsidR="00AC063A" w:rsidRPr="00651389" w:rsidRDefault="00887BA7" w:rsidP="002635EF">
            <w:pPr>
              <w:spacing w:after="0" w:line="276" w:lineRule="auto"/>
              <w:rPr>
                <w:rFonts w:ascii="Times New Roman" w:hAnsi="Times New Roman"/>
                <w:sz w:val="18"/>
                <w:szCs w:val="18"/>
              </w:rPr>
            </w:pPr>
            <w:r w:rsidRPr="00651389">
              <w:rPr>
                <w:rFonts w:ascii="Times New Roman" w:hAnsi="Times New Roman"/>
                <w:b/>
                <w:bCs/>
                <w:sz w:val="18"/>
                <w:szCs w:val="18"/>
              </w:rPr>
              <w:t>201</w:t>
            </w:r>
            <w:r w:rsidR="002635EF">
              <w:rPr>
                <w:rFonts w:ascii="Times New Roman" w:hAnsi="Times New Roman"/>
                <w:b/>
                <w:bCs/>
                <w:sz w:val="18"/>
                <w:szCs w:val="18"/>
              </w:rPr>
              <w:t>7</w:t>
            </w:r>
          </w:p>
        </w:tc>
        <w:tc>
          <w:tcPr>
            <w:tcW w:w="399" w:type="dxa"/>
          </w:tcPr>
          <w:p w:rsidR="00AC063A" w:rsidRPr="00651389" w:rsidRDefault="00887BA7" w:rsidP="002635EF">
            <w:pPr>
              <w:spacing w:after="0" w:line="276" w:lineRule="auto"/>
              <w:rPr>
                <w:rFonts w:ascii="Times New Roman" w:hAnsi="Times New Roman"/>
                <w:sz w:val="18"/>
                <w:szCs w:val="18"/>
              </w:rPr>
            </w:pPr>
            <w:r w:rsidRPr="00651389">
              <w:rPr>
                <w:rFonts w:ascii="Times New Roman" w:hAnsi="Times New Roman"/>
                <w:b/>
                <w:bCs/>
                <w:sz w:val="18"/>
                <w:szCs w:val="18"/>
              </w:rPr>
              <w:t>201</w:t>
            </w:r>
            <w:r w:rsidR="002635EF">
              <w:rPr>
                <w:rFonts w:ascii="Times New Roman" w:hAnsi="Times New Roman"/>
                <w:b/>
                <w:bCs/>
                <w:sz w:val="18"/>
                <w:szCs w:val="18"/>
              </w:rPr>
              <w:t>8</w:t>
            </w:r>
          </w:p>
        </w:tc>
        <w:tc>
          <w:tcPr>
            <w:tcW w:w="997" w:type="dxa"/>
          </w:tcPr>
          <w:p w:rsidR="00AC063A" w:rsidRPr="00651389" w:rsidRDefault="00887BA7" w:rsidP="00A95073">
            <w:pPr>
              <w:spacing w:after="0" w:line="276" w:lineRule="auto"/>
              <w:rPr>
                <w:rFonts w:ascii="Times New Roman" w:hAnsi="Times New Roman"/>
                <w:sz w:val="18"/>
                <w:szCs w:val="18"/>
              </w:rPr>
            </w:pPr>
            <w:r w:rsidRPr="00651389">
              <w:rPr>
                <w:rFonts w:ascii="Times New Roman" w:hAnsi="Times New Roman"/>
                <w:b/>
                <w:bCs/>
                <w:sz w:val="18"/>
                <w:szCs w:val="18"/>
              </w:rPr>
              <w:t>2016</w:t>
            </w:r>
          </w:p>
        </w:tc>
        <w:tc>
          <w:tcPr>
            <w:tcW w:w="997" w:type="dxa"/>
          </w:tcPr>
          <w:p w:rsidR="00AC063A" w:rsidRPr="00651389" w:rsidRDefault="00887BA7" w:rsidP="002635EF">
            <w:pPr>
              <w:spacing w:after="0" w:line="276" w:lineRule="auto"/>
              <w:rPr>
                <w:rFonts w:ascii="Times New Roman" w:hAnsi="Times New Roman"/>
                <w:sz w:val="18"/>
                <w:szCs w:val="18"/>
              </w:rPr>
            </w:pPr>
            <w:r w:rsidRPr="00651389">
              <w:rPr>
                <w:rFonts w:ascii="Times New Roman" w:hAnsi="Times New Roman"/>
                <w:b/>
                <w:bCs/>
                <w:sz w:val="18"/>
                <w:szCs w:val="18"/>
              </w:rPr>
              <w:t>2017</w:t>
            </w:r>
          </w:p>
        </w:tc>
        <w:tc>
          <w:tcPr>
            <w:tcW w:w="997" w:type="dxa"/>
          </w:tcPr>
          <w:p w:rsidR="00AC063A" w:rsidRPr="00651389" w:rsidRDefault="00887BA7" w:rsidP="002635EF">
            <w:pPr>
              <w:spacing w:after="0" w:line="276" w:lineRule="auto"/>
              <w:rPr>
                <w:rFonts w:ascii="Times New Roman" w:hAnsi="Times New Roman"/>
                <w:sz w:val="18"/>
                <w:szCs w:val="18"/>
              </w:rPr>
            </w:pPr>
            <w:r w:rsidRPr="00651389">
              <w:rPr>
                <w:rFonts w:ascii="Times New Roman" w:hAnsi="Times New Roman"/>
                <w:b/>
                <w:bCs/>
                <w:sz w:val="18"/>
                <w:szCs w:val="18"/>
              </w:rPr>
              <w:t>2018</w:t>
            </w:r>
          </w:p>
        </w:tc>
        <w:tc>
          <w:tcPr>
            <w:tcW w:w="1435" w:type="dxa"/>
          </w:tcPr>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turpmākajā</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laikposmā</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līdz</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risinājuma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(risinājuma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varianta)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pabeigšanai</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(ja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īstenošana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ir</w:t>
            </w:r>
          </w:p>
          <w:p w:rsidR="00AC063A" w:rsidRPr="00651389" w:rsidRDefault="00AC063A" w:rsidP="00A95073">
            <w:pPr>
              <w:spacing w:after="0" w:line="276" w:lineRule="auto"/>
              <w:rPr>
                <w:rFonts w:ascii="Times New Roman" w:hAnsi="Times New Roman"/>
                <w:sz w:val="18"/>
                <w:szCs w:val="18"/>
              </w:rPr>
            </w:pPr>
            <w:r w:rsidRPr="00651389">
              <w:rPr>
                <w:rFonts w:ascii="Times New Roman" w:hAnsi="Times New Roman"/>
                <w:b/>
                <w:bCs/>
                <w:sz w:val="18"/>
                <w:szCs w:val="18"/>
              </w:rPr>
              <w:t>terminēta)</w:t>
            </w:r>
          </w:p>
        </w:tc>
        <w:tc>
          <w:tcPr>
            <w:tcW w:w="1403" w:type="dxa"/>
          </w:tcPr>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turpmāk ik</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gadu</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(ja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risinājuma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(risinājuma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varianta)</w:t>
            </w:r>
          </w:p>
          <w:p w:rsidR="00AC063A" w:rsidRPr="00651389" w:rsidRDefault="00AC063A"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izpilde nav</w:t>
            </w:r>
          </w:p>
          <w:p w:rsidR="00AC063A" w:rsidRPr="00651389" w:rsidRDefault="00AC063A" w:rsidP="00A95073">
            <w:pPr>
              <w:spacing w:after="0" w:line="276" w:lineRule="auto"/>
              <w:rPr>
                <w:rFonts w:ascii="Times New Roman" w:hAnsi="Times New Roman"/>
                <w:sz w:val="18"/>
                <w:szCs w:val="18"/>
              </w:rPr>
            </w:pPr>
            <w:r w:rsidRPr="00651389">
              <w:rPr>
                <w:rFonts w:ascii="Times New Roman" w:hAnsi="Times New Roman"/>
                <w:b/>
                <w:bCs/>
                <w:sz w:val="18"/>
                <w:szCs w:val="18"/>
              </w:rPr>
              <w:t>terminēta)</w:t>
            </w:r>
          </w:p>
        </w:tc>
        <w:tc>
          <w:tcPr>
            <w:tcW w:w="1420" w:type="dxa"/>
            <w:vMerge/>
          </w:tcPr>
          <w:p w:rsidR="00AC063A" w:rsidRPr="00651389" w:rsidRDefault="00AC063A" w:rsidP="00A95073">
            <w:pPr>
              <w:spacing w:after="0" w:line="276" w:lineRule="auto"/>
              <w:rPr>
                <w:rFonts w:ascii="Times New Roman" w:hAnsi="Times New Roman"/>
                <w:sz w:val="18"/>
                <w:szCs w:val="18"/>
              </w:rPr>
            </w:pPr>
          </w:p>
        </w:tc>
      </w:tr>
      <w:tr w:rsidR="002635EF" w:rsidRPr="00651389" w:rsidTr="008E780D">
        <w:tc>
          <w:tcPr>
            <w:tcW w:w="1512" w:type="dxa"/>
          </w:tcPr>
          <w:p w:rsidR="00397638" w:rsidRPr="00651389" w:rsidRDefault="00397638"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Finansējums</w:t>
            </w:r>
          </w:p>
          <w:p w:rsidR="00397638" w:rsidRPr="00651389" w:rsidRDefault="00397638"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konceptuālā</w:t>
            </w:r>
          </w:p>
          <w:p w:rsidR="00397638" w:rsidRPr="00651389" w:rsidRDefault="00397638"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ziņojuma</w:t>
            </w:r>
          </w:p>
          <w:p w:rsidR="00397638" w:rsidRPr="00651389" w:rsidRDefault="00397638" w:rsidP="00A95073">
            <w:pPr>
              <w:autoSpaceDE w:val="0"/>
              <w:autoSpaceDN w:val="0"/>
              <w:adjustRightInd w:val="0"/>
              <w:spacing w:after="0" w:line="276" w:lineRule="auto"/>
              <w:rPr>
                <w:rFonts w:ascii="Times New Roman" w:hAnsi="Times New Roman"/>
                <w:b/>
                <w:bCs/>
                <w:sz w:val="18"/>
                <w:szCs w:val="18"/>
              </w:rPr>
            </w:pPr>
            <w:r w:rsidRPr="00651389">
              <w:rPr>
                <w:rFonts w:ascii="Times New Roman" w:hAnsi="Times New Roman"/>
                <w:b/>
                <w:bCs/>
                <w:sz w:val="18"/>
                <w:szCs w:val="18"/>
              </w:rPr>
              <w:t>īstenošanai</w:t>
            </w:r>
          </w:p>
          <w:p w:rsidR="00397638" w:rsidRPr="00651389" w:rsidRDefault="00397638" w:rsidP="00A95073">
            <w:pPr>
              <w:spacing w:after="0" w:line="276" w:lineRule="auto"/>
              <w:rPr>
                <w:rFonts w:ascii="Times New Roman" w:hAnsi="Times New Roman"/>
                <w:sz w:val="18"/>
                <w:szCs w:val="18"/>
              </w:rPr>
            </w:pPr>
            <w:r w:rsidRPr="00651389">
              <w:rPr>
                <w:rFonts w:ascii="Times New Roman" w:hAnsi="Times New Roman"/>
                <w:b/>
                <w:bCs/>
                <w:sz w:val="18"/>
                <w:szCs w:val="18"/>
              </w:rPr>
              <w:t>kopā</w:t>
            </w:r>
          </w:p>
        </w:tc>
        <w:tc>
          <w:tcPr>
            <w:tcW w:w="1404" w:type="dxa"/>
          </w:tcPr>
          <w:p w:rsidR="00397638" w:rsidRPr="00651389" w:rsidRDefault="00397638" w:rsidP="00A95073">
            <w:pPr>
              <w:spacing w:after="0" w:line="276" w:lineRule="auto"/>
              <w:rPr>
                <w:rFonts w:ascii="Times New Roman" w:hAnsi="Times New Roman"/>
                <w:sz w:val="18"/>
                <w:szCs w:val="18"/>
              </w:rPr>
            </w:pPr>
          </w:p>
        </w:tc>
        <w:tc>
          <w:tcPr>
            <w:tcW w:w="2411" w:type="dxa"/>
          </w:tcPr>
          <w:p w:rsidR="00397638" w:rsidRPr="00651389" w:rsidRDefault="00397638" w:rsidP="00A95073">
            <w:pPr>
              <w:spacing w:after="0" w:line="276" w:lineRule="auto"/>
              <w:rPr>
                <w:rFonts w:ascii="Times New Roman" w:hAnsi="Times New Roman"/>
                <w:sz w:val="18"/>
                <w:szCs w:val="18"/>
              </w:rPr>
            </w:pPr>
          </w:p>
        </w:tc>
        <w:tc>
          <w:tcPr>
            <w:tcW w:w="799" w:type="dxa"/>
          </w:tcPr>
          <w:p w:rsidR="00397638" w:rsidRPr="00651389" w:rsidRDefault="00397638"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400" w:type="dxa"/>
          </w:tcPr>
          <w:p w:rsidR="00397638" w:rsidRPr="00651389" w:rsidRDefault="00397638"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399" w:type="dxa"/>
          </w:tcPr>
          <w:p w:rsidR="00397638" w:rsidRPr="00651389" w:rsidRDefault="00397638"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997" w:type="dxa"/>
          </w:tcPr>
          <w:p w:rsidR="00397638" w:rsidRPr="00125149" w:rsidRDefault="00125149" w:rsidP="00A95073">
            <w:pPr>
              <w:spacing w:after="0" w:line="276" w:lineRule="auto"/>
              <w:rPr>
                <w:rFonts w:ascii="Times New Roman" w:hAnsi="Times New Roman"/>
                <w:sz w:val="18"/>
                <w:szCs w:val="18"/>
              </w:rPr>
            </w:pPr>
            <w:r w:rsidRPr="00125149">
              <w:rPr>
                <w:rFonts w:ascii="Times New Roman" w:hAnsi="Times New Roman"/>
                <w:sz w:val="18"/>
                <w:szCs w:val="18"/>
              </w:rPr>
              <w:t>43 000</w:t>
            </w:r>
          </w:p>
        </w:tc>
        <w:tc>
          <w:tcPr>
            <w:tcW w:w="997" w:type="dxa"/>
          </w:tcPr>
          <w:p w:rsidR="00397638" w:rsidRPr="00651389" w:rsidRDefault="002635EF" w:rsidP="00A95073">
            <w:pPr>
              <w:spacing w:after="0" w:line="276" w:lineRule="auto"/>
              <w:rPr>
                <w:rFonts w:ascii="Times New Roman" w:hAnsi="Times New Roman"/>
                <w:sz w:val="18"/>
                <w:szCs w:val="18"/>
              </w:rPr>
            </w:pPr>
            <w:r>
              <w:rPr>
                <w:rFonts w:ascii="Times New Roman" w:hAnsi="Times New Roman"/>
                <w:sz w:val="18"/>
                <w:szCs w:val="18"/>
              </w:rPr>
              <w:t>2 603 981</w:t>
            </w:r>
          </w:p>
        </w:tc>
        <w:tc>
          <w:tcPr>
            <w:tcW w:w="997" w:type="dxa"/>
          </w:tcPr>
          <w:p w:rsidR="00397638" w:rsidRPr="00651389" w:rsidRDefault="00571579" w:rsidP="00A95073">
            <w:pPr>
              <w:spacing w:after="0" w:line="276" w:lineRule="auto"/>
              <w:rPr>
                <w:rFonts w:ascii="Times New Roman" w:hAnsi="Times New Roman"/>
                <w:sz w:val="18"/>
                <w:szCs w:val="18"/>
              </w:rPr>
            </w:pPr>
            <w:r>
              <w:rPr>
                <w:rFonts w:ascii="Times New Roman" w:hAnsi="Times New Roman"/>
                <w:sz w:val="18"/>
                <w:szCs w:val="18"/>
              </w:rPr>
              <w:t>6 735 748</w:t>
            </w:r>
          </w:p>
        </w:tc>
        <w:tc>
          <w:tcPr>
            <w:tcW w:w="1435" w:type="dxa"/>
          </w:tcPr>
          <w:p w:rsidR="00397638" w:rsidRPr="00571579" w:rsidRDefault="00571579" w:rsidP="00A95073">
            <w:pPr>
              <w:spacing w:after="0" w:line="276" w:lineRule="auto"/>
              <w:rPr>
                <w:rFonts w:ascii="Times New Roman" w:hAnsi="Times New Roman"/>
                <w:sz w:val="18"/>
                <w:szCs w:val="18"/>
              </w:rPr>
            </w:pPr>
            <w:r w:rsidRPr="00571579">
              <w:rPr>
                <w:rFonts w:ascii="Times New Roman" w:hAnsi="Times New Roman"/>
                <w:sz w:val="18"/>
                <w:szCs w:val="18"/>
              </w:rPr>
              <w:t>30 429 646</w:t>
            </w:r>
          </w:p>
        </w:tc>
        <w:tc>
          <w:tcPr>
            <w:tcW w:w="1403" w:type="dxa"/>
          </w:tcPr>
          <w:p w:rsidR="00397638" w:rsidRPr="0058489F" w:rsidRDefault="00397638" w:rsidP="00A95073">
            <w:pPr>
              <w:spacing w:after="0" w:line="276" w:lineRule="auto"/>
              <w:rPr>
                <w:rFonts w:ascii="Times New Roman" w:hAnsi="Times New Roman"/>
                <w:sz w:val="18"/>
                <w:szCs w:val="18"/>
                <w:highlight w:val="yellow"/>
              </w:rPr>
            </w:pPr>
          </w:p>
        </w:tc>
        <w:tc>
          <w:tcPr>
            <w:tcW w:w="1420" w:type="dxa"/>
          </w:tcPr>
          <w:p w:rsidR="00397638" w:rsidRPr="00651389" w:rsidRDefault="00397638" w:rsidP="00A95073">
            <w:pPr>
              <w:spacing w:after="0" w:line="276" w:lineRule="auto"/>
              <w:rPr>
                <w:rFonts w:ascii="Times New Roman" w:hAnsi="Times New Roman"/>
                <w:sz w:val="18"/>
                <w:szCs w:val="18"/>
              </w:rPr>
            </w:pPr>
            <w:r w:rsidRPr="00651389">
              <w:rPr>
                <w:rFonts w:ascii="Times New Roman" w:hAnsi="Times New Roman"/>
                <w:sz w:val="18"/>
                <w:szCs w:val="18"/>
              </w:rPr>
              <w:t>-</w:t>
            </w:r>
          </w:p>
        </w:tc>
      </w:tr>
      <w:tr w:rsidR="002635EF" w:rsidRPr="00651389" w:rsidTr="008E780D">
        <w:tc>
          <w:tcPr>
            <w:tcW w:w="1512" w:type="dxa"/>
          </w:tcPr>
          <w:p w:rsidR="00AC063A" w:rsidRPr="00651389" w:rsidRDefault="00AC063A" w:rsidP="00A95073">
            <w:pPr>
              <w:spacing w:after="0" w:line="276" w:lineRule="auto"/>
              <w:rPr>
                <w:rFonts w:ascii="Times New Roman" w:hAnsi="Times New Roman"/>
                <w:sz w:val="18"/>
                <w:szCs w:val="18"/>
              </w:rPr>
            </w:pPr>
            <w:r w:rsidRPr="00651389">
              <w:rPr>
                <w:rFonts w:ascii="Times New Roman" w:hAnsi="Times New Roman"/>
                <w:sz w:val="18"/>
                <w:szCs w:val="18"/>
              </w:rPr>
              <w:t>tajā skaitā</w:t>
            </w:r>
          </w:p>
        </w:tc>
        <w:tc>
          <w:tcPr>
            <w:tcW w:w="1404" w:type="dxa"/>
          </w:tcPr>
          <w:p w:rsidR="00AC063A" w:rsidRPr="00651389" w:rsidRDefault="00AC063A" w:rsidP="00A95073">
            <w:pPr>
              <w:spacing w:after="0" w:line="276" w:lineRule="auto"/>
              <w:rPr>
                <w:rFonts w:ascii="Times New Roman" w:hAnsi="Times New Roman"/>
                <w:sz w:val="18"/>
                <w:szCs w:val="18"/>
              </w:rPr>
            </w:pPr>
          </w:p>
        </w:tc>
        <w:tc>
          <w:tcPr>
            <w:tcW w:w="2411" w:type="dxa"/>
          </w:tcPr>
          <w:p w:rsidR="00AC063A" w:rsidRPr="00651389" w:rsidRDefault="00AC063A" w:rsidP="00A95073">
            <w:pPr>
              <w:spacing w:after="0" w:line="276" w:lineRule="auto"/>
              <w:rPr>
                <w:rFonts w:ascii="Times New Roman" w:hAnsi="Times New Roman"/>
                <w:sz w:val="18"/>
                <w:szCs w:val="18"/>
              </w:rPr>
            </w:pPr>
          </w:p>
        </w:tc>
        <w:tc>
          <w:tcPr>
            <w:tcW w:w="799" w:type="dxa"/>
          </w:tcPr>
          <w:p w:rsidR="00AC063A" w:rsidRPr="00651389" w:rsidRDefault="00AC063A" w:rsidP="00A95073">
            <w:pPr>
              <w:spacing w:after="0" w:line="276" w:lineRule="auto"/>
              <w:rPr>
                <w:rFonts w:ascii="Times New Roman" w:hAnsi="Times New Roman"/>
                <w:sz w:val="18"/>
                <w:szCs w:val="18"/>
              </w:rPr>
            </w:pPr>
          </w:p>
        </w:tc>
        <w:tc>
          <w:tcPr>
            <w:tcW w:w="400" w:type="dxa"/>
          </w:tcPr>
          <w:p w:rsidR="00AC063A" w:rsidRPr="00651389" w:rsidRDefault="00AC063A" w:rsidP="00A95073">
            <w:pPr>
              <w:spacing w:after="0" w:line="276" w:lineRule="auto"/>
              <w:rPr>
                <w:rFonts w:ascii="Times New Roman" w:hAnsi="Times New Roman"/>
                <w:sz w:val="18"/>
                <w:szCs w:val="18"/>
              </w:rPr>
            </w:pPr>
          </w:p>
        </w:tc>
        <w:tc>
          <w:tcPr>
            <w:tcW w:w="399" w:type="dxa"/>
          </w:tcPr>
          <w:p w:rsidR="00AC063A" w:rsidRPr="00651389" w:rsidRDefault="00AC063A" w:rsidP="00A95073">
            <w:pPr>
              <w:spacing w:after="0" w:line="276" w:lineRule="auto"/>
              <w:rPr>
                <w:rFonts w:ascii="Times New Roman" w:hAnsi="Times New Roman"/>
                <w:sz w:val="18"/>
                <w:szCs w:val="18"/>
              </w:rPr>
            </w:pPr>
          </w:p>
        </w:tc>
        <w:tc>
          <w:tcPr>
            <w:tcW w:w="997" w:type="dxa"/>
          </w:tcPr>
          <w:p w:rsidR="00AC063A" w:rsidRPr="00125149" w:rsidRDefault="00AC063A" w:rsidP="00A95073">
            <w:pPr>
              <w:spacing w:after="0" w:line="276" w:lineRule="auto"/>
              <w:rPr>
                <w:rFonts w:ascii="Times New Roman" w:hAnsi="Times New Roman"/>
                <w:sz w:val="18"/>
                <w:szCs w:val="18"/>
              </w:rPr>
            </w:pPr>
          </w:p>
        </w:tc>
        <w:tc>
          <w:tcPr>
            <w:tcW w:w="997" w:type="dxa"/>
          </w:tcPr>
          <w:p w:rsidR="00AC063A" w:rsidRPr="00651389" w:rsidRDefault="00AC063A" w:rsidP="00A95073">
            <w:pPr>
              <w:spacing w:after="0" w:line="276" w:lineRule="auto"/>
              <w:rPr>
                <w:rFonts w:ascii="Times New Roman" w:hAnsi="Times New Roman"/>
                <w:sz w:val="18"/>
                <w:szCs w:val="18"/>
              </w:rPr>
            </w:pPr>
          </w:p>
        </w:tc>
        <w:tc>
          <w:tcPr>
            <w:tcW w:w="997" w:type="dxa"/>
          </w:tcPr>
          <w:p w:rsidR="00AC063A" w:rsidRPr="00651389" w:rsidRDefault="00AC063A" w:rsidP="00A95073">
            <w:pPr>
              <w:spacing w:after="0" w:line="276" w:lineRule="auto"/>
              <w:rPr>
                <w:rFonts w:ascii="Times New Roman" w:hAnsi="Times New Roman"/>
                <w:sz w:val="18"/>
                <w:szCs w:val="18"/>
              </w:rPr>
            </w:pPr>
          </w:p>
        </w:tc>
        <w:tc>
          <w:tcPr>
            <w:tcW w:w="1435" w:type="dxa"/>
          </w:tcPr>
          <w:p w:rsidR="00AC063A" w:rsidRPr="00571579" w:rsidRDefault="00AC063A" w:rsidP="00A95073">
            <w:pPr>
              <w:spacing w:after="0" w:line="276" w:lineRule="auto"/>
              <w:rPr>
                <w:rFonts w:ascii="Times New Roman" w:hAnsi="Times New Roman"/>
                <w:sz w:val="18"/>
                <w:szCs w:val="18"/>
              </w:rPr>
            </w:pPr>
          </w:p>
        </w:tc>
        <w:tc>
          <w:tcPr>
            <w:tcW w:w="1403" w:type="dxa"/>
          </w:tcPr>
          <w:p w:rsidR="00AC063A" w:rsidRPr="0058489F" w:rsidRDefault="00AC063A" w:rsidP="00A95073">
            <w:pPr>
              <w:spacing w:after="0" w:line="276" w:lineRule="auto"/>
              <w:rPr>
                <w:rFonts w:ascii="Times New Roman" w:hAnsi="Times New Roman"/>
                <w:sz w:val="18"/>
                <w:szCs w:val="18"/>
                <w:highlight w:val="yellow"/>
              </w:rPr>
            </w:pPr>
          </w:p>
        </w:tc>
        <w:tc>
          <w:tcPr>
            <w:tcW w:w="1420" w:type="dxa"/>
          </w:tcPr>
          <w:p w:rsidR="00AC063A" w:rsidRPr="00651389" w:rsidRDefault="00AC063A" w:rsidP="00A95073">
            <w:pPr>
              <w:spacing w:after="0" w:line="276" w:lineRule="auto"/>
              <w:rPr>
                <w:rFonts w:ascii="Times New Roman" w:hAnsi="Times New Roman"/>
                <w:sz w:val="18"/>
                <w:szCs w:val="18"/>
              </w:rPr>
            </w:pPr>
          </w:p>
        </w:tc>
      </w:tr>
      <w:tr w:rsidR="0032406F" w:rsidRPr="00651389" w:rsidTr="008E780D">
        <w:tc>
          <w:tcPr>
            <w:tcW w:w="1512"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1</w:t>
            </w:r>
            <w:r w:rsidRPr="008F7130">
              <w:rPr>
                <w:rFonts w:ascii="Times New Roman" w:hAnsi="Times New Roman"/>
                <w:sz w:val="18"/>
                <w:szCs w:val="18"/>
              </w:rPr>
              <w:t xml:space="preserve">) Atbalsts mācību pieejamībai </w:t>
            </w:r>
          </w:p>
        </w:tc>
        <w:tc>
          <w:tcPr>
            <w:tcW w:w="1404" w:type="dxa"/>
          </w:tcPr>
          <w:p w:rsidR="0032406F" w:rsidRPr="00651389" w:rsidRDefault="0032406F" w:rsidP="00A95073">
            <w:pPr>
              <w:spacing w:after="0" w:line="276" w:lineRule="auto"/>
              <w:rPr>
                <w:rFonts w:ascii="Times New Roman" w:hAnsi="Times New Roman"/>
                <w:sz w:val="18"/>
                <w:szCs w:val="18"/>
              </w:rPr>
            </w:pPr>
          </w:p>
        </w:tc>
        <w:tc>
          <w:tcPr>
            <w:tcW w:w="2411" w:type="dxa"/>
          </w:tcPr>
          <w:p w:rsidR="0032406F" w:rsidRPr="00651389" w:rsidRDefault="0032406F" w:rsidP="00A95073">
            <w:pPr>
              <w:spacing w:after="0" w:line="276" w:lineRule="auto"/>
              <w:rPr>
                <w:rFonts w:ascii="Times New Roman" w:hAnsi="Times New Roman"/>
                <w:sz w:val="18"/>
                <w:szCs w:val="18"/>
              </w:rPr>
            </w:pPr>
          </w:p>
        </w:tc>
        <w:tc>
          <w:tcPr>
            <w:tcW w:w="799" w:type="dxa"/>
          </w:tcPr>
          <w:p w:rsidR="0032406F" w:rsidRPr="00651389" w:rsidRDefault="0032406F" w:rsidP="00A95073">
            <w:pPr>
              <w:spacing w:after="0" w:line="276" w:lineRule="auto"/>
              <w:rPr>
                <w:rFonts w:ascii="Times New Roman" w:hAnsi="Times New Roman"/>
                <w:sz w:val="18"/>
                <w:szCs w:val="18"/>
              </w:rPr>
            </w:pPr>
          </w:p>
        </w:tc>
        <w:tc>
          <w:tcPr>
            <w:tcW w:w="400" w:type="dxa"/>
          </w:tcPr>
          <w:p w:rsidR="0032406F" w:rsidRPr="00651389" w:rsidRDefault="0032406F" w:rsidP="00A95073">
            <w:pPr>
              <w:spacing w:after="0" w:line="276" w:lineRule="auto"/>
              <w:rPr>
                <w:rFonts w:ascii="Times New Roman" w:hAnsi="Times New Roman"/>
                <w:sz w:val="18"/>
                <w:szCs w:val="18"/>
              </w:rPr>
            </w:pPr>
          </w:p>
        </w:tc>
        <w:tc>
          <w:tcPr>
            <w:tcW w:w="399" w:type="dxa"/>
          </w:tcPr>
          <w:p w:rsidR="0032406F" w:rsidRPr="00651389" w:rsidRDefault="0032406F" w:rsidP="00A95073">
            <w:pPr>
              <w:spacing w:after="0" w:line="276" w:lineRule="auto"/>
              <w:rPr>
                <w:rFonts w:ascii="Times New Roman" w:hAnsi="Times New Roman"/>
                <w:sz w:val="18"/>
                <w:szCs w:val="18"/>
              </w:rPr>
            </w:pPr>
          </w:p>
        </w:tc>
        <w:tc>
          <w:tcPr>
            <w:tcW w:w="997" w:type="dxa"/>
          </w:tcPr>
          <w:p w:rsidR="0032406F" w:rsidRPr="00125149" w:rsidRDefault="0032406F" w:rsidP="00CE343A">
            <w:pPr>
              <w:spacing w:after="0" w:line="276" w:lineRule="auto"/>
              <w:rPr>
                <w:rFonts w:ascii="Times New Roman" w:hAnsi="Times New Roman"/>
                <w:sz w:val="18"/>
                <w:szCs w:val="18"/>
              </w:rPr>
            </w:pPr>
          </w:p>
        </w:tc>
        <w:tc>
          <w:tcPr>
            <w:tcW w:w="997"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613 249</w:t>
            </w:r>
          </w:p>
        </w:tc>
        <w:tc>
          <w:tcPr>
            <w:tcW w:w="997"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2 086 498</w:t>
            </w:r>
          </w:p>
        </w:tc>
        <w:tc>
          <w:tcPr>
            <w:tcW w:w="1435" w:type="dxa"/>
          </w:tcPr>
          <w:p w:rsidR="0032406F" w:rsidRPr="00571579" w:rsidRDefault="0032406F" w:rsidP="00CE343A">
            <w:pPr>
              <w:spacing w:after="0" w:line="276" w:lineRule="auto"/>
              <w:rPr>
                <w:rFonts w:ascii="Times New Roman" w:hAnsi="Times New Roman"/>
                <w:sz w:val="18"/>
                <w:szCs w:val="18"/>
              </w:rPr>
            </w:pPr>
            <w:r>
              <w:rPr>
                <w:rFonts w:ascii="Times New Roman" w:hAnsi="Times New Roman"/>
                <w:sz w:val="18"/>
                <w:szCs w:val="18"/>
              </w:rPr>
              <w:t>3 038 109</w:t>
            </w:r>
          </w:p>
        </w:tc>
        <w:tc>
          <w:tcPr>
            <w:tcW w:w="1403" w:type="dxa"/>
          </w:tcPr>
          <w:p w:rsidR="0032406F" w:rsidRPr="0058489F" w:rsidRDefault="0032406F" w:rsidP="00A95073">
            <w:pPr>
              <w:spacing w:after="0" w:line="276" w:lineRule="auto"/>
              <w:rPr>
                <w:rFonts w:ascii="Times New Roman" w:hAnsi="Times New Roman"/>
                <w:sz w:val="18"/>
                <w:szCs w:val="18"/>
                <w:highlight w:val="yellow"/>
              </w:rPr>
            </w:pPr>
          </w:p>
        </w:tc>
        <w:tc>
          <w:tcPr>
            <w:tcW w:w="1420" w:type="dxa"/>
          </w:tcPr>
          <w:p w:rsidR="0032406F" w:rsidRPr="00651389" w:rsidRDefault="0032406F" w:rsidP="00A95073">
            <w:pPr>
              <w:spacing w:after="0" w:line="276" w:lineRule="auto"/>
              <w:rPr>
                <w:rFonts w:ascii="Times New Roman" w:hAnsi="Times New Roman"/>
                <w:sz w:val="18"/>
                <w:szCs w:val="18"/>
              </w:rPr>
            </w:pPr>
          </w:p>
        </w:tc>
      </w:tr>
      <w:tr w:rsidR="0032406F" w:rsidRPr="00651389" w:rsidTr="0032406F">
        <w:tc>
          <w:tcPr>
            <w:tcW w:w="1377"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2)</w:t>
            </w:r>
            <w:r w:rsidRPr="008F7130">
              <w:rPr>
                <w:rFonts w:ascii="Times New Roman" w:hAnsi="Times New Roman"/>
                <w:sz w:val="18"/>
                <w:szCs w:val="18"/>
              </w:rPr>
              <w:t xml:space="preserve">Individuālais atbalsts (t.sk. PMP plāna izstrāde, konsultācijas, </w:t>
            </w:r>
            <w:proofErr w:type="spellStart"/>
            <w:r w:rsidRPr="008F7130">
              <w:rPr>
                <w:rFonts w:ascii="Times New Roman" w:hAnsi="Times New Roman"/>
                <w:sz w:val="18"/>
                <w:szCs w:val="18"/>
              </w:rPr>
              <w:t>mentoru</w:t>
            </w:r>
            <w:proofErr w:type="spellEnd"/>
            <w:r w:rsidRPr="008F7130">
              <w:rPr>
                <w:rFonts w:ascii="Times New Roman" w:hAnsi="Times New Roman"/>
                <w:sz w:val="18"/>
                <w:szCs w:val="18"/>
              </w:rPr>
              <w:t xml:space="preserve"> programma)</w:t>
            </w:r>
          </w:p>
        </w:tc>
        <w:tc>
          <w:tcPr>
            <w:tcW w:w="1215" w:type="dxa"/>
          </w:tcPr>
          <w:p w:rsidR="0032406F" w:rsidRPr="00651389" w:rsidRDefault="0032406F" w:rsidP="00CE343A">
            <w:pPr>
              <w:spacing w:after="0" w:line="276" w:lineRule="auto"/>
              <w:rPr>
                <w:rFonts w:ascii="Times New Roman" w:hAnsi="Times New Roman"/>
                <w:sz w:val="18"/>
                <w:szCs w:val="18"/>
              </w:rPr>
            </w:pPr>
          </w:p>
        </w:tc>
        <w:tc>
          <w:tcPr>
            <w:tcW w:w="1994" w:type="dxa"/>
          </w:tcPr>
          <w:p w:rsidR="0032406F" w:rsidRPr="00651389" w:rsidRDefault="0032406F" w:rsidP="00CE343A">
            <w:pPr>
              <w:spacing w:after="0" w:line="276" w:lineRule="auto"/>
              <w:rPr>
                <w:rFonts w:ascii="Times New Roman" w:hAnsi="Times New Roman"/>
                <w:sz w:val="18"/>
                <w:szCs w:val="18"/>
              </w:rPr>
            </w:pPr>
          </w:p>
        </w:tc>
        <w:tc>
          <w:tcPr>
            <w:tcW w:w="653" w:type="dxa"/>
          </w:tcPr>
          <w:p w:rsidR="0032406F" w:rsidRPr="00651389" w:rsidRDefault="0032406F" w:rsidP="00CE343A">
            <w:pPr>
              <w:spacing w:after="0" w:line="276" w:lineRule="auto"/>
              <w:rPr>
                <w:rFonts w:ascii="Times New Roman" w:hAnsi="Times New Roman"/>
                <w:sz w:val="18"/>
                <w:szCs w:val="18"/>
              </w:rPr>
            </w:pPr>
          </w:p>
        </w:tc>
        <w:tc>
          <w:tcPr>
            <w:tcW w:w="576" w:type="dxa"/>
          </w:tcPr>
          <w:p w:rsidR="0032406F" w:rsidRPr="00651389" w:rsidRDefault="0032406F" w:rsidP="00CE343A">
            <w:pPr>
              <w:spacing w:after="0" w:line="276" w:lineRule="auto"/>
              <w:rPr>
                <w:rFonts w:ascii="Times New Roman" w:hAnsi="Times New Roman"/>
                <w:sz w:val="18"/>
                <w:szCs w:val="18"/>
              </w:rPr>
            </w:pPr>
          </w:p>
        </w:tc>
        <w:tc>
          <w:tcPr>
            <w:tcW w:w="578" w:type="dxa"/>
          </w:tcPr>
          <w:p w:rsidR="0032406F" w:rsidRPr="00651389" w:rsidRDefault="0032406F" w:rsidP="00CE343A">
            <w:pPr>
              <w:spacing w:after="0" w:line="276" w:lineRule="auto"/>
              <w:rPr>
                <w:rFonts w:ascii="Times New Roman" w:hAnsi="Times New Roman"/>
                <w:sz w:val="18"/>
                <w:szCs w:val="18"/>
              </w:rPr>
            </w:pPr>
          </w:p>
        </w:tc>
        <w:tc>
          <w:tcPr>
            <w:tcW w:w="1341" w:type="dxa"/>
          </w:tcPr>
          <w:p w:rsidR="0032406F" w:rsidRPr="00125149" w:rsidRDefault="0032406F" w:rsidP="00CE343A">
            <w:pPr>
              <w:spacing w:after="0" w:line="276" w:lineRule="auto"/>
              <w:rPr>
                <w:rFonts w:ascii="Times New Roman" w:hAnsi="Times New Roman"/>
                <w:sz w:val="18"/>
                <w:szCs w:val="18"/>
              </w:rPr>
            </w:pPr>
          </w:p>
        </w:tc>
        <w:tc>
          <w:tcPr>
            <w:tcW w:w="1566"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1 030 000</w:t>
            </w:r>
          </w:p>
        </w:tc>
        <w:tc>
          <w:tcPr>
            <w:tcW w:w="1116"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3 645 852</w:t>
            </w:r>
          </w:p>
        </w:tc>
        <w:tc>
          <w:tcPr>
            <w:tcW w:w="1285" w:type="dxa"/>
          </w:tcPr>
          <w:p w:rsidR="0032406F" w:rsidRPr="00571579" w:rsidRDefault="0032406F" w:rsidP="00CE343A">
            <w:pPr>
              <w:spacing w:after="0" w:line="276" w:lineRule="auto"/>
              <w:rPr>
                <w:rFonts w:ascii="Times New Roman" w:hAnsi="Times New Roman"/>
                <w:sz w:val="18"/>
                <w:szCs w:val="18"/>
              </w:rPr>
            </w:pPr>
            <w:r>
              <w:rPr>
                <w:rFonts w:ascii="Times New Roman" w:hAnsi="Times New Roman"/>
                <w:sz w:val="18"/>
                <w:szCs w:val="18"/>
              </w:rPr>
              <w:t>22 267 128</w:t>
            </w:r>
          </w:p>
        </w:tc>
        <w:tc>
          <w:tcPr>
            <w:tcW w:w="1297" w:type="dxa"/>
          </w:tcPr>
          <w:p w:rsidR="0032406F" w:rsidRPr="0058489F" w:rsidRDefault="0032406F" w:rsidP="00CE343A">
            <w:pPr>
              <w:spacing w:after="0" w:line="276" w:lineRule="auto"/>
              <w:rPr>
                <w:rFonts w:ascii="Times New Roman" w:hAnsi="Times New Roman"/>
                <w:sz w:val="18"/>
                <w:szCs w:val="18"/>
                <w:highlight w:val="yellow"/>
              </w:rPr>
            </w:pPr>
          </w:p>
        </w:tc>
        <w:tc>
          <w:tcPr>
            <w:tcW w:w="1221" w:type="dxa"/>
          </w:tcPr>
          <w:p w:rsidR="0032406F" w:rsidRPr="00651389" w:rsidRDefault="0032406F" w:rsidP="00CE343A">
            <w:pPr>
              <w:spacing w:after="0" w:line="276" w:lineRule="auto"/>
              <w:rPr>
                <w:rFonts w:ascii="Times New Roman" w:hAnsi="Times New Roman"/>
                <w:sz w:val="18"/>
                <w:szCs w:val="18"/>
              </w:rPr>
            </w:pPr>
          </w:p>
        </w:tc>
      </w:tr>
      <w:tr w:rsidR="0032406F" w:rsidRPr="00651389" w:rsidTr="0032406F">
        <w:tc>
          <w:tcPr>
            <w:tcW w:w="1377"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3)</w:t>
            </w:r>
            <w:r>
              <w:t xml:space="preserve"> </w:t>
            </w:r>
            <w:r w:rsidRPr="00476D87">
              <w:rPr>
                <w:rFonts w:ascii="Times New Roman" w:hAnsi="Times New Roman"/>
                <w:sz w:val="18"/>
                <w:szCs w:val="18"/>
              </w:rPr>
              <w:t xml:space="preserve">Atbalstošas mācību vides </w:t>
            </w:r>
            <w:r w:rsidRPr="00476D87">
              <w:rPr>
                <w:rFonts w:ascii="Times New Roman" w:hAnsi="Times New Roman"/>
                <w:sz w:val="18"/>
                <w:szCs w:val="18"/>
              </w:rPr>
              <w:lastRenderedPageBreak/>
              <w:t>izveide PMP riska mazināšanai</w:t>
            </w:r>
          </w:p>
        </w:tc>
        <w:tc>
          <w:tcPr>
            <w:tcW w:w="1215" w:type="dxa"/>
          </w:tcPr>
          <w:p w:rsidR="0032406F" w:rsidRPr="00651389" w:rsidRDefault="0032406F" w:rsidP="00CE343A">
            <w:pPr>
              <w:spacing w:after="0" w:line="276" w:lineRule="auto"/>
              <w:rPr>
                <w:rFonts w:ascii="Times New Roman" w:hAnsi="Times New Roman"/>
                <w:sz w:val="18"/>
                <w:szCs w:val="18"/>
              </w:rPr>
            </w:pPr>
          </w:p>
        </w:tc>
        <w:tc>
          <w:tcPr>
            <w:tcW w:w="1994" w:type="dxa"/>
          </w:tcPr>
          <w:p w:rsidR="0032406F" w:rsidRPr="00651389" w:rsidRDefault="0032406F" w:rsidP="00CE343A">
            <w:pPr>
              <w:spacing w:after="0" w:line="276" w:lineRule="auto"/>
              <w:rPr>
                <w:rFonts w:ascii="Times New Roman" w:hAnsi="Times New Roman"/>
                <w:sz w:val="18"/>
                <w:szCs w:val="18"/>
              </w:rPr>
            </w:pPr>
          </w:p>
        </w:tc>
        <w:tc>
          <w:tcPr>
            <w:tcW w:w="653" w:type="dxa"/>
          </w:tcPr>
          <w:p w:rsidR="0032406F" w:rsidRPr="00651389" w:rsidRDefault="0032406F" w:rsidP="00CE343A">
            <w:pPr>
              <w:spacing w:after="0" w:line="276" w:lineRule="auto"/>
              <w:rPr>
                <w:rFonts w:ascii="Times New Roman" w:hAnsi="Times New Roman"/>
                <w:sz w:val="18"/>
                <w:szCs w:val="18"/>
              </w:rPr>
            </w:pPr>
          </w:p>
        </w:tc>
        <w:tc>
          <w:tcPr>
            <w:tcW w:w="576" w:type="dxa"/>
          </w:tcPr>
          <w:p w:rsidR="0032406F" w:rsidRPr="00651389" w:rsidRDefault="0032406F" w:rsidP="00CE343A">
            <w:pPr>
              <w:spacing w:after="0" w:line="276" w:lineRule="auto"/>
              <w:rPr>
                <w:rFonts w:ascii="Times New Roman" w:hAnsi="Times New Roman"/>
                <w:sz w:val="18"/>
                <w:szCs w:val="18"/>
              </w:rPr>
            </w:pPr>
          </w:p>
        </w:tc>
        <w:tc>
          <w:tcPr>
            <w:tcW w:w="578" w:type="dxa"/>
          </w:tcPr>
          <w:p w:rsidR="0032406F" w:rsidRPr="00651389" w:rsidRDefault="0032406F" w:rsidP="00CE343A">
            <w:pPr>
              <w:spacing w:after="0" w:line="276" w:lineRule="auto"/>
              <w:rPr>
                <w:rFonts w:ascii="Times New Roman" w:hAnsi="Times New Roman"/>
                <w:sz w:val="18"/>
                <w:szCs w:val="18"/>
              </w:rPr>
            </w:pPr>
          </w:p>
        </w:tc>
        <w:tc>
          <w:tcPr>
            <w:tcW w:w="1341" w:type="dxa"/>
          </w:tcPr>
          <w:p w:rsidR="0032406F" w:rsidRPr="00125149" w:rsidRDefault="0032406F" w:rsidP="00CE343A">
            <w:pPr>
              <w:spacing w:after="0" w:line="276" w:lineRule="auto"/>
              <w:rPr>
                <w:rFonts w:ascii="Times New Roman" w:hAnsi="Times New Roman"/>
                <w:sz w:val="18"/>
                <w:szCs w:val="18"/>
              </w:rPr>
            </w:pPr>
            <w:r>
              <w:rPr>
                <w:rFonts w:ascii="Times New Roman" w:hAnsi="Times New Roman"/>
                <w:sz w:val="18"/>
                <w:szCs w:val="18"/>
              </w:rPr>
              <w:t>12 000</w:t>
            </w:r>
          </w:p>
        </w:tc>
        <w:tc>
          <w:tcPr>
            <w:tcW w:w="1566"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139 200</w:t>
            </w:r>
          </w:p>
        </w:tc>
        <w:tc>
          <w:tcPr>
            <w:tcW w:w="1116"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174 000</w:t>
            </w:r>
          </w:p>
        </w:tc>
        <w:tc>
          <w:tcPr>
            <w:tcW w:w="1285" w:type="dxa"/>
          </w:tcPr>
          <w:p w:rsidR="0032406F" w:rsidRPr="00571579" w:rsidRDefault="0032406F" w:rsidP="00CE343A">
            <w:pPr>
              <w:spacing w:after="0" w:line="276" w:lineRule="auto"/>
              <w:rPr>
                <w:rFonts w:ascii="Times New Roman" w:hAnsi="Times New Roman"/>
                <w:sz w:val="18"/>
                <w:szCs w:val="18"/>
              </w:rPr>
            </w:pPr>
            <w:r>
              <w:rPr>
                <w:rFonts w:ascii="Times New Roman" w:hAnsi="Times New Roman"/>
                <w:sz w:val="18"/>
                <w:szCs w:val="18"/>
              </w:rPr>
              <w:t>2 122 400</w:t>
            </w:r>
          </w:p>
        </w:tc>
        <w:tc>
          <w:tcPr>
            <w:tcW w:w="1297" w:type="dxa"/>
          </w:tcPr>
          <w:p w:rsidR="0032406F" w:rsidRPr="0058489F" w:rsidRDefault="0032406F" w:rsidP="00CE343A">
            <w:pPr>
              <w:spacing w:after="0" w:line="276" w:lineRule="auto"/>
              <w:rPr>
                <w:rFonts w:ascii="Times New Roman" w:hAnsi="Times New Roman"/>
                <w:sz w:val="18"/>
                <w:szCs w:val="18"/>
                <w:highlight w:val="yellow"/>
              </w:rPr>
            </w:pPr>
          </w:p>
        </w:tc>
        <w:tc>
          <w:tcPr>
            <w:tcW w:w="1221" w:type="dxa"/>
          </w:tcPr>
          <w:p w:rsidR="0032406F" w:rsidRPr="00651389" w:rsidRDefault="0032406F" w:rsidP="00CE343A">
            <w:pPr>
              <w:spacing w:after="0" w:line="276" w:lineRule="auto"/>
              <w:rPr>
                <w:rFonts w:ascii="Times New Roman" w:hAnsi="Times New Roman"/>
                <w:sz w:val="18"/>
                <w:szCs w:val="18"/>
              </w:rPr>
            </w:pPr>
          </w:p>
        </w:tc>
      </w:tr>
      <w:tr w:rsidR="0032406F" w:rsidRPr="00651389" w:rsidTr="0032406F">
        <w:tc>
          <w:tcPr>
            <w:tcW w:w="1377" w:type="dxa"/>
          </w:tcPr>
          <w:p w:rsidR="0032406F" w:rsidRPr="008F7130" w:rsidRDefault="0032406F" w:rsidP="00CE343A">
            <w:pPr>
              <w:spacing w:after="0"/>
              <w:rPr>
                <w:rFonts w:ascii="Times New Roman" w:hAnsi="Times New Roman"/>
                <w:sz w:val="18"/>
                <w:szCs w:val="18"/>
              </w:rPr>
            </w:pPr>
            <w:r>
              <w:rPr>
                <w:rFonts w:ascii="Times New Roman" w:hAnsi="Times New Roman"/>
                <w:sz w:val="18"/>
                <w:szCs w:val="18"/>
              </w:rPr>
              <w:lastRenderedPageBreak/>
              <w:t>4)</w:t>
            </w:r>
            <w:r>
              <w:t xml:space="preserve"> </w:t>
            </w:r>
            <w:r w:rsidRPr="00476D87">
              <w:rPr>
                <w:rFonts w:ascii="Times New Roman" w:hAnsi="Times New Roman"/>
                <w:sz w:val="18"/>
                <w:szCs w:val="18"/>
              </w:rPr>
              <w:t xml:space="preserve">Atbalsts PMP </w:t>
            </w:r>
            <w:proofErr w:type="spellStart"/>
            <w:r w:rsidRPr="00476D87">
              <w:rPr>
                <w:rFonts w:ascii="Times New Roman" w:hAnsi="Times New Roman"/>
                <w:sz w:val="18"/>
                <w:szCs w:val="18"/>
              </w:rPr>
              <w:t>prevencijas</w:t>
            </w:r>
            <w:proofErr w:type="spellEnd"/>
            <w:r w:rsidRPr="00476D87">
              <w:rPr>
                <w:rFonts w:ascii="Times New Roman" w:hAnsi="Times New Roman"/>
                <w:sz w:val="18"/>
                <w:szCs w:val="18"/>
              </w:rPr>
              <w:t xml:space="preserve"> sistēmas izveidei</w:t>
            </w:r>
          </w:p>
        </w:tc>
        <w:tc>
          <w:tcPr>
            <w:tcW w:w="1215" w:type="dxa"/>
          </w:tcPr>
          <w:p w:rsidR="0032406F" w:rsidRPr="00651389" w:rsidRDefault="0032406F" w:rsidP="00CE343A">
            <w:pPr>
              <w:spacing w:after="0" w:line="276" w:lineRule="auto"/>
              <w:rPr>
                <w:rFonts w:ascii="Times New Roman" w:hAnsi="Times New Roman"/>
                <w:sz w:val="18"/>
                <w:szCs w:val="18"/>
              </w:rPr>
            </w:pPr>
          </w:p>
        </w:tc>
        <w:tc>
          <w:tcPr>
            <w:tcW w:w="1994" w:type="dxa"/>
          </w:tcPr>
          <w:p w:rsidR="0032406F" w:rsidRPr="00651389" w:rsidRDefault="0032406F" w:rsidP="00CE343A">
            <w:pPr>
              <w:spacing w:after="0" w:line="276" w:lineRule="auto"/>
              <w:rPr>
                <w:rFonts w:ascii="Times New Roman" w:hAnsi="Times New Roman"/>
                <w:sz w:val="18"/>
                <w:szCs w:val="18"/>
              </w:rPr>
            </w:pPr>
          </w:p>
        </w:tc>
        <w:tc>
          <w:tcPr>
            <w:tcW w:w="653" w:type="dxa"/>
          </w:tcPr>
          <w:p w:rsidR="0032406F" w:rsidRPr="00651389" w:rsidRDefault="0032406F" w:rsidP="00CE343A">
            <w:pPr>
              <w:spacing w:after="0" w:line="276" w:lineRule="auto"/>
              <w:rPr>
                <w:rFonts w:ascii="Times New Roman" w:hAnsi="Times New Roman"/>
                <w:sz w:val="18"/>
                <w:szCs w:val="18"/>
              </w:rPr>
            </w:pPr>
          </w:p>
        </w:tc>
        <w:tc>
          <w:tcPr>
            <w:tcW w:w="576" w:type="dxa"/>
          </w:tcPr>
          <w:p w:rsidR="0032406F" w:rsidRPr="00651389" w:rsidRDefault="0032406F" w:rsidP="00CE343A">
            <w:pPr>
              <w:spacing w:after="0" w:line="276" w:lineRule="auto"/>
              <w:rPr>
                <w:rFonts w:ascii="Times New Roman" w:hAnsi="Times New Roman"/>
                <w:sz w:val="18"/>
                <w:szCs w:val="18"/>
              </w:rPr>
            </w:pPr>
          </w:p>
        </w:tc>
        <w:tc>
          <w:tcPr>
            <w:tcW w:w="578" w:type="dxa"/>
          </w:tcPr>
          <w:p w:rsidR="0032406F" w:rsidRPr="00651389" w:rsidRDefault="0032406F" w:rsidP="00CE343A">
            <w:pPr>
              <w:spacing w:after="0" w:line="276" w:lineRule="auto"/>
              <w:rPr>
                <w:rFonts w:ascii="Times New Roman" w:hAnsi="Times New Roman"/>
                <w:sz w:val="18"/>
                <w:szCs w:val="18"/>
              </w:rPr>
            </w:pPr>
          </w:p>
        </w:tc>
        <w:tc>
          <w:tcPr>
            <w:tcW w:w="1341" w:type="dxa"/>
          </w:tcPr>
          <w:p w:rsidR="0032406F" w:rsidRPr="00125149" w:rsidRDefault="0032406F" w:rsidP="00CE343A">
            <w:pPr>
              <w:spacing w:after="0" w:line="276" w:lineRule="auto"/>
              <w:rPr>
                <w:rFonts w:ascii="Times New Roman" w:hAnsi="Times New Roman"/>
                <w:sz w:val="18"/>
                <w:szCs w:val="18"/>
              </w:rPr>
            </w:pPr>
            <w:r>
              <w:rPr>
                <w:rFonts w:ascii="Times New Roman" w:hAnsi="Times New Roman"/>
                <w:sz w:val="18"/>
                <w:szCs w:val="18"/>
              </w:rPr>
              <w:t>30 000</w:t>
            </w:r>
          </w:p>
        </w:tc>
        <w:tc>
          <w:tcPr>
            <w:tcW w:w="1566"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274 000</w:t>
            </w:r>
          </w:p>
        </w:tc>
        <w:tc>
          <w:tcPr>
            <w:tcW w:w="1116"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310 000</w:t>
            </w:r>
          </w:p>
        </w:tc>
        <w:tc>
          <w:tcPr>
            <w:tcW w:w="1285" w:type="dxa"/>
          </w:tcPr>
          <w:p w:rsidR="0032406F" w:rsidRPr="00571579" w:rsidRDefault="0032406F" w:rsidP="00CE343A">
            <w:pPr>
              <w:spacing w:after="0" w:line="276" w:lineRule="auto"/>
              <w:rPr>
                <w:rFonts w:ascii="Times New Roman" w:hAnsi="Times New Roman"/>
                <w:sz w:val="18"/>
                <w:szCs w:val="18"/>
              </w:rPr>
            </w:pPr>
            <w:r>
              <w:rPr>
                <w:rFonts w:ascii="Times New Roman" w:hAnsi="Times New Roman"/>
                <w:sz w:val="18"/>
                <w:szCs w:val="18"/>
              </w:rPr>
              <w:t>563 000</w:t>
            </w:r>
          </w:p>
        </w:tc>
        <w:tc>
          <w:tcPr>
            <w:tcW w:w="1297" w:type="dxa"/>
          </w:tcPr>
          <w:p w:rsidR="0032406F" w:rsidRPr="0058489F" w:rsidRDefault="0032406F" w:rsidP="00CE343A">
            <w:pPr>
              <w:spacing w:after="0" w:line="276" w:lineRule="auto"/>
              <w:rPr>
                <w:rFonts w:ascii="Times New Roman" w:hAnsi="Times New Roman"/>
                <w:sz w:val="18"/>
                <w:szCs w:val="18"/>
                <w:highlight w:val="yellow"/>
              </w:rPr>
            </w:pPr>
          </w:p>
        </w:tc>
        <w:tc>
          <w:tcPr>
            <w:tcW w:w="1221" w:type="dxa"/>
          </w:tcPr>
          <w:p w:rsidR="0032406F" w:rsidRPr="00651389" w:rsidRDefault="0032406F" w:rsidP="00CE343A">
            <w:pPr>
              <w:spacing w:after="0" w:line="276" w:lineRule="auto"/>
              <w:rPr>
                <w:rFonts w:ascii="Times New Roman" w:hAnsi="Times New Roman"/>
                <w:sz w:val="18"/>
                <w:szCs w:val="18"/>
              </w:rPr>
            </w:pPr>
          </w:p>
        </w:tc>
      </w:tr>
      <w:tr w:rsidR="0032406F" w:rsidRPr="00651389" w:rsidTr="0032406F">
        <w:tc>
          <w:tcPr>
            <w:tcW w:w="1377" w:type="dxa"/>
          </w:tcPr>
          <w:p w:rsidR="0032406F" w:rsidRDefault="0032406F" w:rsidP="00CE343A">
            <w:pPr>
              <w:spacing w:after="0" w:line="276" w:lineRule="auto"/>
              <w:rPr>
                <w:rFonts w:ascii="Times New Roman" w:hAnsi="Times New Roman"/>
                <w:sz w:val="18"/>
                <w:szCs w:val="18"/>
              </w:rPr>
            </w:pPr>
            <w:r>
              <w:rPr>
                <w:rFonts w:ascii="Times New Roman" w:hAnsi="Times New Roman"/>
                <w:sz w:val="18"/>
                <w:szCs w:val="18"/>
              </w:rPr>
              <w:t>6)</w:t>
            </w:r>
            <w:r>
              <w:t xml:space="preserve"> </w:t>
            </w:r>
            <w:r w:rsidRPr="00476D87">
              <w:rPr>
                <w:rFonts w:ascii="Times New Roman" w:hAnsi="Times New Roman"/>
                <w:sz w:val="18"/>
                <w:szCs w:val="18"/>
              </w:rPr>
              <w:t>Projekta vadība un administrēšana</w:t>
            </w:r>
            <w:r w:rsidRPr="008F7130">
              <w:rPr>
                <w:rFonts w:ascii="Times New Roman" w:eastAsiaTheme="minorHAnsi" w:hAnsi="Times New Roman"/>
                <w:sz w:val="20"/>
                <w:szCs w:val="20"/>
                <w:lang w:eastAsia="lv-LV"/>
              </w:rPr>
              <w:t xml:space="preserve"> </w:t>
            </w:r>
          </w:p>
        </w:tc>
        <w:tc>
          <w:tcPr>
            <w:tcW w:w="1215" w:type="dxa"/>
          </w:tcPr>
          <w:p w:rsidR="0032406F" w:rsidRPr="00651389" w:rsidRDefault="0032406F" w:rsidP="00CE343A">
            <w:pPr>
              <w:spacing w:after="0" w:line="276" w:lineRule="auto"/>
              <w:rPr>
                <w:rFonts w:ascii="Times New Roman" w:hAnsi="Times New Roman"/>
                <w:sz w:val="18"/>
                <w:szCs w:val="18"/>
              </w:rPr>
            </w:pPr>
          </w:p>
        </w:tc>
        <w:tc>
          <w:tcPr>
            <w:tcW w:w="1994" w:type="dxa"/>
          </w:tcPr>
          <w:p w:rsidR="0032406F" w:rsidRPr="00651389" w:rsidRDefault="0032406F" w:rsidP="00CE343A">
            <w:pPr>
              <w:spacing w:after="0" w:line="276" w:lineRule="auto"/>
              <w:rPr>
                <w:rFonts w:ascii="Times New Roman" w:hAnsi="Times New Roman"/>
                <w:sz w:val="18"/>
                <w:szCs w:val="18"/>
              </w:rPr>
            </w:pPr>
          </w:p>
        </w:tc>
        <w:tc>
          <w:tcPr>
            <w:tcW w:w="653" w:type="dxa"/>
          </w:tcPr>
          <w:p w:rsidR="0032406F" w:rsidRPr="00651389" w:rsidRDefault="0032406F" w:rsidP="00CE343A">
            <w:pPr>
              <w:spacing w:after="0" w:line="276" w:lineRule="auto"/>
              <w:rPr>
                <w:rFonts w:ascii="Times New Roman" w:hAnsi="Times New Roman"/>
                <w:sz w:val="18"/>
                <w:szCs w:val="18"/>
              </w:rPr>
            </w:pPr>
          </w:p>
        </w:tc>
        <w:tc>
          <w:tcPr>
            <w:tcW w:w="576" w:type="dxa"/>
          </w:tcPr>
          <w:p w:rsidR="0032406F" w:rsidRPr="00651389" w:rsidRDefault="0032406F" w:rsidP="00CE343A">
            <w:pPr>
              <w:spacing w:after="0" w:line="276" w:lineRule="auto"/>
              <w:rPr>
                <w:rFonts w:ascii="Times New Roman" w:hAnsi="Times New Roman"/>
                <w:sz w:val="18"/>
                <w:szCs w:val="18"/>
              </w:rPr>
            </w:pPr>
          </w:p>
        </w:tc>
        <w:tc>
          <w:tcPr>
            <w:tcW w:w="578" w:type="dxa"/>
          </w:tcPr>
          <w:p w:rsidR="0032406F" w:rsidRPr="00651389" w:rsidRDefault="0032406F" w:rsidP="00CE343A">
            <w:pPr>
              <w:spacing w:after="0" w:line="276" w:lineRule="auto"/>
              <w:rPr>
                <w:rFonts w:ascii="Times New Roman" w:hAnsi="Times New Roman"/>
                <w:sz w:val="18"/>
                <w:szCs w:val="18"/>
              </w:rPr>
            </w:pPr>
          </w:p>
        </w:tc>
        <w:tc>
          <w:tcPr>
            <w:tcW w:w="1341" w:type="dxa"/>
          </w:tcPr>
          <w:p w:rsidR="0032406F" w:rsidRPr="00125149" w:rsidRDefault="0032406F" w:rsidP="00CE343A">
            <w:pPr>
              <w:spacing w:after="0" w:line="276" w:lineRule="auto"/>
              <w:rPr>
                <w:rFonts w:ascii="Times New Roman" w:hAnsi="Times New Roman"/>
                <w:sz w:val="18"/>
                <w:szCs w:val="18"/>
              </w:rPr>
            </w:pPr>
          </w:p>
        </w:tc>
        <w:tc>
          <w:tcPr>
            <w:tcW w:w="1566"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547 532</w:t>
            </w:r>
          </w:p>
        </w:tc>
        <w:tc>
          <w:tcPr>
            <w:tcW w:w="1116" w:type="dxa"/>
          </w:tcPr>
          <w:p w:rsidR="0032406F" w:rsidRPr="00651389" w:rsidRDefault="0032406F" w:rsidP="00CE343A">
            <w:pPr>
              <w:spacing w:after="0" w:line="276" w:lineRule="auto"/>
              <w:rPr>
                <w:rFonts w:ascii="Times New Roman" w:hAnsi="Times New Roman"/>
                <w:sz w:val="18"/>
                <w:szCs w:val="18"/>
              </w:rPr>
            </w:pPr>
            <w:r>
              <w:rPr>
                <w:rFonts w:ascii="Times New Roman" w:hAnsi="Times New Roman"/>
                <w:sz w:val="18"/>
                <w:szCs w:val="18"/>
              </w:rPr>
              <w:t>519 398</w:t>
            </w:r>
          </w:p>
        </w:tc>
        <w:tc>
          <w:tcPr>
            <w:tcW w:w="1285" w:type="dxa"/>
          </w:tcPr>
          <w:p w:rsidR="0032406F" w:rsidRPr="00571579" w:rsidRDefault="0032406F" w:rsidP="00CE343A">
            <w:pPr>
              <w:spacing w:after="0" w:line="276" w:lineRule="auto"/>
              <w:rPr>
                <w:rFonts w:ascii="Times New Roman" w:hAnsi="Times New Roman"/>
                <w:sz w:val="18"/>
                <w:szCs w:val="18"/>
              </w:rPr>
            </w:pPr>
            <w:r>
              <w:rPr>
                <w:rFonts w:ascii="Times New Roman" w:hAnsi="Times New Roman"/>
                <w:sz w:val="18"/>
                <w:szCs w:val="18"/>
              </w:rPr>
              <w:t>2 439 009</w:t>
            </w:r>
          </w:p>
        </w:tc>
        <w:tc>
          <w:tcPr>
            <w:tcW w:w="1297" w:type="dxa"/>
          </w:tcPr>
          <w:p w:rsidR="0032406F" w:rsidRPr="0058489F" w:rsidRDefault="0032406F" w:rsidP="00CE343A">
            <w:pPr>
              <w:spacing w:after="0" w:line="276" w:lineRule="auto"/>
              <w:rPr>
                <w:rFonts w:ascii="Times New Roman" w:hAnsi="Times New Roman"/>
                <w:sz w:val="18"/>
                <w:szCs w:val="18"/>
                <w:highlight w:val="yellow"/>
              </w:rPr>
            </w:pPr>
          </w:p>
        </w:tc>
        <w:tc>
          <w:tcPr>
            <w:tcW w:w="1221" w:type="dxa"/>
          </w:tcPr>
          <w:p w:rsidR="0032406F" w:rsidRPr="00651389" w:rsidRDefault="0032406F" w:rsidP="00CE343A">
            <w:pPr>
              <w:spacing w:after="0" w:line="276" w:lineRule="auto"/>
              <w:rPr>
                <w:rFonts w:ascii="Times New Roman" w:hAnsi="Times New Roman"/>
                <w:sz w:val="18"/>
                <w:szCs w:val="18"/>
              </w:rPr>
            </w:pPr>
          </w:p>
        </w:tc>
      </w:tr>
      <w:tr w:rsidR="002635EF" w:rsidRPr="00651389" w:rsidTr="0032406F">
        <w:tc>
          <w:tcPr>
            <w:tcW w:w="1377" w:type="dxa"/>
          </w:tcPr>
          <w:p w:rsidR="007342E2" w:rsidRPr="00651389" w:rsidRDefault="00397638" w:rsidP="00A95073">
            <w:pPr>
              <w:autoSpaceDE w:val="0"/>
              <w:autoSpaceDN w:val="0"/>
              <w:adjustRightInd w:val="0"/>
              <w:spacing w:after="0" w:line="276" w:lineRule="auto"/>
              <w:rPr>
                <w:rFonts w:ascii="Times New Roman" w:hAnsi="Times New Roman"/>
                <w:sz w:val="18"/>
                <w:szCs w:val="18"/>
              </w:rPr>
            </w:pPr>
            <w:r w:rsidRPr="00651389">
              <w:rPr>
                <w:rFonts w:ascii="Times New Roman" w:hAnsi="Times New Roman"/>
                <w:sz w:val="18"/>
                <w:szCs w:val="18"/>
              </w:rPr>
              <w:t>15</w:t>
            </w:r>
            <w:r w:rsidR="007342E2" w:rsidRPr="00651389">
              <w:rPr>
                <w:rFonts w:ascii="Times New Roman" w:hAnsi="Times New Roman"/>
                <w:sz w:val="18"/>
                <w:szCs w:val="18"/>
              </w:rPr>
              <w:t>. Budžeta</w:t>
            </w:r>
          </w:p>
          <w:p w:rsidR="00AC063A" w:rsidRPr="00651389" w:rsidRDefault="007342E2" w:rsidP="00A95073">
            <w:pPr>
              <w:spacing w:after="0" w:line="276" w:lineRule="auto"/>
              <w:rPr>
                <w:rFonts w:ascii="Times New Roman" w:hAnsi="Times New Roman"/>
                <w:sz w:val="18"/>
                <w:szCs w:val="18"/>
              </w:rPr>
            </w:pPr>
            <w:r w:rsidRPr="00651389">
              <w:rPr>
                <w:rFonts w:ascii="Times New Roman" w:hAnsi="Times New Roman"/>
                <w:sz w:val="18"/>
                <w:szCs w:val="18"/>
              </w:rPr>
              <w:t>resors</w:t>
            </w:r>
          </w:p>
        </w:tc>
        <w:tc>
          <w:tcPr>
            <w:tcW w:w="1215" w:type="dxa"/>
          </w:tcPr>
          <w:p w:rsidR="00AC063A" w:rsidRPr="00651389" w:rsidRDefault="00AC063A" w:rsidP="00A95073">
            <w:pPr>
              <w:spacing w:after="0" w:line="276" w:lineRule="auto"/>
              <w:rPr>
                <w:rFonts w:ascii="Times New Roman" w:hAnsi="Times New Roman"/>
                <w:sz w:val="18"/>
                <w:szCs w:val="18"/>
              </w:rPr>
            </w:pPr>
          </w:p>
        </w:tc>
        <w:tc>
          <w:tcPr>
            <w:tcW w:w="1994" w:type="dxa"/>
          </w:tcPr>
          <w:p w:rsidR="00AC063A" w:rsidRPr="00651389" w:rsidRDefault="00AC063A" w:rsidP="00A95073">
            <w:pPr>
              <w:spacing w:after="0" w:line="276" w:lineRule="auto"/>
              <w:rPr>
                <w:rFonts w:ascii="Times New Roman" w:hAnsi="Times New Roman"/>
                <w:sz w:val="18"/>
                <w:szCs w:val="18"/>
              </w:rPr>
            </w:pPr>
          </w:p>
        </w:tc>
        <w:tc>
          <w:tcPr>
            <w:tcW w:w="653" w:type="dxa"/>
          </w:tcPr>
          <w:p w:rsidR="00AC063A" w:rsidRPr="00651389" w:rsidRDefault="00397638"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576" w:type="dxa"/>
          </w:tcPr>
          <w:p w:rsidR="00AC063A" w:rsidRPr="00651389" w:rsidRDefault="00397638"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578" w:type="dxa"/>
          </w:tcPr>
          <w:p w:rsidR="00AC063A" w:rsidRPr="00651389" w:rsidRDefault="00397638"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1341" w:type="dxa"/>
          </w:tcPr>
          <w:p w:rsidR="00AC063A" w:rsidRPr="00125149" w:rsidRDefault="00125149" w:rsidP="00A95073">
            <w:pPr>
              <w:spacing w:after="0" w:line="276" w:lineRule="auto"/>
              <w:rPr>
                <w:rFonts w:ascii="Times New Roman" w:hAnsi="Times New Roman"/>
                <w:sz w:val="18"/>
                <w:szCs w:val="18"/>
              </w:rPr>
            </w:pPr>
            <w:r w:rsidRPr="00125149">
              <w:rPr>
                <w:rFonts w:ascii="Times New Roman" w:hAnsi="Times New Roman"/>
                <w:sz w:val="18"/>
                <w:szCs w:val="18"/>
              </w:rPr>
              <w:t>43 000</w:t>
            </w:r>
          </w:p>
        </w:tc>
        <w:tc>
          <w:tcPr>
            <w:tcW w:w="1566" w:type="dxa"/>
          </w:tcPr>
          <w:p w:rsidR="00AC063A" w:rsidRPr="00651389" w:rsidRDefault="002635EF" w:rsidP="00A95073">
            <w:pPr>
              <w:spacing w:after="0" w:line="276" w:lineRule="auto"/>
              <w:rPr>
                <w:rFonts w:ascii="Times New Roman" w:hAnsi="Times New Roman"/>
                <w:sz w:val="18"/>
                <w:szCs w:val="18"/>
              </w:rPr>
            </w:pPr>
            <w:r>
              <w:rPr>
                <w:rFonts w:ascii="Times New Roman" w:hAnsi="Times New Roman"/>
                <w:sz w:val="18"/>
                <w:szCs w:val="18"/>
              </w:rPr>
              <w:t>2 603 981</w:t>
            </w:r>
          </w:p>
        </w:tc>
        <w:tc>
          <w:tcPr>
            <w:tcW w:w="1116" w:type="dxa"/>
          </w:tcPr>
          <w:p w:rsidR="00AC063A" w:rsidRPr="00651389" w:rsidRDefault="00571579" w:rsidP="00A95073">
            <w:pPr>
              <w:spacing w:after="0" w:line="276" w:lineRule="auto"/>
              <w:rPr>
                <w:rFonts w:ascii="Times New Roman" w:hAnsi="Times New Roman"/>
                <w:sz w:val="18"/>
                <w:szCs w:val="18"/>
              </w:rPr>
            </w:pPr>
            <w:r>
              <w:rPr>
                <w:rFonts w:ascii="Times New Roman" w:hAnsi="Times New Roman"/>
                <w:sz w:val="18"/>
                <w:szCs w:val="18"/>
              </w:rPr>
              <w:t>6 735 748</w:t>
            </w:r>
          </w:p>
        </w:tc>
        <w:tc>
          <w:tcPr>
            <w:tcW w:w="1285" w:type="dxa"/>
          </w:tcPr>
          <w:p w:rsidR="00AC063A" w:rsidRPr="00571579" w:rsidRDefault="00571579" w:rsidP="00A95073">
            <w:pPr>
              <w:spacing w:after="0" w:line="276" w:lineRule="auto"/>
              <w:rPr>
                <w:rFonts w:ascii="Times New Roman" w:hAnsi="Times New Roman"/>
                <w:sz w:val="18"/>
                <w:szCs w:val="18"/>
              </w:rPr>
            </w:pPr>
            <w:r w:rsidRPr="00571579">
              <w:rPr>
                <w:rFonts w:ascii="Times New Roman" w:hAnsi="Times New Roman"/>
                <w:sz w:val="18"/>
                <w:szCs w:val="18"/>
              </w:rPr>
              <w:t>30 429 646</w:t>
            </w:r>
          </w:p>
        </w:tc>
        <w:tc>
          <w:tcPr>
            <w:tcW w:w="1297" w:type="dxa"/>
          </w:tcPr>
          <w:p w:rsidR="00AC063A" w:rsidRPr="0058489F" w:rsidRDefault="00AC063A" w:rsidP="00A95073">
            <w:pPr>
              <w:spacing w:after="0" w:line="276" w:lineRule="auto"/>
              <w:rPr>
                <w:rFonts w:ascii="Times New Roman" w:hAnsi="Times New Roman"/>
                <w:sz w:val="18"/>
                <w:szCs w:val="18"/>
                <w:highlight w:val="yellow"/>
              </w:rPr>
            </w:pPr>
          </w:p>
        </w:tc>
        <w:tc>
          <w:tcPr>
            <w:tcW w:w="1221" w:type="dxa"/>
          </w:tcPr>
          <w:p w:rsidR="00AC063A" w:rsidRPr="00651389" w:rsidRDefault="00397638" w:rsidP="00A95073">
            <w:pPr>
              <w:spacing w:after="0" w:line="276" w:lineRule="auto"/>
              <w:rPr>
                <w:rFonts w:ascii="Times New Roman" w:hAnsi="Times New Roman"/>
                <w:sz w:val="18"/>
                <w:szCs w:val="18"/>
              </w:rPr>
            </w:pPr>
            <w:r w:rsidRPr="00651389">
              <w:rPr>
                <w:rFonts w:ascii="Times New Roman" w:hAnsi="Times New Roman"/>
                <w:sz w:val="18"/>
                <w:szCs w:val="18"/>
              </w:rPr>
              <w:t>-</w:t>
            </w:r>
          </w:p>
        </w:tc>
      </w:tr>
      <w:tr w:rsidR="002635EF" w:rsidRPr="00651389" w:rsidTr="0032406F">
        <w:tc>
          <w:tcPr>
            <w:tcW w:w="1376" w:type="dxa"/>
          </w:tcPr>
          <w:p w:rsidR="007342E2" w:rsidRPr="00651389" w:rsidRDefault="001536AA" w:rsidP="00A95073">
            <w:pPr>
              <w:autoSpaceDE w:val="0"/>
              <w:autoSpaceDN w:val="0"/>
              <w:adjustRightInd w:val="0"/>
              <w:spacing w:after="0" w:line="276" w:lineRule="auto"/>
              <w:rPr>
                <w:rFonts w:ascii="Times New Roman" w:hAnsi="Times New Roman"/>
                <w:sz w:val="18"/>
                <w:szCs w:val="18"/>
              </w:rPr>
            </w:pPr>
            <w:r w:rsidRPr="00651389">
              <w:rPr>
                <w:rFonts w:ascii="Times New Roman" w:hAnsi="Times New Roman"/>
                <w:sz w:val="18"/>
                <w:szCs w:val="18"/>
              </w:rPr>
              <w:t>R</w:t>
            </w:r>
            <w:r w:rsidR="007342E2" w:rsidRPr="00651389">
              <w:rPr>
                <w:rFonts w:ascii="Times New Roman" w:hAnsi="Times New Roman"/>
                <w:sz w:val="18"/>
                <w:szCs w:val="18"/>
              </w:rPr>
              <w:t>isinājums</w:t>
            </w:r>
          </w:p>
        </w:tc>
        <w:tc>
          <w:tcPr>
            <w:tcW w:w="1215" w:type="dxa"/>
          </w:tcPr>
          <w:p w:rsidR="007342E2" w:rsidRPr="00651389" w:rsidRDefault="007342E2" w:rsidP="00A95073">
            <w:pPr>
              <w:spacing w:after="0" w:line="276" w:lineRule="auto"/>
              <w:rPr>
                <w:rFonts w:ascii="Times New Roman" w:hAnsi="Times New Roman"/>
                <w:sz w:val="18"/>
                <w:szCs w:val="18"/>
              </w:rPr>
            </w:pPr>
          </w:p>
        </w:tc>
        <w:tc>
          <w:tcPr>
            <w:tcW w:w="1995" w:type="dxa"/>
          </w:tcPr>
          <w:p w:rsidR="007342E2" w:rsidRPr="00651389" w:rsidRDefault="007342E2" w:rsidP="00A95073">
            <w:pPr>
              <w:spacing w:after="0" w:line="276" w:lineRule="auto"/>
              <w:rPr>
                <w:rFonts w:ascii="Times New Roman" w:hAnsi="Times New Roman"/>
                <w:sz w:val="18"/>
                <w:szCs w:val="18"/>
              </w:rPr>
            </w:pPr>
          </w:p>
        </w:tc>
        <w:tc>
          <w:tcPr>
            <w:tcW w:w="653" w:type="dxa"/>
          </w:tcPr>
          <w:p w:rsidR="007342E2" w:rsidRPr="00651389" w:rsidRDefault="007342E2" w:rsidP="00A95073">
            <w:pPr>
              <w:spacing w:after="0" w:line="276" w:lineRule="auto"/>
              <w:rPr>
                <w:rFonts w:ascii="Times New Roman" w:hAnsi="Times New Roman"/>
                <w:sz w:val="18"/>
                <w:szCs w:val="18"/>
              </w:rPr>
            </w:pPr>
          </w:p>
        </w:tc>
        <w:tc>
          <w:tcPr>
            <w:tcW w:w="576" w:type="dxa"/>
          </w:tcPr>
          <w:p w:rsidR="007342E2" w:rsidRPr="00651389" w:rsidRDefault="007342E2" w:rsidP="00A95073">
            <w:pPr>
              <w:spacing w:after="0" w:line="276" w:lineRule="auto"/>
              <w:rPr>
                <w:rFonts w:ascii="Times New Roman" w:hAnsi="Times New Roman"/>
                <w:sz w:val="18"/>
                <w:szCs w:val="18"/>
              </w:rPr>
            </w:pPr>
          </w:p>
        </w:tc>
        <w:tc>
          <w:tcPr>
            <w:tcW w:w="577" w:type="dxa"/>
          </w:tcPr>
          <w:p w:rsidR="007342E2" w:rsidRPr="00651389" w:rsidRDefault="007342E2" w:rsidP="00A95073">
            <w:pPr>
              <w:spacing w:after="0" w:line="276" w:lineRule="auto"/>
              <w:rPr>
                <w:rFonts w:ascii="Times New Roman" w:hAnsi="Times New Roman"/>
                <w:sz w:val="18"/>
                <w:szCs w:val="18"/>
              </w:rPr>
            </w:pPr>
          </w:p>
        </w:tc>
        <w:tc>
          <w:tcPr>
            <w:tcW w:w="1341" w:type="dxa"/>
          </w:tcPr>
          <w:p w:rsidR="007342E2" w:rsidRPr="00125149" w:rsidRDefault="007342E2" w:rsidP="00A95073">
            <w:pPr>
              <w:spacing w:after="0" w:line="276" w:lineRule="auto"/>
              <w:rPr>
                <w:rFonts w:ascii="Times New Roman" w:hAnsi="Times New Roman"/>
                <w:sz w:val="18"/>
                <w:szCs w:val="18"/>
              </w:rPr>
            </w:pPr>
          </w:p>
        </w:tc>
        <w:tc>
          <w:tcPr>
            <w:tcW w:w="1566" w:type="dxa"/>
          </w:tcPr>
          <w:p w:rsidR="007342E2" w:rsidRPr="00651389" w:rsidRDefault="007342E2" w:rsidP="00A95073">
            <w:pPr>
              <w:spacing w:after="0" w:line="276" w:lineRule="auto"/>
              <w:rPr>
                <w:rFonts w:ascii="Times New Roman" w:hAnsi="Times New Roman"/>
                <w:sz w:val="18"/>
                <w:szCs w:val="18"/>
              </w:rPr>
            </w:pPr>
          </w:p>
        </w:tc>
        <w:tc>
          <w:tcPr>
            <w:tcW w:w="1116" w:type="dxa"/>
          </w:tcPr>
          <w:p w:rsidR="007342E2" w:rsidRPr="00651389" w:rsidRDefault="007342E2" w:rsidP="00A95073">
            <w:pPr>
              <w:spacing w:after="0" w:line="276" w:lineRule="auto"/>
              <w:rPr>
                <w:rFonts w:ascii="Times New Roman" w:hAnsi="Times New Roman"/>
                <w:sz w:val="18"/>
                <w:szCs w:val="18"/>
              </w:rPr>
            </w:pPr>
          </w:p>
        </w:tc>
        <w:tc>
          <w:tcPr>
            <w:tcW w:w="1285" w:type="dxa"/>
          </w:tcPr>
          <w:p w:rsidR="007342E2" w:rsidRPr="00571579" w:rsidRDefault="007342E2" w:rsidP="00A95073">
            <w:pPr>
              <w:spacing w:after="0" w:line="276" w:lineRule="auto"/>
              <w:rPr>
                <w:rFonts w:ascii="Times New Roman" w:hAnsi="Times New Roman"/>
                <w:sz w:val="18"/>
                <w:szCs w:val="18"/>
              </w:rPr>
            </w:pPr>
          </w:p>
        </w:tc>
        <w:tc>
          <w:tcPr>
            <w:tcW w:w="1298" w:type="dxa"/>
          </w:tcPr>
          <w:p w:rsidR="007342E2" w:rsidRPr="00651389" w:rsidRDefault="007342E2" w:rsidP="00A95073">
            <w:pPr>
              <w:spacing w:after="0" w:line="276" w:lineRule="auto"/>
              <w:rPr>
                <w:rFonts w:ascii="Times New Roman" w:hAnsi="Times New Roman"/>
                <w:sz w:val="18"/>
                <w:szCs w:val="18"/>
              </w:rPr>
            </w:pPr>
          </w:p>
        </w:tc>
        <w:tc>
          <w:tcPr>
            <w:tcW w:w="1221" w:type="dxa"/>
          </w:tcPr>
          <w:p w:rsidR="007342E2" w:rsidRPr="00651389" w:rsidRDefault="007342E2" w:rsidP="00A95073">
            <w:pPr>
              <w:spacing w:after="0" w:line="276" w:lineRule="auto"/>
              <w:rPr>
                <w:rFonts w:ascii="Times New Roman" w:hAnsi="Times New Roman"/>
                <w:sz w:val="18"/>
                <w:szCs w:val="18"/>
              </w:rPr>
            </w:pPr>
          </w:p>
        </w:tc>
      </w:tr>
      <w:tr w:rsidR="002635EF" w:rsidRPr="00651389" w:rsidTr="0032406F">
        <w:tc>
          <w:tcPr>
            <w:tcW w:w="1376" w:type="dxa"/>
          </w:tcPr>
          <w:p w:rsidR="001564F4" w:rsidRPr="00651389" w:rsidRDefault="001564F4" w:rsidP="00A95073">
            <w:pPr>
              <w:spacing w:after="0" w:line="276" w:lineRule="auto"/>
              <w:rPr>
                <w:rFonts w:ascii="Times New Roman" w:hAnsi="Times New Roman"/>
                <w:sz w:val="18"/>
                <w:szCs w:val="18"/>
              </w:rPr>
            </w:pPr>
          </w:p>
        </w:tc>
        <w:tc>
          <w:tcPr>
            <w:tcW w:w="1215" w:type="dxa"/>
          </w:tcPr>
          <w:p w:rsidR="001564F4" w:rsidRPr="00651389" w:rsidRDefault="001564F4" w:rsidP="00A95073">
            <w:pPr>
              <w:autoSpaceDE w:val="0"/>
              <w:autoSpaceDN w:val="0"/>
              <w:adjustRightInd w:val="0"/>
              <w:spacing w:after="0" w:line="276" w:lineRule="auto"/>
              <w:rPr>
                <w:rFonts w:ascii="Times New Roman" w:hAnsi="Times New Roman"/>
                <w:sz w:val="18"/>
                <w:szCs w:val="18"/>
              </w:rPr>
            </w:pPr>
            <w:r w:rsidRPr="00651389">
              <w:rPr>
                <w:rFonts w:ascii="Times New Roman" w:hAnsi="Times New Roman"/>
                <w:sz w:val="18"/>
                <w:szCs w:val="18"/>
              </w:rPr>
              <w:t>15. Budžeta</w:t>
            </w:r>
          </w:p>
          <w:p w:rsidR="001564F4" w:rsidRPr="00651389" w:rsidRDefault="001564F4" w:rsidP="00A95073">
            <w:pPr>
              <w:spacing w:after="0" w:line="276" w:lineRule="auto"/>
              <w:rPr>
                <w:rFonts w:ascii="Times New Roman" w:hAnsi="Times New Roman"/>
                <w:sz w:val="18"/>
                <w:szCs w:val="18"/>
              </w:rPr>
            </w:pPr>
            <w:r w:rsidRPr="00651389">
              <w:rPr>
                <w:rFonts w:ascii="Times New Roman" w:hAnsi="Times New Roman"/>
                <w:sz w:val="18"/>
                <w:szCs w:val="18"/>
              </w:rPr>
              <w:t>resors</w:t>
            </w:r>
          </w:p>
        </w:tc>
        <w:tc>
          <w:tcPr>
            <w:tcW w:w="1995" w:type="dxa"/>
          </w:tcPr>
          <w:p w:rsidR="001564F4" w:rsidRPr="00651389" w:rsidRDefault="001564F4" w:rsidP="00A95073">
            <w:pPr>
              <w:spacing w:after="0" w:line="276" w:lineRule="auto"/>
              <w:rPr>
                <w:rFonts w:ascii="Times New Roman" w:hAnsi="Times New Roman"/>
                <w:sz w:val="18"/>
                <w:szCs w:val="18"/>
              </w:rPr>
            </w:pPr>
          </w:p>
        </w:tc>
        <w:tc>
          <w:tcPr>
            <w:tcW w:w="653" w:type="dxa"/>
          </w:tcPr>
          <w:p w:rsidR="001564F4" w:rsidRPr="00651389" w:rsidRDefault="001564F4"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576" w:type="dxa"/>
          </w:tcPr>
          <w:p w:rsidR="001564F4" w:rsidRPr="00651389" w:rsidRDefault="001564F4"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577" w:type="dxa"/>
          </w:tcPr>
          <w:p w:rsidR="001564F4" w:rsidRPr="00651389" w:rsidRDefault="001564F4"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1341" w:type="dxa"/>
          </w:tcPr>
          <w:p w:rsidR="001564F4" w:rsidRPr="00125149" w:rsidRDefault="00125149" w:rsidP="00A95073">
            <w:pPr>
              <w:spacing w:after="0" w:line="276" w:lineRule="auto"/>
              <w:rPr>
                <w:rFonts w:ascii="Times New Roman" w:hAnsi="Times New Roman"/>
                <w:sz w:val="18"/>
                <w:szCs w:val="18"/>
              </w:rPr>
            </w:pPr>
            <w:r w:rsidRPr="00125149">
              <w:rPr>
                <w:rFonts w:ascii="Times New Roman" w:hAnsi="Times New Roman"/>
                <w:sz w:val="18"/>
                <w:szCs w:val="18"/>
              </w:rPr>
              <w:t>43 000</w:t>
            </w:r>
          </w:p>
        </w:tc>
        <w:tc>
          <w:tcPr>
            <w:tcW w:w="1566" w:type="dxa"/>
          </w:tcPr>
          <w:p w:rsidR="001564F4" w:rsidRPr="00651389" w:rsidRDefault="002635EF" w:rsidP="00A95073">
            <w:pPr>
              <w:spacing w:after="0" w:line="276" w:lineRule="auto"/>
              <w:rPr>
                <w:rFonts w:ascii="Times New Roman" w:hAnsi="Times New Roman"/>
                <w:sz w:val="18"/>
                <w:szCs w:val="18"/>
              </w:rPr>
            </w:pPr>
            <w:r>
              <w:rPr>
                <w:rFonts w:ascii="Times New Roman" w:hAnsi="Times New Roman"/>
                <w:sz w:val="18"/>
                <w:szCs w:val="18"/>
              </w:rPr>
              <w:t>2 603 981</w:t>
            </w:r>
          </w:p>
        </w:tc>
        <w:tc>
          <w:tcPr>
            <w:tcW w:w="1116" w:type="dxa"/>
          </w:tcPr>
          <w:p w:rsidR="001564F4" w:rsidRPr="00651389" w:rsidRDefault="00571579" w:rsidP="00A95073">
            <w:pPr>
              <w:spacing w:after="0" w:line="276" w:lineRule="auto"/>
              <w:rPr>
                <w:rFonts w:ascii="Times New Roman" w:hAnsi="Times New Roman"/>
                <w:sz w:val="18"/>
                <w:szCs w:val="18"/>
              </w:rPr>
            </w:pPr>
            <w:r>
              <w:rPr>
                <w:rFonts w:ascii="Times New Roman" w:hAnsi="Times New Roman"/>
                <w:sz w:val="18"/>
                <w:szCs w:val="18"/>
              </w:rPr>
              <w:t>6 735 748</w:t>
            </w:r>
          </w:p>
        </w:tc>
        <w:tc>
          <w:tcPr>
            <w:tcW w:w="1285" w:type="dxa"/>
          </w:tcPr>
          <w:p w:rsidR="001564F4" w:rsidRPr="00571579" w:rsidRDefault="00571579" w:rsidP="00A95073">
            <w:pPr>
              <w:spacing w:after="0" w:line="276" w:lineRule="auto"/>
              <w:rPr>
                <w:rFonts w:ascii="Times New Roman" w:hAnsi="Times New Roman"/>
                <w:sz w:val="18"/>
                <w:szCs w:val="18"/>
              </w:rPr>
            </w:pPr>
            <w:r w:rsidRPr="00571579">
              <w:rPr>
                <w:rFonts w:ascii="Times New Roman" w:hAnsi="Times New Roman"/>
                <w:sz w:val="18"/>
                <w:szCs w:val="18"/>
              </w:rPr>
              <w:t>30 429 646</w:t>
            </w:r>
          </w:p>
        </w:tc>
        <w:tc>
          <w:tcPr>
            <w:tcW w:w="1298" w:type="dxa"/>
          </w:tcPr>
          <w:p w:rsidR="001564F4" w:rsidRPr="00651389" w:rsidRDefault="001564F4" w:rsidP="00A95073">
            <w:pPr>
              <w:spacing w:after="0" w:line="276" w:lineRule="auto"/>
              <w:rPr>
                <w:rFonts w:ascii="Times New Roman" w:hAnsi="Times New Roman"/>
                <w:sz w:val="18"/>
                <w:szCs w:val="18"/>
              </w:rPr>
            </w:pPr>
            <w:r w:rsidRPr="00651389">
              <w:rPr>
                <w:rFonts w:ascii="Times New Roman" w:hAnsi="Times New Roman"/>
                <w:sz w:val="18"/>
                <w:szCs w:val="18"/>
              </w:rPr>
              <w:t>-</w:t>
            </w:r>
          </w:p>
        </w:tc>
        <w:tc>
          <w:tcPr>
            <w:tcW w:w="1221" w:type="dxa"/>
          </w:tcPr>
          <w:p w:rsidR="001564F4" w:rsidRPr="00651389" w:rsidRDefault="001564F4" w:rsidP="00A95073">
            <w:pPr>
              <w:spacing w:after="0" w:line="276" w:lineRule="auto"/>
              <w:rPr>
                <w:rFonts w:ascii="Times New Roman" w:hAnsi="Times New Roman"/>
                <w:sz w:val="18"/>
                <w:szCs w:val="18"/>
              </w:rPr>
            </w:pPr>
            <w:r w:rsidRPr="00651389">
              <w:rPr>
                <w:rFonts w:ascii="Times New Roman" w:hAnsi="Times New Roman"/>
                <w:sz w:val="18"/>
                <w:szCs w:val="18"/>
              </w:rPr>
              <w:t>2022.gads</w:t>
            </w:r>
          </w:p>
        </w:tc>
      </w:tr>
      <w:tr w:rsidR="002635EF" w:rsidRPr="00651389" w:rsidTr="0032406F">
        <w:tc>
          <w:tcPr>
            <w:tcW w:w="1376" w:type="dxa"/>
          </w:tcPr>
          <w:p w:rsidR="005758B0" w:rsidRPr="00651389" w:rsidRDefault="005758B0" w:rsidP="00A95073">
            <w:pPr>
              <w:spacing w:after="0" w:line="276" w:lineRule="auto"/>
              <w:rPr>
                <w:rFonts w:ascii="Times New Roman" w:hAnsi="Times New Roman"/>
                <w:sz w:val="18"/>
                <w:szCs w:val="18"/>
              </w:rPr>
            </w:pPr>
          </w:p>
        </w:tc>
        <w:tc>
          <w:tcPr>
            <w:tcW w:w="1215" w:type="dxa"/>
          </w:tcPr>
          <w:p w:rsidR="005758B0" w:rsidRPr="00651389" w:rsidRDefault="005758B0" w:rsidP="00A95073">
            <w:pPr>
              <w:spacing w:after="0" w:line="276" w:lineRule="auto"/>
              <w:rPr>
                <w:rFonts w:ascii="Times New Roman" w:hAnsi="Times New Roman"/>
                <w:sz w:val="18"/>
                <w:szCs w:val="18"/>
              </w:rPr>
            </w:pPr>
          </w:p>
        </w:tc>
        <w:tc>
          <w:tcPr>
            <w:tcW w:w="1995" w:type="dxa"/>
          </w:tcPr>
          <w:p w:rsidR="005758B0" w:rsidRPr="00651389" w:rsidRDefault="005758B0" w:rsidP="00A95073">
            <w:pPr>
              <w:spacing w:after="0" w:line="276" w:lineRule="auto"/>
              <w:rPr>
                <w:rFonts w:ascii="Times New Roman" w:hAnsi="Times New Roman"/>
                <w:sz w:val="18"/>
                <w:szCs w:val="18"/>
              </w:rPr>
            </w:pPr>
            <w:r w:rsidRPr="00651389">
              <w:rPr>
                <w:rFonts w:ascii="Times New Roman" w:hAnsi="Times New Roman"/>
                <w:sz w:val="18"/>
                <w:szCs w:val="18"/>
              </w:rPr>
              <w:t>63.00.00 programma</w:t>
            </w:r>
          </w:p>
        </w:tc>
        <w:tc>
          <w:tcPr>
            <w:tcW w:w="653" w:type="dxa"/>
          </w:tcPr>
          <w:p w:rsidR="005758B0" w:rsidRPr="00651389" w:rsidRDefault="005758B0"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576" w:type="dxa"/>
          </w:tcPr>
          <w:p w:rsidR="005758B0" w:rsidRPr="00651389" w:rsidRDefault="005758B0"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577" w:type="dxa"/>
          </w:tcPr>
          <w:p w:rsidR="005758B0" w:rsidRPr="00651389" w:rsidRDefault="005758B0"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1341" w:type="dxa"/>
          </w:tcPr>
          <w:p w:rsidR="005758B0" w:rsidRPr="00125149" w:rsidRDefault="00125149" w:rsidP="00A95073">
            <w:pPr>
              <w:spacing w:after="0" w:line="276" w:lineRule="auto"/>
              <w:rPr>
                <w:rFonts w:ascii="Times New Roman" w:hAnsi="Times New Roman"/>
                <w:sz w:val="18"/>
                <w:szCs w:val="18"/>
              </w:rPr>
            </w:pPr>
            <w:r w:rsidRPr="00125149">
              <w:rPr>
                <w:rFonts w:ascii="Times New Roman" w:hAnsi="Times New Roman"/>
                <w:sz w:val="18"/>
                <w:szCs w:val="18"/>
              </w:rPr>
              <w:t>43 000</w:t>
            </w:r>
          </w:p>
        </w:tc>
        <w:tc>
          <w:tcPr>
            <w:tcW w:w="1566" w:type="dxa"/>
          </w:tcPr>
          <w:p w:rsidR="005758B0" w:rsidRPr="00651389" w:rsidRDefault="002635EF" w:rsidP="00A95073">
            <w:pPr>
              <w:spacing w:after="0" w:line="276" w:lineRule="auto"/>
              <w:rPr>
                <w:rFonts w:ascii="Times New Roman" w:hAnsi="Times New Roman"/>
                <w:sz w:val="18"/>
                <w:szCs w:val="18"/>
              </w:rPr>
            </w:pPr>
            <w:r>
              <w:rPr>
                <w:rFonts w:ascii="Times New Roman" w:hAnsi="Times New Roman"/>
                <w:sz w:val="18"/>
                <w:szCs w:val="18"/>
              </w:rPr>
              <w:t>2 603 981</w:t>
            </w:r>
          </w:p>
        </w:tc>
        <w:tc>
          <w:tcPr>
            <w:tcW w:w="1116" w:type="dxa"/>
          </w:tcPr>
          <w:p w:rsidR="005758B0" w:rsidRPr="00651389" w:rsidRDefault="00571579" w:rsidP="0058489F">
            <w:pPr>
              <w:spacing w:after="0" w:line="276" w:lineRule="auto"/>
              <w:rPr>
                <w:rFonts w:ascii="Times New Roman" w:hAnsi="Times New Roman"/>
                <w:sz w:val="18"/>
                <w:szCs w:val="18"/>
              </w:rPr>
            </w:pPr>
            <w:r>
              <w:rPr>
                <w:rFonts w:ascii="Times New Roman" w:hAnsi="Times New Roman"/>
                <w:sz w:val="18"/>
                <w:szCs w:val="18"/>
              </w:rPr>
              <w:t>6 735 748</w:t>
            </w:r>
          </w:p>
        </w:tc>
        <w:tc>
          <w:tcPr>
            <w:tcW w:w="1285" w:type="dxa"/>
          </w:tcPr>
          <w:p w:rsidR="005758B0" w:rsidRPr="00571579" w:rsidRDefault="00571579" w:rsidP="00A95073">
            <w:pPr>
              <w:spacing w:after="0" w:line="276" w:lineRule="auto"/>
              <w:rPr>
                <w:rFonts w:ascii="Times New Roman" w:hAnsi="Times New Roman"/>
                <w:sz w:val="18"/>
                <w:szCs w:val="18"/>
              </w:rPr>
            </w:pPr>
            <w:r w:rsidRPr="00571579">
              <w:rPr>
                <w:rFonts w:ascii="Times New Roman" w:hAnsi="Times New Roman"/>
                <w:sz w:val="18"/>
                <w:szCs w:val="18"/>
              </w:rPr>
              <w:t>30 429 646</w:t>
            </w:r>
          </w:p>
        </w:tc>
        <w:tc>
          <w:tcPr>
            <w:tcW w:w="1298" w:type="dxa"/>
          </w:tcPr>
          <w:p w:rsidR="005758B0" w:rsidRPr="00651389" w:rsidRDefault="005758B0" w:rsidP="00A95073">
            <w:pPr>
              <w:spacing w:after="0" w:line="276" w:lineRule="auto"/>
              <w:rPr>
                <w:rFonts w:ascii="Times New Roman" w:hAnsi="Times New Roman"/>
                <w:sz w:val="18"/>
                <w:szCs w:val="18"/>
              </w:rPr>
            </w:pPr>
            <w:r w:rsidRPr="00651389">
              <w:rPr>
                <w:rFonts w:ascii="Times New Roman" w:hAnsi="Times New Roman"/>
                <w:sz w:val="18"/>
                <w:szCs w:val="18"/>
              </w:rPr>
              <w:t>-</w:t>
            </w:r>
          </w:p>
        </w:tc>
        <w:tc>
          <w:tcPr>
            <w:tcW w:w="1221" w:type="dxa"/>
          </w:tcPr>
          <w:p w:rsidR="005758B0" w:rsidRPr="00651389" w:rsidRDefault="005758B0" w:rsidP="00A95073">
            <w:pPr>
              <w:spacing w:after="0" w:line="276" w:lineRule="auto"/>
              <w:rPr>
                <w:rFonts w:ascii="Times New Roman" w:hAnsi="Times New Roman"/>
                <w:sz w:val="18"/>
                <w:szCs w:val="18"/>
              </w:rPr>
            </w:pPr>
            <w:r w:rsidRPr="00651389">
              <w:rPr>
                <w:rFonts w:ascii="Times New Roman" w:hAnsi="Times New Roman"/>
                <w:sz w:val="18"/>
                <w:szCs w:val="18"/>
              </w:rPr>
              <w:t>2022.gads</w:t>
            </w:r>
          </w:p>
        </w:tc>
      </w:tr>
      <w:tr w:rsidR="002635EF" w:rsidRPr="00651389" w:rsidTr="0032406F">
        <w:tc>
          <w:tcPr>
            <w:tcW w:w="1376" w:type="dxa"/>
          </w:tcPr>
          <w:p w:rsidR="002635EF" w:rsidRPr="00651389" w:rsidRDefault="002635EF" w:rsidP="00A95073">
            <w:pPr>
              <w:spacing w:after="0" w:line="276" w:lineRule="auto"/>
              <w:rPr>
                <w:rFonts w:ascii="Times New Roman" w:hAnsi="Times New Roman"/>
                <w:sz w:val="18"/>
                <w:szCs w:val="18"/>
              </w:rPr>
            </w:pPr>
          </w:p>
        </w:tc>
        <w:tc>
          <w:tcPr>
            <w:tcW w:w="1215" w:type="dxa"/>
          </w:tcPr>
          <w:p w:rsidR="002635EF" w:rsidRPr="00651389" w:rsidRDefault="002635EF" w:rsidP="00A95073">
            <w:pPr>
              <w:spacing w:after="0" w:line="276" w:lineRule="auto"/>
              <w:rPr>
                <w:rFonts w:ascii="Times New Roman" w:hAnsi="Times New Roman"/>
                <w:sz w:val="18"/>
                <w:szCs w:val="18"/>
              </w:rPr>
            </w:pPr>
          </w:p>
        </w:tc>
        <w:tc>
          <w:tcPr>
            <w:tcW w:w="1995" w:type="dxa"/>
          </w:tcPr>
          <w:p w:rsidR="002635EF" w:rsidRPr="00651389" w:rsidRDefault="002635EF" w:rsidP="00A95073">
            <w:pPr>
              <w:spacing w:after="0" w:line="276" w:lineRule="auto"/>
              <w:rPr>
                <w:rFonts w:ascii="Times New Roman" w:hAnsi="Times New Roman"/>
                <w:sz w:val="18"/>
                <w:szCs w:val="18"/>
              </w:rPr>
            </w:pPr>
            <w:r w:rsidRPr="00651389">
              <w:rPr>
                <w:rFonts w:ascii="Times New Roman" w:hAnsi="Times New Roman"/>
                <w:sz w:val="18"/>
                <w:szCs w:val="18"/>
              </w:rPr>
              <w:t>42.01.00 programma</w:t>
            </w:r>
          </w:p>
        </w:tc>
        <w:tc>
          <w:tcPr>
            <w:tcW w:w="653" w:type="dxa"/>
          </w:tcPr>
          <w:p w:rsidR="002635EF" w:rsidRPr="00651389" w:rsidRDefault="002635EF"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576" w:type="dxa"/>
          </w:tcPr>
          <w:p w:rsidR="002635EF" w:rsidRPr="00651389" w:rsidRDefault="002635EF"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577" w:type="dxa"/>
          </w:tcPr>
          <w:p w:rsidR="002635EF" w:rsidRPr="00651389" w:rsidRDefault="002635EF" w:rsidP="00A95073">
            <w:pPr>
              <w:spacing w:after="0" w:line="276" w:lineRule="auto"/>
              <w:rPr>
                <w:rFonts w:ascii="Times New Roman" w:hAnsi="Times New Roman"/>
                <w:sz w:val="18"/>
                <w:szCs w:val="18"/>
              </w:rPr>
            </w:pPr>
            <w:r w:rsidRPr="00651389">
              <w:rPr>
                <w:rFonts w:ascii="Times New Roman" w:hAnsi="Times New Roman"/>
                <w:sz w:val="18"/>
                <w:szCs w:val="18"/>
              </w:rPr>
              <w:t>0</w:t>
            </w:r>
          </w:p>
        </w:tc>
        <w:tc>
          <w:tcPr>
            <w:tcW w:w="1341" w:type="dxa"/>
          </w:tcPr>
          <w:p w:rsidR="002635EF" w:rsidRPr="00651B25" w:rsidRDefault="002635EF" w:rsidP="00A95073">
            <w:pPr>
              <w:spacing w:after="0" w:line="276" w:lineRule="auto"/>
              <w:rPr>
                <w:rFonts w:ascii="Times New Roman" w:hAnsi="Times New Roman"/>
                <w:sz w:val="18"/>
                <w:szCs w:val="18"/>
              </w:rPr>
            </w:pPr>
            <w:r w:rsidRPr="00651389">
              <w:rPr>
                <w:rFonts w:ascii="Times New Roman" w:hAnsi="Times New Roman"/>
                <w:sz w:val="18"/>
                <w:szCs w:val="18"/>
              </w:rPr>
              <w:t>-</w:t>
            </w:r>
          </w:p>
        </w:tc>
        <w:tc>
          <w:tcPr>
            <w:tcW w:w="1566" w:type="dxa"/>
          </w:tcPr>
          <w:p w:rsidR="002635EF" w:rsidRPr="00651389" w:rsidRDefault="002635EF" w:rsidP="00A95073">
            <w:pPr>
              <w:spacing w:after="0" w:line="276" w:lineRule="auto"/>
              <w:rPr>
                <w:rFonts w:ascii="Times New Roman" w:hAnsi="Times New Roman"/>
                <w:sz w:val="18"/>
                <w:szCs w:val="18"/>
              </w:rPr>
            </w:pPr>
            <w:r w:rsidRPr="00651389">
              <w:rPr>
                <w:rFonts w:ascii="Times New Roman" w:hAnsi="Times New Roman"/>
                <w:sz w:val="18"/>
                <w:szCs w:val="18"/>
              </w:rPr>
              <w:t>-</w:t>
            </w:r>
          </w:p>
        </w:tc>
        <w:tc>
          <w:tcPr>
            <w:tcW w:w="1116" w:type="dxa"/>
          </w:tcPr>
          <w:p w:rsidR="002635EF" w:rsidRPr="00651389" w:rsidRDefault="002635EF" w:rsidP="00A95073">
            <w:pPr>
              <w:spacing w:after="0" w:line="276" w:lineRule="auto"/>
              <w:rPr>
                <w:rFonts w:ascii="Times New Roman" w:hAnsi="Times New Roman"/>
                <w:sz w:val="18"/>
                <w:szCs w:val="18"/>
              </w:rPr>
            </w:pPr>
            <w:r w:rsidRPr="00651389">
              <w:rPr>
                <w:rFonts w:ascii="Times New Roman" w:hAnsi="Times New Roman"/>
                <w:sz w:val="18"/>
                <w:szCs w:val="18"/>
              </w:rPr>
              <w:t>-</w:t>
            </w:r>
          </w:p>
        </w:tc>
        <w:tc>
          <w:tcPr>
            <w:tcW w:w="1285" w:type="dxa"/>
          </w:tcPr>
          <w:p w:rsidR="002635EF" w:rsidRPr="00651389" w:rsidRDefault="002635EF" w:rsidP="00A95073">
            <w:pPr>
              <w:spacing w:after="0" w:line="276" w:lineRule="auto"/>
              <w:rPr>
                <w:rFonts w:ascii="Times New Roman" w:hAnsi="Times New Roman"/>
                <w:sz w:val="18"/>
                <w:szCs w:val="18"/>
              </w:rPr>
            </w:pPr>
            <w:r w:rsidRPr="00651389">
              <w:rPr>
                <w:rFonts w:ascii="Times New Roman" w:hAnsi="Times New Roman"/>
                <w:sz w:val="18"/>
                <w:szCs w:val="18"/>
              </w:rPr>
              <w:t>-</w:t>
            </w:r>
          </w:p>
        </w:tc>
        <w:tc>
          <w:tcPr>
            <w:tcW w:w="1298" w:type="dxa"/>
          </w:tcPr>
          <w:p w:rsidR="002635EF" w:rsidRPr="00651389" w:rsidRDefault="002635EF" w:rsidP="00A95073">
            <w:pPr>
              <w:spacing w:after="0" w:line="276" w:lineRule="auto"/>
              <w:rPr>
                <w:rFonts w:ascii="Times New Roman" w:hAnsi="Times New Roman"/>
                <w:sz w:val="18"/>
                <w:szCs w:val="18"/>
              </w:rPr>
            </w:pPr>
            <w:r w:rsidRPr="00651389">
              <w:rPr>
                <w:rFonts w:ascii="Times New Roman" w:hAnsi="Times New Roman"/>
                <w:sz w:val="18"/>
                <w:szCs w:val="18"/>
              </w:rPr>
              <w:t>-</w:t>
            </w:r>
          </w:p>
        </w:tc>
        <w:tc>
          <w:tcPr>
            <w:tcW w:w="1221" w:type="dxa"/>
          </w:tcPr>
          <w:p w:rsidR="002635EF" w:rsidRPr="00651389" w:rsidRDefault="002635EF" w:rsidP="00A95073">
            <w:pPr>
              <w:spacing w:after="0" w:line="276" w:lineRule="auto"/>
              <w:rPr>
                <w:rFonts w:ascii="Times New Roman" w:hAnsi="Times New Roman"/>
                <w:sz w:val="18"/>
                <w:szCs w:val="18"/>
              </w:rPr>
            </w:pPr>
            <w:r w:rsidRPr="00651389">
              <w:rPr>
                <w:rFonts w:ascii="Times New Roman" w:hAnsi="Times New Roman"/>
                <w:sz w:val="18"/>
                <w:szCs w:val="18"/>
              </w:rPr>
              <w:t>-</w:t>
            </w:r>
          </w:p>
        </w:tc>
      </w:tr>
    </w:tbl>
    <w:p w:rsidR="0019132D" w:rsidRPr="00651389" w:rsidRDefault="0019132D" w:rsidP="00A95073">
      <w:pPr>
        <w:spacing w:after="0" w:line="276" w:lineRule="auto"/>
        <w:rPr>
          <w:rFonts w:ascii="Times New Roman" w:hAnsi="Times New Roman"/>
          <w:sz w:val="28"/>
          <w:szCs w:val="28"/>
        </w:rPr>
        <w:sectPr w:rsidR="0019132D" w:rsidRPr="00651389" w:rsidSect="00DE056E">
          <w:type w:val="continuous"/>
          <w:pgSz w:w="16838" w:h="11906" w:orient="landscape"/>
          <w:pgMar w:top="1134" w:right="1134" w:bottom="1134" w:left="1701" w:header="709" w:footer="709" w:gutter="0"/>
          <w:cols w:space="708"/>
          <w:docGrid w:linePitch="360"/>
        </w:sectPr>
      </w:pPr>
    </w:p>
    <w:p w:rsidR="001A18D3" w:rsidRPr="00651389" w:rsidRDefault="001A18D3" w:rsidP="00A95073">
      <w:pPr>
        <w:spacing w:after="0" w:line="276" w:lineRule="auto"/>
        <w:rPr>
          <w:rFonts w:ascii="Times New Roman" w:hAnsi="Times New Roman"/>
          <w:sz w:val="28"/>
          <w:szCs w:val="28"/>
        </w:rPr>
      </w:pPr>
    </w:p>
    <w:p w:rsidR="00DB060E" w:rsidRPr="00651389" w:rsidRDefault="00DB060E" w:rsidP="00A95073">
      <w:pPr>
        <w:pStyle w:val="NoSpacing"/>
        <w:spacing w:line="276" w:lineRule="auto"/>
        <w:ind w:firstLine="360"/>
        <w:jc w:val="both"/>
      </w:pPr>
    </w:p>
    <w:p w:rsidR="00DB060E" w:rsidRPr="00651389" w:rsidRDefault="00DB060E" w:rsidP="00A95073">
      <w:pPr>
        <w:pStyle w:val="NoSpacing"/>
        <w:spacing w:line="276" w:lineRule="auto"/>
        <w:ind w:firstLine="360"/>
        <w:jc w:val="both"/>
      </w:pPr>
    </w:p>
    <w:p w:rsidR="001A18D3" w:rsidRPr="00651389" w:rsidRDefault="001A18D3" w:rsidP="00A95073">
      <w:pPr>
        <w:pStyle w:val="NoSpacing"/>
        <w:tabs>
          <w:tab w:val="left" w:pos="6521"/>
        </w:tabs>
        <w:spacing w:line="276" w:lineRule="auto"/>
        <w:ind w:firstLine="360"/>
        <w:jc w:val="both"/>
      </w:pPr>
      <w:r w:rsidRPr="00651389">
        <w:t>Izglītības un zinātnes ministr</w:t>
      </w:r>
      <w:r w:rsidR="00AB0B5F">
        <w:t>s</w:t>
      </w:r>
      <w:r w:rsidR="00CE4EA2" w:rsidRPr="00651389">
        <w:tab/>
      </w:r>
      <w:r w:rsidR="00AB0B5F">
        <w:t>Kārlis Šadurskis</w:t>
      </w:r>
    </w:p>
    <w:p w:rsidR="001A18D3" w:rsidRPr="00651389" w:rsidRDefault="001A18D3" w:rsidP="00A95073">
      <w:pPr>
        <w:pStyle w:val="NoSpacing"/>
        <w:spacing w:line="276" w:lineRule="auto"/>
        <w:jc w:val="both"/>
      </w:pPr>
    </w:p>
    <w:p w:rsidR="001A18D3" w:rsidRPr="00651389" w:rsidRDefault="001A18D3" w:rsidP="00A95073">
      <w:pPr>
        <w:pStyle w:val="NoSpacing"/>
        <w:spacing w:line="276" w:lineRule="auto"/>
        <w:jc w:val="both"/>
      </w:pPr>
    </w:p>
    <w:p w:rsidR="001A18D3" w:rsidRPr="00651389" w:rsidRDefault="001A18D3" w:rsidP="00A95073">
      <w:pPr>
        <w:pStyle w:val="NoSpacing"/>
        <w:spacing w:line="276" w:lineRule="auto"/>
        <w:jc w:val="both"/>
      </w:pPr>
    </w:p>
    <w:p w:rsidR="001A18D3" w:rsidRPr="00651389" w:rsidRDefault="001A18D3" w:rsidP="00A95073">
      <w:pPr>
        <w:pStyle w:val="NoSpacing"/>
        <w:spacing w:line="276" w:lineRule="auto"/>
        <w:ind w:firstLine="360"/>
        <w:jc w:val="both"/>
      </w:pPr>
      <w:r w:rsidRPr="00651389">
        <w:t xml:space="preserve">Iesniedzējs: </w:t>
      </w:r>
    </w:p>
    <w:p w:rsidR="001A18D3" w:rsidRPr="00651389" w:rsidRDefault="001A18D3" w:rsidP="00A95073">
      <w:pPr>
        <w:pStyle w:val="NoSpacing"/>
        <w:tabs>
          <w:tab w:val="left" w:pos="6521"/>
        </w:tabs>
        <w:spacing w:line="276" w:lineRule="auto"/>
        <w:ind w:firstLine="360"/>
        <w:jc w:val="both"/>
      </w:pPr>
      <w:r w:rsidRPr="00651389">
        <w:t xml:space="preserve">Izglītības un zinātnes </w:t>
      </w:r>
      <w:r w:rsidR="00CE4EA2" w:rsidRPr="00651389">
        <w:t>ministre</w:t>
      </w:r>
      <w:r w:rsidR="00CE4EA2" w:rsidRPr="00651389">
        <w:tab/>
      </w:r>
      <w:r w:rsidR="00AB0B5F">
        <w:t>Kārlis Šadurskis</w:t>
      </w:r>
    </w:p>
    <w:p w:rsidR="001A18D3" w:rsidRPr="00651389" w:rsidRDefault="001A18D3" w:rsidP="00A95073">
      <w:pPr>
        <w:pStyle w:val="NoSpacing"/>
        <w:spacing w:line="276" w:lineRule="auto"/>
        <w:jc w:val="both"/>
      </w:pPr>
    </w:p>
    <w:p w:rsidR="001A18D3" w:rsidRPr="00651389" w:rsidRDefault="001A18D3" w:rsidP="00A95073">
      <w:pPr>
        <w:pStyle w:val="NoSpacing"/>
        <w:spacing w:line="276" w:lineRule="auto"/>
        <w:jc w:val="both"/>
      </w:pPr>
    </w:p>
    <w:p w:rsidR="001A18D3" w:rsidRPr="00651389" w:rsidRDefault="001A18D3" w:rsidP="00A95073">
      <w:pPr>
        <w:pStyle w:val="NoSpacing"/>
        <w:spacing w:line="276" w:lineRule="auto"/>
        <w:ind w:firstLine="360"/>
        <w:jc w:val="both"/>
      </w:pPr>
      <w:r w:rsidRPr="00651389">
        <w:t xml:space="preserve">Vizē: </w:t>
      </w:r>
    </w:p>
    <w:p w:rsidR="001A18D3" w:rsidRPr="00651389" w:rsidRDefault="00CE4EA2" w:rsidP="00A95073">
      <w:pPr>
        <w:pStyle w:val="NoSpacing"/>
        <w:tabs>
          <w:tab w:val="left" w:pos="6521"/>
        </w:tabs>
        <w:spacing w:line="276" w:lineRule="auto"/>
        <w:ind w:firstLine="360"/>
      </w:pPr>
      <w:r w:rsidRPr="00651389">
        <w:t xml:space="preserve">Valsts </w:t>
      </w:r>
      <w:r w:rsidR="001A18D3" w:rsidRPr="00651389">
        <w:t>sekretāre</w:t>
      </w:r>
      <w:r w:rsidRPr="00651389">
        <w:tab/>
        <w:t>Līga Lejiņa</w:t>
      </w:r>
    </w:p>
    <w:p w:rsidR="001A18D3" w:rsidRPr="00651389" w:rsidRDefault="001A18D3" w:rsidP="00A95073">
      <w:pPr>
        <w:pStyle w:val="NoSpacing"/>
        <w:spacing w:line="276" w:lineRule="auto"/>
        <w:jc w:val="both"/>
      </w:pPr>
    </w:p>
    <w:p w:rsidR="001A18D3" w:rsidRPr="00651389" w:rsidRDefault="001A18D3" w:rsidP="00A95073">
      <w:pPr>
        <w:pStyle w:val="NoSpacing"/>
        <w:spacing w:line="276" w:lineRule="auto"/>
        <w:jc w:val="both"/>
      </w:pPr>
    </w:p>
    <w:p w:rsidR="001A18D3" w:rsidRPr="00651389" w:rsidRDefault="001A18D3" w:rsidP="00A95073">
      <w:pPr>
        <w:pStyle w:val="NoSpacing"/>
        <w:spacing w:line="276" w:lineRule="auto"/>
        <w:jc w:val="both"/>
      </w:pPr>
    </w:p>
    <w:p w:rsidR="001A18D3" w:rsidRPr="00651389" w:rsidRDefault="001A18D3" w:rsidP="00A95073">
      <w:pPr>
        <w:pStyle w:val="NoSpacing"/>
        <w:spacing w:line="276" w:lineRule="auto"/>
        <w:jc w:val="both"/>
        <w:rPr>
          <w:sz w:val="20"/>
          <w:szCs w:val="20"/>
        </w:rPr>
      </w:pPr>
    </w:p>
    <w:p w:rsidR="001A18D3" w:rsidRPr="00651389" w:rsidRDefault="001A18D3" w:rsidP="00A95073">
      <w:pPr>
        <w:pStyle w:val="NoSpacing"/>
        <w:spacing w:line="276" w:lineRule="auto"/>
        <w:jc w:val="both"/>
        <w:rPr>
          <w:sz w:val="20"/>
          <w:szCs w:val="20"/>
        </w:rPr>
      </w:pPr>
    </w:p>
    <w:p w:rsidR="001A18D3" w:rsidRPr="00651389" w:rsidRDefault="001A18D3" w:rsidP="00A95073">
      <w:pPr>
        <w:pStyle w:val="NoSpacing"/>
        <w:spacing w:line="276" w:lineRule="auto"/>
        <w:jc w:val="both"/>
        <w:rPr>
          <w:sz w:val="20"/>
          <w:szCs w:val="20"/>
        </w:rPr>
      </w:pPr>
    </w:p>
    <w:p w:rsidR="001A18D3" w:rsidRPr="004567A7" w:rsidRDefault="00C3365F" w:rsidP="00A95073">
      <w:pPr>
        <w:pStyle w:val="NoSpacing"/>
        <w:spacing w:line="276" w:lineRule="auto"/>
        <w:jc w:val="both"/>
        <w:rPr>
          <w:sz w:val="20"/>
          <w:szCs w:val="20"/>
        </w:rPr>
      </w:pPr>
      <w:r>
        <w:rPr>
          <w:sz w:val="20"/>
          <w:szCs w:val="20"/>
        </w:rPr>
        <w:t>07</w:t>
      </w:r>
      <w:r w:rsidR="001A18D3" w:rsidRPr="004567A7">
        <w:rPr>
          <w:sz w:val="20"/>
          <w:szCs w:val="20"/>
        </w:rPr>
        <w:t>.</w:t>
      </w:r>
      <w:r w:rsidR="004567A7" w:rsidRPr="004567A7">
        <w:rPr>
          <w:sz w:val="20"/>
          <w:szCs w:val="20"/>
        </w:rPr>
        <w:t>0</w:t>
      </w:r>
      <w:r>
        <w:rPr>
          <w:sz w:val="20"/>
          <w:szCs w:val="20"/>
        </w:rPr>
        <w:t>4</w:t>
      </w:r>
      <w:r w:rsidR="001A18D3" w:rsidRPr="004567A7">
        <w:rPr>
          <w:sz w:val="20"/>
          <w:szCs w:val="20"/>
        </w:rPr>
        <w:t>.201</w:t>
      </w:r>
      <w:r w:rsidR="004567A7" w:rsidRPr="004567A7">
        <w:rPr>
          <w:sz w:val="20"/>
          <w:szCs w:val="20"/>
        </w:rPr>
        <w:t>6</w:t>
      </w:r>
      <w:r w:rsidR="001A18D3" w:rsidRPr="004567A7">
        <w:rPr>
          <w:sz w:val="20"/>
          <w:szCs w:val="20"/>
        </w:rPr>
        <w:t>.</w:t>
      </w:r>
      <w:r w:rsidR="00625B0C">
        <w:rPr>
          <w:sz w:val="20"/>
          <w:szCs w:val="20"/>
        </w:rPr>
        <w:t xml:space="preserve"> 1</w:t>
      </w:r>
      <w:r>
        <w:rPr>
          <w:sz w:val="20"/>
          <w:szCs w:val="20"/>
        </w:rPr>
        <w:t>2</w:t>
      </w:r>
      <w:r w:rsidR="00625B0C">
        <w:rPr>
          <w:sz w:val="20"/>
          <w:szCs w:val="20"/>
        </w:rPr>
        <w:t>:</w:t>
      </w:r>
      <w:r>
        <w:rPr>
          <w:sz w:val="20"/>
          <w:szCs w:val="20"/>
        </w:rPr>
        <w:t>00</w:t>
      </w:r>
    </w:p>
    <w:p w:rsidR="001A18D3" w:rsidRPr="004567A7" w:rsidRDefault="00D52707" w:rsidP="00A95073">
      <w:pPr>
        <w:pStyle w:val="NoSpacing"/>
        <w:spacing w:line="276" w:lineRule="auto"/>
        <w:jc w:val="both"/>
        <w:rPr>
          <w:sz w:val="20"/>
          <w:szCs w:val="20"/>
        </w:rPr>
      </w:pPr>
      <w:fldSimple w:instr=" NUMWORDS   \* MERGEFORMAT ">
        <w:r w:rsidR="002A7502" w:rsidRPr="002A7502">
          <w:rPr>
            <w:noProof/>
            <w:sz w:val="20"/>
            <w:szCs w:val="20"/>
          </w:rPr>
          <w:t>17402</w:t>
        </w:r>
      </w:fldSimple>
    </w:p>
    <w:p w:rsidR="0032022D" w:rsidRPr="004567A7" w:rsidRDefault="0032022D" w:rsidP="0032022D">
      <w:pPr>
        <w:pStyle w:val="NoSpacing"/>
        <w:spacing w:line="276" w:lineRule="auto"/>
        <w:jc w:val="both"/>
        <w:rPr>
          <w:sz w:val="20"/>
          <w:szCs w:val="20"/>
        </w:rPr>
      </w:pPr>
      <w:r w:rsidRPr="004567A7">
        <w:rPr>
          <w:sz w:val="20"/>
          <w:szCs w:val="20"/>
        </w:rPr>
        <w:t>I.Sīle, 67047809</w:t>
      </w:r>
    </w:p>
    <w:p w:rsidR="0032022D" w:rsidRDefault="00D52707" w:rsidP="0032022D">
      <w:pPr>
        <w:pStyle w:val="NoSpacing"/>
        <w:spacing w:line="276" w:lineRule="auto"/>
        <w:jc w:val="both"/>
        <w:rPr>
          <w:sz w:val="20"/>
          <w:szCs w:val="20"/>
        </w:rPr>
      </w:pPr>
      <w:hyperlink r:id="rId32" w:history="1">
        <w:r w:rsidR="0032022D" w:rsidRPr="006C0973">
          <w:rPr>
            <w:rStyle w:val="Hyperlink"/>
            <w:sz w:val="20"/>
            <w:szCs w:val="20"/>
          </w:rPr>
          <w:t>ilze.sile@izm.gov.lv</w:t>
        </w:r>
      </w:hyperlink>
    </w:p>
    <w:p w:rsidR="0032022D" w:rsidRDefault="0032022D" w:rsidP="0032022D">
      <w:pPr>
        <w:pStyle w:val="NoSpacing"/>
        <w:spacing w:line="276" w:lineRule="auto"/>
        <w:jc w:val="both"/>
        <w:rPr>
          <w:sz w:val="20"/>
          <w:szCs w:val="20"/>
        </w:rPr>
      </w:pPr>
    </w:p>
    <w:p w:rsidR="0032022D" w:rsidRPr="004567A7" w:rsidRDefault="0032022D" w:rsidP="0032022D">
      <w:pPr>
        <w:pStyle w:val="NoSpacing"/>
        <w:spacing w:line="276" w:lineRule="auto"/>
        <w:jc w:val="both"/>
        <w:rPr>
          <w:sz w:val="20"/>
          <w:szCs w:val="20"/>
        </w:rPr>
      </w:pPr>
      <w:r w:rsidRPr="004567A7">
        <w:rPr>
          <w:sz w:val="20"/>
          <w:szCs w:val="20"/>
        </w:rPr>
        <w:t>E.Vēvere, 67047992</w:t>
      </w:r>
    </w:p>
    <w:p w:rsidR="0032022D" w:rsidRPr="004567A7" w:rsidRDefault="00D52707" w:rsidP="0032022D">
      <w:pPr>
        <w:pStyle w:val="NoSpacing"/>
        <w:spacing w:line="276" w:lineRule="auto"/>
        <w:jc w:val="both"/>
        <w:rPr>
          <w:sz w:val="20"/>
          <w:szCs w:val="20"/>
        </w:rPr>
      </w:pPr>
      <w:hyperlink r:id="rId33" w:history="1">
        <w:proofErr w:type="spellStart"/>
        <w:r w:rsidR="0032022D" w:rsidRPr="004567A7">
          <w:rPr>
            <w:rStyle w:val="Hyperlink"/>
            <w:sz w:val="20"/>
            <w:szCs w:val="20"/>
          </w:rPr>
          <w:t>elina.vevere</w:t>
        </w:r>
        <w:proofErr w:type="spellEnd"/>
        <w:r w:rsidR="0032022D" w:rsidRPr="004567A7">
          <w:rPr>
            <w:rStyle w:val="Hyperlink"/>
            <w:sz w:val="20"/>
            <w:szCs w:val="20"/>
          </w:rPr>
          <w:t xml:space="preserve"> @</w:t>
        </w:r>
        <w:proofErr w:type="spellStart"/>
        <w:r w:rsidR="0032022D" w:rsidRPr="004567A7">
          <w:rPr>
            <w:rStyle w:val="Hyperlink"/>
            <w:sz w:val="20"/>
            <w:szCs w:val="20"/>
          </w:rPr>
          <w:t>izm.gov.lv</w:t>
        </w:r>
        <w:proofErr w:type="spellEnd"/>
      </w:hyperlink>
    </w:p>
    <w:p w:rsidR="0032022D" w:rsidRPr="004567A7" w:rsidRDefault="0032022D" w:rsidP="0032022D">
      <w:pPr>
        <w:pStyle w:val="NoSpacing"/>
        <w:spacing w:line="276" w:lineRule="auto"/>
        <w:jc w:val="both"/>
        <w:rPr>
          <w:sz w:val="20"/>
          <w:szCs w:val="20"/>
        </w:rPr>
      </w:pPr>
    </w:p>
    <w:p w:rsidR="001A18D3" w:rsidRPr="004567A7" w:rsidRDefault="001A18D3" w:rsidP="00A95073">
      <w:pPr>
        <w:pStyle w:val="NoSpacing"/>
        <w:spacing w:line="276" w:lineRule="auto"/>
        <w:jc w:val="both"/>
        <w:rPr>
          <w:sz w:val="20"/>
          <w:szCs w:val="20"/>
        </w:rPr>
      </w:pPr>
      <w:r w:rsidRPr="004567A7">
        <w:rPr>
          <w:sz w:val="20"/>
          <w:szCs w:val="20"/>
        </w:rPr>
        <w:t>E.Bole, 67047977</w:t>
      </w:r>
    </w:p>
    <w:p w:rsidR="001A18D3" w:rsidRPr="004567A7" w:rsidRDefault="00D52707" w:rsidP="00A95073">
      <w:pPr>
        <w:pStyle w:val="NoSpacing"/>
        <w:spacing w:line="276" w:lineRule="auto"/>
        <w:jc w:val="both"/>
        <w:rPr>
          <w:sz w:val="20"/>
          <w:szCs w:val="20"/>
        </w:rPr>
      </w:pPr>
      <w:hyperlink r:id="rId34" w:history="1">
        <w:r w:rsidR="006B6194" w:rsidRPr="004567A7">
          <w:rPr>
            <w:rStyle w:val="Hyperlink"/>
            <w:sz w:val="20"/>
            <w:szCs w:val="20"/>
          </w:rPr>
          <w:t>evelina.bole@izm.gov.lv</w:t>
        </w:r>
      </w:hyperlink>
      <w:r w:rsidR="001A18D3" w:rsidRPr="004567A7">
        <w:rPr>
          <w:sz w:val="20"/>
          <w:szCs w:val="20"/>
        </w:rPr>
        <w:t xml:space="preserve"> </w:t>
      </w:r>
    </w:p>
    <w:p w:rsidR="00015FE8" w:rsidRPr="004567A7" w:rsidRDefault="00015FE8" w:rsidP="00A95073">
      <w:pPr>
        <w:pStyle w:val="NoSpacing"/>
        <w:spacing w:line="276" w:lineRule="auto"/>
        <w:jc w:val="both"/>
        <w:rPr>
          <w:sz w:val="20"/>
          <w:szCs w:val="20"/>
        </w:rPr>
      </w:pPr>
    </w:p>
    <w:p w:rsidR="00712D18" w:rsidRPr="004567A7" w:rsidRDefault="00712D18">
      <w:pPr>
        <w:spacing w:after="0" w:line="240" w:lineRule="auto"/>
        <w:rPr>
          <w:rFonts w:ascii="Times New Roman" w:eastAsia="Calibri" w:hAnsi="Times New Roman"/>
          <w:sz w:val="20"/>
          <w:szCs w:val="20"/>
          <w:lang w:eastAsia="en-US"/>
        </w:rPr>
      </w:pPr>
      <w:r w:rsidRPr="004567A7">
        <w:rPr>
          <w:sz w:val="20"/>
          <w:szCs w:val="20"/>
        </w:rPr>
        <w:br w:type="page"/>
      </w:r>
    </w:p>
    <w:p w:rsidR="00712D18" w:rsidRDefault="00712D18" w:rsidP="00A95073">
      <w:pPr>
        <w:pStyle w:val="NoSpacing"/>
        <w:spacing w:line="276" w:lineRule="auto"/>
        <w:jc w:val="both"/>
        <w:rPr>
          <w:sz w:val="20"/>
          <w:szCs w:val="20"/>
        </w:rPr>
      </w:pPr>
    </w:p>
    <w:p w:rsidR="00DB060E" w:rsidRPr="00651389" w:rsidRDefault="00B93C87" w:rsidP="00A95073">
      <w:pPr>
        <w:pStyle w:val="NoSpacing"/>
        <w:spacing w:line="276" w:lineRule="auto"/>
        <w:jc w:val="right"/>
        <w:rPr>
          <w:i/>
        </w:rPr>
      </w:pPr>
      <w:r w:rsidRPr="00651389">
        <w:rPr>
          <w:i/>
        </w:rPr>
        <w:t>1.p</w:t>
      </w:r>
      <w:r w:rsidR="00DB060E" w:rsidRPr="00651389">
        <w:rPr>
          <w:i/>
        </w:rPr>
        <w:t>ielikums</w:t>
      </w:r>
      <w:r w:rsidRPr="00651389">
        <w:rPr>
          <w:i/>
        </w:rPr>
        <w:t xml:space="preserve"> </w:t>
      </w:r>
    </w:p>
    <w:p w:rsidR="00DB060E" w:rsidRPr="00651389" w:rsidRDefault="00DB060E" w:rsidP="00A95073">
      <w:pPr>
        <w:pStyle w:val="tv213"/>
        <w:spacing w:before="0" w:beforeAutospacing="0" w:after="0" w:afterAutospacing="0" w:line="276" w:lineRule="auto"/>
        <w:ind w:firstLine="300"/>
        <w:jc w:val="center"/>
        <w:rPr>
          <w:b/>
        </w:rPr>
      </w:pPr>
      <w:r w:rsidRPr="00651389">
        <w:rPr>
          <w:b/>
        </w:rPr>
        <w:t>Vispārējās izglītības un profesionālās izglītības iestāžu skaits atkarībā no dibinātāja</w:t>
      </w:r>
    </w:p>
    <w:p w:rsidR="00DB060E" w:rsidRPr="0032022D" w:rsidRDefault="00DB060E" w:rsidP="00A95073">
      <w:pPr>
        <w:pStyle w:val="tv213"/>
        <w:spacing w:before="0" w:beforeAutospacing="0" w:after="0" w:afterAutospacing="0" w:line="276" w:lineRule="auto"/>
        <w:ind w:firstLine="300"/>
        <w:jc w:val="center"/>
      </w:pPr>
    </w:p>
    <w:tbl>
      <w:tblPr>
        <w:tblW w:w="8641" w:type="dxa"/>
        <w:tblInd w:w="93" w:type="dxa"/>
        <w:tblLayout w:type="fixed"/>
        <w:tblLook w:val="04A0"/>
      </w:tblPr>
      <w:tblGrid>
        <w:gridCol w:w="582"/>
        <w:gridCol w:w="2837"/>
        <w:gridCol w:w="1249"/>
        <w:gridCol w:w="1362"/>
        <w:gridCol w:w="1022"/>
        <w:gridCol w:w="1589"/>
      </w:tblGrid>
      <w:tr w:rsidR="00DB060E" w:rsidRPr="00651389" w:rsidTr="001C4DB9">
        <w:trPr>
          <w:trHeight w:val="288"/>
        </w:trPr>
        <w:tc>
          <w:tcPr>
            <w:tcW w:w="582" w:type="dxa"/>
            <w:vMerge w:val="restart"/>
            <w:tcBorders>
              <w:top w:val="single" w:sz="8" w:space="0" w:color="auto"/>
              <w:left w:val="single" w:sz="8" w:space="0" w:color="auto"/>
              <w:bottom w:val="nil"/>
              <w:right w:val="single" w:sz="4" w:space="0" w:color="auto"/>
            </w:tcBorders>
            <w:shd w:val="clear" w:color="auto" w:fill="auto"/>
            <w:vAlign w:val="bottom"/>
            <w:hideMark/>
          </w:tcPr>
          <w:p w:rsidR="00DB060E" w:rsidRPr="00651389" w:rsidRDefault="00DB060E" w:rsidP="00A95073">
            <w:pPr>
              <w:spacing w:after="0" w:line="276" w:lineRule="auto"/>
              <w:jc w:val="center"/>
              <w:rPr>
                <w:rFonts w:ascii="Times New Roman" w:eastAsia="Times New Roman" w:hAnsi="Times New Roman"/>
                <w:color w:val="000000"/>
                <w:sz w:val="20"/>
                <w:szCs w:val="20"/>
                <w:lang w:eastAsia="lv-LV"/>
              </w:rPr>
            </w:pPr>
            <w:proofErr w:type="spellStart"/>
            <w:r w:rsidRPr="00651389">
              <w:rPr>
                <w:rFonts w:ascii="Times New Roman" w:eastAsia="Times New Roman" w:hAnsi="Times New Roman"/>
                <w:color w:val="000000"/>
                <w:sz w:val="20"/>
                <w:szCs w:val="20"/>
                <w:lang w:eastAsia="lv-LV"/>
              </w:rPr>
              <w:t>Nr.p.k</w:t>
            </w:r>
            <w:proofErr w:type="spellEnd"/>
            <w:r w:rsidRPr="00651389">
              <w:rPr>
                <w:rFonts w:ascii="Times New Roman" w:eastAsia="Times New Roman" w:hAnsi="Times New Roman"/>
                <w:color w:val="000000"/>
                <w:sz w:val="20"/>
                <w:szCs w:val="20"/>
                <w:lang w:eastAsia="lv-LV"/>
              </w:rPr>
              <w:t>.</w:t>
            </w:r>
          </w:p>
        </w:tc>
        <w:tc>
          <w:tcPr>
            <w:tcW w:w="2837"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xml:space="preserve">Pašvaldība </w:t>
            </w:r>
          </w:p>
        </w:tc>
        <w:tc>
          <w:tcPr>
            <w:tcW w:w="3633" w:type="dxa"/>
            <w:gridSpan w:val="3"/>
            <w:tcBorders>
              <w:top w:val="single" w:sz="8" w:space="0" w:color="auto"/>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Vispārējās izglītības iestādes</w:t>
            </w:r>
          </w:p>
        </w:tc>
        <w:tc>
          <w:tcPr>
            <w:tcW w:w="1589" w:type="dxa"/>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DB060E" w:rsidRPr="00651389" w:rsidRDefault="00DB060E"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Profesionālās izglītības iestādes</w:t>
            </w:r>
          </w:p>
        </w:tc>
      </w:tr>
      <w:tr w:rsidR="00DB060E" w:rsidRPr="00651389" w:rsidTr="001C4DB9">
        <w:trPr>
          <w:trHeight w:val="1441"/>
        </w:trPr>
        <w:tc>
          <w:tcPr>
            <w:tcW w:w="582" w:type="dxa"/>
            <w:vMerge/>
            <w:tcBorders>
              <w:top w:val="single" w:sz="8" w:space="0" w:color="auto"/>
              <w:left w:val="single" w:sz="8" w:space="0" w:color="auto"/>
              <w:bottom w:val="nil"/>
              <w:right w:val="single" w:sz="4" w:space="0" w:color="auto"/>
            </w:tcBorders>
            <w:vAlign w:val="center"/>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p>
        </w:tc>
        <w:tc>
          <w:tcPr>
            <w:tcW w:w="2837" w:type="dxa"/>
            <w:vMerge/>
            <w:tcBorders>
              <w:top w:val="single" w:sz="8" w:space="0" w:color="auto"/>
              <w:left w:val="single" w:sz="4" w:space="0" w:color="auto"/>
              <w:bottom w:val="single" w:sz="4" w:space="0" w:color="auto"/>
              <w:right w:val="single" w:sz="4" w:space="0" w:color="auto"/>
            </w:tcBorders>
            <w:vAlign w:val="center"/>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p>
        </w:tc>
        <w:tc>
          <w:tcPr>
            <w:tcW w:w="1249" w:type="dxa"/>
            <w:tcBorders>
              <w:top w:val="nil"/>
              <w:left w:val="nil"/>
              <w:bottom w:val="nil"/>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vispārējās (dienas) izglītības iestādes</w:t>
            </w:r>
          </w:p>
        </w:tc>
        <w:tc>
          <w:tcPr>
            <w:tcW w:w="1362" w:type="dxa"/>
            <w:tcBorders>
              <w:top w:val="nil"/>
              <w:left w:val="nil"/>
              <w:bottom w:val="nil"/>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vakara (maiņu) neklātienes  izglītības iestādes</w:t>
            </w:r>
          </w:p>
        </w:tc>
        <w:tc>
          <w:tcPr>
            <w:tcW w:w="1022" w:type="dxa"/>
            <w:tcBorders>
              <w:top w:val="nil"/>
              <w:left w:val="nil"/>
              <w:bottom w:val="nil"/>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xml:space="preserve">speciālās izglītības iestādes </w:t>
            </w:r>
          </w:p>
        </w:tc>
        <w:tc>
          <w:tcPr>
            <w:tcW w:w="1589" w:type="dxa"/>
            <w:vMerge/>
            <w:tcBorders>
              <w:top w:val="single" w:sz="8" w:space="0" w:color="auto"/>
              <w:left w:val="single" w:sz="4" w:space="0" w:color="auto"/>
              <w:bottom w:val="single" w:sz="4" w:space="0" w:color="auto"/>
              <w:right w:val="single" w:sz="8" w:space="0" w:color="auto"/>
            </w:tcBorders>
            <w:vAlign w:val="center"/>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p>
        </w:tc>
      </w:tr>
      <w:tr w:rsidR="00DB060E" w:rsidRPr="00651389" w:rsidTr="001C4DB9">
        <w:trPr>
          <w:trHeight w:val="28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2837" w:type="dxa"/>
            <w:tcBorders>
              <w:top w:val="single" w:sz="4" w:space="0" w:color="auto"/>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Aglonas novada pašvaldība</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single" w:sz="4" w:space="0" w:color="auto"/>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single" w:sz="4" w:space="0" w:color="auto"/>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jc w:val="center"/>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Aizkraukles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Aizputes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Aknīstes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Alojas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Alsungas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Alūksnes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15</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proofErr w:type="spellStart"/>
            <w:r w:rsidRPr="00651389">
              <w:rPr>
                <w:rFonts w:ascii="Times New Roman" w:eastAsia="Times New Roman" w:hAnsi="Times New Roman"/>
                <w:color w:val="000000"/>
                <w:sz w:val="20"/>
                <w:szCs w:val="20"/>
                <w:lang w:eastAsia="lv-LV"/>
              </w:rPr>
              <w:t>Amatas</w:t>
            </w:r>
            <w:proofErr w:type="spellEnd"/>
            <w:r w:rsidRPr="00651389">
              <w:rPr>
                <w:rFonts w:ascii="Times New Roman" w:eastAsia="Times New Roman" w:hAnsi="Times New Roman"/>
                <w:color w:val="000000"/>
                <w:sz w:val="20"/>
                <w:szCs w:val="20"/>
                <w:lang w:eastAsia="lv-LV"/>
              </w:rPr>
              <w:t xml:space="preserve">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Apes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Auces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Ādažu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Babītes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Baldones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Baltinavas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Balvu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Bauskas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13</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Beverīnas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Brocēnu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19</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Burtnieku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20</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Carnikavas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21</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Cesvaines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Cēsu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Ciblas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Dagdas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Daugavpils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Daugavpils pilsētas dome</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Dobeles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Dundagas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29</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Durbes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30</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Engures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31</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Ērgļu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Garkalnes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Grobiņas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Gulbenes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15</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Iecavas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Ikšķiles novada dome</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lastRenderedPageBreak/>
              <w:t>37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Ilūkstes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Inčukalna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39</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Jaunjelgavas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40</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Jaunpiebalgas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41</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Jaunpils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Jelgavas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Jelgavas pilsētas dome</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Jēkabpils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Jēkabpils pilsētas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Jūrmalas pilsētas dome</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Kandavas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Kārsavas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49</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Kocēnu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50</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Kokneses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51</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Krāslavas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Krimuldas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Krustpils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Kuldīgas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Ķeguma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Ķekavas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Lielvārdes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Liepājas pilsētas dome</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13</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59</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Limbažu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60</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Līgatnes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61</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Līvānu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Lubānas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Ludzas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Madonas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Mazsalacas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Mālpils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Mārupes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Mērsraga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69</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Naukšēnu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70</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Neretas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71</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Nīcas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Ogres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Olaines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Ozolnieku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proofErr w:type="spellStart"/>
            <w:r w:rsidRPr="00651389">
              <w:rPr>
                <w:rFonts w:ascii="Times New Roman" w:eastAsia="Times New Roman" w:hAnsi="Times New Roman"/>
                <w:color w:val="000000"/>
                <w:sz w:val="20"/>
                <w:szCs w:val="20"/>
                <w:lang w:eastAsia="lv-LV"/>
              </w:rPr>
              <w:t>Pārgaujas</w:t>
            </w:r>
            <w:proofErr w:type="spellEnd"/>
            <w:r w:rsidRPr="00651389">
              <w:rPr>
                <w:rFonts w:ascii="Times New Roman" w:eastAsia="Times New Roman" w:hAnsi="Times New Roman"/>
                <w:color w:val="000000"/>
                <w:sz w:val="20"/>
                <w:szCs w:val="20"/>
                <w:lang w:eastAsia="lv-LV"/>
              </w:rPr>
              <w:t xml:space="preserve">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Pāvilostas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Pļaviņu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Preiļu novada dome</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79</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Priekules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80</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Priekuļu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81</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Raunas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Rēzeknes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lastRenderedPageBreak/>
              <w:t>83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Rēzeknes pilsētas dome</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Riebiņu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Rīgas pilsētas dome</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98</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12</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Rojas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Ropažu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Rucavas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89</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Rugāju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90</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Rundāles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91</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Rūjienas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Salacgrīvas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Salas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Salaspils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Saldus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15</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Saulkrastu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Sējas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Siguldas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99</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Skrīveru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100</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Skrundas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4</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101</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Smiltenes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Stopiņu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Strenču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Talsu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13</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Tērvetes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Tukuma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Vaiņodes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Valkas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109</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Valmieras pilsētas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7</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110</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Varakļānu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3</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111</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Vārkavas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112</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Vecpiebalgas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113</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Vecumnieku novada Dome</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5</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114</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Ventspils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10</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115</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Ventspils pilsētas dome</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9</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116</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Viesītes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117</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Viļakas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6</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28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118</w:t>
            </w:r>
          </w:p>
        </w:tc>
        <w:tc>
          <w:tcPr>
            <w:tcW w:w="2837" w:type="dxa"/>
            <w:tcBorders>
              <w:top w:val="nil"/>
              <w:left w:val="nil"/>
              <w:bottom w:val="single" w:sz="4" w:space="0" w:color="auto"/>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Viļānu novada pašvaldība</w:t>
            </w:r>
          </w:p>
        </w:tc>
        <w:tc>
          <w:tcPr>
            <w:tcW w:w="124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2</w:t>
            </w:r>
          </w:p>
        </w:tc>
        <w:tc>
          <w:tcPr>
            <w:tcW w:w="136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single" w:sz="4" w:space="0" w:color="auto"/>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300"/>
        </w:trPr>
        <w:tc>
          <w:tcPr>
            <w:tcW w:w="582" w:type="dxa"/>
            <w:tcBorders>
              <w:top w:val="nil"/>
              <w:left w:val="single" w:sz="4" w:space="0" w:color="auto"/>
              <w:bottom w:val="nil"/>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119</w:t>
            </w:r>
          </w:p>
        </w:tc>
        <w:tc>
          <w:tcPr>
            <w:tcW w:w="2837" w:type="dxa"/>
            <w:tcBorders>
              <w:top w:val="nil"/>
              <w:left w:val="nil"/>
              <w:bottom w:val="nil"/>
              <w:right w:val="single" w:sz="4" w:space="0" w:color="auto"/>
            </w:tcBorders>
            <w:shd w:val="clear" w:color="auto" w:fill="auto"/>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Zilupes novada pašvaldība</w:t>
            </w:r>
          </w:p>
        </w:tc>
        <w:tc>
          <w:tcPr>
            <w:tcW w:w="1249" w:type="dxa"/>
            <w:tcBorders>
              <w:top w:val="nil"/>
              <w:left w:val="nil"/>
              <w:bottom w:val="nil"/>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1</w:t>
            </w:r>
          </w:p>
        </w:tc>
        <w:tc>
          <w:tcPr>
            <w:tcW w:w="1362" w:type="dxa"/>
            <w:tcBorders>
              <w:top w:val="nil"/>
              <w:left w:val="nil"/>
              <w:bottom w:val="nil"/>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022" w:type="dxa"/>
            <w:tcBorders>
              <w:top w:val="nil"/>
              <w:left w:val="nil"/>
              <w:bottom w:val="nil"/>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c>
          <w:tcPr>
            <w:tcW w:w="1589" w:type="dxa"/>
            <w:tcBorders>
              <w:top w:val="nil"/>
              <w:left w:val="nil"/>
              <w:bottom w:val="nil"/>
              <w:right w:val="single" w:sz="4" w:space="0" w:color="auto"/>
            </w:tcBorders>
            <w:shd w:val="clear" w:color="auto" w:fill="auto"/>
            <w:noWrap/>
            <w:vAlign w:val="bottom"/>
            <w:hideMark/>
          </w:tcPr>
          <w:p w:rsidR="00DB060E" w:rsidRPr="00651389" w:rsidRDefault="00DB060E" w:rsidP="00A95073">
            <w:pPr>
              <w:spacing w:after="0" w:line="276" w:lineRule="auto"/>
              <w:rPr>
                <w:rFonts w:ascii="Times New Roman" w:eastAsia="Times New Roman" w:hAnsi="Times New Roman"/>
                <w:color w:val="000000"/>
                <w:sz w:val="20"/>
                <w:szCs w:val="20"/>
                <w:lang w:eastAsia="lv-LV"/>
              </w:rPr>
            </w:pPr>
            <w:r w:rsidRPr="00651389">
              <w:rPr>
                <w:rFonts w:ascii="Times New Roman" w:eastAsia="Times New Roman" w:hAnsi="Times New Roman"/>
                <w:color w:val="000000"/>
                <w:sz w:val="20"/>
                <w:szCs w:val="20"/>
                <w:lang w:eastAsia="lv-LV"/>
              </w:rPr>
              <w:t> </w:t>
            </w:r>
          </w:p>
        </w:tc>
      </w:tr>
      <w:tr w:rsidR="00DB060E" w:rsidRPr="00651389" w:rsidTr="001C4DB9">
        <w:trPr>
          <w:trHeight w:val="300"/>
        </w:trPr>
        <w:tc>
          <w:tcPr>
            <w:tcW w:w="3419"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DB060E" w:rsidRPr="00651389" w:rsidRDefault="00DB060E" w:rsidP="00A95073">
            <w:pPr>
              <w:spacing w:after="0" w:line="276" w:lineRule="auto"/>
              <w:jc w:val="center"/>
              <w:rPr>
                <w:rFonts w:ascii="Times New Roman" w:eastAsia="Times New Roman" w:hAnsi="Times New Roman"/>
                <w:b/>
                <w:bCs/>
                <w:color w:val="000000"/>
                <w:sz w:val="20"/>
                <w:szCs w:val="20"/>
                <w:lang w:eastAsia="lv-LV"/>
              </w:rPr>
            </w:pPr>
            <w:r w:rsidRPr="00651389">
              <w:rPr>
                <w:rFonts w:ascii="Times New Roman" w:eastAsia="Times New Roman" w:hAnsi="Times New Roman"/>
                <w:b/>
                <w:bCs/>
                <w:color w:val="000000"/>
                <w:sz w:val="20"/>
                <w:szCs w:val="20"/>
                <w:lang w:eastAsia="lv-LV"/>
              </w:rPr>
              <w:t>Kopā</w:t>
            </w:r>
          </w:p>
        </w:tc>
        <w:tc>
          <w:tcPr>
            <w:tcW w:w="1249" w:type="dxa"/>
            <w:tcBorders>
              <w:top w:val="single" w:sz="8" w:space="0" w:color="auto"/>
              <w:left w:val="nil"/>
              <w:bottom w:val="single" w:sz="8"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b/>
                <w:bCs/>
                <w:color w:val="000000"/>
                <w:sz w:val="20"/>
                <w:szCs w:val="20"/>
                <w:lang w:eastAsia="lv-LV"/>
              </w:rPr>
            </w:pPr>
            <w:r w:rsidRPr="00651389">
              <w:rPr>
                <w:rFonts w:ascii="Times New Roman" w:eastAsia="Times New Roman" w:hAnsi="Times New Roman"/>
                <w:b/>
                <w:bCs/>
                <w:color w:val="000000"/>
                <w:sz w:val="20"/>
                <w:szCs w:val="20"/>
                <w:lang w:eastAsia="lv-LV"/>
              </w:rPr>
              <w:t>675</w:t>
            </w:r>
          </w:p>
        </w:tc>
        <w:tc>
          <w:tcPr>
            <w:tcW w:w="1362" w:type="dxa"/>
            <w:tcBorders>
              <w:top w:val="single" w:sz="8" w:space="0" w:color="auto"/>
              <w:left w:val="nil"/>
              <w:bottom w:val="single" w:sz="8"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b/>
                <w:bCs/>
                <w:color w:val="000000"/>
                <w:sz w:val="20"/>
                <w:szCs w:val="20"/>
                <w:lang w:eastAsia="lv-LV"/>
              </w:rPr>
            </w:pPr>
            <w:r w:rsidRPr="00651389">
              <w:rPr>
                <w:rFonts w:ascii="Times New Roman" w:eastAsia="Times New Roman" w:hAnsi="Times New Roman"/>
                <w:b/>
                <w:bCs/>
                <w:color w:val="000000"/>
                <w:sz w:val="20"/>
                <w:szCs w:val="20"/>
                <w:lang w:eastAsia="lv-LV"/>
              </w:rPr>
              <w:t>22</w:t>
            </w:r>
          </w:p>
        </w:tc>
        <w:tc>
          <w:tcPr>
            <w:tcW w:w="1022" w:type="dxa"/>
            <w:tcBorders>
              <w:top w:val="single" w:sz="8" w:space="0" w:color="auto"/>
              <w:left w:val="nil"/>
              <w:bottom w:val="single" w:sz="8" w:space="0" w:color="auto"/>
              <w:right w:val="single" w:sz="4"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b/>
                <w:bCs/>
                <w:color w:val="000000"/>
                <w:sz w:val="20"/>
                <w:szCs w:val="20"/>
                <w:lang w:eastAsia="lv-LV"/>
              </w:rPr>
            </w:pPr>
            <w:r w:rsidRPr="00651389">
              <w:rPr>
                <w:rFonts w:ascii="Times New Roman" w:eastAsia="Times New Roman" w:hAnsi="Times New Roman"/>
                <w:b/>
                <w:bCs/>
                <w:color w:val="000000"/>
                <w:sz w:val="20"/>
                <w:szCs w:val="20"/>
                <w:lang w:eastAsia="lv-LV"/>
              </w:rPr>
              <w:t>60</w:t>
            </w:r>
          </w:p>
        </w:tc>
        <w:tc>
          <w:tcPr>
            <w:tcW w:w="1589" w:type="dxa"/>
            <w:tcBorders>
              <w:top w:val="single" w:sz="8" w:space="0" w:color="auto"/>
              <w:left w:val="nil"/>
              <w:bottom w:val="single" w:sz="8" w:space="0" w:color="auto"/>
              <w:right w:val="single" w:sz="8" w:space="0" w:color="auto"/>
            </w:tcBorders>
            <w:shd w:val="clear" w:color="auto" w:fill="auto"/>
            <w:noWrap/>
            <w:vAlign w:val="bottom"/>
            <w:hideMark/>
          </w:tcPr>
          <w:p w:rsidR="00DB060E" w:rsidRPr="00651389" w:rsidRDefault="00DB060E" w:rsidP="00A95073">
            <w:pPr>
              <w:spacing w:after="0" w:line="276" w:lineRule="auto"/>
              <w:jc w:val="right"/>
              <w:rPr>
                <w:rFonts w:ascii="Times New Roman" w:eastAsia="Times New Roman" w:hAnsi="Times New Roman"/>
                <w:b/>
                <w:bCs/>
                <w:color w:val="000000"/>
                <w:sz w:val="20"/>
                <w:szCs w:val="20"/>
                <w:lang w:eastAsia="lv-LV"/>
              </w:rPr>
            </w:pPr>
            <w:r w:rsidRPr="00651389">
              <w:rPr>
                <w:rFonts w:ascii="Times New Roman" w:eastAsia="Times New Roman" w:hAnsi="Times New Roman"/>
                <w:b/>
                <w:bCs/>
                <w:color w:val="000000"/>
                <w:sz w:val="20"/>
                <w:szCs w:val="20"/>
                <w:lang w:eastAsia="lv-LV"/>
              </w:rPr>
              <w:t>7</w:t>
            </w:r>
          </w:p>
        </w:tc>
      </w:tr>
    </w:tbl>
    <w:p w:rsidR="0061393A" w:rsidRPr="0061393A" w:rsidRDefault="0061393A" w:rsidP="0061393A">
      <w:pPr>
        <w:pStyle w:val="CommentText"/>
        <w:rPr>
          <w:rFonts w:ascii="Times New Roman" w:hAnsi="Times New Roman"/>
          <w:i/>
          <w:sz w:val="24"/>
          <w:szCs w:val="24"/>
        </w:rPr>
      </w:pPr>
      <w:r w:rsidRPr="0061393A">
        <w:rPr>
          <w:rFonts w:ascii="Times New Roman" w:hAnsi="Times New Roman"/>
          <w:i/>
          <w:sz w:val="24"/>
          <w:szCs w:val="24"/>
        </w:rPr>
        <w:t>Avots: IKVD, Izglītības iestāžu reģistrs, dati uz 01.09.201</w:t>
      </w:r>
      <w:r w:rsidR="009B6B68">
        <w:rPr>
          <w:rFonts w:ascii="Times New Roman" w:hAnsi="Times New Roman"/>
          <w:i/>
          <w:sz w:val="24"/>
          <w:szCs w:val="24"/>
        </w:rPr>
        <w:t>5</w:t>
      </w:r>
      <w:r w:rsidRPr="0061393A">
        <w:rPr>
          <w:rFonts w:ascii="Times New Roman" w:hAnsi="Times New Roman"/>
          <w:i/>
          <w:sz w:val="24"/>
          <w:szCs w:val="24"/>
        </w:rPr>
        <w:t>.</w:t>
      </w:r>
    </w:p>
    <w:p w:rsidR="008D1F81" w:rsidRPr="0061393A" w:rsidRDefault="008D1F81" w:rsidP="00A95073">
      <w:pPr>
        <w:spacing w:after="0" w:line="276" w:lineRule="auto"/>
        <w:rPr>
          <w:rFonts w:ascii="Times New Roman" w:hAnsi="Times New Roman"/>
          <w:b/>
          <w:sz w:val="28"/>
          <w:szCs w:val="28"/>
        </w:rPr>
      </w:pPr>
    </w:p>
    <w:p w:rsidR="0061393A" w:rsidRDefault="0061393A" w:rsidP="00A95073">
      <w:pPr>
        <w:spacing w:after="0" w:line="276" w:lineRule="auto"/>
        <w:rPr>
          <w:rFonts w:ascii="Times New Roman" w:hAnsi="Times New Roman"/>
          <w:sz w:val="28"/>
          <w:szCs w:val="28"/>
        </w:rPr>
      </w:pPr>
    </w:p>
    <w:p w:rsidR="0061393A" w:rsidRPr="00651389" w:rsidRDefault="0061393A" w:rsidP="00A95073">
      <w:pPr>
        <w:spacing w:after="0" w:line="276" w:lineRule="auto"/>
        <w:rPr>
          <w:rFonts w:ascii="Times New Roman" w:hAnsi="Times New Roman"/>
          <w:sz w:val="28"/>
          <w:szCs w:val="28"/>
        </w:rPr>
        <w:sectPr w:rsidR="0061393A" w:rsidRPr="00651389" w:rsidSect="00DE056E">
          <w:type w:val="continuous"/>
          <w:pgSz w:w="11906" w:h="16838"/>
          <w:pgMar w:top="1134" w:right="1134" w:bottom="1134" w:left="1701" w:header="709" w:footer="709" w:gutter="0"/>
          <w:cols w:space="708"/>
          <w:docGrid w:linePitch="360"/>
        </w:sectPr>
      </w:pPr>
    </w:p>
    <w:p w:rsidR="00B93C87" w:rsidRPr="00382BE4" w:rsidRDefault="00B93C87" w:rsidP="00A95073">
      <w:pPr>
        <w:spacing w:after="0" w:line="276" w:lineRule="auto"/>
        <w:jc w:val="right"/>
        <w:rPr>
          <w:rFonts w:ascii="Times New Roman" w:hAnsi="Times New Roman"/>
          <w:i/>
          <w:sz w:val="24"/>
          <w:szCs w:val="24"/>
        </w:rPr>
      </w:pPr>
      <w:r w:rsidRPr="00382BE4">
        <w:rPr>
          <w:rFonts w:ascii="Times New Roman" w:hAnsi="Times New Roman"/>
          <w:i/>
          <w:sz w:val="24"/>
          <w:szCs w:val="24"/>
        </w:rPr>
        <w:lastRenderedPageBreak/>
        <w:t>2.pielikums</w:t>
      </w:r>
    </w:p>
    <w:p w:rsidR="00171BBB" w:rsidRPr="00382BE4" w:rsidRDefault="00171BBB" w:rsidP="00171BBB">
      <w:pPr>
        <w:spacing w:line="240" w:lineRule="auto"/>
        <w:ind w:left="-567" w:firstLine="567"/>
        <w:jc w:val="center"/>
        <w:rPr>
          <w:rFonts w:ascii="Times New Roman" w:hAnsi="Times New Roman"/>
          <w:b/>
          <w:sz w:val="24"/>
          <w:szCs w:val="24"/>
        </w:rPr>
      </w:pPr>
      <w:r w:rsidRPr="00382BE4">
        <w:rPr>
          <w:rFonts w:ascii="Times New Roman" w:hAnsi="Times New Roman"/>
          <w:b/>
          <w:sz w:val="24"/>
          <w:szCs w:val="24"/>
        </w:rPr>
        <w:t>8.3.4. specifiskā atbalsta mērķa „Samazināt priekšlaicīgu mācību pārtraukšanu, īstenojot preventīvus un intervences pasākumus” indikatīvais pasākumu ieviešanas laika grafiks</w:t>
      </w:r>
    </w:p>
    <w:tbl>
      <w:tblPr>
        <w:tblW w:w="14404" w:type="dxa"/>
        <w:tblInd w:w="-318" w:type="dxa"/>
        <w:tblLayout w:type="fixed"/>
        <w:tblCellMar>
          <w:left w:w="10" w:type="dxa"/>
          <w:right w:w="10" w:type="dxa"/>
        </w:tblCellMar>
        <w:tblLook w:val="0000"/>
      </w:tblPr>
      <w:tblGrid>
        <w:gridCol w:w="6096"/>
        <w:gridCol w:w="563"/>
        <w:gridCol w:w="1277"/>
        <w:gridCol w:w="1278"/>
        <w:gridCol w:w="1276"/>
        <w:gridCol w:w="1276"/>
        <w:gridCol w:w="1276"/>
        <w:gridCol w:w="1362"/>
      </w:tblGrid>
      <w:tr w:rsidR="00171BBB" w:rsidRPr="008016F8" w:rsidTr="00382BE4">
        <w:trPr>
          <w:trHeight w:val="26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b/>
                <w:sz w:val="20"/>
                <w:szCs w:val="20"/>
              </w:rPr>
              <w:t>Darbība</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b/>
                <w:sz w:val="20"/>
                <w:szCs w:val="20"/>
              </w:rPr>
              <w:t>2017</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b/>
                <w:sz w:val="20"/>
                <w:szCs w:val="20"/>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b/>
                <w:sz w:val="20"/>
                <w:szCs w:val="20"/>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b/>
                <w:sz w:val="20"/>
                <w:szCs w:val="20"/>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b/>
                <w:sz w:val="20"/>
                <w:szCs w:val="20"/>
              </w:rPr>
              <w:t>2021</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b/>
                <w:sz w:val="20"/>
                <w:szCs w:val="20"/>
              </w:rPr>
              <w:t>2022</w:t>
            </w:r>
          </w:p>
        </w:tc>
      </w:tr>
      <w:tr w:rsidR="00171BBB" w:rsidRPr="008016F8" w:rsidTr="00382BE4">
        <w:trPr>
          <w:trHeight w:val="365"/>
        </w:trPr>
        <w:tc>
          <w:tcPr>
            <w:tcW w:w="14404" w:type="dxa"/>
            <w:gridSpan w:val="8"/>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rPr>
                <w:rFonts w:ascii="Times New Roman" w:hAnsi="Times New Roman"/>
                <w:b/>
                <w:sz w:val="20"/>
                <w:szCs w:val="20"/>
              </w:rPr>
            </w:pPr>
            <w:r w:rsidRPr="008016F8">
              <w:rPr>
                <w:rFonts w:ascii="Times New Roman" w:hAnsi="Times New Roman"/>
                <w:b/>
                <w:sz w:val="20"/>
                <w:szCs w:val="20"/>
              </w:rPr>
              <w:t>Atbalsts mācību pieejamībai</w:t>
            </w:r>
          </w:p>
        </w:tc>
      </w:tr>
      <w:tr w:rsidR="00171BBB" w:rsidRPr="008016F8" w:rsidTr="00171BBB">
        <w:trPr>
          <w:trHeight w:val="245"/>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Transports, dienesta viesnīca, ēdināšana, individuālie mācību līdzekļi, individuālie piederumi</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sz w:val="20"/>
                <w:szCs w:val="20"/>
              </w:rPr>
            </w:pPr>
            <w:r w:rsidRPr="008016F8">
              <w:rPr>
                <w:rFonts w:ascii="Times New Roman" w:hAnsi="Times New Roman"/>
                <w:sz w:val="20"/>
                <w:szCs w:val="20"/>
              </w:rPr>
              <w:t>septembris</w:t>
            </w:r>
          </w:p>
        </w:tc>
        <w:tc>
          <w:tcPr>
            <w:tcW w:w="6468" w:type="dxa"/>
            <w:gridSpan w:val="5"/>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p>
        </w:tc>
      </w:tr>
      <w:tr w:rsidR="00171BBB" w:rsidRPr="008016F8" w:rsidTr="00171BBB">
        <w:trPr>
          <w:trHeight w:val="350"/>
        </w:trPr>
        <w:tc>
          <w:tcPr>
            <w:tcW w:w="14404" w:type="dxa"/>
            <w:gridSpan w:val="8"/>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rPr>
                <w:rFonts w:ascii="Times New Roman" w:hAnsi="Times New Roman"/>
                <w:b/>
                <w:sz w:val="20"/>
                <w:szCs w:val="20"/>
              </w:rPr>
            </w:pPr>
            <w:r w:rsidRPr="008016F8">
              <w:rPr>
                <w:rFonts w:ascii="Times New Roman" w:hAnsi="Times New Roman"/>
                <w:b/>
                <w:sz w:val="20"/>
                <w:szCs w:val="20"/>
              </w:rPr>
              <w:t>Individuālais atbalsts</w:t>
            </w:r>
          </w:p>
        </w:tc>
      </w:tr>
      <w:tr w:rsidR="00171BBB" w:rsidRPr="008016F8" w:rsidTr="00171BBB">
        <w:trPr>
          <w:trHeight w:val="227"/>
        </w:trPr>
        <w:tc>
          <w:tcPr>
            <w:tcW w:w="6096" w:type="dxa"/>
            <w:tcBorders>
              <w:top w:val="single" w:sz="4" w:space="0" w:color="000000"/>
              <w:left w:val="single" w:sz="4" w:space="0" w:color="000000"/>
              <w:bottom w:val="single" w:sz="4" w:space="0" w:color="000000"/>
              <w:right w:val="single" w:sz="4" w:space="0" w:color="auto"/>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 xml:space="preserve">Individuālo PMP risku novēršanas plānu izstrāde, konsultācijas, jauniešu </w:t>
            </w:r>
            <w:proofErr w:type="spellStart"/>
            <w:r w:rsidRPr="008016F8">
              <w:rPr>
                <w:rFonts w:ascii="Times New Roman" w:hAnsi="Times New Roman"/>
                <w:sz w:val="20"/>
                <w:szCs w:val="20"/>
              </w:rPr>
              <w:t>mentoru</w:t>
            </w:r>
            <w:proofErr w:type="spellEnd"/>
            <w:r w:rsidRPr="008016F8">
              <w:rPr>
                <w:rFonts w:ascii="Times New Roman" w:hAnsi="Times New Roman"/>
                <w:sz w:val="20"/>
                <w:szCs w:val="20"/>
              </w:rPr>
              <w:t xml:space="preserve"> programma</w:t>
            </w:r>
          </w:p>
        </w:tc>
        <w:tc>
          <w:tcPr>
            <w:tcW w:w="563"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sz w:val="20"/>
                <w:szCs w:val="20"/>
              </w:rPr>
            </w:pPr>
          </w:p>
        </w:tc>
        <w:tc>
          <w:tcPr>
            <w:tcW w:w="1277" w:type="dxa"/>
            <w:tcBorders>
              <w:top w:val="single" w:sz="4" w:space="0" w:color="auto"/>
              <w:left w:val="single" w:sz="4" w:space="0" w:color="auto"/>
              <w:bottom w:val="single" w:sz="4" w:space="0" w:color="auto"/>
              <w:right w:val="single" w:sz="4" w:space="0" w:color="000000"/>
            </w:tcBorders>
            <w:shd w:val="clear" w:color="auto" w:fill="B6DDE8"/>
          </w:tcPr>
          <w:p w:rsidR="00171BBB" w:rsidRPr="008016F8" w:rsidRDefault="00171BBB" w:rsidP="0032022D">
            <w:pPr>
              <w:spacing w:after="0" w:line="240" w:lineRule="auto"/>
              <w:jc w:val="center"/>
              <w:rPr>
                <w:rFonts w:ascii="Times New Roman" w:hAnsi="Times New Roman"/>
                <w:sz w:val="20"/>
                <w:szCs w:val="20"/>
              </w:rPr>
            </w:pPr>
            <w:r w:rsidRPr="008016F8">
              <w:rPr>
                <w:rFonts w:ascii="Times New Roman" w:hAnsi="Times New Roman"/>
                <w:sz w:val="20"/>
                <w:szCs w:val="20"/>
              </w:rPr>
              <w:t>septembris</w:t>
            </w:r>
          </w:p>
        </w:tc>
        <w:tc>
          <w:tcPr>
            <w:tcW w:w="6468" w:type="dxa"/>
            <w:gridSpan w:val="5"/>
            <w:tcBorders>
              <w:top w:val="single" w:sz="4" w:space="0" w:color="auto"/>
              <w:left w:val="single" w:sz="4" w:space="0" w:color="auto"/>
              <w:bottom w:val="single" w:sz="4" w:space="0" w:color="auto"/>
              <w:right w:val="single" w:sz="4" w:space="0" w:color="000000"/>
            </w:tcBorders>
            <w:shd w:val="clear" w:color="auto" w:fill="B6DDE8"/>
          </w:tcPr>
          <w:p w:rsidR="00171BBB" w:rsidRPr="008016F8" w:rsidRDefault="00171BBB" w:rsidP="0032022D">
            <w:pPr>
              <w:spacing w:after="0" w:line="240" w:lineRule="auto"/>
              <w:jc w:val="center"/>
              <w:rPr>
                <w:rFonts w:ascii="Times New Roman" w:hAnsi="Times New Roman"/>
                <w:sz w:val="20"/>
                <w:szCs w:val="20"/>
              </w:rPr>
            </w:pPr>
          </w:p>
        </w:tc>
      </w:tr>
      <w:tr w:rsidR="00171BBB" w:rsidRPr="008016F8" w:rsidTr="00382BE4">
        <w:trPr>
          <w:trHeight w:val="390"/>
        </w:trPr>
        <w:tc>
          <w:tcPr>
            <w:tcW w:w="14404" w:type="dxa"/>
            <w:gridSpan w:val="8"/>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6613FD">
            <w:pPr>
              <w:spacing w:after="0" w:line="240" w:lineRule="auto"/>
              <w:rPr>
                <w:rFonts w:ascii="Times New Roman" w:hAnsi="Times New Roman"/>
                <w:b/>
                <w:sz w:val="20"/>
                <w:szCs w:val="20"/>
              </w:rPr>
            </w:pPr>
            <w:r w:rsidRPr="008016F8">
              <w:rPr>
                <w:rFonts w:ascii="Times New Roman" w:hAnsi="Times New Roman"/>
                <w:b/>
                <w:sz w:val="20"/>
                <w:szCs w:val="20"/>
              </w:rPr>
              <w:t>Atbalst</w:t>
            </w:r>
            <w:r w:rsidR="006613FD">
              <w:rPr>
                <w:rFonts w:ascii="Times New Roman" w:hAnsi="Times New Roman"/>
                <w:b/>
                <w:sz w:val="20"/>
                <w:szCs w:val="20"/>
              </w:rPr>
              <w:t>ošas mācību vides izveide PMP riska mazināšanai</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Atbalsta materiālu izveide</w:t>
            </w:r>
          </w:p>
        </w:tc>
        <w:tc>
          <w:tcPr>
            <w:tcW w:w="8308" w:type="dxa"/>
            <w:gridSpan w:val="7"/>
            <w:tcBorders>
              <w:top w:val="single" w:sz="4" w:space="0" w:color="auto"/>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sz w:val="20"/>
                <w:szCs w:val="20"/>
              </w:rPr>
              <w:t>visā projekta īstenošanas laikā</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 xml:space="preserve">A programmu un </w:t>
            </w:r>
            <w:proofErr w:type="spellStart"/>
            <w:r w:rsidRPr="008016F8">
              <w:rPr>
                <w:rFonts w:ascii="Times New Roman" w:hAnsi="Times New Roman"/>
                <w:sz w:val="20"/>
                <w:szCs w:val="20"/>
              </w:rPr>
              <w:t>supervīziju</w:t>
            </w:r>
            <w:proofErr w:type="spellEnd"/>
            <w:r w:rsidRPr="008016F8">
              <w:rPr>
                <w:rFonts w:ascii="Times New Roman" w:hAnsi="Times New Roman"/>
                <w:sz w:val="20"/>
                <w:szCs w:val="20"/>
              </w:rPr>
              <w:t xml:space="preserve"> pedagogiem izstrāde un īstenošana</w:t>
            </w:r>
          </w:p>
        </w:tc>
        <w:tc>
          <w:tcPr>
            <w:tcW w:w="8308" w:type="dxa"/>
            <w:gridSpan w:val="7"/>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sz w:val="20"/>
                <w:szCs w:val="20"/>
              </w:rPr>
              <w:t>visā projekta īstenošanas laikā</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Sadarbības tīkla izveides un darbības kampaņa</w:t>
            </w:r>
          </w:p>
        </w:tc>
        <w:tc>
          <w:tcPr>
            <w:tcW w:w="8308" w:type="dxa"/>
            <w:gridSpan w:val="7"/>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sz w:val="20"/>
                <w:szCs w:val="20"/>
              </w:rPr>
            </w:pPr>
            <w:r w:rsidRPr="008016F8">
              <w:rPr>
                <w:rFonts w:ascii="Times New Roman" w:hAnsi="Times New Roman"/>
                <w:sz w:val="20"/>
                <w:szCs w:val="20"/>
              </w:rPr>
              <w:t>visā projekta īstenošanas laikā</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Radošās “darbnīcas” pašvaldībām un skolām</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sz w:val="20"/>
                <w:szCs w:val="20"/>
              </w:rPr>
            </w:pPr>
          </w:p>
        </w:tc>
        <w:tc>
          <w:tcPr>
            <w:tcW w:w="5190" w:type="dxa"/>
            <w:gridSpan w:val="4"/>
            <w:tcBorders>
              <w:top w:val="single" w:sz="4" w:space="0" w:color="000000"/>
              <w:left w:val="single" w:sz="4" w:space="0" w:color="000000"/>
              <w:bottom w:val="single" w:sz="4" w:space="0" w:color="000000"/>
              <w:right w:val="single" w:sz="4" w:space="0" w:color="000000"/>
            </w:tcBorders>
            <w:shd w:val="clear" w:color="auto" w:fill="B6DDE8"/>
          </w:tcPr>
          <w:p w:rsidR="00171BBB" w:rsidRPr="008016F8" w:rsidRDefault="00171BBB" w:rsidP="0032022D">
            <w:pPr>
              <w:spacing w:after="0" w:line="240" w:lineRule="auto"/>
              <w:jc w:val="center"/>
              <w:rPr>
                <w:rFonts w:ascii="Times New Roman" w:hAnsi="Times New Roman"/>
                <w:sz w:val="20"/>
                <w:szCs w:val="20"/>
              </w:rPr>
            </w:pPr>
            <w:r w:rsidRPr="008016F8">
              <w:rPr>
                <w:rFonts w:ascii="Times New Roman" w:hAnsi="Times New Roman"/>
                <w:sz w:val="20"/>
                <w:szCs w:val="20"/>
              </w:rPr>
              <w:t xml:space="preserve">2019 – 2022 </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Atbalstošās skolas vides izvērtēšanas (dinamikas) rīks</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sz w:val="20"/>
                <w:szCs w:val="20"/>
              </w:rPr>
            </w:pPr>
          </w:p>
        </w:tc>
        <w:tc>
          <w:tcPr>
            <w:tcW w:w="5190" w:type="dxa"/>
            <w:gridSpan w:val="4"/>
            <w:tcBorders>
              <w:top w:val="single" w:sz="4" w:space="0" w:color="000000"/>
              <w:left w:val="single" w:sz="4" w:space="0" w:color="000000"/>
              <w:bottom w:val="single" w:sz="4" w:space="0" w:color="000000"/>
              <w:right w:val="single" w:sz="4" w:space="0" w:color="000000"/>
            </w:tcBorders>
            <w:shd w:val="clear" w:color="auto" w:fill="B6DDE8"/>
          </w:tcPr>
          <w:p w:rsidR="00171BBB" w:rsidRPr="008016F8" w:rsidRDefault="00171BBB" w:rsidP="0032022D">
            <w:pPr>
              <w:spacing w:after="0" w:line="240" w:lineRule="auto"/>
              <w:jc w:val="center"/>
              <w:rPr>
                <w:rFonts w:ascii="Times New Roman" w:hAnsi="Times New Roman"/>
                <w:sz w:val="20"/>
                <w:szCs w:val="20"/>
              </w:rPr>
            </w:pPr>
            <w:r w:rsidRPr="008016F8">
              <w:rPr>
                <w:rFonts w:ascii="Times New Roman" w:hAnsi="Times New Roman"/>
                <w:sz w:val="20"/>
                <w:szCs w:val="20"/>
              </w:rPr>
              <w:t xml:space="preserve">2019 – 2022 </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Labas pieredzes apkopošana un popularizēšana, divi projekta pētījumi</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sz w:val="20"/>
                <w:szCs w:val="20"/>
              </w:rPr>
            </w:pPr>
          </w:p>
        </w:tc>
        <w:tc>
          <w:tcPr>
            <w:tcW w:w="5190" w:type="dxa"/>
            <w:gridSpan w:val="4"/>
            <w:tcBorders>
              <w:top w:val="single" w:sz="4" w:space="0" w:color="000000"/>
              <w:left w:val="single" w:sz="4" w:space="0" w:color="000000"/>
              <w:bottom w:val="single" w:sz="4" w:space="0" w:color="000000"/>
              <w:right w:val="single" w:sz="4" w:space="0" w:color="000000"/>
            </w:tcBorders>
            <w:shd w:val="clear" w:color="auto" w:fill="B6DDE8"/>
          </w:tcPr>
          <w:p w:rsidR="00171BBB" w:rsidRPr="008016F8" w:rsidRDefault="00171BBB" w:rsidP="0032022D">
            <w:pPr>
              <w:spacing w:after="0" w:line="240" w:lineRule="auto"/>
              <w:jc w:val="center"/>
              <w:rPr>
                <w:rFonts w:ascii="Times New Roman" w:hAnsi="Times New Roman"/>
                <w:sz w:val="20"/>
                <w:szCs w:val="20"/>
              </w:rPr>
            </w:pPr>
            <w:r w:rsidRPr="008016F8">
              <w:rPr>
                <w:rFonts w:ascii="Times New Roman" w:hAnsi="Times New Roman"/>
                <w:sz w:val="20"/>
                <w:szCs w:val="20"/>
              </w:rPr>
              <w:t>2019 – 2022</w:t>
            </w:r>
          </w:p>
        </w:tc>
      </w:tr>
      <w:tr w:rsidR="00171BBB" w:rsidRPr="008016F8" w:rsidTr="00382BE4">
        <w:trPr>
          <w:trHeight w:val="390"/>
        </w:trPr>
        <w:tc>
          <w:tcPr>
            <w:tcW w:w="14404" w:type="dxa"/>
            <w:gridSpan w:val="8"/>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382BE4" w:rsidP="0032022D">
            <w:pPr>
              <w:spacing w:after="0" w:line="240" w:lineRule="auto"/>
              <w:rPr>
                <w:rFonts w:ascii="Times New Roman" w:hAnsi="Times New Roman"/>
                <w:b/>
                <w:sz w:val="20"/>
                <w:szCs w:val="20"/>
              </w:rPr>
            </w:pPr>
            <w:r>
              <w:rPr>
                <w:rFonts w:ascii="Times New Roman" w:hAnsi="Times New Roman"/>
                <w:b/>
                <w:sz w:val="20"/>
                <w:szCs w:val="20"/>
              </w:rPr>
              <w:t>A</w:t>
            </w:r>
            <w:r w:rsidR="00171BBB" w:rsidRPr="008016F8">
              <w:rPr>
                <w:rFonts w:ascii="Times New Roman" w:hAnsi="Times New Roman"/>
                <w:b/>
                <w:sz w:val="20"/>
                <w:szCs w:val="20"/>
              </w:rPr>
              <w:t>tbalsts</w:t>
            </w:r>
            <w:r>
              <w:rPr>
                <w:rFonts w:ascii="Times New Roman" w:hAnsi="Times New Roman"/>
                <w:b/>
                <w:sz w:val="20"/>
                <w:szCs w:val="20"/>
              </w:rPr>
              <w:t xml:space="preserve"> PMP </w:t>
            </w:r>
            <w:proofErr w:type="spellStart"/>
            <w:r>
              <w:rPr>
                <w:rFonts w:ascii="Times New Roman" w:hAnsi="Times New Roman"/>
                <w:b/>
                <w:sz w:val="20"/>
                <w:szCs w:val="20"/>
              </w:rPr>
              <w:t>prevencijas</w:t>
            </w:r>
            <w:proofErr w:type="spellEnd"/>
            <w:r>
              <w:rPr>
                <w:rFonts w:ascii="Times New Roman" w:hAnsi="Times New Roman"/>
                <w:b/>
                <w:sz w:val="20"/>
                <w:szCs w:val="20"/>
              </w:rPr>
              <w:t xml:space="preserve"> sistēmas izveidei</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PMP novēršanas vadlīniju izstrāde un pilnveide</w:t>
            </w:r>
          </w:p>
        </w:tc>
        <w:tc>
          <w:tcPr>
            <w:tcW w:w="8308" w:type="dxa"/>
            <w:gridSpan w:val="7"/>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sz w:val="20"/>
                <w:szCs w:val="20"/>
              </w:rPr>
              <w:t>visā projekta īstenošanas laikā</w:t>
            </w:r>
            <w:r w:rsidR="007D2C40">
              <w:rPr>
                <w:rFonts w:ascii="Times New Roman" w:hAnsi="Times New Roman"/>
                <w:sz w:val="20"/>
                <w:szCs w:val="20"/>
              </w:rPr>
              <w:t>, pašvaldības pakāpeniski tiek iesaistītas no 2017.gada 2.pusgada</w:t>
            </w:r>
            <w:r w:rsidRPr="008016F8">
              <w:rPr>
                <w:rFonts w:ascii="Times New Roman" w:hAnsi="Times New Roman"/>
                <w:sz w:val="20"/>
                <w:szCs w:val="20"/>
              </w:rPr>
              <w:t xml:space="preserve"> </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7D2C40" w:rsidRDefault="007D2C40" w:rsidP="0032022D">
            <w:pPr>
              <w:spacing w:after="0" w:line="240" w:lineRule="auto"/>
              <w:jc w:val="right"/>
              <w:rPr>
                <w:rFonts w:ascii="Times New Roman" w:hAnsi="Times New Roman"/>
                <w:sz w:val="20"/>
                <w:szCs w:val="20"/>
              </w:rPr>
            </w:pPr>
            <w:r w:rsidRPr="007D2C40">
              <w:rPr>
                <w:rFonts w:ascii="Times New Roman" w:hAnsi="Times New Roman"/>
                <w:sz w:val="20"/>
                <w:szCs w:val="20"/>
              </w:rPr>
              <w:t>PMP rādītāju dinamikas uzskaites un analīzes sistēmas</w:t>
            </w:r>
            <w:r w:rsidR="00171BBB" w:rsidRPr="007D2C40">
              <w:rPr>
                <w:rFonts w:ascii="Times New Roman" w:hAnsi="Times New Roman"/>
                <w:sz w:val="20"/>
                <w:szCs w:val="20"/>
              </w:rPr>
              <w:t xml:space="preserve"> izveide, darbība, pilnveide, </w:t>
            </w:r>
            <w:r w:rsidR="00382BE4" w:rsidRPr="007D2C40">
              <w:rPr>
                <w:rFonts w:ascii="Times New Roman" w:hAnsi="Times New Roman"/>
                <w:sz w:val="20"/>
                <w:szCs w:val="20"/>
              </w:rPr>
              <w:t>t.sk</w:t>
            </w:r>
            <w:r w:rsidR="00171BBB" w:rsidRPr="007D2C40">
              <w:rPr>
                <w:rFonts w:ascii="Times New Roman" w:hAnsi="Times New Roman"/>
                <w:sz w:val="20"/>
                <w:szCs w:val="20"/>
              </w:rPr>
              <w:t>. savietojamīb</w:t>
            </w:r>
            <w:r>
              <w:rPr>
                <w:rFonts w:ascii="Times New Roman" w:hAnsi="Times New Roman"/>
                <w:sz w:val="20"/>
                <w:szCs w:val="20"/>
              </w:rPr>
              <w:t>as iespēj</w:t>
            </w:r>
            <w:r w:rsidR="00171BBB" w:rsidRPr="007D2C40">
              <w:rPr>
                <w:rFonts w:ascii="Times New Roman" w:hAnsi="Times New Roman"/>
                <w:sz w:val="20"/>
                <w:szCs w:val="20"/>
              </w:rPr>
              <w:t>u ar VIIS</w:t>
            </w:r>
          </w:p>
        </w:tc>
        <w:tc>
          <w:tcPr>
            <w:tcW w:w="8308" w:type="dxa"/>
            <w:gridSpan w:val="7"/>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sz w:val="20"/>
                <w:szCs w:val="20"/>
              </w:rPr>
            </w:pPr>
            <w:r w:rsidRPr="008016F8">
              <w:rPr>
                <w:rFonts w:ascii="Times New Roman" w:hAnsi="Times New Roman"/>
                <w:sz w:val="20"/>
                <w:szCs w:val="20"/>
              </w:rPr>
              <w:t>visā projekta īstenošanas laikā</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 xml:space="preserve">Projekta semināri un divas konferences </w:t>
            </w:r>
          </w:p>
        </w:tc>
        <w:tc>
          <w:tcPr>
            <w:tcW w:w="8308" w:type="dxa"/>
            <w:gridSpan w:val="7"/>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sz w:val="20"/>
                <w:szCs w:val="20"/>
              </w:rPr>
              <w:t xml:space="preserve">visā projekta īstenošanas laikā </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Projekta komunikācija</w:t>
            </w:r>
          </w:p>
        </w:tc>
        <w:tc>
          <w:tcPr>
            <w:tcW w:w="8308" w:type="dxa"/>
            <w:gridSpan w:val="7"/>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sz w:val="20"/>
                <w:szCs w:val="20"/>
              </w:rPr>
            </w:pPr>
            <w:r w:rsidRPr="008016F8">
              <w:rPr>
                <w:rFonts w:ascii="Times New Roman" w:hAnsi="Times New Roman"/>
                <w:sz w:val="20"/>
                <w:szCs w:val="20"/>
              </w:rPr>
              <w:t>visā projekta īstenošanas laikā</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jc w:val="right"/>
              <w:rPr>
                <w:rFonts w:ascii="Times New Roman" w:hAnsi="Times New Roman"/>
                <w:sz w:val="20"/>
                <w:szCs w:val="20"/>
              </w:rPr>
            </w:pPr>
            <w:r w:rsidRPr="008016F8">
              <w:rPr>
                <w:rFonts w:ascii="Times New Roman" w:hAnsi="Times New Roman"/>
                <w:sz w:val="20"/>
                <w:szCs w:val="20"/>
              </w:rPr>
              <w:t xml:space="preserve">Jauniešu </w:t>
            </w:r>
            <w:r w:rsidR="00382BE4">
              <w:rPr>
                <w:rFonts w:ascii="Times New Roman" w:hAnsi="Times New Roman"/>
                <w:sz w:val="20"/>
                <w:szCs w:val="20"/>
              </w:rPr>
              <w:t xml:space="preserve">NVO iniciatīvas </w:t>
            </w:r>
            <w:r w:rsidRPr="008016F8">
              <w:rPr>
                <w:rFonts w:ascii="Times New Roman" w:hAnsi="Times New Roman"/>
                <w:sz w:val="20"/>
                <w:szCs w:val="20"/>
              </w:rPr>
              <w:t>projekti</w:t>
            </w:r>
          </w:p>
        </w:tc>
        <w:tc>
          <w:tcPr>
            <w:tcW w:w="8308" w:type="dxa"/>
            <w:gridSpan w:val="7"/>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b/>
                <w:sz w:val="20"/>
                <w:szCs w:val="20"/>
              </w:rPr>
            </w:pPr>
            <w:r w:rsidRPr="008016F8">
              <w:rPr>
                <w:rFonts w:ascii="Times New Roman" w:hAnsi="Times New Roman"/>
                <w:sz w:val="20"/>
                <w:szCs w:val="20"/>
              </w:rPr>
              <w:t>visā projekta īstenošanas laikā</w:t>
            </w:r>
          </w:p>
        </w:tc>
      </w:tr>
      <w:tr w:rsidR="00171BBB" w:rsidRPr="008016F8" w:rsidTr="00382BE4">
        <w:trPr>
          <w:trHeight w:val="390"/>
        </w:trPr>
        <w:tc>
          <w:tcPr>
            <w:tcW w:w="609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171BBB" w:rsidRPr="008016F8" w:rsidRDefault="00171BBB" w:rsidP="0032022D">
            <w:pPr>
              <w:spacing w:after="0" w:line="240" w:lineRule="auto"/>
              <w:rPr>
                <w:rFonts w:ascii="Times New Roman" w:hAnsi="Times New Roman"/>
                <w:b/>
                <w:sz w:val="20"/>
                <w:szCs w:val="20"/>
              </w:rPr>
            </w:pPr>
            <w:r w:rsidRPr="008016F8">
              <w:rPr>
                <w:rFonts w:ascii="Times New Roman" w:hAnsi="Times New Roman"/>
                <w:b/>
                <w:sz w:val="20"/>
                <w:szCs w:val="20"/>
              </w:rPr>
              <w:t>Projekta vadība un administrēšana</w:t>
            </w:r>
          </w:p>
        </w:tc>
        <w:tc>
          <w:tcPr>
            <w:tcW w:w="8308" w:type="dxa"/>
            <w:gridSpan w:val="7"/>
            <w:tcBorders>
              <w:top w:val="single" w:sz="4" w:space="0" w:color="000000"/>
              <w:left w:val="single" w:sz="4" w:space="0" w:color="000000"/>
              <w:bottom w:val="single" w:sz="4" w:space="0" w:color="000000"/>
              <w:right w:val="single" w:sz="4" w:space="0" w:color="000000"/>
            </w:tcBorders>
            <w:shd w:val="clear" w:color="auto" w:fill="B6DDE8"/>
            <w:tcMar>
              <w:top w:w="0" w:type="dxa"/>
              <w:left w:w="108" w:type="dxa"/>
              <w:bottom w:w="0" w:type="dxa"/>
              <w:right w:w="108" w:type="dxa"/>
            </w:tcMar>
          </w:tcPr>
          <w:p w:rsidR="00171BBB" w:rsidRPr="008016F8" w:rsidRDefault="00171BBB" w:rsidP="0032022D">
            <w:pPr>
              <w:spacing w:after="0" w:line="240" w:lineRule="auto"/>
              <w:jc w:val="center"/>
              <w:rPr>
                <w:rFonts w:ascii="Times New Roman" w:hAnsi="Times New Roman"/>
                <w:sz w:val="20"/>
                <w:szCs w:val="20"/>
              </w:rPr>
            </w:pPr>
            <w:r w:rsidRPr="008016F8">
              <w:rPr>
                <w:rFonts w:ascii="Times New Roman" w:hAnsi="Times New Roman"/>
                <w:sz w:val="20"/>
                <w:szCs w:val="20"/>
              </w:rPr>
              <w:t>visā projekta īstenošanas laikā</w:t>
            </w:r>
          </w:p>
        </w:tc>
      </w:tr>
    </w:tbl>
    <w:p w:rsidR="00932CA1" w:rsidRDefault="00932CA1">
      <w:pPr>
        <w:spacing w:after="0" w:line="240" w:lineRule="auto"/>
        <w:rPr>
          <w:rFonts w:ascii="Times New Roman" w:hAnsi="Times New Roman"/>
          <w:sz w:val="28"/>
          <w:szCs w:val="28"/>
        </w:rPr>
      </w:pPr>
      <w:r>
        <w:rPr>
          <w:rFonts w:ascii="Times New Roman" w:hAnsi="Times New Roman"/>
          <w:sz w:val="28"/>
          <w:szCs w:val="28"/>
        </w:rPr>
        <w:br w:type="page"/>
      </w:r>
    </w:p>
    <w:p w:rsidR="00F54927" w:rsidRPr="00651389" w:rsidRDefault="00F54927" w:rsidP="00A95073">
      <w:pPr>
        <w:spacing w:after="0" w:line="276" w:lineRule="auto"/>
        <w:jc w:val="right"/>
        <w:rPr>
          <w:rFonts w:ascii="Times New Roman" w:hAnsi="Times New Roman"/>
          <w:i/>
          <w:sz w:val="28"/>
          <w:szCs w:val="28"/>
        </w:rPr>
      </w:pPr>
      <w:r w:rsidRPr="00651389">
        <w:rPr>
          <w:rFonts w:ascii="Times New Roman" w:hAnsi="Times New Roman"/>
          <w:i/>
          <w:sz w:val="28"/>
          <w:szCs w:val="28"/>
        </w:rPr>
        <w:lastRenderedPageBreak/>
        <w:t>3. pielikums</w:t>
      </w:r>
    </w:p>
    <w:p w:rsidR="00F54927" w:rsidRDefault="00F54927" w:rsidP="00A95073">
      <w:pPr>
        <w:spacing w:after="0" w:line="276" w:lineRule="auto"/>
        <w:jc w:val="center"/>
        <w:rPr>
          <w:rFonts w:ascii="Times New Roman" w:hAnsi="Times New Roman"/>
          <w:b/>
          <w:sz w:val="24"/>
          <w:szCs w:val="24"/>
        </w:rPr>
      </w:pPr>
      <w:r w:rsidRPr="00712D18">
        <w:rPr>
          <w:rFonts w:ascii="Times New Roman" w:hAnsi="Times New Roman"/>
          <w:b/>
          <w:sz w:val="24"/>
          <w:szCs w:val="24"/>
        </w:rPr>
        <w:t>8.3.4. specifiskā atbalsta mērķa „Samazināt priekšlaicīgu mācību pārtraukšanu, īstenojot preventīvus un intervences pasākumus” sasaiste ar citiem specifiskajiem atbalsta mērķiem un fondiem</w:t>
      </w:r>
    </w:p>
    <w:p w:rsidR="00712D18" w:rsidRPr="00712D18" w:rsidRDefault="00712D18" w:rsidP="00A95073">
      <w:pPr>
        <w:spacing w:after="0" w:line="276" w:lineRule="auto"/>
        <w:jc w:val="center"/>
        <w:rPr>
          <w:rFonts w:ascii="Times New Roman" w:hAnsi="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2546"/>
        <w:gridCol w:w="3827"/>
        <w:gridCol w:w="3685"/>
        <w:gridCol w:w="2835"/>
      </w:tblGrid>
      <w:tr w:rsidR="008604CF" w:rsidRPr="00712D18" w:rsidTr="008604CF">
        <w:trPr>
          <w:tblHeader/>
        </w:trPr>
        <w:tc>
          <w:tcPr>
            <w:tcW w:w="1390" w:type="dxa"/>
            <w:shd w:val="clear" w:color="auto" w:fill="D9D9D9"/>
          </w:tcPr>
          <w:p w:rsidR="008604CF" w:rsidRPr="00712D18" w:rsidRDefault="008604CF" w:rsidP="00B84BD2">
            <w:pPr>
              <w:tabs>
                <w:tab w:val="left" w:pos="426"/>
              </w:tabs>
              <w:spacing w:line="276" w:lineRule="auto"/>
              <w:jc w:val="center"/>
              <w:rPr>
                <w:rFonts w:ascii="Times New Roman" w:eastAsia="Times New Roman" w:hAnsi="Times New Roman"/>
                <w:b/>
              </w:rPr>
            </w:pPr>
          </w:p>
        </w:tc>
        <w:tc>
          <w:tcPr>
            <w:tcW w:w="2546" w:type="dxa"/>
            <w:shd w:val="clear" w:color="auto" w:fill="D9D9D9"/>
          </w:tcPr>
          <w:p w:rsidR="008604CF" w:rsidRPr="00712D18" w:rsidRDefault="008604CF" w:rsidP="00B84BD2">
            <w:pPr>
              <w:tabs>
                <w:tab w:val="left" w:pos="426"/>
              </w:tabs>
              <w:spacing w:line="276" w:lineRule="auto"/>
              <w:jc w:val="center"/>
              <w:rPr>
                <w:rFonts w:ascii="Times New Roman" w:eastAsia="Times New Roman" w:hAnsi="Times New Roman"/>
                <w:b/>
              </w:rPr>
            </w:pPr>
            <w:r w:rsidRPr="00712D18">
              <w:rPr>
                <w:rFonts w:ascii="Times New Roman" w:eastAsia="Times New Roman" w:hAnsi="Times New Roman"/>
                <w:b/>
              </w:rPr>
              <w:t>8.3.4.SAM</w:t>
            </w:r>
          </w:p>
        </w:tc>
        <w:tc>
          <w:tcPr>
            <w:tcW w:w="3827" w:type="dxa"/>
            <w:shd w:val="clear" w:color="auto" w:fill="D9D9D9"/>
          </w:tcPr>
          <w:p w:rsidR="008604CF" w:rsidRPr="00712D18" w:rsidRDefault="008604CF" w:rsidP="00B84BD2">
            <w:pPr>
              <w:tabs>
                <w:tab w:val="left" w:pos="426"/>
              </w:tabs>
              <w:spacing w:line="276" w:lineRule="auto"/>
              <w:jc w:val="center"/>
              <w:rPr>
                <w:rFonts w:ascii="Times New Roman" w:hAnsi="Times New Roman"/>
                <w:b/>
              </w:rPr>
            </w:pPr>
            <w:r w:rsidRPr="00712D18">
              <w:rPr>
                <w:rFonts w:ascii="Times New Roman" w:hAnsi="Times New Roman"/>
                <w:b/>
              </w:rPr>
              <w:t>FEAD:</w:t>
            </w:r>
          </w:p>
          <w:p w:rsidR="008604CF" w:rsidRPr="00712D18" w:rsidRDefault="008604CF" w:rsidP="00B84BD2">
            <w:pPr>
              <w:tabs>
                <w:tab w:val="left" w:pos="426"/>
              </w:tabs>
              <w:spacing w:line="276" w:lineRule="auto"/>
              <w:jc w:val="center"/>
              <w:rPr>
                <w:rFonts w:ascii="Times New Roman" w:eastAsia="Times New Roman" w:hAnsi="Times New Roman"/>
                <w:b/>
              </w:rPr>
            </w:pPr>
            <w:r w:rsidRPr="00712D18">
              <w:rPr>
                <w:rFonts w:ascii="Times New Roman" w:hAnsi="Times New Roman"/>
                <w:b/>
              </w:rPr>
              <w:t>Eiropas Atbalsta fonds vistrūcīgākajām personām darbības programma „Pārtikas un pamata materiālās palīdzības sniegšana vistrūcīgākajām personām 2014.-2020.gada plānošanas periodā”</w:t>
            </w:r>
          </w:p>
        </w:tc>
        <w:tc>
          <w:tcPr>
            <w:tcW w:w="3685" w:type="dxa"/>
            <w:shd w:val="clear" w:color="auto" w:fill="D9D9D9"/>
          </w:tcPr>
          <w:p w:rsidR="008604CF" w:rsidRPr="00712D18" w:rsidRDefault="008604CF" w:rsidP="00B84BD2">
            <w:pPr>
              <w:tabs>
                <w:tab w:val="left" w:pos="426"/>
              </w:tabs>
              <w:spacing w:line="276" w:lineRule="auto"/>
              <w:jc w:val="center"/>
              <w:rPr>
                <w:rFonts w:ascii="Times New Roman" w:hAnsi="Times New Roman"/>
                <w:b/>
              </w:rPr>
            </w:pPr>
            <w:r w:rsidRPr="00712D18">
              <w:rPr>
                <w:rFonts w:ascii="Times New Roman" w:hAnsi="Times New Roman"/>
                <w:b/>
              </w:rPr>
              <w:t>7.2.1.2.pasākums</w:t>
            </w:r>
          </w:p>
          <w:p w:rsidR="008604CF" w:rsidRPr="00712D18" w:rsidRDefault="008604CF" w:rsidP="00B84BD2">
            <w:pPr>
              <w:tabs>
                <w:tab w:val="left" w:pos="426"/>
              </w:tabs>
              <w:spacing w:line="276" w:lineRule="auto"/>
              <w:jc w:val="center"/>
              <w:rPr>
                <w:rFonts w:ascii="Times New Roman" w:hAnsi="Times New Roman"/>
                <w:b/>
              </w:rPr>
            </w:pPr>
            <w:r w:rsidRPr="00712D18">
              <w:rPr>
                <w:rFonts w:ascii="Times New Roman" w:hAnsi="Times New Roman"/>
                <w:b/>
              </w:rPr>
              <w:t>„Sākotnējās profesionālās izglītības programmu īstenošana Jauniešu garantijas ietvaros” projekts “Sākotnējās profesionālās izglītības programmu īstenošana Jauniešu garantijas ietvaros”</w:t>
            </w:r>
          </w:p>
        </w:tc>
        <w:tc>
          <w:tcPr>
            <w:tcW w:w="2835" w:type="dxa"/>
            <w:shd w:val="clear" w:color="auto" w:fill="D9D9D9"/>
          </w:tcPr>
          <w:p w:rsidR="008604CF" w:rsidRDefault="008604CF" w:rsidP="00B84BD2">
            <w:pPr>
              <w:tabs>
                <w:tab w:val="left" w:pos="426"/>
              </w:tabs>
              <w:spacing w:line="276" w:lineRule="auto"/>
              <w:jc w:val="center"/>
              <w:rPr>
                <w:rFonts w:ascii="Times New Roman" w:hAnsi="Times New Roman"/>
                <w:b/>
              </w:rPr>
            </w:pPr>
            <w:r>
              <w:rPr>
                <w:rFonts w:ascii="Times New Roman" w:hAnsi="Times New Roman"/>
                <w:b/>
              </w:rPr>
              <w:t>8.3.2.2.pasākums</w:t>
            </w:r>
          </w:p>
          <w:p w:rsidR="008604CF" w:rsidRPr="00712D18" w:rsidRDefault="008604CF" w:rsidP="00B84BD2">
            <w:pPr>
              <w:tabs>
                <w:tab w:val="left" w:pos="426"/>
              </w:tabs>
              <w:spacing w:line="276" w:lineRule="auto"/>
              <w:jc w:val="center"/>
              <w:rPr>
                <w:rFonts w:ascii="Times New Roman" w:hAnsi="Times New Roman"/>
                <w:b/>
              </w:rPr>
            </w:pPr>
            <w:r>
              <w:rPr>
                <w:rFonts w:ascii="Times New Roman" w:hAnsi="Times New Roman"/>
                <w:b/>
              </w:rPr>
              <w:t>„Atbalsts izglītojamo individuālo kompetenču attīstībai”</w:t>
            </w:r>
          </w:p>
        </w:tc>
      </w:tr>
      <w:tr w:rsidR="008604CF" w:rsidRPr="00712D18" w:rsidTr="008604CF">
        <w:tc>
          <w:tcPr>
            <w:tcW w:w="1390" w:type="dxa"/>
          </w:tcPr>
          <w:p w:rsidR="008604CF" w:rsidRPr="00712D18" w:rsidRDefault="008604CF" w:rsidP="00B84BD2">
            <w:pPr>
              <w:tabs>
                <w:tab w:val="left" w:pos="426"/>
              </w:tabs>
              <w:spacing w:line="276" w:lineRule="auto"/>
              <w:jc w:val="both"/>
              <w:rPr>
                <w:rFonts w:ascii="Times New Roman" w:eastAsia="Times New Roman" w:hAnsi="Times New Roman"/>
                <w:b/>
              </w:rPr>
            </w:pPr>
            <w:r w:rsidRPr="00712D18">
              <w:rPr>
                <w:rFonts w:ascii="Times New Roman" w:eastAsia="Times New Roman" w:hAnsi="Times New Roman"/>
                <w:b/>
              </w:rPr>
              <w:t>Mērķa grupa</w:t>
            </w:r>
          </w:p>
        </w:tc>
        <w:tc>
          <w:tcPr>
            <w:tcW w:w="2546" w:type="dxa"/>
          </w:tcPr>
          <w:p w:rsidR="008604CF" w:rsidRPr="00712D18" w:rsidRDefault="008604CF" w:rsidP="00D56B3A">
            <w:pPr>
              <w:pStyle w:val="ListParagraph"/>
              <w:widowControl/>
              <w:numPr>
                <w:ilvl w:val="0"/>
                <w:numId w:val="11"/>
              </w:numPr>
              <w:spacing w:after="120" w:line="240" w:lineRule="auto"/>
              <w:ind w:left="318" w:hanging="285"/>
              <w:contextualSpacing w:val="0"/>
              <w:rPr>
                <w:rFonts w:ascii="Times New Roman" w:hAnsi="Times New Roman"/>
                <w:bCs/>
                <w:color w:val="000000"/>
                <w:sz w:val="22"/>
                <w:szCs w:val="22"/>
                <w:lang w:val="lv-LV"/>
              </w:rPr>
            </w:pPr>
            <w:r w:rsidRPr="00712D18">
              <w:rPr>
                <w:rFonts w:ascii="Times New Roman" w:hAnsi="Times New Roman"/>
                <w:b/>
                <w:bCs/>
                <w:color w:val="000000"/>
                <w:sz w:val="22"/>
                <w:szCs w:val="22"/>
                <w:lang w:val="lv-LV"/>
              </w:rPr>
              <w:t>Vispārējās izglītības iestāžu 5.-12.klašu audzēkņi</w:t>
            </w:r>
            <w:r w:rsidRPr="00712D18">
              <w:rPr>
                <w:rFonts w:ascii="Times New Roman" w:hAnsi="Times New Roman"/>
                <w:bCs/>
                <w:color w:val="000000"/>
                <w:sz w:val="22"/>
                <w:szCs w:val="22"/>
                <w:lang w:val="lv-LV"/>
              </w:rPr>
              <w:t>, kas atrodas PMP riska grupā.</w:t>
            </w:r>
          </w:p>
          <w:p w:rsidR="008604CF" w:rsidRPr="00712D18" w:rsidRDefault="008604CF" w:rsidP="00D56B3A">
            <w:pPr>
              <w:pStyle w:val="ListParagraph"/>
              <w:widowControl/>
              <w:numPr>
                <w:ilvl w:val="0"/>
                <w:numId w:val="11"/>
              </w:numPr>
              <w:spacing w:after="120" w:line="240" w:lineRule="auto"/>
              <w:ind w:left="318" w:hanging="285"/>
              <w:contextualSpacing w:val="0"/>
              <w:rPr>
                <w:rFonts w:ascii="Times New Roman" w:hAnsi="Times New Roman"/>
                <w:bCs/>
                <w:color w:val="000000"/>
                <w:sz w:val="22"/>
                <w:szCs w:val="22"/>
                <w:lang w:val="lv-LV"/>
              </w:rPr>
            </w:pPr>
            <w:r w:rsidRPr="00712D18">
              <w:rPr>
                <w:rFonts w:ascii="Times New Roman" w:hAnsi="Times New Roman"/>
                <w:b/>
                <w:bCs/>
                <w:color w:val="000000"/>
                <w:sz w:val="22"/>
                <w:szCs w:val="22"/>
                <w:lang w:val="lv-LV"/>
              </w:rPr>
              <w:t>Profesionālās izglītības iestāžu 1.-4.kursa audzēkņi</w:t>
            </w:r>
            <w:r w:rsidRPr="00712D18">
              <w:rPr>
                <w:rFonts w:ascii="Times New Roman" w:hAnsi="Times New Roman"/>
                <w:bCs/>
                <w:color w:val="000000"/>
                <w:sz w:val="22"/>
                <w:szCs w:val="22"/>
                <w:lang w:val="lv-LV"/>
              </w:rPr>
              <w:t>, kas atrodas PMP riska grupā.</w:t>
            </w:r>
          </w:p>
        </w:tc>
        <w:tc>
          <w:tcPr>
            <w:tcW w:w="3827" w:type="dxa"/>
          </w:tcPr>
          <w:p w:rsidR="008604CF" w:rsidRPr="00712D18" w:rsidRDefault="008604CF" w:rsidP="00D56B3A">
            <w:pPr>
              <w:pStyle w:val="ListParagraph"/>
              <w:widowControl/>
              <w:numPr>
                <w:ilvl w:val="0"/>
                <w:numId w:val="11"/>
              </w:numPr>
              <w:spacing w:after="120" w:line="240" w:lineRule="auto"/>
              <w:ind w:left="318" w:hanging="285"/>
              <w:contextualSpacing w:val="0"/>
              <w:rPr>
                <w:rFonts w:ascii="Times New Roman" w:hAnsi="Times New Roman"/>
                <w:bCs/>
                <w:color w:val="000000"/>
                <w:sz w:val="22"/>
                <w:szCs w:val="22"/>
                <w:lang w:val="lv-LV"/>
              </w:rPr>
            </w:pPr>
            <w:r w:rsidRPr="00712D18">
              <w:rPr>
                <w:rFonts w:ascii="Times New Roman" w:hAnsi="Times New Roman"/>
                <w:bCs/>
                <w:color w:val="000000"/>
                <w:sz w:val="22"/>
                <w:szCs w:val="22"/>
                <w:lang w:val="lv-LV"/>
              </w:rPr>
              <w:t xml:space="preserve">Ģimene (persona), kurai pašvaldības sociālais dienests atbilstoši normatīvajiem aktiem par ģimenes vai atsevišķi dzīvojošo personu atzīšanu par trūcīgu izsniedzis rakstisku izziņu par atbilstību </w:t>
            </w:r>
            <w:r w:rsidRPr="00712D18">
              <w:rPr>
                <w:rFonts w:ascii="Times New Roman" w:hAnsi="Times New Roman"/>
                <w:b/>
                <w:bCs/>
                <w:color w:val="000000"/>
                <w:sz w:val="22"/>
                <w:szCs w:val="22"/>
                <w:lang w:val="lv-LV"/>
              </w:rPr>
              <w:t>trūcīgas personas statusam</w:t>
            </w:r>
            <w:r w:rsidRPr="00712D18">
              <w:rPr>
                <w:rFonts w:ascii="Times New Roman" w:hAnsi="Times New Roman"/>
                <w:bCs/>
                <w:color w:val="000000"/>
                <w:sz w:val="22"/>
                <w:szCs w:val="22"/>
                <w:lang w:val="lv-LV"/>
              </w:rPr>
              <w:t>;</w:t>
            </w:r>
          </w:p>
          <w:p w:rsidR="008604CF" w:rsidRPr="00712D18" w:rsidRDefault="008604CF" w:rsidP="00D56B3A">
            <w:pPr>
              <w:pStyle w:val="ListParagraph"/>
              <w:widowControl/>
              <w:numPr>
                <w:ilvl w:val="0"/>
                <w:numId w:val="11"/>
              </w:numPr>
              <w:spacing w:after="120" w:line="240" w:lineRule="auto"/>
              <w:ind w:left="318" w:hanging="285"/>
              <w:contextualSpacing w:val="0"/>
              <w:rPr>
                <w:rFonts w:ascii="Times New Roman" w:hAnsi="Times New Roman"/>
                <w:bCs/>
                <w:color w:val="000000"/>
                <w:sz w:val="22"/>
                <w:szCs w:val="22"/>
                <w:lang w:val="lv-LV"/>
              </w:rPr>
            </w:pPr>
            <w:r w:rsidRPr="00712D18">
              <w:rPr>
                <w:rFonts w:ascii="Times New Roman" w:hAnsi="Times New Roman"/>
                <w:bCs/>
                <w:color w:val="000000"/>
                <w:sz w:val="22"/>
                <w:szCs w:val="22"/>
                <w:lang w:val="lv-LV"/>
              </w:rPr>
              <w:t xml:space="preserve">Ģimene (persona), kurai pašvaldības sociālais dienests izsniedzis rakstisku izziņu, kas apliecina, ka ģimene (persona) ir </w:t>
            </w:r>
            <w:r w:rsidRPr="00712D18">
              <w:rPr>
                <w:rFonts w:ascii="Times New Roman" w:hAnsi="Times New Roman"/>
                <w:b/>
                <w:bCs/>
                <w:color w:val="000000"/>
                <w:sz w:val="22"/>
                <w:szCs w:val="22"/>
                <w:lang w:val="lv-LV"/>
              </w:rPr>
              <w:t>nonākusi ārkārtas vai krīzes situācijā</w:t>
            </w:r>
            <w:r w:rsidRPr="00712D18">
              <w:rPr>
                <w:rFonts w:ascii="Times New Roman" w:hAnsi="Times New Roman"/>
                <w:bCs/>
                <w:color w:val="000000"/>
                <w:sz w:val="22"/>
                <w:szCs w:val="22"/>
                <w:lang w:val="lv-LV"/>
              </w:rPr>
              <w:t xml:space="preserve">, un kas izsniegta sakarā ar to, ka ģimenei (personai) piešķirts normatīvajos aktos par sociālajiem pakalpojumiem un sociālo palīdzību minētais </w:t>
            </w:r>
            <w:r w:rsidRPr="00712D18">
              <w:rPr>
                <w:rFonts w:ascii="Times New Roman" w:hAnsi="Times New Roman"/>
                <w:b/>
                <w:bCs/>
                <w:color w:val="000000"/>
                <w:sz w:val="22"/>
                <w:szCs w:val="22"/>
                <w:lang w:val="lv-LV"/>
              </w:rPr>
              <w:t>vienreizējais pabalsts ārkārtas situācijā</w:t>
            </w:r>
            <w:r w:rsidRPr="00712D18">
              <w:rPr>
                <w:rFonts w:ascii="Times New Roman" w:hAnsi="Times New Roman"/>
                <w:bCs/>
                <w:color w:val="000000"/>
                <w:sz w:val="22"/>
                <w:szCs w:val="22"/>
                <w:lang w:val="lv-LV"/>
              </w:rPr>
              <w:t>.</w:t>
            </w:r>
          </w:p>
        </w:tc>
        <w:tc>
          <w:tcPr>
            <w:tcW w:w="3685" w:type="dxa"/>
          </w:tcPr>
          <w:p w:rsidR="008604CF" w:rsidRPr="00712D18" w:rsidRDefault="008604CF" w:rsidP="00B84BD2">
            <w:pPr>
              <w:shd w:val="clear" w:color="auto" w:fill="FFFFFF"/>
              <w:spacing w:after="120"/>
              <w:jc w:val="both"/>
              <w:textAlignment w:val="baseline"/>
              <w:rPr>
                <w:rFonts w:ascii="Times New Roman" w:eastAsia="Times New Roman" w:hAnsi="Times New Roman"/>
                <w:color w:val="000000"/>
                <w:lang w:eastAsia="lv-LV"/>
              </w:rPr>
            </w:pPr>
            <w:r w:rsidRPr="00712D18">
              <w:rPr>
                <w:rFonts w:ascii="Times New Roman" w:eastAsia="Times New Roman" w:hAnsi="Times New Roman"/>
                <w:b/>
                <w:bCs/>
                <w:color w:val="000000"/>
                <w:lang w:eastAsia="lv-LV"/>
              </w:rPr>
              <w:t>1.</w:t>
            </w:r>
            <w:r w:rsidRPr="00712D18">
              <w:rPr>
                <w:rFonts w:ascii="Times New Roman" w:eastAsia="Times New Roman" w:hAnsi="Times New Roman"/>
                <w:bCs/>
                <w:color w:val="000000"/>
                <w:lang w:eastAsia="lv-LV"/>
              </w:rPr>
              <w:t xml:space="preserve"> Profesionālās izglītības programmu īstenošana </w:t>
            </w:r>
            <w:r w:rsidRPr="00712D18">
              <w:rPr>
                <w:rFonts w:ascii="Times New Roman" w:eastAsia="Times New Roman" w:hAnsi="Times New Roman"/>
                <w:b/>
                <w:bCs/>
                <w:color w:val="000000"/>
                <w:lang w:eastAsia="lv-LV"/>
              </w:rPr>
              <w:t>profesionālās izglītības iestādēs jauniešiem vecumā no 17 līdz 29 gadiem</w:t>
            </w:r>
            <w:r w:rsidRPr="00712D18">
              <w:rPr>
                <w:rFonts w:ascii="Times New Roman" w:eastAsia="Times New Roman" w:hAnsi="Times New Roman"/>
                <w:bCs/>
                <w:color w:val="000000"/>
                <w:lang w:eastAsia="lv-LV"/>
              </w:rPr>
              <w:t xml:space="preserve"> (ieskaitot):</w:t>
            </w:r>
          </w:p>
          <w:p w:rsidR="008604CF" w:rsidRPr="00712D18" w:rsidRDefault="008604CF" w:rsidP="00D56B3A">
            <w:pPr>
              <w:numPr>
                <w:ilvl w:val="0"/>
                <w:numId w:val="19"/>
              </w:numPr>
              <w:shd w:val="clear" w:color="auto" w:fill="FFFFFF"/>
              <w:tabs>
                <w:tab w:val="clear" w:pos="720"/>
                <w:tab w:val="num" w:pos="318"/>
              </w:tabs>
              <w:spacing w:after="120" w:line="240" w:lineRule="auto"/>
              <w:ind w:left="318" w:hanging="284"/>
              <w:jc w:val="both"/>
              <w:textAlignment w:val="baseline"/>
              <w:rPr>
                <w:rFonts w:ascii="Times New Roman" w:eastAsia="Times New Roman" w:hAnsi="Times New Roman"/>
                <w:color w:val="000000"/>
                <w:lang w:eastAsia="lv-LV"/>
              </w:rPr>
            </w:pPr>
            <w:r w:rsidRPr="00712D18">
              <w:rPr>
                <w:rFonts w:ascii="Times New Roman" w:eastAsia="Times New Roman" w:hAnsi="Times New Roman"/>
                <w:color w:val="000000"/>
                <w:lang w:eastAsia="lv-LV"/>
              </w:rPr>
              <w:t>kuri nemācās, izņemot vakarskolā vai tālmācībā vidējās izglītības ieguvei;</w:t>
            </w:r>
          </w:p>
          <w:p w:rsidR="008604CF" w:rsidRPr="00712D18" w:rsidRDefault="008604CF" w:rsidP="00D56B3A">
            <w:pPr>
              <w:numPr>
                <w:ilvl w:val="0"/>
                <w:numId w:val="19"/>
              </w:numPr>
              <w:shd w:val="clear" w:color="auto" w:fill="FFFFFF"/>
              <w:tabs>
                <w:tab w:val="clear" w:pos="720"/>
                <w:tab w:val="num" w:pos="318"/>
              </w:tabs>
              <w:spacing w:after="120" w:line="240" w:lineRule="auto"/>
              <w:ind w:left="318" w:hanging="284"/>
              <w:jc w:val="both"/>
              <w:textAlignment w:val="baseline"/>
              <w:rPr>
                <w:rFonts w:ascii="Times New Roman" w:eastAsia="Times New Roman" w:hAnsi="Times New Roman"/>
                <w:color w:val="000000"/>
                <w:lang w:eastAsia="lv-LV"/>
              </w:rPr>
            </w:pPr>
            <w:r w:rsidRPr="00712D18">
              <w:rPr>
                <w:rFonts w:ascii="Times New Roman" w:eastAsia="Times New Roman" w:hAnsi="Times New Roman"/>
                <w:color w:val="000000"/>
                <w:lang w:eastAsia="lv-LV"/>
              </w:rPr>
              <w:t>kuri nestudē pilna laika studiju programmās augstākajās izglītības iestādēs;</w:t>
            </w:r>
          </w:p>
          <w:p w:rsidR="008604CF" w:rsidRPr="00712D18" w:rsidRDefault="008604CF" w:rsidP="00D56B3A">
            <w:pPr>
              <w:numPr>
                <w:ilvl w:val="0"/>
                <w:numId w:val="19"/>
              </w:numPr>
              <w:shd w:val="clear" w:color="auto" w:fill="FFFFFF"/>
              <w:tabs>
                <w:tab w:val="clear" w:pos="720"/>
                <w:tab w:val="num" w:pos="318"/>
              </w:tabs>
              <w:spacing w:after="120" w:line="240" w:lineRule="auto"/>
              <w:ind w:left="318" w:hanging="284"/>
              <w:jc w:val="both"/>
              <w:textAlignment w:val="baseline"/>
              <w:rPr>
                <w:rFonts w:ascii="Times New Roman" w:eastAsia="Times New Roman" w:hAnsi="Times New Roman"/>
                <w:color w:val="000000"/>
                <w:lang w:eastAsia="lv-LV"/>
              </w:rPr>
            </w:pPr>
            <w:r w:rsidRPr="00712D18">
              <w:rPr>
                <w:rFonts w:ascii="Times New Roman" w:eastAsia="Times New Roman" w:hAnsi="Times New Roman"/>
                <w:color w:val="000000"/>
                <w:bdr w:val="none" w:sz="0" w:space="0" w:color="auto" w:frame="1"/>
                <w:lang w:eastAsia="lv-LV"/>
              </w:rPr>
              <w:t>bez iepriekš iegūtas profesionālās kvalifikācijas</w:t>
            </w:r>
            <w:r w:rsidRPr="00712D18">
              <w:rPr>
                <w:rFonts w:ascii="Times New Roman" w:eastAsia="Times New Roman" w:hAnsi="Times New Roman"/>
                <w:color w:val="000000"/>
                <w:lang w:eastAsia="lv-LV"/>
              </w:rPr>
              <w:t>, kuri var būt reģistrējušies NVA kā bezdarbnieki vai darba meklētāji, bet vienlaikus nav atbalsta saņēmēji NVA īstenotajos apmācību vai nodarbinātības pasākumos;</w:t>
            </w:r>
          </w:p>
          <w:p w:rsidR="008604CF" w:rsidRPr="00712D18" w:rsidRDefault="008604CF" w:rsidP="00D56B3A">
            <w:pPr>
              <w:numPr>
                <w:ilvl w:val="0"/>
                <w:numId w:val="19"/>
              </w:numPr>
              <w:shd w:val="clear" w:color="auto" w:fill="FFFFFF"/>
              <w:tabs>
                <w:tab w:val="clear" w:pos="720"/>
                <w:tab w:val="num" w:pos="318"/>
              </w:tabs>
              <w:spacing w:after="120" w:line="240" w:lineRule="auto"/>
              <w:ind w:left="318" w:hanging="284"/>
              <w:jc w:val="both"/>
              <w:textAlignment w:val="baseline"/>
              <w:rPr>
                <w:rFonts w:ascii="Times New Roman" w:eastAsia="Times New Roman" w:hAnsi="Times New Roman"/>
                <w:color w:val="000000"/>
                <w:lang w:eastAsia="lv-LV"/>
              </w:rPr>
            </w:pPr>
            <w:r w:rsidRPr="00712D18">
              <w:rPr>
                <w:rFonts w:ascii="Times New Roman" w:eastAsia="Times New Roman" w:hAnsi="Times New Roman"/>
                <w:color w:val="000000"/>
                <w:bdr w:val="none" w:sz="0" w:space="0" w:color="auto" w:frame="1"/>
                <w:lang w:eastAsia="lv-LV"/>
              </w:rPr>
              <w:t>ar iepriekš iegūtu profesionālo kvalifikāciju</w:t>
            </w:r>
            <w:r w:rsidRPr="00712D18">
              <w:rPr>
                <w:rFonts w:ascii="Times New Roman" w:eastAsia="Times New Roman" w:hAnsi="Times New Roman"/>
                <w:color w:val="000000"/>
                <w:lang w:eastAsia="lv-LV"/>
              </w:rPr>
              <w:t xml:space="preserve">, kuri profesionālo </w:t>
            </w:r>
            <w:r w:rsidRPr="00712D18">
              <w:rPr>
                <w:rFonts w:ascii="Times New Roman" w:eastAsia="Times New Roman" w:hAnsi="Times New Roman"/>
                <w:color w:val="000000"/>
                <w:lang w:eastAsia="lv-LV"/>
              </w:rPr>
              <w:lastRenderedPageBreak/>
              <w:t>kvalifikāciju ieguvuši </w:t>
            </w:r>
            <w:r w:rsidRPr="00712D18">
              <w:rPr>
                <w:rFonts w:ascii="Times New Roman" w:eastAsia="Times New Roman" w:hAnsi="Times New Roman"/>
                <w:color w:val="000000"/>
                <w:bdr w:val="none" w:sz="0" w:space="0" w:color="auto" w:frame="1"/>
                <w:lang w:eastAsia="lv-LV"/>
              </w:rPr>
              <w:t>ne agrāk kā gada laikā</w:t>
            </w:r>
            <w:r w:rsidRPr="00712D18">
              <w:rPr>
                <w:rFonts w:ascii="Times New Roman" w:eastAsia="Times New Roman" w:hAnsi="Times New Roman"/>
                <w:color w:val="000000"/>
                <w:lang w:eastAsia="lv-LV"/>
              </w:rPr>
              <w:t> pirms uzņemšanas projekta ietvaros īstenotajās izglītības programmās un kuri var būt reģistrējušies NVA kā bezdarbnieki vai darba meklētāji, bet vienlaikus nav atbalsta saņēmēji NVA īstenotajos apmācību vai nodarbinātības pasākumos;</w:t>
            </w:r>
          </w:p>
          <w:p w:rsidR="008604CF" w:rsidRPr="00712D18" w:rsidRDefault="008604CF" w:rsidP="00D56B3A">
            <w:pPr>
              <w:numPr>
                <w:ilvl w:val="0"/>
                <w:numId w:val="19"/>
              </w:numPr>
              <w:shd w:val="clear" w:color="auto" w:fill="FFFFFF"/>
              <w:tabs>
                <w:tab w:val="clear" w:pos="720"/>
                <w:tab w:val="num" w:pos="318"/>
              </w:tabs>
              <w:spacing w:after="120" w:line="240" w:lineRule="auto"/>
              <w:ind w:left="318" w:hanging="284"/>
              <w:jc w:val="both"/>
              <w:textAlignment w:val="baseline"/>
              <w:rPr>
                <w:rFonts w:ascii="Times New Roman" w:eastAsia="Times New Roman" w:hAnsi="Times New Roman"/>
                <w:color w:val="000000"/>
                <w:lang w:eastAsia="lv-LV"/>
              </w:rPr>
            </w:pPr>
            <w:r w:rsidRPr="00712D18">
              <w:rPr>
                <w:rFonts w:ascii="Times New Roman" w:eastAsia="Times New Roman" w:hAnsi="Times New Roman"/>
                <w:color w:val="000000"/>
                <w:lang w:eastAsia="lv-LV"/>
              </w:rPr>
              <w:t>projekta ietvaros </w:t>
            </w:r>
            <w:r w:rsidRPr="00712D18">
              <w:rPr>
                <w:rFonts w:ascii="Times New Roman" w:eastAsia="Times New Roman" w:hAnsi="Times New Roman"/>
                <w:color w:val="000000"/>
                <w:bdr w:val="none" w:sz="0" w:space="0" w:color="auto" w:frame="1"/>
                <w:lang w:eastAsia="lv-LV"/>
              </w:rPr>
              <w:t xml:space="preserve">iesaistīties mācībās atkārtoti var jaunieši, kuri nav saņēmuši </w:t>
            </w:r>
            <w:proofErr w:type="spellStart"/>
            <w:r w:rsidRPr="00712D18">
              <w:rPr>
                <w:rFonts w:ascii="Times New Roman" w:eastAsia="Times New Roman" w:hAnsi="Times New Roman"/>
                <w:color w:val="000000"/>
                <w:bdr w:val="none" w:sz="0" w:space="0" w:color="auto" w:frame="1"/>
                <w:lang w:eastAsia="lv-LV"/>
              </w:rPr>
              <w:t>mērķstipendiju</w:t>
            </w:r>
            <w:proofErr w:type="spellEnd"/>
            <w:r w:rsidRPr="00712D18">
              <w:rPr>
                <w:rFonts w:ascii="Times New Roman" w:eastAsia="Times New Roman" w:hAnsi="Times New Roman"/>
                <w:color w:val="000000"/>
                <w:bdr w:val="none" w:sz="0" w:space="0" w:color="auto" w:frame="1"/>
                <w:lang w:eastAsia="lv-LV"/>
              </w:rPr>
              <w:t xml:space="preserve"> vismaz 12 mēnešus pirms uzņemšanas projekta ietvaros īstenotajās izglītības programmās</w:t>
            </w:r>
            <w:r w:rsidRPr="00712D18">
              <w:rPr>
                <w:rFonts w:ascii="Times New Roman" w:eastAsia="Times New Roman" w:hAnsi="Times New Roman"/>
                <w:color w:val="000000"/>
                <w:lang w:eastAsia="lv-LV"/>
              </w:rPr>
              <w:t>.</w:t>
            </w:r>
          </w:p>
          <w:p w:rsidR="008604CF" w:rsidRPr="00712D18" w:rsidRDefault="008604CF" w:rsidP="00B84BD2">
            <w:pPr>
              <w:tabs>
                <w:tab w:val="left" w:pos="426"/>
              </w:tabs>
              <w:spacing w:after="120"/>
              <w:rPr>
                <w:rFonts w:ascii="Times New Roman" w:eastAsia="Times New Roman" w:hAnsi="Times New Roman"/>
              </w:rPr>
            </w:pPr>
            <w:r w:rsidRPr="00712D18">
              <w:rPr>
                <w:rFonts w:ascii="Times New Roman" w:eastAsia="Times New Roman" w:hAnsi="Times New Roman"/>
                <w:b/>
                <w:bCs/>
                <w:color w:val="000000"/>
                <w:lang w:eastAsia="lv-LV"/>
              </w:rPr>
              <w:t>2.</w:t>
            </w:r>
            <w:r w:rsidRPr="00712D18">
              <w:rPr>
                <w:rFonts w:ascii="Times New Roman" w:eastAsia="Times New Roman" w:hAnsi="Times New Roman"/>
                <w:bCs/>
                <w:color w:val="000000"/>
                <w:lang w:eastAsia="lv-LV"/>
              </w:rPr>
              <w:t xml:space="preserve"> Izglītības programmu īstenošana </w:t>
            </w:r>
            <w:r w:rsidRPr="00712D18">
              <w:rPr>
                <w:rFonts w:ascii="Times New Roman" w:eastAsia="Times New Roman" w:hAnsi="Times New Roman"/>
                <w:b/>
                <w:bCs/>
                <w:color w:val="000000"/>
                <w:lang w:eastAsia="lv-LV"/>
              </w:rPr>
              <w:t xml:space="preserve">ieslodzījuma vietās </w:t>
            </w:r>
            <w:r w:rsidRPr="00712D18">
              <w:rPr>
                <w:rFonts w:ascii="Times New Roman" w:eastAsia="Times New Roman" w:hAnsi="Times New Roman"/>
                <w:bCs/>
                <w:color w:val="000000"/>
                <w:lang w:eastAsia="lv-LV"/>
              </w:rPr>
              <w:t>esošiem jauniešiem vecumā no 15 līdz 29 gadiem (ieskaitot).</w:t>
            </w:r>
          </w:p>
        </w:tc>
        <w:tc>
          <w:tcPr>
            <w:tcW w:w="2835" w:type="dxa"/>
          </w:tcPr>
          <w:p w:rsidR="008604CF" w:rsidRPr="00B70E63" w:rsidRDefault="00B70E63" w:rsidP="00A73B6A">
            <w:pPr>
              <w:shd w:val="clear" w:color="auto" w:fill="FFFFFF"/>
              <w:spacing w:after="120"/>
              <w:jc w:val="both"/>
              <w:textAlignment w:val="baseline"/>
              <w:rPr>
                <w:rFonts w:ascii="Times New Roman" w:eastAsia="Times New Roman" w:hAnsi="Times New Roman"/>
                <w:bCs/>
                <w:color w:val="000000"/>
                <w:lang w:eastAsia="lv-LV"/>
              </w:rPr>
            </w:pPr>
            <w:r w:rsidRPr="00651389">
              <w:rPr>
                <w:rFonts w:ascii="Times New Roman" w:hAnsi="Times New Roman"/>
              </w:rPr>
              <w:lastRenderedPageBreak/>
              <w:t xml:space="preserve">Vispārējās izglītības iestādes, </w:t>
            </w:r>
            <w:r w:rsidR="00A73B6A">
              <w:rPr>
                <w:rFonts w:ascii="Times New Roman" w:hAnsi="Times New Roman"/>
              </w:rPr>
              <w:t>kuras plāno attīstīt individuālu pieeju</w:t>
            </w:r>
            <w:r w:rsidR="00A73B6A" w:rsidRPr="00651389">
              <w:rPr>
                <w:rFonts w:ascii="Times New Roman" w:hAnsi="Times New Roman"/>
              </w:rPr>
              <w:t xml:space="preserve"> </w:t>
            </w:r>
            <w:r w:rsidR="00A73B6A">
              <w:rPr>
                <w:rFonts w:ascii="Times New Roman" w:hAnsi="Times New Roman"/>
              </w:rPr>
              <w:t xml:space="preserve">izglītojamo kompetenču attīstībai, šo izglītības iestāžu </w:t>
            </w:r>
            <w:r w:rsidRPr="00651389">
              <w:rPr>
                <w:rFonts w:ascii="Times New Roman" w:hAnsi="Times New Roman"/>
              </w:rPr>
              <w:t>pedagogi</w:t>
            </w:r>
            <w:r w:rsidR="00A73B6A">
              <w:rPr>
                <w:rFonts w:ascii="Times New Roman" w:hAnsi="Times New Roman"/>
              </w:rPr>
              <w:t xml:space="preserve"> un</w:t>
            </w:r>
            <w:r w:rsidRPr="00651389">
              <w:rPr>
                <w:rFonts w:ascii="Times New Roman" w:hAnsi="Times New Roman"/>
              </w:rPr>
              <w:t xml:space="preserve"> izglītojamie</w:t>
            </w:r>
            <w:r w:rsidR="00A73B6A">
              <w:rPr>
                <w:rFonts w:ascii="Times New Roman" w:hAnsi="Times New Roman"/>
              </w:rPr>
              <w:t xml:space="preserve">. </w:t>
            </w:r>
            <w:r w:rsidR="00F8713A">
              <w:rPr>
                <w:rFonts w:ascii="Times New Roman" w:hAnsi="Times New Roman"/>
                <w:lang w:eastAsia="lv-LV"/>
              </w:rPr>
              <w:t>Atbalstu plānots vērst primāri uz 1.-9.klases izglītojamajiem, radot priekšnosacījumus agrīnai izglītojamo talantu atpazīšanai un kompetenču attīstībai, kā arī integrācijai vispārējās izglītības iestādēs</w:t>
            </w:r>
          </w:p>
        </w:tc>
      </w:tr>
      <w:tr w:rsidR="008604CF" w:rsidRPr="00712D18" w:rsidTr="008604CF">
        <w:tc>
          <w:tcPr>
            <w:tcW w:w="1390" w:type="dxa"/>
          </w:tcPr>
          <w:p w:rsidR="008604CF" w:rsidRPr="00712D18" w:rsidRDefault="008604CF" w:rsidP="00B84BD2">
            <w:pPr>
              <w:tabs>
                <w:tab w:val="left" w:pos="426"/>
              </w:tabs>
              <w:spacing w:line="276" w:lineRule="auto"/>
              <w:jc w:val="both"/>
              <w:rPr>
                <w:rFonts w:ascii="Times New Roman" w:eastAsia="Times New Roman" w:hAnsi="Times New Roman"/>
                <w:b/>
              </w:rPr>
            </w:pPr>
            <w:r w:rsidRPr="00712D18">
              <w:rPr>
                <w:rFonts w:ascii="Times New Roman" w:eastAsia="Times New Roman" w:hAnsi="Times New Roman"/>
                <w:b/>
              </w:rPr>
              <w:lastRenderedPageBreak/>
              <w:t>Atbalstāmās darbības</w:t>
            </w:r>
          </w:p>
        </w:tc>
        <w:tc>
          <w:tcPr>
            <w:tcW w:w="2546" w:type="dxa"/>
          </w:tcPr>
          <w:p w:rsidR="008604CF" w:rsidRPr="00712D18" w:rsidRDefault="008604CF" w:rsidP="00D56B3A">
            <w:pPr>
              <w:numPr>
                <w:ilvl w:val="0"/>
                <w:numId w:val="17"/>
              </w:numPr>
              <w:tabs>
                <w:tab w:val="left" w:pos="376"/>
              </w:tabs>
              <w:spacing w:after="120" w:line="240" w:lineRule="auto"/>
              <w:ind w:left="0" w:firstLine="0"/>
              <w:rPr>
                <w:rFonts w:ascii="Times New Roman" w:hAnsi="Times New Roman"/>
              </w:rPr>
            </w:pPr>
            <w:r w:rsidRPr="00712D18">
              <w:rPr>
                <w:rFonts w:ascii="Times New Roman" w:hAnsi="Times New Roman"/>
              </w:rPr>
              <w:t>individuālā PMP riska mazināšanas plāna izstrāde un īstenošana PMP riskam pakļautajiem izglītojamiem;</w:t>
            </w:r>
          </w:p>
          <w:p w:rsidR="008604CF" w:rsidRPr="00712D18" w:rsidRDefault="008604CF" w:rsidP="00D56B3A">
            <w:pPr>
              <w:numPr>
                <w:ilvl w:val="0"/>
                <w:numId w:val="17"/>
              </w:numPr>
              <w:tabs>
                <w:tab w:val="left" w:pos="376"/>
              </w:tabs>
              <w:spacing w:after="120" w:line="240" w:lineRule="auto"/>
              <w:ind w:left="0" w:firstLine="0"/>
              <w:rPr>
                <w:rFonts w:ascii="Times New Roman" w:hAnsi="Times New Roman"/>
              </w:rPr>
            </w:pPr>
            <w:r w:rsidRPr="00712D18">
              <w:rPr>
                <w:rFonts w:ascii="Times New Roman" w:hAnsi="Times New Roman"/>
              </w:rPr>
              <w:lastRenderedPageBreak/>
              <w:t xml:space="preserve">izglītības pakalpojuma pieejamības nodrošināšana PMP riskam pakļautajiem izglītojamiem (ietver transporta pakalpojumu un naktsmītnes nodrošināšanu, bezmaksas ēdināšanas pakalpojumu (izņemot gadījumus, kad to jau nodrošina pašvaldība no saviem līdzekļiem), kā arī individuālo mācību līdzekļu nodrošināšanu profesionālās izglītības iestāžu audzēkņiem no maznodrošinātām ģimenēm vai no 17 gadu vecuma (kas nav piekritīgi FEAD mērķa grupai), un individuālas lietošanas priekšmetus trūcīgiem vispārējās vidējās un profesionālās izglītības iestāžu izglītojamiem no 18 gadu </w:t>
            </w:r>
            <w:r w:rsidRPr="00712D18">
              <w:rPr>
                <w:rFonts w:ascii="Times New Roman" w:hAnsi="Times New Roman"/>
              </w:rPr>
              <w:lastRenderedPageBreak/>
              <w:t>vecuma un no maznodrošinātām ģimenēm (kas nav piekritīgi FEAD mērķa grupai);</w:t>
            </w:r>
          </w:p>
          <w:p w:rsidR="008604CF" w:rsidRPr="00712D18" w:rsidRDefault="008604CF" w:rsidP="00D56B3A">
            <w:pPr>
              <w:numPr>
                <w:ilvl w:val="0"/>
                <w:numId w:val="17"/>
              </w:numPr>
              <w:tabs>
                <w:tab w:val="left" w:pos="376"/>
              </w:tabs>
              <w:spacing w:after="120" w:line="240" w:lineRule="auto"/>
              <w:ind w:left="0" w:firstLine="0"/>
              <w:rPr>
                <w:rFonts w:ascii="Times New Roman" w:hAnsi="Times New Roman"/>
              </w:rPr>
            </w:pPr>
            <w:r w:rsidRPr="00712D18">
              <w:rPr>
                <w:rFonts w:ascii="Times New Roman" w:hAnsi="Times New Roman"/>
              </w:rPr>
              <w:t>atbalsts jauniešu NVO un to NVO, kas veic darbu ar jaunatni, ārpus formālās izglītības aktivitāšu un iniciatīvu realizēšanai, jauniešu projektiem un PMP mērķa grupas jauniešu iesaistei šajās aktivitātēs;</w:t>
            </w:r>
          </w:p>
          <w:p w:rsidR="008604CF" w:rsidRPr="00712D18" w:rsidRDefault="008604CF" w:rsidP="00D56B3A">
            <w:pPr>
              <w:numPr>
                <w:ilvl w:val="0"/>
                <w:numId w:val="17"/>
              </w:numPr>
              <w:tabs>
                <w:tab w:val="left" w:pos="376"/>
              </w:tabs>
              <w:spacing w:after="120" w:line="240" w:lineRule="auto"/>
              <w:ind w:left="0" w:firstLine="0"/>
              <w:rPr>
                <w:rFonts w:ascii="Times New Roman" w:hAnsi="Times New Roman"/>
              </w:rPr>
            </w:pPr>
            <w:r w:rsidRPr="00712D18">
              <w:rPr>
                <w:rFonts w:ascii="Times New Roman" w:hAnsi="Times New Roman"/>
              </w:rPr>
              <w:t>PMP risku novēršanas vadlīniju sagatavošana un pilnveide koordinētai PMP problēmas mazināšanai;</w:t>
            </w:r>
          </w:p>
          <w:p w:rsidR="008604CF" w:rsidRPr="00712D18" w:rsidRDefault="008604CF" w:rsidP="00D56B3A">
            <w:pPr>
              <w:numPr>
                <w:ilvl w:val="0"/>
                <w:numId w:val="17"/>
              </w:numPr>
              <w:tabs>
                <w:tab w:val="left" w:pos="376"/>
              </w:tabs>
              <w:spacing w:after="120" w:line="240" w:lineRule="auto"/>
              <w:ind w:left="0" w:firstLine="0"/>
              <w:rPr>
                <w:rFonts w:ascii="Times New Roman" w:hAnsi="Times New Roman"/>
              </w:rPr>
            </w:pPr>
            <w:r w:rsidRPr="00712D18">
              <w:rPr>
                <w:rFonts w:ascii="Times New Roman" w:hAnsi="Times New Roman"/>
              </w:rPr>
              <w:t>atbalsts PMP rādītāju dinamikas uzskaites un analīzes nodrošināšanai;</w:t>
            </w:r>
          </w:p>
          <w:p w:rsidR="008604CF" w:rsidRPr="00712D18" w:rsidRDefault="008604CF" w:rsidP="00D56B3A">
            <w:pPr>
              <w:numPr>
                <w:ilvl w:val="0"/>
                <w:numId w:val="17"/>
              </w:numPr>
              <w:tabs>
                <w:tab w:val="left" w:pos="376"/>
              </w:tabs>
              <w:spacing w:after="120" w:line="240" w:lineRule="auto"/>
              <w:ind w:left="0" w:firstLine="0"/>
              <w:rPr>
                <w:rFonts w:ascii="Times New Roman" w:eastAsia="Times New Roman" w:hAnsi="Times New Roman"/>
              </w:rPr>
            </w:pPr>
            <w:r w:rsidRPr="00712D18">
              <w:rPr>
                <w:rFonts w:ascii="Times New Roman" w:hAnsi="Times New Roman"/>
              </w:rPr>
              <w:t>atbalstošas skolas vides veidošana.</w:t>
            </w:r>
          </w:p>
        </w:tc>
        <w:tc>
          <w:tcPr>
            <w:tcW w:w="3827" w:type="dxa"/>
          </w:tcPr>
          <w:p w:rsidR="008604CF" w:rsidRPr="00712D18" w:rsidRDefault="008604CF" w:rsidP="00B84BD2">
            <w:pPr>
              <w:pStyle w:val="tv213"/>
              <w:spacing w:before="0" w:beforeAutospacing="0" w:after="120" w:afterAutospacing="0"/>
              <w:jc w:val="both"/>
              <w:rPr>
                <w:sz w:val="22"/>
                <w:szCs w:val="22"/>
              </w:rPr>
            </w:pPr>
            <w:r w:rsidRPr="00712D18">
              <w:rPr>
                <w:sz w:val="22"/>
                <w:szCs w:val="22"/>
              </w:rPr>
              <w:lastRenderedPageBreak/>
              <w:t>Pārtikas un pamata materiālās palīdzības preces:</w:t>
            </w:r>
          </w:p>
          <w:p w:rsidR="008604CF" w:rsidRPr="00712D18" w:rsidRDefault="008604CF" w:rsidP="00D56B3A">
            <w:pPr>
              <w:numPr>
                <w:ilvl w:val="0"/>
                <w:numId w:val="18"/>
              </w:numPr>
              <w:tabs>
                <w:tab w:val="left" w:pos="376"/>
              </w:tabs>
              <w:spacing w:after="120" w:line="240" w:lineRule="auto"/>
              <w:ind w:left="0" w:firstLine="0"/>
              <w:rPr>
                <w:rFonts w:ascii="Times New Roman" w:hAnsi="Times New Roman"/>
              </w:rPr>
            </w:pPr>
            <w:r w:rsidRPr="00712D18">
              <w:rPr>
                <w:rFonts w:ascii="Times New Roman" w:hAnsi="Times New Roman"/>
              </w:rPr>
              <w:t>pārtikas preces;</w:t>
            </w:r>
          </w:p>
          <w:p w:rsidR="008604CF" w:rsidRPr="00712D18" w:rsidRDefault="008604CF" w:rsidP="00D56B3A">
            <w:pPr>
              <w:numPr>
                <w:ilvl w:val="0"/>
                <w:numId w:val="18"/>
              </w:numPr>
              <w:tabs>
                <w:tab w:val="left" w:pos="376"/>
              </w:tabs>
              <w:spacing w:after="120" w:line="240" w:lineRule="auto"/>
              <w:ind w:left="0" w:firstLine="0"/>
              <w:rPr>
                <w:rFonts w:ascii="Times New Roman" w:hAnsi="Times New Roman"/>
              </w:rPr>
            </w:pPr>
            <w:r w:rsidRPr="00712D18">
              <w:rPr>
                <w:rFonts w:ascii="Times New Roman" w:hAnsi="Times New Roman"/>
              </w:rPr>
              <w:t xml:space="preserve">citi individuālie mācību piederumi - </w:t>
            </w:r>
            <w:r w:rsidRPr="00712D18">
              <w:rPr>
                <w:rFonts w:ascii="Times New Roman" w:hAnsi="Times New Roman"/>
              </w:rPr>
              <w:lastRenderedPageBreak/>
              <w:t>tiesības saņemt individuālos mācību piederumus ģimenei, kuras sastāvā ir vismaz viens ģimenes loceklis vecumā no pieciem līdz 16 gadiem (reizi gadā).</w:t>
            </w:r>
          </w:p>
          <w:p w:rsidR="008604CF" w:rsidRPr="00712D18" w:rsidRDefault="008604CF" w:rsidP="00D56B3A">
            <w:pPr>
              <w:numPr>
                <w:ilvl w:val="0"/>
                <w:numId w:val="18"/>
              </w:numPr>
              <w:tabs>
                <w:tab w:val="left" w:pos="376"/>
              </w:tabs>
              <w:spacing w:after="120" w:line="240" w:lineRule="auto"/>
              <w:ind w:left="0" w:firstLine="0"/>
              <w:rPr>
                <w:rFonts w:ascii="Times New Roman" w:hAnsi="Times New Roman"/>
              </w:rPr>
            </w:pPr>
            <w:r w:rsidRPr="00712D18">
              <w:rPr>
                <w:rFonts w:ascii="Times New Roman" w:hAnsi="Times New Roman"/>
              </w:rPr>
              <w:t>higiēnas un saimniecības preces - tiesības saņemt higiēnas un saimniecības preces ir ģimenei, ja tās sastāvā ir vismaz viens ģimenes loceklis, kurš nav sasniedzis 18 gadu vecumu.</w:t>
            </w:r>
          </w:p>
          <w:p w:rsidR="008604CF" w:rsidRPr="00712D18" w:rsidRDefault="008604CF" w:rsidP="00B84BD2">
            <w:pPr>
              <w:tabs>
                <w:tab w:val="left" w:pos="426"/>
              </w:tabs>
              <w:spacing w:after="120"/>
              <w:rPr>
                <w:rFonts w:ascii="Times New Roman" w:eastAsia="Times New Roman" w:hAnsi="Times New Roman"/>
              </w:rPr>
            </w:pPr>
          </w:p>
        </w:tc>
        <w:tc>
          <w:tcPr>
            <w:tcW w:w="3685" w:type="dxa"/>
          </w:tcPr>
          <w:p w:rsidR="008604CF" w:rsidRPr="00712D18" w:rsidRDefault="008604CF" w:rsidP="00D56B3A">
            <w:pPr>
              <w:numPr>
                <w:ilvl w:val="0"/>
                <w:numId w:val="20"/>
              </w:numPr>
              <w:tabs>
                <w:tab w:val="left" w:pos="477"/>
              </w:tabs>
              <w:spacing w:after="120" w:line="240" w:lineRule="auto"/>
              <w:ind w:left="34" w:firstLine="0"/>
              <w:rPr>
                <w:rFonts w:ascii="Times New Roman" w:eastAsia="Times New Roman" w:hAnsi="Times New Roman"/>
                <w:lang w:eastAsia="lv-LV"/>
              </w:rPr>
            </w:pPr>
            <w:r w:rsidRPr="00712D18">
              <w:rPr>
                <w:rFonts w:ascii="Times New Roman" w:eastAsia="Times New Roman" w:hAnsi="Times New Roman"/>
                <w:lang w:eastAsia="lv-LV"/>
              </w:rPr>
              <w:lastRenderedPageBreak/>
              <w:t>Sākotnējās profesionālās izglītības programmu īstenošana otrā un trešā profesionālās kvalifikācijas līmeņa ieguvei 1 vai 1,5 gada laikā; </w:t>
            </w:r>
          </w:p>
          <w:p w:rsidR="008604CF" w:rsidRPr="00712D18" w:rsidRDefault="008604CF" w:rsidP="00D56B3A">
            <w:pPr>
              <w:numPr>
                <w:ilvl w:val="0"/>
                <w:numId w:val="20"/>
              </w:numPr>
              <w:tabs>
                <w:tab w:val="left" w:pos="477"/>
              </w:tabs>
              <w:spacing w:after="120" w:line="240" w:lineRule="auto"/>
              <w:ind w:left="34" w:firstLine="0"/>
              <w:rPr>
                <w:rFonts w:ascii="Times New Roman" w:eastAsia="Times New Roman" w:hAnsi="Times New Roman"/>
                <w:lang w:eastAsia="lv-LV"/>
              </w:rPr>
            </w:pPr>
            <w:r w:rsidRPr="00712D18">
              <w:rPr>
                <w:rFonts w:ascii="Times New Roman" w:eastAsia="Times New Roman" w:hAnsi="Times New Roman"/>
                <w:lang w:eastAsia="lv-LV"/>
              </w:rPr>
              <w:t xml:space="preserve">Izglītības programmu īstenošana </w:t>
            </w:r>
            <w:r w:rsidRPr="00712D18">
              <w:rPr>
                <w:rFonts w:ascii="Times New Roman" w:eastAsia="Times New Roman" w:hAnsi="Times New Roman"/>
                <w:lang w:eastAsia="lv-LV"/>
              </w:rPr>
              <w:lastRenderedPageBreak/>
              <w:t xml:space="preserve">vispārējo </w:t>
            </w:r>
            <w:proofErr w:type="spellStart"/>
            <w:r w:rsidRPr="00712D18">
              <w:rPr>
                <w:rFonts w:ascii="Times New Roman" w:eastAsia="Times New Roman" w:hAnsi="Times New Roman"/>
                <w:lang w:eastAsia="lv-LV"/>
              </w:rPr>
              <w:t>pamatprasmju</w:t>
            </w:r>
            <w:proofErr w:type="spellEnd"/>
            <w:r w:rsidRPr="00712D18">
              <w:rPr>
                <w:rFonts w:ascii="Times New Roman" w:eastAsia="Times New Roman" w:hAnsi="Times New Roman"/>
                <w:lang w:eastAsia="lv-LV"/>
              </w:rPr>
              <w:t>, profesionālās tālākizglītības programmu un profesionālās pilnveides programmu ietvaros ieslodzījumā esošām personām;</w:t>
            </w:r>
          </w:p>
          <w:p w:rsidR="008604CF" w:rsidRPr="00712D18" w:rsidRDefault="008604CF" w:rsidP="00D56B3A">
            <w:pPr>
              <w:numPr>
                <w:ilvl w:val="0"/>
                <w:numId w:val="20"/>
              </w:numPr>
              <w:tabs>
                <w:tab w:val="left" w:pos="477"/>
              </w:tabs>
              <w:spacing w:after="120" w:line="240" w:lineRule="auto"/>
              <w:ind w:left="34" w:firstLine="0"/>
              <w:rPr>
                <w:rFonts w:ascii="Times New Roman" w:eastAsia="Times New Roman" w:hAnsi="Times New Roman"/>
                <w:lang w:eastAsia="lv-LV"/>
              </w:rPr>
            </w:pPr>
            <w:r w:rsidRPr="00712D18">
              <w:rPr>
                <w:rFonts w:ascii="Times New Roman" w:eastAsia="Times New Roman" w:hAnsi="Times New Roman"/>
                <w:lang w:eastAsia="lv-LV"/>
              </w:rPr>
              <w:t>Karjeras atbalsta pasākumu nodrošināšana profesionālās izglītības iestādēs un ieslodzījuma vietās;</w:t>
            </w:r>
          </w:p>
          <w:p w:rsidR="008604CF" w:rsidRPr="00712D18" w:rsidRDefault="008604CF" w:rsidP="00D56B3A">
            <w:pPr>
              <w:numPr>
                <w:ilvl w:val="0"/>
                <w:numId w:val="20"/>
              </w:numPr>
              <w:tabs>
                <w:tab w:val="left" w:pos="477"/>
              </w:tabs>
              <w:spacing w:after="120" w:line="240" w:lineRule="auto"/>
              <w:ind w:left="34" w:firstLine="0"/>
              <w:jc w:val="both"/>
              <w:rPr>
                <w:rFonts w:ascii="Times New Roman" w:hAnsi="Times New Roman"/>
              </w:rPr>
            </w:pPr>
            <w:r w:rsidRPr="00712D18">
              <w:rPr>
                <w:rFonts w:ascii="Times New Roman" w:eastAsia="Times New Roman" w:hAnsi="Times New Roman"/>
                <w:lang w:eastAsia="lv-LV"/>
              </w:rPr>
              <w:t xml:space="preserve">Ikmēneša </w:t>
            </w:r>
            <w:proofErr w:type="spellStart"/>
            <w:r w:rsidRPr="00712D18">
              <w:rPr>
                <w:rFonts w:ascii="Times New Roman" w:eastAsia="Times New Roman" w:hAnsi="Times New Roman"/>
                <w:lang w:eastAsia="lv-LV"/>
              </w:rPr>
              <w:t>mērķstipendiju</w:t>
            </w:r>
            <w:proofErr w:type="spellEnd"/>
            <w:r w:rsidRPr="00712D18">
              <w:rPr>
                <w:rFonts w:ascii="Times New Roman" w:eastAsia="Times New Roman" w:hAnsi="Times New Roman"/>
                <w:lang w:eastAsia="lv-LV"/>
              </w:rPr>
              <w:t xml:space="preserve"> piešķiršana un izmaksāšana profesionālo izglītības iestāžu izglītojamiem no 70 līdz 115 EUR mēnesī.</w:t>
            </w:r>
          </w:p>
        </w:tc>
        <w:tc>
          <w:tcPr>
            <w:tcW w:w="2835" w:type="dxa"/>
          </w:tcPr>
          <w:p w:rsidR="00A73B6A" w:rsidRDefault="00A73B6A" w:rsidP="00A73B6A">
            <w:pPr>
              <w:spacing w:after="0" w:line="240" w:lineRule="auto"/>
              <w:jc w:val="both"/>
              <w:rPr>
                <w:rFonts w:ascii="Times New Roman" w:hAnsi="Times New Roman"/>
              </w:rPr>
            </w:pPr>
            <w:r w:rsidRPr="008C5E49">
              <w:rPr>
                <w:rFonts w:ascii="Times New Roman" w:hAnsi="Times New Roman"/>
                <w:b/>
                <w:i/>
              </w:rPr>
              <w:lastRenderedPageBreak/>
              <w:t>(1)</w:t>
            </w:r>
            <w:r>
              <w:rPr>
                <w:rFonts w:ascii="Times New Roman" w:hAnsi="Times New Roman"/>
              </w:rPr>
              <w:t xml:space="preserve"> pašvaldību plānu izstrāde talantu attīstošas un iekļaujošas izglītības īstenošanai vispārējās izglītības iestādēs;</w:t>
            </w:r>
          </w:p>
          <w:p w:rsidR="00A73B6A" w:rsidRDefault="00A73B6A" w:rsidP="00A73B6A">
            <w:pPr>
              <w:spacing w:after="0" w:line="240" w:lineRule="auto"/>
              <w:jc w:val="both"/>
              <w:rPr>
                <w:rFonts w:ascii="Times New Roman" w:hAnsi="Times New Roman"/>
              </w:rPr>
            </w:pPr>
            <w:r w:rsidRPr="008C5E49">
              <w:rPr>
                <w:rFonts w:ascii="Times New Roman" w:hAnsi="Times New Roman"/>
                <w:b/>
                <w:i/>
              </w:rPr>
              <w:lastRenderedPageBreak/>
              <w:t>(2)</w:t>
            </w:r>
            <w:r>
              <w:rPr>
                <w:rFonts w:ascii="Times New Roman" w:hAnsi="Times New Roman"/>
              </w:rPr>
              <w:t xml:space="preserve"> individuālas pieejas nodrošināšana izglītības satura apguvei atbilstoši izglītojamo individuālajām spējām un kompetencēm, tai skaitā izglītojamajiem ar speciālām vajadzībām (</w:t>
            </w:r>
            <w:proofErr w:type="spellStart"/>
            <w:r>
              <w:rPr>
                <w:rFonts w:ascii="Times New Roman" w:hAnsi="Times New Roman"/>
              </w:rPr>
              <w:t>surdotulka</w:t>
            </w:r>
            <w:proofErr w:type="spellEnd"/>
            <w:r>
              <w:rPr>
                <w:rFonts w:ascii="Times New Roman" w:hAnsi="Times New Roman"/>
              </w:rPr>
              <w:t xml:space="preserve">, pedagoga palīga, mācīšanās traucējumu, tādu kā </w:t>
            </w:r>
            <w:proofErr w:type="spellStart"/>
            <w:r>
              <w:rPr>
                <w:rFonts w:ascii="Times New Roman" w:hAnsi="Times New Roman"/>
              </w:rPr>
              <w:t>disleksija</w:t>
            </w:r>
            <w:proofErr w:type="spellEnd"/>
            <w:r>
              <w:rPr>
                <w:rFonts w:ascii="Times New Roman" w:hAnsi="Times New Roman"/>
              </w:rPr>
              <w:t xml:space="preserve">, </w:t>
            </w:r>
            <w:proofErr w:type="spellStart"/>
            <w:r>
              <w:rPr>
                <w:rFonts w:ascii="Times New Roman" w:hAnsi="Times New Roman"/>
              </w:rPr>
              <w:t>disgrāfija</w:t>
            </w:r>
            <w:proofErr w:type="spellEnd"/>
            <w:r>
              <w:rPr>
                <w:rFonts w:ascii="Times New Roman" w:hAnsi="Times New Roman"/>
              </w:rPr>
              <w:t xml:space="preserve">, </w:t>
            </w:r>
            <w:proofErr w:type="spellStart"/>
            <w:r>
              <w:rPr>
                <w:rFonts w:ascii="Times New Roman" w:hAnsi="Times New Roman"/>
              </w:rPr>
              <w:t>diskalkulija</w:t>
            </w:r>
            <w:proofErr w:type="spellEnd"/>
            <w:r>
              <w:rPr>
                <w:rFonts w:ascii="Times New Roman" w:hAnsi="Times New Roman"/>
              </w:rPr>
              <w:t>, diagnosticēšana un atbilstošas metodikas nodrošināšana);</w:t>
            </w:r>
          </w:p>
          <w:p w:rsidR="00A73B6A" w:rsidRDefault="00A73B6A" w:rsidP="00A73B6A">
            <w:pPr>
              <w:spacing w:after="0" w:line="240" w:lineRule="auto"/>
              <w:jc w:val="both"/>
              <w:rPr>
                <w:rFonts w:ascii="Times New Roman" w:hAnsi="Times New Roman"/>
              </w:rPr>
            </w:pPr>
            <w:r w:rsidRPr="008C5E49">
              <w:rPr>
                <w:rFonts w:ascii="Times New Roman" w:hAnsi="Times New Roman"/>
                <w:b/>
                <w:i/>
              </w:rPr>
              <w:t>(3)</w:t>
            </w:r>
            <w:r>
              <w:rPr>
                <w:rFonts w:ascii="Times New Roman" w:hAnsi="Times New Roman"/>
              </w:rPr>
              <w:t xml:space="preserve"> individuālais darbs ar talantīgajiem bērniem viņu talantu attīstībai;</w:t>
            </w:r>
          </w:p>
          <w:p w:rsidR="00A73B6A" w:rsidRDefault="00A73B6A" w:rsidP="00A73B6A">
            <w:pPr>
              <w:spacing w:after="0" w:line="240" w:lineRule="auto"/>
              <w:jc w:val="both"/>
              <w:rPr>
                <w:rFonts w:ascii="Times New Roman" w:hAnsi="Times New Roman"/>
              </w:rPr>
            </w:pPr>
            <w:r w:rsidRPr="008C5E49">
              <w:rPr>
                <w:rFonts w:ascii="Times New Roman" w:hAnsi="Times New Roman"/>
                <w:b/>
                <w:i/>
              </w:rPr>
              <w:t>(4)</w:t>
            </w:r>
            <w:r>
              <w:rPr>
                <w:rFonts w:ascii="Times New Roman" w:hAnsi="Times New Roman"/>
              </w:rPr>
              <w:t xml:space="preserve"> ārpus formālās izglītības pasākumu īstenošana izglītojamo talantu attīstībai, tai skaitā inovatīvu interešu izglītības programmu izstrāde un īstenošana;</w:t>
            </w:r>
          </w:p>
          <w:p w:rsidR="008604CF" w:rsidRPr="00712D18" w:rsidRDefault="00A73B6A" w:rsidP="00A73B6A">
            <w:pPr>
              <w:spacing w:after="0" w:line="276" w:lineRule="auto"/>
              <w:jc w:val="both"/>
              <w:rPr>
                <w:rFonts w:ascii="Times New Roman" w:eastAsia="Times New Roman" w:hAnsi="Times New Roman"/>
                <w:lang w:eastAsia="lv-LV"/>
              </w:rPr>
            </w:pPr>
            <w:r w:rsidRPr="008C5E49">
              <w:rPr>
                <w:rFonts w:ascii="Times New Roman" w:hAnsi="Times New Roman"/>
                <w:b/>
                <w:i/>
              </w:rPr>
              <w:t>(5)</w:t>
            </w:r>
            <w:r>
              <w:rPr>
                <w:rFonts w:ascii="Times New Roman" w:hAnsi="Times New Roman"/>
              </w:rPr>
              <w:t xml:space="preserve"> pedagogu tālākizglītība skolu vidē talantu attīstošas un iekļaujošas izglītības īstenošanai.</w:t>
            </w:r>
          </w:p>
        </w:tc>
      </w:tr>
      <w:tr w:rsidR="008604CF" w:rsidRPr="00712D18" w:rsidTr="008604CF">
        <w:tc>
          <w:tcPr>
            <w:tcW w:w="1390" w:type="dxa"/>
          </w:tcPr>
          <w:p w:rsidR="008604CF" w:rsidRPr="00712D18" w:rsidRDefault="008604CF" w:rsidP="00B84BD2">
            <w:pPr>
              <w:tabs>
                <w:tab w:val="left" w:pos="426"/>
              </w:tabs>
              <w:spacing w:line="276" w:lineRule="auto"/>
              <w:jc w:val="both"/>
              <w:rPr>
                <w:rFonts w:ascii="Times New Roman" w:eastAsia="Times New Roman" w:hAnsi="Times New Roman"/>
                <w:b/>
              </w:rPr>
            </w:pPr>
            <w:r w:rsidRPr="00712D18">
              <w:rPr>
                <w:rFonts w:ascii="Times New Roman" w:eastAsia="Times New Roman" w:hAnsi="Times New Roman"/>
                <w:b/>
              </w:rPr>
              <w:lastRenderedPageBreak/>
              <w:t>IZM komentārs par sinerģiju</w:t>
            </w:r>
          </w:p>
        </w:tc>
        <w:tc>
          <w:tcPr>
            <w:tcW w:w="2546" w:type="dxa"/>
          </w:tcPr>
          <w:p w:rsidR="008604CF" w:rsidRPr="00712D18" w:rsidRDefault="008604CF" w:rsidP="00B84BD2">
            <w:pPr>
              <w:tabs>
                <w:tab w:val="left" w:pos="426"/>
              </w:tabs>
              <w:spacing w:after="120"/>
              <w:rPr>
                <w:rFonts w:ascii="Times New Roman" w:eastAsia="Times New Roman" w:hAnsi="Times New Roman"/>
              </w:rPr>
            </w:pPr>
            <w:r w:rsidRPr="00712D18">
              <w:rPr>
                <w:rFonts w:ascii="Times New Roman" w:eastAsia="Times New Roman" w:hAnsi="Times New Roman"/>
              </w:rPr>
              <w:t>n/a</w:t>
            </w:r>
          </w:p>
        </w:tc>
        <w:tc>
          <w:tcPr>
            <w:tcW w:w="3827" w:type="dxa"/>
          </w:tcPr>
          <w:p w:rsidR="008604CF" w:rsidRPr="00712D18" w:rsidRDefault="008604CF" w:rsidP="00B84BD2">
            <w:pPr>
              <w:pStyle w:val="tv213"/>
              <w:spacing w:before="0" w:beforeAutospacing="0" w:after="120" w:afterAutospacing="0"/>
              <w:rPr>
                <w:sz w:val="22"/>
                <w:szCs w:val="22"/>
              </w:rPr>
            </w:pPr>
            <w:r w:rsidRPr="00712D18">
              <w:rPr>
                <w:sz w:val="22"/>
                <w:szCs w:val="22"/>
              </w:rPr>
              <w:t>8.3.4.SAM ietvaros pašvaldības sadarbībā ar izglītības iestādēm, ņemot vērā visu to rīcībā esošo informāciju par konkrēto izglītojamo, izvērtēs materiālā atbalsta sniegšanas nepieciešamību izglītojamam, līdz ar to pašvaldības atbildība būs pārbaudīt/pārliecināties, vai izglītojamais ir saņēmis atbalstu no citiem fondiem. Tā piemēram, jāņem vērā, ka ne visās pašvaldībās tiek nodrošināta FEAD atbalsts.</w:t>
            </w:r>
          </w:p>
          <w:p w:rsidR="008604CF" w:rsidRPr="00712D18" w:rsidRDefault="008604CF" w:rsidP="00B84BD2">
            <w:pPr>
              <w:pStyle w:val="tv213"/>
              <w:spacing w:before="0" w:beforeAutospacing="0" w:after="120" w:afterAutospacing="0"/>
              <w:rPr>
                <w:sz w:val="22"/>
                <w:szCs w:val="22"/>
              </w:rPr>
            </w:pPr>
            <w:r w:rsidRPr="00712D18">
              <w:rPr>
                <w:sz w:val="22"/>
                <w:szCs w:val="22"/>
              </w:rPr>
              <w:t>Turklāt, kā viens no 8.3.4.SAM ietvaros piešķiramā materiālā atbalsta saņemšanas nosacījumiem var tikt noteikts, ka ģimenei/ personai ir piešķirts maznodrošinātā statuss (piešķir pašvaldība).</w:t>
            </w:r>
          </w:p>
          <w:p w:rsidR="008604CF" w:rsidRPr="00712D18" w:rsidRDefault="008604CF" w:rsidP="00B84BD2">
            <w:pPr>
              <w:pStyle w:val="tv213"/>
              <w:spacing w:before="0" w:beforeAutospacing="0" w:after="120" w:afterAutospacing="0"/>
              <w:rPr>
                <w:sz w:val="22"/>
                <w:szCs w:val="22"/>
              </w:rPr>
            </w:pPr>
            <w:r w:rsidRPr="00712D18">
              <w:rPr>
                <w:sz w:val="22"/>
                <w:szCs w:val="22"/>
              </w:rPr>
              <w:t>Attiecībā uz iespējamo atbalsta dublēšanos:</w:t>
            </w:r>
          </w:p>
          <w:p w:rsidR="008604CF" w:rsidRPr="00712D18" w:rsidRDefault="008604CF" w:rsidP="00B84BD2">
            <w:pPr>
              <w:pStyle w:val="tv213"/>
              <w:spacing w:before="0" w:beforeAutospacing="0" w:after="120" w:afterAutospacing="0"/>
              <w:rPr>
                <w:sz w:val="22"/>
                <w:szCs w:val="22"/>
              </w:rPr>
            </w:pPr>
            <w:r w:rsidRPr="00712D18">
              <w:rPr>
                <w:sz w:val="22"/>
                <w:szCs w:val="22"/>
                <w:u w:val="single"/>
              </w:rPr>
              <w:t>Pārtikas preču nodrošināšana</w:t>
            </w:r>
            <w:r w:rsidRPr="00712D18">
              <w:rPr>
                <w:sz w:val="22"/>
                <w:szCs w:val="22"/>
              </w:rPr>
              <w:t xml:space="preserve"> – FEAD ietvaros atbalsts paredzēts kā noteikti pārtikas produkti ģimenēm, savukārt 8.3.4.SAM ietvaros paredzēts individuāls atbalsts (ēdināšana) izglītojamam izglītības iestādē, kas </w:t>
            </w:r>
            <w:r w:rsidRPr="00712D18">
              <w:rPr>
                <w:sz w:val="22"/>
                <w:szCs w:val="22"/>
              </w:rPr>
              <w:lastRenderedPageBreak/>
              <w:t>nebūtu uzskatāms par konkrētā atbalsta dublēšanos.</w:t>
            </w:r>
          </w:p>
          <w:p w:rsidR="008604CF" w:rsidRPr="00712D18" w:rsidRDefault="008604CF" w:rsidP="00B84BD2">
            <w:pPr>
              <w:pStyle w:val="tv213"/>
              <w:spacing w:before="0" w:beforeAutospacing="0" w:after="120" w:afterAutospacing="0"/>
              <w:rPr>
                <w:sz w:val="22"/>
                <w:szCs w:val="22"/>
              </w:rPr>
            </w:pPr>
            <w:r w:rsidRPr="00712D18">
              <w:rPr>
                <w:sz w:val="22"/>
                <w:szCs w:val="22"/>
                <w:u w:val="single"/>
              </w:rPr>
              <w:t>Individuālie mācību piederumi</w:t>
            </w:r>
            <w:r w:rsidRPr="00712D18">
              <w:rPr>
                <w:sz w:val="22"/>
                <w:szCs w:val="22"/>
              </w:rPr>
              <w:t> – 8.3.4.SAM ietvaros paredzēts atbalsts profesionālās izglītības iestāžu audzēkņiem no maznodrošinātām ģimenēm vai no 17 gadu vecuma.</w:t>
            </w:r>
          </w:p>
          <w:p w:rsidR="008604CF" w:rsidRPr="00712D18" w:rsidRDefault="008604CF" w:rsidP="00712D18">
            <w:pPr>
              <w:pStyle w:val="tv213"/>
              <w:spacing w:before="0" w:beforeAutospacing="0" w:after="120" w:afterAutospacing="0"/>
              <w:rPr>
                <w:sz w:val="22"/>
                <w:szCs w:val="22"/>
              </w:rPr>
            </w:pPr>
            <w:r w:rsidRPr="00712D18">
              <w:rPr>
                <w:sz w:val="22"/>
                <w:szCs w:val="22"/>
                <w:u w:val="single"/>
              </w:rPr>
              <w:t>Individuālas lietošanas priekšmeti</w:t>
            </w:r>
            <w:r w:rsidRPr="00712D18">
              <w:rPr>
                <w:sz w:val="22"/>
                <w:szCs w:val="22"/>
              </w:rPr>
              <w:t>, t.sk. higiēnas preces – 8.3.4.SAM ietvaros atbalsts paredzēts trūcīgiem vispārējās vidējās un profesionālās izglītības iestāžu izglītojamiem no 18 gadu vecuma un no maznodrošinātām ģimenēm.</w:t>
            </w:r>
          </w:p>
        </w:tc>
        <w:tc>
          <w:tcPr>
            <w:tcW w:w="3685" w:type="dxa"/>
          </w:tcPr>
          <w:p w:rsidR="008604CF" w:rsidRPr="00712D18" w:rsidRDefault="008604CF" w:rsidP="00B84BD2">
            <w:pPr>
              <w:pStyle w:val="tv213"/>
              <w:spacing w:before="0" w:beforeAutospacing="0" w:after="120" w:afterAutospacing="0"/>
              <w:rPr>
                <w:sz w:val="22"/>
                <w:szCs w:val="22"/>
              </w:rPr>
            </w:pPr>
            <w:r w:rsidRPr="00712D18">
              <w:rPr>
                <w:sz w:val="22"/>
                <w:szCs w:val="22"/>
              </w:rPr>
              <w:lastRenderedPageBreak/>
              <w:t xml:space="preserve">8.3.4.SAM ietvaros nav paredzēta </w:t>
            </w:r>
            <w:proofErr w:type="spellStart"/>
            <w:r w:rsidRPr="00712D18">
              <w:rPr>
                <w:sz w:val="22"/>
                <w:szCs w:val="22"/>
              </w:rPr>
              <w:t>mērķstipendiju</w:t>
            </w:r>
            <w:proofErr w:type="spellEnd"/>
            <w:r w:rsidRPr="00712D18">
              <w:rPr>
                <w:sz w:val="22"/>
                <w:szCs w:val="22"/>
              </w:rPr>
              <w:t xml:space="preserve"> piešķiršana un izmaksāšana profesionālo izglītības iestāžu izglītojamiem.</w:t>
            </w:r>
          </w:p>
        </w:tc>
        <w:tc>
          <w:tcPr>
            <w:tcW w:w="2835" w:type="dxa"/>
          </w:tcPr>
          <w:p w:rsidR="00A73B6A" w:rsidRPr="0032022D" w:rsidRDefault="00A73B6A" w:rsidP="00A73B6A">
            <w:pPr>
              <w:pStyle w:val="tv213"/>
              <w:spacing w:before="0" w:beforeAutospacing="0" w:after="120" w:afterAutospacing="0"/>
              <w:rPr>
                <w:sz w:val="22"/>
                <w:szCs w:val="22"/>
              </w:rPr>
            </w:pPr>
            <w:r w:rsidRPr="0032022D">
              <w:rPr>
                <w:sz w:val="22"/>
                <w:szCs w:val="22"/>
              </w:rPr>
              <w:t>8.3.4.SAM ietvaros atbalsts plānots PMP riska grupas jauniešiem atbilstoši noteiktām PMP riska grupas pazīmēm ar mērķi mazināt PMP risku. 8.3.2.2.pasākuma ietvaros atbalsts plānots izglītojamo spēju un kompetenču attīstībai vispārējās izglītības iestādēs, atbalstot talantīgus izglītojamos, piedāvājot tiem atbilstošu interešu izglītības piedāvājumu, un izglītojamos ar mācīšanās traucējumiem un mācību grūtībām</w:t>
            </w:r>
            <w:r w:rsidR="00B752C4">
              <w:rPr>
                <w:sz w:val="22"/>
                <w:szCs w:val="22"/>
              </w:rPr>
              <w:t xml:space="preserve"> (uzsvars uz 1.-4.klašu grupu)</w:t>
            </w:r>
            <w:r w:rsidRPr="0032022D">
              <w:rPr>
                <w:sz w:val="22"/>
                <w:szCs w:val="22"/>
              </w:rPr>
              <w:t>, tai skaitā nodrošinot iekļaujošas izglītības īstenošanu vispārējās izglītības iestādēs, ar mērķi paaugstināt izglītojamo sniegumu valstī.</w:t>
            </w:r>
          </w:p>
          <w:p w:rsidR="008604CF" w:rsidRPr="0032022D" w:rsidRDefault="00A73B6A" w:rsidP="00A73B6A">
            <w:pPr>
              <w:pStyle w:val="tv213"/>
              <w:spacing w:before="0" w:beforeAutospacing="0" w:after="120" w:afterAutospacing="0"/>
              <w:rPr>
                <w:sz w:val="22"/>
                <w:szCs w:val="22"/>
                <w:highlight w:val="yellow"/>
              </w:rPr>
            </w:pPr>
            <w:r w:rsidRPr="0032022D">
              <w:rPr>
                <w:sz w:val="22"/>
                <w:szCs w:val="22"/>
              </w:rPr>
              <w:t xml:space="preserve">8.3.4.SAM atbalstam ir sociāls raksturs – tiek mazināti PMP riski, 8.3.2.2.pasākuma atbalstam </w:t>
            </w:r>
            <w:r w:rsidRPr="0032022D">
              <w:rPr>
                <w:sz w:val="22"/>
                <w:szCs w:val="22"/>
              </w:rPr>
              <w:lastRenderedPageBreak/>
              <w:t>ir pedagoģisks raksturs – sniedzot nepieciešamo pedagoģisko atbalstu un nepieciešamības gadījumā nodrošinot atbalsta personālu, tiek veicināta izglītojamo snieguma paaugstināšanās.</w:t>
            </w:r>
          </w:p>
        </w:tc>
      </w:tr>
    </w:tbl>
    <w:p w:rsidR="00712D18" w:rsidRDefault="00712D18" w:rsidP="00A95073">
      <w:pPr>
        <w:spacing w:after="0" w:line="276" w:lineRule="auto"/>
        <w:jc w:val="center"/>
        <w:rPr>
          <w:rFonts w:ascii="Times New Roman" w:hAnsi="Times New Roman"/>
          <w:b/>
          <w:sz w:val="28"/>
          <w:szCs w:val="28"/>
        </w:rPr>
      </w:pPr>
    </w:p>
    <w:p w:rsidR="00712D18" w:rsidRDefault="00712D18">
      <w:pPr>
        <w:spacing w:after="0" w:line="240" w:lineRule="auto"/>
        <w:rPr>
          <w:rFonts w:ascii="Times New Roman" w:hAnsi="Times New Roman"/>
          <w:b/>
          <w:sz w:val="28"/>
          <w:szCs w:val="28"/>
        </w:rPr>
      </w:pPr>
    </w:p>
    <w:sectPr w:rsidR="00712D18" w:rsidSect="00DE056E">
      <w:type w:val="continuous"/>
      <w:pgSz w:w="16838" w:h="11906" w:orient="landscape"/>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0D3E3" w15:done="0"/>
  <w15:commentEx w15:paraId="334818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53" w:rsidRDefault="00180453" w:rsidP="00951883">
      <w:pPr>
        <w:spacing w:after="0" w:line="240" w:lineRule="auto"/>
      </w:pPr>
      <w:r>
        <w:separator/>
      </w:r>
    </w:p>
  </w:endnote>
  <w:endnote w:type="continuationSeparator" w:id="0">
    <w:p w:rsidR="00180453" w:rsidRDefault="00180453" w:rsidP="00951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53" w:rsidRPr="006A728F" w:rsidRDefault="00D52707" w:rsidP="003E79CE">
    <w:pPr>
      <w:jc w:val="both"/>
      <w:rPr>
        <w:rFonts w:ascii="Times New Roman" w:hAnsi="Times New Roman"/>
        <w:sz w:val="20"/>
        <w:szCs w:val="20"/>
      </w:rPr>
    </w:pPr>
    <w:fldSimple w:instr=" FILENAME   \* MERGEFORMAT ">
      <w:r w:rsidR="00C3365F" w:rsidRPr="00C3365F">
        <w:rPr>
          <w:rFonts w:ascii="Times New Roman" w:hAnsi="Times New Roman"/>
          <w:noProof/>
          <w:sz w:val="20"/>
          <w:szCs w:val="20"/>
        </w:rPr>
        <w:t>IZMzino_10.1_ex-ante_izpilde_070416</w:t>
      </w:r>
    </w:fldSimple>
    <w:r w:rsidR="00180453">
      <w:rPr>
        <w:rFonts w:ascii="Times New Roman" w:hAnsi="Times New Roman"/>
        <w:sz w:val="20"/>
        <w:szCs w:val="20"/>
      </w:rPr>
      <w:t>; Konceptuāls ziņojums “Par politikas alternatīvu veidošanu priekšlaicīgas mācību pārtraukšanas problēmas risināšanai, lai nodrošinātu 8.3.4.specifiskā atbalsta mērķa “Samazināt priekšlaicīgu mācību pārtraukšanu, īstenojot preventīvus un intervences pasākumus” ieviešanu”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53" w:rsidRDefault="00180453" w:rsidP="00951883">
      <w:pPr>
        <w:spacing w:after="0" w:line="240" w:lineRule="auto"/>
      </w:pPr>
      <w:r>
        <w:separator/>
      </w:r>
    </w:p>
  </w:footnote>
  <w:footnote w:type="continuationSeparator" w:id="0">
    <w:p w:rsidR="00180453" w:rsidRDefault="00180453" w:rsidP="00951883">
      <w:pPr>
        <w:spacing w:after="0" w:line="240" w:lineRule="auto"/>
      </w:pPr>
      <w:r>
        <w:continuationSeparator/>
      </w:r>
    </w:p>
  </w:footnote>
  <w:footnote w:id="1">
    <w:p w:rsidR="00180453" w:rsidRPr="007B30DB" w:rsidRDefault="00180453" w:rsidP="00B5140B">
      <w:pPr>
        <w:pStyle w:val="FootnoteText"/>
      </w:pPr>
      <w:r>
        <w:rPr>
          <w:rStyle w:val="FootnoteReference"/>
        </w:rPr>
        <w:footnoteRef/>
      </w:r>
      <w:r>
        <w:t xml:space="preserve"> Eiropas Komisijas lēmums par apstiprināšanu </w:t>
      </w:r>
      <w:r w:rsidRPr="007B30DB">
        <w:t>20.</w:t>
      </w:r>
      <w:r>
        <w:t>0</w:t>
      </w:r>
      <w:r w:rsidRPr="007B30DB">
        <w:t>6.2014</w:t>
      </w:r>
      <w:r>
        <w:t>,</w:t>
      </w:r>
      <w:r w:rsidRPr="007B30DB">
        <w:t xml:space="preserve"> </w:t>
      </w:r>
      <w:r>
        <w:t xml:space="preserve">C(2014) 4237 </w:t>
      </w:r>
      <w:proofErr w:type="spellStart"/>
      <w:r>
        <w:t>fi</w:t>
      </w:r>
      <w:r w:rsidRPr="007B30DB">
        <w:t>nal</w:t>
      </w:r>
      <w:proofErr w:type="spellEnd"/>
    </w:p>
  </w:footnote>
  <w:footnote w:id="2">
    <w:p w:rsidR="00180453" w:rsidRDefault="00180453" w:rsidP="00292F7B">
      <w:pPr>
        <w:pStyle w:val="FootnoteText"/>
      </w:pPr>
      <w:r>
        <w:rPr>
          <w:rStyle w:val="FootnoteReference"/>
        </w:rPr>
        <w:footnoteRef/>
      </w:r>
      <w:r>
        <w:t xml:space="preserve"> </w:t>
      </w:r>
      <w:r w:rsidRPr="006C6A03">
        <w:rPr>
          <w:bCs/>
        </w:rPr>
        <w:t>L</w:t>
      </w:r>
      <w:r>
        <w:rPr>
          <w:bCs/>
        </w:rPr>
        <w:t xml:space="preserve">atvijas </w:t>
      </w:r>
      <w:r w:rsidRPr="006C6A03">
        <w:rPr>
          <w:bCs/>
        </w:rPr>
        <w:t>Z</w:t>
      </w:r>
      <w:r>
        <w:rPr>
          <w:bCs/>
        </w:rPr>
        <w:t>inātņu akadēmijas</w:t>
      </w:r>
      <w:r w:rsidRPr="006C6A03">
        <w:rPr>
          <w:bCs/>
        </w:rPr>
        <w:t xml:space="preserve"> T</w:t>
      </w:r>
      <w:r>
        <w:rPr>
          <w:bCs/>
        </w:rPr>
        <w:t>erminoloģijas komisijas</w:t>
      </w:r>
      <w:r w:rsidRPr="006C6A03">
        <w:rPr>
          <w:bCs/>
        </w:rPr>
        <w:t xml:space="preserve"> protokol</w:t>
      </w:r>
      <w:r>
        <w:rPr>
          <w:bCs/>
        </w:rPr>
        <w:t>s</w:t>
      </w:r>
      <w:r w:rsidRPr="006C6A03">
        <w:rPr>
          <w:bCs/>
        </w:rPr>
        <w:t xml:space="preserve"> Nr. 4/1100 (24.08.2010)</w:t>
      </w:r>
      <w:r w:rsidRPr="00577248">
        <w:t xml:space="preserve"> </w:t>
      </w:r>
      <w:hyperlink r:id="rId1" w:history="1">
        <w:r w:rsidRPr="00F37F54">
          <w:rPr>
            <w:rStyle w:val="Hyperlink"/>
          </w:rPr>
          <w:t>http://termini.lza.lv/article.php?id=311</w:t>
        </w:r>
      </w:hyperlink>
      <w:r>
        <w:t xml:space="preserve"> </w:t>
      </w:r>
    </w:p>
  </w:footnote>
  <w:footnote w:id="3">
    <w:p w:rsidR="00180453" w:rsidRPr="008C49B6" w:rsidRDefault="00180453" w:rsidP="00BB4F32">
      <w:pPr>
        <w:pStyle w:val="FootnoteText"/>
        <w:jc w:val="both"/>
      </w:pPr>
      <w:r w:rsidRPr="008C49B6">
        <w:rPr>
          <w:rStyle w:val="FootnoteReference"/>
        </w:rPr>
        <w:footnoteRef/>
      </w:r>
      <w:r w:rsidRPr="008C49B6">
        <w:t xml:space="preserve"> </w:t>
      </w:r>
      <w:proofErr w:type="spellStart"/>
      <w:r w:rsidRPr="008C49B6">
        <w:t>Supporting</w:t>
      </w:r>
      <w:proofErr w:type="spellEnd"/>
      <w:r w:rsidRPr="008C49B6">
        <w:t xml:space="preserve"> </w:t>
      </w:r>
      <w:proofErr w:type="spellStart"/>
      <w:r w:rsidRPr="008C49B6">
        <w:t>the</w:t>
      </w:r>
      <w:proofErr w:type="spellEnd"/>
      <w:r w:rsidRPr="008C49B6">
        <w:t xml:space="preserve"> </w:t>
      </w:r>
      <w:proofErr w:type="spellStart"/>
      <w:r w:rsidRPr="008C49B6">
        <w:t>engagement</w:t>
      </w:r>
      <w:proofErr w:type="spellEnd"/>
      <w:r w:rsidRPr="008C49B6">
        <w:t xml:space="preserve"> </w:t>
      </w:r>
      <w:proofErr w:type="spellStart"/>
      <w:r w:rsidRPr="008C49B6">
        <w:t>and</w:t>
      </w:r>
      <w:proofErr w:type="spellEnd"/>
      <w:r w:rsidRPr="008C49B6">
        <w:t xml:space="preserve"> </w:t>
      </w:r>
      <w:proofErr w:type="spellStart"/>
      <w:r w:rsidRPr="008C49B6">
        <w:t>reintegration</w:t>
      </w:r>
      <w:proofErr w:type="spellEnd"/>
      <w:r w:rsidRPr="008C49B6">
        <w:t xml:space="preserve"> </w:t>
      </w:r>
      <w:proofErr w:type="spellStart"/>
      <w:r w:rsidRPr="008C49B6">
        <w:t>of</w:t>
      </w:r>
      <w:proofErr w:type="spellEnd"/>
      <w:r w:rsidRPr="008C49B6">
        <w:t xml:space="preserve"> 18-24 </w:t>
      </w:r>
      <w:proofErr w:type="spellStart"/>
      <w:r w:rsidRPr="008C49B6">
        <w:t>year</w:t>
      </w:r>
      <w:proofErr w:type="spellEnd"/>
      <w:r w:rsidRPr="008C49B6">
        <w:t xml:space="preserve"> </w:t>
      </w:r>
      <w:proofErr w:type="spellStart"/>
      <w:r w:rsidRPr="008C49B6">
        <w:t>old</w:t>
      </w:r>
      <w:proofErr w:type="spellEnd"/>
      <w:r w:rsidRPr="008C49B6">
        <w:t xml:space="preserve"> </w:t>
      </w:r>
      <w:proofErr w:type="spellStart"/>
      <w:r w:rsidRPr="008C49B6">
        <w:t>early</w:t>
      </w:r>
      <w:proofErr w:type="spellEnd"/>
      <w:r w:rsidRPr="008C49B6">
        <w:t xml:space="preserve"> </w:t>
      </w:r>
      <w:proofErr w:type="spellStart"/>
      <w:r w:rsidRPr="008C49B6">
        <w:t>school-leavers</w:t>
      </w:r>
      <w:proofErr w:type="spellEnd"/>
      <w:r w:rsidRPr="008C49B6">
        <w:t xml:space="preserve"> </w:t>
      </w:r>
      <w:proofErr w:type="spellStart"/>
      <w:r w:rsidRPr="008C49B6">
        <w:t>in</w:t>
      </w:r>
      <w:proofErr w:type="spellEnd"/>
      <w:r w:rsidRPr="008C49B6">
        <w:t xml:space="preserve"> </w:t>
      </w:r>
      <w:proofErr w:type="spellStart"/>
      <w:r w:rsidRPr="008C49B6">
        <w:t>lifelong</w:t>
      </w:r>
      <w:proofErr w:type="spellEnd"/>
      <w:r w:rsidRPr="008C49B6">
        <w:t xml:space="preserve"> </w:t>
      </w:r>
      <w:proofErr w:type="spellStart"/>
      <w:r w:rsidRPr="008C49B6">
        <w:t>learning</w:t>
      </w:r>
      <w:proofErr w:type="spellEnd"/>
      <w:r w:rsidRPr="008C49B6">
        <w:t xml:space="preserve">: </w:t>
      </w:r>
      <w:proofErr w:type="spellStart"/>
      <w:r w:rsidRPr="008C49B6">
        <w:t>evidences</w:t>
      </w:r>
      <w:proofErr w:type="spellEnd"/>
      <w:r w:rsidRPr="008C49B6">
        <w:t xml:space="preserve"> </w:t>
      </w:r>
      <w:proofErr w:type="spellStart"/>
      <w:r w:rsidRPr="008C49B6">
        <w:t>for</w:t>
      </w:r>
      <w:proofErr w:type="spellEnd"/>
      <w:r w:rsidRPr="008C49B6">
        <w:t xml:space="preserve"> </w:t>
      </w:r>
      <w:proofErr w:type="spellStart"/>
      <w:r w:rsidRPr="008C49B6">
        <w:t>targeted</w:t>
      </w:r>
      <w:proofErr w:type="spellEnd"/>
      <w:r w:rsidRPr="008C49B6">
        <w:t xml:space="preserve"> </w:t>
      </w:r>
      <w:proofErr w:type="spellStart"/>
      <w:r w:rsidRPr="008C49B6">
        <w:t>compensatory</w:t>
      </w:r>
      <w:proofErr w:type="spellEnd"/>
      <w:r w:rsidRPr="008C49B6">
        <w:t xml:space="preserve"> </w:t>
      </w:r>
      <w:proofErr w:type="spellStart"/>
      <w:r w:rsidRPr="008C49B6">
        <w:t>and</w:t>
      </w:r>
      <w:proofErr w:type="spellEnd"/>
      <w:r w:rsidRPr="008C49B6">
        <w:t xml:space="preserve"> </w:t>
      </w:r>
      <w:proofErr w:type="spellStart"/>
      <w:r w:rsidRPr="008C49B6">
        <w:t>preventive</w:t>
      </w:r>
      <w:proofErr w:type="spellEnd"/>
      <w:r w:rsidRPr="008C49B6">
        <w:t xml:space="preserve"> </w:t>
      </w:r>
      <w:proofErr w:type="spellStart"/>
      <w:r w:rsidRPr="008C49B6">
        <w:t>strategy</w:t>
      </w:r>
      <w:proofErr w:type="spellEnd"/>
      <w:r w:rsidRPr="008C49B6">
        <w:t xml:space="preserve"> </w:t>
      </w:r>
      <w:proofErr w:type="spellStart"/>
      <w:r w:rsidRPr="008C49B6">
        <w:t>in</w:t>
      </w:r>
      <w:proofErr w:type="spellEnd"/>
      <w:r w:rsidRPr="008C49B6">
        <w:t xml:space="preserve"> </w:t>
      </w:r>
      <w:proofErr w:type="spellStart"/>
      <w:r w:rsidRPr="008C49B6">
        <w:t>education</w:t>
      </w:r>
      <w:proofErr w:type="spellEnd"/>
      <w:r>
        <w:t xml:space="preserve"> (tulkojumā no angļu val.:</w:t>
      </w:r>
      <w:r w:rsidRPr="00B62529">
        <w:t xml:space="preserve"> Jaunu izaicinājumu un to risināšanas iespēju identificēšana un analīze, kas ietekmē pieaugušo (18–24) iesaistīšanos (atgriešanos) mācīšanās mūža garumā)</w:t>
      </w:r>
      <w:r>
        <w:t>.</w:t>
      </w:r>
      <w:r w:rsidRPr="008C49B6">
        <w:t xml:space="preserve"> Latvijas Universitātes Pedagoģijas, psiholoģijas un mākslas fakultātes Pedagoģijas zinātniskais institūts, 2014</w:t>
      </w:r>
      <w:r>
        <w:t>.</w:t>
      </w:r>
    </w:p>
  </w:footnote>
  <w:footnote w:id="4">
    <w:p w:rsidR="00180453" w:rsidRPr="008C49B6" w:rsidRDefault="00180453" w:rsidP="00BB4F32">
      <w:pPr>
        <w:pStyle w:val="FootnoteText"/>
        <w:jc w:val="both"/>
      </w:pPr>
      <w:r w:rsidRPr="008C49B6">
        <w:rPr>
          <w:rStyle w:val="FootnoteReference"/>
        </w:rPr>
        <w:footnoteRef/>
      </w:r>
      <w:r w:rsidRPr="008C49B6">
        <w:t xml:space="preserve"> Pētījums par priekšlaicīgas mācību pamešanas iemesliem un riskiem jauniešiem vecuma grupā no 13 līdz 18 gadiem</w:t>
      </w:r>
      <w:r>
        <w:t>.</w:t>
      </w:r>
      <w:r w:rsidRPr="008C49B6">
        <w:t xml:space="preserve"> Baltijas Sociālo zinātņu institūts, 2014</w:t>
      </w:r>
      <w:r>
        <w:t>.</w:t>
      </w:r>
    </w:p>
  </w:footnote>
  <w:footnote w:id="5">
    <w:p w:rsidR="00180453" w:rsidRPr="00D15E02" w:rsidRDefault="00180453" w:rsidP="00BB4F32">
      <w:pPr>
        <w:pStyle w:val="FootnoteText"/>
        <w:jc w:val="both"/>
        <w:rPr>
          <w:rFonts w:ascii="Arial" w:hAnsi="Arial" w:cs="Arial"/>
          <w:sz w:val="16"/>
          <w:szCs w:val="16"/>
        </w:rPr>
      </w:pPr>
      <w:r w:rsidRPr="008C49B6">
        <w:rPr>
          <w:rStyle w:val="FootnoteReference"/>
        </w:rPr>
        <w:footnoteRef/>
      </w:r>
      <w:r w:rsidRPr="008C49B6">
        <w:t xml:space="preserve"> Pētījums par politikas alternatīvu veidošanu priekšlaicīgas mācību pārtraukšanas problēmas risināšanai</w:t>
      </w:r>
      <w:r>
        <w:t>.</w:t>
      </w:r>
      <w:r w:rsidRPr="008C49B6">
        <w:t xml:space="preserve"> SIA „Aptauju Centrs” un SIA „</w:t>
      </w:r>
      <w:proofErr w:type="spellStart"/>
      <w:r w:rsidRPr="008C49B6">
        <w:t>Excolo</w:t>
      </w:r>
      <w:proofErr w:type="spellEnd"/>
      <w:r w:rsidRPr="008C49B6">
        <w:t xml:space="preserve"> </w:t>
      </w:r>
      <w:proofErr w:type="spellStart"/>
      <w:r w:rsidRPr="008C49B6">
        <w:t>Latvia</w:t>
      </w:r>
      <w:proofErr w:type="spellEnd"/>
      <w:r w:rsidRPr="008C49B6">
        <w:t>”, 2015</w:t>
      </w:r>
      <w:r>
        <w:t>.</w:t>
      </w:r>
    </w:p>
  </w:footnote>
  <w:footnote w:id="6">
    <w:p w:rsidR="00180453" w:rsidRPr="0047662F" w:rsidRDefault="00180453" w:rsidP="00675552">
      <w:pPr>
        <w:pStyle w:val="FootnoteText"/>
        <w:jc w:val="both"/>
      </w:pPr>
      <w:r>
        <w:rPr>
          <w:rStyle w:val="FootnoteReference"/>
        </w:rPr>
        <w:footnoteRef/>
      </w:r>
      <w:r>
        <w:t xml:space="preserve"> Padomes ieteikums</w:t>
      </w:r>
      <w:r w:rsidRPr="0047662F">
        <w:t xml:space="preserve"> par politiku priekšlaicīgas mācību pārtraukšanas mazināšanai, Briselē, 31.1.2011. COM(2011) 19 galīgā redakcija; SEC(2011) 98 galīgā redakcija</w:t>
      </w:r>
    </w:p>
  </w:footnote>
  <w:footnote w:id="7">
    <w:p w:rsidR="00180453" w:rsidRPr="00EC49FC" w:rsidRDefault="00180453" w:rsidP="00475721">
      <w:pPr>
        <w:pStyle w:val="FootnoteText"/>
      </w:pPr>
      <w:r w:rsidRPr="00EC49FC">
        <w:rPr>
          <w:rStyle w:val="FootnoteReference"/>
        </w:rPr>
        <w:footnoteRef/>
      </w:r>
      <w:r w:rsidRPr="00EC49FC">
        <w:t xml:space="preserve"> Risinājumi, kā novērst agrīnu izstāšanos no izglītības un apmācības Eiropā. Stratēģija, </w:t>
      </w:r>
      <w:proofErr w:type="spellStart"/>
      <w:r w:rsidRPr="00EC49FC">
        <w:t>rīcībpolitika</w:t>
      </w:r>
      <w:proofErr w:type="spellEnd"/>
      <w:r w:rsidRPr="00EC49FC">
        <w:t xml:space="preserve">, pasākumi. </w:t>
      </w:r>
      <w:proofErr w:type="spellStart"/>
      <w:r w:rsidRPr="00EC49FC">
        <w:t>Eurydice</w:t>
      </w:r>
      <w:proofErr w:type="spellEnd"/>
      <w:r w:rsidRPr="00EC49FC">
        <w:t xml:space="preserve"> un </w:t>
      </w:r>
      <w:proofErr w:type="spellStart"/>
      <w:r w:rsidRPr="00EC49FC">
        <w:t>Cedefop</w:t>
      </w:r>
      <w:proofErr w:type="spellEnd"/>
      <w:r w:rsidRPr="00EC49FC">
        <w:t xml:space="preserve"> ziņojums. </w:t>
      </w:r>
      <w:hyperlink r:id="rId2" w:history="1">
        <w:r w:rsidRPr="00EC49FC">
          <w:rPr>
            <w:rStyle w:val="Hyperlink"/>
          </w:rPr>
          <w:t>https://webgate.ec.europa.eu/fpfis/mwikis/eurydice/index.php/Publications:Tackling_Early_Leaving_from_Education_and_Training_in_Europe:_Strategies,_Policies_and_Measures</w:t>
        </w:r>
      </w:hyperlink>
    </w:p>
  </w:footnote>
  <w:footnote w:id="8">
    <w:p w:rsidR="00180453" w:rsidRPr="00EC49FC" w:rsidRDefault="00180453" w:rsidP="00475721">
      <w:pPr>
        <w:pStyle w:val="FootnoteText"/>
      </w:pPr>
      <w:r w:rsidRPr="00EC49FC">
        <w:rPr>
          <w:rStyle w:val="FootnoteReference"/>
        </w:rPr>
        <w:footnoteRef/>
      </w:r>
      <w:r w:rsidRPr="00EC49FC">
        <w:t xml:space="preserve"> Turpat. </w:t>
      </w:r>
    </w:p>
  </w:footnote>
  <w:footnote w:id="9">
    <w:p w:rsidR="00180453" w:rsidRPr="00EC49FC" w:rsidRDefault="00180453" w:rsidP="00475721">
      <w:pPr>
        <w:pStyle w:val="FootnoteText"/>
      </w:pPr>
      <w:r w:rsidRPr="00EC49FC">
        <w:footnoteRef/>
      </w:r>
      <w:r w:rsidRPr="00EC49FC">
        <w:t xml:space="preserve"> Pētījums par priekšlaicīgas mācību pamešanas iemesliem un riskiem jauniešiem vecuma grupā no 13 līdz 18 gadiem. Baltijas Sociālo zinātņu institūts, 2014.</w:t>
      </w:r>
    </w:p>
  </w:footnote>
  <w:footnote w:id="10">
    <w:p w:rsidR="00180453" w:rsidRPr="00EC49FC" w:rsidRDefault="00180453" w:rsidP="00475721">
      <w:pPr>
        <w:pStyle w:val="FootnoteText"/>
        <w:rPr>
          <w:lang w:eastAsia="en-US"/>
        </w:rPr>
      </w:pPr>
      <w:r w:rsidRPr="00EC49FC">
        <w:rPr>
          <w:rStyle w:val="FootnoteReference"/>
        </w:rPr>
        <w:footnoteRef/>
      </w:r>
      <w:r w:rsidRPr="00EC49FC">
        <w:t xml:space="preserve"> Jaunieši Latvijā. Centrālā statistikas pārvaldes, 2014. </w:t>
      </w:r>
      <w:hyperlink r:id="rId3" w:history="1">
        <w:r w:rsidRPr="00EC49FC">
          <w:rPr>
            <w:rStyle w:val="Hyperlink"/>
          </w:rPr>
          <w:t>http://www.csb.gov.lv/sites/default/files/nr_13_jauniesi_latvija_2014_14_00_lv.pdf</w:t>
        </w:r>
      </w:hyperlink>
    </w:p>
  </w:footnote>
  <w:footnote w:id="11">
    <w:p w:rsidR="00180453" w:rsidRDefault="00180453" w:rsidP="00EE4B22">
      <w:pPr>
        <w:pStyle w:val="FootnoteText"/>
        <w:jc w:val="both"/>
      </w:pPr>
      <w:r>
        <w:rPr>
          <w:rStyle w:val="FootnoteReference"/>
        </w:rPr>
        <w:footnoteRef/>
      </w:r>
      <w:r>
        <w:t xml:space="preserve"> Par obligātā izglītības vecuma bērniem, kuri nav reģistrēti nevienas izglītības iestādes sarakstā (2014./2015.m.g.). Izglītības kvalitātes valsts dienests, </w:t>
      </w:r>
      <w:r w:rsidRPr="002F0C12">
        <w:t>08.01.2015</w:t>
      </w:r>
      <w:r>
        <w:t>.</w:t>
      </w:r>
    </w:p>
  </w:footnote>
  <w:footnote w:id="12">
    <w:p w:rsidR="00180453" w:rsidRPr="00205ED9" w:rsidRDefault="00180453" w:rsidP="00205ED9">
      <w:pPr>
        <w:pStyle w:val="Heading1"/>
        <w:spacing w:before="0" w:line="240" w:lineRule="auto"/>
        <w:rPr>
          <w:rFonts w:ascii="Times New Roman" w:eastAsia="Times New Roman" w:hAnsi="Times New Roman"/>
          <w:bCs/>
          <w:color w:val="auto"/>
          <w:kern w:val="36"/>
          <w:sz w:val="20"/>
          <w:szCs w:val="20"/>
          <w:lang w:eastAsia="lv-LV"/>
        </w:rPr>
      </w:pPr>
      <w:r w:rsidRPr="00C46876">
        <w:rPr>
          <w:rStyle w:val="FootnoteReference"/>
          <w:rFonts w:ascii="Times New Roman" w:hAnsi="Times New Roman"/>
          <w:color w:val="auto"/>
          <w:sz w:val="20"/>
          <w:szCs w:val="20"/>
        </w:rPr>
        <w:footnoteRef/>
      </w:r>
      <w:r w:rsidRPr="00C46876">
        <w:rPr>
          <w:rFonts w:ascii="Times New Roman" w:hAnsi="Times New Roman"/>
          <w:color w:val="auto"/>
          <w:sz w:val="20"/>
          <w:szCs w:val="20"/>
        </w:rPr>
        <w:t xml:space="preserve"> </w:t>
      </w:r>
      <w:r w:rsidRPr="00C46876">
        <w:rPr>
          <w:rFonts w:ascii="Times New Roman" w:eastAsia="Times New Roman" w:hAnsi="Times New Roman"/>
          <w:bCs/>
          <w:color w:val="auto"/>
          <w:kern w:val="36"/>
          <w:sz w:val="20"/>
          <w:szCs w:val="20"/>
          <w:lang w:eastAsia="lv-LV"/>
        </w:rPr>
        <w:t>P</w:t>
      </w:r>
      <w:r w:rsidRPr="00205ED9">
        <w:rPr>
          <w:rFonts w:ascii="Times New Roman" w:eastAsia="Times New Roman" w:hAnsi="Times New Roman"/>
          <w:bCs/>
          <w:color w:val="auto"/>
          <w:kern w:val="36"/>
          <w:sz w:val="20"/>
          <w:szCs w:val="20"/>
          <w:lang w:eastAsia="lv-LV"/>
        </w:rPr>
        <w:t xml:space="preserve">ISA 2012 </w:t>
      </w:r>
      <w:proofErr w:type="spellStart"/>
      <w:r w:rsidRPr="00205ED9">
        <w:rPr>
          <w:rFonts w:ascii="Times New Roman" w:eastAsia="Times New Roman" w:hAnsi="Times New Roman"/>
          <w:bCs/>
          <w:color w:val="auto"/>
          <w:kern w:val="36"/>
          <w:sz w:val="20"/>
          <w:szCs w:val="20"/>
          <w:lang w:eastAsia="lv-LV"/>
        </w:rPr>
        <w:t>Results</w:t>
      </w:r>
      <w:proofErr w:type="spellEnd"/>
      <w:r w:rsidRPr="00205ED9">
        <w:rPr>
          <w:rFonts w:ascii="Times New Roman" w:eastAsia="Times New Roman" w:hAnsi="Times New Roman"/>
          <w:bCs/>
          <w:color w:val="auto"/>
          <w:kern w:val="36"/>
          <w:sz w:val="20"/>
          <w:szCs w:val="20"/>
          <w:lang w:eastAsia="lv-LV"/>
        </w:rPr>
        <w:t xml:space="preserve">: </w:t>
      </w:r>
      <w:proofErr w:type="spellStart"/>
      <w:r w:rsidRPr="00205ED9">
        <w:rPr>
          <w:rFonts w:ascii="Times New Roman" w:eastAsia="Times New Roman" w:hAnsi="Times New Roman"/>
          <w:bCs/>
          <w:color w:val="auto"/>
          <w:kern w:val="36"/>
          <w:sz w:val="20"/>
          <w:szCs w:val="20"/>
          <w:lang w:eastAsia="lv-LV"/>
        </w:rPr>
        <w:t>Ready</w:t>
      </w:r>
      <w:proofErr w:type="spellEnd"/>
      <w:r w:rsidRPr="00205ED9">
        <w:rPr>
          <w:rFonts w:ascii="Times New Roman" w:eastAsia="Times New Roman" w:hAnsi="Times New Roman"/>
          <w:bCs/>
          <w:color w:val="auto"/>
          <w:kern w:val="36"/>
          <w:sz w:val="20"/>
          <w:szCs w:val="20"/>
          <w:lang w:eastAsia="lv-LV"/>
        </w:rPr>
        <w:t xml:space="preserve"> to </w:t>
      </w:r>
      <w:proofErr w:type="spellStart"/>
      <w:r w:rsidRPr="00205ED9">
        <w:rPr>
          <w:rFonts w:ascii="Times New Roman" w:eastAsia="Times New Roman" w:hAnsi="Times New Roman"/>
          <w:bCs/>
          <w:color w:val="auto"/>
          <w:kern w:val="36"/>
          <w:sz w:val="20"/>
          <w:szCs w:val="20"/>
          <w:lang w:eastAsia="lv-LV"/>
        </w:rPr>
        <w:t>Learn</w:t>
      </w:r>
      <w:proofErr w:type="spellEnd"/>
      <w:r w:rsidRPr="00205ED9">
        <w:rPr>
          <w:rFonts w:ascii="Times New Roman" w:eastAsia="Times New Roman" w:hAnsi="Times New Roman"/>
          <w:bCs/>
          <w:color w:val="auto"/>
          <w:kern w:val="36"/>
          <w:sz w:val="20"/>
          <w:szCs w:val="20"/>
          <w:lang w:eastAsia="lv-LV"/>
        </w:rPr>
        <w:t xml:space="preserve"> (</w:t>
      </w:r>
      <w:proofErr w:type="spellStart"/>
      <w:r w:rsidRPr="00205ED9">
        <w:rPr>
          <w:rFonts w:ascii="Times New Roman" w:eastAsia="Times New Roman" w:hAnsi="Times New Roman"/>
          <w:bCs/>
          <w:color w:val="auto"/>
          <w:kern w:val="36"/>
          <w:sz w:val="20"/>
          <w:szCs w:val="20"/>
          <w:lang w:eastAsia="lv-LV"/>
        </w:rPr>
        <w:t>Volume</w:t>
      </w:r>
      <w:proofErr w:type="spellEnd"/>
      <w:r w:rsidRPr="00205ED9">
        <w:rPr>
          <w:rFonts w:ascii="Times New Roman" w:eastAsia="Times New Roman" w:hAnsi="Times New Roman"/>
          <w:bCs/>
          <w:color w:val="auto"/>
          <w:kern w:val="36"/>
          <w:sz w:val="20"/>
          <w:szCs w:val="20"/>
          <w:lang w:eastAsia="lv-LV"/>
        </w:rPr>
        <w:t xml:space="preserve"> III): Students' </w:t>
      </w:r>
      <w:proofErr w:type="spellStart"/>
      <w:r w:rsidRPr="00205ED9">
        <w:rPr>
          <w:rFonts w:ascii="Times New Roman" w:eastAsia="Times New Roman" w:hAnsi="Times New Roman"/>
          <w:bCs/>
          <w:color w:val="auto"/>
          <w:kern w:val="36"/>
          <w:sz w:val="20"/>
          <w:szCs w:val="20"/>
          <w:lang w:eastAsia="lv-LV"/>
        </w:rPr>
        <w:t>Engagement</w:t>
      </w:r>
      <w:proofErr w:type="spellEnd"/>
      <w:r w:rsidRPr="00205ED9">
        <w:rPr>
          <w:rFonts w:ascii="Times New Roman" w:eastAsia="Times New Roman" w:hAnsi="Times New Roman"/>
          <w:bCs/>
          <w:color w:val="auto"/>
          <w:kern w:val="36"/>
          <w:sz w:val="20"/>
          <w:szCs w:val="20"/>
          <w:lang w:eastAsia="lv-LV"/>
        </w:rPr>
        <w:t xml:space="preserve">, </w:t>
      </w:r>
      <w:proofErr w:type="spellStart"/>
      <w:r w:rsidRPr="00205ED9">
        <w:rPr>
          <w:rFonts w:ascii="Times New Roman" w:eastAsia="Times New Roman" w:hAnsi="Times New Roman"/>
          <w:bCs/>
          <w:color w:val="auto"/>
          <w:kern w:val="36"/>
          <w:sz w:val="20"/>
          <w:szCs w:val="20"/>
          <w:lang w:eastAsia="lv-LV"/>
        </w:rPr>
        <w:t>Drive</w:t>
      </w:r>
      <w:proofErr w:type="spellEnd"/>
      <w:r w:rsidRPr="00205ED9">
        <w:rPr>
          <w:rFonts w:ascii="Times New Roman" w:eastAsia="Times New Roman" w:hAnsi="Times New Roman"/>
          <w:bCs/>
          <w:color w:val="auto"/>
          <w:kern w:val="36"/>
          <w:sz w:val="20"/>
          <w:szCs w:val="20"/>
          <w:lang w:eastAsia="lv-LV"/>
        </w:rPr>
        <w:t xml:space="preserve"> </w:t>
      </w:r>
      <w:proofErr w:type="spellStart"/>
      <w:r w:rsidRPr="00205ED9">
        <w:rPr>
          <w:rFonts w:ascii="Times New Roman" w:eastAsia="Times New Roman" w:hAnsi="Times New Roman"/>
          <w:bCs/>
          <w:color w:val="auto"/>
          <w:kern w:val="36"/>
          <w:sz w:val="20"/>
          <w:szCs w:val="20"/>
          <w:lang w:eastAsia="lv-LV"/>
        </w:rPr>
        <w:t>and</w:t>
      </w:r>
      <w:proofErr w:type="spellEnd"/>
      <w:r w:rsidRPr="00205ED9">
        <w:rPr>
          <w:rFonts w:ascii="Times New Roman" w:eastAsia="Times New Roman" w:hAnsi="Times New Roman"/>
          <w:bCs/>
          <w:color w:val="auto"/>
          <w:kern w:val="36"/>
          <w:sz w:val="20"/>
          <w:szCs w:val="20"/>
          <w:lang w:eastAsia="lv-LV"/>
        </w:rPr>
        <w:t xml:space="preserve"> </w:t>
      </w:r>
      <w:proofErr w:type="spellStart"/>
      <w:r w:rsidRPr="00205ED9">
        <w:rPr>
          <w:rFonts w:ascii="Times New Roman" w:eastAsia="Times New Roman" w:hAnsi="Times New Roman"/>
          <w:bCs/>
          <w:color w:val="auto"/>
          <w:kern w:val="36"/>
          <w:sz w:val="20"/>
          <w:szCs w:val="20"/>
          <w:lang w:eastAsia="lv-LV"/>
        </w:rPr>
        <w:t>Self-Beliefs</w:t>
      </w:r>
      <w:proofErr w:type="spellEnd"/>
    </w:p>
    <w:p w:rsidR="00180453" w:rsidRDefault="00180453" w:rsidP="00A15448">
      <w:pPr>
        <w:spacing w:after="0" w:line="240" w:lineRule="auto"/>
        <w:outlineLvl w:val="1"/>
        <w:rPr>
          <w:rFonts w:ascii="Times New Roman" w:eastAsia="Times New Roman" w:hAnsi="Times New Roman"/>
          <w:bCs/>
          <w:sz w:val="20"/>
          <w:szCs w:val="20"/>
          <w:lang w:eastAsia="lv-LV"/>
        </w:rPr>
      </w:pPr>
      <w:proofErr w:type="spellStart"/>
      <w:r w:rsidRPr="00205ED9">
        <w:rPr>
          <w:rFonts w:ascii="Times New Roman" w:eastAsia="Times New Roman" w:hAnsi="Times New Roman"/>
          <w:bCs/>
          <w:sz w:val="20"/>
          <w:szCs w:val="20"/>
          <w:lang w:eastAsia="lv-LV"/>
        </w:rPr>
        <w:t>Engagement</w:t>
      </w:r>
      <w:proofErr w:type="spellEnd"/>
      <w:r w:rsidRPr="00205ED9">
        <w:rPr>
          <w:rFonts w:ascii="Times New Roman" w:eastAsia="Times New Roman" w:hAnsi="Times New Roman"/>
          <w:bCs/>
          <w:sz w:val="20"/>
          <w:szCs w:val="20"/>
          <w:lang w:eastAsia="lv-LV"/>
        </w:rPr>
        <w:t xml:space="preserve"> </w:t>
      </w:r>
      <w:proofErr w:type="spellStart"/>
      <w:r w:rsidRPr="00205ED9">
        <w:rPr>
          <w:rFonts w:ascii="Times New Roman" w:eastAsia="Times New Roman" w:hAnsi="Times New Roman"/>
          <w:bCs/>
          <w:sz w:val="20"/>
          <w:szCs w:val="20"/>
          <w:lang w:eastAsia="lv-LV"/>
        </w:rPr>
        <w:t>with</w:t>
      </w:r>
      <w:proofErr w:type="spellEnd"/>
      <w:r w:rsidRPr="00205ED9">
        <w:rPr>
          <w:rFonts w:ascii="Times New Roman" w:eastAsia="Times New Roman" w:hAnsi="Times New Roman"/>
          <w:bCs/>
          <w:sz w:val="20"/>
          <w:szCs w:val="20"/>
          <w:lang w:eastAsia="lv-LV"/>
        </w:rPr>
        <w:t xml:space="preserve"> </w:t>
      </w:r>
      <w:proofErr w:type="spellStart"/>
      <w:r w:rsidRPr="00205ED9">
        <w:rPr>
          <w:rFonts w:ascii="Times New Roman" w:eastAsia="Times New Roman" w:hAnsi="Times New Roman"/>
          <w:bCs/>
          <w:sz w:val="20"/>
          <w:szCs w:val="20"/>
          <w:lang w:eastAsia="lv-LV"/>
        </w:rPr>
        <w:t>and</w:t>
      </w:r>
      <w:proofErr w:type="spellEnd"/>
      <w:r w:rsidRPr="00205ED9">
        <w:rPr>
          <w:rFonts w:ascii="Times New Roman" w:eastAsia="Times New Roman" w:hAnsi="Times New Roman"/>
          <w:bCs/>
          <w:sz w:val="20"/>
          <w:szCs w:val="20"/>
          <w:lang w:eastAsia="lv-LV"/>
        </w:rPr>
        <w:t xml:space="preserve"> </w:t>
      </w:r>
      <w:proofErr w:type="spellStart"/>
      <w:r w:rsidRPr="00205ED9">
        <w:rPr>
          <w:rFonts w:ascii="Times New Roman" w:eastAsia="Times New Roman" w:hAnsi="Times New Roman"/>
          <w:bCs/>
          <w:sz w:val="20"/>
          <w:szCs w:val="20"/>
          <w:lang w:eastAsia="lv-LV"/>
        </w:rPr>
        <w:t>at</w:t>
      </w:r>
      <w:proofErr w:type="spellEnd"/>
      <w:r w:rsidRPr="00205ED9">
        <w:rPr>
          <w:rFonts w:ascii="Times New Roman" w:eastAsia="Times New Roman" w:hAnsi="Times New Roman"/>
          <w:bCs/>
          <w:sz w:val="20"/>
          <w:szCs w:val="20"/>
          <w:lang w:eastAsia="lv-LV"/>
        </w:rPr>
        <w:t xml:space="preserve"> </w:t>
      </w:r>
      <w:proofErr w:type="spellStart"/>
      <w:r w:rsidRPr="00205ED9">
        <w:rPr>
          <w:rFonts w:ascii="Times New Roman" w:eastAsia="Times New Roman" w:hAnsi="Times New Roman"/>
          <w:bCs/>
          <w:sz w:val="20"/>
          <w:szCs w:val="20"/>
          <w:lang w:eastAsia="lv-LV"/>
        </w:rPr>
        <w:t>School</w:t>
      </w:r>
      <w:proofErr w:type="spellEnd"/>
    </w:p>
    <w:p w:rsidR="00180453" w:rsidRDefault="00180453">
      <w:pPr>
        <w:pStyle w:val="FootnoteText"/>
      </w:pPr>
    </w:p>
  </w:footnote>
  <w:footnote w:id="13">
    <w:p w:rsidR="00180453" w:rsidRDefault="00180453">
      <w:pPr>
        <w:pStyle w:val="FootnoteText"/>
      </w:pPr>
      <w:r>
        <w:rPr>
          <w:rStyle w:val="FootnoteReference"/>
        </w:rPr>
        <w:footnoteRef/>
      </w:r>
      <w:r>
        <w:t xml:space="preserve"> </w:t>
      </w:r>
      <w:r w:rsidRPr="00FD7D33">
        <w:t xml:space="preserve">Pētījums par priekšlaicīgas mācību pamešanas iemesliem un riskiem jauniešiem vecuma grupā no 13 līdz 18 gadiem. </w:t>
      </w:r>
      <w:r>
        <w:t>Baltijas Sociālo zinātņu institūts, 2014</w:t>
      </w:r>
      <w:r w:rsidRPr="00383B1C">
        <w:t>.</w:t>
      </w:r>
    </w:p>
  </w:footnote>
  <w:footnote w:id="14">
    <w:p w:rsidR="00180453" w:rsidRPr="0055777C" w:rsidRDefault="00180453" w:rsidP="00CE548E">
      <w:pPr>
        <w:pStyle w:val="FootnoteText"/>
      </w:pPr>
      <w:r>
        <w:rPr>
          <w:rStyle w:val="FootnoteReference"/>
          <w:rFonts w:eastAsia="PMingLiU"/>
        </w:rPr>
        <w:footnoteRef/>
      </w:r>
      <w:r>
        <w:t xml:space="preserve"> Turpat.</w:t>
      </w:r>
    </w:p>
  </w:footnote>
  <w:footnote w:id="15">
    <w:p w:rsidR="00180453" w:rsidRPr="000C03FA" w:rsidRDefault="00180453" w:rsidP="000C03FA">
      <w:pPr>
        <w:pStyle w:val="FootnoteText"/>
        <w:jc w:val="both"/>
      </w:pPr>
      <w:r w:rsidRPr="000C03FA">
        <w:rPr>
          <w:rStyle w:val="FootnoteReference"/>
        </w:rPr>
        <w:footnoteRef/>
      </w:r>
      <w:r w:rsidRPr="000C03FA">
        <w:t xml:space="preserve"> Oriģin</w:t>
      </w:r>
      <w:r>
        <w:t>ālais nosaukums an</w:t>
      </w:r>
      <w:r w:rsidRPr="000C03FA">
        <w:t xml:space="preserve">gļu val.: </w:t>
      </w:r>
      <w:proofErr w:type="spellStart"/>
      <w:r w:rsidRPr="000C03FA">
        <w:t>Supporting</w:t>
      </w:r>
      <w:proofErr w:type="spellEnd"/>
      <w:r w:rsidRPr="000C03FA">
        <w:t xml:space="preserve"> </w:t>
      </w:r>
      <w:proofErr w:type="spellStart"/>
      <w:r w:rsidRPr="000C03FA">
        <w:t>the</w:t>
      </w:r>
      <w:proofErr w:type="spellEnd"/>
      <w:r w:rsidRPr="000C03FA">
        <w:t xml:space="preserve"> </w:t>
      </w:r>
      <w:proofErr w:type="spellStart"/>
      <w:r w:rsidRPr="000C03FA">
        <w:t>engagement</w:t>
      </w:r>
      <w:proofErr w:type="spellEnd"/>
      <w:r w:rsidRPr="000C03FA">
        <w:t xml:space="preserve"> </w:t>
      </w:r>
      <w:proofErr w:type="spellStart"/>
      <w:r w:rsidRPr="000C03FA">
        <w:t>and</w:t>
      </w:r>
      <w:proofErr w:type="spellEnd"/>
      <w:r w:rsidRPr="000C03FA">
        <w:t xml:space="preserve"> </w:t>
      </w:r>
      <w:proofErr w:type="spellStart"/>
      <w:r w:rsidRPr="000C03FA">
        <w:t>reintegration</w:t>
      </w:r>
      <w:proofErr w:type="spellEnd"/>
      <w:r w:rsidRPr="000C03FA">
        <w:t xml:space="preserve"> </w:t>
      </w:r>
      <w:proofErr w:type="spellStart"/>
      <w:r w:rsidRPr="000C03FA">
        <w:t>of</w:t>
      </w:r>
      <w:proofErr w:type="spellEnd"/>
      <w:r w:rsidRPr="000C03FA">
        <w:t xml:space="preserve"> 18-24 </w:t>
      </w:r>
      <w:proofErr w:type="spellStart"/>
      <w:r w:rsidRPr="000C03FA">
        <w:t>year</w:t>
      </w:r>
      <w:proofErr w:type="spellEnd"/>
      <w:r w:rsidRPr="000C03FA">
        <w:t xml:space="preserve"> </w:t>
      </w:r>
      <w:proofErr w:type="spellStart"/>
      <w:r w:rsidRPr="000C03FA">
        <w:t>old</w:t>
      </w:r>
      <w:proofErr w:type="spellEnd"/>
      <w:r w:rsidRPr="000C03FA">
        <w:t xml:space="preserve"> </w:t>
      </w:r>
      <w:proofErr w:type="spellStart"/>
      <w:r w:rsidRPr="000C03FA">
        <w:t>early</w:t>
      </w:r>
      <w:proofErr w:type="spellEnd"/>
      <w:r w:rsidRPr="000C03FA">
        <w:t xml:space="preserve"> </w:t>
      </w:r>
      <w:proofErr w:type="spellStart"/>
      <w:r w:rsidRPr="000C03FA">
        <w:t>school-leavers</w:t>
      </w:r>
      <w:proofErr w:type="spellEnd"/>
      <w:r w:rsidRPr="000C03FA">
        <w:t xml:space="preserve"> </w:t>
      </w:r>
      <w:proofErr w:type="spellStart"/>
      <w:r w:rsidRPr="000C03FA">
        <w:t>in</w:t>
      </w:r>
      <w:proofErr w:type="spellEnd"/>
      <w:r w:rsidRPr="000C03FA">
        <w:t xml:space="preserve"> </w:t>
      </w:r>
      <w:proofErr w:type="spellStart"/>
      <w:r w:rsidRPr="000C03FA">
        <w:t>lifelong</w:t>
      </w:r>
      <w:proofErr w:type="spellEnd"/>
      <w:r w:rsidRPr="000C03FA">
        <w:t xml:space="preserve"> </w:t>
      </w:r>
      <w:proofErr w:type="spellStart"/>
      <w:r w:rsidRPr="000C03FA">
        <w:t>learning</w:t>
      </w:r>
      <w:proofErr w:type="spellEnd"/>
      <w:r w:rsidRPr="000C03FA">
        <w:t xml:space="preserve">: </w:t>
      </w:r>
      <w:proofErr w:type="spellStart"/>
      <w:r w:rsidRPr="000C03FA">
        <w:t>evidences</w:t>
      </w:r>
      <w:proofErr w:type="spellEnd"/>
      <w:r w:rsidRPr="000C03FA">
        <w:t xml:space="preserve"> </w:t>
      </w:r>
      <w:proofErr w:type="spellStart"/>
      <w:r w:rsidRPr="000C03FA">
        <w:t>for</w:t>
      </w:r>
      <w:proofErr w:type="spellEnd"/>
      <w:r w:rsidRPr="000C03FA">
        <w:t xml:space="preserve"> </w:t>
      </w:r>
      <w:proofErr w:type="spellStart"/>
      <w:r w:rsidRPr="000C03FA">
        <w:t>targeted</w:t>
      </w:r>
      <w:proofErr w:type="spellEnd"/>
      <w:r w:rsidRPr="000C03FA">
        <w:t xml:space="preserve"> </w:t>
      </w:r>
      <w:proofErr w:type="spellStart"/>
      <w:r w:rsidRPr="000C03FA">
        <w:t>compensatory</w:t>
      </w:r>
      <w:proofErr w:type="spellEnd"/>
      <w:r w:rsidRPr="000C03FA">
        <w:t xml:space="preserve"> </w:t>
      </w:r>
      <w:proofErr w:type="spellStart"/>
      <w:r w:rsidRPr="000C03FA">
        <w:t>and</w:t>
      </w:r>
      <w:proofErr w:type="spellEnd"/>
      <w:r w:rsidRPr="000C03FA">
        <w:t xml:space="preserve"> </w:t>
      </w:r>
      <w:proofErr w:type="spellStart"/>
      <w:r w:rsidRPr="000C03FA">
        <w:t>preventive</w:t>
      </w:r>
      <w:proofErr w:type="spellEnd"/>
      <w:r w:rsidRPr="000C03FA">
        <w:t xml:space="preserve"> </w:t>
      </w:r>
      <w:proofErr w:type="spellStart"/>
      <w:r w:rsidRPr="000C03FA">
        <w:t>strategy</w:t>
      </w:r>
      <w:proofErr w:type="spellEnd"/>
      <w:r w:rsidRPr="000C03FA">
        <w:t xml:space="preserve"> </w:t>
      </w:r>
      <w:proofErr w:type="spellStart"/>
      <w:r w:rsidRPr="000C03FA">
        <w:t>in</w:t>
      </w:r>
      <w:proofErr w:type="spellEnd"/>
      <w:r w:rsidRPr="000C03FA">
        <w:t xml:space="preserve"> </w:t>
      </w:r>
      <w:proofErr w:type="spellStart"/>
      <w:r w:rsidRPr="000C03FA">
        <w:t>educatio</w:t>
      </w:r>
      <w:r>
        <w:t>n</w:t>
      </w:r>
      <w:proofErr w:type="spellEnd"/>
      <w:r w:rsidRPr="000C03FA">
        <w:t xml:space="preserve">. </w:t>
      </w:r>
      <w:hyperlink r:id="rId4" w:history="1">
        <w:r w:rsidRPr="000C03FA">
          <w:rPr>
            <w:rStyle w:val="Hyperlink"/>
          </w:rPr>
          <w:t>http://www.lu.lv/par/projekti/es/2007-2013/esf/atbalsts-petijumiem/atbalsts-izglitibas-petijumiem/izaicinajumi2/2014-2015/publikacijas/2015/</w:t>
        </w:r>
      </w:hyperlink>
      <w:r w:rsidRPr="000C03FA">
        <w:t xml:space="preserve"> </w:t>
      </w:r>
    </w:p>
  </w:footnote>
  <w:footnote w:id="16">
    <w:p w:rsidR="00180453" w:rsidRDefault="00180453" w:rsidP="000C03FA">
      <w:pPr>
        <w:pStyle w:val="FootnoteText"/>
      </w:pPr>
      <w:r>
        <w:rPr>
          <w:rStyle w:val="FootnoteReference"/>
        </w:rPr>
        <w:footnoteRef/>
      </w:r>
      <w:r>
        <w:t xml:space="preserve"> Pētījums tika veikts Eiropas Savienības struktūrfondu un Kohēzijas fonda 2007.-2013.gada plānošanas perioda  darbības programmas “Cilvēkresursi un nodarbinātība” 1.2.2.3.2.apakšaktivitātes “Atbalsts izglītības pētījumiem” ietvaros </w:t>
      </w:r>
    </w:p>
  </w:footnote>
  <w:footnote w:id="17">
    <w:p w:rsidR="00180453" w:rsidRDefault="00180453">
      <w:pPr>
        <w:pStyle w:val="FootnoteText"/>
      </w:pPr>
      <w:r>
        <w:rPr>
          <w:rStyle w:val="FootnoteReference"/>
        </w:rPr>
        <w:footnoteRef/>
      </w:r>
      <w:r>
        <w:t xml:space="preserve"> </w:t>
      </w:r>
      <w:hyperlink r:id="rId5" w:history="1">
        <w:r w:rsidRPr="00302187">
          <w:rPr>
            <w:rStyle w:val="Hyperlink"/>
          </w:rPr>
          <w:t>http://www.izm.gov.lv/images/statistika/petijumi/41.pdf</w:t>
        </w:r>
      </w:hyperlink>
      <w:r>
        <w:t xml:space="preserve"> </w:t>
      </w:r>
    </w:p>
  </w:footnote>
  <w:footnote w:id="18">
    <w:p w:rsidR="00180453" w:rsidRPr="00E04D8C" w:rsidRDefault="00180453" w:rsidP="007614BC">
      <w:pPr>
        <w:pStyle w:val="FootnoteText"/>
      </w:pPr>
      <w:r w:rsidRPr="00E04D8C">
        <w:rPr>
          <w:rStyle w:val="FootnoteReference"/>
        </w:rPr>
        <w:footnoteRef/>
      </w:r>
      <w:r w:rsidRPr="00E04D8C">
        <w:t xml:space="preserve"> Riska un aizsargājošo faktoru ietekme uz atkarību izraisošo vielu lietošanas līmeni jauniešu vidū. 5.posms. Latvijas Fakti, 2014.</w:t>
      </w:r>
    </w:p>
  </w:footnote>
  <w:footnote w:id="19">
    <w:p w:rsidR="00180453" w:rsidRPr="003F2C84" w:rsidRDefault="00180453" w:rsidP="003F2C84">
      <w:pPr>
        <w:pStyle w:val="FootnoteText"/>
        <w:jc w:val="both"/>
      </w:pPr>
      <w:r w:rsidRPr="003F2C84">
        <w:rPr>
          <w:rStyle w:val="FootnoteReference"/>
        </w:rPr>
        <w:footnoteRef/>
      </w:r>
      <w:r w:rsidRPr="003F2C84">
        <w:t xml:space="preserve"> </w:t>
      </w:r>
      <w:proofErr w:type="spellStart"/>
      <w:r w:rsidRPr="003F2C84">
        <w:t>Supporting</w:t>
      </w:r>
      <w:proofErr w:type="spellEnd"/>
      <w:r w:rsidRPr="003F2C84">
        <w:t xml:space="preserve"> </w:t>
      </w:r>
      <w:proofErr w:type="spellStart"/>
      <w:r w:rsidRPr="003F2C84">
        <w:t>the</w:t>
      </w:r>
      <w:proofErr w:type="spellEnd"/>
      <w:r w:rsidRPr="003F2C84">
        <w:t xml:space="preserve"> </w:t>
      </w:r>
      <w:proofErr w:type="spellStart"/>
      <w:r w:rsidRPr="003F2C84">
        <w:t>engagement</w:t>
      </w:r>
      <w:proofErr w:type="spellEnd"/>
      <w:r w:rsidRPr="003F2C84">
        <w:t xml:space="preserve"> </w:t>
      </w:r>
      <w:proofErr w:type="spellStart"/>
      <w:r w:rsidRPr="003F2C84">
        <w:t>and</w:t>
      </w:r>
      <w:proofErr w:type="spellEnd"/>
      <w:r w:rsidRPr="003F2C84">
        <w:t xml:space="preserve"> </w:t>
      </w:r>
      <w:proofErr w:type="spellStart"/>
      <w:r w:rsidRPr="003F2C84">
        <w:t>reintegration</w:t>
      </w:r>
      <w:proofErr w:type="spellEnd"/>
      <w:r w:rsidRPr="003F2C84">
        <w:t xml:space="preserve"> </w:t>
      </w:r>
      <w:proofErr w:type="spellStart"/>
      <w:r w:rsidRPr="003F2C84">
        <w:t>of</w:t>
      </w:r>
      <w:proofErr w:type="spellEnd"/>
      <w:r w:rsidRPr="003F2C84">
        <w:t xml:space="preserve"> 18-24 </w:t>
      </w:r>
      <w:proofErr w:type="spellStart"/>
      <w:r w:rsidRPr="003F2C84">
        <w:t>year</w:t>
      </w:r>
      <w:proofErr w:type="spellEnd"/>
      <w:r w:rsidRPr="003F2C84">
        <w:t xml:space="preserve"> </w:t>
      </w:r>
      <w:proofErr w:type="spellStart"/>
      <w:r w:rsidRPr="003F2C84">
        <w:t>old</w:t>
      </w:r>
      <w:proofErr w:type="spellEnd"/>
      <w:r w:rsidRPr="003F2C84">
        <w:t xml:space="preserve"> </w:t>
      </w:r>
      <w:proofErr w:type="spellStart"/>
      <w:r w:rsidRPr="003F2C84">
        <w:t>early</w:t>
      </w:r>
      <w:proofErr w:type="spellEnd"/>
      <w:r w:rsidRPr="003F2C84">
        <w:t xml:space="preserve"> </w:t>
      </w:r>
      <w:proofErr w:type="spellStart"/>
      <w:r w:rsidRPr="003F2C84">
        <w:t>school-leavers</w:t>
      </w:r>
      <w:proofErr w:type="spellEnd"/>
      <w:r w:rsidRPr="003F2C84">
        <w:t xml:space="preserve"> </w:t>
      </w:r>
      <w:proofErr w:type="spellStart"/>
      <w:r w:rsidRPr="003F2C84">
        <w:t>in</w:t>
      </w:r>
      <w:proofErr w:type="spellEnd"/>
      <w:r w:rsidRPr="003F2C84">
        <w:t xml:space="preserve"> </w:t>
      </w:r>
      <w:proofErr w:type="spellStart"/>
      <w:r w:rsidRPr="003F2C84">
        <w:t>lifelong</w:t>
      </w:r>
      <w:proofErr w:type="spellEnd"/>
      <w:r w:rsidRPr="003F2C84">
        <w:t xml:space="preserve"> </w:t>
      </w:r>
      <w:proofErr w:type="spellStart"/>
      <w:r w:rsidRPr="003F2C84">
        <w:t>learning</w:t>
      </w:r>
      <w:proofErr w:type="spellEnd"/>
      <w:r w:rsidRPr="003F2C84">
        <w:t xml:space="preserve">: </w:t>
      </w:r>
      <w:proofErr w:type="spellStart"/>
      <w:r w:rsidRPr="003F2C84">
        <w:t>evidences</w:t>
      </w:r>
      <w:proofErr w:type="spellEnd"/>
      <w:r w:rsidRPr="003F2C84">
        <w:t xml:space="preserve"> </w:t>
      </w:r>
      <w:proofErr w:type="spellStart"/>
      <w:r w:rsidRPr="003F2C84">
        <w:t>for</w:t>
      </w:r>
      <w:proofErr w:type="spellEnd"/>
      <w:r w:rsidRPr="003F2C84">
        <w:t xml:space="preserve"> </w:t>
      </w:r>
      <w:proofErr w:type="spellStart"/>
      <w:r w:rsidRPr="003F2C84">
        <w:t>targeted</w:t>
      </w:r>
      <w:proofErr w:type="spellEnd"/>
      <w:r w:rsidRPr="003F2C84">
        <w:t xml:space="preserve"> </w:t>
      </w:r>
      <w:proofErr w:type="spellStart"/>
      <w:r w:rsidRPr="003F2C84">
        <w:t>compensatory</w:t>
      </w:r>
      <w:proofErr w:type="spellEnd"/>
      <w:r w:rsidRPr="003F2C84">
        <w:t xml:space="preserve"> </w:t>
      </w:r>
      <w:proofErr w:type="spellStart"/>
      <w:r w:rsidRPr="003F2C84">
        <w:t>and</w:t>
      </w:r>
      <w:proofErr w:type="spellEnd"/>
      <w:r w:rsidRPr="003F2C84">
        <w:t xml:space="preserve"> </w:t>
      </w:r>
      <w:proofErr w:type="spellStart"/>
      <w:r w:rsidRPr="003F2C84">
        <w:t>preventive</w:t>
      </w:r>
      <w:proofErr w:type="spellEnd"/>
      <w:r w:rsidRPr="003F2C84">
        <w:t xml:space="preserve"> </w:t>
      </w:r>
      <w:proofErr w:type="spellStart"/>
      <w:r w:rsidRPr="003F2C84">
        <w:t>strategy</w:t>
      </w:r>
      <w:proofErr w:type="spellEnd"/>
      <w:r w:rsidRPr="003F2C84">
        <w:t xml:space="preserve"> </w:t>
      </w:r>
      <w:proofErr w:type="spellStart"/>
      <w:r w:rsidRPr="003F2C84">
        <w:t>in</w:t>
      </w:r>
      <w:proofErr w:type="spellEnd"/>
      <w:r w:rsidRPr="003F2C84">
        <w:t xml:space="preserve"> </w:t>
      </w:r>
      <w:proofErr w:type="spellStart"/>
      <w:r w:rsidRPr="003F2C84">
        <w:t>education</w:t>
      </w:r>
      <w:proofErr w:type="spellEnd"/>
      <w:r w:rsidRPr="003F2C84">
        <w:t xml:space="preserve"> (tulkojumā no angļu val.: Jaunu izaicinājumu un to risināšanas iespēju identificēšana un analīze, kas ietekmē pieaugušo (18–24) iesaistīšanos (atgriešanos) mācīšanās mūža </w:t>
      </w:r>
      <w:proofErr w:type="spellStart"/>
      <w:r w:rsidRPr="003F2C84">
        <w:t>garum</w:t>
      </w:r>
      <w:proofErr w:type="spellEnd"/>
      <w:r w:rsidRPr="003F2C84">
        <w:t>). Latvijas Universitātes Pedagoģijas, psiholoģijas un mākslas fakultātes Pedagoģijas zinātniskais institūts, 2014.</w:t>
      </w:r>
    </w:p>
  </w:footnote>
  <w:footnote w:id="20">
    <w:p w:rsidR="00180453" w:rsidRPr="003F2C84" w:rsidRDefault="00180453" w:rsidP="00117879">
      <w:pPr>
        <w:pStyle w:val="FootnoteText"/>
        <w:jc w:val="both"/>
      </w:pPr>
      <w:r w:rsidRPr="00117879">
        <w:rPr>
          <w:rStyle w:val="FootnoteReference"/>
        </w:rPr>
        <w:footnoteRef/>
      </w:r>
      <w:r w:rsidRPr="00117879">
        <w:t xml:space="preserve"> Pētījums par politikas alternatīvu veidošanu priekšlaicīgas mācību pārtraukšanas problēmas risināšanai. SIA “Aptauju Centrs” un SIA “</w:t>
      </w:r>
      <w:proofErr w:type="spellStart"/>
      <w:r w:rsidRPr="00117879">
        <w:t>Excolo</w:t>
      </w:r>
      <w:proofErr w:type="spellEnd"/>
      <w:r w:rsidRPr="00117879">
        <w:t xml:space="preserve"> </w:t>
      </w:r>
      <w:proofErr w:type="spellStart"/>
      <w:r w:rsidRPr="00117879">
        <w:t>Latvia</w:t>
      </w:r>
      <w:proofErr w:type="spellEnd"/>
      <w:r w:rsidRPr="00117879">
        <w:t>”, 2015.</w:t>
      </w:r>
    </w:p>
  </w:footnote>
  <w:footnote w:id="21">
    <w:p w:rsidR="00180453" w:rsidRPr="003959F5" w:rsidRDefault="00180453" w:rsidP="001539A1">
      <w:pPr>
        <w:pStyle w:val="FootnoteText"/>
      </w:pPr>
      <w:r w:rsidRPr="003959F5">
        <w:rPr>
          <w:rStyle w:val="FootnoteReference"/>
        </w:rPr>
        <w:footnoteRef/>
      </w:r>
      <w:r w:rsidRPr="003959F5">
        <w:t xml:space="preserve"> “</w:t>
      </w:r>
      <w:proofErr w:type="spellStart"/>
      <w:r w:rsidRPr="003959F5">
        <w:t>Preventing</w:t>
      </w:r>
      <w:proofErr w:type="spellEnd"/>
      <w:r w:rsidRPr="003959F5">
        <w:t xml:space="preserve"> </w:t>
      </w:r>
      <w:proofErr w:type="spellStart"/>
      <w:r w:rsidRPr="003959F5">
        <w:t>early</w:t>
      </w:r>
      <w:proofErr w:type="spellEnd"/>
      <w:r w:rsidRPr="003959F5">
        <w:t xml:space="preserve"> </w:t>
      </w:r>
      <w:proofErr w:type="spellStart"/>
      <w:r w:rsidRPr="003959F5">
        <w:t>school</w:t>
      </w:r>
      <w:proofErr w:type="spellEnd"/>
      <w:r w:rsidRPr="003959F5">
        <w:t xml:space="preserve"> </w:t>
      </w:r>
      <w:proofErr w:type="spellStart"/>
      <w:r w:rsidRPr="003959F5">
        <w:t>leaving</w:t>
      </w:r>
      <w:proofErr w:type="spellEnd"/>
      <w:r w:rsidRPr="003959F5">
        <w:t xml:space="preserve"> </w:t>
      </w:r>
      <w:proofErr w:type="spellStart"/>
      <w:r w:rsidRPr="003959F5">
        <w:t>in</w:t>
      </w:r>
      <w:proofErr w:type="spellEnd"/>
      <w:r w:rsidRPr="003959F5">
        <w:t xml:space="preserve"> </w:t>
      </w:r>
      <w:proofErr w:type="spellStart"/>
      <w:r w:rsidRPr="003959F5">
        <w:t>Europe</w:t>
      </w:r>
      <w:proofErr w:type="spellEnd"/>
      <w:r w:rsidRPr="003959F5">
        <w:t xml:space="preserve"> – </w:t>
      </w:r>
      <w:proofErr w:type="spellStart"/>
      <w:r w:rsidRPr="003959F5">
        <w:t>lessons</w:t>
      </w:r>
      <w:proofErr w:type="spellEnd"/>
      <w:r w:rsidRPr="003959F5">
        <w:t xml:space="preserve"> </w:t>
      </w:r>
      <w:proofErr w:type="spellStart"/>
      <w:r w:rsidRPr="003959F5">
        <w:t>learned</w:t>
      </w:r>
      <w:proofErr w:type="spellEnd"/>
      <w:r w:rsidRPr="003959F5">
        <w:t xml:space="preserve"> </w:t>
      </w:r>
      <w:proofErr w:type="spellStart"/>
      <w:r w:rsidRPr="003959F5">
        <w:t>from</w:t>
      </w:r>
      <w:proofErr w:type="spellEnd"/>
      <w:r w:rsidRPr="003959F5">
        <w:t xml:space="preserve"> </w:t>
      </w:r>
      <w:proofErr w:type="spellStart"/>
      <w:r w:rsidRPr="003959F5">
        <w:t>second</w:t>
      </w:r>
      <w:proofErr w:type="spellEnd"/>
      <w:r w:rsidRPr="003959F5">
        <w:t xml:space="preserve"> </w:t>
      </w:r>
      <w:proofErr w:type="spellStart"/>
      <w:r w:rsidRPr="003959F5">
        <w:t>shance</w:t>
      </w:r>
      <w:proofErr w:type="spellEnd"/>
      <w:r w:rsidRPr="003959F5">
        <w:t xml:space="preserve"> </w:t>
      </w:r>
      <w:proofErr w:type="spellStart"/>
      <w:r w:rsidRPr="003959F5">
        <w:t>education</w:t>
      </w:r>
      <w:proofErr w:type="spellEnd"/>
      <w:r w:rsidRPr="003959F5">
        <w:t>”</w:t>
      </w:r>
      <w:r>
        <w:t xml:space="preserve"> (</w:t>
      </w:r>
      <w:r w:rsidRPr="006F1F71">
        <w:rPr>
          <w:i/>
        </w:rPr>
        <w:t xml:space="preserve">tulkojumā no angļu val. – Priekšlaicīgas mācību pārtraukšanas </w:t>
      </w:r>
      <w:proofErr w:type="spellStart"/>
      <w:r w:rsidRPr="006F1F71">
        <w:rPr>
          <w:i/>
        </w:rPr>
        <w:t>prevencija</w:t>
      </w:r>
      <w:proofErr w:type="spellEnd"/>
      <w:r w:rsidRPr="006F1F71">
        <w:rPr>
          <w:i/>
        </w:rPr>
        <w:t xml:space="preserve"> Eiropā – gūtās mācības no otrās iespējas izglītības</w:t>
      </w:r>
      <w:r>
        <w:t>)</w:t>
      </w:r>
      <w:r w:rsidRPr="003959F5">
        <w:t>. EK, 2013.</w:t>
      </w:r>
    </w:p>
  </w:footnote>
  <w:footnote w:id="22">
    <w:p w:rsidR="00180453" w:rsidRPr="003959F5" w:rsidRDefault="00180453" w:rsidP="006076CF">
      <w:pPr>
        <w:pStyle w:val="FootnoteText"/>
        <w:jc w:val="both"/>
      </w:pPr>
      <w:r w:rsidRPr="003959F5">
        <w:rPr>
          <w:rStyle w:val="FootnoteReference"/>
        </w:rPr>
        <w:footnoteRef/>
      </w:r>
      <w:r w:rsidRPr="003959F5">
        <w:t xml:space="preserve"> </w:t>
      </w:r>
      <w:proofErr w:type="spellStart"/>
      <w:r w:rsidRPr="003959F5">
        <w:t>Council</w:t>
      </w:r>
      <w:proofErr w:type="spellEnd"/>
      <w:r w:rsidRPr="003959F5">
        <w:t xml:space="preserve"> </w:t>
      </w:r>
      <w:proofErr w:type="spellStart"/>
      <w:r w:rsidRPr="003959F5">
        <w:t>conclusions</w:t>
      </w:r>
      <w:proofErr w:type="spellEnd"/>
      <w:r w:rsidRPr="003959F5">
        <w:t xml:space="preserve"> </w:t>
      </w:r>
      <w:proofErr w:type="spellStart"/>
      <w:r w:rsidRPr="003959F5">
        <w:t>of</w:t>
      </w:r>
      <w:proofErr w:type="spellEnd"/>
      <w:r w:rsidRPr="003959F5">
        <w:t xml:space="preserve"> 12 </w:t>
      </w:r>
      <w:proofErr w:type="spellStart"/>
      <w:r w:rsidRPr="003959F5">
        <w:t>May</w:t>
      </w:r>
      <w:proofErr w:type="spellEnd"/>
      <w:r w:rsidRPr="003959F5">
        <w:t xml:space="preserve"> 2009 </w:t>
      </w:r>
      <w:proofErr w:type="spellStart"/>
      <w:r w:rsidRPr="003959F5">
        <w:t>on</w:t>
      </w:r>
      <w:proofErr w:type="spellEnd"/>
      <w:r w:rsidRPr="003959F5">
        <w:t xml:space="preserve"> a </w:t>
      </w:r>
      <w:proofErr w:type="spellStart"/>
      <w:r w:rsidRPr="003959F5">
        <w:t>strategic</w:t>
      </w:r>
      <w:proofErr w:type="spellEnd"/>
      <w:r w:rsidRPr="003959F5">
        <w:t xml:space="preserve"> </w:t>
      </w:r>
      <w:proofErr w:type="spellStart"/>
      <w:r w:rsidRPr="003959F5">
        <w:t>framework</w:t>
      </w:r>
      <w:proofErr w:type="spellEnd"/>
      <w:r w:rsidRPr="003959F5">
        <w:t xml:space="preserve"> </w:t>
      </w:r>
      <w:proofErr w:type="spellStart"/>
      <w:r w:rsidRPr="003959F5">
        <w:t>for</w:t>
      </w:r>
      <w:proofErr w:type="spellEnd"/>
      <w:r w:rsidRPr="003959F5">
        <w:t xml:space="preserve"> </w:t>
      </w:r>
      <w:proofErr w:type="spellStart"/>
      <w:r w:rsidRPr="003959F5">
        <w:t>European</w:t>
      </w:r>
      <w:proofErr w:type="spellEnd"/>
      <w:r w:rsidRPr="003959F5">
        <w:t xml:space="preserve"> </w:t>
      </w:r>
      <w:proofErr w:type="spellStart"/>
      <w:r w:rsidRPr="003959F5">
        <w:t>cooperation</w:t>
      </w:r>
      <w:proofErr w:type="spellEnd"/>
      <w:r w:rsidRPr="003959F5">
        <w:t xml:space="preserve"> </w:t>
      </w:r>
      <w:proofErr w:type="spellStart"/>
      <w:r w:rsidRPr="003959F5">
        <w:t>in</w:t>
      </w:r>
      <w:proofErr w:type="spellEnd"/>
      <w:r w:rsidRPr="003959F5">
        <w:t xml:space="preserve"> </w:t>
      </w:r>
      <w:proofErr w:type="spellStart"/>
      <w:r w:rsidRPr="003959F5">
        <w:t>education</w:t>
      </w:r>
      <w:proofErr w:type="spellEnd"/>
      <w:r w:rsidRPr="003959F5">
        <w:t xml:space="preserve"> </w:t>
      </w:r>
      <w:proofErr w:type="spellStart"/>
      <w:r w:rsidRPr="003959F5">
        <w:t>and</w:t>
      </w:r>
      <w:proofErr w:type="spellEnd"/>
      <w:r w:rsidRPr="003959F5">
        <w:t xml:space="preserve"> </w:t>
      </w:r>
      <w:proofErr w:type="spellStart"/>
      <w:r w:rsidRPr="003959F5">
        <w:t>training</w:t>
      </w:r>
      <w:proofErr w:type="spellEnd"/>
      <w:r w:rsidRPr="003959F5">
        <w:t xml:space="preserve"> (‘ET 2020’)</w:t>
      </w:r>
      <w:r>
        <w:t xml:space="preserve"> (</w:t>
      </w:r>
      <w:r w:rsidRPr="00E6122A">
        <w:rPr>
          <w:i/>
        </w:rPr>
        <w:t>tulkojumā no angļu val. – Padomes 12.05.2009. secinājumi par stratēģisko ietvaru sadarbībai izglītības un mācību jomā Eiropā</w:t>
      </w:r>
      <w:r w:rsidRPr="00E6122A">
        <w:t>)</w:t>
      </w:r>
      <w:r w:rsidRPr="003959F5">
        <w:t>. 2009.</w:t>
      </w:r>
    </w:p>
  </w:footnote>
  <w:footnote w:id="23">
    <w:p w:rsidR="00180453" w:rsidRPr="00FE27FA" w:rsidRDefault="00180453" w:rsidP="006076CF">
      <w:pPr>
        <w:pStyle w:val="FootnoteText"/>
        <w:jc w:val="both"/>
      </w:pPr>
      <w:r w:rsidRPr="003959F5">
        <w:rPr>
          <w:rStyle w:val="FootnoteReference"/>
        </w:rPr>
        <w:footnoteRef/>
      </w:r>
      <w:r w:rsidRPr="003959F5">
        <w:t xml:space="preserve"> </w:t>
      </w:r>
      <w:proofErr w:type="spellStart"/>
      <w:r w:rsidRPr="003959F5">
        <w:t>Reducing</w:t>
      </w:r>
      <w:proofErr w:type="spellEnd"/>
      <w:r w:rsidRPr="003959F5">
        <w:t xml:space="preserve"> </w:t>
      </w:r>
      <w:proofErr w:type="spellStart"/>
      <w:r w:rsidRPr="003959F5">
        <w:t>early</w:t>
      </w:r>
      <w:proofErr w:type="spellEnd"/>
      <w:r w:rsidRPr="003959F5">
        <w:t xml:space="preserve"> </w:t>
      </w:r>
      <w:proofErr w:type="spellStart"/>
      <w:r w:rsidRPr="003959F5">
        <w:t>school</w:t>
      </w:r>
      <w:proofErr w:type="spellEnd"/>
      <w:r w:rsidRPr="003959F5">
        <w:t xml:space="preserve"> </w:t>
      </w:r>
      <w:proofErr w:type="spellStart"/>
      <w:r w:rsidRPr="003959F5">
        <w:t>leaving</w:t>
      </w:r>
      <w:proofErr w:type="spellEnd"/>
      <w:r w:rsidRPr="003959F5">
        <w:t xml:space="preserve">: </w:t>
      </w:r>
      <w:proofErr w:type="spellStart"/>
      <w:r w:rsidRPr="003959F5">
        <w:t>Key</w:t>
      </w:r>
      <w:proofErr w:type="spellEnd"/>
      <w:r w:rsidRPr="003959F5">
        <w:t xml:space="preserve"> </w:t>
      </w:r>
      <w:proofErr w:type="spellStart"/>
      <w:r w:rsidRPr="003959F5">
        <w:t>messages</w:t>
      </w:r>
      <w:proofErr w:type="spellEnd"/>
      <w:r w:rsidRPr="003959F5">
        <w:t xml:space="preserve"> </w:t>
      </w:r>
      <w:proofErr w:type="spellStart"/>
      <w:r w:rsidRPr="003959F5">
        <w:t>and</w:t>
      </w:r>
      <w:proofErr w:type="spellEnd"/>
      <w:r w:rsidRPr="003959F5">
        <w:t xml:space="preserve"> </w:t>
      </w:r>
      <w:proofErr w:type="spellStart"/>
      <w:r w:rsidRPr="003959F5">
        <w:t>policy</w:t>
      </w:r>
      <w:proofErr w:type="spellEnd"/>
      <w:r w:rsidRPr="003959F5">
        <w:t xml:space="preserve"> </w:t>
      </w:r>
      <w:proofErr w:type="spellStart"/>
      <w:r w:rsidRPr="003959F5">
        <w:t>support</w:t>
      </w:r>
      <w:proofErr w:type="spellEnd"/>
      <w:r w:rsidRPr="003959F5">
        <w:t xml:space="preserve">. </w:t>
      </w:r>
      <w:proofErr w:type="spellStart"/>
      <w:r w:rsidRPr="003959F5">
        <w:t>Final</w:t>
      </w:r>
      <w:proofErr w:type="spellEnd"/>
      <w:r w:rsidRPr="003959F5">
        <w:t xml:space="preserve"> </w:t>
      </w:r>
      <w:proofErr w:type="spellStart"/>
      <w:r w:rsidRPr="003959F5">
        <w:t>Report</w:t>
      </w:r>
      <w:proofErr w:type="spellEnd"/>
      <w:r w:rsidRPr="003959F5">
        <w:t xml:space="preserve"> </w:t>
      </w:r>
      <w:proofErr w:type="spellStart"/>
      <w:r w:rsidRPr="003959F5">
        <w:t>of</w:t>
      </w:r>
      <w:proofErr w:type="spellEnd"/>
      <w:r w:rsidRPr="003959F5">
        <w:t xml:space="preserve"> </w:t>
      </w:r>
      <w:proofErr w:type="spellStart"/>
      <w:r w:rsidRPr="003959F5">
        <w:t>the</w:t>
      </w:r>
      <w:proofErr w:type="spellEnd"/>
      <w:r w:rsidRPr="003959F5">
        <w:t xml:space="preserve"> </w:t>
      </w:r>
      <w:proofErr w:type="spellStart"/>
      <w:r w:rsidRPr="003959F5">
        <w:t>Thematic</w:t>
      </w:r>
      <w:proofErr w:type="spellEnd"/>
      <w:r w:rsidRPr="003959F5">
        <w:t xml:space="preserve"> </w:t>
      </w:r>
      <w:proofErr w:type="spellStart"/>
      <w:r w:rsidRPr="003959F5">
        <w:t>Working</w:t>
      </w:r>
      <w:proofErr w:type="spellEnd"/>
      <w:r w:rsidRPr="003959F5">
        <w:t xml:space="preserve"> </w:t>
      </w:r>
      <w:proofErr w:type="spellStart"/>
      <w:r w:rsidRPr="003959F5">
        <w:t>Group</w:t>
      </w:r>
      <w:proofErr w:type="spellEnd"/>
      <w:r w:rsidRPr="003959F5">
        <w:t xml:space="preserve"> </w:t>
      </w:r>
      <w:proofErr w:type="spellStart"/>
      <w:r w:rsidRPr="003959F5">
        <w:t>on</w:t>
      </w:r>
      <w:proofErr w:type="spellEnd"/>
      <w:r w:rsidRPr="003959F5">
        <w:t xml:space="preserve"> </w:t>
      </w:r>
      <w:proofErr w:type="spellStart"/>
      <w:r w:rsidRPr="003959F5">
        <w:t>Early</w:t>
      </w:r>
      <w:proofErr w:type="spellEnd"/>
      <w:r w:rsidRPr="003959F5">
        <w:t xml:space="preserve"> </w:t>
      </w:r>
      <w:proofErr w:type="spellStart"/>
      <w:r w:rsidRPr="003959F5">
        <w:t>School</w:t>
      </w:r>
      <w:proofErr w:type="spellEnd"/>
      <w:r w:rsidRPr="003959F5">
        <w:t xml:space="preserve"> </w:t>
      </w:r>
      <w:proofErr w:type="spellStart"/>
      <w:r w:rsidRPr="003959F5">
        <w:t>Leaving</w:t>
      </w:r>
      <w:proofErr w:type="spellEnd"/>
      <w:r>
        <w:t xml:space="preserve"> (</w:t>
      </w:r>
      <w:r w:rsidRPr="00E6122A">
        <w:rPr>
          <w:i/>
        </w:rPr>
        <w:t>tulkojumā no angļu val. – Samazināt priekšlaicīgu mācību pārtraukšanu: būtiskākās aiziņas un politikas atbalsts. Tematiskās darba grupas par priekšlaicīgas mācību pārtraukšanas jautājumu noslēguma ziņojums</w:t>
      </w:r>
      <w:r>
        <w:t>)</w:t>
      </w:r>
      <w:r w:rsidRPr="003959F5">
        <w:t>, E</w:t>
      </w:r>
      <w:r>
        <w:t xml:space="preserve">iropas </w:t>
      </w:r>
      <w:r w:rsidRPr="003959F5">
        <w:t>K</w:t>
      </w:r>
      <w:r>
        <w:t>omisija</w:t>
      </w:r>
      <w:r w:rsidRPr="003959F5">
        <w:t>, 2013.</w:t>
      </w:r>
    </w:p>
  </w:footnote>
  <w:footnote w:id="24">
    <w:p w:rsidR="00180453" w:rsidRPr="003959F5" w:rsidRDefault="00180453" w:rsidP="008459E2">
      <w:pPr>
        <w:pStyle w:val="FootnoteText"/>
      </w:pPr>
      <w:r w:rsidRPr="003959F5">
        <w:rPr>
          <w:rStyle w:val="FootnoteReference"/>
        </w:rPr>
        <w:footnoteRef/>
      </w:r>
      <w:r w:rsidRPr="003959F5">
        <w:t xml:space="preserve"> Turpat.</w:t>
      </w:r>
    </w:p>
  </w:footnote>
  <w:footnote w:id="25">
    <w:p w:rsidR="00180453" w:rsidRPr="00BF1B81" w:rsidRDefault="00180453" w:rsidP="006076CF">
      <w:pPr>
        <w:pStyle w:val="FootnoteText"/>
        <w:jc w:val="both"/>
        <w:rPr>
          <w:rFonts w:ascii="Arial" w:hAnsi="Arial" w:cs="Arial"/>
          <w:sz w:val="16"/>
        </w:rPr>
      </w:pPr>
      <w:r w:rsidRPr="003959F5">
        <w:rPr>
          <w:rStyle w:val="FootnoteReference"/>
        </w:rPr>
        <w:footnoteRef/>
      </w:r>
      <w:r w:rsidRPr="003959F5">
        <w:t xml:space="preserve"> Turpat.</w:t>
      </w:r>
    </w:p>
  </w:footnote>
  <w:footnote w:id="26">
    <w:p w:rsidR="00180453" w:rsidRPr="00547F6F" w:rsidRDefault="00180453" w:rsidP="006076CF">
      <w:pPr>
        <w:pStyle w:val="FootnoteText"/>
        <w:jc w:val="both"/>
      </w:pPr>
      <w:r w:rsidRPr="00547F6F">
        <w:rPr>
          <w:rStyle w:val="FootnoteReference"/>
        </w:rPr>
        <w:footnoteRef/>
      </w:r>
      <w:r w:rsidRPr="00547F6F">
        <w:t xml:space="preserve"> Skolēnu atbiršana pamatskolās. Problēmas risinājumi. B</w:t>
      </w:r>
      <w:r>
        <w:t>altijas Sociālo zinātņu institūts</w:t>
      </w:r>
      <w:r w:rsidRPr="00547F6F">
        <w:t>, 2007.</w:t>
      </w:r>
    </w:p>
  </w:footnote>
  <w:footnote w:id="27">
    <w:p w:rsidR="00180453" w:rsidRPr="00547F6F" w:rsidRDefault="00180453" w:rsidP="006076CF">
      <w:pPr>
        <w:pStyle w:val="FootnoteText"/>
        <w:jc w:val="both"/>
      </w:pPr>
      <w:r w:rsidRPr="00547F6F">
        <w:rPr>
          <w:rStyle w:val="FootnoteReference"/>
        </w:rPr>
        <w:footnoteRef/>
      </w:r>
      <w:r w:rsidRPr="00547F6F">
        <w:t xml:space="preserve"> </w:t>
      </w:r>
      <w:proofErr w:type="spellStart"/>
      <w:r w:rsidRPr="00547F6F">
        <w:t>Reducing</w:t>
      </w:r>
      <w:proofErr w:type="spellEnd"/>
      <w:r w:rsidRPr="00547F6F">
        <w:t xml:space="preserve"> </w:t>
      </w:r>
      <w:proofErr w:type="spellStart"/>
      <w:r w:rsidRPr="00547F6F">
        <w:t>early</w:t>
      </w:r>
      <w:proofErr w:type="spellEnd"/>
      <w:r w:rsidRPr="00547F6F">
        <w:t xml:space="preserve"> </w:t>
      </w:r>
      <w:proofErr w:type="spellStart"/>
      <w:r w:rsidRPr="00547F6F">
        <w:t>school</w:t>
      </w:r>
      <w:proofErr w:type="spellEnd"/>
      <w:r w:rsidRPr="00547F6F">
        <w:t xml:space="preserve"> </w:t>
      </w:r>
      <w:proofErr w:type="spellStart"/>
      <w:r w:rsidRPr="00547F6F">
        <w:t>leaving</w:t>
      </w:r>
      <w:proofErr w:type="spellEnd"/>
      <w:r w:rsidRPr="00547F6F">
        <w:t xml:space="preserve">: </w:t>
      </w:r>
      <w:proofErr w:type="spellStart"/>
      <w:r w:rsidRPr="00547F6F">
        <w:t>Key</w:t>
      </w:r>
      <w:proofErr w:type="spellEnd"/>
      <w:r w:rsidRPr="00547F6F">
        <w:t xml:space="preserve"> </w:t>
      </w:r>
      <w:proofErr w:type="spellStart"/>
      <w:r w:rsidRPr="00547F6F">
        <w:t>messages</w:t>
      </w:r>
      <w:proofErr w:type="spellEnd"/>
      <w:r w:rsidRPr="00547F6F">
        <w:t xml:space="preserve"> </w:t>
      </w:r>
      <w:proofErr w:type="spellStart"/>
      <w:r w:rsidRPr="00547F6F">
        <w:t>and</w:t>
      </w:r>
      <w:proofErr w:type="spellEnd"/>
      <w:r w:rsidRPr="00547F6F">
        <w:t xml:space="preserve"> </w:t>
      </w:r>
      <w:proofErr w:type="spellStart"/>
      <w:r w:rsidRPr="00547F6F">
        <w:t>policy</w:t>
      </w:r>
      <w:proofErr w:type="spellEnd"/>
      <w:r w:rsidRPr="00547F6F">
        <w:t xml:space="preserve"> </w:t>
      </w:r>
      <w:proofErr w:type="spellStart"/>
      <w:r w:rsidRPr="00547F6F">
        <w:t>support</w:t>
      </w:r>
      <w:proofErr w:type="spellEnd"/>
      <w:r w:rsidRPr="00547F6F">
        <w:t xml:space="preserve">. </w:t>
      </w:r>
      <w:proofErr w:type="spellStart"/>
      <w:r w:rsidRPr="00547F6F">
        <w:t>Final</w:t>
      </w:r>
      <w:proofErr w:type="spellEnd"/>
      <w:r w:rsidRPr="00547F6F">
        <w:t xml:space="preserve"> </w:t>
      </w:r>
      <w:proofErr w:type="spellStart"/>
      <w:r w:rsidRPr="00547F6F">
        <w:t>Report</w:t>
      </w:r>
      <w:proofErr w:type="spellEnd"/>
      <w:r w:rsidRPr="00547F6F">
        <w:t xml:space="preserve"> </w:t>
      </w:r>
      <w:proofErr w:type="spellStart"/>
      <w:r w:rsidRPr="00547F6F">
        <w:t>of</w:t>
      </w:r>
      <w:proofErr w:type="spellEnd"/>
      <w:r w:rsidRPr="00547F6F">
        <w:t xml:space="preserve"> </w:t>
      </w:r>
      <w:proofErr w:type="spellStart"/>
      <w:r w:rsidRPr="00547F6F">
        <w:t>the</w:t>
      </w:r>
      <w:proofErr w:type="spellEnd"/>
      <w:r w:rsidRPr="00547F6F">
        <w:t xml:space="preserve"> </w:t>
      </w:r>
      <w:proofErr w:type="spellStart"/>
      <w:r w:rsidRPr="00547F6F">
        <w:t>Thematic</w:t>
      </w:r>
      <w:proofErr w:type="spellEnd"/>
      <w:r w:rsidRPr="00547F6F">
        <w:t xml:space="preserve"> </w:t>
      </w:r>
      <w:proofErr w:type="spellStart"/>
      <w:r w:rsidRPr="00547F6F">
        <w:t>Working</w:t>
      </w:r>
      <w:proofErr w:type="spellEnd"/>
      <w:r w:rsidRPr="00547F6F">
        <w:t xml:space="preserve"> </w:t>
      </w:r>
      <w:proofErr w:type="spellStart"/>
      <w:r w:rsidRPr="00547F6F">
        <w:t>Group</w:t>
      </w:r>
      <w:proofErr w:type="spellEnd"/>
      <w:r w:rsidRPr="00547F6F">
        <w:t xml:space="preserve"> </w:t>
      </w:r>
      <w:proofErr w:type="spellStart"/>
      <w:r w:rsidRPr="00547F6F">
        <w:t>on</w:t>
      </w:r>
      <w:proofErr w:type="spellEnd"/>
      <w:r w:rsidRPr="00547F6F">
        <w:t xml:space="preserve"> </w:t>
      </w:r>
      <w:proofErr w:type="spellStart"/>
      <w:r w:rsidRPr="00547F6F">
        <w:t>Early</w:t>
      </w:r>
      <w:proofErr w:type="spellEnd"/>
      <w:r w:rsidRPr="00547F6F">
        <w:t xml:space="preserve"> </w:t>
      </w:r>
      <w:proofErr w:type="spellStart"/>
      <w:r w:rsidRPr="00547F6F">
        <w:t>School</w:t>
      </w:r>
      <w:proofErr w:type="spellEnd"/>
      <w:r w:rsidRPr="00547F6F">
        <w:t xml:space="preserve"> </w:t>
      </w:r>
      <w:proofErr w:type="spellStart"/>
      <w:r w:rsidRPr="00547F6F">
        <w:t>Leaving</w:t>
      </w:r>
      <w:proofErr w:type="spellEnd"/>
      <w:r w:rsidRPr="006076CF">
        <w:t xml:space="preserve">. </w:t>
      </w:r>
      <w:r w:rsidRPr="006076CF">
        <w:rPr>
          <w:i/>
        </w:rPr>
        <w:t>(tulkojumā no angļu val. – Samazināt priekšlaicīgu mācību pārtraukšanu: būtiskākās aiziņas un politikas atbalsts. Tematiskās darba grupas par priekšlaicīgas mācību pārtraukšanas jautājumu noslēguma ziņojums</w:t>
      </w:r>
      <w:r w:rsidRPr="006076CF">
        <w:t>)</w:t>
      </w:r>
      <w:r>
        <w:t>.</w:t>
      </w:r>
      <w:r w:rsidRPr="00547F6F">
        <w:t xml:space="preserve"> E</w:t>
      </w:r>
      <w:r>
        <w:t xml:space="preserve">iropas </w:t>
      </w:r>
      <w:r w:rsidRPr="00547F6F">
        <w:t>K</w:t>
      </w:r>
      <w:r>
        <w:t>omisija</w:t>
      </w:r>
      <w:r w:rsidRPr="00547F6F">
        <w:t>, 2013.</w:t>
      </w:r>
    </w:p>
  </w:footnote>
  <w:footnote w:id="28">
    <w:p w:rsidR="00180453" w:rsidRPr="00547F6F" w:rsidRDefault="00180453" w:rsidP="001539A1">
      <w:pPr>
        <w:pStyle w:val="FootnoteText"/>
      </w:pPr>
      <w:r w:rsidRPr="00547F6F">
        <w:rPr>
          <w:rStyle w:val="FootnoteReference"/>
        </w:rPr>
        <w:footnoteRef/>
      </w:r>
      <w:r w:rsidRPr="00547F6F">
        <w:t xml:space="preserve"> Turpat.</w:t>
      </w:r>
    </w:p>
  </w:footnote>
  <w:footnote w:id="29">
    <w:p w:rsidR="00180453" w:rsidRPr="00547F6F" w:rsidRDefault="00180453" w:rsidP="001539A1">
      <w:pPr>
        <w:pStyle w:val="FootnoteText"/>
      </w:pPr>
      <w:r w:rsidRPr="00547F6F">
        <w:rPr>
          <w:rStyle w:val="FootnoteReference"/>
        </w:rPr>
        <w:footnoteRef/>
      </w:r>
      <w:r w:rsidRPr="00547F6F">
        <w:t xml:space="preserve"> “</w:t>
      </w:r>
      <w:proofErr w:type="spellStart"/>
      <w:r w:rsidRPr="00547F6F">
        <w:t>Initial</w:t>
      </w:r>
      <w:proofErr w:type="spellEnd"/>
      <w:r w:rsidRPr="00547F6F">
        <w:t xml:space="preserve"> </w:t>
      </w:r>
      <w:proofErr w:type="spellStart"/>
      <w:r w:rsidRPr="00547F6F">
        <w:t>Vocational</w:t>
      </w:r>
      <w:proofErr w:type="spellEnd"/>
      <w:r w:rsidRPr="00547F6F">
        <w:t xml:space="preserve"> </w:t>
      </w:r>
      <w:proofErr w:type="spellStart"/>
      <w:r w:rsidRPr="00547F6F">
        <w:t>Education</w:t>
      </w:r>
      <w:proofErr w:type="spellEnd"/>
      <w:r w:rsidRPr="00547F6F">
        <w:t xml:space="preserve"> </w:t>
      </w:r>
      <w:proofErr w:type="spellStart"/>
      <w:r w:rsidRPr="00547F6F">
        <w:t>and</w:t>
      </w:r>
      <w:proofErr w:type="spellEnd"/>
      <w:r w:rsidRPr="00547F6F">
        <w:t xml:space="preserve"> </w:t>
      </w:r>
      <w:proofErr w:type="spellStart"/>
      <w:r w:rsidRPr="00547F6F">
        <w:t>Training</w:t>
      </w:r>
      <w:proofErr w:type="spellEnd"/>
      <w:r w:rsidRPr="00547F6F">
        <w:t xml:space="preserve"> </w:t>
      </w:r>
      <w:proofErr w:type="spellStart"/>
      <w:r w:rsidRPr="00547F6F">
        <w:t>in</w:t>
      </w:r>
      <w:proofErr w:type="spellEnd"/>
      <w:r w:rsidRPr="00547F6F">
        <w:t xml:space="preserve"> </w:t>
      </w:r>
      <w:proofErr w:type="spellStart"/>
      <w:r w:rsidRPr="00547F6F">
        <w:t>Lithuania</w:t>
      </w:r>
      <w:proofErr w:type="spellEnd"/>
      <w:r w:rsidRPr="00547F6F">
        <w:t xml:space="preserve">.” </w:t>
      </w:r>
      <w:proofErr w:type="spellStart"/>
      <w:r w:rsidRPr="00547F6F">
        <w:t>Methodological</w:t>
      </w:r>
      <w:proofErr w:type="spellEnd"/>
      <w:r w:rsidRPr="00547F6F">
        <w:t xml:space="preserve"> </w:t>
      </w:r>
      <w:proofErr w:type="spellStart"/>
      <w:r w:rsidRPr="00547F6F">
        <w:t>Centre</w:t>
      </w:r>
      <w:proofErr w:type="spellEnd"/>
      <w:r w:rsidRPr="00547F6F">
        <w:t xml:space="preserve"> </w:t>
      </w:r>
      <w:proofErr w:type="spellStart"/>
      <w:r w:rsidRPr="00547F6F">
        <w:t>for</w:t>
      </w:r>
      <w:proofErr w:type="spellEnd"/>
      <w:r w:rsidRPr="00547F6F">
        <w:t xml:space="preserve"> </w:t>
      </w:r>
      <w:proofErr w:type="spellStart"/>
      <w:r w:rsidRPr="00547F6F">
        <w:t>Vocational</w:t>
      </w:r>
      <w:proofErr w:type="spellEnd"/>
      <w:r w:rsidRPr="00547F6F">
        <w:t xml:space="preserve"> </w:t>
      </w:r>
      <w:proofErr w:type="spellStart"/>
      <w:r w:rsidRPr="00547F6F">
        <w:t>Education</w:t>
      </w:r>
      <w:proofErr w:type="spellEnd"/>
      <w:r w:rsidRPr="00547F6F">
        <w:t xml:space="preserve"> </w:t>
      </w:r>
      <w:proofErr w:type="spellStart"/>
      <w:r w:rsidRPr="00547F6F">
        <w:t>and</w:t>
      </w:r>
      <w:proofErr w:type="spellEnd"/>
      <w:r w:rsidRPr="00547F6F">
        <w:t xml:space="preserve"> </w:t>
      </w:r>
      <w:proofErr w:type="spellStart"/>
      <w:r w:rsidRPr="00547F6F">
        <w:t>Training</w:t>
      </w:r>
      <w:proofErr w:type="spellEnd"/>
      <w:r w:rsidRPr="00547F6F">
        <w:t xml:space="preserve">, 2005.; “Skolēnu atbiršana pamatskolās. Problēmas risinājumi.” </w:t>
      </w:r>
      <w:proofErr w:type="spellStart"/>
      <w:r w:rsidRPr="00547F6F">
        <w:t>Baltic</w:t>
      </w:r>
      <w:proofErr w:type="spellEnd"/>
      <w:r w:rsidRPr="00547F6F">
        <w:t xml:space="preserve"> </w:t>
      </w:r>
      <w:proofErr w:type="spellStart"/>
      <w:r w:rsidRPr="00547F6F">
        <w:t>Institute</w:t>
      </w:r>
      <w:proofErr w:type="spellEnd"/>
      <w:r w:rsidRPr="00547F6F">
        <w:t xml:space="preserve"> </w:t>
      </w:r>
      <w:proofErr w:type="spellStart"/>
      <w:r w:rsidRPr="00547F6F">
        <w:t>of</w:t>
      </w:r>
      <w:proofErr w:type="spellEnd"/>
      <w:r w:rsidRPr="00547F6F">
        <w:t xml:space="preserve"> </w:t>
      </w:r>
      <w:proofErr w:type="spellStart"/>
      <w:r w:rsidRPr="00547F6F">
        <w:t>Social</w:t>
      </w:r>
      <w:proofErr w:type="spellEnd"/>
      <w:r w:rsidRPr="00547F6F">
        <w:t xml:space="preserve"> </w:t>
      </w:r>
      <w:proofErr w:type="spellStart"/>
      <w:r w:rsidRPr="00547F6F">
        <w:t>Sciences</w:t>
      </w:r>
      <w:proofErr w:type="spellEnd"/>
      <w:r w:rsidRPr="00547F6F">
        <w:t>, 2007.</w:t>
      </w:r>
    </w:p>
  </w:footnote>
  <w:footnote w:id="30">
    <w:p w:rsidR="00180453" w:rsidRPr="00FC4910" w:rsidRDefault="00180453" w:rsidP="001539A1">
      <w:pPr>
        <w:pStyle w:val="FootnoteText"/>
        <w:rPr>
          <w:rFonts w:ascii="Arial" w:hAnsi="Arial" w:cs="Arial"/>
          <w:sz w:val="16"/>
          <w:szCs w:val="16"/>
        </w:rPr>
      </w:pPr>
      <w:r w:rsidRPr="00547F6F">
        <w:rPr>
          <w:rStyle w:val="FootnoteReference"/>
        </w:rPr>
        <w:footnoteRef/>
      </w:r>
      <w:r w:rsidRPr="00547F6F">
        <w:t xml:space="preserve"> </w:t>
      </w:r>
      <w:proofErr w:type="spellStart"/>
      <w:r w:rsidRPr="00547F6F">
        <w:t>Eyridice</w:t>
      </w:r>
      <w:proofErr w:type="spellEnd"/>
      <w:r w:rsidRPr="00547F6F">
        <w:t xml:space="preserve">, </w:t>
      </w:r>
      <w:proofErr w:type="spellStart"/>
      <w:r w:rsidRPr="00547F6F">
        <w:t>Cedefop</w:t>
      </w:r>
      <w:proofErr w:type="spellEnd"/>
      <w:r w:rsidRPr="00547F6F">
        <w:t xml:space="preserve">. </w:t>
      </w:r>
      <w:proofErr w:type="spellStart"/>
      <w:r w:rsidRPr="00547F6F">
        <w:t>Structures</w:t>
      </w:r>
      <w:proofErr w:type="spellEnd"/>
      <w:r w:rsidRPr="00547F6F">
        <w:t xml:space="preserve"> </w:t>
      </w:r>
      <w:proofErr w:type="spellStart"/>
      <w:r w:rsidRPr="00547F6F">
        <w:t>of</w:t>
      </w:r>
      <w:proofErr w:type="spellEnd"/>
      <w:r w:rsidRPr="00547F6F">
        <w:t xml:space="preserve"> </w:t>
      </w:r>
      <w:proofErr w:type="spellStart"/>
      <w:r w:rsidRPr="00547F6F">
        <w:t>Education</w:t>
      </w:r>
      <w:proofErr w:type="spellEnd"/>
      <w:r w:rsidRPr="00547F6F">
        <w:t xml:space="preserve">, </w:t>
      </w:r>
      <w:proofErr w:type="spellStart"/>
      <w:r w:rsidRPr="00547F6F">
        <w:t>Initial</w:t>
      </w:r>
      <w:proofErr w:type="spellEnd"/>
      <w:r w:rsidRPr="00547F6F">
        <w:t xml:space="preserve"> </w:t>
      </w:r>
      <w:proofErr w:type="spellStart"/>
      <w:r w:rsidRPr="00547F6F">
        <w:t>Training</w:t>
      </w:r>
      <w:proofErr w:type="spellEnd"/>
      <w:r w:rsidRPr="00547F6F">
        <w:t xml:space="preserve"> </w:t>
      </w:r>
      <w:proofErr w:type="spellStart"/>
      <w:r w:rsidRPr="00547F6F">
        <w:t>and</w:t>
      </w:r>
      <w:proofErr w:type="spellEnd"/>
      <w:r w:rsidRPr="00547F6F">
        <w:t xml:space="preserve"> </w:t>
      </w:r>
      <w:proofErr w:type="spellStart"/>
      <w:r w:rsidRPr="00547F6F">
        <w:t>Adult</w:t>
      </w:r>
      <w:proofErr w:type="spellEnd"/>
      <w:r w:rsidRPr="00547F6F">
        <w:t xml:space="preserve"> </w:t>
      </w:r>
      <w:proofErr w:type="spellStart"/>
      <w:r w:rsidRPr="00547F6F">
        <w:t>Education</w:t>
      </w:r>
      <w:proofErr w:type="spellEnd"/>
      <w:r w:rsidRPr="00547F6F">
        <w:t xml:space="preserve"> </w:t>
      </w:r>
      <w:proofErr w:type="spellStart"/>
      <w:r w:rsidRPr="00547F6F">
        <w:t>Systems</w:t>
      </w:r>
      <w:proofErr w:type="spellEnd"/>
      <w:r w:rsidRPr="00547F6F">
        <w:t xml:space="preserve"> </w:t>
      </w:r>
      <w:proofErr w:type="spellStart"/>
      <w:r w:rsidRPr="00547F6F">
        <w:t>in</w:t>
      </w:r>
      <w:proofErr w:type="spellEnd"/>
      <w:r w:rsidRPr="00547F6F">
        <w:t xml:space="preserve"> </w:t>
      </w:r>
      <w:proofErr w:type="spellStart"/>
      <w:r w:rsidRPr="00547F6F">
        <w:t>Europe</w:t>
      </w:r>
      <w:proofErr w:type="spellEnd"/>
      <w:r w:rsidRPr="00547F6F">
        <w:t xml:space="preserve">: </w:t>
      </w:r>
      <w:proofErr w:type="spellStart"/>
      <w:r w:rsidRPr="00547F6F">
        <w:t>Denmark</w:t>
      </w:r>
      <w:proofErr w:type="spellEnd"/>
      <w:r w:rsidRPr="00547F6F">
        <w:t xml:space="preserve"> 2000.</w:t>
      </w:r>
    </w:p>
  </w:footnote>
  <w:footnote w:id="31">
    <w:p w:rsidR="00180453" w:rsidRPr="00121C58" w:rsidRDefault="00180453" w:rsidP="00547F6F">
      <w:pPr>
        <w:pStyle w:val="FootnoteText"/>
      </w:pPr>
      <w:r w:rsidRPr="00121C58">
        <w:rPr>
          <w:rStyle w:val="FootnoteReference"/>
        </w:rPr>
        <w:footnoteRef/>
      </w:r>
      <w:r w:rsidRPr="00121C58">
        <w:t xml:space="preserve"> </w:t>
      </w:r>
      <w:r>
        <w:t>„</w:t>
      </w:r>
      <w:proofErr w:type="spellStart"/>
      <w:r w:rsidRPr="00121C58">
        <w:t>Reducing</w:t>
      </w:r>
      <w:proofErr w:type="spellEnd"/>
      <w:r w:rsidRPr="00121C58">
        <w:t xml:space="preserve"> </w:t>
      </w:r>
      <w:proofErr w:type="spellStart"/>
      <w:r w:rsidRPr="00121C58">
        <w:t>early</w:t>
      </w:r>
      <w:proofErr w:type="spellEnd"/>
      <w:r w:rsidRPr="00121C58">
        <w:t xml:space="preserve"> </w:t>
      </w:r>
      <w:proofErr w:type="spellStart"/>
      <w:r w:rsidRPr="00121C58">
        <w:t>school</w:t>
      </w:r>
      <w:proofErr w:type="spellEnd"/>
      <w:r w:rsidRPr="00121C58">
        <w:t xml:space="preserve"> </w:t>
      </w:r>
      <w:proofErr w:type="spellStart"/>
      <w:r w:rsidRPr="00121C58">
        <w:t>leaving</w:t>
      </w:r>
      <w:proofErr w:type="spellEnd"/>
      <w:r w:rsidRPr="00121C58">
        <w:t xml:space="preserve">: </w:t>
      </w:r>
      <w:proofErr w:type="spellStart"/>
      <w:r w:rsidRPr="00121C58">
        <w:t>Key</w:t>
      </w:r>
      <w:proofErr w:type="spellEnd"/>
      <w:r w:rsidRPr="00121C58">
        <w:t xml:space="preserve"> </w:t>
      </w:r>
      <w:proofErr w:type="spellStart"/>
      <w:r w:rsidRPr="00121C58">
        <w:t>messages</w:t>
      </w:r>
      <w:proofErr w:type="spellEnd"/>
      <w:r w:rsidRPr="00121C58">
        <w:t xml:space="preserve"> </w:t>
      </w:r>
      <w:proofErr w:type="spellStart"/>
      <w:r w:rsidRPr="00121C58">
        <w:t>and</w:t>
      </w:r>
      <w:proofErr w:type="spellEnd"/>
      <w:r w:rsidRPr="00121C58">
        <w:t xml:space="preserve"> </w:t>
      </w:r>
      <w:proofErr w:type="spellStart"/>
      <w:r w:rsidRPr="00121C58">
        <w:t>policy</w:t>
      </w:r>
      <w:proofErr w:type="spellEnd"/>
      <w:r w:rsidRPr="00121C58">
        <w:t xml:space="preserve"> </w:t>
      </w:r>
      <w:proofErr w:type="spellStart"/>
      <w:r w:rsidRPr="00121C58">
        <w:t>support</w:t>
      </w:r>
      <w:proofErr w:type="spellEnd"/>
      <w:r w:rsidRPr="00121C58">
        <w:t xml:space="preserve">. </w:t>
      </w:r>
      <w:proofErr w:type="spellStart"/>
      <w:r w:rsidRPr="00121C58">
        <w:t>Final</w:t>
      </w:r>
      <w:proofErr w:type="spellEnd"/>
      <w:r w:rsidRPr="00121C58">
        <w:t xml:space="preserve"> </w:t>
      </w:r>
      <w:proofErr w:type="spellStart"/>
      <w:r w:rsidRPr="00121C58">
        <w:t>Report</w:t>
      </w:r>
      <w:proofErr w:type="spellEnd"/>
      <w:r w:rsidRPr="00121C58">
        <w:t xml:space="preserve"> </w:t>
      </w:r>
      <w:proofErr w:type="spellStart"/>
      <w:r w:rsidRPr="00121C58">
        <w:t>of</w:t>
      </w:r>
      <w:proofErr w:type="spellEnd"/>
      <w:r w:rsidRPr="00121C58">
        <w:t xml:space="preserve"> </w:t>
      </w:r>
      <w:proofErr w:type="spellStart"/>
      <w:r w:rsidRPr="00121C58">
        <w:t>the</w:t>
      </w:r>
      <w:proofErr w:type="spellEnd"/>
      <w:r w:rsidRPr="00121C58">
        <w:t xml:space="preserve"> </w:t>
      </w:r>
      <w:proofErr w:type="spellStart"/>
      <w:r w:rsidRPr="00121C58">
        <w:t>Thematic</w:t>
      </w:r>
      <w:proofErr w:type="spellEnd"/>
      <w:r w:rsidRPr="00121C58">
        <w:t xml:space="preserve"> </w:t>
      </w:r>
      <w:proofErr w:type="spellStart"/>
      <w:r w:rsidRPr="00121C58">
        <w:t>Working</w:t>
      </w:r>
      <w:proofErr w:type="spellEnd"/>
      <w:r w:rsidRPr="00121C58">
        <w:t xml:space="preserve"> </w:t>
      </w:r>
      <w:proofErr w:type="spellStart"/>
      <w:r w:rsidRPr="00121C58">
        <w:t>Group</w:t>
      </w:r>
      <w:proofErr w:type="spellEnd"/>
      <w:r w:rsidRPr="00121C58">
        <w:t xml:space="preserve"> </w:t>
      </w:r>
      <w:proofErr w:type="spellStart"/>
      <w:r w:rsidRPr="00121C58">
        <w:t>on</w:t>
      </w:r>
      <w:proofErr w:type="spellEnd"/>
      <w:r w:rsidRPr="00121C58">
        <w:t xml:space="preserve"> </w:t>
      </w:r>
      <w:proofErr w:type="spellStart"/>
      <w:r w:rsidRPr="00121C58">
        <w:t>Early</w:t>
      </w:r>
      <w:proofErr w:type="spellEnd"/>
      <w:r w:rsidRPr="00121C58">
        <w:t xml:space="preserve"> </w:t>
      </w:r>
      <w:proofErr w:type="spellStart"/>
      <w:r w:rsidRPr="00121C58">
        <w:t>School</w:t>
      </w:r>
      <w:proofErr w:type="spellEnd"/>
      <w:r w:rsidRPr="00121C58">
        <w:t xml:space="preserve"> </w:t>
      </w:r>
      <w:proofErr w:type="spellStart"/>
      <w:r w:rsidRPr="00121C58">
        <w:t>Leaving</w:t>
      </w:r>
      <w:proofErr w:type="spellEnd"/>
      <w:r>
        <w:t>” (</w:t>
      </w:r>
      <w:r w:rsidRPr="00E6122A">
        <w:rPr>
          <w:i/>
        </w:rPr>
        <w:t>no angļu val. – Samazināt priekšlaicīgu mācību pārtraukšanu: būtiskākās aiziņas un politikas atbalsts. Tematiskās darba grupas par priekšlaicīgas mācību pārtraukšanas jautājumu noslēguma ziņojums</w:t>
      </w:r>
      <w:r>
        <w:t>)</w:t>
      </w:r>
      <w:r w:rsidRPr="00121C58">
        <w:t>, EK, 2013.</w:t>
      </w:r>
    </w:p>
  </w:footnote>
  <w:footnote w:id="32">
    <w:p w:rsidR="00180453" w:rsidRPr="00D958E0" w:rsidRDefault="00180453" w:rsidP="00547F6F">
      <w:pPr>
        <w:pStyle w:val="FootnoteText"/>
        <w:rPr>
          <w:rFonts w:ascii="Arial" w:hAnsi="Arial" w:cs="Arial"/>
          <w:sz w:val="16"/>
          <w:szCs w:val="16"/>
        </w:rPr>
      </w:pPr>
      <w:r w:rsidRPr="00121C58">
        <w:rPr>
          <w:rStyle w:val="FootnoteReference"/>
        </w:rPr>
        <w:footnoteRef/>
      </w:r>
      <w:r w:rsidRPr="00121C58">
        <w:t xml:space="preserve"> </w:t>
      </w:r>
      <w:proofErr w:type="spellStart"/>
      <w:r w:rsidRPr="00121C58">
        <w:t>Tilmanis</w:t>
      </w:r>
      <w:proofErr w:type="spellEnd"/>
      <w:r w:rsidRPr="00121C58">
        <w:t xml:space="preserve"> L., </w:t>
      </w:r>
      <w:proofErr w:type="spellStart"/>
      <w:r w:rsidRPr="00121C58">
        <w:t>Annus</w:t>
      </w:r>
      <w:proofErr w:type="spellEnd"/>
      <w:r w:rsidRPr="00121C58">
        <w:t xml:space="preserve"> T. “</w:t>
      </w:r>
      <w:proofErr w:type="spellStart"/>
      <w:r w:rsidRPr="00121C58">
        <w:t>School</w:t>
      </w:r>
      <w:proofErr w:type="spellEnd"/>
      <w:r w:rsidRPr="00121C58">
        <w:t xml:space="preserve"> </w:t>
      </w:r>
      <w:proofErr w:type="spellStart"/>
      <w:r w:rsidRPr="00121C58">
        <w:t>drop-out</w:t>
      </w:r>
      <w:proofErr w:type="spellEnd"/>
      <w:r w:rsidRPr="00121C58">
        <w:t xml:space="preserve"> </w:t>
      </w:r>
      <w:proofErr w:type="spellStart"/>
      <w:r w:rsidRPr="00121C58">
        <w:t>as</w:t>
      </w:r>
      <w:proofErr w:type="spellEnd"/>
      <w:r w:rsidRPr="00121C58">
        <w:t xml:space="preserve"> </w:t>
      </w:r>
      <w:proofErr w:type="spellStart"/>
      <w:r w:rsidRPr="00121C58">
        <w:t>an</w:t>
      </w:r>
      <w:proofErr w:type="spellEnd"/>
      <w:r w:rsidRPr="00121C58">
        <w:t xml:space="preserve"> </w:t>
      </w:r>
      <w:proofErr w:type="spellStart"/>
      <w:r w:rsidRPr="00121C58">
        <w:t>obstacle</w:t>
      </w:r>
      <w:proofErr w:type="spellEnd"/>
      <w:r w:rsidRPr="00121C58">
        <w:t xml:space="preserve"> </w:t>
      </w:r>
      <w:proofErr w:type="spellStart"/>
      <w:r w:rsidRPr="00121C58">
        <w:t>building</w:t>
      </w:r>
      <w:proofErr w:type="spellEnd"/>
      <w:r w:rsidRPr="00121C58">
        <w:t xml:space="preserve"> </w:t>
      </w:r>
      <w:proofErr w:type="spellStart"/>
      <w:r w:rsidRPr="00121C58">
        <w:t>the</w:t>
      </w:r>
      <w:proofErr w:type="spellEnd"/>
      <w:r w:rsidRPr="00121C58">
        <w:t xml:space="preserve"> </w:t>
      </w:r>
      <w:proofErr w:type="spellStart"/>
      <w:r w:rsidRPr="00121C58">
        <w:t>knowledge</w:t>
      </w:r>
      <w:proofErr w:type="spellEnd"/>
      <w:r w:rsidRPr="00121C58">
        <w:t xml:space="preserve"> </w:t>
      </w:r>
      <w:proofErr w:type="spellStart"/>
      <w:r w:rsidRPr="00121C58">
        <w:t>based</w:t>
      </w:r>
      <w:proofErr w:type="spellEnd"/>
      <w:r w:rsidRPr="00121C58">
        <w:t xml:space="preserve"> </w:t>
      </w:r>
      <w:proofErr w:type="spellStart"/>
      <w:r w:rsidRPr="00121C58">
        <w:t>economy</w:t>
      </w:r>
      <w:proofErr w:type="spellEnd"/>
      <w:r w:rsidRPr="00121C58">
        <w:t xml:space="preserve"> </w:t>
      </w:r>
      <w:proofErr w:type="spellStart"/>
      <w:r w:rsidRPr="00121C58">
        <w:t>in</w:t>
      </w:r>
      <w:proofErr w:type="spellEnd"/>
      <w:r w:rsidRPr="00121C58">
        <w:t xml:space="preserve"> </w:t>
      </w:r>
      <w:proofErr w:type="spellStart"/>
      <w:r w:rsidRPr="00121C58">
        <w:t>Estonia</w:t>
      </w:r>
      <w:proofErr w:type="spellEnd"/>
      <w:r>
        <w:t>”</w:t>
      </w:r>
      <w:r w:rsidRPr="00121C58">
        <w:t>.</w:t>
      </w:r>
      <w:r>
        <w:t xml:space="preserve"> </w:t>
      </w:r>
      <w:r w:rsidRPr="00DD1D10">
        <w:rPr>
          <w:i/>
        </w:rPr>
        <w:t>(no angļu val. – Skolu pamešana kā šķērslis uz zināšanām balstītas ekonomikas veidošanā Igaunijā)</w:t>
      </w:r>
      <w:r w:rsidRPr="00121C58">
        <w:t>2003.</w:t>
      </w:r>
    </w:p>
  </w:footnote>
  <w:footnote w:id="33">
    <w:p w:rsidR="00180453" w:rsidRPr="00121C58" w:rsidRDefault="00180453" w:rsidP="00547F6F">
      <w:pPr>
        <w:pStyle w:val="FootnoteText"/>
      </w:pPr>
      <w:r w:rsidRPr="00121C58">
        <w:rPr>
          <w:rStyle w:val="FootnoteReference"/>
        </w:rPr>
        <w:footnoteRef/>
      </w:r>
      <w:r w:rsidRPr="00121C58">
        <w:t xml:space="preserve"> </w:t>
      </w:r>
      <w:proofErr w:type="spellStart"/>
      <w:r w:rsidRPr="00121C58">
        <w:t>Walther</w:t>
      </w:r>
      <w:proofErr w:type="spellEnd"/>
      <w:r w:rsidRPr="00121C58">
        <w:t xml:space="preserve"> A., </w:t>
      </w:r>
      <w:proofErr w:type="spellStart"/>
      <w:r w:rsidRPr="00121C58">
        <w:t>Pohl</w:t>
      </w:r>
      <w:proofErr w:type="spellEnd"/>
      <w:r w:rsidRPr="00121C58">
        <w:t xml:space="preserve"> A. “</w:t>
      </w:r>
      <w:proofErr w:type="spellStart"/>
      <w:r w:rsidRPr="00121C58">
        <w:t>Thematic</w:t>
      </w:r>
      <w:proofErr w:type="spellEnd"/>
      <w:r w:rsidRPr="00121C58">
        <w:t xml:space="preserve"> </w:t>
      </w:r>
      <w:proofErr w:type="spellStart"/>
      <w:r w:rsidRPr="00121C58">
        <w:t>Study</w:t>
      </w:r>
      <w:proofErr w:type="spellEnd"/>
      <w:r w:rsidRPr="00121C58">
        <w:t xml:space="preserve"> </w:t>
      </w:r>
      <w:proofErr w:type="spellStart"/>
      <w:r w:rsidRPr="00121C58">
        <w:t>on</w:t>
      </w:r>
      <w:proofErr w:type="spellEnd"/>
      <w:r w:rsidRPr="00121C58">
        <w:t xml:space="preserve"> </w:t>
      </w:r>
      <w:proofErr w:type="spellStart"/>
      <w:r w:rsidRPr="00121C58">
        <w:t>Policy</w:t>
      </w:r>
      <w:proofErr w:type="spellEnd"/>
      <w:r w:rsidRPr="00121C58">
        <w:t xml:space="preserve"> </w:t>
      </w:r>
      <w:proofErr w:type="spellStart"/>
      <w:r w:rsidRPr="00121C58">
        <w:t>Measures</w:t>
      </w:r>
      <w:proofErr w:type="spellEnd"/>
      <w:r w:rsidRPr="00121C58">
        <w:t xml:space="preserve"> </w:t>
      </w:r>
      <w:proofErr w:type="spellStart"/>
      <w:r w:rsidRPr="00121C58">
        <w:t>concerning</w:t>
      </w:r>
      <w:proofErr w:type="spellEnd"/>
      <w:r w:rsidRPr="00121C58">
        <w:t xml:space="preserve"> </w:t>
      </w:r>
      <w:proofErr w:type="spellStart"/>
      <w:r w:rsidRPr="00121C58">
        <w:t>Disadvataged</w:t>
      </w:r>
      <w:proofErr w:type="spellEnd"/>
      <w:r w:rsidRPr="00121C58">
        <w:t xml:space="preserve"> </w:t>
      </w:r>
      <w:proofErr w:type="spellStart"/>
      <w:r w:rsidRPr="00121C58">
        <w:t>Youth</w:t>
      </w:r>
      <w:proofErr w:type="spellEnd"/>
      <w:r w:rsidRPr="00121C58">
        <w:t xml:space="preserve">. </w:t>
      </w:r>
      <w:proofErr w:type="spellStart"/>
      <w:r w:rsidRPr="00121C58">
        <w:t>Final</w:t>
      </w:r>
      <w:proofErr w:type="spellEnd"/>
      <w:r w:rsidRPr="00121C58">
        <w:t xml:space="preserve"> </w:t>
      </w:r>
      <w:proofErr w:type="spellStart"/>
      <w:r w:rsidRPr="00121C58">
        <w:t>Report</w:t>
      </w:r>
      <w:proofErr w:type="spellEnd"/>
      <w:r>
        <w:t>”</w:t>
      </w:r>
      <w:r w:rsidRPr="00121C58">
        <w:t>.</w:t>
      </w:r>
      <w:r>
        <w:t xml:space="preserve"> (</w:t>
      </w:r>
      <w:r w:rsidRPr="00DD1D10">
        <w:rPr>
          <w:i/>
        </w:rPr>
        <w:t>no angļu val. – Tematiskās studijas par politikas pasākumiem attiecībā uz riska grupas jauniešiem. Noslēguma ziņojums</w:t>
      </w:r>
      <w:r>
        <w:t>)</w:t>
      </w:r>
      <w:r w:rsidRPr="00121C58">
        <w:t xml:space="preserve"> 2005.; </w:t>
      </w:r>
      <w:proofErr w:type="spellStart"/>
      <w:r w:rsidRPr="00121C58">
        <w:t>Rumberger</w:t>
      </w:r>
      <w:proofErr w:type="spellEnd"/>
      <w:r w:rsidRPr="00121C58">
        <w:t xml:space="preserve"> R. “</w:t>
      </w:r>
      <w:proofErr w:type="spellStart"/>
      <w:r w:rsidRPr="00121C58">
        <w:t>What</w:t>
      </w:r>
      <w:proofErr w:type="spellEnd"/>
      <w:r w:rsidRPr="00121C58">
        <w:t xml:space="preserve"> </w:t>
      </w:r>
      <w:proofErr w:type="spellStart"/>
      <w:r w:rsidRPr="00121C58">
        <w:t>can</w:t>
      </w:r>
      <w:proofErr w:type="spellEnd"/>
      <w:r w:rsidRPr="00121C58">
        <w:t xml:space="preserve"> </w:t>
      </w:r>
      <w:proofErr w:type="spellStart"/>
      <w:r w:rsidRPr="00121C58">
        <w:t>be</w:t>
      </w:r>
      <w:proofErr w:type="spellEnd"/>
      <w:r w:rsidRPr="00121C58">
        <w:t xml:space="preserve"> </w:t>
      </w:r>
      <w:proofErr w:type="spellStart"/>
      <w:r w:rsidRPr="00121C58">
        <w:t>done</w:t>
      </w:r>
      <w:proofErr w:type="spellEnd"/>
      <w:r w:rsidRPr="00121C58">
        <w:t xml:space="preserve"> to </w:t>
      </w:r>
      <w:proofErr w:type="spellStart"/>
      <w:r w:rsidRPr="00121C58">
        <w:t>reduce</w:t>
      </w:r>
      <w:proofErr w:type="spellEnd"/>
      <w:r w:rsidRPr="00121C58">
        <w:t xml:space="preserve"> </w:t>
      </w:r>
      <w:proofErr w:type="spellStart"/>
      <w:r w:rsidRPr="00121C58">
        <w:t>school</w:t>
      </w:r>
      <w:proofErr w:type="spellEnd"/>
      <w:r w:rsidRPr="00121C58">
        <w:t xml:space="preserve"> </w:t>
      </w:r>
      <w:proofErr w:type="spellStart"/>
      <w:r w:rsidRPr="00121C58">
        <w:t>dropouts</w:t>
      </w:r>
      <w:proofErr w:type="spellEnd"/>
      <w:r w:rsidRPr="00121C58">
        <w:t>?”</w:t>
      </w:r>
      <w:r>
        <w:t xml:space="preserve"> (</w:t>
      </w:r>
      <w:r w:rsidRPr="00DD1D10">
        <w:rPr>
          <w:i/>
        </w:rPr>
        <w:t>no angļu val. – Kā samazināt priekšlaicīgu mācību pārtraukšanu</w:t>
      </w:r>
      <w:r>
        <w:t>)</w:t>
      </w:r>
      <w:r w:rsidRPr="00121C58">
        <w:t xml:space="preserve"> </w:t>
      </w:r>
      <w:proofErr w:type="spellStart"/>
      <w:r w:rsidRPr="00121C58">
        <w:t>in</w:t>
      </w:r>
      <w:proofErr w:type="spellEnd"/>
      <w:r w:rsidRPr="00121C58">
        <w:t xml:space="preserve"> </w:t>
      </w:r>
      <w:proofErr w:type="spellStart"/>
      <w:r w:rsidRPr="00121C58">
        <w:t>Gary</w:t>
      </w:r>
      <w:proofErr w:type="spellEnd"/>
      <w:r w:rsidRPr="00121C58">
        <w:t xml:space="preserve"> </w:t>
      </w:r>
      <w:proofErr w:type="spellStart"/>
      <w:r w:rsidRPr="00121C58">
        <w:t>Orfied</w:t>
      </w:r>
      <w:proofErr w:type="spellEnd"/>
      <w:r w:rsidRPr="00121C58">
        <w:t xml:space="preserve"> (</w:t>
      </w:r>
      <w:proofErr w:type="spellStart"/>
      <w:r w:rsidRPr="00121C58">
        <w:t>Ed</w:t>
      </w:r>
      <w:proofErr w:type="spellEnd"/>
      <w:r w:rsidRPr="00121C58">
        <w:t>.) “</w:t>
      </w:r>
      <w:proofErr w:type="spellStart"/>
      <w:r w:rsidRPr="00121C58">
        <w:t>Dropouts</w:t>
      </w:r>
      <w:proofErr w:type="spellEnd"/>
      <w:r w:rsidRPr="00121C58">
        <w:t xml:space="preserve"> </w:t>
      </w:r>
      <w:proofErr w:type="spellStart"/>
      <w:r w:rsidRPr="00121C58">
        <w:t>in</w:t>
      </w:r>
      <w:proofErr w:type="spellEnd"/>
      <w:r w:rsidRPr="00121C58">
        <w:t xml:space="preserve"> </w:t>
      </w:r>
      <w:proofErr w:type="spellStart"/>
      <w:r w:rsidRPr="00121C58">
        <w:t>America</w:t>
      </w:r>
      <w:proofErr w:type="spellEnd"/>
      <w:r w:rsidRPr="00121C58">
        <w:t xml:space="preserve">: </w:t>
      </w:r>
      <w:proofErr w:type="spellStart"/>
      <w:r w:rsidRPr="00121C58">
        <w:t>Confronting</w:t>
      </w:r>
      <w:proofErr w:type="spellEnd"/>
      <w:r w:rsidRPr="00121C58">
        <w:t xml:space="preserve"> </w:t>
      </w:r>
      <w:proofErr w:type="spellStart"/>
      <w:r w:rsidRPr="00121C58">
        <w:t>the</w:t>
      </w:r>
      <w:proofErr w:type="spellEnd"/>
      <w:r w:rsidRPr="00121C58">
        <w:t xml:space="preserve"> </w:t>
      </w:r>
      <w:proofErr w:type="spellStart"/>
      <w:r w:rsidRPr="00121C58">
        <w:t>Graduation</w:t>
      </w:r>
      <w:proofErr w:type="spellEnd"/>
      <w:r w:rsidRPr="00121C58">
        <w:t xml:space="preserve"> </w:t>
      </w:r>
      <w:proofErr w:type="spellStart"/>
      <w:r w:rsidRPr="00121C58">
        <w:t>Rate</w:t>
      </w:r>
      <w:proofErr w:type="spellEnd"/>
      <w:r w:rsidRPr="00121C58">
        <w:t xml:space="preserve"> </w:t>
      </w:r>
      <w:proofErr w:type="spellStart"/>
      <w:r w:rsidRPr="00121C58">
        <w:t>Crisis</w:t>
      </w:r>
      <w:proofErr w:type="spellEnd"/>
      <w:r w:rsidRPr="00121C58">
        <w:t>.”</w:t>
      </w:r>
      <w:r w:rsidRPr="00D80EDC">
        <w:rPr>
          <w:i/>
        </w:rPr>
        <w:t xml:space="preserve"> </w:t>
      </w:r>
      <w:proofErr w:type="spellStart"/>
      <w:r w:rsidRPr="00121C58">
        <w:t>Cambridge</w:t>
      </w:r>
      <w:proofErr w:type="spellEnd"/>
      <w:r w:rsidRPr="00121C58">
        <w:t xml:space="preserve">: </w:t>
      </w:r>
      <w:proofErr w:type="spellStart"/>
      <w:r w:rsidRPr="00121C58">
        <w:t>Harvard</w:t>
      </w:r>
      <w:proofErr w:type="spellEnd"/>
      <w:r w:rsidRPr="00121C58">
        <w:t xml:space="preserve"> </w:t>
      </w:r>
      <w:proofErr w:type="spellStart"/>
      <w:r w:rsidRPr="00121C58">
        <w:t>Education</w:t>
      </w:r>
      <w:proofErr w:type="spellEnd"/>
      <w:r w:rsidRPr="00121C58">
        <w:t xml:space="preserve"> </w:t>
      </w:r>
      <w:proofErr w:type="spellStart"/>
      <w:r w:rsidRPr="00121C58">
        <w:t>Press</w:t>
      </w:r>
      <w:proofErr w:type="spellEnd"/>
      <w:r w:rsidRPr="00121C58">
        <w:t>, 2004.</w:t>
      </w:r>
    </w:p>
  </w:footnote>
  <w:footnote w:id="34">
    <w:p w:rsidR="00180453" w:rsidRPr="00121C58" w:rsidRDefault="00180453" w:rsidP="00B71591">
      <w:pPr>
        <w:pStyle w:val="FootnoteText"/>
      </w:pPr>
      <w:r w:rsidRPr="00121C58">
        <w:rPr>
          <w:rStyle w:val="FootnoteReference"/>
        </w:rPr>
        <w:footnoteRef/>
      </w:r>
      <w:r w:rsidRPr="00121C58">
        <w:t xml:space="preserve"> </w:t>
      </w:r>
      <w:proofErr w:type="spellStart"/>
      <w:r w:rsidRPr="00121C58">
        <w:t>Reducing</w:t>
      </w:r>
      <w:proofErr w:type="spellEnd"/>
      <w:r w:rsidRPr="00121C58">
        <w:t xml:space="preserve"> </w:t>
      </w:r>
      <w:proofErr w:type="spellStart"/>
      <w:r w:rsidRPr="00121C58">
        <w:t>early</w:t>
      </w:r>
      <w:proofErr w:type="spellEnd"/>
      <w:r w:rsidRPr="00121C58">
        <w:t xml:space="preserve"> </w:t>
      </w:r>
      <w:proofErr w:type="spellStart"/>
      <w:r w:rsidRPr="00121C58">
        <w:t>school</w:t>
      </w:r>
      <w:proofErr w:type="spellEnd"/>
      <w:r w:rsidRPr="00121C58">
        <w:t xml:space="preserve"> </w:t>
      </w:r>
      <w:proofErr w:type="spellStart"/>
      <w:r w:rsidRPr="00121C58">
        <w:t>leaving</w:t>
      </w:r>
      <w:proofErr w:type="spellEnd"/>
      <w:r w:rsidRPr="00121C58">
        <w:t xml:space="preserve">: </w:t>
      </w:r>
      <w:proofErr w:type="spellStart"/>
      <w:r w:rsidRPr="00121C58">
        <w:t>Key</w:t>
      </w:r>
      <w:proofErr w:type="spellEnd"/>
      <w:r w:rsidRPr="00121C58">
        <w:t xml:space="preserve"> </w:t>
      </w:r>
      <w:proofErr w:type="spellStart"/>
      <w:r w:rsidRPr="00121C58">
        <w:t>messages</w:t>
      </w:r>
      <w:proofErr w:type="spellEnd"/>
      <w:r w:rsidRPr="00121C58">
        <w:t xml:space="preserve"> </w:t>
      </w:r>
      <w:proofErr w:type="spellStart"/>
      <w:r w:rsidRPr="00121C58">
        <w:t>and</w:t>
      </w:r>
      <w:proofErr w:type="spellEnd"/>
      <w:r w:rsidRPr="00121C58">
        <w:t xml:space="preserve"> </w:t>
      </w:r>
      <w:proofErr w:type="spellStart"/>
      <w:r w:rsidRPr="00121C58">
        <w:t>policy</w:t>
      </w:r>
      <w:proofErr w:type="spellEnd"/>
      <w:r w:rsidRPr="00121C58">
        <w:t xml:space="preserve"> </w:t>
      </w:r>
      <w:proofErr w:type="spellStart"/>
      <w:r w:rsidRPr="00121C58">
        <w:t>support</w:t>
      </w:r>
      <w:proofErr w:type="spellEnd"/>
      <w:r w:rsidRPr="00121C58">
        <w:t xml:space="preserve">. </w:t>
      </w:r>
      <w:proofErr w:type="spellStart"/>
      <w:r w:rsidRPr="00121C58">
        <w:t>Final</w:t>
      </w:r>
      <w:proofErr w:type="spellEnd"/>
      <w:r w:rsidRPr="00121C58">
        <w:t xml:space="preserve"> </w:t>
      </w:r>
      <w:proofErr w:type="spellStart"/>
      <w:r w:rsidRPr="00121C58">
        <w:t>Report</w:t>
      </w:r>
      <w:proofErr w:type="spellEnd"/>
      <w:r w:rsidRPr="00121C58">
        <w:t xml:space="preserve"> </w:t>
      </w:r>
      <w:proofErr w:type="spellStart"/>
      <w:r w:rsidRPr="00121C58">
        <w:t>of</w:t>
      </w:r>
      <w:proofErr w:type="spellEnd"/>
      <w:r w:rsidRPr="00121C58">
        <w:t xml:space="preserve"> </w:t>
      </w:r>
      <w:proofErr w:type="spellStart"/>
      <w:r w:rsidRPr="00121C58">
        <w:t>the</w:t>
      </w:r>
      <w:proofErr w:type="spellEnd"/>
      <w:r w:rsidRPr="00121C58">
        <w:t xml:space="preserve"> </w:t>
      </w:r>
      <w:proofErr w:type="spellStart"/>
      <w:r w:rsidRPr="00121C58">
        <w:t>Thematic</w:t>
      </w:r>
      <w:proofErr w:type="spellEnd"/>
      <w:r w:rsidRPr="00121C58">
        <w:t xml:space="preserve"> </w:t>
      </w:r>
      <w:proofErr w:type="spellStart"/>
      <w:r w:rsidRPr="00121C58">
        <w:t>Working</w:t>
      </w:r>
      <w:proofErr w:type="spellEnd"/>
      <w:r w:rsidRPr="00121C58">
        <w:t xml:space="preserve"> </w:t>
      </w:r>
      <w:proofErr w:type="spellStart"/>
      <w:r w:rsidRPr="00121C58">
        <w:t>Group</w:t>
      </w:r>
      <w:proofErr w:type="spellEnd"/>
      <w:r w:rsidRPr="00121C58">
        <w:t xml:space="preserve"> </w:t>
      </w:r>
      <w:proofErr w:type="spellStart"/>
      <w:r w:rsidRPr="00121C58">
        <w:t>on</w:t>
      </w:r>
      <w:proofErr w:type="spellEnd"/>
      <w:r w:rsidRPr="00121C58">
        <w:t xml:space="preserve"> </w:t>
      </w:r>
      <w:proofErr w:type="spellStart"/>
      <w:r w:rsidRPr="00121C58">
        <w:t>Early</w:t>
      </w:r>
      <w:proofErr w:type="spellEnd"/>
      <w:r w:rsidRPr="00121C58">
        <w:t xml:space="preserve"> </w:t>
      </w:r>
      <w:proofErr w:type="spellStart"/>
      <w:r w:rsidRPr="00121C58">
        <w:t>School</w:t>
      </w:r>
      <w:proofErr w:type="spellEnd"/>
      <w:r w:rsidRPr="00121C58">
        <w:t xml:space="preserve"> </w:t>
      </w:r>
      <w:proofErr w:type="spellStart"/>
      <w:r w:rsidRPr="00121C58">
        <w:t>Leaving</w:t>
      </w:r>
      <w:proofErr w:type="spellEnd"/>
      <w:r w:rsidRPr="00121C58">
        <w:t>», EK, 2013.</w:t>
      </w:r>
    </w:p>
  </w:footnote>
  <w:footnote w:id="35">
    <w:p w:rsidR="00180453" w:rsidRPr="009B6EDB" w:rsidRDefault="00180453">
      <w:pPr>
        <w:pStyle w:val="FootnoteText"/>
      </w:pPr>
      <w:r>
        <w:rPr>
          <w:rStyle w:val="FootnoteReference"/>
        </w:rPr>
        <w:footnoteRef/>
      </w:r>
      <w:r>
        <w:t xml:space="preserve"> </w:t>
      </w:r>
      <w:r w:rsidRPr="009B6EDB">
        <w:t>http://www.csb.gov.lv/sites/default/files/nr_13_jauniesi_latvija_2014_14_00_lv.pdf</w:t>
      </w:r>
    </w:p>
  </w:footnote>
  <w:footnote w:id="36">
    <w:p w:rsidR="00180453" w:rsidRDefault="00180453" w:rsidP="00866EAE">
      <w:pPr>
        <w:pStyle w:val="FootnoteText"/>
      </w:pPr>
      <w:r>
        <w:rPr>
          <w:rStyle w:val="FootnoteReference"/>
        </w:rPr>
        <w:footnoteRef/>
      </w:r>
      <w:r>
        <w:t xml:space="preserve"> </w:t>
      </w:r>
      <w:r w:rsidRPr="006C6199">
        <w:t>Latvija OECD Starptautiskajā skolēnu novērtēšanas programmā 2012 – pirmie rezultāti un secinājumi, Rīga, 2013</w:t>
      </w:r>
    </w:p>
  </w:footnote>
  <w:footnote w:id="37">
    <w:p w:rsidR="00180453" w:rsidRPr="007D1C35" w:rsidRDefault="00180453" w:rsidP="007D1C35">
      <w:pPr>
        <w:pStyle w:val="FootnoteText"/>
        <w:jc w:val="both"/>
      </w:pPr>
      <w:r w:rsidRPr="007D1C35">
        <w:rPr>
          <w:rStyle w:val="FootnoteReference"/>
        </w:rPr>
        <w:footnoteRef/>
      </w:r>
      <w:r w:rsidRPr="007D1C35">
        <w:t xml:space="preserve"> Eiropas Atbalsta fonds vistrūcīgākajām personām darbības programma „Pārtikas un pamata materiālās palīdzības sniegšana vistrūcīgākajām personām 2014.-2020.gada plānošanas periodā”</w:t>
      </w:r>
    </w:p>
  </w:footnote>
  <w:footnote w:id="38">
    <w:p w:rsidR="00180453" w:rsidRPr="002B27C3" w:rsidRDefault="00180453" w:rsidP="002B27C3">
      <w:pPr>
        <w:pStyle w:val="FootnoteText"/>
        <w:jc w:val="both"/>
        <w:rPr>
          <w:bCs/>
          <w:shd w:val="clear" w:color="auto" w:fill="FFFFFF"/>
        </w:rPr>
      </w:pPr>
      <w:r w:rsidRPr="002B27C3">
        <w:rPr>
          <w:rStyle w:val="FootnoteReference"/>
        </w:rPr>
        <w:footnoteRef/>
      </w:r>
      <w:r w:rsidRPr="002B27C3">
        <w:t xml:space="preserve"> MK 01.02.2011. noteikumi Nr.89 „</w:t>
      </w:r>
      <w:r w:rsidRPr="002B27C3">
        <w:rPr>
          <w:bCs/>
          <w:shd w:val="clear" w:color="auto" w:fill="FFFFFF"/>
        </w:rPr>
        <w:t xml:space="preserve">Kārtība, kādā izglītības iestāde informē izglītojamo vecākus, pašvaldības vai valsts iestādes, ja izglītojamais bez attaisnojoša iemesla neapmeklē izglītības iestādi”; </w:t>
      </w:r>
      <w:r w:rsidRPr="002B27C3">
        <w:t>MK 17.08.2010. noteikumi Nr.788 „</w:t>
      </w:r>
      <w:r w:rsidRPr="002B27C3">
        <w:rPr>
          <w:bCs/>
          <w:shd w:val="clear" w:color="auto" w:fill="FFFFFF"/>
        </w:rPr>
        <w:t>Valsts izglītības informācijas sistēmas saturs, uzturēšanas un aktualizācijas kārtība</w:t>
      </w:r>
      <w:r w:rsidRPr="002B27C3">
        <w:t>”; MK 04.08.2009. noteikumi Nr.871 „</w:t>
      </w:r>
      <w:r w:rsidRPr="002B27C3">
        <w:rPr>
          <w:bCs/>
          <w:shd w:val="clear" w:color="auto" w:fill="FFFFFF"/>
        </w:rPr>
        <w:t>Obligāto izglītības vecumu sasniegušo bērnu uzskaites kārtība</w:t>
      </w:r>
    </w:p>
  </w:footnote>
  <w:footnote w:id="39">
    <w:p w:rsidR="00180453" w:rsidRPr="00242422" w:rsidRDefault="00180453" w:rsidP="00651389">
      <w:pPr>
        <w:pStyle w:val="FootnoteText"/>
        <w:jc w:val="both"/>
      </w:pPr>
      <w:r w:rsidRPr="00242422">
        <w:rPr>
          <w:rStyle w:val="FootnoteReference"/>
        </w:rPr>
        <w:footnoteRef/>
      </w:r>
      <w:r w:rsidRPr="00242422">
        <w:t xml:space="preserve"> </w:t>
      </w:r>
      <w:hyperlink r:id="rId6" w:history="1">
        <w:r w:rsidRPr="00242422">
          <w:t>http://www.csb.gov.lv/sites/default/files/nr_13_jauniesi_latvija_2014_14_00_lv.pdf</w:t>
        </w:r>
      </w:hyperlink>
    </w:p>
  </w:footnote>
  <w:footnote w:id="40">
    <w:p w:rsidR="00180453" w:rsidRPr="00B109EF" w:rsidRDefault="00180453" w:rsidP="00651389">
      <w:pPr>
        <w:pStyle w:val="FootnoteText"/>
        <w:jc w:val="both"/>
      </w:pPr>
      <w:r w:rsidRPr="00B109EF">
        <w:rPr>
          <w:rStyle w:val="FootnoteReference"/>
        </w:rPr>
        <w:footnoteRef/>
      </w:r>
      <w:r w:rsidRPr="00B109EF">
        <w:t xml:space="preserve"> Pētījums par priekšlaicīgas mācību pamešanas iemesliem un riskiem jauniešiem vecuma grupā no 13 līdz 18 gadiem. Baltijas Sociālo zinātņu institūts, 2014.</w:t>
      </w:r>
    </w:p>
  </w:footnote>
  <w:footnote w:id="41">
    <w:p w:rsidR="00180453" w:rsidRPr="00B109EF" w:rsidRDefault="00180453" w:rsidP="00651389">
      <w:pPr>
        <w:pStyle w:val="FootnoteText"/>
        <w:jc w:val="both"/>
      </w:pPr>
      <w:r w:rsidRPr="00B109EF">
        <w:rPr>
          <w:rStyle w:val="FootnoteReference"/>
        </w:rPr>
        <w:footnoteRef/>
      </w:r>
      <w:r w:rsidRPr="00B109EF">
        <w:t xml:space="preserve"> Pētījums par priekšlaicīgas mācību pamešanas iemesliem un riskiem jauniešiem vecuma grupā no 13-18 gadiem. Baltijas Sociālo zinātņu institūts, 2014.</w:t>
      </w:r>
    </w:p>
  </w:footnote>
  <w:footnote w:id="42">
    <w:p w:rsidR="00180453" w:rsidRPr="00B109EF" w:rsidRDefault="00180453" w:rsidP="00651389">
      <w:pPr>
        <w:pStyle w:val="FootnoteText"/>
        <w:jc w:val="both"/>
      </w:pPr>
      <w:r w:rsidRPr="00B109EF">
        <w:rPr>
          <w:rStyle w:val="FootnoteReference"/>
        </w:rPr>
        <w:footnoteRef/>
      </w:r>
      <w:r w:rsidRPr="00B109EF">
        <w:t xml:space="preserve"> Atbilstoši MK 01.02.2011. noteikumiem Nr.89 „Kārtība, kādā izglītības iestāde informē izglītojamo vecākus, pašvaldības vai valsts iestādes, ja izglītojamais bez attaisnojoša iemesla neapmeklē izglītības iestādi” izglītības iestādei nekavējoties rakstiski jāinformē par izglītību atbildīgā institūcija pašvaldībā, ja izglītojamais vairāk nekā 3 mācību dienas nav apmeklējis pirmsskolas izglītības iestādi vai vairāk nekā 20 mācību stundas semestrī vispārējās vai profesionālās izglītības iestādi, un izglītības iestādei nav informācijas par neierašanās iemeslu vai iemesls nav uzskatāms par attaisnojošu.</w:t>
      </w:r>
    </w:p>
  </w:footnote>
  <w:footnote w:id="43">
    <w:p w:rsidR="00180453" w:rsidRPr="00B109EF" w:rsidRDefault="00180453" w:rsidP="00651389">
      <w:pPr>
        <w:spacing w:after="0" w:line="240" w:lineRule="auto"/>
        <w:jc w:val="both"/>
        <w:rPr>
          <w:rFonts w:ascii="Times New Roman" w:eastAsia="Times New Roman" w:hAnsi="Times New Roman"/>
          <w:sz w:val="20"/>
          <w:szCs w:val="20"/>
        </w:rPr>
      </w:pPr>
      <w:r w:rsidRPr="00B109EF">
        <w:rPr>
          <w:rStyle w:val="FootnoteReference"/>
          <w:rFonts w:ascii="Times New Roman" w:hAnsi="Times New Roman"/>
          <w:sz w:val="20"/>
          <w:szCs w:val="20"/>
        </w:rPr>
        <w:footnoteRef/>
      </w:r>
      <w:r w:rsidRPr="00B109EF">
        <w:rPr>
          <w:rFonts w:ascii="Times New Roman" w:hAnsi="Times New Roman"/>
          <w:sz w:val="20"/>
          <w:szCs w:val="20"/>
        </w:rPr>
        <w:t xml:space="preserve"> </w:t>
      </w:r>
      <w:r w:rsidRPr="00B109EF">
        <w:rPr>
          <w:rFonts w:ascii="Times New Roman" w:eastAsia="Times New Roman" w:hAnsi="Times New Roman"/>
          <w:sz w:val="20"/>
          <w:szCs w:val="20"/>
        </w:rPr>
        <w:t>„Riska un aizsargājošo faktoru ietekme uz atkarību izraisošo vielu lietošanas līmeni jauniešu vidū” (5.posms), Latvijas Fakti, 2014</w:t>
      </w:r>
    </w:p>
  </w:footnote>
  <w:footnote w:id="44">
    <w:p w:rsidR="00180453" w:rsidRPr="00B62897" w:rsidRDefault="00180453" w:rsidP="00651389">
      <w:pPr>
        <w:pStyle w:val="FootnoteText"/>
        <w:jc w:val="both"/>
      </w:pPr>
      <w:r w:rsidRPr="00B62897">
        <w:rPr>
          <w:rStyle w:val="FootnoteReference"/>
        </w:rPr>
        <w:footnoteRef/>
      </w:r>
      <w:r w:rsidRPr="00B62897">
        <w:t xml:space="preserve"> Ziņojums „Profesionālās izglītības iestāžu izglītojamo kavējumi un rīcība to novēršanai”, Izglītības kvalitātes valsts dienests, 09.2014.</w:t>
      </w:r>
    </w:p>
  </w:footnote>
  <w:footnote w:id="45">
    <w:p w:rsidR="00180453" w:rsidRPr="002116FC" w:rsidRDefault="00180453" w:rsidP="002116FC">
      <w:pPr>
        <w:pStyle w:val="FootnoteText"/>
        <w:jc w:val="both"/>
      </w:pPr>
      <w:r w:rsidRPr="00B62897">
        <w:rPr>
          <w:rStyle w:val="FootnoteReference"/>
        </w:rPr>
        <w:footnoteRef/>
      </w:r>
      <w:r w:rsidRPr="00B62897">
        <w:t xml:space="preserve"> Ziņojums „Vispārējās izglītības iestāžu izglītojamo kavējumi un rīcība to novēršanai”, Izglītības kvalitātes </w:t>
      </w:r>
      <w:r w:rsidRPr="002116FC">
        <w:t>valsts dienests, 09.2014.</w:t>
      </w:r>
    </w:p>
  </w:footnote>
  <w:footnote w:id="46">
    <w:p w:rsidR="00180453" w:rsidRDefault="00180453" w:rsidP="002116FC">
      <w:pPr>
        <w:pStyle w:val="FootnoteText"/>
        <w:jc w:val="both"/>
      </w:pPr>
      <w:r w:rsidRPr="002116FC">
        <w:rPr>
          <w:rStyle w:val="FootnoteReference"/>
        </w:rPr>
        <w:footnoteRef/>
      </w:r>
      <w:r w:rsidRPr="002116FC">
        <w:t xml:space="preserve"> </w:t>
      </w:r>
      <w:proofErr w:type="spellStart"/>
      <w:r w:rsidRPr="002116FC">
        <w:rPr>
          <w:color w:val="000000"/>
        </w:rPr>
        <w:t>Adult</w:t>
      </w:r>
      <w:proofErr w:type="spellEnd"/>
      <w:r w:rsidRPr="002116FC">
        <w:rPr>
          <w:color w:val="000000"/>
        </w:rPr>
        <w:t xml:space="preserve"> </w:t>
      </w:r>
      <w:proofErr w:type="spellStart"/>
      <w:r w:rsidRPr="002116FC">
        <w:rPr>
          <w:color w:val="000000"/>
        </w:rPr>
        <w:t>employees</w:t>
      </w:r>
      <w:proofErr w:type="spellEnd"/>
      <w:r w:rsidRPr="002116FC">
        <w:rPr>
          <w:color w:val="000000"/>
        </w:rPr>
        <w:t xml:space="preserve"> </w:t>
      </w:r>
      <w:proofErr w:type="spellStart"/>
      <w:r w:rsidRPr="002116FC">
        <w:rPr>
          <w:color w:val="000000"/>
        </w:rPr>
        <w:t>whose</w:t>
      </w:r>
      <w:proofErr w:type="spellEnd"/>
      <w:r w:rsidRPr="002116FC">
        <w:rPr>
          <w:color w:val="000000"/>
        </w:rPr>
        <w:t xml:space="preserve"> </w:t>
      </w:r>
      <w:proofErr w:type="spellStart"/>
      <w:r w:rsidRPr="002116FC">
        <w:rPr>
          <w:color w:val="000000"/>
        </w:rPr>
        <w:t>skills</w:t>
      </w:r>
      <w:proofErr w:type="spellEnd"/>
      <w:r w:rsidRPr="002116FC">
        <w:rPr>
          <w:color w:val="000000"/>
        </w:rPr>
        <w:t xml:space="preserve"> </w:t>
      </w:r>
      <w:proofErr w:type="spellStart"/>
      <w:r w:rsidRPr="002116FC">
        <w:rPr>
          <w:color w:val="000000"/>
        </w:rPr>
        <w:t>are</w:t>
      </w:r>
      <w:proofErr w:type="spellEnd"/>
      <w:r w:rsidRPr="002116FC">
        <w:rPr>
          <w:color w:val="000000"/>
        </w:rPr>
        <w:t xml:space="preserve"> </w:t>
      </w:r>
      <w:proofErr w:type="spellStart"/>
      <w:r w:rsidRPr="002116FC">
        <w:rPr>
          <w:color w:val="000000"/>
        </w:rPr>
        <w:t>under-utilised</w:t>
      </w:r>
      <w:proofErr w:type="spellEnd"/>
      <w:r w:rsidRPr="002116FC">
        <w:rPr>
          <w:color w:val="000000"/>
        </w:rPr>
        <w:t xml:space="preserve"> </w:t>
      </w:r>
      <w:proofErr w:type="spellStart"/>
      <w:r w:rsidRPr="002116FC">
        <w:rPr>
          <w:color w:val="000000"/>
        </w:rPr>
        <w:t>at</w:t>
      </w:r>
      <w:proofErr w:type="spellEnd"/>
      <w:r w:rsidRPr="002116FC">
        <w:rPr>
          <w:color w:val="000000"/>
        </w:rPr>
        <w:t xml:space="preserve"> </w:t>
      </w:r>
      <w:proofErr w:type="spellStart"/>
      <w:r w:rsidRPr="002116FC">
        <w:rPr>
          <w:color w:val="000000"/>
        </w:rPr>
        <w:t>work</w:t>
      </w:r>
      <w:proofErr w:type="spellEnd"/>
      <w:r>
        <w:rPr>
          <w:color w:val="000000"/>
        </w:rPr>
        <w:t xml:space="preserve"> (</w:t>
      </w:r>
      <w:r w:rsidRPr="00C46876">
        <w:rPr>
          <w:i/>
          <w:color w:val="000000"/>
        </w:rPr>
        <w:t>tulkojumā no angļu val. – Pieaugušie nodarbinātie, kuru prasmes darbā tiek nepietiekami izmantotas</w:t>
      </w:r>
      <w:r>
        <w:rPr>
          <w:color w:val="000000"/>
        </w:rPr>
        <w:t>)</w:t>
      </w:r>
      <w:r w:rsidRPr="002116FC">
        <w:rPr>
          <w:color w:val="000000"/>
        </w:rPr>
        <w:t xml:space="preserve"> // </w:t>
      </w:r>
      <w:hyperlink r:id="rId7" w:history="1">
        <w:r w:rsidRPr="002116FC">
          <w:rPr>
            <w:rStyle w:val="Hyperlink"/>
          </w:rPr>
          <w:t>http://skillspanorama.cedefop.europa.eu/en/skills-themes/matching-skills-and-jobs?utm_source=MatchingSkills&amp;utm_medium=email&amp;utm_campaign=MatchingSkills</w:t>
        </w:r>
      </w:hyperlink>
      <w:r>
        <w:rPr>
          <w:rFonts w:ascii="Helvetica" w:hAnsi="Helvetica" w:cs="Helvetica"/>
          <w:color w:val="000000"/>
          <w:sz w:val="21"/>
          <w:szCs w:val="21"/>
        </w:rPr>
        <w:t xml:space="preserve"> </w:t>
      </w:r>
    </w:p>
  </w:footnote>
  <w:footnote w:id="47">
    <w:p w:rsidR="00180453" w:rsidRPr="00671EC0" w:rsidRDefault="00180453" w:rsidP="00671EC0">
      <w:pPr>
        <w:pStyle w:val="CommentText"/>
        <w:spacing w:after="60"/>
        <w:jc w:val="both"/>
        <w:rPr>
          <w:rFonts w:ascii="Times New Roman" w:hAnsi="Times New Roman"/>
        </w:rPr>
      </w:pPr>
      <w:r w:rsidRPr="00671EC0">
        <w:rPr>
          <w:rStyle w:val="FootnoteReference"/>
          <w:rFonts w:ascii="Times New Roman" w:hAnsi="Times New Roman"/>
        </w:rPr>
        <w:footnoteRef/>
      </w:r>
      <w:r w:rsidRPr="00671EC0">
        <w:rPr>
          <w:rFonts w:ascii="Times New Roman" w:hAnsi="Times New Roman"/>
        </w:rPr>
        <w:t xml:space="preserve"> Izglītības iestādes, kur izstrādāta un aprobēta Sociālās atstumtības mazināšanas programma ES fondu 2007.-2013.gada plānošanas perioda 1.2.2.4.1.apakšaktivitātes „</w:t>
      </w:r>
      <w:r w:rsidRPr="00671EC0">
        <w:rPr>
          <w:rFonts w:ascii="Times New Roman" w:hAnsi="Times New Roman"/>
          <w:bCs/>
        </w:rPr>
        <w:t>Iekļaujošas izglītības un sociālās atstumtības riskam pakļauto jauniešu atbalsta sistēmas izveide, nepieciešamā personāla sagatavošana, nodrošināšana un kompetences paaugstināšana”</w:t>
      </w:r>
      <w:r w:rsidRPr="00671EC0">
        <w:rPr>
          <w:rFonts w:ascii="Times New Roman" w:hAnsi="Times New Roman"/>
        </w:rPr>
        <w:t xml:space="preserve"> ietvaros.</w:t>
      </w:r>
    </w:p>
  </w:footnote>
  <w:footnote w:id="48">
    <w:p w:rsidR="00180453" w:rsidRPr="00671EC0" w:rsidRDefault="00180453" w:rsidP="00671EC0">
      <w:pPr>
        <w:pStyle w:val="CommentText"/>
        <w:jc w:val="both"/>
        <w:rPr>
          <w:rFonts w:ascii="Times New Roman" w:hAnsi="Times New Roman"/>
        </w:rPr>
      </w:pPr>
      <w:r w:rsidRPr="00671EC0">
        <w:rPr>
          <w:rStyle w:val="FootnoteReference"/>
          <w:rFonts w:ascii="Times New Roman" w:hAnsi="Times New Roman"/>
        </w:rPr>
        <w:footnoteRef/>
      </w:r>
      <w:r w:rsidRPr="00671EC0">
        <w:rPr>
          <w:rFonts w:ascii="Times New Roman" w:hAnsi="Times New Roman"/>
        </w:rPr>
        <w:t xml:space="preserve"> Šobrīd valstī ir 887 vispārējās un profesionālās izglītības iestādes. Paredzams, ka skolu tīkla optimizācijas rezultātā vispārējās izglītības iestāžu skaits līdz 2023.gadam samazināsies. Turklāt, paredzams, ka pašvaldības savos PMP mazināšanas plānos neiekļaus visas savā teritorijā esošās izglītības iestādes, jo PMP riska grupas jauniešu skaits skolās var atšķirties. Ņemot to vērā, tiek plānots, ka līdz 2023.gadam sistēmisks atbalsts PMP riska mazināšanai tiks nodrošināts aptuveni 75% izglītības iestāžu, rēķinot no iestāžu skaita uz 2016.gada sākumu.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53" w:rsidRPr="00E2095E" w:rsidRDefault="00D52707">
    <w:pPr>
      <w:pStyle w:val="Header"/>
      <w:jc w:val="center"/>
      <w:rPr>
        <w:rFonts w:ascii="Times New Roman" w:hAnsi="Times New Roman"/>
        <w:sz w:val="24"/>
        <w:szCs w:val="24"/>
      </w:rPr>
    </w:pPr>
    <w:r w:rsidRPr="00E2095E">
      <w:rPr>
        <w:rFonts w:ascii="Times New Roman" w:hAnsi="Times New Roman"/>
        <w:sz w:val="24"/>
        <w:szCs w:val="24"/>
      </w:rPr>
      <w:fldChar w:fldCharType="begin"/>
    </w:r>
    <w:r w:rsidR="00180453" w:rsidRPr="00E2095E">
      <w:rPr>
        <w:rFonts w:ascii="Times New Roman" w:hAnsi="Times New Roman"/>
        <w:sz w:val="24"/>
        <w:szCs w:val="24"/>
      </w:rPr>
      <w:instrText xml:space="preserve"> PAGE   \* MERGEFORMAT </w:instrText>
    </w:r>
    <w:r w:rsidRPr="00E2095E">
      <w:rPr>
        <w:rFonts w:ascii="Times New Roman" w:hAnsi="Times New Roman"/>
        <w:sz w:val="24"/>
        <w:szCs w:val="24"/>
      </w:rPr>
      <w:fldChar w:fldCharType="separate"/>
    </w:r>
    <w:r w:rsidR="002A7502">
      <w:rPr>
        <w:rFonts w:ascii="Times New Roman" w:hAnsi="Times New Roman"/>
        <w:noProof/>
        <w:sz w:val="24"/>
        <w:szCs w:val="24"/>
      </w:rPr>
      <w:t>54</w:t>
    </w:r>
    <w:r w:rsidRPr="00E2095E">
      <w:rPr>
        <w:rFonts w:ascii="Times New Roman" w:hAnsi="Times New Roman"/>
        <w:sz w:val="24"/>
        <w:szCs w:val="24"/>
      </w:rPr>
      <w:fldChar w:fldCharType="end"/>
    </w:r>
  </w:p>
  <w:p w:rsidR="00180453" w:rsidRDefault="00180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13C83DC0"/>
    <w:lvl w:ilvl="0">
      <w:start w:val="1"/>
      <w:numFmt w:val="decimal"/>
      <w:pStyle w:val="ListNumber3"/>
      <w:lvlText w:val="%1."/>
      <w:lvlJc w:val="left"/>
      <w:pPr>
        <w:tabs>
          <w:tab w:val="num" w:pos="926"/>
        </w:tabs>
        <w:ind w:left="926" w:hanging="360"/>
      </w:pPr>
    </w:lvl>
  </w:abstractNum>
  <w:abstractNum w:abstractNumId="1">
    <w:nsid w:val="06D5414D"/>
    <w:multiLevelType w:val="hybridMultilevel"/>
    <w:tmpl w:val="AE766334"/>
    <w:lvl w:ilvl="0" w:tplc="0426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114CC0"/>
    <w:multiLevelType w:val="hybridMultilevel"/>
    <w:tmpl w:val="102CDA4C"/>
    <w:lvl w:ilvl="0" w:tplc="F404FB94">
      <w:start w:val="1"/>
      <w:numFmt w:val="decimal"/>
      <w:lvlText w:val="%1)"/>
      <w:lvlJc w:val="left"/>
      <w:pPr>
        <w:ind w:left="2085" w:hanging="360"/>
      </w:pPr>
      <w:rPr>
        <w:rFonts w:hint="default"/>
      </w:rPr>
    </w:lvl>
    <w:lvl w:ilvl="1" w:tplc="04260019" w:tentative="1">
      <w:start w:val="1"/>
      <w:numFmt w:val="lowerLetter"/>
      <w:lvlText w:val="%2."/>
      <w:lvlJc w:val="left"/>
      <w:pPr>
        <w:ind w:left="2805" w:hanging="360"/>
      </w:pPr>
    </w:lvl>
    <w:lvl w:ilvl="2" w:tplc="0426001B" w:tentative="1">
      <w:start w:val="1"/>
      <w:numFmt w:val="lowerRoman"/>
      <w:lvlText w:val="%3."/>
      <w:lvlJc w:val="right"/>
      <w:pPr>
        <w:ind w:left="3525" w:hanging="180"/>
      </w:pPr>
    </w:lvl>
    <w:lvl w:ilvl="3" w:tplc="0426000F" w:tentative="1">
      <w:start w:val="1"/>
      <w:numFmt w:val="decimal"/>
      <w:lvlText w:val="%4."/>
      <w:lvlJc w:val="left"/>
      <w:pPr>
        <w:ind w:left="4245" w:hanging="360"/>
      </w:pPr>
    </w:lvl>
    <w:lvl w:ilvl="4" w:tplc="04260019" w:tentative="1">
      <w:start w:val="1"/>
      <w:numFmt w:val="lowerLetter"/>
      <w:lvlText w:val="%5."/>
      <w:lvlJc w:val="left"/>
      <w:pPr>
        <w:ind w:left="4965" w:hanging="360"/>
      </w:pPr>
    </w:lvl>
    <w:lvl w:ilvl="5" w:tplc="0426001B" w:tentative="1">
      <w:start w:val="1"/>
      <w:numFmt w:val="lowerRoman"/>
      <w:lvlText w:val="%6."/>
      <w:lvlJc w:val="right"/>
      <w:pPr>
        <w:ind w:left="5685" w:hanging="180"/>
      </w:pPr>
    </w:lvl>
    <w:lvl w:ilvl="6" w:tplc="0426000F" w:tentative="1">
      <w:start w:val="1"/>
      <w:numFmt w:val="decimal"/>
      <w:lvlText w:val="%7."/>
      <w:lvlJc w:val="left"/>
      <w:pPr>
        <w:ind w:left="6405" w:hanging="360"/>
      </w:pPr>
    </w:lvl>
    <w:lvl w:ilvl="7" w:tplc="04260019" w:tentative="1">
      <w:start w:val="1"/>
      <w:numFmt w:val="lowerLetter"/>
      <w:lvlText w:val="%8."/>
      <w:lvlJc w:val="left"/>
      <w:pPr>
        <w:ind w:left="7125" w:hanging="360"/>
      </w:pPr>
    </w:lvl>
    <w:lvl w:ilvl="8" w:tplc="0426001B" w:tentative="1">
      <w:start w:val="1"/>
      <w:numFmt w:val="lowerRoman"/>
      <w:lvlText w:val="%9."/>
      <w:lvlJc w:val="right"/>
      <w:pPr>
        <w:ind w:left="7845" w:hanging="180"/>
      </w:pPr>
    </w:lvl>
  </w:abstractNum>
  <w:abstractNum w:abstractNumId="3">
    <w:nsid w:val="0ABE558D"/>
    <w:multiLevelType w:val="hybridMultilevel"/>
    <w:tmpl w:val="87DC89D4"/>
    <w:lvl w:ilvl="0" w:tplc="40CC3082">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9D3D2C"/>
    <w:multiLevelType w:val="hybridMultilevel"/>
    <w:tmpl w:val="3BDCBF9A"/>
    <w:lvl w:ilvl="0" w:tplc="E9E22B6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DAF2307"/>
    <w:multiLevelType w:val="hybridMultilevel"/>
    <w:tmpl w:val="D6D43A34"/>
    <w:lvl w:ilvl="0" w:tplc="8A7E8AF0">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6">
    <w:nsid w:val="0E9C2BE8"/>
    <w:multiLevelType w:val="hybridMultilevel"/>
    <w:tmpl w:val="5F34D946"/>
    <w:lvl w:ilvl="0" w:tplc="38B85B7E">
      <w:start w:val="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548135D"/>
    <w:multiLevelType w:val="hybridMultilevel"/>
    <w:tmpl w:val="9C5A9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08B2A4B"/>
    <w:multiLevelType w:val="hybridMultilevel"/>
    <w:tmpl w:val="DDE2D8A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1113B4C"/>
    <w:multiLevelType w:val="multilevel"/>
    <w:tmpl w:val="0C627D9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C2164"/>
    <w:multiLevelType w:val="hybridMultilevel"/>
    <w:tmpl w:val="F0DCB2EA"/>
    <w:lvl w:ilvl="0" w:tplc="421CB8A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03577C"/>
    <w:multiLevelType w:val="hybridMultilevel"/>
    <w:tmpl w:val="FF5AD968"/>
    <w:lvl w:ilvl="0" w:tplc="0AC47998">
      <w:start w:val="1"/>
      <w:numFmt w:val="bullet"/>
      <w:lvlText w:val="•"/>
      <w:lvlJc w:val="left"/>
      <w:pPr>
        <w:tabs>
          <w:tab w:val="num" w:pos="720"/>
        </w:tabs>
        <w:ind w:left="720" w:hanging="360"/>
      </w:pPr>
      <w:rPr>
        <w:rFonts w:ascii="Times New Roman" w:hAnsi="Times New Roman" w:hint="default"/>
      </w:rPr>
    </w:lvl>
    <w:lvl w:ilvl="1" w:tplc="3BC4356E" w:tentative="1">
      <w:start w:val="1"/>
      <w:numFmt w:val="bullet"/>
      <w:lvlText w:val="•"/>
      <w:lvlJc w:val="left"/>
      <w:pPr>
        <w:tabs>
          <w:tab w:val="num" w:pos="1440"/>
        </w:tabs>
        <w:ind w:left="1440" w:hanging="360"/>
      </w:pPr>
      <w:rPr>
        <w:rFonts w:ascii="Times New Roman" w:hAnsi="Times New Roman" w:hint="default"/>
      </w:rPr>
    </w:lvl>
    <w:lvl w:ilvl="2" w:tplc="307EBB74" w:tentative="1">
      <w:start w:val="1"/>
      <w:numFmt w:val="bullet"/>
      <w:lvlText w:val="•"/>
      <w:lvlJc w:val="left"/>
      <w:pPr>
        <w:tabs>
          <w:tab w:val="num" w:pos="2160"/>
        </w:tabs>
        <w:ind w:left="2160" w:hanging="360"/>
      </w:pPr>
      <w:rPr>
        <w:rFonts w:ascii="Times New Roman" w:hAnsi="Times New Roman" w:hint="default"/>
      </w:rPr>
    </w:lvl>
    <w:lvl w:ilvl="3" w:tplc="D9D0822C" w:tentative="1">
      <w:start w:val="1"/>
      <w:numFmt w:val="bullet"/>
      <w:lvlText w:val="•"/>
      <w:lvlJc w:val="left"/>
      <w:pPr>
        <w:tabs>
          <w:tab w:val="num" w:pos="2880"/>
        </w:tabs>
        <w:ind w:left="2880" w:hanging="360"/>
      </w:pPr>
      <w:rPr>
        <w:rFonts w:ascii="Times New Roman" w:hAnsi="Times New Roman" w:hint="default"/>
      </w:rPr>
    </w:lvl>
    <w:lvl w:ilvl="4" w:tplc="4138642E" w:tentative="1">
      <w:start w:val="1"/>
      <w:numFmt w:val="bullet"/>
      <w:lvlText w:val="•"/>
      <w:lvlJc w:val="left"/>
      <w:pPr>
        <w:tabs>
          <w:tab w:val="num" w:pos="3600"/>
        </w:tabs>
        <w:ind w:left="3600" w:hanging="360"/>
      </w:pPr>
      <w:rPr>
        <w:rFonts w:ascii="Times New Roman" w:hAnsi="Times New Roman" w:hint="default"/>
      </w:rPr>
    </w:lvl>
    <w:lvl w:ilvl="5" w:tplc="B41056AA" w:tentative="1">
      <w:start w:val="1"/>
      <w:numFmt w:val="bullet"/>
      <w:lvlText w:val="•"/>
      <w:lvlJc w:val="left"/>
      <w:pPr>
        <w:tabs>
          <w:tab w:val="num" w:pos="4320"/>
        </w:tabs>
        <w:ind w:left="4320" w:hanging="360"/>
      </w:pPr>
      <w:rPr>
        <w:rFonts w:ascii="Times New Roman" w:hAnsi="Times New Roman" w:hint="default"/>
      </w:rPr>
    </w:lvl>
    <w:lvl w:ilvl="6" w:tplc="22B4CA78" w:tentative="1">
      <w:start w:val="1"/>
      <w:numFmt w:val="bullet"/>
      <w:lvlText w:val="•"/>
      <w:lvlJc w:val="left"/>
      <w:pPr>
        <w:tabs>
          <w:tab w:val="num" w:pos="5040"/>
        </w:tabs>
        <w:ind w:left="5040" w:hanging="360"/>
      </w:pPr>
      <w:rPr>
        <w:rFonts w:ascii="Times New Roman" w:hAnsi="Times New Roman" w:hint="default"/>
      </w:rPr>
    </w:lvl>
    <w:lvl w:ilvl="7" w:tplc="08365D20" w:tentative="1">
      <w:start w:val="1"/>
      <w:numFmt w:val="bullet"/>
      <w:lvlText w:val="•"/>
      <w:lvlJc w:val="left"/>
      <w:pPr>
        <w:tabs>
          <w:tab w:val="num" w:pos="5760"/>
        </w:tabs>
        <w:ind w:left="5760" w:hanging="360"/>
      </w:pPr>
      <w:rPr>
        <w:rFonts w:ascii="Times New Roman" w:hAnsi="Times New Roman" w:hint="default"/>
      </w:rPr>
    </w:lvl>
    <w:lvl w:ilvl="8" w:tplc="16144FE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947E75"/>
    <w:multiLevelType w:val="hybridMultilevel"/>
    <w:tmpl w:val="1FC077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2E794F"/>
    <w:multiLevelType w:val="hybridMultilevel"/>
    <w:tmpl w:val="5DA4E1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61148A8"/>
    <w:multiLevelType w:val="hybridMultilevel"/>
    <w:tmpl w:val="407C6B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14F7FC1"/>
    <w:multiLevelType w:val="hybridMultilevel"/>
    <w:tmpl w:val="BF2200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202547A"/>
    <w:multiLevelType w:val="hybridMultilevel"/>
    <w:tmpl w:val="22DC97B0"/>
    <w:lvl w:ilvl="0" w:tplc="04260001">
      <w:start w:val="1"/>
      <w:numFmt w:val="bullet"/>
      <w:lvlText w:val=""/>
      <w:lvlJc w:val="left"/>
      <w:pPr>
        <w:tabs>
          <w:tab w:val="num" w:pos="720"/>
        </w:tabs>
        <w:ind w:left="720" w:hanging="360"/>
      </w:pPr>
      <w:rPr>
        <w:rFonts w:ascii="Symbol" w:hAnsi="Symbol" w:hint="default"/>
      </w:rPr>
    </w:lvl>
    <w:lvl w:ilvl="1" w:tplc="740EA54A" w:tentative="1">
      <w:start w:val="1"/>
      <w:numFmt w:val="bullet"/>
      <w:lvlText w:val="•"/>
      <w:lvlJc w:val="left"/>
      <w:pPr>
        <w:tabs>
          <w:tab w:val="num" w:pos="1440"/>
        </w:tabs>
        <w:ind w:left="1440" w:hanging="360"/>
      </w:pPr>
      <w:rPr>
        <w:rFonts w:ascii="Arial" w:hAnsi="Arial" w:hint="default"/>
      </w:rPr>
    </w:lvl>
    <w:lvl w:ilvl="2" w:tplc="71B0E772" w:tentative="1">
      <w:start w:val="1"/>
      <w:numFmt w:val="bullet"/>
      <w:lvlText w:val="•"/>
      <w:lvlJc w:val="left"/>
      <w:pPr>
        <w:tabs>
          <w:tab w:val="num" w:pos="2160"/>
        </w:tabs>
        <w:ind w:left="2160" w:hanging="360"/>
      </w:pPr>
      <w:rPr>
        <w:rFonts w:ascii="Arial" w:hAnsi="Arial" w:hint="default"/>
      </w:rPr>
    </w:lvl>
    <w:lvl w:ilvl="3" w:tplc="9B28F94C" w:tentative="1">
      <w:start w:val="1"/>
      <w:numFmt w:val="bullet"/>
      <w:lvlText w:val="•"/>
      <w:lvlJc w:val="left"/>
      <w:pPr>
        <w:tabs>
          <w:tab w:val="num" w:pos="2880"/>
        </w:tabs>
        <w:ind w:left="2880" w:hanging="360"/>
      </w:pPr>
      <w:rPr>
        <w:rFonts w:ascii="Arial" w:hAnsi="Arial" w:hint="default"/>
      </w:rPr>
    </w:lvl>
    <w:lvl w:ilvl="4" w:tplc="73F60A02" w:tentative="1">
      <w:start w:val="1"/>
      <w:numFmt w:val="bullet"/>
      <w:lvlText w:val="•"/>
      <w:lvlJc w:val="left"/>
      <w:pPr>
        <w:tabs>
          <w:tab w:val="num" w:pos="3600"/>
        </w:tabs>
        <w:ind w:left="3600" w:hanging="360"/>
      </w:pPr>
      <w:rPr>
        <w:rFonts w:ascii="Arial" w:hAnsi="Arial" w:hint="default"/>
      </w:rPr>
    </w:lvl>
    <w:lvl w:ilvl="5" w:tplc="5FE078BC" w:tentative="1">
      <w:start w:val="1"/>
      <w:numFmt w:val="bullet"/>
      <w:lvlText w:val="•"/>
      <w:lvlJc w:val="left"/>
      <w:pPr>
        <w:tabs>
          <w:tab w:val="num" w:pos="4320"/>
        </w:tabs>
        <w:ind w:left="4320" w:hanging="360"/>
      </w:pPr>
      <w:rPr>
        <w:rFonts w:ascii="Arial" w:hAnsi="Arial" w:hint="default"/>
      </w:rPr>
    </w:lvl>
    <w:lvl w:ilvl="6" w:tplc="50AC4A40" w:tentative="1">
      <w:start w:val="1"/>
      <w:numFmt w:val="bullet"/>
      <w:lvlText w:val="•"/>
      <w:lvlJc w:val="left"/>
      <w:pPr>
        <w:tabs>
          <w:tab w:val="num" w:pos="5040"/>
        </w:tabs>
        <w:ind w:left="5040" w:hanging="360"/>
      </w:pPr>
      <w:rPr>
        <w:rFonts w:ascii="Arial" w:hAnsi="Arial" w:hint="default"/>
      </w:rPr>
    </w:lvl>
    <w:lvl w:ilvl="7" w:tplc="D0ACDF9A" w:tentative="1">
      <w:start w:val="1"/>
      <w:numFmt w:val="bullet"/>
      <w:lvlText w:val="•"/>
      <w:lvlJc w:val="left"/>
      <w:pPr>
        <w:tabs>
          <w:tab w:val="num" w:pos="5760"/>
        </w:tabs>
        <w:ind w:left="5760" w:hanging="360"/>
      </w:pPr>
      <w:rPr>
        <w:rFonts w:ascii="Arial" w:hAnsi="Arial" w:hint="default"/>
      </w:rPr>
    </w:lvl>
    <w:lvl w:ilvl="8" w:tplc="C0249C32" w:tentative="1">
      <w:start w:val="1"/>
      <w:numFmt w:val="bullet"/>
      <w:lvlText w:val="•"/>
      <w:lvlJc w:val="left"/>
      <w:pPr>
        <w:tabs>
          <w:tab w:val="num" w:pos="6480"/>
        </w:tabs>
        <w:ind w:left="6480" w:hanging="360"/>
      </w:pPr>
      <w:rPr>
        <w:rFonts w:ascii="Arial" w:hAnsi="Arial" w:hint="default"/>
      </w:rPr>
    </w:lvl>
  </w:abstractNum>
  <w:abstractNum w:abstractNumId="17">
    <w:nsid w:val="5C963956"/>
    <w:multiLevelType w:val="hybridMultilevel"/>
    <w:tmpl w:val="8F44BE08"/>
    <w:lvl w:ilvl="0" w:tplc="04260011">
      <w:start w:val="1"/>
      <w:numFmt w:val="decimal"/>
      <w:lvlText w:val="%1)"/>
      <w:lvlJc w:val="left"/>
      <w:pPr>
        <w:ind w:left="1429" w:hanging="360"/>
      </w:pPr>
    </w:lvl>
    <w:lvl w:ilvl="1" w:tplc="04260011">
      <w:start w:val="1"/>
      <w:numFmt w:val="decimal"/>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nsid w:val="5D333686"/>
    <w:multiLevelType w:val="hybridMultilevel"/>
    <w:tmpl w:val="F612C6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5F894EE0"/>
    <w:multiLevelType w:val="hybridMultilevel"/>
    <w:tmpl w:val="7052982E"/>
    <w:lvl w:ilvl="0" w:tplc="8DDA8F24">
      <w:start w:val="1"/>
      <w:numFmt w:val="bullet"/>
      <w:lvlText w:val="-"/>
      <w:lvlJc w:val="left"/>
      <w:pPr>
        <w:tabs>
          <w:tab w:val="num" w:pos="720"/>
        </w:tabs>
        <w:ind w:left="720" w:hanging="360"/>
      </w:pPr>
      <w:rPr>
        <w:rFonts w:ascii="Arial" w:eastAsia="Times New Roman" w:hAnsi="Arial" w:cs="Arial" w:hint="default"/>
      </w:rPr>
    </w:lvl>
    <w:lvl w:ilvl="1" w:tplc="740EA54A" w:tentative="1">
      <w:start w:val="1"/>
      <w:numFmt w:val="bullet"/>
      <w:lvlText w:val="•"/>
      <w:lvlJc w:val="left"/>
      <w:pPr>
        <w:tabs>
          <w:tab w:val="num" w:pos="1440"/>
        </w:tabs>
        <w:ind w:left="1440" w:hanging="360"/>
      </w:pPr>
      <w:rPr>
        <w:rFonts w:ascii="Arial" w:hAnsi="Arial" w:hint="default"/>
      </w:rPr>
    </w:lvl>
    <w:lvl w:ilvl="2" w:tplc="71B0E772" w:tentative="1">
      <w:start w:val="1"/>
      <w:numFmt w:val="bullet"/>
      <w:lvlText w:val="•"/>
      <w:lvlJc w:val="left"/>
      <w:pPr>
        <w:tabs>
          <w:tab w:val="num" w:pos="2160"/>
        </w:tabs>
        <w:ind w:left="2160" w:hanging="360"/>
      </w:pPr>
      <w:rPr>
        <w:rFonts w:ascii="Arial" w:hAnsi="Arial" w:hint="default"/>
      </w:rPr>
    </w:lvl>
    <w:lvl w:ilvl="3" w:tplc="9B28F94C" w:tentative="1">
      <w:start w:val="1"/>
      <w:numFmt w:val="bullet"/>
      <w:lvlText w:val="•"/>
      <w:lvlJc w:val="left"/>
      <w:pPr>
        <w:tabs>
          <w:tab w:val="num" w:pos="2880"/>
        </w:tabs>
        <w:ind w:left="2880" w:hanging="360"/>
      </w:pPr>
      <w:rPr>
        <w:rFonts w:ascii="Arial" w:hAnsi="Arial" w:hint="default"/>
      </w:rPr>
    </w:lvl>
    <w:lvl w:ilvl="4" w:tplc="73F60A02" w:tentative="1">
      <w:start w:val="1"/>
      <w:numFmt w:val="bullet"/>
      <w:lvlText w:val="•"/>
      <w:lvlJc w:val="left"/>
      <w:pPr>
        <w:tabs>
          <w:tab w:val="num" w:pos="3600"/>
        </w:tabs>
        <w:ind w:left="3600" w:hanging="360"/>
      </w:pPr>
      <w:rPr>
        <w:rFonts w:ascii="Arial" w:hAnsi="Arial" w:hint="default"/>
      </w:rPr>
    </w:lvl>
    <w:lvl w:ilvl="5" w:tplc="5FE078BC" w:tentative="1">
      <w:start w:val="1"/>
      <w:numFmt w:val="bullet"/>
      <w:lvlText w:val="•"/>
      <w:lvlJc w:val="left"/>
      <w:pPr>
        <w:tabs>
          <w:tab w:val="num" w:pos="4320"/>
        </w:tabs>
        <w:ind w:left="4320" w:hanging="360"/>
      </w:pPr>
      <w:rPr>
        <w:rFonts w:ascii="Arial" w:hAnsi="Arial" w:hint="default"/>
      </w:rPr>
    </w:lvl>
    <w:lvl w:ilvl="6" w:tplc="50AC4A40" w:tentative="1">
      <w:start w:val="1"/>
      <w:numFmt w:val="bullet"/>
      <w:lvlText w:val="•"/>
      <w:lvlJc w:val="left"/>
      <w:pPr>
        <w:tabs>
          <w:tab w:val="num" w:pos="5040"/>
        </w:tabs>
        <w:ind w:left="5040" w:hanging="360"/>
      </w:pPr>
      <w:rPr>
        <w:rFonts w:ascii="Arial" w:hAnsi="Arial" w:hint="default"/>
      </w:rPr>
    </w:lvl>
    <w:lvl w:ilvl="7" w:tplc="D0ACDF9A" w:tentative="1">
      <w:start w:val="1"/>
      <w:numFmt w:val="bullet"/>
      <w:lvlText w:val="•"/>
      <w:lvlJc w:val="left"/>
      <w:pPr>
        <w:tabs>
          <w:tab w:val="num" w:pos="5760"/>
        </w:tabs>
        <w:ind w:left="5760" w:hanging="360"/>
      </w:pPr>
      <w:rPr>
        <w:rFonts w:ascii="Arial" w:hAnsi="Arial" w:hint="default"/>
      </w:rPr>
    </w:lvl>
    <w:lvl w:ilvl="8" w:tplc="C0249C32" w:tentative="1">
      <w:start w:val="1"/>
      <w:numFmt w:val="bullet"/>
      <w:lvlText w:val="•"/>
      <w:lvlJc w:val="left"/>
      <w:pPr>
        <w:tabs>
          <w:tab w:val="num" w:pos="6480"/>
        </w:tabs>
        <w:ind w:left="6480" w:hanging="360"/>
      </w:pPr>
      <w:rPr>
        <w:rFonts w:ascii="Arial" w:hAnsi="Arial" w:hint="default"/>
      </w:rPr>
    </w:lvl>
  </w:abstractNum>
  <w:abstractNum w:abstractNumId="20">
    <w:nsid w:val="62337FDB"/>
    <w:multiLevelType w:val="hybridMultilevel"/>
    <w:tmpl w:val="B0D20F8C"/>
    <w:lvl w:ilvl="0" w:tplc="F6A0DDE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6EEE67FB"/>
    <w:multiLevelType w:val="hybridMultilevel"/>
    <w:tmpl w:val="8DAEC7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6F32271E"/>
    <w:multiLevelType w:val="hybridMultilevel"/>
    <w:tmpl w:val="A9B063BA"/>
    <w:lvl w:ilvl="0" w:tplc="7C22BE24">
      <w:start w:val="1"/>
      <w:numFmt w:val="decimal"/>
      <w:lvlText w:val="(%1)"/>
      <w:lvlJc w:val="left"/>
      <w:pPr>
        <w:ind w:left="720" w:hanging="360"/>
      </w:pPr>
      <w:rPr>
        <w:rFonts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2F26D05"/>
    <w:multiLevelType w:val="hybridMultilevel"/>
    <w:tmpl w:val="0E705364"/>
    <w:lvl w:ilvl="0" w:tplc="957ACE56">
      <w:start w:val="1"/>
      <w:numFmt w:val="decimal"/>
      <w:lvlText w:val="(%1)"/>
      <w:lvlJc w:val="left"/>
      <w:pPr>
        <w:ind w:left="720" w:hanging="360"/>
      </w:pPr>
      <w:rPr>
        <w:rFonts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6527D01"/>
    <w:multiLevelType w:val="hybridMultilevel"/>
    <w:tmpl w:val="AF2CD4F6"/>
    <w:lvl w:ilvl="0" w:tplc="8DDA8F24">
      <w:start w:val="1"/>
      <w:numFmt w:val="bullet"/>
      <w:lvlText w:val="-"/>
      <w:lvlJc w:val="left"/>
      <w:pPr>
        <w:ind w:left="1080" w:hanging="360"/>
      </w:pPr>
      <w:rPr>
        <w:rFonts w:ascii="Arial" w:eastAsia="Times New Roman" w:hAnsi="Arial" w:cs="Arial" w:hint="default"/>
      </w:rPr>
    </w:lvl>
    <w:lvl w:ilvl="1" w:tplc="8DDA8F24">
      <w:start w:val="1"/>
      <w:numFmt w:val="bullet"/>
      <w:lvlText w:val="-"/>
      <w:lvlJc w:val="left"/>
      <w:pPr>
        <w:ind w:left="1800" w:hanging="360"/>
      </w:pPr>
      <w:rPr>
        <w:rFonts w:ascii="Arial" w:eastAsia="Times New Roman" w:hAnsi="Arial" w:cs="Arial"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7EFD71C0"/>
    <w:multiLevelType w:val="hybridMultilevel"/>
    <w:tmpl w:val="40463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FFE00FF"/>
    <w:multiLevelType w:val="hybridMultilevel"/>
    <w:tmpl w:val="3F122424"/>
    <w:lvl w:ilvl="0" w:tplc="5E8EC05C">
      <w:start w:val="1"/>
      <w:numFmt w:val="lowerLetter"/>
      <w:lvlText w:val="%1)"/>
      <w:lvlJc w:val="left"/>
      <w:pPr>
        <w:ind w:left="1800" w:hanging="360"/>
      </w:pPr>
      <w:rPr>
        <w:rFonts w:hint="default"/>
      </w:rPr>
    </w:lvl>
    <w:lvl w:ilvl="1" w:tplc="CA90ACAA">
      <w:start w:val="1"/>
      <w:numFmt w:val="decimal"/>
      <w:lvlText w:val="(%2)"/>
      <w:lvlJc w:val="left"/>
      <w:pPr>
        <w:ind w:left="2520" w:hanging="360"/>
      </w:pPr>
      <w:rPr>
        <w:rFonts w:hint="default"/>
        <w:b/>
        <w:i/>
      </w:r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2"/>
  </w:num>
  <w:num w:numId="2">
    <w:abstractNumId w:val="8"/>
  </w:num>
  <w:num w:numId="3">
    <w:abstractNumId w:val="15"/>
  </w:num>
  <w:num w:numId="4">
    <w:abstractNumId w:val="4"/>
  </w:num>
  <w:num w:numId="5">
    <w:abstractNumId w:val="24"/>
  </w:num>
  <w:num w:numId="6">
    <w:abstractNumId w:val="5"/>
  </w:num>
  <w:num w:numId="7">
    <w:abstractNumId w:val="20"/>
  </w:num>
  <w:num w:numId="8">
    <w:abstractNumId w:val="26"/>
  </w:num>
  <w:num w:numId="9">
    <w:abstractNumId w:val="0"/>
  </w:num>
  <w:num w:numId="10">
    <w:abstractNumId w:val="25"/>
  </w:num>
  <w:num w:numId="11">
    <w:abstractNumId w:val="6"/>
  </w:num>
  <w:num w:numId="12">
    <w:abstractNumId w:val="7"/>
  </w:num>
  <w:num w:numId="13">
    <w:abstractNumId w:val="1"/>
  </w:num>
  <w:num w:numId="14">
    <w:abstractNumId w:val="17"/>
  </w:num>
  <w:num w:numId="15">
    <w:abstractNumId w:val="13"/>
  </w:num>
  <w:num w:numId="16">
    <w:abstractNumId w:val="18"/>
  </w:num>
  <w:num w:numId="17">
    <w:abstractNumId w:val="23"/>
  </w:num>
  <w:num w:numId="18">
    <w:abstractNumId w:val="22"/>
  </w:num>
  <w:num w:numId="19">
    <w:abstractNumId w:val="9"/>
  </w:num>
  <w:num w:numId="20">
    <w:abstractNumId w:val="3"/>
  </w:num>
  <w:num w:numId="21">
    <w:abstractNumId w:val="21"/>
  </w:num>
  <w:num w:numId="22">
    <w:abstractNumId w:val="16"/>
  </w:num>
  <w:num w:numId="23">
    <w:abstractNumId w:val="19"/>
  </w:num>
  <w:num w:numId="24">
    <w:abstractNumId w:val="11"/>
  </w:num>
  <w:num w:numId="25">
    <w:abstractNumId w:val="12"/>
  </w:num>
  <w:num w:numId="26">
    <w:abstractNumId w:val="10"/>
  </w:num>
  <w:num w:numId="27">
    <w:abstractNumId w:val="14"/>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si">
    <w15:presenceInfo w15:providerId="None" w15:userId="ils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3009" fillcolor="white">
      <v:fill color="white"/>
      <o:colormru v:ext="edit" colors="#369"/>
      <o:colormenu v:ext="edit" fillcolor="#369" shadowcolor="none"/>
    </o:shapedefaults>
  </w:hdrShapeDefaults>
  <w:footnotePr>
    <w:footnote w:id="-1"/>
    <w:footnote w:id="0"/>
  </w:footnotePr>
  <w:endnotePr>
    <w:endnote w:id="-1"/>
    <w:endnote w:id="0"/>
  </w:endnotePr>
  <w:compat>
    <w:useFELayout/>
  </w:compat>
  <w:rsids>
    <w:rsidRoot w:val="001900CA"/>
    <w:rsid w:val="00000C9E"/>
    <w:rsid w:val="00000D67"/>
    <w:rsid w:val="00002479"/>
    <w:rsid w:val="00003140"/>
    <w:rsid w:val="00003248"/>
    <w:rsid w:val="00004577"/>
    <w:rsid w:val="00005DDE"/>
    <w:rsid w:val="00006CCB"/>
    <w:rsid w:val="00007A33"/>
    <w:rsid w:val="0001021E"/>
    <w:rsid w:val="0001073A"/>
    <w:rsid w:val="00012BCE"/>
    <w:rsid w:val="00015C35"/>
    <w:rsid w:val="00015FE8"/>
    <w:rsid w:val="000167E1"/>
    <w:rsid w:val="000213EA"/>
    <w:rsid w:val="00024287"/>
    <w:rsid w:val="00024F9B"/>
    <w:rsid w:val="000250FF"/>
    <w:rsid w:val="00025676"/>
    <w:rsid w:val="00026258"/>
    <w:rsid w:val="00030A57"/>
    <w:rsid w:val="000335A8"/>
    <w:rsid w:val="0003364D"/>
    <w:rsid w:val="00033860"/>
    <w:rsid w:val="0003412A"/>
    <w:rsid w:val="00034CF9"/>
    <w:rsid w:val="0004118E"/>
    <w:rsid w:val="00042155"/>
    <w:rsid w:val="00042C34"/>
    <w:rsid w:val="00043816"/>
    <w:rsid w:val="0004482C"/>
    <w:rsid w:val="00047555"/>
    <w:rsid w:val="000502CE"/>
    <w:rsid w:val="0005219F"/>
    <w:rsid w:val="00053AAF"/>
    <w:rsid w:val="00055917"/>
    <w:rsid w:val="00055FC3"/>
    <w:rsid w:val="000567A9"/>
    <w:rsid w:val="00056C8A"/>
    <w:rsid w:val="00056E82"/>
    <w:rsid w:val="00057840"/>
    <w:rsid w:val="00060266"/>
    <w:rsid w:val="00060418"/>
    <w:rsid w:val="00060E4B"/>
    <w:rsid w:val="00061162"/>
    <w:rsid w:val="0006233B"/>
    <w:rsid w:val="00062418"/>
    <w:rsid w:val="000658A7"/>
    <w:rsid w:val="00065F85"/>
    <w:rsid w:val="00067CCE"/>
    <w:rsid w:val="00074570"/>
    <w:rsid w:val="00074B6C"/>
    <w:rsid w:val="000751B9"/>
    <w:rsid w:val="00075A8E"/>
    <w:rsid w:val="00080354"/>
    <w:rsid w:val="000805B4"/>
    <w:rsid w:val="00080F01"/>
    <w:rsid w:val="00081843"/>
    <w:rsid w:val="00082754"/>
    <w:rsid w:val="00083985"/>
    <w:rsid w:val="00083D91"/>
    <w:rsid w:val="00084316"/>
    <w:rsid w:val="000855A2"/>
    <w:rsid w:val="00087B63"/>
    <w:rsid w:val="00087E7B"/>
    <w:rsid w:val="00090551"/>
    <w:rsid w:val="00091D19"/>
    <w:rsid w:val="00091D63"/>
    <w:rsid w:val="00094428"/>
    <w:rsid w:val="00095557"/>
    <w:rsid w:val="00095587"/>
    <w:rsid w:val="00095E35"/>
    <w:rsid w:val="00097185"/>
    <w:rsid w:val="000A0D5D"/>
    <w:rsid w:val="000A4308"/>
    <w:rsid w:val="000A5E57"/>
    <w:rsid w:val="000A6D89"/>
    <w:rsid w:val="000A6ED1"/>
    <w:rsid w:val="000B2C17"/>
    <w:rsid w:val="000B3AF1"/>
    <w:rsid w:val="000B3BE3"/>
    <w:rsid w:val="000B73D3"/>
    <w:rsid w:val="000C03FA"/>
    <w:rsid w:val="000C0659"/>
    <w:rsid w:val="000C3D6A"/>
    <w:rsid w:val="000D347D"/>
    <w:rsid w:val="000D3968"/>
    <w:rsid w:val="000D46F5"/>
    <w:rsid w:val="000D7CAB"/>
    <w:rsid w:val="000F2253"/>
    <w:rsid w:val="000F4313"/>
    <w:rsid w:val="000F4755"/>
    <w:rsid w:val="000F6921"/>
    <w:rsid w:val="000F6E42"/>
    <w:rsid w:val="0010102D"/>
    <w:rsid w:val="0010180D"/>
    <w:rsid w:val="0011095C"/>
    <w:rsid w:val="00112520"/>
    <w:rsid w:val="0011270B"/>
    <w:rsid w:val="00113B8C"/>
    <w:rsid w:val="00115747"/>
    <w:rsid w:val="00116026"/>
    <w:rsid w:val="00117879"/>
    <w:rsid w:val="00117B0F"/>
    <w:rsid w:val="00121C58"/>
    <w:rsid w:val="0012384A"/>
    <w:rsid w:val="00125149"/>
    <w:rsid w:val="001254BD"/>
    <w:rsid w:val="001332A5"/>
    <w:rsid w:val="0013526B"/>
    <w:rsid w:val="00136A9F"/>
    <w:rsid w:val="0013728E"/>
    <w:rsid w:val="001429C0"/>
    <w:rsid w:val="00143398"/>
    <w:rsid w:val="00144665"/>
    <w:rsid w:val="00144DB5"/>
    <w:rsid w:val="0014698F"/>
    <w:rsid w:val="00147AEE"/>
    <w:rsid w:val="001516CC"/>
    <w:rsid w:val="001536AA"/>
    <w:rsid w:val="001539A1"/>
    <w:rsid w:val="00155CBE"/>
    <w:rsid w:val="001564F4"/>
    <w:rsid w:val="00157823"/>
    <w:rsid w:val="00163472"/>
    <w:rsid w:val="0016559E"/>
    <w:rsid w:val="001661F0"/>
    <w:rsid w:val="001665B6"/>
    <w:rsid w:val="00166C7C"/>
    <w:rsid w:val="0017093A"/>
    <w:rsid w:val="001717E9"/>
    <w:rsid w:val="00171BBB"/>
    <w:rsid w:val="00173506"/>
    <w:rsid w:val="001735EA"/>
    <w:rsid w:val="001748F1"/>
    <w:rsid w:val="00175617"/>
    <w:rsid w:val="00180453"/>
    <w:rsid w:val="0018083E"/>
    <w:rsid w:val="001814B4"/>
    <w:rsid w:val="00181687"/>
    <w:rsid w:val="001818F0"/>
    <w:rsid w:val="00182D61"/>
    <w:rsid w:val="00182E1C"/>
    <w:rsid w:val="001843F3"/>
    <w:rsid w:val="00185077"/>
    <w:rsid w:val="00186F59"/>
    <w:rsid w:val="001900CA"/>
    <w:rsid w:val="00190916"/>
    <w:rsid w:val="001912A8"/>
    <w:rsid w:val="0019132D"/>
    <w:rsid w:val="00194B3C"/>
    <w:rsid w:val="00195FCE"/>
    <w:rsid w:val="00197B1D"/>
    <w:rsid w:val="001A10D5"/>
    <w:rsid w:val="001A18D3"/>
    <w:rsid w:val="001A1A60"/>
    <w:rsid w:val="001A2767"/>
    <w:rsid w:val="001A38F9"/>
    <w:rsid w:val="001A552A"/>
    <w:rsid w:val="001A560B"/>
    <w:rsid w:val="001A6313"/>
    <w:rsid w:val="001B068C"/>
    <w:rsid w:val="001B6761"/>
    <w:rsid w:val="001B78EB"/>
    <w:rsid w:val="001B7AB9"/>
    <w:rsid w:val="001C09EA"/>
    <w:rsid w:val="001C0C0A"/>
    <w:rsid w:val="001C30EE"/>
    <w:rsid w:val="001C4DB9"/>
    <w:rsid w:val="001C69DC"/>
    <w:rsid w:val="001C7C00"/>
    <w:rsid w:val="001D2C31"/>
    <w:rsid w:val="001D434B"/>
    <w:rsid w:val="001D4C87"/>
    <w:rsid w:val="001D73DC"/>
    <w:rsid w:val="001E49CD"/>
    <w:rsid w:val="001E5629"/>
    <w:rsid w:val="001F10CD"/>
    <w:rsid w:val="001F12D8"/>
    <w:rsid w:val="001F1D3E"/>
    <w:rsid w:val="001F6FF7"/>
    <w:rsid w:val="00202252"/>
    <w:rsid w:val="00205ED9"/>
    <w:rsid w:val="00206634"/>
    <w:rsid w:val="002116FC"/>
    <w:rsid w:val="00220FCE"/>
    <w:rsid w:val="0022314A"/>
    <w:rsid w:val="002267B7"/>
    <w:rsid w:val="00233C84"/>
    <w:rsid w:val="00233C8F"/>
    <w:rsid w:val="00233FDA"/>
    <w:rsid w:val="00235621"/>
    <w:rsid w:val="0023690F"/>
    <w:rsid w:val="0023706C"/>
    <w:rsid w:val="00237289"/>
    <w:rsid w:val="00240B58"/>
    <w:rsid w:val="00240F02"/>
    <w:rsid w:val="0024131B"/>
    <w:rsid w:val="002422F6"/>
    <w:rsid w:val="00242422"/>
    <w:rsid w:val="00243CFE"/>
    <w:rsid w:val="00244BA8"/>
    <w:rsid w:val="002462E2"/>
    <w:rsid w:val="0024755C"/>
    <w:rsid w:val="00247A3C"/>
    <w:rsid w:val="00251441"/>
    <w:rsid w:val="002529D4"/>
    <w:rsid w:val="00254A83"/>
    <w:rsid w:val="00255FC3"/>
    <w:rsid w:val="0025648E"/>
    <w:rsid w:val="00256992"/>
    <w:rsid w:val="0025781B"/>
    <w:rsid w:val="00260166"/>
    <w:rsid w:val="00262C60"/>
    <w:rsid w:val="002635EF"/>
    <w:rsid w:val="00263633"/>
    <w:rsid w:val="00263BF8"/>
    <w:rsid w:val="002678C4"/>
    <w:rsid w:val="00267E11"/>
    <w:rsid w:val="00272FD6"/>
    <w:rsid w:val="002730D3"/>
    <w:rsid w:val="00273B37"/>
    <w:rsid w:val="00273FB8"/>
    <w:rsid w:val="0027411E"/>
    <w:rsid w:val="002814B4"/>
    <w:rsid w:val="00283026"/>
    <w:rsid w:val="00286204"/>
    <w:rsid w:val="0029005B"/>
    <w:rsid w:val="00290A9B"/>
    <w:rsid w:val="00291552"/>
    <w:rsid w:val="00292F7B"/>
    <w:rsid w:val="00293309"/>
    <w:rsid w:val="00293335"/>
    <w:rsid w:val="00294B2E"/>
    <w:rsid w:val="002975ED"/>
    <w:rsid w:val="00297A02"/>
    <w:rsid w:val="002A1D15"/>
    <w:rsid w:val="002A2239"/>
    <w:rsid w:val="002A3854"/>
    <w:rsid w:val="002A7502"/>
    <w:rsid w:val="002A78CE"/>
    <w:rsid w:val="002B0B04"/>
    <w:rsid w:val="002B13BD"/>
    <w:rsid w:val="002B27C3"/>
    <w:rsid w:val="002B3B14"/>
    <w:rsid w:val="002B43A1"/>
    <w:rsid w:val="002B6EE7"/>
    <w:rsid w:val="002B7149"/>
    <w:rsid w:val="002C1F97"/>
    <w:rsid w:val="002C2099"/>
    <w:rsid w:val="002C3E7C"/>
    <w:rsid w:val="002C65EA"/>
    <w:rsid w:val="002D0894"/>
    <w:rsid w:val="002D1E61"/>
    <w:rsid w:val="002D25AB"/>
    <w:rsid w:val="002D3BC2"/>
    <w:rsid w:val="002D67DE"/>
    <w:rsid w:val="002E0671"/>
    <w:rsid w:val="002E47B7"/>
    <w:rsid w:val="002E669B"/>
    <w:rsid w:val="002E6DA7"/>
    <w:rsid w:val="002F0712"/>
    <w:rsid w:val="002F0AF8"/>
    <w:rsid w:val="002F0C12"/>
    <w:rsid w:val="002F1097"/>
    <w:rsid w:val="002F1100"/>
    <w:rsid w:val="002F41F5"/>
    <w:rsid w:val="002F4807"/>
    <w:rsid w:val="002F6950"/>
    <w:rsid w:val="00301A00"/>
    <w:rsid w:val="003022D6"/>
    <w:rsid w:val="0030372A"/>
    <w:rsid w:val="00305A02"/>
    <w:rsid w:val="00307F90"/>
    <w:rsid w:val="0031142E"/>
    <w:rsid w:val="003151DA"/>
    <w:rsid w:val="00315580"/>
    <w:rsid w:val="0032022D"/>
    <w:rsid w:val="00320A3A"/>
    <w:rsid w:val="00320C3E"/>
    <w:rsid w:val="00323294"/>
    <w:rsid w:val="0032406F"/>
    <w:rsid w:val="003245F4"/>
    <w:rsid w:val="00330F95"/>
    <w:rsid w:val="0033293D"/>
    <w:rsid w:val="00333A2D"/>
    <w:rsid w:val="00335064"/>
    <w:rsid w:val="00336F7C"/>
    <w:rsid w:val="003378C8"/>
    <w:rsid w:val="003425B1"/>
    <w:rsid w:val="003438E2"/>
    <w:rsid w:val="00343F9B"/>
    <w:rsid w:val="003472FB"/>
    <w:rsid w:val="00355C2F"/>
    <w:rsid w:val="00355D22"/>
    <w:rsid w:val="00355F51"/>
    <w:rsid w:val="003579A4"/>
    <w:rsid w:val="0036294A"/>
    <w:rsid w:val="00363BCE"/>
    <w:rsid w:val="00366567"/>
    <w:rsid w:val="003744FE"/>
    <w:rsid w:val="00377FD3"/>
    <w:rsid w:val="003803EB"/>
    <w:rsid w:val="00380744"/>
    <w:rsid w:val="0038159B"/>
    <w:rsid w:val="003816A0"/>
    <w:rsid w:val="00382BE4"/>
    <w:rsid w:val="003832AB"/>
    <w:rsid w:val="003866D4"/>
    <w:rsid w:val="00387B08"/>
    <w:rsid w:val="00391A24"/>
    <w:rsid w:val="003951DF"/>
    <w:rsid w:val="003959F5"/>
    <w:rsid w:val="00397638"/>
    <w:rsid w:val="003A0B4E"/>
    <w:rsid w:val="003A1BFD"/>
    <w:rsid w:val="003A21F3"/>
    <w:rsid w:val="003A59EE"/>
    <w:rsid w:val="003B2F62"/>
    <w:rsid w:val="003B491A"/>
    <w:rsid w:val="003B55C9"/>
    <w:rsid w:val="003B5FE0"/>
    <w:rsid w:val="003B73E7"/>
    <w:rsid w:val="003C177E"/>
    <w:rsid w:val="003C33AF"/>
    <w:rsid w:val="003C394C"/>
    <w:rsid w:val="003C39D4"/>
    <w:rsid w:val="003C3A19"/>
    <w:rsid w:val="003C5AB9"/>
    <w:rsid w:val="003C790A"/>
    <w:rsid w:val="003C7A4D"/>
    <w:rsid w:val="003D20F0"/>
    <w:rsid w:val="003D42AB"/>
    <w:rsid w:val="003D4D2E"/>
    <w:rsid w:val="003D55BA"/>
    <w:rsid w:val="003E79CE"/>
    <w:rsid w:val="003F031D"/>
    <w:rsid w:val="003F0913"/>
    <w:rsid w:val="003F0CAF"/>
    <w:rsid w:val="003F2306"/>
    <w:rsid w:val="003F2C84"/>
    <w:rsid w:val="003F3F3F"/>
    <w:rsid w:val="00403A90"/>
    <w:rsid w:val="00403D7E"/>
    <w:rsid w:val="00404437"/>
    <w:rsid w:val="00406D32"/>
    <w:rsid w:val="00407DA6"/>
    <w:rsid w:val="004138B2"/>
    <w:rsid w:val="00416DF8"/>
    <w:rsid w:val="00421504"/>
    <w:rsid w:val="004218CA"/>
    <w:rsid w:val="00424C75"/>
    <w:rsid w:val="004255BC"/>
    <w:rsid w:val="00426482"/>
    <w:rsid w:val="00426757"/>
    <w:rsid w:val="004309E9"/>
    <w:rsid w:val="004318D3"/>
    <w:rsid w:val="00433A2D"/>
    <w:rsid w:val="00433B48"/>
    <w:rsid w:val="004343DA"/>
    <w:rsid w:val="004347A1"/>
    <w:rsid w:val="00436926"/>
    <w:rsid w:val="00437879"/>
    <w:rsid w:val="00445462"/>
    <w:rsid w:val="004462A3"/>
    <w:rsid w:val="00452516"/>
    <w:rsid w:val="004526FE"/>
    <w:rsid w:val="00453F24"/>
    <w:rsid w:val="00454997"/>
    <w:rsid w:val="0045615A"/>
    <w:rsid w:val="004567A7"/>
    <w:rsid w:val="00456C3D"/>
    <w:rsid w:val="00465526"/>
    <w:rsid w:val="004657F2"/>
    <w:rsid w:val="00465B76"/>
    <w:rsid w:val="0046637D"/>
    <w:rsid w:val="0047205B"/>
    <w:rsid w:val="0047321A"/>
    <w:rsid w:val="0047461F"/>
    <w:rsid w:val="00475721"/>
    <w:rsid w:val="00475E66"/>
    <w:rsid w:val="0047662F"/>
    <w:rsid w:val="00482BCA"/>
    <w:rsid w:val="0048348C"/>
    <w:rsid w:val="004840F0"/>
    <w:rsid w:val="004867F9"/>
    <w:rsid w:val="004868BC"/>
    <w:rsid w:val="0048748B"/>
    <w:rsid w:val="0049085C"/>
    <w:rsid w:val="00493324"/>
    <w:rsid w:val="00493766"/>
    <w:rsid w:val="00495D49"/>
    <w:rsid w:val="004A1FD3"/>
    <w:rsid w:val="004A2501"/>
    <w:rsid w:val="004A32CD"/>
    <w:rsid w:val="004A3469"/>
    <w:rsid w:val="004A3CDC"/>
    <w:rsid w:val="004A3FCE"/>
    <w:rsid w:val="004A796D"/>
    <w:rsid w:val="004B16F2"/>
    <w:rsid w:val="004B1C6C"/>
    <w:rsid w:val="004B6303"/>
    <w:rsid w:val="004B66B3"/>
    <w:rsid w:val="004B7E4D"/>
    <w:rsid w:val="004C1B88"/>
    <w:rsid w:val="004C3044"/>
    <w:rsid w:val="004C3CD4"/>
    <w:rsid w:val="004C4184"/>
    <w:rsid w:val="004C4C78"/>
    <w:rsid w:val="004C762A"/>
    <w:rsid w:val="004D0581"/>
    <w:rsid w:val="004D2DF3"/>
    <w:rsid w:val="004D4810"/>
    <w:rsid w:val="004D6BF0"/>
    <w:rsid w:val="004D7D87"/>
    <w:rsid w:val="004E0376"/>
    <w:rsid w:val="004E189C"/>
    <w:rsid w:val="004E1A54"/>
    <w:rsid w:val="004E2284"/>
    <w:rsid w:val="004E6C84"/>
    <w:rsid w:val="004E6EF4"/>
    <w:rsid w:val="004F0685"/>
    <w:rsid w:val="004F19FD"/>
    <w:rsid w:val="004F2A17"/>
    <w:rsid w:val="004F38BB"/>
    <w:rsid w:val="004F471A"/>
    <w:rsid w:val="004F4BD4"/>
    <w:rsid w:val="004F586D"/>
    <w:rsid w:val="005007FB"/>
    <w:rsid w:val="00500C7A"/>
    <w:rsid w:val="00503981"/>
    <w:rsid w:val="00504341"/>
    <w:rsid w:val="005073EB"/>
    <w:rsid w:val="0051045A"/>
    <w:rsid w:val="00511E7C"/>
    <w:rsid w:val="00512418"/>
    <w:rsid w:val="00513E25"/>
    <w:rsid w:val="00515F3A"/>
    <w:rsid w:val="00520182"/>
    <w:rsid w:val="00522F10"/>
    <w:rsid w:val="00523BA6"/>
    <w:rsid w:val="00531F5C"/>
    <w:rsid w:val="00535659"/>
    <w:rsid w:val="0054061A"/>
    <w:rsid w:val="005421D3"/>
    <w:rsid w:val="0054438E"/>
    <w:rsid w:val="00547F6F"/>
    <w:rsid w:val="00551E55"/>
    <w:rsid w:val="00551F9F"/>
    <w:rsid w:val="005549CF"/>
    <w:rsid w:val="00555C2E"/>
    <w:rsid w:val="005567CE"/>
    <w:rsid w:val="00557EA4"/>
    <w:rsid w:val="005600B5"/>
    <w:rsid w:val="00561EC1"/>
    <w:rsid w:val="00564E07"/>
    <w:rsid w:val="00566A2A"/>
    <w:rsid w:val="005671A8"/>
    <w:rsid w:val="005704EF"/>
    <w:rsid w:val="00571579"/>
    <w:rsid w:val="0057162C"/>
    <w:rsid w:val="00572E57"/>
    <w:rsid w:val="00574BAD"/>
    <w:rsid w:val="00574BE8"/>
    <w:rsid w:val="005758B0"/>
    <w:rsid w:val="00577248"/>
    <w:rsid w:val="00580E92"/>
    <w:rsid w:val="005825C5"/>
    <w:rsid w:val="0058489F"/>
    <w:rsid w:val="005849F9"/>
    <w:rsid w:val="005852C0"/>
    <w:rsid w:val="00585C89"/>
    <w:rsid w:val="00585E05"/>
    <w:rsid w:val="00592A7A"/>
    <w:rsid w:val="00596507"/>
    <w:rsid w:val="005A11B3"/>
    <w:rsid w:val="005A1A1B"/>
    <w:rsid w:val="005A1A29"/>
    <w:rsid w:val="005A60C8"/>
    <w:rsid w:val="005A6426"/>
    <w:rsid w:val="005B2F02"/>
    <w:rsid w:val="005C1408"/>
    <w:rsid w:val="005C1E76"/>
    <w:rsid w:val="005C2CD2"/>
    <w:rsid w:val="005C3916"/>
    <w:rsid w:val="005C3B01"/>
    <w:rsid w:val="005C4E89"/>
    <w:rsid w:val="005C5148"/>
    <w:rsid w:val="005C67BD"/>
    <w:rsid w:val="005C77BF"/>
    <w:rsid w:val="005D25CA"/>
    <w:rsid w:val="005D472E"/>
    <w:rsid w:val="005E0A06"/>
    <w:rsid w:val="005E0B51"/>
    <w:rsid w:val="005E1527"/>
    <w:rsid w:val="005E268E"/>
    <w:rsid w:val="005E2AA5"/>
    <w:rsid w:val="005E3DBA"/>
    <w:rsid w:val="005E6C0B"/>
    <w:rsid w:val="005F0424"/>
    <w:rsid w:val="005F0FB2"/>
    <w:rsid w:val="005F1402"/>
    <w:rsid w:val="005F1745"/>
    <w:rsid w:val="005F1BD4"/>
    <w:rsid w:val="005F4086"/>
    <w:rsid w:val="005F5AF3"/>
    <w:rsid w:val="00600F03"/>
    <w:rsid w:val="0060122E"/>
    <w:rsid w:val="006023DE"/>
    <w:rsid w:val="006023F8"/>
    <w:rsid w:val="0060373B"/>
    <w:rsid w:val="00606593"/>
    <w:rsid w:val="00606BE1"/>
    <w:rsid w:val="006076CF"/>
    <w:rsid w:val="00607A43"/>
    <w:rsid w:val="0061393A"/>
    <w:rsid w:val="0061456B"/>
    <w:rsid w:val="00620096"/>
    <w:rsid w:val="00622362"/>
    <w:rsid w:val="00625B0C"/>
    <w:rsid w:val="00626250"/>
    <w:rsid w:val="00627743"/>
    <w:rsid w:val="0064115F"/>
    <w:rsid w:val="006414C0"/>
    <w:rsid w:val="00641F82"/>
    <w:rsid w:val="00643893"/>
    <w:rsid w:val="006442BD"/>
    <w:rsid w:val="00645AA5"/>
    <w:rsid w:val="00645BB3"/>
    <w:rsid w:val="00645DE0"/>
    <w:rsid w:val="00645EB9"/>
    <w:rsid w:val="00650BE1"/>
    <w:rsid w:val="00650EC2"/>
    <w:rsid w:val="00651389"/>
    <w:rsid w:val="006518F5"/>
    <w:rsid w:val="00651B25"/>
    <w:rsid w:val="006534E1"/>
    <w:rsid w:val="00661014"/>
    <w:rsid w:val="006613FD"/>
    <w:rsid w:val="00663938"/>
    <w:rsid w:val="00663D08"/>
    <w:rsid w:val="00665805"/>
    <w:rsid w:val="006703A2"/>
    <w:rsid w:val="00671423"/>
    <w:rsid w:val="00671EC0"/>
    <w:rsid w:val="00672101"/>
    <w:rsid w:val="00672DD1"/>
    <w:rsid w:val="00675223"/>
    <w:rsid w:val="00675552"/>
    <w:rsid w:val="00677F90"/>
    <w:rsid w:val="006808BB"/>
    <w:rsid w:val="00682A99"/>
    <w:rsid w:val="00682B27"/>
    <w:rsid w:val="00683955"/>
    <w:rsid w:val="00686DB7"/>
    <w:rsid w:val="006877EA"/>
    <w:rsid w:val="00690E2C"/>
    <w:rsid w:val="00690EC3"/>
    <w:rsid w:val="0069311F"/>
    <w:rsid w:val="00696E9E"/>
    <w:rsid w:val="006A3A70"/>
    <w:rsid w:val="006A5879"/>
    <w:rsid w:val="006A728F"/>
    <w:rsid w:val="006B0144"/>
    <w:rsid w:val="006B0DAA"/>
    <w:rsid w:val="006B35BC"/>
    <w:rsid w:val="006B6194"/>
    <w:rsid w:val="006C6A03"/>
    <w:rsid w:val="006C6DBA"/>
    <w:rsid w:val="006C7300"/>
    <w:rsid w:val="006C73F3"/>
    <w:rsid w:val="006D0CC0"/>
    <w:rsid w:val="006D1CCC"/>
    <w:rsid w:val="006D2F28"/>
    <w:rsid w:val="006E3AF7"/>
    <w:rsid w:val="006E3CD7"/>
    <w:rsid w:val="006E58B3"/>
    <w:rsid w:val="006E59D3"/>
    <w:rsid w:val="006E5AC4"/>
    <w:rsid w:val="006F1571"/>
    <w:rsid w:val="006F181B"/>
    <w:rsid w:val="006F1F71"/>
    <w:rsid w:val="006F486C"/>
    <w:rsid w:val="006F5CC1"/>
    <w:rsid w:val="006F6248"/>
    <w:rsid w:val="006F6FCB"/>
    <w:rsid w:val="006F7619"/>
    <w:rsid w:val="00700039"/>
    <w:rsid w:val="007031FC"/>
    <w:rsid w:val="007042D6"/>
    <w:rsid w:val="0070625C"/>
    <w:rsid w:val="007114EC"/>
    <w:rsid w:val="00712D18"/>
    <w:rsid w:val="00713440"/>
    <w:rsid w:val="00715242"/>
    <w:rsid w:val="00716F19"/>
    <w:rsid w:val="00716FE0"/>
    <w:rsid w:val="00722528"/>
    <w:rsid w:val="007230BD"/>
    <w:rsid w:val="00724A20"/>
    <w:rsid w:val="00726CC7"/>
    <w:rsid w:val="007324E0"/>
    <w:rsid w:val="007342E2"/>
    <w:rsid w:val="00736BA8"/>
    <w:rsid w:val="00740485"/>
    <w:rsid w:val="00745B34"/>
    <w:rsid w:val="0074704E"/>
    <w:rsid w:val="00747BCC"/>
    <w:rsid w:val="00750946"/>
    <w:rsid w:val="00751ED6"/>
    <w:rsid w:val="00755133"/>
    <w:rsid w:val="00755ABF"/>
    <w:rsid w:val="00757435"/>
    <w:rsid w:val="007614BC"/>
    <w:rsid w:val="0076172F"/>
    <w:rsid w:val="007624D3"/>
    <w:rsid w:val="007639AA"/>
    <w:rsid w:val="0076505A"/>
    <w:rsid w:val="00766620"/>
    <w:rsid w:val="00772365"/>
    <w:rsid w:val="00773B1D"/>
    <w:rsid w:val="007768F4"/>
    <w:rsid w:val="00777A14"/>
    <w:rsid w:val="007815E5"/>
    <w:rsid w:val="00781604"/>
    <w:rsid w:val="007828AC"/>
    <w:rsid w:val="00782A2B"/>
    <w:rsid w:val="00783E70"/>
    <w:rsid w:val="00790FDC"/>
    <w:rsid w:val="00791583"/>
    <w:rsid w:val="007925E9"/>
    <w:rsid w:val="00794C7B"/>
    <w:rsid w:val="007952F2"/>
    <w:rsid w:val="007A34B3"/>
    <w:rsid w:val="007A3AEB"/>
    <w:rsid w:val="007A3EDC"/>
    <w:rsid w:val="007A4105"/>
    <w:rsid w:val="007A466C"/>
    <w:rsid w:val="007A48CE"/>
    <w:rsid w:val="007A6805"/>
    <w:rsid w:val="007A78AE"/>
    <w:rsid w:val="007B08A1"/>
    <w:rsid w:val="007B1E14"/>
    <w:rsid w:val="007B30DB"/>
    <w:rsid w:val="007B3345"/>
    <w:rsid w:val="007B39A3"/>
    <w:rsid w:val="007B417E"/>
    <w:rsid w:val="007B45E5"/>
    <w:rsid w:val="007C0054"/>
    <w:rsid w:val="007C2B52"/>
    <w:rsid w:val="007C42A5"/>
    <w:rsid w:val="007C4E08"/>
    <w:rsid w:val="007C563B"/>
    <w:rsid w:val="007C5BC6"/>
    <w:rsid w:val="007D1C35"/>
    <w:rsid w:val="007D1D8F"/>
    <w:rsid w:val="007D257A"/>
    <w:rsid w:val="007D2A64"/>
    <w:rsid w:val="007D2C40"/>
    <w:rsid w:val="007D42FE"/>
    <w:rsid w:val="007D4796"/>
    <w:rsid w:val="007D4F52"/>
    <w:rsid w:val="007E10AD"/>
    <w:rsid w:val="007E68E0"/>
    <w:rsid w:val="007E7BEA"/>
    <w:rsid w:val="007F0F92"/>
    <w:rsid w:val="007F1058"/>
    <w:rsid w:val="007F26E2"/>
    <w:rsid w:val="007F3893"/>
    <w:rsid w:val="007F6B45"/>
    <w:rsid w:val="007F7004"/>
    <w:rsid w:val="007F76F9"/>
    <w:rsid w:val="0080131B"/>
    <w:rsid w:val="00801AD6"/>
    <w:rsid w:val="0080470F"/>
    <w:rsid w:val="0081037A"/>
    <w:rsid w:val="008110CC"/>
    <w:rsid w:val="0081145F"/>
    <w:rsid w:val="00812F5F"/>
    <w:rsid w:val="00813EB1"/>
    <w:rsid w:val="00815526"/>
    <w:rsid w:val="008169AD"/>
    <w:rsid w:val="00817287"/>
    <w:rsid w:val="00817790"/>
    <w:rsid w:val="00817A79"/>
    <w:rsid w:val="008239C1"/>
    <w:rsid w:val="00826365"/>
    <w:rsid w:val="00826566"/>
    <w:rsid w:val="00826F8E"/>
    <w:rsid w:val="008309A2"/>
    <w:rsid w:val="00831F07"/>
    <w:rsid w:val="00832FE4"/>
    <w:rsid w:val="008344EA"/>
    <w:rsid w:val="00835B88"/>
    <w:rsid w:val="008402BF"/>
    <w:rsid w:val="00842A78"/>
    <w:rsid w:val="00842D4A"/>
    <w:rsid w:val="00843611"/>
    <w:rsid w:val="00844712"/>
    <w:rsid w:val="00844CC9"/>
    <w:rsid w:val="008459E2"/>
    <w:rsid w:val="008477DA"/>
    <w:rsid w:val="0085080F"/>
    <w:rsid w:val="00853B8B"/>
    <w:rsid w:val="00854477"/>
    <w:rsid w:val="00855057"/>
    <w:rsid w:val="008566C2"/>
    <w:rsid w:val="008567B8"/>
    <w:rsid w:val="00856D5A"/>
    <w:rsid w:val="00857130"/>
    <w:rsid w:val="0086045C"/>
    <w:rsid w:val="008604CF"/>
    <w:rsid w:val="00862612"/>
    <w:rsid w:val="00862A19"/>
    <w:rsid w:val="008645C7"/>
    <w:rsid w:val="00864D51"/>
    <w:rsid w:val="0086534D"/>
    <w:rsid w:val="00865B80"/>
    <w:rsid w:val="008663DA"/>
    <w:rsid w:val="00866EAE"/>
    <w:rsid w:val="00867277"/>
    <w:rsid w:val="00867F6C"/>
    <w:rsid w:val="0087617B"/>
    <w:rsid w:val="00882439"/>
    <w:rsid w:val="00882F5E"/>
    <w:rsid w:val="008845C0"/>
    <w:rsid w:val="00886D2F"/>
    <w:rsid w:val="00886D63"/>
    <w:rsid w:val="00887BA7"/>
    <w:rsid w:val="00892258"/>
    <w:rsid w:val="0089306A"/>
    <w:rsid w:val="00893E6B"/>
    <w:rsid w:val="00893FD5"/>
    <w:rsid w:val="008952C6"/>
    <w:rsid w:val="00895A7F"/>
    <w:rsid w:val="008A164A"/>
    <w:rsid w:val="008A224B"/>
    <w:rsid w:val="008A2F71"/>
    <w:rsid w:val="008A5540"/>
    <w:rsid w:val="008B33C3"/>
    <w:rsid w:val="008B34B4"/>
    <w:rsid w:val="008B5856"/>
    <w:rsid w:val="008B6BB8"/>
    <w:rsid w:val="008B6BC7"/>
    <w:rsid w:val="008C09BA"/>
    <w:rsid w:val="008C193F"/>
    <w:rsid w:val="008C294C"/>
    <w:rsid w:val="008C49B6"/>
    <w:rsid w:val="008C64A0"/>
    <w:rsid w:val="008C669F"/>
    <w:rsid w:val="008D1B03"/>
    <w:rsid w:val="008D1F81"/>
    <w:rsid w:val="008D3B58"/>
    <w:rsid w:val="008D3F51"/>
    <w:rsid w:val="008D4DA1"/>
    <w:rsid w:val="008E1D7B"/>
    <w:rsid w:val="008E50B7"/>
    <w:rsid w:val="008E50BA"/>
    <w:rsid w:val="008E5636"/>
    <w:rsid w:val="008E7285"/>
    <w:rsid w:val="008E780D"/>
    <w:rsid w:val="008F0DF1"/>
    <w:rsid w:val="008F26E1"/>
    <w:rsid w:val="008F458B"/>
    <w:rsid w:val="008F5EE1"/>
    <w:rsid w:val="008F746A"/>
    <w:rsid w:val="0090375C"/>
    <w:rsid w:val="00904249"/>
    <w:rsid w:val="0090472C"/>
    <w:rsid w:val="00911CE4"/>
    <w:rsid w:val="00913497"/>
    <w:rsid w:val="009174C7"/>
    <w:rsid w:val="009176A2"/>
    <w:rsid w:val="00921DB1"/>
    <w:rsid w:val="00922488"/>
    <w:rsid w:val="00922E3B"/>
    <w:rsid w:val="009231C8"/>
    <w:rsid w:val="009256C2"/>
    <w:rsid w:val="00925E2C"/>
    <w:rsid w:val="0092672A"/>
    <w:rsid w:val="00931581"/>
    <w:rsid w:val="00932CA1"/>
    <w:rsid w:val="0093584A"/>
    <w:rsid w:val="009402CE"/>
    <w:rsid w:val="00942193"/>
    <w:rsid w:val="00942AA3"/>
    <w:rsid w:val="00946179"/>
    <w:rsid w:val="00950522"/>
    <w:rsid w:val="00951883"/>
    <w:rsid w:val="009520C8"/>
    <w:rsid w:val="00954A30"/>
    <w:rsid w:val="00954A55"/>
    <w:rsid w:val="00954DCD"/>
    <w:rsid w:val="00955EA0"/>
    <w:rsid w:val="00956A0B"/>
    <w:rsid w:val="00956F6A"/>
    <w:rsid w:val="00960A84"/>
    <w:rsid w:val="0096117E"/>
    <w:rsid w:val="00961980"/>
    <w:rsid w:val="00962CF7"/>
    <w:rsid w:val="0096566C"/>
    <w:rsid w:val="00971413"/>
    <w:rsid w:val="00972EDD"/>
    <w:rsid w:val="0097350E"/>
    <w:rsid w:val="00974ECC"/>
    <w:rsid w:val="00976449"/>
    <w:rsid w:val="0097742A"/>
    <w:rsid w:val="00977A8C"/>
    <w:rsid w:val="0098157D"/>
    <w:rsid w:val="00981D46"/>
    <w:rsid w:val="00982C07"/>
    <w:rsid w:val="00985057"/>
    <w:rsid w:val="00985D0C"/>
    <w:rsid w:val="00986A0E"/>
    <w:rsid w:val="00986C0D"/>
    <w:rsid w:val="009957EE"/>
    <w:rsid w:val="0099605A"/>
    <w:rsid w:val="00996E7F"/>
    <w:rsid w:val="00997A0F"/>
    <w:rsid w:val="009A0734"/>
    <w:rsid w:val="009A1926"/>
    <w:rsid w:val="009A1C6E"/>
    <w:rsid w:val="009A2BC6"/>
    <w:rsid w:val="009A36F9"/>
    <w:rsid w:val="009A41DF"/>
    <w:rsid w:val="009A7421"/>
    <w:rsid w:val="009A7CC6"/>
    <w:rsid w:val="009B510F"/>
    <w:rsid w:val="009B521A"/>
    <w:rsid w:val="009B538F"/>
    <w:rsid w:val="009B5678"/>
    <w:rsid w:val="009B6B68"/>
    <w:rsid w:val="009B6EDB"/>
    <w:rsid w:val="009C2831"/>
    <w:rsid w:val="009C3B58"/>
    <w:rsid w:val="009C3DDC"/>
    <w:rsid w:val="009C477F"/>
    <w:rsid w:val="009C7DF1"/>
    <w:rsid w:val="009D1EE9"/>
    <w:rsid w:val="009D2B6F"/>
    <w:rsid w:val="009D40FF"/>
    <w:rsid w:val="009D5B94"/>
    <w:rsid w:val="009D60AF"/>
    <w:rsid w:val="009D6426"/>
    <w:rsid w:val="009D7D24"/>
    <w:rsid w:val="009E2042"/>
    <w:rsid w:val="009E3B2B"/>
    <w:rsid w:val="009E62D4"/>
    <w:rsid w:val="009E7BE4"/>
    <w:rsid w:val="009F0265"/>
    <w:rsid w:val="009F02B8"/>
    <w:rsid w:val="009F0B89"/>
    <w:rsid w:val="009F4986"/>
    <w:rsid w:val="009F669C"/>
    <w:rsid w:val="00A038EB"/>
    <w:rsid w:val="00A046D4"/>
    <w:rsid w:val="00A07224"/>
    <w:rsid w:val="00A12D65"/>
    <w:rsid w:val="00A14127"/>
    <w:rsid w:val="00A1540A"/>
    <w:rsid w:val="00A15448"/>
    <w:rsid w:val="00A20C1D"/>
    <w:rsid w:val="00A213DC"/>
    <w:rsid w:val="00A21806"/>
    <w:rsid w:val="00A221BB"/>
    <w:rsid w:val="00A25F38"/>
    <w:rsid w:val="00A30667"/>
    <w:rsid w:val="00A30EE3"/>
    <w:rsid w:val="00A31F2D"/>
    <w:rsid w:val="00A32184"/>
    <w:rsid w:val="00A349F0"/>
    <w:rsid w:val="00A35F8C"/>
    <w:rsid w:val="00A37751"/>
    <w:rsid w:val="00A41134"/>
    <w:rsid w:val="00A41A27"/>
    <w:rsid w:val="00A45028"/>
    <w:rsid w:val="00A47082"/>
    <w:rsid w:val="00A514C7"/>
    <w:rsid w:val="00A52C80"/>
    <w:rsid w:val="00A545D9"/>
    <w:rsid w:val="00A54E3E"/>
    <w:rsid w:val="00A55407"/>
    <w:rsid w:val="00A55739"/>
    <w:rsid w:val="00A55747"/>
    <w:rsid w:val="00A55ED8"/>
    <w:rsid w:val="00A611F2"/>
    <w:rsid w:val="00A61A67"/>
    <w:rsid w:val="00A634A6"/>
    <w:rsid w:val="00A63529"/>
    <w:rsid w:val="00A63FB4"/>
    <w:rsid w:val="00A660B7"/>
    <w:rsid w:val="00A73217"/>
    <w:rsid w:val="00A73B6A"/>
    <w:rsid w:val="00A744F6"/>
    <w:rsid w:val="00A75C48"/>
    <w:rsid w:val="00A82634"/>
    <w:rsid w:val="00A83D38"/>
    <w:rsid w:val="00A848EB"/>
    <w:rsid w:val="00A90535"/>
    <w:rsid w:val="00A93926"/>
    <w:rsid w:val="00A93DC8"/>
    <w:rsid w:val="00A944BA"/>
    <w:rsid w:val="00A95073"/>
    <w:rsid w:val="00A97B7E"/>
    <w:rsid w:val="00AA153E"/>
    <w:rsid w:val="00AA40F6"/>
    <w:rsid w:val="00AA4ABB"/>
    <w:rsid w:val="00AA7002"/>
    <w:rsid w:val="00AB0B5F"/>
    <w:rsid w:val="00AB27D2"/>
    <w:rsid w:val="00AB31AD"/>
    <w:rsid w:val="00AB3387"/>
    <w:rsid w:val="00AB3977"/>
    <w:rsid w:val="00AB57FF"/>
    <w:rsid w:val="00AB5D87"/>
    <w:rsid w:val="00AB7BE2"/>
    <w:rsid w:val="00AC063A"/>
    <w:rsid w:val="00AC102C"/>
    <w:rsid w:val="00AD0D48"/>
    <w:rsid w:val="00AD14C7"/>
    <w:rsid w:val="00AD39A7"/>
    <w:rsid w:val="00AD404A"/>
    <w:rsid w:val="00AD452F"/>
    <w:rsid w:val="00AD78C5"/>
    <w:rsid w:val="00AE1CFC"/>
    <w:rsid w:val="00AE20D8"/>
    <w:rsid w:val="00AE3384"/>
    <w:rsid w:val="00AE4AF2"/>
    <w:rsid w:val="00AF1309"/>
    <w:rsid w:val="00AF159A"/>
    <w:rsid w:val="00AF2052"/>
    <w:rsid w:val="00AF37C7"/>
    <w:rsid w:val="00AF3F30"/>
    <w:rsid w:val="00AF5140"/>
    <w:rsid w:val="00B04747"/>
    <w:rsid w:val="00B05A64"/>
    <w:rsid w:val="00B064D6"/>
    <w:rsid w:val="00B06C47"/>
    <w:rsid w:val="00B10752"/>
    <w:rsid w:val="00B109EF"/>
    <w:rsid w:val="00B1214F"/>
    <w:rsid w:val="00B139BF"/>
    <w:rsid w:val="00B16085"/>
    <w:rsid w:val="00B176BF"/>
    <w:rsid w:val="00B221F0"/>
    <w:rsid w:val="00B22C3D"/>
    <w:rsid w:val="00B23D43"/>
    <w:rsid w:val="00B24A75"/>
    <w:rsid w:val="00B30D0D"/>
    <w:rsid w:val="00B33A60"/>
    <w:rsid w:val="00B349AD"/>
    <w:rsid w:val="00B36360"/>
    <w:rsid w:val="00B37335"/>
    <w:rsid w:val="00B4053D"/>
    <w:rsid w:val="00B411C9"/>
    <w:rsid w:val="00B412C9"/>
    <w:rsid w:val="00B42F5E"/>
    <w:rsid w:val="00B45650"/>
    <w:rsid w:val="00B5135C"/>
    <w:rsid w:val="00B5140B"/>
    <w:rsid w:val="00B5280D"/>
    <w:rsid w:val="00B53D9D"/>
    <w:rsid w:val="00B54FAC"/>
    <w:rsid w:val="00B56043"/>
    <w:rsid w:val="00B56817"/>
    <w:rsid w:val="00B56B70"/>
    <w:rsid w:val="00B607E3"/>
    <w:rsid w:val="00B60AF9"/>
    <w:rsid w:val="00B613DD"/>
    <w:rsid w:val="00B6212A"/>
    <w:rsid w:val="00B62529"/>
    <w:rsid w:val="00B62897"/>
    <w:rsid w:val="00B6295E"/>
    <w:rsid w:val="00B65692"/>
    <w:rsid w:val="00B66727"/>
    <w:rsid w:val="00B677DF"/>
    <w:rsid w:val="00B700AA"/>
    <w:rsid w:val="00B70E63"/>
    <w:rsid w:val="00B71591"/>
    <w:rsid w:val="00B73984"/>
    <w:rsid w:val="00B73A34"/>
    <w:rsid w:val="00B746AF"/>
    <w:rsid w:val="00B752C4"/>
    <w:rsid w:val="00B771D6"/>
    <w:rsid w:val="00B819B0"/>
    <w:rsid w:val="00B8323C"/>
    <w:rsid w:val="00B84BD2"/>
    <w:rsid w:val="00B85DBE"/>
    <w:rsid w:val="00B85E71"/>
    <w:rsid w:val="00B86CB9"/>
    <w:rsid w:val="00B86CD8"/>
    <w:rsid w:val="00B8706E"/>
    <w:rsid w:val="00B876C8"/>
    <w:rsid w:val="00B916BD"/>
    <w:rsid w:val="00B93C87"/>
    <w:rsid w:val="00B943A0"/>
    <w:rsid w:val="00B958DE"/>
    <w:rsid w:val="00B95D10"/>
    <w:rsid w:val="00B95F71"/>
    <w:rsid w:val="00B9741F"/>
    <w:rsid w:val="00B97993"/>
    <w:rsid w:val="00BA0103"/>
    <w:rsid w:val="00BA5619"/>
    <w:rsid w:val="00BA6F94"/>
    <w:rsid w:val="00BA7337"/>
    <w:rsid w:val="00BA7C77"/>
    <w:rsid w:val="00BB044B"/>
    <w:rsid w:val="00BB0A79"/>
    <w:rsid w:val="00BB3B1F"/>
    <w:rsid w:val="00BB4F32"/>
    <w:rsid w:val="00BB7299"/>
    <w:rsid w:val="00BB7A35"/>
    <w:rsid w:val="00BC08EF"/>
    <w:rsid w:val="00BC2128"/>
    <w:rsid w:val="00BC53CD"/>
    <w:rsid w:val="00BC62A5"/>
    <w:rsid w:val="00BC631C"/>
    <w:rsid w:val="00BC66BB"/>
    <w:rsid w:val="00BC6B59"/>
    <w:rsid w:val="00BC790C"/>
    <w:rsid w:val="00BD09A7"/>
    <w:rsid w:val="00BD1082"/>
    <w:rsid w:val="00BD1DC7"/>
    <w:rsid w:val="00BD1DDC"/>
    <w:rsid w:val="00BD1FE2"/>
    <w:rsid w:val="00BD3931"/>
    <w:rsid w:val="00BD4172"/>
    <w:rsid w:val="00BD4FDA"/>
    <w:rsid w:val="00BE0738"/>
    <w:rsid w:val="00BE326A"/>
    <w:rsid w:val="00BE6391"/>
    <w:rsid w:val="00BE6D44"/>
    <w:rsid w:val="00BF0091"/>
    <w:rsid w:val="00BF03CE"/>
    <w:rsid w:val="00BF0927"/>
    <w:rsid w:val="00BF3452"/>
    <w:rsid w:val="00BF52B6"/>
    <w:rsid w:val="00BF532E"/>
    <w:rsid w:val="00BF5AE7"/>
    <w:rsid w:val="00BF74D8"/>
    <w:rsid w:val="00BF7AD9"/>
    <w:rsid w:val="00C016C8"/>
    <w:rsid w:val="00C02BEA"/>
    <w:rsid w:val="00C04E22"/>
    <w:rsid w:val="00C05AF0"/>
    <w:rsid w:val="00C13007"/>
    <w:rsid w:val="00C133FC"/>
    <w:rsid w:val="00C17008"/>
    <w:rsid w:val="00C203DD"/>
    <w:rsid w:val="00C20892"/>
    <w:rsid w:val="00C21196"/>
    <w:rsid w:val="00C21E38"/>
    <w:rsid w:val="00C23685"/>
    <w:rsid w:val="00C23B3D"/>
    <w:rsid w:val="00C24231"/>
    <w:rsid w:val="00C3365F"/>
    <w:rsid w:val="00C33E00"/>
    <w:rsid w:val="00C36021"/>
    <w:rsid w:val="00C44D4F"/>
    <w:rsid w:val="00C45BE6"/>
    <w:rsid w:val="00C45C85"/>
    <w:rsid w:val="00C46876"/>
    <w:rsid w:val="00C50B6E"/>
    <w:rsid w:val="00C51843"/>
    <w:rsid w:val="00C52A4F"/>
    <w:rsid w:val="00C531EC"/>
    <w:rsid w:val="00C572D5"/>
    <w:rsid w:val="00C576E7"/>
    <w:rsid w:val="00C609F1"/>
    <w:rsid w:val="00C61507"/>
    <w:rsid w:val="00C61C05"/>
    <w:rsid w:val="00C624B9"/>
    <w:rsid w:val="00C70702"/>
    <w:rsid w:val="00C71C7D"/>
    <w:rsid w:val="00C75613"/>
    <w:rsid w:val="00C77981"/>
    <w:rsid w:val="00C77E44"/>
    <w:rsid w:val="00C8134E"/>
    <w:rsid w:val="00C8524E"/>
    <w:rsid w:val="00C87CBF"/>
    <w:rsid w:val="00C87E32"/>
    <w:rsid w:val="00C93309"/>
    <w:rsid w:val="00C93C50"/>
    <w:rsid w:val="00C9413C"/>
    <w:rsid w:val="00C943C9"/>
    <w:rsid w:val="00CA26E9"/>
    <w:rsid w:val="00CA5606"/>
    <w:rsid w:val="00CA5E04"/>
    <w:rsid w:val="00CA73A4"/>
    <w:rsid w:val="00CA775E"/>
    <w:rsid w:val="00CB0285"/>
    <w:rsid w:val="00CB1892"/>
    <w:rsid w:val="00CB1DC4"/>
    <w:rsid w:val="00CB5B73"/>
    <w:rsid w:val="00CB7623"/>
    <w:rsid w:val="00CC21EA"/>
    <w:rsid w:val="00CC292B"/>
    <w:rsid w:val="00CC2DA5"/>
    <w:rsid w:val="00CC4B85"/>
    <w:rsid w:val="00CC7AEE"/>
    <w:rsid w:val="00CC7EF0"/>
    <w:rsid w:val="00CD0B47"/>
    <w:rsid w:val="00CD2D36"/>
    <w:rsid w:val="00CD7AD0"/>
    <w:rsid w:val="00CD7C53"/>
    <w:rsid w:val="00CE1EE1"/>
    <w:rsid w:val="00CE20F7"/>
    <w:rsid w:val="00CE2A7C"/>
    <w:rsid w:val="00CE343A"/>
    <w:rsid w:val="00CE4EA2"/>
    <w:rsid w:val="00CE548E"/>
    <w:rsid w:val="00CE6F24"/>
    <w:rsid w:val="00CE72C3"/>
    <w:rsid w:val="00CE7D6B"/>
    <w:rsid w:val="00CF0979"/>
    <w:rsid w:val="00CF0B59"/>
    <w:rsid w:val="00CF1CF3"/>
    <w:rsid w:val="00CF2721"/>
    <w:rsid w:val="00CF43B6"/>
    <w:rsid w:val="00CF7402"/>
    <w:rsid w:val="00D02C5D"/>
    <w:rsid w:val="00D036BE"/>
    <w:rsid w:val="00D03921"/>
    <w:rsid w:val="00D06BEA"/>
    <w:rsid w:val="00D10B9E"/>
    <w:rsid w:val="00D10C2C"/>
    <w:rsid w:val="00D11223"/>
    <w:rsid w:val="00D12497"/>
    <w:rsid w:val="00D12ACF"/>
    <w:rsid w:val="00D14AD7"/>
    <w:rsid w:val="00D158D0"/>
    <w:rsid w:val="00D17FC3"/>
    <w:rsid w:val="00D20A0D"/>
    <w:rsid w:val="00D20A5E"/>
    <w:rsid w:val="00D21AAC"/>
    <w:rsid w:val="00D21ADC"/>
    <w:rsid w:val="00D21F47"/>
    <w:rsid w:val="00D249D2"/>
    <w:rsid w:val="00D279BC"/>
    <w:rsid w:val="00D32145"/>
    <w:rsid w:val="00D34215"/>
    <w:rsid w:val="00D35165"/>
    <w:rsid w:val="00D42257"/>
    <w:rsid w:val="00D441BB"/>
    <w:rsid w:val="00D504CE"/>
    <w:rsid w:val="00D523AC"/>
    <w:rsid w:val="00D52707"/>
    <w:rsid w:val="00D53023"/>
    <w:rsid w:val="00D53BEE"/>
    <w:rsid w:val="00D56B3A"/>
    <w:rsid w:val="00D608A6"/>
    <w:rsid w:val="00D6197B"/>
    <w:rsid w:val="00D61D32"/>
    <w:rsid w:val="00D635A9"/>
    <w:rsid w:val="00D6768B"/>
    <w:rsid w:val="00D71A70"/>
    <w:rsid w:val="00D71CF2"/>
    <w:rsid w:val="00D73864"/>
    <w:rsid w:val="00D75079"/>
    <w:rsid w:val="00D76467"/>
    <w:rsid w:val="00D770E7"/>
    <w:rsid w:val="00D80EDC"/>
    <w:rsid w:val="00D81658"/>
    <w:rsid w:val="00D8197D"/>
    <w:rsid w:val="00D81D11"/>
    <w:rsid w:val="00D824D8"/>
    <w:rsid w:val="00D8387D"/>
    <w:rsid w:val="00D85232"/>
    <w:rsid w:val="00D85292"/>
    <w:rsid w:val="00D8622E"/>
    <w:rsid w:val="00D865E7"/>
    <w:rsid w:val="00D91831"/>
    <w:rsid w:val="00D91BC8"/>
    <w:rsid w:val="00D920A6"/>
    <w:rsid w:val="00D923AC"/>
    <w:rsid w:val="00D944E8"/>
    <w:rsid w:val="00D97052"/>
    <w:rsid w:val="00DA14A6"/>
    <w:rsid w:val="00DA1D8D"/>
    <w:rsid w:val="00DA539F"/>
    <w:rsid w:val="00DA674B"/>
    <w:rsid w:val="00DA7E57"/>
    <w:rsid w:val="00DB060E"/>
    <w:rsid w:val="00DB1CD5"/>
    <w:rsid w:val="00DB2E56"/>
    <w:rsid w:val="00DB2F62"/>
    <w:rsid w:val="00DB4E71"/>
    <w:rsid w:val="00DC0267"/>
    <w:rsid w:val="00DC3ABE"/>
    <w:rsid w:val="00DC6288"/>
    <w:rsid w:val="00DD095E"/>
    <w:rsid w:val="00DD1D10"/>
    <w:rsid w:val="00DD21E4"/>
    <w:rsid w:val="00DD221A"/>
    <w:rsid w:val="00DD4ACC"/>
    <w:rsid w:val="00DD5E0C"/>
    <w:rsid w:val="00DD65E7"/>
    <w:rsid w:val="00DE056E"/>
    <w:rsid w:val="00DE0D8A"/>
    <w:rsid w:val="00DE6E31"/>
    <w:rsid w:val="00DF036C"/>
    <w:rsid w:val="00DF1AD8"/>
    <w:rsid w:val="00DF25D5"/>
    <w:rsid w:val="00DF5DAE"/>
    <w:rsid w:val="00DF6109"/>
    <w:rsid w:val="00DF7007"/>
    <w:rsid w:val="00DF7A27"/>
    <w:rsid w:val="00E00D0C"/>
    <w:rsid w:val="00E01CA9"/>
    <w:rsid w:val="00E046BB"/>
    <w:rsid w:val="00E04D8C"/>
    <w:rsid w:val="00E07E00"/>
    <w:rsid w:val="00E10F04"/>
    <w:rsid w:val="00E15305"/>
    <w:rsid w:val="00E2095E"/>
    <w:rsid w:val="00E24084"/>
    <w:rsid w:val="00E25897"/>
    <w:rsid w:val="00E30081"/>
    <w:rsid w:val="00E34A6C"/>
    <w:rsid w:val="00E36A4A"/>
    <w:rsid w:val="00E41BE9"/>
    <w:rsid w:val="00E41C04"/>
    <w:rsid w:val="00E41EBD"/>
    <w:rsid w:val="00E43D26"/>
    <w:rsid w:val="00E442C4"/>
    <w:rsid w:val="00E4597C"/>
    <w:rsid w:val="00E47F02"/>
    <w:rsid w:val="00E50327"/>
    <w:rsid w:val="00E521A9"/>
    <w:rsid w:val="00E528E2"/>
    <w:rsid w:val="00E56476"/>
    <w:rsid w:val="00E6122A"/>
    <w:rsid w:val="00E61A13"/>
    <w:rsid w:val="00E63808"/>
    <w:rsid w:val="00E639A8"/>
    <w:rsid w:val="00E66F73"/>
    <w:rsid w:val="00E704EC"/>
    <w:rsid w:val="00E73369"/>
    <w:rsid w:val="00E73DF8"/>
    <w:rsid w:val="00E73E5F"/>
    <w:rsid w:val="00E74E9B"/>
    <w:rsid w:val="00E771DF"/>
    <w:rsid w:val="00E80BE9"/>
    <w:rsid w:val="00E9039C"/>
    <w:rsid w:val="00E91019"/>
    <w:rsid w:val="00E93801"/>
    <w:rsid w:val="00E97A5C"/>
    <w:rsid w:val="00EA3C13"/>
    <w:rsid w:val="00EA4BD8"/>
    <w:rsid w:val="00EA64ED"/>
    <w:rsid w:val="00EA67D5"/>
    <w:rsid w:val="00EA68FA"/>
    <w:rsid w:val="00EA79B6"/>
    <w:rsid w:val="00EB1FF0"/>
    <w:rsid w:val="00EB643F"/>
    <w:rsid w:val="00EB6EDF"/>
    <w:rsid w:val="00EB7A19"/>
    <w:rsid w:val="00EC2745"/>
    <w:rsid w:val="00EC2CD0"/>
    <w:rsid w:val="00EC46AA"/>
    <w:rsid w:val="00EC49FC"/>
    <w:rsid w:val="00EC551B"/>
    <w:rsid w:val="00EC6486"/>
    <w:rsid w:val="00EC7412"/>
    <w:rsid w:val="00ED1D92"/>
    <w:rsid w:val="00ED2879"/>
    <w:rsid w:val="00ED3C5B"/>
    <w:rsid w:val="00ED3D09"/>
    <w:rsid w:val="00ED58FF"/>
    <w:rsid w:val="00ED5CB2"/>
    <w:rsid w:val="00ED768F"/>
    <w:rsid w:val="00ED7BE6"/>
    <w:rsid w:val="00EE07E8"/>
    <w:rsid w:val="00EE11BE"/>
    <w:rsid w:val="00EE2A1E"/>
    <w:rsid w:val="00EE4B22"/>
    <w:rsid w:val="00EE60A3"/>
    <w:rsid w:val="00EE6D14"/>
    <w:rsid w:val="00EE6DF2"/>
    <w:rsid w:val="00EE7A86"/>
    <w:rsid w:val="00EF185D"/>
    <w:rsid w:val="00EF2BD2"/>
    <w:rsid w:val="00EF5801"/>
    <w:rsid w:val="00EF5E20"/>
    <w:rsid w:val="00EF7A38"/>
    <w:rsid w:val="00F00566"/>
    <w:rsid w:val="00F01052"/>
    <w:rsid w:val="00F05B74"/>
    <w:rsid w:val="00F06C46"/>
    <w:rsid w:val="00F070BA"/>
    <w:rsid w:val="00F07AA9"/>
    <w:rsid w:val="00F1194E"/>
    <w:rsid w:val="00F1511C"/>
    <w:rsid w:val="00F20027"/>
    <w:rsid w:val="00F2080B"/>
    <w:rsid w:val="00F20DB0"/>
    <w:rsid w:val="00F213FD"/>
    <w:rsid w:val="00F2467E"/>
    <w:rsid w:val="00F26384"/>
    <w:rsid w:val="00F273D7"/>
    <w:rsid w:val="00F27627"/>
    <w:rsid w:val="00F36331"/>
    <w:rsid w:val="00F363F1"/>
    <w:rsid w:val="00F42389"/>
    <w:rsid w:val="00F42B15"/>
    <w:rsid w:val="00F4300F"/>
    <w:rsid w:val="00F43EAD"/>
    <w:rsid w:val="00F45C68"/>
    <w:rsid w:val="00F46523"/>
    <w:rsid w:val="00F5390C"/>
    <w:rsid w:val="00F53B43"/>
    <w:rsid w:val="00F54927"/>
    <w:rsid w:val="00F57458"/>
    <w:rsid w:val="00F577DD"/>
    <w:rsid w:val="00F62BEC"/>
    <w:rsid w:val="00F63CD5"/>
    <w:rsid w:val="00F64F63"/>
    <w:rsid w:val="00F72DE0"/>
    <w:rsid w:val="00F733B0"/>
    <w:rsid w:val="00F769F5"/>
    <w:rsid w:val="00F80E23"/>
    <w:rsid w:val="00F8137F"/>
    <w:rsid w:val="00F8229A"/>
    <w:rsid w:val="00F836B0"/>
    <w:rsid w:val="00F857FC"/>
    <w:rsid w:val="00F86717"/>
    <w:rsid w:val="00F8713A"/>
    <w:rsid w:val="00F87551"/>
    <w:rsid w:val="00F92904"/>
    <w:rsid w:val="00F93724"/>
    <w:rsid w:val="00F941D9"/>
    <w:rsid w:val="00F942EB"/>
    <w:rsid w:val="00F953C4"/>
    <w:rsid w:val="00F970E6"/>
    <w:rsid w:val="00F9775D"/>
    <w:rsid w:val="00FA086F"/>
    <w:rsid w:val="00FA3B2B"/>
    <w:rsid w:val="00FA4E53"/>
    <w:rsid w:val="00FA6C56"/>
    <w:rsid w:val="00FB0877"/>
    <w:rsid w:val="00FB2894"/>
    <w:rsid w:val="00FB70E2"/>
    <w:rsid w:val="00FB737A"/>
    <w:rsid w:val="00FC1C85"/>
    <w:rsid w:val="00FC3CFB"/>
    <w:rsid w:val="00FC6101"/>
    <w:rsid w:val="00FC7064"/>
    <w:rsid w:val="00FC7EC5"/>
    <w:rsid w:val="00FD3566"/>
    <w:rsid w:val="00FD4ACD"/>
    <w:rsid w:val="00FD56EB"/>
    <w:rsid w:val="00FD570F"/>
    <w:rsid w:val="00FD5DA1"/>
    <w:rsid w:val="00FD6D07"/>
    <w:rsid w:val="00FD7A17"/>
    <w:rsid w:val="00FD7D33"/>
    <w:rsid w:val="00FE03AC"/>
    <w:rsid w:val="00FE1295"/>
    <w:rsid w:val="00FE2199"/>
    <w:rsid w:val="00FE27FA"/>
    <w:rsid w:val="00FE2C61"/>
    <w:rsid w:val="00FE3ADA"/>
    <w:rsid w:val="00FE7437"/>
    <w:rsid w:val="00FE7FD4"/>
    <w:rsid w:val="00FF020D"/>
    <w:rsid w:val="00FF032D"/>
    <w:rsid w:val="00FF2252"/>
    <w:rsid w:val="00FF46C3"/>
    <w:rsid w:val="00FF4E9E"/>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3009" fillcolor="white">
      <v:fill color="white"/>
      <o:colormru v:ext="edit" colors="#369"/>
      <o:colormenu v:ext="edit" fillcolor="#36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0C"/>
    <w:pPr>
      <w:spacing w:after="160" w:line="259" w:lineRule="auto"/>
    </w:pPr>
    <w:rPr>
      <w:sz w:val="22"/>
      <w:szCs w:val="22"/>
      <w:lang w:eastAsia="zh-TW"/>
    </w:rPr>
  </w:style>
  <w:style w:type="paragraph" w:styleId="Heading1">
    <w:name w:val="heading 1"/>
    <w:basedOn w:val="Normal"/>
    <w:next w:val="Normal"/>
    <w:link w:val="Heading1Char"/>
    <w:uiPriority w:val="9"/>
    <w:qFormat/>
    <w:rsid w:val="00A54E3E"/>
    <w:pPr>
      <w:keepNext/>
      <w:keepLines/>
      <w:spacing w:before="240" w:after="0"/>
      <w:outlineLvl w:val="0"/>
    </w:pPr>
    <w:rPr>
      <w:rFonts w:ascii="Calibri Light" w:hAnsi="Calibri Light"/>
      <w:color w:val="2E74B5"/>
      <w:sz w:val="28"/>
      <w:szCs w:val="32"/>
    </w:rPr>
  </w:style>
  <w:style w:type="paragraph" w:styleId="Heading2">
    <w:name w:val="heading 2"/>
    <w:basedOn w:val="Normal"/>
    <w:next w:val="Normal"/>
    <w:link w:val="Heading2Char"/>
    <w:uiPriority w:val="9"/>
    <w:unhideWhenUsed/>
    <w:qFormat/>
    <w:rsid w:val="004347A1"/>
    <w:pPr>
      <w:keepNext/>
      <w:keepLines/>
      <w:spacing w:before="40" w:after="0"/>
      <w:outlineLvl w:val="1"/>
    </w:pPr>
    <w:rPr>
      <w:rFonts w:ascii="Times New Roman" w:hAnsi="Times New Roman"/>
      <w:b/>
      <w:sz w:val="28"/>
      <w:szCs w:val="26"/>
    </w:rPr>
  </w:style>
  <w:style w:type="paragraph" w:styleId="Heading3">
    <w:name w:val="heading 3"/>
    <w:basedOn w:val="Normal"/>
    <w:next w:val="Normal"/>
    <w:link w:val="Heading3Char"/>
    <w:uiPriority w:val="9"/>
    <w:unhideWhenUsed/>
    <w:qFormat/>
    <w:rsid w:val="007C2B52"/>
    <w:pPr>
      <w:keepNext/>
      <w:keepLines/>
      <w:spacing w:before="40" w:after="0"/>
      <w:outlineLvl w:val="2"/>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32145"/>
    <w:rPr>
      <w:sz w:val="16"/>
      <w:szCs w:val="16"/>
    </w:rPr>
  </w:style>
  <w:style w:type="paragraph" w:styleId="CommentText">
    <w:name w:val="annotation text"/>
    <w:basedOn w:val="Normal"/>
    <w:link w:val="CommentTextChar"/>
    <w:uiPriority w:val="99"/>
    <w:unhideWhenUsed/>
    <w:rsid w:val="00D32145"/>
    <w:pPr>
      <w:spacing w:line="240" w:lineRule="auto"/>
    </w:pPr>
    <w:rPr>
      <w:sz w:val="20"/>
      <w:szCs w:val="20"/>
    </w:rPr>
  </w:style>
  <w:style w:type="character" w:customStyle="1" w:styleId="CommentTextChar">
    <w:name w:val="Comment Text Char"/>
    <w:link w:val="CommentText"/>
    <w:uiPriority w:val="99"/>
    <w:rsid w:val="00D32145"/>
    <w:rPr>
      <w:sz w:val="20"/>
      <w:szCs w:val="20"/>
    </w:rPr>
  </w:style>
  <w:style w:type="paragraph" w:styleId="CommentSubject">
    <w:name w:val="annotation subject"/>
    <w:basedOn w:val="CommentText"/>
    <w:next w:val="CommentText"/>
    <w:link w:val="CommentSubjectChar"/>
    <w:uiPriority w:val="99"/>
    <w:semiHidden/>
    <w:unhideWhenUsed/>
    <w:rsid w:val="00D32145"/>
    <w:rPr>
      <w:b/>
      <w:bCs/>
    </w:rPr>
  </w:style>
  <w:style w:type="character" w:customStyle="1" w:styleId="CommentSubjectChar">
    <w:name w:val="Comment Subject Char"/>
    <w:link w:val="CommentSubject"/>
    <w:uiPriority w:val="99"/>
    <w:semiHidden/>
    <w:rsid w:val="00D32145"/>
    <w:rPr>
      <w:b/>
      <w:bCs/>
      <w:sz w:val="20"/>
      <w:szCs w:val="20"/>
    </w:rPr>
  </w:style>
  <w:style w:type="paragraph" w:styleId="BalloonText">
    <w:name w:val="Balloon Text"/>
    <w:basedOn w:val="Normal"/>
    <w:link w:val="BalloonTextChar"/>
    <w:uiPriority w:val="99"/>
    <w:semiHidden/>
    <w:unhideWhenUsed/>
    <w:rsid w:val="00D3214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D32145"/>
    <w:rPr>
      <w:rFonts w:ascii="Segoe UI" w:hAnsi="Segoe UI" w:cs="Segoe UI"/>
      <w:sz w:val="18"/>
      <w:szCs w:val="18"/>
    </w:rPr>
  </w:style>
  <w:style w:type="paragraph" w:customStyle="1" w:styleId="tv2132">
    <w:name w:val="tv2132"/>
    <w:basedOn w:val="Normal"/>
    <w:rsid w:val="00D32145"/>
    <w:pPr>
      <w:spacing w:after="0" w:line="360" w:lineRule="auto"/>
      <w:ind w:firstLine="300"/>
    </w:pPr>
    <w:rPr>
      <w:rFonts w:ascii="Times New Roman" w:eastAsia="Times New Roman" w:hAnsi="Times New Roman"/>
      <w:color w:val="414142"/>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951883"/>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951883"/>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unhideWhenUsed/>
    <w:rsid w:val="00951883"/>
    <w:rPr>
      <w:vertAlign w:val="superscript"/>
    </w:rPr>
  </w:style>
  <w:style w:type="character" w:customStyle="1" w:styleId="Heading1Char">
    <w:name w:val="Heading 1 Char"/>
    <w:link w:val="Heading1"/>
    <w:uiPriority w:val="9"/>
    <w:rsid w:val="00A54E3E"/>
    <w:rPr>
      <w:rFonts w:ascii="Calibri Light" w:eastAsia="PMingLiU" w:hAnsi="Calibri Light" w:cs="Times New Roman"/>
      <w:color w:val="2E74B5"/>
      <w:sz w:val="28"/>
      <w:szCs w:val="32"/>
    </w:rPr>
  </w:style>
  <w:style w:type="paragraph" w:styleId="TOCHeading">
    <w:name w:val="TOC Heading"/>
    <w:basedOn w:val="Heading1"/>
    <w:next w:val="Normal"/>
    <w:uiPriority w:val="39"/>
    <w:unhideWhenUsed/>
    <w:qFormat/>
    <w:rsid w:val="003832AB"/>
    <w:pPr>
      <w:outlineLvl w:val="9"/>
    </w:pPr>
    <w:rPr>
      <w:lang w:val="en-US" w:eastAsia="en-US"/>
    </w:rPr>
  </w:style>
  <w:style w:type="paragraph" w:styleId="TOC1">
    <w:name w:val="toc 1"/>
    <w:basedOn w:val="Normal"/>
    <w:next w:val="Normal"/>
    <w:autoRedefine/>
    <w:uiPriority w:val="39"/>
    <w:unhideWhenUsed/>
    <w:rsid w:val="00235621"/>
    <w:pPr>
      <w:tabs>
        <w:tab w:val="right" w:leader="dot" w:pos="9072"/>
      </w:tabs>
      <w:spacing w:after="100"/>
    </w:pPr>
  </w:style>
  <w:style w:type="character" w:styleId="Hyperlink">
    <w:name w:val="Hyperlink"/>
    <w:uiPriority w:val="99"/>
    <w:unhideWhenUsed/>
    <w:rsid w:val="003832AB"/>
    <w:rPr>
      <w:color w:val="0563C1"/>
      <w:u w:val="single"/>
    </w:rPr>
  </w:style>
  <w:style w:type="character" w:styleId="FollowedHyperlink">
    <w:name w:val="FollowedHyperlink"/>
    <w:uiPriority w:val="99"/>
    <w:semiHidden/>
    <w:unhideWhenUsed/>
    <w:rsid w:val="003816A0"/>
    <w:rPr>
      <w:color w:val="954F72"/>
      <w:u w:val="single"/>
    </w:rPr>
  </w:style>
  <w:style w:type="paragraph" w:styleId="ListParagraph">
    <w:name w:val="List Paragraph"/>
    <w:aliases w:val="2,H&amp;P List Paragraph"/>
    <w:basedOn w:val="Normal"/>
    <w:link w:val="ListParagraphChar"/>
    <w:uiPriority w:val="34"/>
    <w:qFormat/>
    <w:rsid w:val="00075A8E"/>
    <w:pPr>
      <w:widowControl w:val="0"/>
      <w:spacing w:after="200" w:line="276" w:lineRule="auto"/>
      <w:ind w:left="720"/>
      <w:contextualSpacing/>
    </w:pPr>
    <w:rPr>
      <w:rFonts w:eastAsia="Calibri"/>
      <w:sz w:val="20"/>
      <w:szCs w:val="20"/>
      <w:lang w:val="en-US" w:eastAsia="en-US"/>
    </w:rPr>
  </w:style>
  <w:style w:type="character" w:customStyle="1" w:styleId="Heading2Char">
    <w:name w:val="Heading 2 Char"/>
    <w:link w:val="Heading2"/>
    <w:uiPriority w:val="9"/>
    <w:rsid w:val="004347A1"/>
    <w:rPr>
      <w:rFonts w:ascii="Times New Roman" w:eastAsia="PMingLiU" w:hAnsi="Times New Roman" w:cs="Times New Roman"/>
      <w:b/>
      <w:sz w:val="28"/>
      <w:szCs w:val="26"/>
    </w:rPr>
  </w:style>
  <w:style w:type="paragraph" w:styleId="TOC2">
    <w:name w:val="toc 2"/>
    <w:basedOn w:val="Normal"/>
    <w:next w:val="Normal"/>
    <w:autoRedefine/>
    <w:uiPriority w:val="39"/>
    <w:unhideWhenUsed/>
    <w:rsid w:val="00235621"/>
    <w:pPr>
      <w:tabs>
        <w:tab w:val="right" w:leader="dot" w:pos="9072"/>
      </w:tabs>
      <w:spacing w:after="100"/>
      <w:ind w:left="220" w:right="1416"/>
    </w:pPr>
    <w:rPr>
      <w:rFonts w:ascii="Times New Roman" w:hAnsi="Times New Roman"/>
      <w:noProof/>
      <w:sz w:val="24"/>
      <w:szCs w:val="24"/>
    </w:rPr>
  </w:style>
  <w:style w:type="paragraph" w:styleId="NormalWeb">
    <w:name w:val="Normal (Web)"/>
    <w:basedOn w:val="Normal"/>
    <w:uiPriority w:val="99"/>
    <w:semiHidden/>
    <w:unhideWhenUsed/>
    <w:rsid w:val="00FC7EC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567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7CE"/>
  </w:style>
  <w:style w:type="paragraph" w:styleId="Footer">
    <w:name w:val="footer"/>
    <w:basedOn w:val="Normal"/>
    <w:link w:val="FooterChar"/>
    <w:uiPriority w:val="99"/>
    <w:unhideWhenUsed/>
    <w:rsid w:val="005567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7CE"/>
  </w:style>
  <w:style w:type="paragraph" w:styleId="Caption">
    <w:name w:val="caption"/>
    <w:basedOn w:val="Normal"/>
    <w:next w:val="Normal"/>
    <w:uiPriority w:val="35"/>
    <w:unhideWhenUsed/>
    <w:qFormat/>
    <w:rsid w:val="00981D46"/>
    <w:pPr>
      <w:spacing w:after="0" w:line="240" w:lineRule="auto"/>
      <w:jc w:val="center"/>
    </w:pPr>
    <w:rPr>
      <w:rFonts w:ascii="Arial" w:eastAsia="Calibri" w:hAnsi="Arial"/>
      <w:b/>
      <w:i/>
      <w:iCs/>
      <w:sz w:val="18"/>
      <w:szCs w:val="18"/>
      <w:lang w:val="en-GB" w:eastAsia="en-US"/>
    </w:rPr>
  </w:style>
  <w:style w:type="paragraph" w:styleId="NoSpacing">
    <w:name w:val="No Spacing"/>
    <w:uiPriority w:val="1"/>
    <w:qFormat/>
    <w:rsid w:val="001A18D3"/>
    <w:rPr>
      <w:rFonts w:ascii="Times New Roman" w:eastAsia="Calibri" w:hAnsi="Times New Roman"/>
      <w:sz w:val="24"/>
      <w:szCs w:val="24"/>
      <w:lang w:eastAsia="en-US"/>
    </w:rPr>
  </w:style>
  <w:style w:type="character" w:customStyle="1" w:styleId="ListParagraphChar">
    <w:name w:val="List Paragraph Char"/>
    <w:aliases w:val="2 Char,H&amp;P List Paragraph Char"/>
    <w:link w:val="ListParagraph"/>
    <w:uiPriority w:val="34"/>
    <w:locked/>
    <w:rsid w:val="001A38F9"/>
    <w:rPr>
      <w:rFonts w:ascii="Calibri" w:eastAsia="Calibri" w:hAnsi="Calibri" w:cs="Times New Roman"/>
      <w:lang w:val="en-US" w:eastAsia="en-US"/>
    </w:rPr>
  </w:style>
  <w:style w:type="paragraph" w:styleId="Revision">
    <w:name w:val="Revision"/>
    <w:hidden/>
    <w:uiPriority w:val="99"/>
    <w:semiHidden/>
    <w:rsid w:val="001748F1"/>
    <w:rPr>
      <w:sz w:val="22"/>
      <w:szCs w:val="22"/>
      <w:lang w:eastAsia="zh-TW"/>
    </w:rPr>
  </w:style>
  <w:style w:type="paragraph" w:styleId="ListNumber3">
    <w:name w:val="List Number 3"/>
    <w:basedOn w:val="Normal"/>
    <w:uiPriority w:val="99"/>
    <w:semiHidden/>
    <w:unhideWhenUsed/>
    <w:rsid w:val="000805B4"/>
    <w:pPr>
      <w:numPr>
        <w:numId w:val="9"/>
      </w:numPr>
      <w:tabs>
        <w:tab w:val="clear" w:pos="926"/>
        <w:tab w:val="num" w:pos="360"/>
      </w:tabs>
      <w:ind w:left="0" w:firstLine="0"/>
      <w:contextualSpacing/>
    </w:pPr>
  </w:style>
  <w:style w:type="paragraph" w:customStyle="1" w:styleId="teksts">
    <w:name w:val="teksts"/>
    <w:basedOn w:val="Normal"/>
    <w:link w:val="tekstsChar"/>
    <w:rsid w:val="000805B4"/>
    <w:pPr>
      <w:spacing w:after="0" w:line="240" w:lineRule="auto"/>
      <w:ind w:firstLine="720"/>
      <w:jc w:val="both"/>
    </w:pPr>
    <w:rPr>
      <w:rFonts w:ascii="Times New Roman" w:eastAsia="Times New Roman" w:hAnsi="Times New Roman"/>
      <w:color w:val="000000"/>
      <w:sz w:val="24"/>
      <w:szCs w:val="20"/>
      <w:lang w:eastAsia="en-US"/>
    </w:rPr>
  </w:style>
  <w:style w:type="character" w:customStyle="1" w:styleId="tekstsChar">
    <w:name w:val="teksts Char"/>
    <w:link w:val="teksts"/>
    <w:locked/>
    <w:rsid w:val="000805B4"/>
    <w:rPr>
      <w:rFonts w:ascii="Times New Roman" w:eastAsia="Times New Roman" w:hAnsi="Times New Roman" w:cs="Helv"/>
      <w:color w:val="000000"/>
      <w:sz w:val="24"/>
      <w:szCs w:val="20"/>
      <w:lang w:eastAsia="en-US"/>
    </w:rPr>
  </w:style>
  <w:style w:type="paragraph" w:customStyle="1" w:styleId="Sous-titreobjet">
    <w:name w:val="Sous-titre objet"/>
    <w:basedOn w:val="Normal"/>
    <w:rsid w:val="000805B4"/>
    <w:pPr>
      <w:spacing w:after="0" w:line="240" w:lineRule="auto"/>
      <w:jc w:val="center"/>
    </w:pPr>
    <w:rPr>
      <w:rFonts w:ascii="Times New Roman" w:eastAsia="Times New Roman" w:hAnsi="Times New Roman"/>
      <w:b/>
      <w:sz w:val="24"/>
      <w:szCs w:val="24"/>
      <w:lang w:eastAsia="en-US"/>
    </w:rPr>
  </w:style>
  <w:style w:type="paragraph" w:customStyle="1" w:styleId="Statut">
    <w:name w:val="Statut"/>
    <w:basedOn w:val="Normal"/>
    <w:next w:val="Typedudocument"/>
    <w:rsid w:val="000805B4"/>
    <w:pPr>
      <w:spacing w:before="360" w:after="0" w:line="240" w:lineRule="auto"/>
      <w:jc w:val="center"/>
    </w:pPr>
    <w:rPr>
      <w:rFonts w:ascii="Times New Roman" w:eastAsia="Times New Roman" w:hAnsi="Times New Roman"/>
      <w:sz w:val="24"/>
      <w:szCs w:val="24"/>
      <w:lang w:eastAsia="en-US"/>
    </w:rPr>
  </w:style>
  <w:style w:type="paragraph" w:customStyle="1" w:styleId="Titreobjet">
    <w:name w:val="Titre objet"/>
    <w:basedOn w:val="Normal"/>
    <w:next w:val="Sous-titreobjet"/>
    <w:rsid w:val="000805B4"/>
    <w:pPr>
      <w:spacing w:before="360" w:after="360" w:line="240" w:lineRule="auto"/>
      <w:jc w:val="center"/>
    </w:pPr>
    <w:rPr>
      <w:rFonts w:ascii="Times New Roman" w:eastAsia="Times New Roman" w:hAnsi="Times New Roman"/>
      <w:b/>
      <w:sz w:val="24"/>
      <w:szCs w:val="24"/>
      <w:lang w:eastAsia="en-US"/>
    </w:rPr>
  </w:style>
  <w:style w:type="paragraph" w:customStyle="1" w:styleId="Typedudocument">
    <w:name w:val="Type du document"/>
    <w:basedOn w:val="Normal"/>
    <w:next w:val="Normal"/>
    <w:rsid w:val="000805B4"/>
    <w:pPr>
      <w:spacing w:before="360" w:after="0" w:line="240" w:lineRule="auto"/>
      <w:jc w:val="center"/>
    </w:pPr>
    <w:rPr>
      <w:rFonts w:ascii="Times New Roman" w:eastAsia="Times New Roman" w:hAnsi="Times New Roman"/>
      <w:b/>
      <w:sz w:val="24"/>
      <w:szCs w:val="24"/>
      <w:lang w:eastAsia="en-US"/>
    </w:rPr>
  </w:style>
  <w:style w:type="paragraph" w:customStyle="1" w:styleId="Prliminairetitre">
    <w:name w:val="Préliminaire titre"/>
    <w:basedOn w:val="Normal"/>
    <w:next w:val="Normal"/>
    <w:rsid w:val="000805B4"/>
    <w:pPr>
      <w:spacing w:before="360" w:after="360" w:line="240" w:lineRule="auto"/>
      <w:jc w:val="center"/>
    </w:pPr>
    <w:rPr>
      <w:rFonts w:ascii="Times New Roman" w:eastAsia="Times New Roman" w:hAnsi="Times New Roman"/>
      <w:b/>
      <w:snapToGrid w:val="0"/>
      <w:sz w:val="24"/>
      <w:szCs w:val="24"/>
      <w:lang w:eastAsia="en-GB"/>
    </w:rPr>
  </w:style>
  <w:style w:type="paragraph" w:customStyle="1" w:styleId="Prliminairetype">
    <w:name w:val="Préliminaire type"/>
    <w:basedOn w:val="Normal"/>
    <w:next w:val="Normal"/>
    <w:rsid w:val="000805B4"/>
    <w:pPr>
      <w:spacing w:before="360" w:after="0" w:line="240" w:lineRule="auto"/>
      <w:jc w:val="center"/>
    </w:pPr>
    <w:rPr>
      <w:rFonts w:ascii="Times New Roman" w:eastAsia="Times New Roman" w:hAnsi="Times New Roman"/>
      <w:b/>
      <w:snapToGrid w:val="0"/>
      <w:sz w:val="24"/>
      <w:szCs w:val="24"/>
      <w:lang w:eastAsia="en-GB"/>
    </w:rPr>
  </w:style>
  <w:style w:type="paragraph" w:customStyle="1" w:styleId="CharCharCharChar">
    <w:name w:val="Char Char Char Char"/>
    <w:aliases w:val="Char2"/>
    <w:basedOn w:val="Normal"/>
    <w:next w:val="Normal"/>
    <w:link w:val="FootnoteReference"/>
    <w:uiPriority w:val="99"/>
    <w:rsid w:val="00DB060E"/>
    <w:pPr>
      <w:spacing w:line="240" w:lineRule="exact"/>
      <w:jc w:val="both"/>
    </w:pPr>
    <w:rPr>
      <w:sz w:val="20"/>
      <w:szCs w:val="20"/>
      <w:vertAlign w:val="superscript"/>
    </w:rPr>
  </w:style>
  <w:style w:type="paragraph" w:customStyle="1" w:styleId="CM1">
    <w:name w:val="CM1"/>
    <w:basedOn w:val="Normal"/>
    <w:next w:val="Normal"/>
    <w:uiPriority w:val="99"/>
    <w:rsid w:val="00DB060E"/>
    <w:pPr>
      <w:autoSpaceDE w:val="0"/>
      <w:autoSpaceDN w:val="0"/>
      <w:adjustRightInd w:val="0"/>
      <w:spacing w:after="0" w:line="240" w:lineRule="auto"/>
    </w:pPr>
    <w:rPr>
      <w:rFonts w:ascii="EUAlbertina" w:hAnsi="EUAlbertina"/>
      <w:sz w:val="24"/>
      <w:szCs w:val="24"/>
      <w:lang w:val="en-US"/>
    </w:rPr>
  </w:style>
  <w:style w:type="paragraph" w:customStyle="1" w:styleId="tv213">
    <w:name w:val="tv213"/>
    <w:basedOn w:val="Normal"/>
    <w:rsid w:val="00DB060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3">
    <w:name w:val="CM3"/>
    <w:basedOn w:val="Normal"/>
    <w:next w:val="Normal"/>
    <w:uiPriority w:val="99"/>
    <w:rsid w:val="00DB060E"/>
    <w:pPr>
      <w:autoSpaceDE w:val="0"/>
      <w:autoSpaceDN w:val="0"/>
      <w:adjustRightInd w:val="0"/>
      <w:spacing w:after="0" w:line="240" w:lineRule="auto"/>
    </w:pPr>
    <w:rPr>
      <w:rFonts w:ascii="EUAlbertina" w:hAnsi="EUAlbertina"/>
      <w:sz w:val="24"/>
      <w:szCs w:val="24"/>
      <w:lang w:val="en-US"/>
    </w:rPr>
  </w:style>
  <w:style w:type="character" w:customStyle="1" w:styleId="Heading3Char">
    <w:name w:val="Heading 3 Char"/>
    <w:link w:val="Heading3"/>
    <w:uiPriority w:val="9"/>
    <w:rsid w:val="007C2B52"/>
    <w:rPr>
      <w:rFonts w:ascii="Times New Roman" w:eastAsia="PMingLiU" w:hAnsi="Times New Roman" w:cs="Times New Roman"/>
      <w:b/>
      <w:sz w:val="28"/>
      <w:szCs w:val="24"/>
    </w:rPr>
  </w:style>
  <w:style w:type="paragraph" w:styleId="TOC3">
    <w:name w:val="toc 3"/>
    <w:basedOn w:val="Normal"/>
    <w:next w:val="Normal"/>
    <w:autoRedefine/>
    <w:uiPriority w:val="39"/>
    <w:unhideWhenUsed/>
    <w:rsid w:val="00D14AD7"/>
    <w:pPr>
      <w:spacing w:after="100"/>
      <w:ind w:left="440"/>
    </w:pPr>
  </w:style>
  <w:style w:type="character" w:styleId="Strong">
    <w:name w:val="Strong"/>
    <w:uiPriority w:val="22"/>
    <w:qFormat/>
    <w:rsid w:val="00060E4B"/>
    <w:rPr>
      <w:b/>
      <w:bCs/>
    </w:rPr>
  </w:style>
  <w:style w:type="paragraph" w:customStyle="1" w:styleId="TAA">
    <w:name w:val="TAA"/>
    <w:basedOn w:val="Normal"/>
    <w:autoRedefine/>
    <w:rsid w:val="005F1BD4"/>
    <w:pPr>
      <w:spacing w:before="120" w:after="60" w:line="240" w:lineRule="auto"/>
      <w:contextualSpacing/>
      <w:jc w:val="center"/>
    </w:pPr>
    <w:rPr>
      <w:rFonts w:ascii="Times New Roman" w:eastAsia="Times New Roman" w:hAnsi="Times New Roman"/>
      <w:b/>
      <w:bCs/>
      <w:sz w:val="24"/>
      <w:szCs w:val="24"/>
      <w:lang w:eastAsia="lv-LV"/>
    </w:rPr>
  </w:style>
  <w:style w:type="paragraph" w:customStyle="1" w:styleId="Normal1">
    <w:name w:val="Normal1"/>
    <w:rsid w:val="00671EC0"/>
    <w:rPr>
      <w:rFonts w:eastAsia="Times New Roman"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0C"/>
    <w:pPr>
      <w:spacing w:after="160" w:line="259" w:lineRule="auto"/>
    </w:pPr>
    <w:rPr>
      <w:sz w:val="22"/>
      <w:szCs w:val="22"/>
      <w:lang w:eastAsia="zh-TW"/>
    </w:rPr>
  </w:style>
  <w:style w:type="paragraph" w:styleId="Heading1">
    <w:name w:val="heading 1"/>
    <w:basedOn w:val="Normal"/>
    <w:next w:val="Normal"/>
    <w:link w:val="Heading1Char"/>
    <w:uiPriority w:val="9"/>
    <w:qFormat/>
    <w:rsid w:val="00A54E3E"/>
    <w:pPr>
      <w:keepNext/>
      <w:keepLines/>
      <w:spacing w:before="240" w:after="0"/>
      <w:outlineLvl w:val="0"/>
    </w:pPr>
    <w:rPr>
      <w:rFonts w:ascii="Calibri Light" w:hAnsi="Calibri Light"/>
      <w:color w:val="2E74B5"/>
      <w:sz w:val="28"/>
      <w:szCs w:val="32"/>
    </w:rPr>
  </w:style>
  <w:style w:type="paragraph" w:styleId="Heading2">
    <w:name w:val="heading 2"/>
    <w:basedOn w:val="Normal"/>
    <w:next w:val="Normal"/>
    <w:link w:val="Heading2Char"/>
    <w:uiPriority w:val="9"/>
    <w:unhideWhenUsed/>
    <w:qFormat/>
    <w:rsid w:val="004347A1"/>
    <w:pPr>
      <w:keepNext/>
      <w:keepLines/>
      <w:spacing w:before="40" w:after="0"/>
      <w:outlineLvl w:val="1"/>
    </w:pPr>
    <w:rPr>
      <w:rFonts w:ascii="Times New Roman" w:hAnsi="Times New Roman"/>
      <w:b/>
      <w:sz w:val="28"/>
      <w:szCs w:val="26"/>
    </w:rPr>
  </w:style>
  <w:style w:type="paragraph" w:styleId="Heading3">
    <w:name w:val="heading 3"/>
    <w:basedOn w:val="Normal"/>
    <w:next w:val="Normal"/>
    <w:link w:val="Heading3Char"/>
    <w:uiPriority w:val="9"/>
    <w:unhideWhenUsed/>
    <w:qFormat/>
    <w:rsid w:val="007C2B52"/>
    <w:pPr>
      <w:keepNext/>
      <w:keepLines/>
      <w:spacing w:before="40" w:after="0"/>
      <w:outlineLvl w:val="2"/>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32145"/>
    <w:rPr>
      <w:sz w:val="16"/>
      <w:szCs w:val="16"/>
    </w:rPr>
  </w:style>
  <w:style w:type="paragraph" w:styleId="CommentText">
    <w:name w:val="annotation text"/>
    <w:basedOn w:val="Normal"/>
    <w:link w:val="CommentTextChar"/>
    <w:uiPriority w:val="99"/>
    <w:unhideWhenUsed/>
    <w:rsid w:val="00D32145"/>
    <w:pPr>
      <w:spacing w:line="240" w:lineRule="auto"/>
    </w:pPr>
    <w:rPr>
      <w:sz w:val="20"/>
      <w:szCs w:val="20"/>
    </w:rPr>
  </w:style>
  <w:style w:type="character" w:customStyle="1" w:styleId="CommentTextChar">
    <w:name w:val="Comment Text Char"/>
    <w:link w:val="CommentText"/>
    <w:uiPriority w:val="99"/>
    <w:rsid w:val="00D32145"/>
    <w:rPr>
      <w:sz w:val="20"/>
      <w:szCs w:val="20"/>
    </w:rPr>
  </w:style>
  <w:style w:type="paragraph" w:styleId="CommentSubject">
    <w:name w:val="annotation subject"/>
    <w:basedOn w:val="CommentText"/>
    <w:next w:val="CommentText"/>
    <w:link w:val="CommentSubjectChar"/>
    <w:uiPriority w:val="99"/>
    <w:semiHidden/>
    <w:unhideWhenUsed/>
    <w:rsid w:val="00D32145"/>
    <w:rPr>
      <w:b/>
      <w:bCs/>
    </w:rPr>
  </w:style>
  <w:style w:type="character" w:customStyle="1" w:styleId="CommentSubjectChar">
    <w:name w:val="Comment Subject Char"/>
    <w:link w:val="CommentSubject"/>
    <w:uiPriority w:val="99"/>
    <w:semiHidden/>
    <w:rsid w:val="00D32145"/>
    <w:rPr>
      <w:b/>
      <w:bCs/>
      <w:sz w:val="20"/>
      <w:szCs w:val="20"/>
    </w:rPr>
  </w:style>
  <w:style w:type="paragraph" w:styleId="BalloonText">
    <w:name w:val="Balloon Text"/>
    <w:basedOn w:val="Normal"/>
    <w:link w:val="BalloonTextChar"/>
    <w:uiPriority w:val="99"/>
    <w:semiHidden/>
    <w:unhideWhenUsed/>
    <w:rsid w:val="00D3214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D32145"/>
    <w:rPr>
      <w:rFonts w:ascii="Segoe UI" w:hAnsi="Segoe UI" w:cs="Segoe UI"/>
      <w:sz w:val="18"/>
      <w:szCs w:val="18"/>
    </w:rPr>
  </w:style>
  <w:style w:type="paragraph" w:customStyle="1" w:styleId="tv2132">
    <w:name w:val="tv2132"/>
    <w:basedOn w:val="Normal"/>
    <w:rsid w:val="00D32145"/>
    <w:pPr>
      <w:spacing w:after="0" w:line="360" w:lineRule="auto"/>
      <w:ind w:firstLine="300"/>
    </w:pPr>
    <w:rPr>
      <w:rFonts w:ascii="Times New Roman" w:eastAsia="Times New Roman" w:hAnsi="Times New Roman"/>
      <w:color w:val="414142"/>
      <w:sz w:val="20"/>
      <w:szCs w:val="20"/>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951883"/>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951883"/>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unhideWhenUsed/>
    <w:rsid w:val="00951883"/>
    <w:rPr>
      <w:vertAlign w:val="superscript"/>
    </w:rPr>
  </w:style>
  <w:style w:type="character" w:customStyle="1" w:styleId="Heading1Char">
    <w:name w:val="Heading 1 Char"/>
    <w:link w:val="Heading1"/>
    <w:uiPriority w:val="9"/>
    <w:rsid w:val="00A54E3E"/>
    <w:rPr>
      <w:rFonts w:ascii="Calibri Light" w:eastAsia="PMingLiU" w:hAnsi="Calibri Light" w:cs="Times New Roman"/>
      <w:color w:val="2E74B5"/>
      <w:sz w:val="28"/>
      <w:szCs w:val="32"/>
    </w:rPr>
  </w:style>
  <w:style w:type="paragraph" w:styleId="TOCHeading">
    <w:name w:val="TOC Heading"/>
    <w:basedOn w:val="Heading1"/>
    <w:next w:val="Normal"/>
    <w:uiPriority w:val="39"/>
    <w:unhideWhenUsed/>
    <w:qFormat/>
    <w:rsid w:val="003832AB"/>
    <w:pPr>
      <w:outlineLvl w:val="9"/>
    </w:pPr>
    <w:rPr>
      <w:lang w:val="en-US" w:eastAsia="en-US"/>
    </w:rPr>
  </w:style>
  <w:style w:type="paragraph" w:styleId="TOC1">
    <w:name w:val="toc 1"/>
    <w:basedOn w:val="Normal"/>
    <w:next w:val="Normal"/>
    <w:autoRedefine/>
    <w:uiPriority w:val="39"/>
    <w:unhideWhenUsed/>
    <w:rsid w:val="00235621"/>
    <w:pPr>
      <w:tabs>
        <w:tab w:val="right" w:leader="dot" w:pos="9072"/>
      </w:tabs>
      <w:spacing w:after="100"/>
    </w:pPr>
  </w:style>
  <w:style w:type="character" w:styleId="Hyperlink">
    <w:name w:val="Hyperlink"/>
    <w:uiPriority w:val="99"/>
    <w:unhideWhenUsed/>
    <w:rsid w:val="003832AB"/>
    <w:rPr>
      <w:color w:val="0563C1"/>
      <w:u w:val="single"/>
    </w:rPr>
  </w:style>
  <w:style w:type="character" w:styleId="FollowedHyperlink">
    <w:name w:val="FollowedHyperlink"/>
    <w:uiPriority w:val="99"/>
    <w:semiHidden/>
    <w:unhideWhenUsed/>
    <w:rsid w:val="003816A0"/>
    <w:rPr>
      <w:color w:val="954F72"/>
      <w:u w:val="single"/>
    </w:rPr>
  </w:style>
  <w:style w:type="paragraph" w:styleId="ListParagraph">
    <w:name w:val="List Paragraph"/>
    <w:aliases w:val="2,H&amp;P List Paragraph"/>
    <w:basedOn w:val="Normal"/>
    <w:link w:val="ListParagraphChar"/>
    <w:uiPriority w:val="34"/>
    <w:qFormat/>
    <w:rsid w:val="00075A8E"/>
    <w:pPr>
      <w:widowControl w:val="0"/>
      <w:spacing w:after="200" w:line="276" w:lineRule="auto"/>
      <w:ind w:left="720"/>
      <w:contextualSpacing/>
    </w:pPr>
    <w:rPr>
      <w:rFonts w:eastAsia="Calibri"/>
      <w:sz w:val="20"/>
      <w:szCs w:val="20"/>
      <w:lang w:val="en-US" w:eastAsia="en-US"/>
    </w:rPr>
  </w:style>
  <w:style w:type="character" w:customStyle="1" w:styleId="Heading2Char">
    <w:name w:val="Heading 2 Char"/>
    <w:link w:val="Heading2"/>
    <w:uiPriority w:val="9"/>
    <w:rsid w:val="004347A1"/>
    <w:rPr>
      <w:rFonts w:ascii="Times New Roman" w:eastAsia="PMingLiU" w:hAnsi="Times New Roman" w:cs="Times New Roman"/>
      <w:b/>
      <w:sz w:val="28"/>
      <w:szCs w:val="26"/>
    </w:rPr>
  </w:style>
  <w:style w:type="paragraph" w:styleId="TOC2">
    <w:name w:val="toc 2"/>
    <w:basedOn w:val="Normal"/>
    <w:next w:val="Normal"/>
    <w:autoRedefine/>
    <w:uiPriority w:val="39"/>
    <w:unhideWhenUsed/>
    <w:rsid w:val="00235621"/>
    <w:pPr>
      <w:tabs>
        <w:tab w:val="right" w:leader="dot" w:pos="9072"/>
      </w:tabs>
      <w:spacing w:after="100"/>
      <w:ind w:left="220" w:right="1416"/>
    </w:pPr>
    <w:rPr>
      <w:rFonts w:ascii="Times New Roman" w:hAnsi="Times New Roman"/>
      <w:noProof/>
      <w:sz w:val="24"/>
      <w:szCs w:val="24"/>
    </w:rPr>
  </w:style>
  <w:style w:type="paragraph" w:styleId="NormalWeb">
    <w:name w:val="Normal (Web)"/>
    <w:basedOn w:val="Normal"/>
    <w:uiPriority w:val="99"/>
    <w:semiHidden/>
    <w:unhideWhenUsed/>
    <w:rsid w:val="00FC7EC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567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7CE"/>
  </w:style>
  <w:style w:type="paragraph" w:styleId="Footer">
    <w:name w:val="footer"/>
    <w:basedOn w:val="Normal"/>
    <w:link w:val="FooterChar"/>
    <w:uiPriority w:val="99"/>
    <w:unhideWhenUsed/>
    <w:rsid w:val="005567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7CE"/>
  </w:style>
  <w:style w:type="paragraph" w:styleId="Caption">
    <w:name w:val="caption"/>
    <w:basedOn w:val="Normal"/>
    <w:next w:val="Normal"/>
    <w:uiPriority w:val="35"/>
    <w:unhideWhenUsed/>
    <w:qFormat/>
    <w:rsid w:val="00981D46"/>
    <w:pPr>
      <w:spacing w:after="0" w:line="240" w:lineRule="auto"/>
      <w:jc w:val="center"/>
    </w:pPr>
    <w:rPr>
      <w:rFonts w:ascii="Arial" w:eastAsia="Calibri" w:hAnsi="Arial"/>
      <w:b/>
      <w:i/>
      <w:iCs/>
      <w:sz w:val="18"/>
      <w:szCs w:val="18"/>
      <w:lang w:val="en-GB" w:eastAsia="en-US"/>
    </w:rPr>
  </w:style>
  <w:style w:type="paragraph" w:styleId="NoSpacing">
    <w:name w:val="No Spacing"/>
    <w:uiPriority w:val="1"/>
    <w:qFormat/>
    <w:rsid w:val="001A18D3"/>
    <w:rPr>
      <w:rFonts w:ascii="Times New Roman" w:eastAsia="Calibri" w:hAnsi="Times New Roman"/>
      <w:sz w:val="24"/>
      <w:szCs w:val="24"/>
      <w:lang w:eastAsia="en-US"/>
    </w:rPr>
  </w:style>
  <w:style w:type="character" w:customStyle="1" w:styleId="ListParagraphChar">
    <w:name w:val="List Paragraph Char"/>
    <w:aliases w:val="2 Char,H&amp;P List Paragraph Char"/>
    <w:link w:val="ListParagraph"/>
    <w:uiPriority w:val="34"/>
    <w:locked/>
    <w:rsid w:val="001A38F9"/>
    <w:rPr>
      <w:rFonts w:ascii="Calibri" w:eastAsia="Calibri" w:hAnsi="Calibri" w:cs="Times New Roman"/>
      <w:lang w:val="en-US" w:eastAsia="en-US"/>
    </w:rPr>
  </w:style>
  <w:style w:type="paragraph" w:styleId="Revision">
    <w:name w:val="Revision"/>
    <w:hidden/>
    <w:uiPriority w:val="99"/>
    <w:semiHidden/>
    <w:rsid w:val="001748F1"/>
    <w:rPr>
      <w:sz w:val="22"/>
      <w:szCs w:val="22"/>
      <w:lang w:eastAsia="zh-TW"/>
    </w:rPr>
  </w:style>
  <w:style w:type="paragraph" w:styleId="ListNumber3">
    <w:name w:val="List Number 3"/>
    <w:basedOn w:val="Normal"/>
    <w:uiPriority w:val="99"/>
    <w:semiHidden/>
    <w:unhideWhenUsed/>
    <w:rsid w:val="000805B4"/>
    <w:pPr>
      <w:numPr>
        <w:numId w:val="16"/>
      </w:numPr>
      <w:tabs>
        <w:tab w:val="clear" w:pos="926"/>
        <w:tab w:val="num" w:pos="360"/>
      </w:tabs>
      <w:ind w:left="0" w:firstLine="0"/>
      <w:contextualSpacing/>
    </w:pPr>
  </w:style>
  <w:style w:type="paragraph" w:customStyle="1" w:styleId="teksts">
    <w:name w:val="teksts"/>
    <w:basedOn w:val="Normal"/>
    <w:link w:val="tekstsChar"/>
    <w:rsid w:val="000805B4"/>
    <w:pPr>
      <w:spacing w:after="0" w:line="240" w:lineRule="auto"/>
      <w:ind w:firstLine="720"/>
      <w:jc w:val="both"/>
    </w:pPr>
    <w:rPr>
      <w:rFonts w:ascii="Times New Roman" w:eastAsia="Times New Roman" w:hAnsi="Times New Roman"/>
      <w:color w:val="000000"/>
      <w:sz w:val="24"/>
      <w:szCs w:val="20"/>
      <w:lang w:eastAsia="en-US"/>
    </w:rPr>
  </w:style>
  <w:style w:type="character" w:customStyle="1" w:styleId="tekstsChar">
    <w:name w:val="teksts Char"/>
    <w:link w:val="teksts"/>
    <w:locked/>
    <w:rsid w:val="000805B4"/>
    <w:rPr>
      <w:rFonts w:ascii="Times New Roman" w:eastAsia="Times New Roman" w:hAnsi="Times New Roman" w:cs="Helv"/>
      <w:color w:val="000000"/>
      <w:sz w:val="24"/>
      <w:szCs w:val="20"/>
      <w:lang w:eastAsia="en-US"/>
    </w:rPr>
  </w:style>
  <w:style w:type="paragraph" w:customStyle="1" w:styleId="Sous-titreobjet">
    <w:name w:val="Sous-titre objet"/>
    <w:basedOn w:val="Normal"/>
    <w:rsid w:val="000805B4"/>
    <w:pPr>
      <w:spacing w:after="0" w:line="240" w:lineRule="auto"/>
      <w:jc w:val="center"/>
    </w:pPr>
    <w:rPr>
      <w:rFonts w:ascii="Times New Roman" w:eastAsia="Times New Roman" w:hAnsi="Times New Roman"/>
      <w:b/>
      <w:sz w:val="24"/>
      <w:szCs w:val="24"/>
      <w:lang w:eastAsia="en-US"/>
    </w:rPr>
  </w:style>
  <w:style w:type="paragraph" w:customStyle="1" w:styleId="Statut">
    <w:name w:val="Statut"/>
    <w:basedOn w:val="Normal"/>
    <w:next w:val="Typedudocument"/>
    <w:rsid w:val="000805B4"/>
    <w:pPr>
      <w:spacing w:before="360" w:after="0" w:line="240" w:lineRule="auto"/>
      <w:jc w:val="center"/>
    </w:pPr>
    <w:rPr>
      <w:rFonts w:ascii="Times New Roman" w:eastAsia="Times New Roman" w:hAnsi="Times New Roman"/>
      <w:sz w:val="24"/>
      <w:szCs w:val="24"/>
      <w:lang w:eastAsia="en-US"/>
    </w:rPr>
  </w:style>
  <w:style w:type="paragraph" w:customStyle="1" w:styleId="Titreobjet">
    <w:name w:val="Titre objet"/>
    <w:basedOn w:val="Normal"/>
    <w:next w:val="Sous-titreobjet"/>
    <w:rsid w:val="000805B4"/>
    <w:pPr>
      <w:spacing w:before="360" w:after="360" w:line="240" w:lineRule="auto"/>
      <w:jc w:val="center"/>
    </w:pPr>
    <w:rPr>
      <w:rFonts w:ascii="Times New Roman" w:eastAsia="Times New Roman" w:hAnsi="Times New Roman"/>
      <w:b/>
      <w:sz w:val="24"/>
      <w:szCs w:val="24"/>
      <w:lang w:eastAsia="en-US"/>
    </w:rPr>
  </w:style>
  <w:style w:type="paragraph" w:customStyle="1" w:styleId="Typedudocument">
    <w:name w:val="Type du document"/>
    <w:basedOn w:val="Normal"/>
    <w:next w:val="Normal"/>
    <w:rsid w:val="000805B4"/>
    <w:pPr>
      <w:spacing w:before="360" w:after="0" w:line="240" w:lineRule="auto"/>
      <w:jc w:val="center"/>
    </w:pPr>
    <w:rPr>
      <w:rFonts w:ascii="Times New Roman" w:eastAsia="Times New Roman" w:hAnsi="Times New Roman"/>
      <w:b/>
      <w:sz w:val="24"/>
      <w:szCs w:val="24"/>
      <w:lang w:eastAsia="en-US"/>
    </w:rPr>
  </w:style>
  <w:style w:type="paragraph" w:customStyle="1" w:styleId="Prliminairetitre">
    <w:name w:val="Préliminaire titre"/>
    <w:basedOn w:val="Normal"/>
    <w:next w:val="Normal"/>
    <w:rsid w:val="000805B4"/>
    <w:pPr>
      <w:spacing w:before="360" w:after="360" w:line="240" w:lineRule="auto"/>
      <w:jc w:val="center"/>
    </w:pPr>
    <w:rPr>
      <w:rFonts w:ascii="Times New Roman" w:eastAsia="Times New Roman" w:hAnsi="Times New Roman"/>
      <w:b/>
      <w:snapToGrid w:val="0"/>
      <w:sz w:val="24"/>
      <w:szCs w:val="24"/>
      <w:lang w:eastAsia="en-GB"/>
    </w:rPr>
  </w:style>
  <w:style w:type="paragraph" w:customStyle="1" w:styleId="Prliminairetype">
    <w:name w:val="Préliminaire type"/>
    <w:basedOn w:val="Normal"/>
    <w:next w:val="Normal"/>
    <w:rsid w:val="000805B4"/>
    <w:pPr>
      <w:spacing w:before="360" w:after="0" w:line="240" w:lineRule="auto"/>
      <w:jc w:val="center"/>
    </w:pPr>
    <w:rPr>
      <w:rFonts w:ascii="Times New Roman" w:eastAsia="Times New Roman" w:hAnsi="Times New Roman"/>
      <w:b/>
      <w:snapToGrid w:val="0"/>
      <w:sz w:val="24"/>
      <w:szCs w:val="24"/>
      <w:lang w:eastAsia="en-GB"/>
    </w:rPr>
  </w:style>
  <w:style w:type="paragraph" w:customStyle="1" w:styleId="CharCharCharChar">
    <w:name w:val="Char Char Char Char"/>
    <w:aliases w:val="Char2"/>
    <w:basedOn w:val="Normal"/>
    <w:next w:val="Normal"/>
    <w:link w:val="FootnoteReference"/>
    <w:uiPriority w:val="99"/>
    <w:rsid w:val="00DB060E"/>
    <w:pPr>
      <w:spacing w:line="240" w:lineRule="exact"/>
      <w:jc w:val="both"/>
    </w:pPr>
    <w:rPr>
      <w:sz w:val="20"/>
      <w:szCs w:val="20"/>
      <w:vertAlign w:val="superscript"/>
    </w:rPr>
  </w:style>
  <w:style w:type="paragraph" w:customStyle="1" w:styleId="CM1">
    <w:name w:val="CM1"/>
    <w:basedOn w:val="Normal"/>
    <w:next w:val="Normal"/>
    <w:uiPriority w:val="99"/>
    <w:rsid w:val="00DB060E"/>
    <w:pPr>
      <w:autoSpaceDE w:val="0"/>
      <w:autoSpaceDN w:val="0"/>
      <w:adjustRightInd w:val="0"/>
      <w:spacing w:after="0" w:line="240" w:lineRule="auto"/>
    </w:pPr>
    <w:rPr>
      <w:rFonts w:ascii="EUAlbertina" w:hAnsi="EUAlbertina"/>
      <w:sz w:val="24"/>
      <w:szCs w:val="24"/>
      <w:lang w:val="en-US"/>
    </w:rPr>
  </w:style>
  <w:style w:type="paragraph" w:customStyle="1" w:styleId="tv213">
    <w:name w:val="tv213"/>
    <w:basedOn w:val="Normal"/>
    <w:rsid w:val="00DB060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M3">
    <w:name w:val="CM3"/>
    <w:basedOn w:val="Normal"/>
    <w:next w:val="Normal"/>
    <w:uiPriority w:val="99"/>
    <w:rsid w:val="00DB060E"/>
    <w:pPr>
      <w:autoSpaceDE w:val="0"/>
      <w:autoSpaceDN w:val="0"/>
      <w:adjustRightInd w:val="0"/>
      <w:spacing w:after="0" w:line="240" w:lineRule="auto"/>
    </w:pPr>
    <w:rPr>
      <w:rFonts w:ascii="EUAlbertina" w:hAnsi="EUAlbertina"/>
      <w:sz w:val="24"/>
      <w:szCs w:val="24"/>
      <w:lang w:val="en-US"/>
    </w:rPr>
  </w:style>
  <w:style w:type="character" w:customStyle="1" w:styleId="Heading3Char">
    <w:name w:val="Heading 3 Char"/>
    <w:link w:val="Heading3"/>
    <w:uiPriority w:val="9"/>
    <w:rsid w:val="007C2B52"/>
    <w:rPr>
      <w:rFonts w:ascii="Times New Roman" w:eastAsia="PMingLiU" w:hAnsi="Times New Roman" w:cs="Times New Roman"/>
      <w:b/>
      <w:sz w:val="28"/>
      <w:szCs w:val="24"/>
    </w:rPr>
  </w:style>
  <w:style w:type="paragraph" w:styleId="TOC3">
    <w:name w:val="toc 3"/>
    <w:basedOn w:val="Normal"/>
    <w:next w:val="Normal"/>
    <w:autoRedefine/>
    <w:uiPriority w:val="39"/>
    <w:unhideWhenUsed/>
    <w:rsid w:val="00D14AD7"/>
    <w:pPr>
      <w:spacing w:after="100"/>
      <w:ind w:left="440"/>
    </w:pPr>
  </w:style>
  <w:style w:type="character" w:styleId="Strong">
    <w:name w:val="Strong"/>
    <w:uiPriority w:val="22"/>
    <w:qFormat/>
    <w:rsid w:val="00060E4B"/>
    <w:rPr>
      <w:b/>
      <w:bCs/>
    </w:rPr>
  </w:style>
  <w:style w:type="paragraph" w:customStyle="1" w:styleId="TAA">
    <w:name w:val="TAA"/>
    <w:basedOn w:val="Normal"/>
    <w:autoRedefine/>
    <w:rsid w:val="005F1BD4"/>
    <w:pPr>
      <w:spacing w:before="120" w:after="60" w:line="240" w:lineRule="auto"/>
      <w:contextualSpacing/>
      <w:jc w:val="center"/>
    </w:pPr>
    <w:rPr>
      <w:rFonts w:ascii="Times New Roman" w:eastAsia="Times New Roman" w:hAnsi="Times New Roman"/>
      <w:b/>
      <w:bCs/>
      <w:sz w:val="24"/>
      <w:szCs w:val="24"/>
      <w:lang w:eastAsia="lv-LV"/>
    </w:rPr>
  </w:style>
  <w:style w:type="paragraph" w:customStyle="1" w:styleId="Normal1">
    <w:name w:val="Normal1"/>
    <w:rsid w:val="00671EC0"/>
    <w:rPr>
      <w:rFonts w:eastAsia="Times New Roman"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56325557">
      <w:bodyDiv w:val="1"/>
      <w:marLeft w:val="0"/>
      <w:marRight w:val="0"/>
      <w:marTop w:val="0"/>
      <w:marBottom w:val="0"/>
      <w:divBdr>
        <w:top w:val="none" w:sz="0" w:space="0" w:color="auto"/>
        <w:left w:val="none" w:sz="0" w:space="0" w:color="auto"/>
        <w:bottom w:val="none" w:sz="0" w:space="0" w:color="auto"/>
        <w:right w:val="none" w:sz="0" w:space="0" w:color="auto"/>
      </w:divBdr>
      <w:divsChild>
        <w:div w:id="2032409335">
          <w:marLeft w:val="547"/>
          <w:marRight w:val="0"/>
          <w:marTop w:val="0"/>
          <w:marBottom w:val="0"/>
          <w:divBdr>
            <w:top w:val="none" w:sz="0" w:space="0" w:color="auto"/>
            <w:left w:val="none" w:sz="0" w:space="0" w:color="auto"/>
            <w:bottom w:val="none" w:sz="0" w:space="0" w:color="auto"/>
            <w:right w:val="none" w:sz="0" w:space="0" w:color="auto"/>
          </w:divBdr>
        </w:div>
        <w:div w:id="2114858375">
          <w:marLeft w:val="547"/>
          <w:marRight w:val="0"/>
          <w:marTop w:val="0"/>
          <w:marBottom w:val="0"/>
          <w:divBdr>
            <w:top w:val="none" w:sz="0" w:space="0" w:color="auto"/>
            <w:left w:val="none" w:sz="0" w:space="0" w:color="auto"/>
            <w:bottom w:val="none" w:sz="0" w:space="0" w:color="auto"/>
            <w:right w:val="none" w:sz="0" w:space="0" w:color="auto"/>
          </w:divBdr>
        </w:div>
        <w:div w:id="611398189">
          <w:marLeft w:val="547"/>
          <w:marRight w:val="0"/>
          <w:marTop w:val="0"/>
          <w:marBottom w:val="0"/>
          <w:divBdr>
            <w:top w:val="none" w:sz="0" w:space="0" w:color="auto"/>
            <w:left w:val="none" w:sz="0" w:space="0" w:color="auto"/>
            <w:bottom w:val="none" w:sz="0" w:space="0" w:color="auto"/>
            <w:right w:val="none" w:sz="0" w:space="0" w:color="auto"/>
          </w:divBdr>
        </w:div>
      </w:divsChild>
    </w:div>
    <w:div w:id="59402638">
      <w:bodyDiv w:val="1"/>
      <w:marLeft w:val="0"/>
      <w:marRight w:val="0"/>
      <w:marTop w:val="0"/>
      <w:marBottom w:val="0"/>
      <w:divBdr>
        <w:top w:val="none" w:sz="0" w:space="0" w:color="auto"/>
        <w:left w:val="none" w:sz="0" w:space="0" w:color="auto"/>
        <w:bottom w:val="none" w:sz="0" w:space="0" w:color="auto"/>
        <w:right w:val="none" w:sz="0" w:space="0" w:color="auto"/>
      </w:divBdr>
      <w:divsChild>
        <w:div w:id="452677621">
          <w:marLeft w:val="0"/>
          <w:marRight w:val="0"/>
          <w:marTop w:val="0"/>
          <w:marBottom w:val="0"/>
          <w:divBdr>
            <w:top w:val="none" w:sz="0" w:space="0" w:color="auto"/>
            <w:left w:val="none" w:sz="0" w:space="0" w:color="auto"/>
            <w:bottom w:val="none" w:sz="0" w:space="0" w:color="auto"/>
            <w:right w:val="none" w:sz="0" w:space="0" w:color="auto"/>
          </w:divBdr>
          <w:divsChild>
            <w:div w:id="742290424">
              <w:marLeft w:val="0"/>
              <w:marRight w:val="0"/>
              <w:marTop w:val="0"/>
              <w:marBottom w:val="0"/>
              <w:divBdr>
                <w:top w:val="none" w:sz="0" w:space="0" w:color="auto"/>
                <w:left w:val="none" w:sz="0" w:space="0" w:color="auto"/>
                <w:bottom w:val="none" w:sz="0" w:space="0" w:color="auto"/>
                <w:right w:val="none" w:sz="0" w:space="0" w:color="auto"/>
              </w:divBdr>
              <w:divsChild>
                <w:div w:id="1227109144">
                  <w:marLeft w:val="0"/>
                  <w:marRight w:val="0"/>
                  <w:marTop w:val="0"/>
                  <w:marBottom w:val="0"/>
                  <w:divBdr>
                    <w:top w:val="none" w:sz="0" w:space="0" w:color="auto"/>
                    <w:left w:val="none" w:sz="0" w:space="0" w:color="auto"/>
                    <w:bottom w:val="none" w:sz="0" w:space="0" w:color="auto"/>
                    <w:right w:val="none" w:sz="0" w:space="0" w:color="auto"/>
                  </w:divBdr>
                  <w:divsChild>
                    <w:div w:id="1902209747">
                      <w:marLeft w:val="0"/>
                      <w:marRight w:val="0"/>
                      <w:marTop w:val="0"/>
                      <w:marBottom w:val="0"/>
                      <w:divBdr>
                        <w:top w:val="none" w:sz="0" w:space="0" w:color="auto"/>
                        <w:left w:val="none" w:sz="0" w:space="0" w:color="auto"/>
                        <w:bottom w:val="none" w:sz="0" w:space="0" w:color="auto"/>
                        <w:right w:val="none" w:sz="0" w:space="0" w:color="auto"/>
                      </w:divBdr>
                      <w:divsChild>
                        <w:div w:id="231081347">
                          <w:marLeft w:val="0"/>
                          <w:marRight w:val="0"/>
                          <w:marTop w:val="0"/>
                          <w:marBottom w:val="0"/>
                          <w:divBdr>
                            <w:top w:val="none" w:sz="0" w:space="0" w:color="auto"/>
                            <w:left w:val="none" w:sz="0" w:space="0" w:color="auto"/>
                            <w:bottom w:val="none" w:sz="0" w:space="0" w:color="auto"/>
                            <w:right w:val="none" w:sz="0" w:space="0" w:color="auto"/>
                          </w:divBdr>
                          <w:divsChild>
                            <w:div w:id="1611552244">
                              <w:marLeft w:val="0"/>
                              <w:marRight w:val="0"/>
                              <w:marTop w:val="0"/>
                              <w:marBottom w:val="0"/>
                              <w:divBdr>
                                <w:top w:val="none" w:sz="0" w:space="0" w:color="auto"/>
                                <w:left w:val="none" w:sz="0" w:space="0" w:color="auto"/>
                                <w:bottom w:val="none" w:sz="0" w:space="0" w:color="auto"/>
                                <w:right w:val="none" w:sz="0" w:space="0" w:color="auto"/>
                              </w:divBdr>
                              <w:divsChild>
                                <w:div w:id="1937131741">
                                  <w:marLeft w:val="0"/>
                                  <w:marRight w:val="0"/>
                                  <w:marTop w:val="0"/>
                                  <w:marBottom w:val="0"/>
                                  <w:divBdr>
                                    <w:top w:val="none" w:sz="0" w:space="0" w:color="auto"/>
                                    <w:left w:val="none" w:sz="0" w:space="0" w:color="auto"/>
                                    <w:bottom w:val="none" w:sz="0" w:space="0" w:color="auto"/>
                                    <w:right w:val="none" w:sz="0" w:space="0" w:color="auto"/>
                                  </w:divBdr>
                                  <w:divsChild>
                                    <w:div w:id="1431702480">
                                      <w:marLeft w:val="0"/>
                                      <w:marRight w:val="0"/>
                                      <w:marTop w:val="0"/>
                                      <w:marBottom w:val="0"/>
                                      <w:divBdr>
                                        <w:top w:val="none" w:sz="0" w:space="0" w:color="auto"/>
                                        <w:left w:val="none" w:sz="0" w:space="0" w:color="auto"/>
                                        <w:bottom w:val="none" w:sz="0" w:space="0" w:color="auto"/>
                                        <w:right w:val="none" w:sz="0" w:space="0" w:color="auto"/>
                                      </w:divBdr>
                                    </w:div>
                                    <w:div w:id="781418002">
                                      <w:marLeft w:val="0"/>
                                      <w:marRight w:val="0"/>
                                      <w:marTop w:val="0"/>
                                      <w:marBottom w:val="0"/>
                                      <w:divBdr>
                                        <w:top w:val="none" w:sz="0" w:space="0" w:color="auto"/>
                                        <w:left w:val="none" w:sz="0" w:space="0" w:color="auto"/>
                                        <w:bottom w:val="none" w:sz="0" w:space="0" w:color="auto"/>
                                        <w:right w:val="none" w:sz="0" w:space="0" w:color="auto"/>
                                      </w:divBdr>
                                    </w:div>
                                    <w:div w:id="205263466">
                                      <w:marLeft w:val="0"/>
                                      <w:marRight w:val="0"/>
                                      <w:marTop w:val="0"/>
                                      <w:marBottom w:val="0"/>
                                      <w:divBdr>
                                        <w:top w:val="none" w:sz="0" w:space="0" w:color="auto"/>
                                        <w:left w:val="none" w:sz="0" w:space="0" w:color="auto"/>
                                        <w:bottom w:val="none" w:sz="0" w:space="0" w:color="auto"/>
                                        <w:right w:val="none" w:sz="0" w:space="0" w:color="auto"/>
                                      </w:divBdr>
                                      <w:divsChild>
                                        <w:div w:id="796489433">
                                          <w:marLeft w:val="0"/>
                                          <w:marRight w:val="0"/>
                                          <w:marTop w:val="0"/>
                                          <w:marBottom w:val="0"/>
                                          <w:divBdr>
                                            <w:top w:val="none" w:sz="0" w:space="0" w:color="auto"/>
                                            <w:left w:val="none" w:sz="0" w:space="0" w:color="auto"/>
                                            <w:bottom w:val="none" w:sz="0" w:space="0" w:color="auto"/>
                                            <w:right w:val="none" w:sz="0" w:space="0" w:color="auto"/>
                                          </w:divBdr>
                                          <w:divsChild>
                                            <w:div w:id="1959213505">
                                              <w:marLeft w:val="0"/>
                                              <w:marRight w:val="0"/>
                                              <w:marTop w:val="100"/>
                                              <w:marBottom w:val="100"/>
                                              <w:divBdr>
                                                <w:top w:val="none" w:sz="0" w:space="0" w:color="auto"/>
                                                <w:left w:val="none" w:sz="0" w:space="0" w:color="auto"/>
                                                <w:bottom w:val="none" w:sz="0" w:space="0" w:color="auto"/>
                                                <w:right w:val="none" w:sz="0" w:space="0" w:color="auto"/>
                                              </w:divBdr>
                                              <w:divsChild>
                                                <w:div w:id="950164209">
                                                  <w:marLeft w:val="0"/>
                                                  <w:marRight w:val="0"/>
                                                  <w:marTop w:val="0"/>
                                                  <w:marBottom w:val="0"/>
                                                  <w:divBdr>
                                                    <w:top w:val="none" w:sz="0" w:space="0" w:color="auto"/>
                                                    <w:left w:val="none" w:sz="0" w:space="0" w:color="auto"/>
                                                    <w:bottom w:val="none" w:sz="0" w:space="0" w:color="auto"/>
                                                    <w:right w:val="none" w:sz="0" w:space="0" w:color="auto"/>
                                                  </w:divBdr>
                                                </w:div>
                                                <w:div w:id="13731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94101">
      <w:bodyDiv w:val="1"/>
      <w:marLeft w:val="0"/>
      <w:marRight w:val="0"/>
      <w:marTop w:val="0"/>
      <w:marBottom w:val="0"/>
      <w:divBdr>
        <w:top w:val="none" w:sz="0" w:space="0" w:color="auto"/>
        <w:left w:val="none" w:sz="0" w:space="0" w:color="auto"/>
        <w:bottom w:val="none" w:sz="0" w:space="0" w:color="auto"/>
        <w:right w:val="none" w:sz="0" w:space="0" w:color="auto"/>
      </w:divBdr>
    </w:div>
    <w:div w:id="247010074">
      <w:bodyDiv w:val="1"/>
      <w:marLeft w:val="0"/>
      <w:marRight w:val="0"/>
      <w:marTop w:val="0"/>
      <w:marBottom w:val="0"/>
      <w:divBdr>
        <w:top w:val="none" w:sz="0" w:space="0" w:color="auto"/>
        <w:left w:val="none" w:sz="0" w:space="0" w:color="auto"/>
        <w:bottom w:val="none" w:sz="0" w:space="0" w:color="auto"/>
        <w:right w:val="none" w:sz="0" w:space="0" w:color="auto"/>
      </w:divBdr>
    </w:div>
    <w:div w:id="268123263">
      <w:bodyDiv w:val="1"/>
      <w:marLeft w:val="0"/>
      <w:marRight w:val="0"/>
      <w:marTop w:val="0"/>
      <w:marBottom w:val="0"/>
      <w:divBdr>
        <w:top w:val="none" w:sz="0" w:space="0" w:color="auto"/>
        <w:left w:val="none" w:sz="0" w:space="0" w:color="auto"/>
        <w:bottom w:val="none" w:sz="0" w:space="0" w:color="auto"/>
        <w:right w:val="none" w:sz="0" w:space="0" w:color="auto"/>
      </w:divBdr>
    </w:div>
    <w:div w:id="278345461">
      <w:bodyDiv w:val="1"/>
      <w:marLeft w:val="0"/>
      <w:marRight w:val="0"/>
      <w:marTop w:val="0"/>
      <w:marBottom w:val="0"/>
      <w:divBdr>
        <w:top w:val="none" w:sz="0" w:space="0" w:color="auto"/>
        <w:left w:val="none" w:sz="0" w:space="0" w:color="auto"/>
        <w:bottom w:val="none" w:sz="0" w:space="0" w:color="auto"/>
        <w:right w:val="none" w:sz="0" w:space="0" w:color="auto"/>
      </w:divBdr>
    </w:div>
    <w:div w:id="332992599">
      <w:bodyDiv w:val="1"/>
      <w:marLeft w:val="0"/>
      <w:marRight w:val="0"/>
      <w:marTop w:val="0"/>
      <w:marBottom w:val="0"/>
      <w:divBdr>
        <w:top w:val="none" w:sz="0" w:space="0" w:color="auto"/>
        <w:left w:val="none" w:sz="0" w:space="0" w:color="auto"/>
        <w:bottom w:val="none" w:sz="0" w:space="0" w:color="auto"/>
        <w:right w:val="none" w:sz="0" w:space="0" w:color="auto"/>
      </w:divBdr>
    </w:div>
    <w:div w:id="456025378">
      <w:bodyDiv w:val="1"/>
      <w:marLeft w:val="0"/>
      <w:marRight w:val="0"/>
      <w:marTop w:val="0"/>
      <w:marBottom w:val="0"/>
      <w:divBdr>
        <w:top w:val="none" w:sz="0" w:space="0" w:color="auto"/>
        <w:left w:val="none" w:sz="0" w:space="0" w:color="auto"/>
        <w:bottom w:val="none" w:sz="0" w:space="0" w:color="auto"/>
        <w:right w:val="none" w:sz="0" w:space="0" w:color="auto"/>
      </w:divBdr>
    </w:div>
    <w:div w:id="511995209">
      <w:bodyDiv w:val="1"/>
      <w:marLeft w:val="0"/>
      <w:marRight w:val="0"/>
      <w:marTop w:val="0"/>
      <w:marBottom w:val="0"/>
      <w:divBdr>
        <w:top w:val="none" w:sz="0" w:space="0" w:color="auto"/>
        <w:left w:val="none" w:sz="0" w:space="0" w:color="auto"/>
        <w:bottom w:val="none" w:sz="0" w:space="0" w:color="auto"/>
        <w:right w:val="none" w:sz="0" w:space="0" w:color="auto"/>
      </w:divBdr>
    </w:div>
    <w:div w:id="580452485">
      <w:bodyDiv w:val="1"/>
      <w:marLeft w:val="0"/>
      <w:marRight w:val="0"/>
      <w:marTop w:val="0"/>
      <w:marBottom w:val="0"/>
      <w:divBdr>
        <w:top w:val="none" w:sz="0" w:space="0" w:color="auto"/>
        <w:left w:val="none" w:sz="0" w:space="0" w:color="auto"/>
        <w:bottom w:val="none" w:sz="0" w:space="0" w:color="auto"/>
        <w:right w:val="none" w:sz="0" w:space="0" w:color="auto"/>
      </w:divBdr>
      <w:divsChild>
        <w:div w:id="43261040">
          <w:marLeft w:val="418"/>
          <w:marRight w:val="0"/>
          <w:marTop w:val="82"/>
          <w:marBottom w:val="0"/>
          <w:divBdr>
            <w:top w:val="none" w:sz="0" w:space="0" w:color="auto"/>
            <w:left w:val="none" w:sz="0" w:space="0" w:color="auto"/>
            <w:bottom w:val="none" w:sz="0" w:space="0" w:color="auto"/>
            <w:right w:val="none" w:sz="0" w:space="0" w:color="auto"/>
          </w:divBdr>
        </w:div>
        <w:div w:id="1233732631">
          <w:marLeft w:val="418"/>
          <w:marRight w:val="0"/>
          <w:marTop w:val="82"/>
          <w:marBottom w:val="0"/>
          <w:divBdr>
            <w:top w:val="none" w:sz="0" w:space="0" w:color="auto"/>
            <w:left w:val="none" w:sz="0" w:space="0" w:color="auto"/>
            <w:bottom w:val="none" w:sz="0" w:space="0" w:color="auto"/>
            <w:right w:val="none" w:sz="0" w:space="0" w:color="auto"/>
          </w:divBdr>
        </w:div>
        <w:div w:id="980497654">
          <w:marLeft w:val="418"/>
          <w:marRight w:val="0"/>
          <w:marTop w:val="82"/>
          <w:marBottom w:val="0"/>
          <w:divBdr>
            <w:top w:val="none" w:sz="0" w:space="0" w:color="auto"/>
            <w:left w:val="none" w:sz="0" w:space="0" w:color="auto"/>
            <w:bottom w:val="none" w:sz="0" w:space="0" w:color="auto"/>
            <w:right w:val="none" w:sz="0" w:space="0" w:color="auto"/>
          </w:divBdr>
        </w:div>
        <w:div w:id="863902189">
          <w:marLeft w:val="418"/>
          <w:marRight w:val="0"/>
          <w:marTop w:val="82"/>
          <w:marBottom w:val="0"/>
          <w:divBdr>
            <w:top w:val="none" w:sz="0" w:space="0" w:color="auto"/>
            <w:left w:val="none" w:sz="0" w:space="0" w:color="auto"/>
            <w:bottom w:val="none" w:sz="0" w:space="0" w:color="auto"/>
            <w:right w:val="none" w:sz="0" w:space="0" w:color="auto"/>
          </w:divBdr>
        </w:div>
        <w:div w:id="691953551">
          <w:marLeft w:val="418"/>
          <w:marRight w:val="0"/>
          <w:marTop w:val="82"/>
          <w:marBottom w:val="0"/>
          <w:divBdr>
            <w:top w:val="none" w:sz="0" w:space="0" w:color="auto"/>
            <w:left w:val="none" w:sz="0" w:space="0" w:color="auto"/>
            <w:bottom w:val="none" w:sz="0" w:space="0" w:color="auto"/>
            <w:right w:val="none" w:sz="0" w:space="0" w:color="auto"/>
          </w:divBdr>
        </w:div>
        <w:div w:id="135492517">
          <w:marLeft w:val="418"/>
          <w:marRight w:val="0"/>
          <w:marTop w:val="82"/>
          <w:marBottom w:val="0"/>
          <w:divBdr>
            <w:top w:val="none" w:sz="0" w:space="0" w:color="auto"/>
            <w:left w:val="none" w:sz="0" w:space="0" w:color="auto"/>
            <w:bottom w:val="none" w:sz="0" w:space="0" w:color="auto"/>
            <w:right w:val="none" w:sz="0" w:space="0" w:color="auto"/>
          </w:divBdr>
        </w:div>
      </w:divsChild>
    </w:div>
    <w:div w:id="626276411">
      <w:bodyDiv w:val="1"/>
      <w:marLeft w:val="0"/>
      <w:marRight w:val="0"/>
      <w:marTop w:val="0"/>
      <w:marBottom w:val="0"/>
      <w:divBdr>
        <w:top w:val="none" w:sz="0" w:space="0" w:color="auto"/>
        <w:left w:val="none" w:sz="0" w:space="0" w:color="auto"/>
        <w:bottom w:val="none" w:sz="0" w:space="0" w:color="auto"/>
        <w:right w:val="none" w:sz="0" w:space="0" w:color="auto"/>
      </w:divBdr>
      <w:divsChild>
        <w:div w:id="2039309580">
          <w:marLeft w:val="547"/>
          <w:marRight w:val="0"/>
          <w:marTop w:val="0"/>
          <w:marBottom w:val="0"/>
          <w:divBdr>
            <w:top w:val="none" w:sz="0" w:space="0" w:color="auto"/>
            <w:left w:val="none" w:sz="0" w:space="0" w:color="auto"/>
            <w:bottom w:val="none" w:sz="0" w:space="0" w:color="auto"/>
            <w:right w:val="none" w:sz="0" w:space="0" w:color="auto"/>
          </w:divBdr>
        </w:div>
      </w:divsChild>
    </w:div>
    <w:div w:id="699472355">
      <w:bodyDiv w:val="1"/>
      <w:marLeft w:val="0"/>
      <w:marRight w:val="0"/>
      <w:marTop w:val="0"/>
      <w:marBottom w:val="0"/>
      <w:divBdr>
        <w:top w:val="none" w:sz="0" w:space="0" w:color="auto"/>
        <w:left w:val="none" w:sz="0" w:space="0" w:color="auto"/>
        <w:bottom w:val="none" w:sz="0" w:space="0" w:color="auto"/>
        <w:right w:val="none" w:sz="0" w:space="0" w:color="auto"/>
      </w:divBdr>
    </w:div>
    <w:div w:id="803155692">
      <w:bodyDiv w:val="1"/>
      <w:marLeft w:val="0"/>
      <w:marRight w:val="0"/>
      <w:marTop w:val="0"/>
      <w:marBottom w:val="0"/>
      <w:divBdr>
        <w:top w:val="none" w:sz="0" w:space="0" w:color="auto"/>
        <w:left w:val="none" w:sz="0" w:space="0" w:color="auto"/>
        <w:bottom w:val="none" w:sz="0" w:space="0" w:color="auto"/>
        <w:right w:val="none" w:sz="0" w:space="0" w:color="auto"/>
      </w:divBdr>
    </w:div>
    <w:div w:id="825511988">
      <w:bodyDiv w:val="1"/>
      <w:marLeft w:val="0"/>
      <w:marRight w:val="0"/>
      <w:marTop w:val="0"/>
      <w:marBottom w:val="0"/>
      <w:divBdr>
        <w:top w:val="none" w:sz="0" w:space="0" w:color="auto"/>
        <w:left w:val="none" w:sz="0" w:space="0" w:color="auto"/>
        <w:bottom w:val="none" w:sz="0" w:space="0" w:color="auto"/>
        <w:right w:val="none" w:sz="0" w:space="0" w:color="auto"/>
      </w:divBdr>
      <w:divsChild>
        <w:div w:id="1786388226">
          <w:marLeft w:val="0"/>
          <w:marRight w:val="0"/>
          <w:marTop w:val="0"/>
          <w:marBottom w:val="0"/>
          <w:divBdr>
            <w:top w:val="none" w:sz="0" w:space="0" w:color="auto"/>
            <w:left w:val="none" w:sz="0" w:space="0" w:color="auto"/>
            <w:bottom w:val="none" w:sz="0" w:space="0" w:color="auto"/>
            <w:right w:val="none" w:sz="0" w:space="0" w:color="auto"/>
          </w:divBdr>
          <w:divsChild>
            <w:div w:id="1011449757">
              <w:marLeft w:val="0"/>
              <w:marRight w:val="0"/>
              <w:marTop w:val="0"/>
              <w:marBottom w:val="0"/>
              <w:divBdr>
                <w:top w:val="none" w:sz="0" w:space="0" w:color="auto"/>
                <w:left w:val="none" w:sz="0" w:space="0" w:color="auto"/>
                <w:bottom w:val="none" w:sz="0" w:space="0" w:color="auto"/>
                <w:right w:val="none" w:sz="0" w:space="0" w:color="auto"/>
              </w:divBdr>
              <w:divsChild>
                <w:div w:id="1088112430">
                  <w:marLeft w:val="0"/>
                  <w:marRight w:val="0"/>
                  <w:marTop w:val="0"/>
                  <w:marBottom w:val="0"/>
                  <w:divBdr>
                    <w:top w:val="none" w:sz="0" w:space="0" w:color="auto"/>
                    <w:left w:val="none" w:sz="0" w:space="0" w:color="auto"/>
                    <w:bottom w:val="none" w:sz="0" w:space="0" w:color="auto"/>
                    <w:right w:val="none" w:sz="0" w:space="0" w:color="auto"/>
                  </w:divBdr>
                  <w:divsChild>
                    <w:div w:id="1142192772">
                      <w:marLeft w:val="0"/>
                      <w:marRight w:val="0"/>
                      <w:marTop w:val="0"/>
                      <w:marBottom w:val="0"/>
                      <w:divBdr>
                        <w:top w:val="none" w:sz="0" w:space="0" w:color="auto"/>
                        <w:left w:val="none" w:sz="0" w:space="0" w:color="auto"/>
                        <w:bottom w:val="none" w:sz="0" w:space="0" w:color="auto"/>
                        <w:right w:val="none" w:sz="0" w:space="0" w:color="auto"/>
                      </w:divBdr>
                      <w:divsChild>
                        <w:div w:id="949898735">
                          <w:marLeft w:val="0"/>
                          <w:marRight w:val="0"/>
                          <w:marTop w:val="0"/>
                          <w:marBottom w:val="0"/>
                          <w:divBdr>
                            <w:top w:val="none" w:sz="0" w:space="0" w:color="auto"/>
                            <w:left w:val="none" w:sz="0" w:space="0" w:color="auto"/>
                            <w:bottom w:val="none" w:sz="0" w:space="0" w:color="auto"/>
                            <w:right w:val="none" w:sz="0" w:space="0" w:color="auto"/>
                          </w:divBdr>
                          <w:divsChild>
                            <w:div w:id="2092308144">
                              <w:marLeft w:val="0"/>
                              <w:marRight w:val="0"/>
                              <w:marTop w:val="0"/>
                              <w:marBottom w:val="0"/>
                              <w:divBdr>
                                <w:top w:val="none" w:sz="0" w:space="0" w:color="auto"/>
                                <w:left w:val="none" w:sz="0" w:space="0" w:color="auto"/>
                                <w:bottom w:val="none" w:sz="0" w:space="0" w:color="auto"/>
                                <w:right w:val="none" w:sz="0" w:space="0" w:color="auto"/>
                              </w:divBdr>
                              <w:divsChild>
                                <w:div w:id="9739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164881">
      <w:bodyDiv w:val="1"/>
      <w:marLeft w:val="0"/>
      <w:marRight w:val="0"/>
      <w:marTop w:val="0"/>
      <w:marBottom w:val="0"/>
      <w:divBdr>
        <w:top w:val="none" w:sz="0" w:space="0" w:color="auto"/>
        <w:left w:val="none" w:sz="0" w:space="0" w:color="auto"/>
        <w:bottom w:val="none" w:sz="0" w:space="0" w:color="auto"/>
        <w:right w:val="none" w:sz="0" w:space="0" w:color="auto"/>
      </w:divBdr>
      <w:divsChild>
        <w:div w:id="361053163">
          <w:marLeft w:val="547"/>
          <w:marRight w:val="0"/>
          <w:marTop w:val="0"/>
          <w:marBottom w:val="0"/>
          <w:divBdr>
            <w:top w:val="none" w:sz="0" w:space="0" w:color="auto"/>
            <w:left w:val="none" w:sz="0" w:space="0" w:color="auto"/>
            <w:bottom w:val="none" w:sz="0" w:space="0" w:color="auto"/>
            <w:right w:val="none" w:sz="0" w:space="0" w:color="auto"/>
          </w:divBdr>
        </w:div>
      </w:divsChild>
    </w:div>
    <w:div w:id="854342291">
      <w:bodyDiv w:val="1"/>
      <w:marLeft w:val="0"/>
      <w:marRight w:val="0"/>
      <w:marTop w:val="0"/>
      <w:marBottom w:val="0"/>
      <w:divBdr>
        <w:top w:val="none" w:sz="0" w:space="0" w:color="auto"/>
        <w:left w:val="none" w:sz="0" w:space="0" w:color="auto"/>
        <w:bottom w:val="none" w:sz="0" w:space="0" w:color="auto"/>
        <w:right w:val="none" w:sz="0" w:space="0" w:color="auto"/>
      </w:divBdr>
    </w:div>
    <w:div w:id="925580478">
      <w:bodyDiv w:val="1"/>
      <w:marLeft w:val="0"/>
      <w:marRight w:val="0"/>
      <w:marTop w:val="0"/>
      <w:marBottom w:val="0"/>
      <w:divBdr>
        <w:top w:val="none" w:sz="0" w:space="0" w:color="auto"/>
        <w:left w:val="none" w:sz="0" w:space="0" w:color="auto"/>
        <w:bottom w:val="none" w:sz="0" w:space="0" w:color="auto"/>
        <w:right w:val="none" w:sz="0" w:space="0" w:color="auto"/>
      </w:divBdr>
    </w:div>
    <w:div w:id="983698913">
      <w:bodyDiv w:val="1"/>
      <w:marLeft w:val="0"/>
      <w:marRight w:val="0"/>
      <w:marTop w:val="0"/>
      <w:marBottom w:val="0"/>
      <w:divBdr>
        <w:top w:val="none" w:sz="0" w:space="0" w:color="auto"/>
        <w:left w:val="none" w:sz="0" w:space="0" w:color="auto"/>
        <w:bottom w:val="none" w:sz="0" w:space="0" w:color="auto"/>
        <w:right w:val="none" w:sz="0" w:space="0" w:color="auto"/>
      </w:divBdr>
      <w:divsChild>
        <w:div w:id="971138263">
          <w:marLeft w:val="0"/>
          <w:marRight w:val="0"/>
          <w:marTop w:val="0"/>
          <w:marBottom w:val="0"/>
          <w:divBdr>
            <w:top w:val="none" w:sz="0" w:space="0" w:color="auto"/>
            <w:left w:val="none" w:sz="0" w:space="0" w:color="auto"/>
            <w:bottom w:val="none" w:sz="0" w:space="0" w:color="auto"/>
            <w:right w:val="none" w:sz="0" w:space="0" w:color="auto"/>
          </w:divBdr>
          <w:divsChild>
            <w:div w:id="780535787">
              <w:marLeft w:val="0"/>
              <w:marRight w:val="0"/>
              <w:marTop w:val="0"/>
              <w:marBottom w:val="0"/>
              <w:divBdr>
                <w:top w:val="none" w:sz="0" w:space="0" w:color="auto"/>
                <w:left w:val="none" w:sz="0" w:space="0" w:color="auto"/>
                <w:bottom w:val="none" w:sz="0" w:space="0" w:color="auto"/>
                <w:right w:val="none" w:sz="0" w:space="0" w:color="auto"/>
              </w:divBdr>
              <w:divsChild>
                <w:div w:id="1226842472">
                  <w:marLeft w:val="0"/>
                  <w:marRight w:val="0"/>
                  <w:marTop w:val="0"/>
                  <w:marBottom w:val="0"/>
                  <w:divBdr>
                    <w:top w:val="none" w:sz="0" w:space="0" w:color="auto"/>
                    <w:left w:val="none" w:sz="0" w:space="0" w:color="auto"/>
                    <w:bottom w:val="none" w:sz="0" w:space="0" w:color="auto"/>
                    <w:right w:val="none" w:sz="0" w:space="0" w:color="auto"/>
                  </w:divBdr>
                  <w:divsChild>
                    <w:div w:id="333800267">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0663063">
      <w:bodyDiv w:val="1"/>
      <w:marLeft w:val="0"/>
      <w:marRight w:val="0"/>
      <w:marTop w:val="0"/>
      <w:marBottom w:val="0"/>
      <w:divBdr>
        <w:top w:val="none" w:sz="0" w:space="0" w:color="auto"/>
        <w:left w:val="none" w:sz="0" w:space="0" w:color="auto"/>
        <w:bottom w:val="none" w:sz="0" w:space="0" w:color="auto"/>
        <w:right w:val="none" w:sz="0" w:space="0" w:color="auto"/>
      </w:divBdr>
      <w:divsChild>
        <w:div w:id="358705758">
          <w:marLeft w:val="274"/>
          <w:marRight w:val="0"/>
          <w:marTop w:val="0"/>
          <w:marBottom w:val="58"/>
          <w:divBdr>
            <w:top w:val="none" w:sz="0" w:space="0" w:color="auto"/>
            <w:left w:val="none" w:sz="0" w:space="0" w:color="auto"/>
            <w:bottom w:val="none" w:sz="0" w:space="0" w:color="auto"/>
            <w:right w:val="none" w:sz="0" w:space="0" w:color="auto"/>
          </w:divBdr>
        </w:div>
        <w:div w:id="516037895">
          <w:marLeft w:val="274"/>
          <w:marRight w:val="0"/>
          <w:marTop w:val="0"/>
          <w:marBottom w:val="58"/>
          <w:divBdr>
            <w:top w:val="none" w:sz="0" w:space="0" w:color="auto"/>
            <w:left w:val="none" w:sz="0" w:space="0" w:color="auto"/>
            <w:bottom w:val="none" w:sz="0" w:space="0" w:color="auto"/>
            <w:right w:val="none" w:sz="0" w:space="0" w:color="auto"/>
          </w:divBdr>
        </w:div>
        <w:div w:id="1232038975">
          <w:marLeft w:val="274"/>
          <w:marRight w:val="0"/>
          <w:marTop w:val="0"/>
          <w:marBottom w:val="58"/>
          <w:divBdr>
            <w:top w:val="none" w:sz="0" w:space="0" w:color="auto"/>
            <w:left w:val="none" w:sz="0" w:space="0" w:color="auto"/>
            <w:bottom w:val="none" w:sz="0" w:space="0" w:color="auto"/>
            <w:right w:val="none" w:sz="0" w:space="0" w:color="auto"/>
          </w:divBdr>
        </w:div>
        <w:div w:id="1272320489">
          <w:marLeft w:val="274"/>
          <w:marRight w:val="0"/>
          <w:marTop w:val="0"/>
          <w:marBottom w:val="58"/>
          <w:divBdr>
            <w:top w:val="none" w:sz="0" w:space="0" w:color="auto"/>
            <w:left w:val="none" w:sz="0" w:space="0" w:color="auto"/>
            <w:bottom w:val="none" w:sz="0" w:space="0" w:color="auto"/>
            <w:right w:val="none" w:sz="0" w:space="0" w:color="auto"/>
          </w:divBdr>
        </w:div>
      </w:divsChild>
    </w:div>
    <w:div w:id="1299916864">
      <w:bodyDiv w:val="1"/>
      <w:marLeft w:val="0"/>
      <w:marRight w:val="0"/>
      <w:marTop w:val="0"/>
      <w:marBottom w:val="0"/>
      <w:divBdr>
        <w:top w:val="none" w:sz="0" w:space="0" w:color="auto"/>
        <w:left w:val="none" w:sz="0" w:space="0" w:color="auto"/>
        <w:bottom w:val="none" w:sz="0" w:space="0" w:color="auto"/>
        <w:right w:val="none" w:sz="0" w:space="0" w:color="auto"/>
      </w:divBdr>
    </w:div>
    <w:div w:id="1350526005">
      <w:bodyDiv w:val="1"/>
      <w:marLeft w:val="0"/>
      <w:marRight w:val="0"/>
      <w:marTop w:val="0"/>
      <w:marBottom w:val="0"/>
      <w:divBdr>
        <w:top w:val="none" w:sz="0" w:space="0" w:color="auto"/>
        <w:left w:val="none" w:sz="0" w:space="0" w:color="auto"/>
        <w:bottom w:val="none" w:sz="0" w:space="0" w:color="auto"/>
        <w:right w:val="none" w:sz="0" w:space="0" w:color="auto"/>
      </w:divBdr>
    </w:div>
    <w:div w:id="1432971669">
      <w:bodyDiv w:val="1"/>
      <w:marLeft w:val="0"/>
      <w:marRight w:val="0"/>
      <w:marTop w:val="0"/>
      <w:marBottom w:val="0"/>
      <w:divBdr>
        <w:top w:val="none" w:sz="0" w:space="0" w:color="auto"/>
        <w:left w:val="none" w:sz="0" w:space="0" w:color="auto"/>
        <w:bottom w:val="none" w:sz="0" w:space="0" w:color="auto"/>
        <w:right w:val="none" w:sz="0" w:space="0" w:color="auto"/>
      </w:divBdr>
    </w:div>
    <w:div w:id="1514342563">
      <w:bodyDiv w:val="1"/>
      <w:marLeft w:val="0"/>
      <w:marRight w:val="0"/>
      <w:marTop w:val="0"/>
      <w:marBottom w:val="0"/>
      <w:divBdr>
        <w:top w:val="none" w:sz="0" w:space="0" w:color="auto"/>
        <w:left w:val="none" w:sz="0" w:space="0" w:color="auto"/>
        <w:bottom w:val="none" w:sz="0" w:space="0" w:color="auto"/>
        <w:right w:val="none" w:sz="0" w:space="0" w:color="auto"/>
      </w:divBdr>
    </w:div>
    <w:div w:id="1533222635">
      <w:bodyDiv w:val="1"/>
      <w:marLeft w:val="0"/>
      <w:marRight w:val="0"/>
      <w:marTop w:val="0"/>
      <w:marBottom w:val="0"/>
      <w:divBdr>
        <w:top w:val="none" w:sz="0" w:space="0" w:color="auto"/>
        <w:left w:val="none" w:sz="0" w:space="0" w:color="auto"/>
        <w:bottom w:val="none" w:sz="0" w:space="0" w:color="auto"/>
        <w:right w:val="none" w:sz="0" w:space="0" w:color="auto"/>
      </w:divBdr>
    </w:div>
    <w:div w:id="1644113804">
      <w:bodyDiv w:val="1"/>
      <w:marLeft w:val="0"/>
      <w:marRight w:val="0"/>
      <w:marTop w:val="0"/>
      <w:marBottom w:val="0"/>
      <w:divBdr>
        <w:top w:val="none" w:sz="0" w:space="0" w:color="auto"/>
        <w:left w:val="none" w:sz="0" w:space="0" w:color="auto"/>
        <w:bottom w:val="none" w:sz="0" w:space="0" w:color="auto"/>
        <w:right w:val="none" w:sz="0" w:space="0" w:color="auto"/>
      </w:divBdr>
      <w:divsChild>
        <w:div w:id="1367028472">
          <w:marLeft w:val="547"/>
          <w:marRight w:val="0"/>
          <w:marTop w:val="0"/>
          <w:marBottom w:val="0"/>
          <w:divBdr>
            <w:top w:val="none" w:sz="0" w:space="0" w:color="auto"/>
            <w:left w:val="none" w:sz="0" w:space="0" w:color="auto"/>
            <w:bottom w:val="none" w:sz="0" w:space="0" w:color="auto"/>
            <w:right w:val="none" w:sz="0" w:space="0" w:color="auto"/>
          </w:divBdr>
        </w:div>
      </w:divsChild>
    </w:div>
    <w:div w:id="1654405655">
      <w:bodyDiv w:val="1"/>
      <w:marLeft w:val="0"/>
      <w:marRight w:val="0"/>
      <w:marTop w:val="0"/>
      <w:marBottom w:val="0"/>
      <w:divBdr>
        <w:top w:val="none" w:sz="0" w:space="0" w:color="auto"/>
        <w:left w:val="none" w:sz="0" w:space="0" w:color="auto"/>
        <w:bottom w:val="none" w:sz="0" w:space="0" w:color="auto"/>
        <w:right w:val="none" w:sz="0" w:space="0" w:color="auto"/>
      </w:divBdr>
    </w:div>
    <w:div w:id="1725520104">
      <w:bodyDiv w:val="1"/>
      <w:marLeft w:val="0"/>
      <w:marRight w:val="0"/>
      <w:marTop w:val="0"/>
      <w:marBottom w:val="0"/>
      <w:divBdr>
        <w:top w:val="none" w:sz="0" w:space="0" w:color="auto"/>
        <w:left w:val="none" w:sz="0" w:space="0" w:color="auto"/>
        <w:bottom w:val="none" w:sz="0" w:space="0" w:color="auto"/>
        <w:right w:val="none" w:sz="0" w:space="0" w:color="auto"/>
      </w:divBdr>
    </w:div>
    <w:div w:id="1927179846">
      <w:bodyDiv w:val="1"/>
      <w:marLeft w:val="0"/>
      <w:marRight w:val="0"/>
      <w:marTop w:val="0"/>
      <w:marBottom w:val="0"/>
      <w:divBdr>
        <w:top w:val="none" w:sz="0" w:space="0" w:color="auto"/>
        <w:left w:val="none" w:sz="0" w:space="0" w:color="auto"/>
        <w:bottom w:val="none" w:sz="0" w:space="0" w:color="auto"/>
        <w:right w:val="none" w:sz="0" w:space="0" w:color="auto"/>
      </w:divBdr>
    </w:div>
    <w:div w:id="1991012920">
      <w:bodyDiv w:val="1"/>
      <w:marLeft w:val="0"/>
      <w:marRight w:val="0"/>
      <w:marTop w:val="0"/>
      <w:marBottom w:val="0"/>
      <w:divBdr>
        <w:top w:val="none" w:sz="0" w:space="0" w:color="auto"/>
        <w:left w:val="none" w:sz="0" w:space="0" w:color="auto"/>
        <w:bottom w:val="none" w:sz="0" w:space="0" w:color="auto"/>
        <w:right w:val="none" w:sz="0" w:space="0" w:color="auto"/>
      </w:divBdr>
    </w:div>
    <w:div w:id="19998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diagramLayout" Target="diagrams/layout1.xml"/><Relationship Id="rId26" Type="http://schemas.openxmlformats.org/officeDocument/2006/relationships/diagramColors" Target="diagrams/colors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mailto:evelina.bole@izm.gov.lv"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diagramData" Target="diagrams/data1.xml"/><Relationship Id="rId25" Type="http://schemas.openxmlformats.org/officeDocument/2006/relationships/diagramQuickStyle" Target="diagrams/quickStyle2.xml"/><Relationship Id="rId33" Type="http://schemas.openxmlformats.org/officeDocument/2006/relationships/hyperlink" Target="mailto:Elina.Kasperovica-Kazbare@izm.gov.lv"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diagramColors" Target="diagrams/colors1.xml"/><Relationship Id="rId29" Type="http://schemas.openxmlformats.org/officeDocument/2006/relationships/hyperlink" Target="https://www.swedbank.lv/zinas/18.06.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diagramLayout" Target="diagrams/layout2.xml"/><Relationship Id="rId32" Type="http://schemas.openxmlformats.org/officeDocument/2006/relationships/hyperlink" Target="mailto:ilze.sile@izm.gov.lv" TargetMode="External"/><Relationship Id="rId45"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diagramData" Target="diagrams/data2.xml"/><Relationship Id="rId28" Type="http://schemas.openxmlformats.org/officeDocument/2006/relationships/hyperlink" Target="http://www.lu.lv/zinas/t/35095/"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QuickStyle" Target="diagrams/quickStyle1.xml"/><Relationship Id="rId31" Type="http://schemas.openxmlformats.org/officeDocument/2006/relationships/footer" Target="footer1.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image" Target="media/image7.png"/><Relationship Id="rId27" Type="http://schemas.microsoft.com/office/2007/relationships/diagramDrawing" Target="diagrams/drawing2.xml"/><Relationship Id="rId30" Type="http://schemas.openxmlformats.org/officeDocument/2006/relationships/header" Target="header1.xml"/><Relationship Id="rId35" Type="http://schemas.openxmlformats.org/officeDocument/2006/relationships/fontTable" Target="fontTable.xml"/><Relationship Id="rId4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csb.gov.lv/sites/default/files/nr_13_jauniesi_latvija_2014_14_00_lv.pdf" TargetMode="External"/><Relationship Id="rId7" Type="http://schemas.openxmlformats.org/officeDocument/2006/relationships/hyperlink" Target="http://skillspanorama.cedefop.europa.eu/en/skills-themes/matching-skills-and-jobs?utm_source=MatchingSkills&amp;utm_medium=email&amp;utm_campaign=MatchingSkills" TargetMode="External"/><Relationship Id="rId2" Type="http://schemas.openxmlformats.org/officeDocument/2006/relationships/hyperlink" Target="https://webgate.ec.europa.eu/fpfis/mwikis/eurydice/index.php/Publications:Tackling_Early_Leaving_from_Education_and_Training_in_Europe:_Strategies,_Policies_and_Measures" TargetMode="External"/><Relationship Id="rId1" Type="http://schemas.openxmlformats.org/officeDocument/2006/relationships/hyperlink" Target="http://termini.lza.lv/article.php?id=311" TargetMode="External"/><Relationship Id="rId6" Type="http://schemas.openxmlformats.org/officeDocument/2006/relationships/hyperlink" Target="http://www.csb.gov.lv/sites/default/files/nr_13_jauniesi_latvija_2014_14_00_lv.pdf" TargetMode="External"/><Relationship Id="rId5" Type="http://schemas.openxmlformats.org/officeDocument/2006/relationships/hyperlink" Target="http://www.izm.gov.lv/images/statistika/petijumi/41.pdf" TargetMode="External"/><Relationship Id="rId4" Type="http://schemas.openxmlformats.org/officeDocument/2006/relationships/hyperlink" Target="http://www.lu.lv/par/projekti/es/2007-2013/esf/atbalsts-petijumiem/atbalsts-izglitibas-petijumiem/izaicinajumi2/2014-2015/publikacijas/2015/"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633744855967353E-2"/>
          <c:y val="5.9620596205962086E-2"/>
          <c:w val="0.95473251028806583"/>
          <c:h val="0.77093954719074764"/>
        </c:manualLayout>
      </c:layout>
      <c:barChart>
        <c:barDir val="col"/>
        <c:grouping val="clustered"/>
        <c:ser>
          <c:idx val="0"/>
          <c:order val="0"/>
          <c:tx>
            <c:strRef>
              <c:f>Lapa1!$B$1</c:f>
              <c:strCache>
                <c:ptCount val="1"/>
                <c:pt idx="0">
                  <c:v>Sērija 1</c:v>
                </c:pt>
              </c:strCache>
            </c:strRef>
          </c:tx>
          <c:spPr>
            <a:solidFill>
              <a:srgbClr val="5B9BD5"/>
            </a:solidFill>
            <a:ln w="25376">
              <a:noFill/>
            </a:ln>
          </c:spPr>
          <c:dLbls>
            <c:spPr>
              <a:noFill/>
              <a:ln w="25376">
                <a:noFill/>
              </a:ln>
            </c:spPr>
            <c:txPr>
              <a:bodyPr rot="0" spcFirstLastPara="1" vertOverflow="ellipsis" vert="horz" wrap="square" lIns="38100" tIns="19050" rIns="38100" bIns="19050" anchor="ctr" anchorCtr="1">
                <a:spAutoFit/>
              </a:bodyPr>
              <a:lstStyle/>
              <a:p>
                <a:pPr>
                  <a:defRPr sz="7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Val val="1"/>
            <c:extLst>
              <c:ext xmlns:c15="http://schemas.microsoft.com/office/drawing/2012/chart" uri="{CE6537A1-D6FC-4f65-9D91-7224C49458BB}">
                <c15:showLeaderLines val="0"/>
              </c:ext>
            </c:extLst>
          </c:dLbls>
          <c:cat>
            <c:strRef>
              <c:f>Lapa1!$A$2:$A$8</c:f>
              <c:strCache>
                <c:ptCount val="7"/>
                <c:pt idx="0">
                  <c:v>Ar mācību darbu saistītie riski</c:v>
                </c:pt>
                <c:pt idx="1">
                  <c:v>Sociālās vides un veselības riski</c:v>
                </c:pt>
                <c:pt idx="2">
                  <c:v>Ekonomiskie riski</c:v>
                </c:pt>
                <c:pt idx="3">
                  <c:v>Sociālo attiecību riski</c:v>
                </c:pt>
                <c:pt idx="4">
                  <c:v>Ar vecāku lomu saistītie riski</c:v>
                </c:pt>
                <c:pt idx="5">
                  <c:v>Cits</c:v>
                </c:pt>
                <c:pt idx="6">
                  <c:v>Nav atbildes</c:v>
                </c:pt>
              </c:strCache>
            </c:strRef>
          </c:cat>
          <c:val>
            <c:numRef>
              <c:f>Lapa1!$B$2:$B$8</c:f>
              <c:numCache>
                <c:formatCode>0</c:formatCode>
                <c:ptCount val="7"/>
                <c:pt idx="0">
                  <c:v>65.408805031446548</c:v>
                </c:pt>
                <c:pt idx="1">
                  <c:v>38.993710691824013</c:v>
                </c:pt>
                <c:pt idx="2">
                  <c:v>38.364779874213824</c:v>
                </c:pt>
                <c:pt idx="3">
                  <c:v>23.89937106918239</c:v>
                </c:pt>
                <c:pt idx="4">
                  <c:v>3.459119496855346</c:v>
                </c:pt>
                <c:pt idx="5">
                  <c:v>6.6037735849056824</c:v>
                </c:pt>
                <c:pt idx="6" formatCode="0.0">
                  <c:v>0.31446540880503182</c:v>
                </c:pt>
              </c:numCache>
            </c:numRef>
          </c:val>
        </c:ser>
        <c:gapWidth val="50"/>
        <c:overlap val="-27"/>
        <c:axId val="69143552"/>
        <c:axId val="69169920"/>
      </c:barChart>
      <c:catAx>
        <c:axId val="69143552"/>
        <c:scaling>
          <c:orientation val="minMax"/>
        </c:scaling>
        <c:axPos val="b"/>
        <c:numFmt formatCode="General" sourceLinked="1"/>
        <c:maj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7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69169920"/>
        <c:crosses val="autoZero"/>
        <c:auto val="1"/>
        <c:lblAlgn val="ctr"/>
        <c:lblOffset val="100"/>
      </c:catAx>
      <c:valAx>
        <c:axId val="69169920"/>
        <c:scaling>
          <c:orientation val="minMax"/>
        </c:scaling>
        <c:delete val="1"/>
        <c:axPos val="l"/>
        <c:numFmt formatCode="0" sourceLinked="1"/>
        <c:tickLblPos val="none"/>
        <c:crossAx val="69143552"/>
        <c:crosses val="autoZero"/>
        <c:crossBetween val="between"/>
      </c:valAx>
      <c:spPr>
        <a:noFill/>
        <a:ln w="25376">
          <a:noFill/>
        </a:ln>
      </c:spPr>
    </c:plotArea>
    <c:plotVisOnly val="1"/>
    <c:dispBlanksAs val="gap"/>
  </c:chart>
  <c:spPr>
    <a:solidFill>
      <a:schemeClr val="bg1"/>
    </a:solidFill>
    <a:ln>
      <a:noFill/>
    </a:ln>
    <a:effectLst/>
  </c:spPr>
  <c:txPr>
    <a:bodyPr/>
    <a:lstStyle/>
    <a:p>
      <a:pPr>
        <a:defRPr sz="799">
          <a:solidFill>
            <a:sysClr val="windowText" lastClr="000000"/>
          </a:solidFill>
          <a:latin typeface="Arial" panose="020B0604020202020204" pitchFamily="34" charset="0"/>
          <a:cs typeface="Arial" panose="020B0604020202020204" pitchFamily="34" charset="0"/>
        </a:defRPr>
      </a:pPr>
      <a:endParaRPr lang="lv-LV"/>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633744855967319E-2"/>
          <c:y val="0.1454291728385437"/>
          <c:w val="0.95473251028806583"/>
          <c:h val="0.68513084379304068"/>
        </c:manualLayout>
      </c:layout>
      <c:barChart>
        <c:barDir val="col"/>
        <c:grouping val="clustered"/>
        <c:ser>
          <c:idx val="0"/>
          <c:order val="0"/>
          <c:tx>
            <c:strRef>
              <c:f>Lapa1!$B$1</c:f>
              <c:strCache>
                <c:ptCount val="1"/>
                <c:pt idx="0">
                  <c:v>Sērija 1</c:v>
                </c:pt>
              </c:strCache>
            </c:strRef>
          </c:tx>
          <c:spPr>
            <a:solidFill>
              <a:srgbClr val="4F81BD"/>
            </a:solidFill>
            <a:ln w="25421">
              <a:noFill/>
            </a:ln>
          </c:spPr>
          <c:dLbls>
            <c:spPr>
              <a:noFill/>
              <a:ln w="25421">
                <a:noFill/>
              </a:ln>
            </c:spPr>
            <c:txPr>
              <a:bodyPr rot="0" spcFirstLastPara="1" vertOverflow="ellipsis" vert="horz" wrap="square" anchor="ctr" anchorCtr="1"/>
              <a:lstStyle/>
              <a:p>
                <a:pPr>
                  <a:defRPr sz="801"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Val val="1"/>
            <c:extLst>
              <c:ext xmlns:c15="http://schemas.microsoft.com/office/drawing/2012/chart" uri="{CE6537A1-D6FC-4f65-9D91-7224C49458BB}">
                <c15:showLeaderLines val="0"/>
              </c:ext>
            </c:extLst>
          </c:dLbls>
          <c:cat>
            <c:strRef>
              <c:f>Lapa1!$A$2:$A$6</c:f>
              <c:strCache>
                <c:ptCount val="5"/>
                <c:pt idx="0">
                  <c:v>Lauki</c:v>
                </c:pt>
                <c:pt idx="1">
                  <c:v>Lielpilsēta</c:v>
                </c:pt>
                <c:pt idx="2">
                  <c:v>Mazpilsēta</c:v>
                </c:pt>
                <c:pt idx="3">
                  <c:v>Rīga</c:v>
                </c:pt>
                <c:pt idx="4">
                  <c:v>Ārzemes</c:v>
                </c:pt>
              </c:strCache>
            </c:strRef>
          </c:cat>
          <c:val>
            <c:numRef>
              <c:f>Lapa1!$B$2:$B$6</c:f>
              <c:numCache>
                <c:formatCode>0</c:formatCode>
                <c:ptCount val="5"/>
                <c:pt idx="0">
                  <c:v>37.421383647798741</c:v>
                </c:pt>
                <c:pt idx="1">
                  <c:v>36.16352201257898</c:v>
                </c:pt>
                <c:pt idx="2">
                  <c:v>16.98113207547151</c:v>
                </c:pt>
                <c:pt idx="3">
                  <c:v>8.1761006289308149</c:v>
                </c:pt>
                <c:pt idx="4">
                  <c:v>1.2578616352201144</c:v>
                </c:pt>
              </c:numCache>
            </c:numRef>
          </c:val>
        </c:ser>
        <c:gapWidth val="50"/>
        <c:overlap val="-27"/>
        <c:axId val="77218944"/>
        <c:axId val="77220480"/>
      </c:barChart>
      <c:catAx>
        <c:axId val="77218944"/>
        <c:scaling>
          <c:orientation val="minMax"/>
        </c:scaling>
        <c:axPos val="b"/>
        <c:numFmt formatCode="General" sourceLinked="1"/>
        <c:majorTickMark val="none"/>
        <c:tickLblPos val="nextTo"/>
        <c:spPr>
          <a:noFill/>
          <a:ln w="9533" cap="flat" cmpd="sng" algn="ctr">
            <a:solidFill>
              <a:schemeClr val="tx1">
                <a:lumMod val="15000"/>
                <a:lumOff val="85000"/>
              </a:schemeClr>
            </a:solidFill>
            <a:round/>
          </a:ln>
          <a:effectLst/>
        </c:spPr>
        <c:txPr>
          <a:bodyPr rot="-60000000" spcFirstLastPara="1" vertOverflow="ellipsis" vert="horz" wrap="square" anchor="ctr" anchorCtr="1"/>
          <a:lstStyle/>
          <a:p>
            <a:pPr>
              <a:defRPr sz="801"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77220480"/>
        <c:crosses val="autoZero"/>
        <c:auto val="1"/>
        <c:lblAlgn val="ctr"/>
        <c:lblOffset val="100"/>
      </c:catAx>
      <c:valAx>
        <c:axId val="77220480"/>
        <c:scaling>
          <c:orientation val="minMax"/>
        </c:scaling>
        <c:delete val="1"/>
        <c:axPos val="l"/>
        <c:numFmt formatCode="0" sourceLinked="1"/>
        <c:tickLblPos val="none"/>
        <c:crossAx val="77218944"/>
        <c:crosses val="autoZero"/>
        <c:crossBetween val="between"/>
      </c:valAx>
      <c:spPr>
        <a:noFill/>
        <a:ln w="25421">
          <a:noFill/>
        </a:ln>
      </c:spPr>
    </c:plotArea>
    <c:plotVisOnly val="1"/>
    <c:dispBlanksAs val="gap"/>
  </c:chart>
  <c:spPr>
    <a:solidFill>
      <a:schemeClr val="bg1"/>
    </a:solidFill>
    <a:ln>
      <a:noFill/>
    </a:ln>
    <a:effectLst/>
  </c:spPr>
  <c:txPr>
    <a:bodyPr/>
    <a:lstStyle/>
    <a:p>
      <a:pPr>
        <a:defRPr sz="801">
          <a:solidFill>
            <a:sysClr val="windowText" lastClr="000000"/>
          </a:solidFill>
          <a:latin typeface="Arial" panose="020B0604020202020204" pitchFamily="34" charset="0"/>
          <a:cs typeface="Arial" panose="020B0604020202020204" pitchFamily="34" charset="0"/>
        </a:defRPr>
      </a:pPr>
      <a:endParaRPr lang="lv-LV"/>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633744855967319E-2"/>
          <c:y val="5.9620596205962072E-2"/>
          <c:w val="0.95473251028806583"/>
          <c:h val="0.77093954719074764"/>
        </c:manualLayout>
      </c:layout>
      <c:barChart>
        <c:barDir val="col"/>
        <c:grouping val="clustered"/>
        <c:ser>
          <c:idx val="0"/>
          <c:order val="0"/>
          <c:tx>
            <c:strRef>
              <c:f>Lapa1!$B$1</c:f>
              <c:strCache>
                <c:ptCount val="1"/>
                <c:pt idx="0">
                  <c:v>Sērija 1</c:v>
                </c:pt>
              </c:strCache>
            </c:strRef>
          </c:tx>
          <c:spPr>
            <a:solidFill>
              <a:srgbClr val="4F81BD"/>
            </a:solidFill>
            <a:ln w="25378">
              <a:noFill/>
            </a:ln>
          </c:spPr>
          <c:dLbls>
            <c:spPr>
              <a:noFill/>
              <a:ln w="25378">
                <a:noFill/>
              </a:ln>
            </c:spPr>
            <c:txPr>
              <a:bodyPr rot="0" spcFirstLastPara="1" vertOverflow="ellipsis" vert="horz" wrap="square" anchor="ctr" anchorCtr="1"/>
              <a:lstStyle/>
              <a:p>
                <a:pPr>
                  <a:defRPr sz="7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outEnd"/>
            <c:showVal val="1"/>
            <c:extLst>
              <c:ext xmlns:c15="http://schemas.microsoft.com/office/drawing/2012/chart" uri="{CE6537A1-D6FC-4f65-9D91-7224C49458BB}">
                <c15:showLeaderLines val="0"/>
              </c:ext>
            </c:extLst>
          </c:dLbls>
          <c:cat>
            <c:strRef>
              <c:f>Lapa1!$A$2:$A$8</c:f>
              <c:strCache>
                <c:ptCount val="7"/>
                <c:pt idx="0">
                  <c:v>Rīga</c:v>
                </c:pt>
                <c:pt idx="1">
                  <c:v>Pierīga</c:v>
                </c:pt>
                <c:pt idx="2">
                  <c:v>Vidzeme</c:v>
                </c:pt>
                <c:pt idx="3">
                  <c:v>Latgale</c:v>
                </c:pt>
                <c:pt idx="4">
                  <c:v>Zemgale</c:v>
                </c:pt>
                <c:pt idx="5">
                  <c:v>Kurzeme</c:v>
                </c:pt>
                <c:pt idx="6">
                  <c:v>Ārzemes</c:v>
                </c:pt>
              </c:strCache>
            </c:strRef>
          </c:cat>
          <c:val>
            <c:numRef>
              <c:f>Lapa1!$B$2:$B$8</c:f>
              <c:numCache>
                <c:formatCode>0</c:formatCode>
                <c:ptCount val="7"/>
                <c:pt idx="0">
                  <c:v>8.1761006289308149</c:v>
                </c:pt>
                <c:pt idx="1">
                  <c:v>6.6037735849056824</c:v>
                </c:pt>
                <c:pt idx="2">
                  <c:v>9.7484276729559589</c:v>
                </c:pt>
                <c:pt idx="3">
                  <c:v>39.308176100628963</c:v>
                </c:pt>
                <c:pt idx="4">
                  <c:v>10.377358490566039</c:v>
                </c:pt>
                <c:pt idx="5">
                  <c:v>24.528301886792452</c:v>
                </c:pt>
                <c:pt idx="6">
                  <c:v>1.2578616352201144</c:v>
                </c:pt>
              </c:numCache>
            </c:numRef>
          </c:val>
        </c:ser>
        <c:gapWidth val="50"/>
        <c:overlap val="-27"/>
        <c:axId val="77186944"/>
        <c:axId val="77188480"/>
      </c:barChart>
      <c:catAx>
        <c:axId val="77186944"/>
        <c:scaling>
          <c:orientation val="minMax"/>
        </c:scaling>
        <c:axPos val="b"/>
        <c:numFmt formatCode="General" sourceLinked="1"/>
        <c:maj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799"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crossAx val="77188480"/>
        <c:crosses val="autoZero"/>
        <c:auto val="1"/>
        <c:lblAlgn val="ctr"/>
        <c:lblOffset val="100"/>
      </c:catAx>
      <c:valAx>
        <c:axId val="77188480"/>
        <c:scaling>
          <c:orientation val="minMax"/>
        </c:scaling>
        <c:delete val="1"/>
        <c:axPos val="l"/>
        <c:numFmt formatCode="0" sourceLinked="1"/>
        <c:tickLblPos val="none"/>
        <c:crossAx val="77186944"/>
        <c:crosses val="autoZero"/>
        <c:crossBetween val="between"/>
      </c:valAx>
      <c:spPr>
        <a:noFill/>
        <a:ln w="25378">
          <a:noFill/>
        </a:ln>
      </c:spPr>
    </c:plotArea>
    <c:plotVisOnly val="1"/>
    <c:dispBlanksAs val="gap"/>
  </c:chart>
  <c:spPr>
    <a:solidFill>
      <a:schemeClr val="bg1"/>
    </a:solidFill>
    <a:ln>
      <a:noFill/>
    </a:ln>
    <a:effectLst/>
  </c:spPr>
  <c:txPr>
    <a:bodyPr/>
    <a:lstStyle/>
    <a:p>
      <a:pPr>
        <a:defRPr sz="799">
          <a:solidFill>
            <a:sysClr val="windowText" lastClr="000000"/>
          </a:solidFill>
          <a:latin typeface="Arial" panose="020B0604020202020204" pitchFamily="34" charset="0"/>
          <a:cs typeface="Arial" panose="020B0604020202020204" pitchFamily="34" charset="0"/>
        </a:defRPr>
      </a:pPr>
      <a:endParaRPr lang="lv-LV"/>
    </a:p>
  </c:txPr>
  <c:externalData r:id="rId2"/>
  <c:userShapes r:id="rId3"/>
</c:chartSpace>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5CA5A7-5FFB-4A71-BB91-D43AD82120D6}" type="doc">
      <dgm:prSet loTypeId="urn:microsoft.com/office/officeart/2005/8/layout/hList1" loCatId="list" qsTypeId="urn:microsoft.com/office/officeart/2005/8/quickstyle/simple1" qsCatId="simple" csTypeId="urn:microsoft.com/office/officeart/2005/8/colors/accent1_4" csCatId="accent1" phldr="1"/>
      <dgm:spPr/>
      <dgm:t>
        <a:bodyPr/>
        <a:lstStyle/>
        <a:p>
          <a:endParaRPr lang="lv-LV"/>
        </a:p>
      </dgm:t>
    </dgm:pt>
    <dgm:pt modelId="{38317703-B4AD-47C0-A2EF-2B69051460ED}">
      <dgm:prSet phldrT="[Text]" custT="1"/>
      <dgm:spPr/>
      <dgm:t>
        <a:bodyPr/>
        <a:lstStyle/>
        <a:p>
          <a:r>
            <a:rPr lang="lv-LV" sz="1200" b="1">
              <a:latin typeface="Times New Roman" pitchFamily="18" charset="0"/>
              <a:cs typeface="Times New Roman" pitchFamily="18" charset="0"/>
            </a:rPr>
            <a:t>Pamata dati</a:t>
          </a:r>
        </a:p>
      </dgm:t>
    </dgm:pt>
    <dgm:pt modelId="{B5EC89D4-D886-45E0-9981-4A184B552523}" type="parTrans" cxnId="{CD04B1FA-4599-49DB-8D13-65B57C41EA4A}">
      <dgm:prSet/>
      <dgm:spPr/>
      <dgm:t>
        <a:bodyPr/>
        <a:lstStyle/>
        <a:p>
          <a:endParaRPr lang="lv-LV" sz="1200">
            <a:latin typeface="Times New Roman" pitchFamily="18" charset="0"/>
            <a:cs typeface="Times New Roman" pitchFamily="18" charset="0"/>
          </a:endParaRPr>
        </a:p>
      </dgm:t>
    </dgm:pt>
    <dgm:pt modelId="{7D262E6E-9F49-4619-85EE-DA42714DE3C3}" type="sibTrans" cxnId="{CD04B1FA-4599-49DB-8D13-65B57C41EA4A}">
      <dgm:prSet/>
      <dgm:spPr/>
      <dgm:t>
        <a:bodyPr/>
        <a:lstStyle/>
        <a:p>
          <a:endParaRPr lang="lv-LV" sz="1200">
            <a:latin typeface="Times New Roman" pitchFamily="18" charset="0"/>
            <a:cs typeface="Times New Roman" pitchFamily="18" charset="0"/>
          </a:endParaRPr>
        </a:p>
      </dgm:t>
    </dgm:pt>
    <dgm:pt modelId="{8485B4F2-432E-4078-B896-20CDF7FB6F40}">
      <dgm:prSet phldrT="[Text]" custT="1"/>
      <dgm:spPr/>
      <dgm:t>
        <a:bodyPr/>
        <a:lstStyle/>
        <a:p>
          <a:pPr>
            <a:lnSpc>
              <a:spcPct val="100000"/>
            </a:lnSpc>
            <a:spcAft>
              <a:spcPts val="0"/>
            </a:spcAft>
          </a:pPr>
          <a:r>
            <a:rPr lang="lv-LV" sz="1200" b="1">
              <a:latin typeface="Times New Roman" pitchFamily="18" charset="0"/>
              <a:cs typeface="Times New Roman" pitchFamily="18" charset="0"/>
            </a:rPr>
            <a:t>Funkcionāls:</a:t>
          </a:r>
        </a:p>
      </dgm:t>
    </dgm:pt>
    <dgm:pt modelId="{71D8A1EE-51DE-4A9A-878B-2F0CA598FF92}" type="parTrans" cxnId="{9B9A254B-BD6C-452E-9153-BED562D02FA1}">
      <dgm:prSet/>
      <dgm:spPr/>
      <dgm:t>
        <a:bodyPr/>
        <a:lstStyle/>
        <a:p>
          <a:endParaRPr lang="lv-LV" sz="1200">
            <a:latin typeface="Times New Roman" pitchFamily="18" charset="0"/>
            <a:cs typeface="Times New Roman" pitchFamily="18" charset="0"/>
          </a:endParaRPr>
        </a:p>
      </dgm:t>
    </dgm:pt>
    <dgm:pt modelId="{B45E86EE-6DB1-459F-B395-6654EEE0931D}" type="sibTrans" cxnId="{9B9A254B-BD6C-452E-9153-BED562D02FA1}">
      <dgm:prSet/>
      <dgm:spPr/>
      <dgm:t>
        <a:bodyPr/>
        <a:lstStyle/>
        <a:p>
          <a:endParaRPr lang="lv-LV" sz="1200">
            <a:latin typeface="Times New Roman" pitchFamily="18" charset="0"/>
            <a:cs typeface="Times New Roman" pitchFamily="18" charset="0"/>
          </a:endParaRPr>
        </a:p>
      </dgm:t>
    </dgm:pt>
    <dgm:pt modelId="{325C036B-D279-4018-8C8D-03F4763FE0CD}">
      <dgm:prSet phldrT="[Text]" custT="1"/>
      <dgm:spPr/>
      <dgm:t>
        <a:bodyPr/>
        <a:lstStyle/>
        <a:p>
          <a:pPr>
            <a:lnSpc>
              <a:spcPct val="100000"/>
            </a:lnSpc>
            <a:spcAft>
              <a:spcPts val="0"/>
            </a:spcAft>
          </a:pPr>
          <a:r>
            <a:rPr lang="lv-LV" sz="1200">
              <a:solidFill>
                <a:sysClr val="windowText" lastClr="000000"/>
              </a:solidFill>
              <a:latin typeface="Times New Roman" pitchFamily="18" charset="0"/>
              <a:cs typeface="Times New Roman" pitchFamily="18" charset="0"/>
            </a:rPr>
            <a:t> </a:t>
          </a:r>
          <a:r>
            <a:rPr lang="lv-LV" sz="1200">
              <a:solidFill>
                <a:srgbClr val="C00000"/>
              </a:solidFill>
              <a:latin typeface="Times New Roman" pitchFamily="18" charset="0"/>
              <a:cs typeface="Times New Roman" pitchFamily="18" charset="0"/>
            </a:rPr>
            <a:t>JAUNS!</a:t>
          </a:r>
          <a:r>
            <a:rPr lang="lv-LV" sz="1200">
              <a:latin typeface="Times New Roman" pitchFamily="18" charset="0"/>
              <a:cs typeface="Times New Roman" pitchFamily="18" charset="0"/>
            </a:rPr>
            <a:t> Testa režīmā kopš 09.2015.: VIIS papildināts ar jauniem datu laukiem par ilgstošiem neattaisnotiem kavējumiem, t.sk. neattaisnotu kavējumu ilgums, pamatiemesli un apakšiemesli (skatīt šī ziņojuma 2.2.sadaļā).</a:t>
          </a:r>
        </a:p>
      </dgm:t>
    </dgm:pt>
    <dgm:pt modelId="{8EE83519-74B1-4167-8EFB-665887384EA6}" type="parTrans" cxnId="{92820023-C791-4203-BC05-D6E204697829}">
      <dgm:prSet/>
      <dgm:spPr/>
      <dgm:t>
        <a:bodyPr/>
        <a:lstStyle/>
        <a:p>
          <a:endParaRPr lang="lv-LV" sz="1200">
            <a:latin typeface="Times New Roman" pitchFamily="18" charset="0"/>
            <a:cs typeface="Times New Roman" pitchFamily="18" charset="0"/>
          </a:endParaRPr>
        </a:p>
      </dgm:t>
    </dgm:pt>
    <dgm:pt modelId="{7D994CCC-5DBD-49F7-A892-584C7186E435}" type="sibTrans" cxnId="{92820023-C791-4203-BC05-D6E204697829}">
      <dgm:prSet/>
      <dgm:spPr/>
      <dgm:t>
        <a:bodyPr/>
        <a:lstStyle/>
        <a:p>
          <a:endParaRPr lang="lv-LV" sz="1200">
            <a:latin typeface="Times New Roman" pitchFamily="18" charset="0"/>
            <a:cs typeface="Times New Roman" pitchFamily="18" charset="0"/>
          </a:endParaRPr>
        </a:p>
      </dgm:t>
    </dgm:pt>
    <dgm:pt modelId="{F94DB0FD-2DAA-49CD-97CB-C79CB9C5E244}">
      <dgm:prSet phldrT="[Text]" custT="1"/>
      <dgm:spPr>
        <a:solidFill>
          <a:srgbClr val="41719C"/>
        </a:solidFill>
      </dgm:spPr>
      <dgm:t>
        <a:bodyPr/>
        <a:lstStyle/>
        <a:p>
          <a:r>
            <a:rPr lang="lv-LV" sz="1200" b="1">
              <a:latin typeface="Times New Roman" pitchFamily="18" charset="0"/>
              <a:cs typeface="Times New Roman" pitchFamily="18" charset="0"/>
            </a:rPr>
            <a:t>Papildus dati analīzes veikšanai</a:t>
          </a:r>
        </a:p>
      </dgm:t>
    </dgm:pt>
    <dgm:pt modelId="{5B27E0F5-958B-4839-8F0D-41082992D76F}" type="parTrans" cxnId="{54116B61-B8E2-4466-822D-6F68014FCD08}">
      <dgm:prSet/>
      <dgm:spPr/>
      <dgm:t>
        <a:bodyPr/>
        <a:lstStyle/>
        <a:p>
          <a:endParaRPr lang="lv-LV" sz="1200">
            <a:latin typeface="Times New Roman" pitchFamily="18" charset="0"/>
            <a:cs typeface="Times New Roman" pitchFamily="18" charset="0"/>
          </a:endParaRPr>
        </a:p>
      </dgm:t>
    </dgm:pt>
    <dgm:pt modelId="{B7F505F8-09DC-4F96-90EA-6F5B040EC272}" type="sibTrans" cxnId="{54116B61-B8E2-4466-822D-6F68014FCD08}">
      <dgm:prSet/>
      <dgm:spPr/>
      <dgm:t>
        <a:bodyPr/>
        <a:lstStyle/>
        <a:p>
          <a:endParaRPr lang="lv-LV" sz="1200">
            <a:latin typeface="Times New Roman" pitchFamily="18" charset="0"/>
            <a:cs typeface="Times New Roman" pitchFamily="18" charset="0"/>
          </a:endParaRPr>
        </a:p>
      </dgm:t>
    </dgm:pt>
    <dgm:pt modelId="{27BA34CA-77C2-4A52-8CE4-FA4BFF203444}">
      <dgm:prSet phldrT="[Text]" custT="1"/>
      <dgm:spPr/>
      <dgm:t>
        <a:bodyPr/>
        <a:lstStyle/>
        <a:p>
          <a:pPr>
            <a:lnSpc>
              <a:spcPct val="100000"/>
            </a:lnSpc>
            <a:spcAft>
              <a:spcPts val="0"/>
            </a:spcAft>
          </a:pPr>
          <a:r>
            <a:rPr lang="lv-LV" sz="1200" b="1">
              <a:latin typeface="Times New Roman" pitchFamily="18" charset="0"/>
              <a:cs typeface="Times New Roman" pitchFamily="18" charset="0"/>
            </a:rPr>
            <a:t>Funkcionāls:</a:t>
          </a:r>
        </a:p>
      </dgm:t>
    </dgm:pt>
    <dgm:pt modelId="{BB99F8C7-7EFB-4B7B-80B6-8470C8D10286}" type="parTrans" cxnId="{53DE9D4B-F5FA-4BAC-9E97-3E8B4E4AB252}">
      <dgm:prSet/>
      <dgm:spPr/>
      <dgm:t>
        <a:bodyPr/>
        <a:lstStyle/>
        <a:p>
          <a:endParaRPr lang="lv-LV" sz="1200">
            <a:latin typeface="Times New Roman" pitchFamily="18" charset="0"/>
            <a:cs typeface="Times New Roman" pitchFamily="18" charset="0"/>
          </a:endParaRPr>
        </a:p>
      </dgm:t>
    </dgm:pt>
    <dgm:pt modelId="{14B3A3DC-C015-4BA2-9EDE-1F7230F7B75C}" type="sibTrans" cxnId="{53DE9D4B-F5FA-4BAC-9E97-3E8B4E4AB252}">
      <dgm:prSet/>
      <dgm:spPr/>
      <dgm:t>
        <a:bodyPr/>
        <a:lstStyle/>
        <a:p>
          <a:endParaRPr lang="lv-LV" sz="1200">
            <a:latin typeface="Times New Roman" pitchFamily="18" charset="0"/>
            <a:cs typeface="Times New Roman" pitchFamily="18" charset="0"/>
          </a:endParaRPr>
        </a:p>
      </dgm:t>
    </dgm:pt>
    <dgm:pt modelId="{F1B9C013-082D-4207-BC17-3CE7CC7C5EA0}">
      <dgm:prSet phldrT="[Text]" custT="1"/>
      <dgm:spPr/>
      <dgm:t>
        <a:bodyPr/>
        <a:lstStyle/>
        <a:p>
          <a:pPr>
            <a:lnSpc>
              <a:spcPct val="100000"/>
            </a:lnSpc>
            <a:spcAft>
              <a:spcPts val="0"/>
            </a:spcAft>
          </a:pPr>
          <a:r>
            <a:rPr lang="lv-LV" sz="1200">
              <a:latin typeface="Times New Roman" pitchFamily="18" charset="0"/>
              <a:cs typeface="Times New Roman" pitchFamily="18" charset="0"/>
            </a:rPr>
            <a:t>VIIS: audzēkņu (administratīvs) profils (vecums, izglītības iestāde, klase, sekmes, īpašas vajadzības un mācību traucējumi (ja attiecināms), vispārīga informācija par ilgstošiem neattaisnotiem kavējumiem.</a:t>
          </a:r>
        </a:p>
      </dgm:t>
    </dgm:pt>
    <dgm:pt modelId="{DD49CCE6-09C8-44D9-A26E-E983958A4339}" type="parTrans" cxnId="{5DD66977-EADD-4357-8F4B-BFE3A869720E}">
      <dgm:prSet/>
      <dgm:spPr/>
      <dgm:t>
        <a:bodyPr/>
        <a:lstStyle/>
        <a:p>
          <a:endParaRPr lang="lv-LV" sz="1200">
            <a:latin typeface="Times New Roman" pitchFamily="18" charset="0"/>
            <a:cs typeface="Times New Roman" pitchFamily="18" charset="0"/>
          </a:endParaRPr>
        </a:p>
      </dgm:t>
    </dgm:pt>
    <dgm:pt modelId="{F7289D4E-B16E-4E8B-B131-5DB81D573AB4}" type="sibTrans" cxnId="{5DD66977-EADD-4357-8F4B-BFE3A869720E}">
      <dgm:prSet/>
      <dgm:spPr/>
      <dgm:t>
        <a:bodyPr/>
        <a:lstStyle/>
        <a:p>
          <a:endParaRPr lang="lv-LV" sz="1200">
            <a:latin typeface="Times New Roman" pitchFamily="18" charset="0"/>
            <a:cs typeface="Times New Roman" pitchFamily="18" charset="0"/>
          </a:endParaRPr>
        </a:p>
      </dgm:t>
    </dgm:pt>
    <dgm:pt modelId="{BF5D9632-D6C8-4FB9-ABB0-A8274B4E82A9}">
      <dgm:prSet phldrT="[Text]" custT="1"/>
      <dgm:spPr/>
      <dgm:t>
        <a:bodyPr/>
        <a:lstStyle/>
        <a:p>
          <a:pPr>
            <a:lnSpc>
              <a:spcPct val="100000"/>
            </a:lnSpc>
            <a:spcAft>
              <a:spcPts val="0"/>
            </a:spcAft>
          </a:pPr>
          <a:r>
            <a:rPr lang="lv-LV" sz="1200" b="1">
              <a:latin typeface="Times New Roman" pitchFamily="18" charset="0"/>
              <a:cs typeface="Times New Roman" pitchFamily="18" charset="0"/>
            </a:rPr>
            <a:t>Nepieciešamie uzlabojumi pilnīgai </a:t>
          </a:r>
          <a:r>
            <a:rPr lang="lv-LV" sz="1200" b="1" i="1">
              <a:latin typeface="Times New Roman" pitchFamily="18" charset="0"/>
              <a:cs typeface="Times New Roman" pitchFamily="18" charset="0"/>
            </a:rPr>
            <a:t>ex-ante</a:t>
          </a:r>
          <a:r>
            <a:rPr lang="lv-LV" sz="1200" b="1">
              <a:latin typeface="Times New Roman" pitchFamily="18" charset="0"/>
              <a:cs typeface="Times New Roman" pitchFamily="18" charset="0"/>
            </a:rPr>
            <a:t> nosacījuma izpildei. Termiņš 09.2016.:</a:t>
          </a:r>
        </a:p>
      </dgm:t>
    </dgm:pt>
    <dgm:pt modelId="{26C69845-DE3E-41D3-9A1D-7F3785F6D6AA}" type="parTrans" cxnId="{F214E092-E58A-4A6C-B45C-122EE6AA9FAF}">
      <dgm:prSet/>
      <dgm:spPr/>
      <dgm:t>
        <a:bodyPr/>
        <a:lstStyle/>
        <a:p>
          <a:endParaRPr lang="lv-LV" sz="1200">
            <a:latin typeface="Times New Roman" pitchFamily="18" charset="0"/>
            <a:cs typeface="Times New Roman" pitchFamily="18" charset="0"/>
          </a:endParaRPr>
        </a:p>
      </dgm:t>
    </dgm:pt>
    <dgm:pt modelId="{200FB248-DC63-4D98-8C56-E1B366F9BCEA}" type="sibTrans" cxnId="{F214E092-E58A-4A6C-B45C-122EE6AA9FAF}">
      <dgm:prSet/>
      <dgm:spPr/>
      <dgm:t>
        <a:bodyPr/>
        <a:lstStyle/>
        <a:p>
          <a:endParaRPr lang="lv-LV" sz="1200">
            <a:latin typeface="Times New Roman" pitchFamily="18" charset="0"/>
            <a:cs typeface="Times New Roman" pitchFamily="18" charset="0"/>
          </a:endParaRPr>
        </a:p>
      </dgm:t>
    </dgm:pt>
    <dgm:pt modelId="{BBD9C30B-7AFF-4343-9B3B-0910379124F9}">
      <dgm:prSet phldrT="[Text]" custT="1"/>
      <dgm:spPr/>
      <dgm:t>
        <a:bodyPr/>
        <a:lstStyle/>
        <a:p>
          <a:pPr>
            <a:lnSpc>
              <a:spcPct val="100000"/>
            </a:lnSpc>
            <a:spcAft>
              <a:spcPts val="0"/>
            </a:spcAft>
          </a:pPr>
          <a:endParaRPr lang="lv-LV" sz="1200">
            <a:latin typeface="Times New Roman" pitchFamily="18" charset="0"/>
            <a:cs typeface="Times New Roman" pitchFamily="18" charset="0"/>
          </a:endParaRPr>
        </a:p>
      </dgm:t>
    </dgm:pt>
    <dgm:pt modelId="{CB5C1AB7-2226-42C0-8572-F269DF9B076E}" type="parTrans" cxnId="{BFAAD948-C6DB-403F-A7E8-251D6D89253E}">
      <dgm:prSet/>
      <dgm:spPr/>
      <dgm:t>
        <a:bodyPr/>
        <a:lstStyle/>
        <a:p>
          <a:endParaRPr lang="lv-LV"/>
        </a:p>
      </dgm:t>
    </dgm:pt>
    <dgm:pt modelId="{BBDCEDD9-3A37-4D50-B70A-D7B3495ADEA6}" type="sibTrans" cxnId="{BFAAD948-C6DB-403F-A7E8-251D6D89253E}">
      <dgm:prSet/>
      <dgm:spPr/>
      <dgm:t>
        <a:bodyPr/>
        <a:lstStyle/>
        <a:p>
          <a:endParaRPr lang="lv-LV"/>
        </a:p>
      </dgm:t>
    </dgm:pt>
    <dgm:pt modelId="{5FC1862A-AC2F-4D45-A1A8-8319BB496059}">
      <dgm:prSet phldrT="[Text]" custT="1"/>
      <dgm:spPr/>
      <dgm:t>
        <a:bodyPr/>
        <a:lstStyle/>
        <a:p>
          <a:pPr>
            <a:lnSpc>
              <a:spcPct val="100000"/>
            </a:lnSpc>
            <a:spcAft>
              <a:spcPts val="0"/>
            </a:spcAft>
          </a:pPr>
          <a:r>
            <a:rPr lang="lv-LV" sz="1200">
              <a:latin typeface="Times New Roman" pitchFamily="18" charset="0"/>
              <a:cs typeface="Times New Roman" pitchFamily="18" charset="0"/>
            </a:rPr>
            <a:t>Grozījumi MK noteikumos Nr.788* ar mērķi uzdot izglītības iestādēm pienākumu nodrošināt aktuālās informācijas ievadīšanu VIIS atbilstoši jaunizveidotajiem datu laukiem.</a:t>
          </a:r>
        </a:p>
      </dgm:t>
    </dgm:pt>
    <dgm:pt modelId="{5BE55F28-2E58-4B01-B60A-CB8A830FEA38}" type="parTrans" cxnId="{C186092C-2F13-4130-8ECA-7E24848F21F9}">
      <dgm:prSet/>
      <dgm:spPr/>
      <dgm:t>
        <a:bodyPr/>
        <a:lstStyle/>
        <a:p>
          <a:endParaRPr lang="lv-LV"/>
        </a:p>
      </dgm:t>
    </dgm:pt>
    <dgm:pt modelId="{5CE0C981-4B39-433C-8DF0-0A6B583CC0D7}" type="sibTrans" cxnId="{C186092C-2F13-4130-8ECA-7E24848F21F9}">
      <dgm:prSet/>
      <dgm:spPr/>
      <dgm:t>
        <a:bodyPr/>
        <a:lstStyle/>
        <a:p>
          <a:endParaRPr lang="lv-LV"/>
        </a:p>
      </dgm:t>
    </dgm:pt>
    <dgm:pt modelId="{488399A3-B231-49A0-94AA-68C7D0BDB661}">
      <dgm:prSet phldrT="[Text]" custT="1"/>
      <dgm:spPr/>
      <dgm:t>
        <a:bodyPr/>
        <a:lstStyle/>
        <a:p>
          <a:pPr>
            <a:lnSpc>
              <a:spcPct val="100000"/>
            </a:lnSpc>
            <a:spcAft>
              <a:spcPts val="0"/>
            </a:spcAft>
          </a:pPr>
          <a:r>
            <a:rPr lang="lv-LV" sz="1200">
              <a:latin typeface="Times New Roman" pitchFamily="18" charset="0"/>
              <a:cs typeface="Times New Roman" pitchFamily="18" charset="0"/>
            </a:rPr>
            <a:t>Grozījumi MK noteikumos Nr.89*, uzdodot izglītības iestādēm uzkrāt VIIS visu nepieciešamo informāciju arī par izglītojamiem, kas pārsniedz obligāto izglītības vecumu (18+ gadi).</a:t>
          </a:r>
        </a:p>
      </dgm:t>
    </dgm:pt>
    <dgm:pt modelId="{34344212-159D-459F-914E-2093FCD24D1F}" type="parTrans" cxnId="{BFBFC8B8-789B-4368-A3BD-A0D1B3F10F41}">
      <dgm:prSet/>
      <dgm:spPr/>
      <dgm:t>
        <a:bodyPr/>
        <a:lstStyle/>
        <a:p>
          <a:endParaRPr lang="lv-LV"/>
        </a:p>
      </dgm:t>
    </dgm:pt>
    <dgm:pt modelId="{59B8593C-A211-43E1-97CD-8AF26501E8C6}" type="sibTrans" cxnId="{BFBFC8B8-789B-4368-A3BD-A0D1B3F10F41}">
      <dgm:prSet/>
      <dgm:spPr/>
      <dgm:t>
        <a:bodyPr/>
        <a:lstStyle/>
        <a:p>
          <a:endParaRPr lang="lv-LV"/>
        </a:p>
      </dgm:t>
    </dgm:pt>
    <dgm:pt modelId="{035A2F98-B03E-48A0-907E-3643A1A9BA12}">
      <dgm:prSet phldrT="[Text]" custT="1"/>
      <dgm:spPr/>
      <dgm:t>
        <a:bodyPr/>
        <a:lstStyle/>
        <a:p>
          <a:pPr>
            <a:lnSpc>
              <a:spcPct val="100000"/>
            </a:lnSpc>
            <a:spcAft>
              <a:spcPts val="0"/>
            </a:spcAft>
          </a:pPr>
          <a:r>
            <a:rPr lang="en-GB" sz="1200" i="1" dirty="0">
              <a:latin typeface="Times New Roman" pitchFamily="18" charset="0"/>
              <a:cs typeface="Times New Roman" pitchFamily="18" charset="0"/>
            </a:rPr>
            <a:t>E-</a:t>
          </a:r>
          <a:r>
            <a:rPr lang="en-GB" sz="1200" i="1" dirty="0" err="1">
              <a:latin typeface="Times New Roman" pitchFamily="18" charset="0"/>
              <a:cs typeface="Times New Roman" pitchFamily="18" charset="0"/>
            </a:rPr>
            <a:t>Klase</a:t>
          </a:r>
          <a:r>
            <a:rPr lang="en-GB" sz="1200" i="1" dirty="0">
              <a:latin typeface="Times New Roman" pitchFamily="18" charset="0"/>
              <a:cs typeface="Times New Roman" pitchFamily="18" charset="0"/>
            </a:rPr>
            <a:t>, </a:t>
          </a:r>
          <a:r>
            <a:rPr lang="en-GB" sz="1200" i="1" dirty="0" err="1">
              <a:latin typeface="Times New Roman" pitchFamily="18" charset="0"/>
              <a:cs typeface="Times New Roman" pitchFamily="18" charset="0"/>
            </a:rPr>
            <a:t>Mykoob</a:t>
          </a:r>
          <a:r>
            <a:rPr lang="en-GB" sz="1200" i="1" dirty="0">
              <a:latin typeface="Times New Roman" pitchFamily="18" charset="0"/>
              <a:cs typeface="Times New Roman" pitchFamily="18" charset="0"/>
            </a:rPr>
            <a:t> </a:t>
          </a:r>
          <a:r>
            <a:rPr lang="lv-LV" sz="1200" i="0" dirty="0">
              <a:latin typeface="Times New Roman" pitchFamily="18" charset="0"/>
              <a:cs typeface="Times New Roman" pitchFamily="18" charset="0"/>
            </a:rPr>
            <a:t>un ne-digitāli (klases žurnāls) mācību kavējumu uzskaites līdzekļi</a:t>
          </a:r>
          <a:r>
            <a:rPr lang="en-GB" sz="1200" i="0" dirty="0">
              <a:latin typeface="Times New Roman" pitchFamily="18" charset="0"/>
              <a:cs typeface="Times New Roman" pitchFamily="18" charset="0"/>
            </a:rPr>
            <a:t>:</a:t>
          </a:r>
          <a:r>
            <a:rPr lang="lv-LV" sz="1200" i="0" dirty="0">
              <a:latin typeface="Times New Roman" pitchFamily="18" charset="0"/>
              <a:cs typeface="Times New Roman" pitchFamily="18" charset="0"/>
            </a:rPr>
            <a:t> detalizēta informācija personas līmenī par mācību kavējumiem, t.sk. kavējumu skaitu, kavētajiem mācību priekšmetiem, kavējumu iemesliem</a:t>
          </a:r>
          <a:r>
            <a:rPr lang="lv-LV" sz="1200" dirty="0">
              <a:latin typeface="Times New Roman" pitchFamily="18" charset="0"/>
              <a:cs typeface="Times New Roman" pitchFamily="18" charset="0"/>
            </a:rPr>
            <a:t>.</a:t>
          </a:r>
          <a:endParaRPr lang="lv-LV" sz="1200">
            <a:latin typeface="Times New Roman" pitchFamily="18" charset="0"/>
            <a:cs typeface="Times New Roman" pitchFamily="18" charset="0"/>
          </a:endParaRPr>
        </a:p>
      </dgm:t>
    </dgm:pt>
    <dgm:pt modelId="{97063138-BF77-457D-AF42-6DEE938AB108}" type="parTrans" cxnId="{B0ED6F95-CA9E-419A-B4CE-98E0E3C3F722}">
      <dgm:prSet/>
      <dgm:spPr/>
      <dgm:t>
        <a:bodyPr/>
        <a:lstStyle/>
        <a:p>
          <a:endParaRPr lang="lv-LV"/>
        </a:p>
      </dgm:t>
    </dgm:pt>
    <dgm:pt modelId="{4A3AC42E-12EA-48B2-9F29-5362C4491921}" type="sibTrans" cxnId="{B0ED6F95-CA9E-419A-B4CE-98E0E3C3F722}">
      <dgm:prSet/>
      <dgm:spPr/>
      <dgm:t>
        <a:bodyPr/>
        <a:lstStyle/>
        <a:p>
          <a:endParaRPr lang="lv-LV"/>
        </a:p>
      </dgm:t>
    </dgm:pt>
    <dgm:pt modelId="{EE789D0A-BF39-4BEF-BE61-D2AEB77A37B7}">
      <dgm:prSet phldrT="[Text]" custT="1"/>
      <dgm:spPr/>
      <dgm:t>
        <a:bodyPr/>
        <a:lstStyle/>
        <a:p>
          <a:pPr>
            <a:lnSpc>
              <a:spcPct val="100000"/>
            </a:lnSpc>
            <a:spcAft>
              <a:spcPts val="0"/>
            </a:spcAft>
          </a:pPr>
          <a:r>
            <a:rPr lang="lv-LV" sz="1200">
              <a:latin typeface="Times New Roman" pitchFamily="18" charset="0"/>
              <a:cs typeface="Times New Roman" pitchFamily="18" charset="0"/>
            </a:rPr>
            <a:t>IKVD ikgadējās </a:t>
          </a:r>
          <a:r>
            <a:rPr lang="lv-LV" sz="1200">
              <a:solidFill>
                <a:sysClr val="windowText" lastClr="000000"/>
              </a:solidFill>
              <a:latin typeface="Times New Roman" pitchFamily="18" charset="0"/>
              <a:cs typeface="Times New Roman" pitchFamily="18" charset="0"/>
            </a:rPr>
            <a:t>pašvaldību</a:t>
          </a:r>
          <a:r>
            <a:rPr lang="lv-LV" sz="1200">
              <a:latin typeface="Times New Roman" pitchFamily="18" charset="0"/>
              <a:cs typeface="Times New Roman" pitchFamily="18" charset="0"/>
            </a:rPr>
            <a:t> aptaujas par mācību kavējumiem un to iemesliem.</a:t>
          </a:r>
        </a:p>
      </dgm:t>
    </dgm:pt>
    <dgm:pt modelId="{96368D2D-28A1-48EB-A688-329D4892C659}" type="parTrans" cxnId="{5D39EAAE-F10F-47BB-A0D8-AF6144AC3C3B}">
      <dgm:prSet/>
      <dgm:spPr/>
      <dgm:t>
        <a:bodyPr/>
        <a:lstStyle/>
        <a:p>
          <a:endParaRPr lang="lv-LV"/>
        </a:p>
      </dgm:t>
    </dgm:pt>
    <dgm:pt modelId="{354F2717-99FB-41AD-833A-F6B251FFD1D1}" type="sibTrans" cxnId="{5D39EAAE-F10F-47BB-A0D8-AF6144AC3C3B}">
      <dgm:prSet/>
      <dgm:spPr/>
      <dgm:t>
        <a:bodyPr/>
        <a:lstStyle/>
        <a:p>
          <a:endParaRPr lang="lv-LV"/>
        </a:p>
      </dgm:t>
    </dgm:pt>
    <dgm:pt modelId="{2982DE6E-B7E7-44FA-A222-C7115B2ECA0F}">
      <dgm:prSet phldrT="[Text]" custT="1"/>
      <dgm:spPr/>
      <dgm:t>
        <a:bodyPr/>
        <a:lstStyle/>
        <a:p>
          <a:pPr>
            <a:lnSpc>
              <a:spcPct val="100000"/>
            </a:lnSpc>
            <a:spcAft>
              <a:spcPts val="0"/>
            </a:spcAft>
          </a:pPr>
          <a:r>
            <a:rPr lang="lv-LV" sz="1200" b="1">
              <a:latin typeface="Times New Roman" pitchFamily="18" charset="0"/>
              <a:cs typeface="Times New Roman" pitchFamily="18" charset="0"/>
            </a:rPr>
            <a:t>Nepieciešamie uzlabojumi pilnīgāka datu izvērsuma nodrošināšanai (8.3.4.SAM ietvaros):</a:t>
          </a:r>
        </a:p>
      </dgm:t>
    </dgm:pt>
    <dgm:pt modelId="{A353816C-4829-465A-B87A-2D99825B3E37}" type="parTrans" cxnId="{89B83458-F06C-406D-8514-5DE7CFDC5706}">
      <dgm:prSet/>
      <dgm:spPr/>
      <dgm:t>
        <a:bodyPr/>
        <a:lstStyle/>
        <a:p>
          <a:endParaRPr lang="lv-LV"/>
        </a:p>
      </dgm:t>
    </dgm:pt>
    <dgm:pt modelId="{AC6E25F1-1DDB-4EE0-B1A5-BCC7059D3453}" type="sibTrans" cxnId="{89B83458-F06C-406D-8514-5DE7CFDC5706}">
      <dgm:prSet/>
      <dgm:spPr/>
      <dgm:t>
        <a:bodyPr/>
        <a:lstStyle/>
        <a:p>
          <a:endParaRPr lang="lv-LV"/>
        </a:p>
      </dgm:t>
    </dgm:pt>
    <dgm:pt modelId="{506224FB-CCB8-4538-BA42-963DBA468E74}">
      <dgm:prSet phldrT="[Text]" custT="1"/>
      <dgm:spPr/>
      <dgm:t>
        <a:bodyPr/>
        <a:lstStyle/>
        <a:p>
          <a:pPr>
            <a:lnSpc>
              <a:spcPct val="100000"/>
            </a:lnSpc>
            <a:spcAft>
              <a:spcPts val="0"/>
            </a:spcAft>
          </a:pPr>
          <a:endParaRPr lang="lv-LV" sz="1200">
            <a:latin typeface="Times New Roman" pitchFamily="18" charset="0"/>
            <a:cs typeface="Times New Roman" pitchFamily="18" charset="0"/>
          </a:endParaRPr>
        </a:p>
      </dgm:t>
    </dgm:pt>
    <dgm:pt modelId="{4C68621E-6ED0-4EA2-98B3-6C93AD026427}" type="parTrans" cxnId="{BF7CDAE4-CB29-4316-B12F-BB23F9BFC790}">
      <dgm:prSet/>
      <dgm:spPr/>
      <dgm:t>
        <a:bodyPr/>
        <a:lstStyle/>
        <a:p>
          <a:endParaRPr lang="lv-LV"/>
        </a:p>
      </dgm:t>
    </dgm:pt>
    <dgm:pt modelId="{D9AE4F1B-28FA-4095-A249-22E37AD9A982}" type="sibTrans" cxnId="{BF7CDAE4-CB29-4316-B12F-BB23F9BFC790}">
      <dgm:prSet/>
      <dgm:spPr/>
      <dgm:t>
        <a:bodyPr/>
        <a:lstStyle/>
        <a:p>
          <a:endParaRPr lang="lv-LV"/>
        </a:p>
      </dgm:t>
    </dgm:pt>
    <dgm:pt modelId="{E8EC1581-3F22-4FA1-8D94-88E0885460D4}">
      <dgm:prSet phldrT="[Text]" custT="1"/>
      <dgm:spPr/>
      <dgm:t>
        <a:bodyPr/>
        <a:lstStyle/>
        <a:p>
          <a:pPr>
            <a:lnSpc>
              <a:spcPct val="100000"/>
            </a:lnSpc>
            <a:spcAft>
              <a:spcPts val="0"/>
            </a:spcAft>
          </a:pPr>
          <a:r>
            <a:rPr lang="lv-LV" sz="1200" dirty="0">
              <a:latin typeface="Times New Roman" pitchFamily="18" charset="0"/>
              <a:cs typeface="Times New Roman" pitchFamily="18" charset="0"/>
            </a:rPr>
            <a:t>Projekta operatīvā uzskaites sistēma: projekta līmeņa dati par 8.3.4.SAM ietvaros sniegto atbalstu, t.sk. ietverot datu iegūšanu no izglītības iestāžu rīcībā esošajiem datu resursiem par PMP riska grupas izglītojamiem. Uzkrājāmā informācija cita starpā ietver PMP riska grupas izglītojamā profilu, detalizētu mācību kavējumu vēsturi un aktuālo statusu, t.sk. dalījumā pa mācību priekšmetiem, kā arī informāciju par 8.3.4.SAM ietvaros saņemto atbalstu. </a:t>
          </a:r>
          <a:r>
            <a:rPr lang="lv-LV" sz="1200" b="0" dirty="0">
              <a:latin typeface="Times New Roman" pitchFamily="18" charset="0"/>
              <a:cs typeface="Times New Roman" pitchFamily="18" charset="0"/>
            </a:rPr>
            <a:t>Pa</a:t>
          </a:r>
          <a:r>
            <a:rPr lang="lv-LV" sz="1200" b="0">
              <a:latin typeface="Times New Roman" pitchFamily="18" charset="0"/>
              <a:cs typeface="Times New Roman" pitchFamily="18" charset="0"/>
            </a:rPr>
            <a:t>redzēts, ka projekta operatīvā uzskaites sistēma vai tās daļas var tikt integrētas VIIS.</a:t>
          </a:r>
        </a:p>
      </dgm:t>
    </dgm:pt>
    <dgm:pt modelId="{A902B64D-7EA5-4D0C-A757-4684660854CE}" type="parTrans" cxnId="{82CCB344-9325-4096-88E5-9859C7F33EC5}">
      <dgm:prSet/>
      <dgm:spPr/>
      <dgm:t>
        <a:bodyPr/>
        <a:lstStyle/>
        <a:p>
          <a:endParaRPr lang="lv-LV"/>
        </a:p>
      </dgm:t>
    </dgm:pt>
    <dgm:pt modelId="{BBFBF5BB-7E80-426C-A985-19BF1FB5CED3}" type="sibTrans" cxnId="{82CCB344-9325-4096-88E5-9859C7F33EC5}">
      <dgm:prSet/>
      <dgm:spPr/>
      <dgm:t>
        <a:bodyPr/>
        <a:lstStyle/>
        <a:p>
          <a:endParaRPr lang="lv-LV"/>
        </a:p>
      </dgm:t>
    </dgm:pt>
    <dgm:pt modelId="{C1FC6EA3-E993-4885-98E2-34009EC8040A}">
      <dgm:prSet phldrT="[Text]" custT="1"/>
      <dgm:spPr/>
      <dgm:t>
        <a:bodyPr/>
        <a:lstStyle/>
        <a:p>
          <a:pPr>
            <a:lnSpc>
              <a:spcPct val="100000"/>
            </a:lnSpc>
            <a:spcAft>
              <a:spcPts val="0"/>
            </a:spcAft>
          </a:pPr>
          <a:r>
            <a:rPr lang="lv-LV" sz="1200">
              <a:latin typeface="Times New Roman" pitchFamily="18" charset="0"/>
              <a:cs typeface="Times New Roman" pitchFamily="18" charset="0"/>
            </a:rPr>
            <a:t>Grozījumi MK noteikumos Nr.871*, pilnveidojot pašvaldību darbu, ka tās nepārtraukti atjauno informāciju VIIS un ir informētas par katra izglītības iestādēs nereģistrētā bērna aktuālo statusu.</a:t>
          </a:r>
        </a:p>
      </dgm:t>
    </dgm:pt>
    <dgm:pt modelId="{E32E4013-AC13-4941-A153-E72ECF860B21}" type="parTrans" cxnId="{262B24A5-7C4E-4B90-9AF5-BB03CADDA33C}">
      <dgm:prSet/>
      <dgm:spPr/>
      <dgm:t>
        <a:bodyPr/>
        <a:lstStyle/>
        <a:p>
          <a:endParaRPr lang="lv-LV"/>
        </a:p>
      </dgm:t>
    </dgm:pt>
    <dgm:pt modelId="{D857606D-DDD3-4DAB-BA2E-FA8999031C18}" type="sibTrans" cxnId="{262B24A5-7C4E-4B90-9AF5-BB03CADDA33C}">
      <dgm:prSet/>
      <dgm:spPr/>
      <dgm:t>
        <a:bodyPr/>
        <a:lstStyle/>
        <a:p>
          <a:endParaRPr lang="lv-LV"/>
        </a:p>
      </dgm:t>
    </dgm:pt>
    <dgm:pt modelId="{56B07E58-B851-45C9-AAE5-33DF14171C7D}" type="pres">
      <dgm:prSet presAssocID="{145CA5A7-5FFB-4A71-BB91-D43AD82120D6}" presName="Name0" presStyleCnt="0">
        <dgm:presLayoutVars>
          <dgm:dir/>
          <dgm:animLvl val="lvl"/>
          <dgm:resizeHandles val="exact"/>
        </dgm:presLayoutVars>
      </dgm:prSet>
      <dgm:spPr/>
      <dgm:t>
        <a:bodyPr/>
        <a:lstStyle/>
        <a:p>
          <a:endParaRPr lang="lv-LV"/>
        </a:p>
      </dgm:t>
    </dgm:pt>
    <dgm:pt modelId="{F60F94CE-3F85-461D-BFCF-0B4703916912}" type="pres">
      <dgm:prSet presAssocID="{38317703-B4AD-47C0-A2EF-2B69051460ED}" presName="composite" presStyleCnt="0"/>
      <dgm:spPr/>
    </dgm:pt>
    <dgm:pt modelId="{57B685D9-A725-4DAA-8F79-2A276D95A30C}" type="pres">
      <dgm:prSet presAssocID="{38317703-B4AD-47C0-A2EF-2B69051460ED}" presName="parTx" presStyleLbl="alignNode1" presStyleIdx="0" presStyleCnt="2" custScaleY="100000" custLinFactNeighborX="-1" custLinFactNeighborY="-3982">
        <dgm:presLayoutVars>
          <dgm:chMax val="0"/>
          <dgm:chPref val="0"/>
          <dgm:bulletEnabled val="1"/>
        </dgm:presLayoutVars>
      </dgm:prSet>
      <dgm:spPr/>
      <dgm:t>
        <a:bodyPr/>
        <a:lstStyle/>
        <a:p>
          <a:endParaRPr lang="lv-LV"/>
        </a:p>
      </dgm:t>
    </dgm:pt>
    <dgm:pt modelId="{1038622D-42FE-4BB8-A8F4-0170A8EDE77A}" type="pres">
      <dgm:prSet presAssocID="{38317703-B4AD-47C0-A2EF-2B69051460ED}" presName="desTx" presStyleLbl="alignAccFollowNode1" presStyleIdx="0" presStyleCnt="2" custLinFactNeighborX="-1" custLinFactNeighborY="-275">
        <dgm:presLayoutVars>
          <dgm:bulletEnabled val="1"/>
        </dgm:presLayoutVars>
      </dgm:prSet>
      <dgm:spPr/>
      <dgm:t>
        <a:bodyPr/>
        <a:lstStyle/>
        <a:p>
          <a:endParaRPr lang="lv-LV"/>
        </a:p>
      </dgm:t>
    </dgm:pt>
    <dgm:pt modelId="{8473F5F3-7C90-440C-99C5-1F0B4EB8B924}" type="pres">
      <dgm:prSet presAssocID="{7D262E6E-9F49-4619-85EE-DA42714DE3C3}" presName="space" presStyleCnt="0"/>
      <dgm:spPr/>
    </dgm:pt>
    <dgm:pt modelId="{984D0145-FB80-44D3-A8F7-7FEB2F30D7C9}" type="pres">
      <dgm:prSet presAssocID="{F94DB0FD-2DAA-49CD-97CB-C79CB9C5E244}" presName="composite" presStyleCnt="0"/>
      <dgm:spPr/>
    </dgm:pt>
    <dgm:pt modelId="{13E634E4-6A52-4322-B257-6514368D06A4}" type="pres">
      <dgm:prSet presAssocID="{F94DB0FD-2DAA-49CD-97CB-C79CB9C5E244}" presName="parTx" presStyleLbl="alignNode1" presStyleIdx="1" presStyleCnt="2" custScaleY="100000" custLinFactNeighborX="1" custLinFactNeighborY="-5548">
        <dgm:presLayoutVars>
          <dgm:chMax val="0"/>
          <dgm:chPref val="0"/>
          <dgm:bulletEnabled val="1"/>
        </dgm:presLayoutVars>
      </dgm:prSet>
      <dgm:spPr/>
      <dgm:t>
        <a:bodyPr/>
        <a:lstStyle/>
        <a:p>
          <a:endParaRPr lang="lv-LV"/>
        </a:p>
      </dgm:t>
    </dgm:pt>
    <dgm:pt modelId="{2234FED0-0264-48D5-913D-23505AFC8A09}" type="pres">
      <dgm:prSet presAssocID="{F94DB0FD-2DAA-49CD-97CB-C79CB9C5E244}" presName="desTx" presStyleLbl="alignAccFollowNode1" presStyleIdx="1" presStyleCnt="2" custLinFactNeighborX="1" custLinFactNeighborY="-733">
        <dgm:presLayoutVars>
          <dgm:bulletEnabled val="1"/>
        </dgm:presLayoutVars>
      </dgm:prSet>
      <dgm:spPr/>
      <dgm:t>
        <a:bodyPr/>
        <a:lstStyle/>
        <a:p>
          <a:endParaRPr lang="lv-LV"/>
        </a:p>
      </dgm:t>
    </dgm:pt>
  </dgm:ptLst>
  <dgm:cxnLst>
    <dgm:cxn modelId="{CD04B1FA-4599-49DB-8D13-65B57C41EA4A}" srcId="{145CA5A7-5FFB-4A71-BB91-D43AD82120D6}" destId="{38317703-B4AD-47C0-A2EF-2B69051460ED}" srcOrd="0" destOrd="0" parTransId="{B5EC89D4-D886-45E0-9981-4A184B552523}" sibTransId="{7D262E6E-9F49-4619-85EE-DA42714DE3C3}"/>
    <dgm:cxn modelId="{89B83458-F06C-406D-8514-5DE7CFDC5706}" srcId="{F94DB0FD-2DAA-49CD-97CB-C79CB9C5E244}" destId="{2982DE6E-B7E7-44FA-A222-C7115B2ECA0F}" srcOrd="4" destOrd="0" parTransId="{A353816C-4829-465A-B87A-2D99825B3E37}" sibTransId="{AC6E25F1-1DDB-4EE0-B1A5-BCC7059D3453}"/>
    <dgm:cxn modelId="{67E9E75D-C5F7-45EB-9311-57CC2951F2E8}" type="presOf" srcId="{BBD9C30B-7AFF-4343-9B3B-0910379124F9}" destId="{1038622D-42FE-4BB8-A8F4-0170A8EDE77A}" srcOrd="0" destOrd="3" presId="urn:microsoft.com/office/officeart/2005/8/layout/hList1"/>
    <dgm:cxn modelId="{59081451-ECE3-4A33-B376-66003E4B96B7}" type="presOf" srcId="{C1FC6EA3-E993-4885-98E2-34009EC8040A}" destId="{1038622D-42FE-4BB8-A8F4-0170A8EDE77A}" srcOrd="0" destOrd="7" presId="urn:microsoft.com/office/officeart/2005/8/layout/hList1"/>
    <dgm:cxn modelId="{A5F1B9C5-8D05-47F5-B1D2-3D689B34B673}" type="presOf" srcId="{5FC1862A-AC2F-4D45-A1A8-8319BB496059}" destId="{1038622D-42FE-4BB8-A8F4-0170A8EDE77A}" srcOrd="0" destOrd="5" presId="urn:microsoft.com/office/officeart/2005/8/layout/hList1"/>
    <dgm:cxn modelId="{B6D1ED1A-B022-4CF0-B817-0311E1DF6563}" type="presOf" srcId="{035A2F98-B03E-48A0-907E-3643A1A9BA12}" destId="{2234FED0-0264-48D5-913D-23505AFC8A09}" srcOrd="0" destOrd="1" presId="urn:microsoft.com/office/officeart/2005/8/layout/hList1"/>
    <dgm:cxn modelId="{29AF9F6C-E85D-4919-896E-97D48CEAC21C}" type="presOf" srcId="{2982DE6E-B7E7-44FA-A222-C7115B2ECA0F}" destId="{2234FED0-0264-48D5-913D-23505AFC8A09}" srcOrd="0" destOrd="4" presId="urn:microsoft.com/office/officeart/2005/8/layout/hList1"/>
    <dgm:cxn modelId="{7FB3DD0A-6ABB-4B24-825C-95CE6F45E22D}" type="presOf" srcId="{506224FB-CCB8-4538-BA42-963DBA468E74}" destId="{2234FED0-0264-48D5-913D-23505AFC8A09}" srcOrd="0" destOrd="3" presId="urn:microsoft.com/office/officeart/2005/8/layout/hList1"/>
    <dgm:cxn modelId="{C186092C-2F13-4130-8ECA-7E24848F21F9}" srcId="{38317703-B4AD-47C0-A2EF-2B69051460ED}" destId="{5FC1862A-AC2F-4D45-A1A8-8319BB496059}" srcOrd="5" destOrd="0" parTransId="{5BE55F28-2E58-4B01-B60A-CB8A830FEA38}" sibTransId="{5CE0C981-4B39-433C-8DF0-0A6B583CC0D7}"/>
    <dgm:cxn modelId="{F214E092-E58A-4A6C-B45C-122EE6AA9FAF}" srcId="{38317703-B4AD-47C0-A2EF-2B69051460ED}" destId="{BF5D9632-D6C8-4FB9-ABB0-A8274B4E82A9}" srcOrd="4" destOrd="0" parTransId="{26C69845-DE3E-41D3-9A1D-7F3785F6D6AA}" sibTransId="{200FB248-DC63-4D98-8C56-E1B366F9BCEA}"/>
    <dgm:cxn modelId="{F59D8FF6-C5BC-4187-8923-CD812FB39C9B}" type="presOf" srcId="{BF5D9632-D6C8-4FB9-ABB0-A8274B4E82A9}" destId="{1038622D-42FE-4BB8-A8F4-0170A8EDE77A}" srcOrd="0" destOrd="4" presId="urn:microsoft.com/office/officeart/2005/8/layout/hList1"/>
    <dgm:cxn modelId="{B0ED6F95-CA9E-419A-B4CE-98E0E3C3F722}" srcId="{F94DB0FD-2DAA-49CD-97CB-C79CB9C5E244}" destId="{035A2F98-B03E-48A0-907E-3643A1A9BA12}" srcOrd="1" destOrd="0" parTransId="{97063138-BF77-457D-AF42-6DEE938AB108}" sibTransId="{4A3AC42E-12EA-48B2-9F29-5362C4491921}"/>
    <dgm:cxn modelId="{9D6A9B75-DA4B-4A31-8AC6-7926C85A3CE2}" type="presOf" srcId="{8485B4F2-432E-4078-B896-20CDF7FB6F40}" destId="{1038622D-42FE-4BB8-A8F4-0170A8EDE77A}" srcOrd="0" destOrd="0" presId="urn:microsoft.com/office/officeart/2005/8/layout/hList1"/>
    <dgm:cxn modelId="{999AC980-4BC7-4E3F-ADDD-BD2BE0185481}" type="presOf" srcId="{F94DB0FD-2DAA-49CD-97CB-C79CB9C5E244}" destId="{13E634E4-6A52-4322-B257-6514368D06A4}" srcOrd="0" destOrd="0" presId="urn:microsoft.com/office/officeart/2005/8/layout/hList1"/>
    <dgm:cxn modelId="{E545CCF8-00CC-4249-9F8D-72303561E676}" type="presOf" srcId="{E8EC1581-3F22-4FA1-8D94-88E0885460D4}" destId="{2234FED0-0264-48D5-913D-23505AFC8A09}" srcOrd="0" destOrd="5" presId="urn:microsoft.com/office/officeart/2005/8/layout/hList1"/>
    <dgm:cxn modelId="{262B24A5-7C4E-4B90-9AF5-BB03CADDA33C}" srcId="{38317703-B4AD-47C0-A2EF-2B69051460ED}" destId="{C1FC6EA3-E993-4885-98E2-34009EC8040A}" srcOrd="7" destOrd="0" parTransId="{E32E4013-AC13-4941-A153-E72ECF860B21}" sibTransId="{D857606D-DDD3-4DAB-BA2E-FA8999031C18}"/>
    <dgm:cxn modelId="{220A49D0-3D03-4DD0-B431-B205DBC4142E}" type="presOf" srcId="{325C036B-D279-4018-8C8D-03F4763FE0CD}" destId="{1038622D-42FE-4BB8-A8F4-0170A8EDE77A}" srcOrd="0" destOrd="2" presId="urn:microsoft.com/office/officeart/2005/8/layout/hList1"/>
    <dgm:cxn modelId="{BE97DECE-8D19-441F-8161-555F23604B03}" type="presOf" srcId="{38317703-B4AD-47C0-A2EF-2B69051460ED}" destId="{57B685D9-A725-4DAA-8F79-2A276D95A30C}" srcOrd="0" destOrd="0" presId="urn:microsoft.com/office/officeart/2005/8/layout/hList1"/>
    <dgm:cxn modelId="{82CCB344-9325-4096-88E5-9859C7F33EC5}" srcId="{F94DB0FD-2DAA-49CD-97CB-C79CB9C5E244}" destId="{E8EC1581-3F22-4FA1-8D94-88E0885460D4}" srcOrd="5" destOrd="0" parTransId="{A902B64D-7EA5-4D0C-A757-4684660854CE}" sibTransId="{BBFBF5BB-7E80-426C-A985-19BF1FB5CED3}"/>
    <dgm:cxn modelId="{5D39EAAE-F10F-47BB-A0D8-AF6144AC3C3B}" srcId="{F94DB0FD-2DAA-49CD-97CB-C79CB9C5E244}" destId="{EE789D0A-BF39-4BEF-BE61-D2AEB77A37B7}" srcOrd="2" destOrd="0" parTransId="{96368D2D-28A1-48EB-A688-329D4892C659}" sibTransId="{354F2717-99FB-41AD-833A-F6B251FFD1D1}"/>
    <dgm:cxn modelId="{BFBFC8B8-789B-4368-A3BD-A0D1B3F10F41}" srcId="{38317703-B4AD-47C0-A2EF-2B69051460ED}" destId="{488399A3-B231-49A0-94AA-68C7D0BDB661}" srcOrd="6" destOrd="0" parTransId="{34344212-159D-459F-914E-2093FCD24D1F}" sibTransId="{59B8593C-A211-43E1-97CD-8AF26501E8C6}"/>
    <dgm:cxn modelId="{AE3ADB76-C769-4157-9DC9-4E28F4ECE433}" type="presOf" srcId="{27BA34CA-77C2-4A52-8CE4-FA4BFF203444}" destId="{2234FED0-0264-48D5-913D-23505AFC8A09}" srcOrd="0" destOrd="0" presId="urn:microsoft.com/office/officeart/2005/8/layout/hList1"/>
    <dgm:cxn modelId="{6236A0C1-E5ED-4549-B417-0E8B88FCEB12}" type="presOf" srcId="{488399A3-B231-49A0-94AA-68C7D0BDB661}" destId="{1038622D-42FE-4BB8-A8F4-0170A8EDE77A}" srcOrd="0" destOrd="6" presId="urn:microsoft.com/office/officeart/2005/8/layout/hList1"/>
    <dgm:cxn modelId="{BF7CDAE4-CB29-4316-B12F-BB23F9BFC790}" srcId="{F94DB0FD-2DAA-49CD-97CB-C79CB9C5E244}" destId="{506224FB-CCB8-4538-BA42-963DBA468E74}" srcOrd="3" destOrd="0" parTransId="{4C68621E-6ED0-4EA2-98B3-6C93AD026427}" sibTransId="{D9AE4F1B-28FA-4095-A249-22E37AD9A982}"/>
    <dgm:cxn modelId="{54116B61-B8E2-4466-822D-6F68014FCD08}" srcId="{145CA5A7-5FFB-4A71-BB91-D43AD82120D6}" destId="{F94DB0FD-2DAA-49CD-97CB-C79CB9C5E244}" srcOrd="1" destOrd="0" parTransId="{5B27E0F5-958B-4839-8F0D-41082992D76F}" sibTransId="{B7F505F8-09DC-4F96-90EA-6F5B040EC272}"/>
    <dgm:cxn modelId="{5DD66977-EADD-4357-8F4B-BFE3A869720E}" srcId="{38317703-B4AD-47C0-A2EF-2B69051460ED}" destId="{F1B9C013-082D-4207-BC17-3CE7CC7C5EA0}" srcOrd="1" destOrd="0" parTransId="{DD49CCE6-09C8-44D9-A26E-E983958A4339}" sibTransId="{F7289D4E-B16E-4E8B-B131-5DB81D573AB4}"/>
    <dgm:cxn modelId="{3E84FB3A-FDD8-4E12-BC44-A4674EAB0DA9}" type="presOf" srcId="{EE789D0A-BF39-4BEF-BE61-D2AEB77A37B7}" destId="{2234FED0-0264-48D5-913D-23505AFC8A09}" srcOrd="0" destOrd="2" presId="urn:microsoft.com/office/officeart/2005/8/layout/hList1"/>
    <dgm:cxn modelId="{299E0A2A-455F-4B16-BFCE-C22514533545}" type="presOf" srcId="{F1B9C013-082D-4207-BC17-3CE7CC7C5EA0}" destId="{1038622D-42FE-4BB8-A8F4-0170A8EDE77A}" srcOrd="0" destOrd="1" presId="urn:microsoft.com/office/officeart/2005/8/layout/hList1"/>
    <dgm:cxn modelId="{BFAAD948-C6DB-403F-A7E8-251D6D89253E}" srcId="{38317703-B4AD-47C0-A2EF-2B69051460ED}" destId="{BBD9C30B-7AFF-4343-9B3B-0910379124F9}" srcOrd="3" destOrd="0" parTransId="{CB5C1AB7-2226-42C0-8572-F269DF9B076E}" sibTransId="{BBDCEDD9-3A37-4D50-B70A-D7B3495ADEA6}"/>
    <dgm:cxn modelId="{92820023-C791-4203-BC05-D6E204697829}" srcId="{38317703-B4AD-47C0-A2EF-2B69051460ED}" destId="{325C036B-D279-4018-8C8D-03F4763FE0CD}" srcOrd="2" destOrd="0" parTransId="{8EE83519-74B1-4167-8EFB-665887384EA6}" sibTransId="{7D994CCC-5DBD-49F7-A892-584C7186E435}"/>
    <dgm:cxn modelId="{9B9A254B-BD6C-452E-9153-BED562D02FA1}" srcId="{38317703-B4AD-47C0-A2EF-2B69051460ED}" destId="{8485B4F2-432E-4078-B896-20CDF7FB6F40}" srcOrd="0" destOrd="0" parTransId="{71D8A1EE-51DE-4A9A-878B-2F0CA598FF92}" sibTransId="{B45E86EE-6DB1-459F-B395-6654EEE0931D}"/>
    <dgm:cxn modelId="{53DE9D4B-F5FA-4BAC-9E97-3E8B4E4AB252}" srcId="{F94DB0FD-2DAA-49CD-97CB-C79CB9C5E244}" destId="{27BA34CA-77C2-4A52-8CE4-FA4BFF203444}" srcOrd="0" destOrd="0" parTransId="{BB99F8C7-7EFB-4B7B-80B6-8470C8D10286}" sibTransId="{14B3A3DC-C015-4BA2-9EDE-1F7230F7B75C}"/>
    <dgm:cxn modelId="{FAED031A-4050-4237-AC9B-224537C53B96}" type="presOf" srcId="{145CA5A7-5FFB-4A71-BB91-D43AD82120D6}" destId="{56B07E58-B851-45C9-AAE5-33DF14171C7D}" srcOrd="0" destOrd="0" presId="urn:microsoft.com/office/officeart/2005/8/layout/hList1"/>
    <dgm:cxn modelId="{C4675647-90CB-406E-8969-D607C24B6D8E}" type="presParOf" srcId="{56B07E58-B851-45C9-AAE5-33DF14171C7D}" destId="{F60F94CE-3F85-461D-BFCF-0B4703916912}" srcOrd="0" destOrd="0" presId="urn:microsoft.com/office/officeart/2005/8/layout/hList1"/>
    <dgm:cxn modelId="{876A5379-68C4-4B2A-A409-137760A08A6B}" type="presParOf" srcId="{F60F94CE-3F85-461D-BFCF-0B4703916912}" destId="{57B685D9-A725-4DAA-8F79-2A276D95A30C}" srcOrd="0" destOrd="0" presId="urn:microsoft.com/office/officeart/2005/8/layout/hList1"/>
    <dgm:cxn modelId="{73195F60-FFCE-43DA-9863-0C30E5683976}" type="presParOf" srcId="{F60F94CE-3F85-461D-BFCF-0B4703916912}" destId="{1038622D-42FE-4BB8-A8F4-0170A8EDE77A}" srcOrd="1" destOrd="0" presId="urn:microsoft.com/office/officeart/2005/8/layout/hList1"/>
    <dgm:cxn modelId="{458EE0DE-04DB-4051-9D58-C0DAAE831414}" type="presParOf" srcId="{56B07E58-B851-45C9-AAE5-33DF14171C7D}" destId="{8473F5F3-7C90-440C-99C5-1F0B4EB8B924}" srcOrd="1" destOrd="0" presId="urn:microsoft.com/office/officeart/2005/8/layout/hList1"/>
    <dgm:cxn modelId="{5EDA84D0-5D54-4BA1-8A1A-17EFD6AF5D44}" type="presParOf" srcId="{56B07E58-B851-45C9-AAE5-33DF14171C7D}" destId="{984D0145-FB80-44D3-A8F7-7FEB2F30D7C9}" srcOrd="2" destOrd="0" presId="urn:microsoft.com/office/officeart/2005/8/layout/hList1"/>
    <dgm:cxn modelId="{AFD34E64-058C-4E85-8C43-E92DF8FF807A}" type="presParOf" srcId="{984D0145-FB80-44D3-A8F7-7FEB2F30D7C9}" destId="{13E634E4-6A52-4322-B257-6514368D06A4}" srcOrd="0" destOrd="0" presId="urn:microsoft.com/office/officeart/2005/8/layout/hList1"/>
    <dgm:cxn modelId="{37829951-5AB3-47A4-99D5-7C550A0359B2}" type="presParOf" srcId="{984D0145-FB80-44D3-A8F7-7FEB2F30D7C9}" destId="{2234FED0-0264-48D5-913D-23505AFC8A09}" srcOrd="1" destOrd="0" presId="urn:microsoft.com/office/officeart/2005/8/layout/hLis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6D76E6-5FD3-40B6-9E9B-827756A54D90}"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lv-LV"/>
        </a:p>
      </dgm:t>
    </dgm:pt>
    <dgm:pt modelId="{18A981B1-1C60-43DC-81FB-760772540AEF}">
      <dgm:prSet phldrT="[Text]" custT="1"/>
      <dgm:spPr>
        <a:solidFill>
          <a:schemeClr val="accent6"/>
        </a:solidFill>
        <a:ln>
          <a:solidFill>
            <a:schemeClr val="accent6">
              <a:lumMod val="50000"/>
            </a:schemeClr>
          </a:solidFill>
        </a:ln>
      </dgm:spPr>
      <dgm:t>
        <a:bodyPr/>
        <a:lstStyle/>
        <a:p>
          <a:r>
            <a:rPr lang="lv-LV" sz="1100" b="1">
              <a:solidFill>
                <a:sysClr val="windowText" lastClr="000000"/>
              </a:solidFill>
              <a:latin typeface="Times New Roman" pitchFamily="18" charset="0"/>
              <a:cs typeface="Times New Roman" pitchFamily="18" charset="0"/>
            </a:rPr>
            <a:t>IKVD</a:t>
          </a:r>
        </a:p>
        <a:p>
          <a:r>
            <a:rPr lang="lv-LV" sz="1100">
              <a:solidFill>
                <a:sysClr val="windowText" lastClr="000000"/>
              </a:solidFill>
              <a:latin typeface="Times New Roman" pitchFamily="18" charset="0"/>
              <a:cs typeface="Times New Roman" pitchFamily="18" charset="0"/>
            </a:rPr>
            <a:t>Finansējuma saņēmējs</a:t>
          </a:r>
        </a:p>
      </dgm:t>
    </dgm:pt>
    <dgm:pt modelId="{C026D34C-CB82-42D6-B633-69BF98478639}" type="parTrans" cxnId="{A075AFD0-7FEF-4315-B878-E17586477C5B}">
      <dgm:prSet/>
      <dgm:spPr/>
      <dgm:t>
        <a:bodyPr/>
        <a:lstStyle/>
        <a:p>
          <a:endParaRPr lang="lv-LV"/>
        </a:p>
      </dgm:t>
    </dgm:pt>
    <dgm:pt modelId="{225071E8-E85C-4D00-B3E4-2B65DF796E4A}" type="sibTrans" cxnId="{A075AFD0-7FEF-4315-B878-E17586477C5B}">
      <dgm:prSet/>
      <dgm:spPr/>
      <dgm:t>
        <a:bodyPr/>
        <a:lstStyle/>
        <a:p>
          <a:endParaRPr lang="lv-LV"/>
        </a:p>
      </dgm:t>
    </dgm:pt>
    <dgm:pt modelId="{3FDA55D3-D731-4D95-A00F-463B02D81616}">
      <dgm:prSet phldrT="[Text]" custT="1"/>
      <dgm:spPr>
        <a:solidFill>
          <a:schemeClr val="accent6">
            <a:lumMod val="40000"/>
            <a:lumOff val="60000"/>
          </a:schemeClr>
        </a:solidFill>
        <a:ln>
          <a:solidFill>
            <a:schemeClr val="accent6">
              <a:lumMod val="50000"/>
            </a:schemeClr>
          </a:solidFill>
        </a:ln>
      </dgm:spPr>
      <dgm:t>
        <a:bodyPr/>
        <a:lstStyle/>
        <a:p>
          <a:r>
            <a:rPr lang="lv-LV" sz="1100" b="1">
              <a:solidFill>
                <a:sysClr val="windowText" lastClr="000000"/>
              </a:solidFill>
              <a:latin typeface="Times New Roman" pitchFamily="18" charset="0"/>
              <a:cs typeface="Times New Roman" pitchFamily="18" charset="0"/>
            </a:rPr>
            <a:t>Pašvaldības</a:t>
          </a:r>
        </a:p>
        <a:p>
          <a:r>
            <a:rPr lang="lv-LV" sz="1100">
              <a:solidFill>
                <a:sysClr val="windowText" lastClr="000000"/>
              </a:solidFill>
              <a:latin typeface="Times New Roman" pitchFamily="18" charset="0"/>
              <a:cs typeface="Times New Roman" pitchFamily="18" charset="0"/>
            </a:rPr>
            <a:t>Sadarbības partneri</a:t>
          </a:r>
        </a:p>
      </dgm:t>
    </dgm:pt>
    <dgm:pt modelId="{CDCBF8C4-8651-40EF-A4A7-7E2661BAF89E}" type="parTrans" cxnId="{EA889D9A-D7BF-40F1-A6A0-B8FCC8748CC6}">
      <dgm:prSet/>
      <dgm:spPr/>
      <dgm:t>
        <a:bodyPr/>
        <a:lstStyle/>
        <a:p>
          <a:endParaRPr lang="lv-LV"/>
        </a:p>
      </dgm:t>
    </dgm:pt>
    <dgm:pt modelId="{A418F6F1-3E46-4812-BD83-C3284EDB8153}" type="sibTrans" cxnId="{EA889D9A-D7BF-40F1-A6A0-B8FCC8748CC6}">
      <dgm:prSet/>
      <dgm:spPr/>
      <dgm:t>
        <a:bodyPr/>
        <a:lstStyle/>
        <a:p>
          <a:endParaRPr lang="lv-LV"/>
        </a:p>
      </dgm:t>
    </dgm:pt>
    <dgm:pt modelId="{381A926D-C798-4F67-A6A1-749E5EEE1F0C}">
      <dgm:prSet phldrT="[Text]" custT="1"/>
      <dgm:spPr>
        <a:solidFill>
          <a:schemeClr val="accent6">
            <a:lumMod val="20000"/>
            <a:lumOff val="80000"/>
          </a:schemeClr>
        </a:solidFill>
        <a:ln>
          <a:solidFill>
            <a:schemeClr val="accent6">
              <a:lumMod val="50000"/>
            </a:schemeClr>
          </a:solidFill>
        </a:ln>
      </dgm:spPr>
      <dgm:t>
        <a:bodyPr/>
        <a:lstStyle/>
        <a:p>
          <a:r>
            <a:rPr lang="lv-LV" sz="1100" b="1">
              <a:solidFill>
                <a:sysClr val="windowText" lastClr="000000"/>
              </a:solidFill>
              <a:latin typeface="Times New Roman" pitchFamily="18" charset="0"/>
              <a:cs typeface="Times New Roman" pitchFamily="18" charset="0"/>
            </a:rPr>
            <a:t>Pašvaldību izglītības iestādes</a:t>
          </a:r>
        </a:p>
        <a:p>
          <a:r>
            <a:rPr lang="lv-LV" sz="1100">
              <a:solidFill>
                <a:sysClr val="windowText" lastClr="000000"/>
              </a:solidFill>
              <a:latin typeface="Times New Roman" pitchFamily="18" charset="0"/>
              <a:cs typeface="Times New Roman" pitchFamily="18" charset="0"/>
            </a:rPr>
            <a:t>Stratēģiskie partneri</a:t>
          </a:r>
        </a:p>
      </dgm:t>
    </dgm:pt>
    <dgm:pt modelId="{DBCA4B32-050A-41D5-887C-64D1522CF89F}" type="parTrans" cxnId="{B2760CBB-6647-4F34-86E8-AA6A098ACE69}">
      <dgm:prSet/>
      <dgm:spPr/>
      <dgm:t>
        <a:bodyPr/>
        <a:lstStyle/>
        <a:p>
          <a:endParaRPr lang="lv-LV"/>
        </a:p>
      </dgm:t>
    </dgm:pt>
    <dgm:pt modelId="{F56C4DA3-492A-4790-A618-A9464E41EC9E}" type="sibTrans" cxnId="{B2760CBB-6647-4F34-86E8-AA6A098ACE69}">
      <dgm:prSet/>
      <dgm:spPr/>
      <dgm:t>
        <a:bodyPr/>
        <a:lstStyle/>
        <a:p>
          <a:endParaRPr lang="lv-LV"/>
        </a:p>
      </dgm:t>
    </dgm:pt>
    <dgm:pt modelId="{99790760-B70A-4EF7-8C3B-CBB22DCC2C81}">
      <dgm:prSet phldrT="[Text]" custT="1"/>
      <dgm:spPr>
        <a:solidFill>
          <a:schemeClr val="accent6">
            <a:lumMod val="20000"/>
            <a:lumOff val="80000"/>
          </a:schemeClr>
        </a:solidFill>
        <a:ln>
          <a:solidFill>
            <a:schemeClr val="accent6">
              <a:lumMod val="50000"/>
            </a:schemeClr>
          </a:solidFill>
        </a:ln>
      </dgm:spPr>
      <dgm:t>
        <a:bodyPr/>
        <a:lstStyle/>
        <a:p>
          <a:r>
            <a:rPr lang="lv-LV" sz="1100" b="1">
              <a:solidFill>
                <a:sysClr val="windowText" lastClr="000000"/>
              </a:solidFill>
              <a:latin typeface="Times New Roman" pitchFamily="18" charset="0"/>
              <a:cs typeface="Times New Roman" pitchFamily="18" charset="0"/>
            </a:rPr>
            <a:t>Pašvaldību dienesti, speciālisti</a:t>
          </a:r>
        </a:p>
        <a:p>
          <a:r>
            <a:rPr lang="lv-LV" sz="1100">
              <a:solidFill>
                <a:sysClr val="windowText" lastClr="000000"/>
              </a:solidFill>
              <a:latin typeface="Times New Roman" pitchFamily="18" charset="0"/>
              <a:cs typeface="Times New Roman" pitchFamily="18" charset="0"/>
            </a:rPr>
            <a:t>Stratēģiskie partneri</a:t>
          </a:r>
        </a:p>
      </dgm:t>
    </dgm:pt>
    <dgm:pt modelId="{C562A7CE-2015-4EDA-A0FF-A1E975CE6B83}" type="parTrans" cxnId="{579C07D1-07C7-489B-95C4-3FB3624D9102}">
      <dgm:prSet/>
      <dgm:spPr/>
      <dgm:t>
        <a:bodyPr/>
        <a:lstStyle/>
        <a:p>
          <a:endParaRPr lang="lv-LV"/>
        </a:p>
      </dgm:t>
    </dgm:pt>
    <dgm:pt modelId="{6B7F3FE0-9B2A-4A3B-BEDC-87C84BEDE4B6}" type="sibTrans" cxnId="{579C07D1-07C7-489B-95C4-3FB3624D9102}">
      <dgm:prSet/>
      <dgm:spPr/>
      <dgm:t>
        <a:bodyPr/>
        <a:lstStyle/>
        <a:p>
          <a:endParaRPr lang="lv-LV"/>
        </a:p>
      </dgm:t>
    </dgm:pt>
    <dgm:pt modelId="{C6B62620-BFFF-4CD4-BFCF-0E63BE95BF3D}">
      <dgm:prSet phldrT="[Text]" custT="1"/>
      <dgm:spPr>
        <a:solidFill>
          <a:schemeClr val="accent6">
            <a:lumMod val="40000"/>
            <a:lumOff val="60000"/>
          </a:schemeClr>
        </a:solidFill>
        <a:ln>
          <a:solidFill>
            <a:schemeClr val="accent6">
              <a:lumMod val="50000"/>
            </a:schemeClr>
          </a:solidFill>
        </a:ln>
      </dgm:spPr>
      <dgm:t>
        <a:bodyPr/>
        <a:lstStyle/>
        <a:p>
          <a:r>
            <a:rPr lang="lv-LV" sz="1100" b="1">
              <a:solidFill>
                <a:sysClr val="windowText" lastClr="000000"/>
              </a:solidFill>
              <a:latin typeface="Times New Roman" pitchFamily="18" charset="0"/>
              <a:cs typeface="Times New Roman" pitchFamily="18" charset="0"/>
            </a:rPr>
            <a:t>Valsts profesionālās izglītības iestādes</a:t>
          </a:r>
        </a:p>
        <a:p>
          <a:r>
            <a:rPr lang="lv-LV" sz="1100">
              <a:solidFill>
                <a:sysClr val="windowText" lastClr="000000"/>
              </a:solidFill>
              <a:latin typeface="Times New Roman" pitchFamily="18" charset="0"/>
              <a:cs typeface="Times New Roman" pitchFamily="18" charset="0"/>
            </a:rPr>
            <a:t>Sadarbības partneri</a:t>
          </a:r>
        </a:p>
      </dgm:t>
    </dgm:pt>
    <dgm:pt modelId="{E9E56440-8771-49D8-8F35-6597EEF16A6C}" type="parTrans" cxnId="{1204DD23-03D2-4D30-8F6D-2915B4295C4E}">
      <dgm:prSet/>
      <dgm:spPr/>
      <dgm:t>
        <a:bodyPr/>
        <a:lstStyle/>
        <a:p>
          <a:endParaRPr lang="lv-LV"/>
        </a:p>
      </dgm:t>
    </dgm:pt>
    <dgm:pt modelId="{18983C45-834C-44F1-8C46-77BA5613B5B1}" type="sibTrans" cxnId="{1204DD23-03D2-4D30-8F6D-2915B4295C4E}">
      <dgm:prSet/>
      <dgm:spPr/>
      <dgm:t>
        <a:bodyPr/>
        <a:lstStyle/>
        <a:p>
          <a:endParaRPr lang="lv-LV"/>
        </a:p>
      </dgm:t>
    </dgm:pt>
    <dgm:pt modelId="{7850190D-23A9-42F5-84BB-8F79D0CD5F47}">
      <dgm:prSet phldrT="[Text]" custT="1"/>
      <dgm:spPr>
        <a:solidFill>
          <a:schemeClr val="accent6">
            <a:lumMod val="20000"/>
            <a:lumOff val="80000"/>
          </a:schemeClr>
        </a:solidFill>
        <a:ln>
          <a:solidFill>
            <a:schemeClr val="accent6">
              <a:lumMod val="50000"/>
            </a:schemeClr>
          </a:solidFill>
        </a:ln>
      </dgm:spPr>
      <dgm:t>
        <a:bodyPr/>
        <a:lstStyle/>
        <a:p>
          <a:r>
            <a:rPr lang="lv-LV" sz="1100" b="1">
              <a:solidFill>
                <a:sysClr val="windowText" lastClr="000000"/>
              </a:solidFill>
              <a:latin typeface="Times New Roman" pitchFamily="18" charset="0"/>
              <a:cs typeface="Times New Roman" pitchFamily="18" charset="0"/>
            </a:rPr>
            <a:t>Jauniešu NVO un NVO, kas strādā ar jauniešiem, atbalsta/krīzes NVO</a:t>
          </a:r>
        </a:p>
        <a:p>
          <a:r>
            <a:rPr lang="lv-LV" sz="1100">
              <a:solidFill>
                <a:sysClr val="windowText" lastClr="000000"/>
              </a:solidFill>
              <a:latin typeface="Times New Roman" pitchFamily="18" charset="0"/>
              <a:cs typeface="Times New Roman" pitchFamily="18" charset="0"/>
            </a:rPr>
            <a:t>Stratēģiskie partneri</a:t>
          </a:r>
        </a:p>
      </dgm:t>
    </dgm:pt>
    <dgm:pt modelId="{9697A6B5-3989-472D-A5D5-74A5B05B6358}" type="parTrans" cxnId="{6FE79313-49D5-40F2-B232-CD9D371B73EE}">
      <dgm:prSet/>
      <dgm:spPr/>
      <dgm:t>
        <a:bodyPr/>
        <a:lstStyle/>
        <a:p>
          <a:endParaRPr lang="lv-LV"/>
        </a:p>
      </dgm:t>
    </dgm:pt>
    <dgm:pt modelId="{4E5B3D94-A37A-49AF-84B7-AD9D156F05B5}" type="sibTrans" cxnId="{6FE79313-49D5-40F2-B232-CD9D371B73EE}">
      <dgm:prSet/>
      <dgm:spPr/>
      <dgm:t>
        <a:bodyPr/>
        <a:lstStyle/>
        <a:p>
          <a:endParaRPr lang="lv-LV"/>
        </a:p>
      </dgm:t>
    </dgm:pt>
    <dgm:pt modelId="{5715DB45-C1D9-4186-90E2-C80786679493}" type="pres">
      <dgm:prSet presAssocID="{3B6D76E6-5FD3-40B6-9E9B-827756A54D90}" presName="Name0" presStyleCnt="0">
        <dgm:presLayoutVars>
          <dgm:chPref val="1"/>
          <dgm:dir/>
          <dgm:animOne val="branch"/>
          <dgm:animLvl val="lvl"/>
          <dgm:resizeHandles/>
        </dgm:presLayoutVars>
      </dgm:prSet>
      <dgm:spPr/>
      <dgm:t>
        <a:bodyPr/>
        <a:lstStyle/>
        <a:p>
          <a:endParaRPr lang="lv-LV"/>
        </a:p>
      </dgm:t>
    </dgm:pt>
    <dgm:pt modelId="{48A6C3BC-44C9-4049-9A3D-1CC0C980112C}" type="pres">
      <dgm:prSet presAssocID="{18A981B1-1C60-43DC-81FB-760772540AEF}" presName="vertOne" presStyleCnt="0"/>
      <dgm:spPr/>
    </dgm:pt>
    <dgm:pt modelId="{E28AE791-738F-4153-AAFC-246EA1CE5CDE}" type="pres">
      <dgm:prSet presAssocID="{18A981B1-1C60-43DC-81FB-760772540AEF}" presName="txOne" presStyleLbl="node0" presStyleIdx="0" presStyleCnt="1" custScaleX="39985" custScaleY="55583" custLinFactNeighborX="12" custLinFactNeighborY="-1566">
        <dgm:presLayoutVars>
          <dgm:chPref val="3"/>
        </dgm:presLayoutVars>
      </dgm:prSet>
      <dgm:spPr/>
      <dgm:t>
        <a:bodyPr/>
        <a:lstStyle/>
        <a:p>
          <a:endParaRPr lang="lv-LV"/>
        </a:p>
      </dgm:t>
    </dgm:pt>
    <dgm:pt modelId="{43AFAF0C-0904-4714-BCC8-B877DF407825}" type="pres">
      <dgm:prSet presAssocID="{18A981B1-1C60-43DC-81FB-760772540AEF}" presName="parTransOne" presStyleCnt="0"/>
      <dgm:spPr/>
    </dgm:pt>
    <dgm:pt modelId="{D0829AF5-805F-484A-9984-FA67C942F711}" type="pres">
      <dgm:prSet presAssocID="{18A981B1-1C60-43DC-81FB-760772540AEF}" presName="horzOne" presStyleCnt="0"/>
      <dgm:spPr/>
    </dgm:pt>
    <dgm:pt modelId="{6C770D69-3CB0-4E57-AEF0-82BFCB7AC3A7}" type="pres">
      <dgm:prSet presAssocID="{3FDA55D3-D731-4D95-A00F-463B02D81616}" presName="vertTwo" presStyleCnt="0"/>
      <dgm:spPr/>
    </dgm:pt>
    <dgm:pt modelId="{B2DEEB34-98E3-44B6-98AA-B3FCBB958C6A}" type="pres">
      <dgm:prSet presAssocID="{3FDA55D3-D731-4D95-A00F-463B02D81616}" presName="txTwo" presStyleLbl="node2" presStyleIdx="0" presStyleCnt="2" custScaleX="91227" custScaleY="69397">
        <dgm:presLayoutVars>
          <dgm:chPref val="3"/>
        </dgm:presLayoutVars>
      </dgm:prSet>
      <dgm:spPr/>
      <dgm:t>
        <a:bodyPr/>
        <a:lstStyle/>
        <a:p>
          <a:endParaRPr lang="lv-LV"/>
        </a:p>
      </dgm:t>
    </dgm:pt>
    <dgm:pt modelId="{72FDD2BE-F43A-4A5F-A4B9-7D55E7496FE1}" type="pres">
      <dgm:prSet presAssocID="{3FDA55D3-D731-4D95-A00F-463B02D81616}" presName="parTransTwo" presStyleCnt="0"/>
      <dgm:spPr/>
    </dgm:pt>
    <dgm:pt modelId="{B882B805-2588-4E3F-B26D-97FA117A967F}" type="pres">
      <dgm:prSet presAssocID="{3FDA55D3-D731-4D95-A00F-463B02D81616}" presName="horzTwo" presStyleCnt="0"/>
      <dgm:spPr/>
    </dgm:pt>
    <dgm:pt modelId="{2E02D73C-42FC-4ADD-A7E1-507B9C7C038D}" type="pres">
      <dgm:prSet presAssocID="{381A926D-C798-4F67-A6A1-749E5EEE1F0C}" presName="vertThree" presStyleCnt="0"/>
      <dgm:spPr/>
    </dgm:pt>
    <dgm:pt modelId="{311C43DC-96E4-43FF-AEC3-20AADD3E980D}" type="pres">
      <dgm:prSet presAssocID="{381A926D-C798-4F67-A6A1-749E5EEE1F0C}" presName="txThree" presStyleLbl="node3" presStyleIdx="0" presStyleCnt="3" custScaleX="119336" custScaleY="102419" custLinFactNeighborX="9462" custLinFactNeighborY="-5487">
        <dgm:presLayoutVars>
          <dgm:chPref val="3"/>
        </dgm:presLayoutVars>
      </dgm:prSet>
      <dgm:spPr/>
      <dgm:t>
        <a:bodyPr/>
        <a:lstStyle/>
        <a:p>
          <a:endParaRPr lang="lv-LV"/>
        </a:p>
      </dgm:t>
    </dgm:pt>
    <dgm:pt modelId="{030BDC64-F02D-40C3-A6A8-F564CCEDBCD5}" type="pres">
      <dgm:prSet presAssocID="{381A926D-C798-4F67-A6A1-749E5EEE1F0C}" presName="horzThree" presStyleCnt="0"/>
      <dgm:spPr/>
    </dgm:pt>
    <dgm:pt modelId="{CBE20F44-1101-41CD-A687-872C36B165DD}" type="pres">
      <dgm:prSet presAssocID="{F56C4DA3-492A-4790-A618-A9464E41EC9E}" presName="sibSpaceThree" presStyleCnt="0"/>
      <dgm:spPr/>
    </dgm:pt>
    <dgm:pt modelId="{5CC12DB3-72F5-4540-B072-2ACBFCBC8DF5}" type="pres">
      <dgm:prSet presAssocID="{99790760-B70A-4EF7-8C3B-CBB22DCC2C81}" presName="vertThree" presStyleCnt="0"/>
      <dgm:spPr/>
    </dgm:pt>
    <dgm:pt modelId="{75430038-F25F-48AF-86FF-0176CB867257}" type="pres">
      <dgm:prSet presAssocID="{99790760-B70A-4EF7-8C3B-CBB22DCC2C81}" presName="txThree" presStyleLbl="node3" presStyleIdx="1" presStyleCnt="3" custScaleX="133297" custScaleY="99171" custLinFactNeighborX="50946" custLinFactNeighborY="-4514">
        <dgm:presLayoutVars>
          <dgm:chPref val="3"/>
        </dgm:presLayoutVars>
      </dgm:prSet>
      <dgm:spPr/>
      <dgm:t>
        <a:bodyPr/>
        <a:lstStyle/>
        <a:p>
          <a:endParaRPr lang="lv-LV"/>
        </a:p>
      </dgm:t>
    </dgm:pt>
    <dgm:pt modelId="{B19F6787-C011-44EC-A78E-81F786C2F3F2}" type="pres">
      <dgm:prSet presAssocID="{99790760-B70A-4EF7-8C3B-CBB22DCC2C81}" presName="horzThree" presStyleCnt="0"/>
      <dgm:spPr/>
    </dgm:pt>
    <dgm:pt modelId="{F855D2AA-2373-42BB-A9A9-06F50009FB13}" type="pres">
      <dgm:prSet presAssocID="{A418F6F1-3E46-4812-BD83-C3284EDB8153}" presName="sibSpaceTwo" presStyleCnt="0"/>
      <dgm:spPr/>
    </dgm:pt>
    <dgm:pt modelId="{102101F8-28D9-414B-8947-11AC01CC4F49}" type="pres">
      <dgm:prSet presAssocID="{C6B62620-BFFF-4CD4-BFCF-0E63BE95BF3D}" presName="vertTwo" presStyleCnt="0"/>
      <dgm:spPr/>
    </dgm:pt>
    <dgm:pt modelId="{CF164C3B-68B8-4985-930F-C70F4D96485F}" type="pres">
      <dgm:prSet presAssocID="{C6B62620-BFFF-4CD4-BFCF-0E63BE95BF3D}" presName="txTwo" presStyleLbl="node2" presStyleIdx="1" presStyleCnt="2" custScaleX="138990" custScaleY="68063">
        <dgm:presLayoutVars>
          <dgm:chPref val="3"/>
        </dgm:presLayoutVars>
      </dgm:prSet>
      <dgm:spPr/>
      <dgm:t>
        <a:bodyPr/>
        <a:lstStyle/>
        <a:p>
          <a:endParaRPr lang="lv-LV"/>
        </a:p>
      </dgm:t>
    </dgm:pt>
    <dgm:pt modelId="{3957577F-FE86-4D3C-AAED-FD1C2BC42D88}" type="pres">
      <dgm:prSet presAssocID="{C6B62620-BFFF-4CD4-BFCF-0E63BE95BF3D}" presName="parTransTwo" presStyleCnt="0"/>
      <dgm:spPr/>
    </dgm:pt>
    <dgm:pt modelId="{6DDB35A1-C2CD-496B-BC7A-85A81953D94D}" type="pres">
      <dgm:prSet presAssocID="{C6B62620-BFFF-4CD4-BFCF-0E63BE95BF3D}" presName="horzTwo" presStyleCnt="0"/>
      <dgm:spPr/>
    </dgm:pt>
    <dgm:pt modelId="{DF3D8769-1C88-4485-8E30-88AE529FA6E7}" type="pres">
      <dgm:prSet presAssocID="{7850190D-23A9-42F5-84BB-8F79D0CD5F47}" presName="vertThree" presStyleCnt="0"/>
      <dgm:spPr/>
    </dgm:pt>
    <dgm:pt modelId="{DA12AC3D-03F5-4E6D-BD26-20B26DD41AE5}" type="pres">
      <dgm:prSet presAssocID="{7850190D-23A9-42F5-84BB-8F79D0CD5F47}" presName="txThree" presStyleLbl="node3" presStyleIdx="2" presStyleCnt="3" custScaleX="232262" custLinFactNeighborX="46572" custLinFactNeighborY="-3769">
        <dgm:presLayoutVars>
          <dgm:chPref val="3"/>
        </dgm:presLayoutVars>
      </dgm:prSet>
      <dgm:spPr/>
      <dgm:t>
        <a:bodyPr/>
        <a:lstStyle/>
        <a:p>
          <a:endParaRPr lang="lv-LV"/>
        </a:p>
      </dgm:t>
    </dgm:pt>
    <dgm:pt modelId="{61FFA3D4-3770-4690-B115-62C8BB878FE6}" type="pres">
      <dgm:prSet presAssocID="{7850190D-23A9-42F5-84BB-8F79D0CD5F47}" presName="horzThree" presStyleCnt="0"/>
      <dgm:spPr/>
    </dgm:pt>
  </dgm:ptLst>
  <dgm:cxnLst>
    <dgm:cxn modelId="{6FE79313-49D5-40F2-B232-CD9D371B73EE}" srcId="{C6B62620-BFFF-4CD4-BFCF-0E63BE95BF3D}" destId="{7850190D-23A9-42F5-84BB-8F79D0CD5F47}" srcOrd="0" destOrd="0" parTransId="{9697A6B5-3989-472D-A5D5-74A5B05B6358}" sibTransId="{4E5B3D94-A37A-49AF-84B7-AD9D156F05B5}"/>
    <dgm:cxn modelId="{EA889D9A-D7BF-40F1-A6A0-B8FCC8748CC6}" srcId="{18A981B1-1C60-43DC-81FB-760772540AEF}" destId="{3FDA55D3-D731-4D95-A00F-463B02D81616}" srcOrd="0" destOrd="0" parTransId="{CDCBF8C4-8651-40EF-A4A7-7E2661BAF89E}" sibTransId="{A418F6F1-3E46-4812-BD83-C3284EDB8153}"/>
    <dgm:cxn modelId="{966FE92A-6986-4DA5-A50B-1B9DCF6FC34C}" type="presOf" srcId="{381A926D-C798-4F67-A6A1-749E5EEE1F0C}" destId="{311C43DC-96E4-43FF-AEC3-20AADD3E980D}" srcOrd="0" destOrd="0" presId="urn:microsoft.com/office/officeart/2005/8/layout/hierarchy4"/>
    <dgm:cxn modelId="{579C07D1-07C7-489B-95C4-3FB3624D9102}" srcId="{3FDA55D3-D731-4D95-A00F-463B02D81616}" destId="{99790760-B70A-4EF7-8C3B-CBB22DCC2C81}" srcOrd="1" destOrd="0" parTransId="{C562A7CE-2015-4EDA-A0FF-A1E975CE6B83}" sibTransId="{6B7F3FE0-9B2A-4A3B-BEDC-87C84BEDE4B6}"/>
    <dgm:cxn modelId="{18F2F4DA-36ED-43FF-B21B-4CD810F3E393}" type="presOf" srcId="{18A981B1-1C60-43DC-81FB-760772540AEF}" destId="{E28AE791-738F-4153-AAFC-246EA1CE5CDE}" srcOrd="0" destOrd="0" presId="urn:microsoft.com/office/officeart/2005/8/layout/hierarchy4"/>
    <dgm:cxn modelId="{5B069EC3-2403-4E2B-877F-915E54EA51F6}" type="presOf" srcId="{3B6D76E6-5FD3-40B6-9E9B-827756A54D90}" destId="{5715DB45-C1D9-4186-90E2-C80786679493}" srcOrd="0" destOrd="0" presId="urn:microsoft.com/office/officeart/2005/8/layout/hierarchy4"/>
    <dgm:cxn modelId="{EEFC329A-47F6-493C-B84E-2E7DE5344733}" type="presOf" srcId="{3FDA55D3-D731-4D95-A00F-463B02D81616}" destId="{B2DEEB34-98E3-44B6-98AA-B3FCBB958C6A}" srcOrd="0" destOrd="0" presId="urn:microsoft.com/office/officeart/2005/8/layout/hierarchy4"/>
    <dgm:cxn modelId="{D519C1DB-88EF-4CCB-A137-34F0A24C3639}" type="presOf" srcId="{7850190D-23A9-42F5-84BB-8F79D0CD5F47}" destId="{DA12AC3D-03F5-4E6D-BD26-20B26DD41AE5}" srcOrd="0" destOrd="0" presId="urn:microsoft.com/office/officeart/2005/8/layout/hierarchy4"/>
    <dgm:cxn modelId="{1204DD23-03D2-4D30-8F6D-2915B4295C4E}" srcId="{18A981B1-1C60-43DC-81FB-760772540AEF}" destId="{C6B62620-BFFF-4CD4-BFCF-0E63BE95BF3D}" srcOrd="1" destOrd="0" parTransId="{E9E56440-8771-49D8-8F35-6597EEF16A6C}" sibTransId="{18983C45-834C-44F1-8C46-77BA5613B5B1}"/>
    <dgm:cxn modelId="{A075AFD0-7FEF-4315-B878-E17586477C5B}" srcId="{3B6D76E6-5FD3-40B6-9E9B-827756A54D90}" destId="{18A981B1-1C60-43DC-81FB-760772540AEF}" srcOrd="0" destOrd="0" parTransId="{C026D34C-CB82-42D6-B633-69BF98478639}" sibTransId="{225071E8-E85C-4D00-B3E4-2B65DF796E4A}"/>
    <dgm:cxn modelId="{0A9F2246-030E-40A7-B5E3-38519EC52929}" type="presOf" srcId="{99790760-B70A-4EF7-8C3B-CBB22DCC2C81}" destId="{75430038-F25F-48AF-86FF-0176CB867257}" srcOrd="0" destOrd="0" presId="urn:microsoft.com/office/officeart/2005/8/layout/hierarchy4"/>
    <dgm:cxn modelId="{B2760CBB-6647-4F34-86E8-AA6A098ACE69}" srcId="{3FDA55D3-D731-4D95-A00F-463B02D81616}" destId="{381A926D-C798-4F67-A6A1-749E5EEE1F0C}" srcOrd="0" destOrd="0" parTransId="{DBCA4B32-050A-41D5-887C-64D1522CF89F}" sibTransId="{F56C4DA3-492A-4790-A618-A9464E41EC9E}"/>
    <dgm:cxn modelId="{197FF190-E32F-451C-9D08-E115BC24F27A}" type="presOf" srcId="{C6B62620-BFFF-4CD4-BFCF-0E63BE95BF3D}" destId="{CF164C3B-68B8-4985-930F-C70F4D96485F}" srcOrd="0" destOrd="0" presId="urn:microsoft.com/office/officeart/2005/8/layout/hierarchy4"/>
    <dgm:cxn modelId="{28B6A1DE-FB85-4F84-B85E-ADC6C354B756}" type="presParOf" srcId="{5715DB45-C1D9-4186-90E2-C80786679493}" destId="{48A6C3BC-44C9-4049-9A3D-1CC0C980112C}" srcOrd="0" destOrd="0" presId="urn:microsoft.com/office/officeart/2005/8/layout/hierarchy4"/>
    <dgm:cxn modelId="{2C1E3779-9C49-41E8-B039-04EF7ABA5BB3}" type="presParOf" srcId="{48A6C3BC-44C9-4049-9A3D-1CC0C980112C}" destId="{E28AE791-738F-4153-AAFC-246EA1CE5CDE}" srcOrd="0" destOrd="0" presId="urn:microsoft.com/office/officeart/2005/8/layout/hierarchy4"/>
    <dgm:cxn modelId="{3E669FC1-422B-486D-B555-7F36050BAF88}" type="presParOf" srcId="{48A6C3BC-44C9-4049-9A3D-1CC0C980112C}" destId="{43AFAF0C-0904-4714-BCC8-B877DF407825}" srcOrd="1" destOrd="0" presId="urn:microsoft.com/office/officeart/2005/8/layout/hierarchy4"/>
    <dgm:cxn modelId="{6627A411-5FB0-4F7A-841B-6AD3ADE242E1}" type="presParOf" srcId="{48A6C3BC-44C9-4049-9A3D-1CC0C980112C}" destId="{D0829AF5-805F-484A-9984-FA67C942F711}" srcOrd="2" destOrd="0" presId="urn:microsoft.com/office/officeart/2005/8/layout/hierarchy4"/>
    <dgm:cxn modelId="{1ABBCB48-0260-437A-B8EB-B0F52739EA85}" type="presParOf" srcId="{D0829AF5-805F-484A-9984-FA67C942F711}" destId="{6C770D69-3CB0-4E57-AEF0-82BFCB7AC3A7}" srcOrd="0" destOrd="0" presId="urn:microsoft.com/office/officeart/2005/8/layout/hierarchy4"/>
    <dgm:cxn modelId="{E70ED378-30EB-440B-AA04-268074D6CC9E}" type="presParOf" srcId="{6C770D69-3CB0-4E57-AEF0-82BFCB7AC3A7}" destId="{B2DEEB34-98E3-44B6-98AA-B3FCBB958C6A}" srcOrd="0" destOrd="0" presId="urn:microsoft.com/office/officeart/2005/8/layout/hierarchy4"/>
    <dgm:cxn modelId="{A7135691-5E0E-484D-A4C1-549362CFF0BD}" type="presParOf" srcId="{6C770D69-3CB0-4E57-AEF0-82BFCB7AC3A7}" destId="{72FDD2BE-F43A-4A5F-A4B9-7D55E7496FE1}" srcOrd="1" destOrd="0" presId="urn:microsoft.com/office/officeart/2005/8/layout/hierarchy4"/>
    <dgm:cxn modelId="{D177DB83-64D2-49FA-AD76-14DEC01032FD}" type="presParOf" srcId="{6C770D69-3CB0-4E57-AEF0-82BFCB7AC3A7}" destId="{B882B805-2588-4E3F-B26D-97FA117A967F}" srcOrd="2" destOrd="0" presId="urn:microsoft.com/office/officeart/2005/8/layout/hierarchy4"/>
    <dgm:cxn modelId="{9FD63EAE-4429-4424-A50C-271574719645}" type="presParOf" srcId="{B882B805-2588-4E3F-B26D-97FA117A967F}" destId="{2E02D73C-42FC-4ADD-A7E1-507B9C7C038D}" srcOrd="0" destOrd="0" presId="urn:microsoft.com/office/officeart/2005/8/layout/hierarchy4"/>
    <dgm:cxn modelId="{2911DEFC-0C70-41A5-BED3-4B6D03EB7934}" type="presParOf" srcId="{2E02D73C-42FC-4ADD-A7E1-507B9C7C038D}" destId="{311C43DC-96E4-43FF-AEC3-20AADD3E980D}" srcOrd="0" destOrd="0" presId="urn:microsoft.com/office/officeart/2005/8/layout/hierarchy4"/>
    <dgm:cxn modelId="{22FAFB58-8303-410D-9135-F8244542C34C}" type="presParOf" srcId="{2E02D73C-42FC-4ADD-A7E1-507B9C7C038D}" destId="{030BDC64-F02D-40C3-A6A8-F564CCEDBCD5}" srcOrd="1" destOrd="0" presId="urn:microsoft.com/office/officeart/2005/8/layout/hierarchy4"/>
    <dgm:cxn modelId="{2AD34A59-6242-4A1C-9D3A-6AB616B88C72}" type="presParOf" srcId="{B882B805-2588-4E3F-B26D-97FA117A967F}" destId="{CBE20F44-1101-41CD-A687-872C36B165DD}" srcOrd="1" destOrd="0" presId="urn:microsoft.com/office/officeart/2005/8/layout/hierarchy4"/>
    <dgm:cxn modelId="{0084AE5D-BE59-424D-9091-F53331C32C99}" type="presParOf" srcId="{B882B805-2588-4E3F-B26D-97FA117A967F}" destId="{5CC12DB3-72F5-4540-B072-2ACBFCBC8DF5}" srcOrd="2" destOrd="0" presId="urn:microsoft.com/office/officeart/2005/8/layout/hierarchy4"/>
    <dgm:cxn modelId="{93C82256-A08F-4B0F-ABF2-17001E74EBDF}" type="presParOf" srcId="{5CC12DB3-72F5-4540-B072-2ACBFCBC8DF5}" destId="{75430038-F25F-48AF-86FF-0176CB867257}" srcOrd="0" destOrd="0" presId="urn:microsoft.com/office/officeart/2005/8/layout/hierarchy4"/>
    <dgm:cxn modelId="{6E1AA631-2942-4339-8E1C-85FBBEC6391D}" type="presParOf" srcId="{5CC12DB3-72F5-4540-B072-2ACBFCBC8DF5}" destId="{B19F6787-C011-44EC-A78E-81F786C2F3F2}" srcOrd="1" destOrd="0" presId="urn:microsoft.com/office/officeart/2005/8/layout/hierarchy4"/>
    <dgm:cxn modelId="{57EC47DF-9CCF-4CFC-A1B5-DD5A83084B5A}" type="presParOf" srcId="{D0829AF5-805F-484A-9984-FA67C942F711}" destId="{F855D2AA-2373-42BB-A9A9-06F50009FB13}" srcOrd="1" destOrd="0" presId="urn:microsoft.com/office/officeart/2005/8/layout/hierarchy4"/>
    <dgm:cxn modelId="{F93008C0-211F-440C-91EF-098ACA37BA8D}" type="presParOf" srcId="{D0829AF5-805F-484A-9984-FA67C942F711}" destId="{102101F8-28D9-414B-8947-11AC01CC4F49}" srcOrd="2" destOrd="0" presId="urn:microsoft.com/office/officeart/2005/8/layout/hierarchy4"/>
    <dgm:cxn modelId="{EDDB48A1-EA56-4E79-9038-6FDD9D772C99}" type="presParOf" srcId="{102101F8-28D9-414B-8947-11AC01CC4F49}" destId="{CF164C3B-68B8-4985-930F-C70F4D96485F}" srcOrd="0" destOrd="0" presId="urn:microsoft.com/office/officeart/2005/8/layout/hierarchy4"/>
    <dgm:cxn modelId="{9EA0568F-2186-4689-9FFC-BE9AF048FD96}" type="presParOf" srcId="{102101F8-28D9-414B-8947-11AC01CC4F49}" destId="{3957577F-FE86-4D3C-AAED-FD1C2BC42D88}" srcOrd="1" destOrd="0" presId="urn:microsoft.com/office/officeart/2005/8/layout/hierarchy4"/>
    <dgm:cxn modelId="{E4693BB4-050D-4739-8041-7FB6AD86E9FD}" type="presParOf" srcId="{102101F8-28D9-414B-8947-11AC01CC4F49}" destId="{6DDB35A1-C2CD-496B-BC7A-85A81953D94D}" srcOrd="2" destOrd="0" presId="urn:microsoft.com/office/officeart/2005/8/layout/hierarchy4"/>
    <dgm:cxn modelId="{53DE79DF-E5F8-4DD0-9CE9-13CF775A38FF}" type="presParOf" srcId="{6DDB35A1-C2CD-496B-BC7A-85A81953D94D}" destId="{DF3D8769-1C88-4485-8E30-88AE529FA6E7}" srcOrd="0" destOrd="0" presId="urn:microsoft.com/office/officeart/2005/8/layout/hierarchy4"/>
    <dgm:cxn modelId="{78CB9541-DF63-40AD-BA0E-3F6B8CEBF899}" type="presParOf" srcId="{DF3D8769-1C88-4485-8E30-88AE529FA6E7}" destId="{DA12AC3D-03F5-4E6D-BD26-20B26DD41AE5}" srcOrd="0" destOrd="0" presId="urn:microsoft.com/office/officeart/2005/8/layout/hierarchy4"/>
    <dgm:cxn modelId="{CF58FF75-5CA5-4D11-82A6-6DE2F0967838}" type="presParOf" srcId="{DF3D8769-1C88-4485-8E30-88AE529FA6E7}" destId="{61FFA3D4-3770-4690-B115-62C8BB878FE6}" srcOrd="1" destOrd="0" presId="urn:microsoft.com/office/officeart/2005/8/layout/hierarchy4"/>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B685D9-A725-4DAA-8F79-2A276D95A30C}">
      <dsp:nvSpPr>
        <dsp:cNvPr id="0" name=""/>
        <dsp:cNvSpPr/>
      </dsp:nvSpPr>
      <dsp:spPr>
        <a:xfrm>
          <a:off x="2859" y="-61567"/>
          <a:ext cx="2564766" cy="281954"/>
        </a:xfrm>
        <a:prstGeom prst="rect">
          <a:avLst/>
        </a:prstGeom>
        <a:solidFill>
          <a:schemeClr val="accent1">
            <a:shade val="50000"/>
            <a:hueOff val="0"/>
            <a:satOff val="0"/>
            <a:lumOff val="0"/>
            <a:alphaOff val="0"/>
          </a:schemeClr>
        </a:solidFill>
        <a:ln w="12700" cap="flat" cmpd="sng" algn="ctr">
          <a:solidFill>
            <a:schemeClr val="accent1">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lv-LV" sz="1200" b="1" kern="1200">
              <a:latin typeface="Times New Roman" pitchFamily="18" charset="0"/>
              <a:cs typeface="Times New Roman" pitchFamily="18" charset="0"/>
            </a:rPr>
            <a:t>Pamata dati</a:t>
          </a:r>
        </a:p>
      </dsp:txBody>
      <dsp:txXfrm>
        <a:off x="2859" y="-61567"/>
        <a:ext cx="2564766" cy="281954"/>
      </dsp:txXfrm>
    </dsp:sp>
    <dsp:sp modelId="{1038622D-42FE-4BB8-A8F4-0170A8EDE77A}">
      <dsp:nvSpPr>
        <dsp:cNvPr id="0" name=""/>
        <dsp:cNvSpPr/>
      </dsp:nvSpPr>
      <dsp:spPr>
        <a:xfrm>
          <a:off x="2859" y="202572"/>
          <a:ext cx="2564766" cy="6478199"/>
        </a:xfrm>
        <a:prstGeom prst="rect">
          <a:avLst/>
        </a:prstGeom>
        <a:solidFill>
          <a:schemeClr val="accent1">
            <a:alpha val="90000"/>
            <a:tint val="55000"/>
            <a:hueOff val="0"/>
            <a:satOff val="0"/>
            <a:lumOff val="0"/>
            <a:alphaOff val="0"/>
          </a:schemeClr>
        </a:solidFill>
        <a:ln w="12700" cap="flat" cmpd="sng" algn="ctr">
          <a:solidFill>
            <a:schemeClr val="accent1">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100000"/>
            </a:lnSpc>
            <a:spcBef>
              <a:spcPct val="0"/>
            </a:spcBef>
            <a:spcAft>
              <a:spcPts val="0"/>
            </a:spcAft>
            <a:buChar char="••"/>
          </a:pPr>
          <a:r>
            <a:rPr lang="lv-LV" sz="1200" b="1" kern="1200">
              <a:latin typeface="Times New Roman" pitchFamily="18" charset="0"/>
              <a:cs typeface="Times New Roman" pitchFamily="18" charset="0"/>
            </a:rPr>
            <a:t>Funkcionāls:</a:t>
          </a:r>
        </a:p>
        <a:p>
          <a:pPr marL="114300" lvl="1" indent="-114300" algn="l" defTabSz="533400">
            <a:lnSpc>
              <a:spcPct val="100000"/>
            </a:lnSpc>
            <a:spcBef>
              <a:spcPct val="0"/>
            </a:spcBef>
            <a:spcAft>
              <a:spcPts val="0"/>
            </a:spcAft>
            <a:buChar char="••"/>
          </a:pPr>
          <a:r>
            <a:rPr lang="lv-LV" sz="1200" kern="1200">
              <a:latin typeface="Times New Roman" pitchFamily="18" charset="0"/>
              <a:cs typeface="Times New Roman" pitchFamily="18" charset="0"/>
            </a:rPr>
            <a:t>VIIS: audzēkņu (administratīvs) profils (vecums, izglītības iestāde, klase, sekmes, īpašas vajadzības un mācību traucējumi (ja attiecināms), vispārīga informācija par ilgstošiem neattaisnotiem kavējumiem.</a:t>
          </a:r>
        </a:p>
        <a:p>
          <a:pPr marL="114300" lvl="1" indent="-114300" algn="l" defTabSz="533400">
            <a:lnSpc>
              <a:spcPct val="100000"/>
            </a:lnSpc>
            <a:spcBef>
              <a:spcPct val="0"/>
            </a:spcBef>
            <a:spcAft>
              <a:spcPts val="0"/>
            </a:spcAft>
            <a:buChar char="••"/>
          </a:pPr>
          <a:r>
            <a:rPr lang="lv-LV" sz="1200" kern="1200">
              <a:solidFill>
                <a:sysClr val="windowText" lastClr="000000"/>
              </a:solidFill>
              <a:latin typeface="Times New Roman" pitchFamily="18" charset="0"/>
              <a:cs typeface="Times New Roman" pitchFamily="18" charset="0"/>
            </a:rPr>
            <a:t> </a:t>
          </a:r>
          <a:r>
            <a:rPr lang="lv-LV" sz="1200" kern="1200">
              <a:solidFill>
                <a:srgbClr val="C00000"/>
              </a:solidFill>
              <a:latin typeface="Times New Roman" pitchFamily="18" charset="0"/>
              <a:cs typeface="Times New Roman" pitchFamily="18" charset="0"/>
            </a:rPr>
            <a:t>JAUNS!</a:t>
          </a:r>
          <a:r>
            <a:rPr lang="lv-LV" sz="1200" kern="1200">
              <a:latin typeface="Times New Roman" pitchFamily="18" charset="0"/>
              <a:cs typeface="Times New Roman" pitchFamily="18" charset="0"/>
            </a:rPr>
            <a:t> Testa režīmā kopš 09.2015.: VIIS papildināts ar jauniem datu laukiem par ilgstošiem neattaisnotiem kavējumiem, t.sk. neattaisnotu kavējumu ilgums, pamatiemesli un apakšiemesli (skatīt šī ziņojuma 2.2.sadaļā).</a:t>
          </a:r>
        </a:p>
        <a:p>
          <a:pPr marL="114300" lvl="1" indent="-114300" algn="l" defTabSz="533400">
            <a:lnSpc>
              <a:spcPct val="100000"/>
            </a:lnSpc>
            <a:spcBef>
              <a:spcPct val="0"/>
            </a:spcBef>
            <a:spcAft>
              <a:spcPts val="0"/>
            </a:spcAft>
            <a:buChar char="••"/>
          </a:pPr>
          <a:endParaRPr lang="lv-LV" sz="1200" kern="1200">
            <a:latin typeface="Times New Roman" pitchFamily="18" charset="0"/>
            <a:cs typeface="Times New Roman" pitchFamily="18" charset="0"/>
          </a:endParaRPr>
        </a:p>
        <a:p>
          <a:pPr marL="114300" lvl="1" indent="-114300" algn="l" defTabSz="533400">
            <a:lnSpc>
              <a:spcPct val="100000"/>
            </a:lnSpc>
            <a:spcBef>
              <a:spcPct val="0"/>
            </a:spcBef>
            <a:spcAft>
              <a:spcPts val="0"/>
            </a:spcAft>
            <a:buChar char="••"/>
          </a:pPr>
          <a:r>
            <a:rPr lang="lv-LV" sz="1200" b="1" kern="1200">
              <a:latin typeface="Times New Roman" pitchFamily="18" charset="0"/>
              <a:cs typeface="Times New Roman" pitchFamily="18" charset="0"/>
            </a:rPr>
            <a:t>Nepieciešamie uzlabojumi pilnīgai </a:t>
          </a:r>
          <a:r>
            <a:rPr lang="lv-LV" sz="1200" b="1" i="1" kern="1200">
              <a:latin typeface="Times New Roman" pitchFamily="18" charset="0"/>
              <a:cs typeface="Times New Roman" pitchFamily="18" charset="0"/>
            </a:rPr>
            <a:t>ex-ante</a:t>
          </a:r>
          <a:r>
            <a:rPr lang="lv-LV" sz="1200" b="1" kern="1200">
              <a:latin typeface="Times New Roman" pitchFamily="18" charset="0"/>
              <a:cs typeface="Times New Roman" pitchFamily="18" charset="0"/>
            </a:rPr>
            <a:t> nosacījuma izpildei. Termiņš 09.2016.:</a:t>
          </a:r>
        </a:p>
        <a:p>
          <a:pPr marL="114300" lvl="1" indent="-114300" algn="l" defTabSz="533400">
            <a:lnSpc>
              <a:spcPct val="100000"/>
            </a:lnSpc>
            <a:spcBef>
              <a:spcPct val="0"/>
            </a:spcBef>
            <a:spcAft>
              <a:spcPts val="0"/>
            </a:spcAft>
            <a:buChar char="••"/>
          </a:pPr>
          <a:r>
            <a:rPr lang="lv-LV" sz="1200" kern="1200">
              <a:latin typeface="Times New Roman" pitchFamily="18" charset="0"/>
              <a:cs typeface="Times New Roman" pitchFamily="18" charset="0"/>
            </a:rPr>
            <a:t>Grozījumi MK noteikumos Nr.788* ar mērķi uzdot izglītības iestādēm pienākumu nodrošināt aktuālās informācijas ievadīšanu VIIS atbilstoši jaunizveidotajiem datu laukiem.</a:t>
          </a:r>
        </a:p>
        <a:p>
          <a:pPr marL="114300" lvl="1" indent="-114300" algn="l" defTabSz="533400">
            <a:lnSpc>
              <a:spcPct val="100000"/>
            </a:lnSpc>
            <a:spcBef>
              <a:spcPct val="0"/>
            </a:spcBef>
            <a:spcAft>
              <a:spcPts val="0"/>
            </a:spcAft>
            <a:buChar char="••"/>
          </a:pPr>
          <a:r>
            <a:rPr lang="lv-LV" sz="1200" kern="1200">
              <a:latin typeface="Times New Roman" pitchFamily="18" charset="0"/>
              <a:cs typeface="Times New Roman" pitchFamily="18" charset="0"/>
            </a:rPr>
            <a:t>Grozījumi MK noteikumos Nr.89*, uzdodot izglītības iestādēm uzkrāt VIIS visu nepieciešamo informāciju arī par izglītojamiem, kas pārsniedz obligāto izglītības vecumu (18+ gadi).</a:t>
          </a:r>
        </a:p>
        <a:p>
          <a:pPr marL="114300" lvl="1" indent="-114300" algn="l" defTabSz="533400">
            <a:lnSpc>
              <a:spcPct val="100000"/>
            </a:lnSpc>
            <a:spcBef>
              <a:spcPct val="0"/>
            </a:spcBef>
            <a:spcAft>
              <a:spcPts val="0"/>
            </a:spcAft>
            <a:buChar char="••"/>
          </a:pPr>
          <a:r>
            <a:rPr lang="lv-LV" sz="1200" kern="1200">
              <a:latin typeface="Times New Roman" pitchFamily="18" charset="0"/>
              <a:cs typeface="Times New Roman" pitchFamily="18" charset="0"/>
            </a:rPr>
            <a:t>Grozījumi MK noteikumos Nr.871*, pilnveidojot pašvaldību darbu, ka tās nepārtraukti atjauno informāciju VIIS un ir informētas par katra izglītības iestādēs nereģistrētā bērna aktuālo statusu.</a:t>
          </a:r>
        </a:p>
      </dsp:txBody>
      <dsp:txXfrm>
        <a:off x="2859" y="202572"/>
        <a:ext cx="2564766" cy="6478199"/>
      </dsp:txXfrm>
    </dsp:sp>
    <dsp:sp modelId="{13E634E4-6A52-4322-B257-6514368D06A4}">
      <dsp:nvSpPr>
        <dsp:cNvPr id="0" name=""/>
        <dsp:cNvSpPr/>
      </dsp:nvSpPr>
      <dsp:spPr>
        <a:xfrm>
          <a:off x="2926394" y="-61567"/>
          <a:ext cx="2564766" cy="281954"/>
        </a:xfrm>
        <a:prstGeom prst="rect">
          <a:avLst/>
        </a:prstGeom>
        <a:solidFill>
          <a:srgbClr val="41719C"/>
        </a:solidFill>
        <a:ln w="12700" cap="flat" cmpd="sng" algn="ctr">
          <a:solidFill>
            <a:schemeClr val="accent1">
              <a:shade val="50000"/>
              <a:hueOff val="334258"/>
              <a:satOff val="8955"/>
              <a:lumOff val="3945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lv-LV" sz="1200" b="1" kern="1200">
              <a:latin typeface="Times New Roman" pitchFamily="18" charset="0"/>
              <a:cs typeface="Times New Roman" pitchFamily="18" charset="0"/>
            </a:rPr>
            <a:t>Papildus dati analīzes veikšanai</a:t>
          </a:r>
        </a:p>
      </dsp:txBody>
      <dsp:txXfrm>
        <a:off x="2926394" y="-61567"/>
        <a:ext cx="2564766" cy="281954"/>
      </dsp:txXfrm>
    </dsp:sp>
    <dsp:sp modelId="{2234FED0-0264-48D5-913D-23505AFC8A09}">
      <dsp:nvSpPr>
        <dsp:cNvPr id="0" name=""/>
        <dsp:cNvSpPr/>
      </dsp:nvSpPr>
      <dsp:spPr>
        <a:xfrm>
          <a:off x="2926394" y="172902"/>
          <a:ext cx="2564766" cy="6478199"/>
        </a:xfrm>
        <a:prstGeom prst="rect">
          <a:avLst/>
        </a:prstGeom>
        <a:solidFill>
          <a:schemeClr val="accent1">
            <a:alpha val="90000"/>
            <a:tint val="55000"/>
            <a:hueOff val="0"/>
            <a:satOff val="0"/>
            <a:lumOff val="0"/>
            <a:alphaOff val="0"/>
          </a:schemeClr>
        </a:solidFill>
        <a:ln w="12700" cap="flat" cmpd="sng" algn="ctr">
          <a:solidFill>
            <a:schemeClr val="accent1">
              <a:alpha val="90000"/>
              <a:tint val="55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100000"/>
            </a:lnSpc>
            <a:spcBef>
              <a:spcPct val="0"/>
            </a:spcBef>
            <a:spcAft>
              <a:spcPts val="0"/>
            </a:spcAft>
            <a:buChar char="••"/>
          </a:pPr>
          <a:r>
            <a:rPr lang="lv-LV" sz="1200" b="1" kern="1200">
              <a:latin typeface="Times New Roman" pitchFamily="18" charset="0"/>
              <a:cs typeface="Times New Roman" pitchFamily="18" charset="0"/>
            </a:rPr>
            <a:t>Funkcionāls:</a:t>
          </a:r>
        </a:p>
        <a:p>
          <a:pPr marL="114300" lvl="1" indent="-114300" algn="l" defTabSz="533400">
            <a:lnSpc>
              <a:spcPct val="100000"/>
            </a:lnSpc>
            <a:spcBef>
              <a:spcPct val="0"/>
            </a:spcBef>
            <a:spcAft>
              <a:spcPts val="0"/>
            </a:spcAft>
            <a:buChar char="••"/>
          </a:pPr>
          <a:r>
            <a:rPr lang="en-GB" sz="1200" i="1" kern="1200" dirty="0">
              <a:latin typeface="Times New Roman" pitchFamily="18" charset="0"/>
              <a:cs typeface="Times New Roman" pitchFamily="18" charset="0"/>
            </a:rPr>
            <a:t>E-</a:t>
          </a:r>
          <a:r>
            <a:rPr lang="en-GB" sz="1200" i="1" kern="1200" dirty="0" err="1">
              <a:latin typeface="Times New Roman" pitchFamily="18" charset="0"/>
              <a:cs typeface="Times New Roman" pitchFamily="18" charset="0"/>
            </a:rPr>
            <a:t>Klase</a:t>
          </a:r>
          <a:r>
            <a:rPr lang="en-GB" sz="1200" i="1" kern="1200" dirty="0">
              <a:latin typeface="Times New Roman" pitchFamily="18" charset="0"/>
              <a:cs typeface="Times New Roman" pitchFamily="18" charset="0"/>
            </a:rPr>
            <a:t>, </a:t>
          </a:r>
          <a:r>
            <a:rPr lang="en-GB" sz="1200" i="1" kern="1200" dirty="0" err="1">
              <a:latin typeface="Times New Roman" pitchFamily="18" charset="0"/>
              <a:cs typeface="Times New Roman" pitchFamily="18" charset="0"/>
            </a:rPr>
            <a:t>Mykoob</a:t>
          </a:r>
          <a:r>
            <a:rPr lang="en-GB" sz="1200" i="1" kern="1200" dirty="0">
              <a:latin typeface="Times New Roman" pitchFamily="18" charset="0"/>
              <a:cs typeface="Times New Roman" pitchFamily="18" charset="0"/>
            </a:rPr>
            <a:t> </a:t>
          </a:r>
          <a:r>
            <a:rPr lang="lv-LV" sz="1200" i="0" kern="1200" dirty="0">
              <a:latin typeface="Times New Roman" pitchFamily="18" charset="0"/>
              <a:cs typeface="Times New Roman" pitchFamily="18" charset="0"/>
            </a:rPr>
            <a:t>un ne-digitāli (klases žurnāls) mācību kavējumu uzskaites līdzekļi</a:t>
          </a:r>
          <a:r>
            <a:rPr lang="en-GB" sz="1200" i="0" kern="1200" dirty="0">
              <a:latin typeface="Times New Roman" pitchFamily="18" charset="0"/>
              <a:cs typeface="Times New Roman" pitchFamily="18" charset="0"/>
            </a:rPr>
            <a:t>:</a:t>
          </a:r>
          <a:r>
            <a:rPr lang="lv-LV" sz="1200" i="0" kern="1200" dirty="0">
              <a:latin typeface="Times New Roman" pitchFamily="18" charset="0"/>
              <a:cs typeface="Times New Roman" pitchFamily="18" charset="0"/>
            </a:rPr>
            <a:t> detalizēta informācija personas līmenī par mācību kavējumiem, t.sk. kavējumu skaitu, kavētajiem mācību priekšmetiem, kavējumu iemesliem</a:t>
          </a:r>
          <a:r>
            <a:rPr lang="lv-LV" sz="1200" kern="1200" dirty="0">
              <a:latin typeface="Times New Roman" pitchFamily="18" charset="0"/>
              <a:cs typeface="Times New Roman" pitchFamily="18" charset="0"/>
            </a:rPr>
            <a:t>.</a:t>
          </a:r>
          <a:endParaRPr lang="lv-LV" sz="1200" kern="1200">
            <a:latin typeface="Times New Roman" pitchFamily="18" charset="0"/>
            <a:cs typeface="Times New Roman" pitchFamily="18" charset="0"/>
          </a:endParaRPr>
        </a:p>
        <a:p>
          <a:pPr marL="114300" lvl="1" indent="-114300" algn="l" defTabSz="533400">
            <a:lnSpc>
              <a:spcPct val="100000"/>
            </a:lnSpc>
            <a:spcBef>
              <a:spcPct val="0"/>
            </a:spcBef>
            <a:spcAft>
              <a:spcPts val="0"/>
            </a:spcAft>
            <a:buChar char="••"/>
          </a:pPr>
          <a:r>
            <a:rPr lang="lv-LV" sz="1200" kern="1200">
              <a:latin typeface="Times New Roman" pitchFamily="18" charset="0"/>
              <a:cs typeface="Times New Roman" pitchFamily="18" charset="0"/>
            </a:rPr>
            <a:t>IKVD ikgadējās </a:t>
          </a:r>
          <a:r>
            <a:rPr lang="lv-LV" sz="1200" kern="1200">
              <a:solidFill>
                <a:sysClr val="windowText" lastClr="000000"/>
              </a:solidFill>
              <a:latin typeface="Times New Roman" pitchFamily="18" charset="0"/>
              <a:cs typeface="Times New Roman" pitchFamily="18" charset="0"/>
            </a:rPr>
            <a:t>pašvaldību</a:t>
          </a:r>
          <a:r>
            <a:rPr lang="lv-LV" sz="1200" kern="1200">
              <a:latin typeface="Times New Roman" pitchFamily="18" charset="0"/>
              <a:cs typeface="Times New Roman" pitchFamily="18" charset="0"/>
            </a:rPr>
            <a:t> aptaujas par mācību kavējumiem un to iemesliem.</a:t>
          </a:r>
        </a:p>
        <a:p>
          <a:pPr marL="114300" lvl="1" indent="-114300" algn="l" defTabSz="533400">
            <a:lnSpc>
              <a:spcPct val="100000"/>
            </a:lnSpc>
            <a:spcBef>
              <a:spcPct val="0"/>
            </a:spcBef>
            <a:spcAft>
              <a:spcPts val="0"/>
            </a:spcAft>
            <a:buChar char="••"/>
          </a:pPr>
          <a:endParaRPr lang="lv-LV" sz="1200" kern="1200">
            <a:latin typeface="Times New Roman" pitchFamily="18" charset="0"/>
            <a:cs typeface="Times New Roman" pitchFamily="18" charset="0"/>
          </a:endParaRPr>
        </a:p>
        <a:p>
          <a:pPr marL="114300" lvl="1" indent="-114300" algn="l" defTabSz="533400">
            <a:lnSpc>
              <a:spcPct val="100000"/>
            </a:lnSpc>
            <a:spcBef>
              <a:spcPct val="0"/>
            </a:spcBef>
            <a:spcAft>
              <a:spcPts val="0"/>
            </a:spcAft>
            <a:buChar char="••"/>
          </a:pPr>
          <a:r>
            <a:rPr lang="lv-LV" sz="1200" b="1" kern="1200">
              <a:latin typeface="Times New Roman" pitchFamily="18" charset="0"/>
              <a:cs typeface="Times New Roman" pitchFamily="18" charset="0"/>
            </a:rPr>
            <a:t>Nepieciešamie uzlabojumi pilnīgāka datu izvērsuma nodrošināšanai (8.3.4.SAM ietvaros):</a:t>
          </a:r>
        </a:p>
        <a:p>
          <a:pPr marL="114300" lvl="1" indent="-114300" algn="l" defTabSz="533400">
            <a:lnSpc>
              <a:spcPct val="100000"/>
            </a:lnSpc>
            <a:spcBef>
              <a:spcPct val="0"/>
            </a:spcBef>
            <a:spcAft>
              <a:spcPts val="0"/>
            </a:spcAft>
            <a:buChar char="••"/>
          </a:pPr>
          <a:r>
            <a:rPr lang="lv-LV" sz="1200" kern="1200" dirty="0">
              <a:latin typeface="Times New Roman" pitchFamily="18" charset="0"/>
              <a:cs typeface="Times New Roman" pitchFamily="18" charset="0"/>
            </a:rPr>
            <a:t>Projekta operatīvā uzskaites sistēma: projekta līmeņa dati par 8.3.4.SAM ietvaros sniegto atbalstu, t.sk. ietverot datu iegūšanu no izglītības iestāžu rīcībā esošajiem datu resursiem par PMP riska grupas izglītojamiem. Uzkrājāmā informācija cita starpā ietver PMP riska grupas izglītojamā profilu, detalizētu mācību kavējumu vēsturi un aktuālo statusu, t.sk. dalījumā pa mācību priekšmetiem, kā arī informāciju par 8.3.4.SAM ietvaros saņemto atbalstu. </a:t>
          </a:r>
          <a:r>
            <a:rPr lang="lv-LV" sz="1200" b="0" kern="1200" dirty="0">
              <a:latin typeface="Times New Roman" pitchFamily="18" charset="0"/>
              <a:cs typeface="Times New Roman" pitchFamily="18" charset="0"/>
            </a:rPr>
            <a:t>Pa</a:t>
          </a:r>
          <a:r>
            <a:rPr lang="lv-LV" sz="1200" b="0" kern="1200">
              <a:latin typeface="Times New Roman" pitchFamily="18" charset="0"/>
              <a:cs typeface="Times New Roman" pitchFamily="18" charset="0"/>
            </a:rPr>
            <a:t>redzēts, ka projekta operatīvā uzskaites sistēma vai tās daļas var tikt integrētas VIIS.</a:t>
          </a:r>
        </a:p>
      </dsp:txBody>
      <dsp:txXfrm>
        <a:off x="2926394" y="172902"/>
        <a:ext cx="2564766" cy="647819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8AE791-738F-4153-AAFC-246EA1CE5CDE}">
      <dsp:nvSpPr>
        <dsp:cNvPr id="0" name=""/>
        <dsp:cNvSpPr/>
      </dsp:nvSpPr>
      <dsp:spPr>
        <a:xfrm>
          <a:off x="1646740" y="0"/>
          <a:ext cx="2194235" cy="432956"/>
        </a:xfrm>
        <a:prstGeom prst="roundRect">
          <a:avLst>
            <a:gd name="adj" fmla="val 10000"/>
          </a:avLst>
        </a:prstGeom>
        <a:solidFill>
          <a:schemeClr val="accent6"/>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Times New Roman" pitchFamily="18" charset="0"/>
              <a:cs typeface="Times New Roman" pitchFamily="18" charset="0"/>
            </a:rPr>
            <a:t>IKVD</a:t>
          </a:r>
        </a:p>
        <a:p>
          <a:pPr lvl="0" algn="ctr" defTabSz="488950">
            <a:lnSpc>
              <a:spcPct val="90000"/>
            </a:lnSpc>
            <a:spcBef>
              <a:spcPct val="0"/>
            </a:spcBef>
            <a:spcAft>
              <a:spcPct val="35000"/>
            </a:spcAft>
          </a:pPr>
          <a:r>
            <a:rPr lang="lv-LV" sz="1100" kern="1200">
              <a:solidFill>
                <a:sysClr val="windowText" lastClr="000000"/>
              </a:solidFill>
              <a:latin typeface="Times New Roman" pitchFamily="18" charset="0"/>
              <a:cs typeface="Times New Roman" pitchFamily="18" charset="0"/>
            </a:rPr>
            <a:t>Finansējuma saņēmējs</a:t>
          </a:r>
        </a:p>
      </dsp:txBody>
      <dsp:txXfrm>
        <a:off x="1646740" y="0"/>
        <a:ext cx="2194235" cy="432956"/>
      </dsp:txXfrm>
    </dsp:sp>
    <dsp:sp modelId="{B2DEEB34-98E3-44B6-98AA-B3FCBB958C6A}">
      <dsp:nvSpPr>
        <dsp:cNvPr id="0" name=""/>
        <dsp:cNvSpPr/>
      </dsp:nvSpPr>
      <dsp:spPr>
        <a:xfrm>
          <a:off x="108538" y="553149"/>
          <a:ext cx="2183161" cy="540558"/>
        </a:xfrm>
        <a:prstGeom prst="roundRect">
          <a:avLst>
            <a:gd name="adj" fmla="val 10000"/>
          </a:avLst>
        </a:prstGeom>
        <a:solidFill>
          <a:schemeClr val="accent6">
            <a:lumMod val="40000"/>
            <a:lumOff val="60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Times New Roman" pitchFamily="18" charset="0"/>
              <a:cs typeface="Times New Roman" pitchFamily="18" charset="0"/>
            </a:rPr>
            <a:t>Pašvaldības</a:t>
          </a:r>
        </a:p>
        <a:p>
          <a:pPr lvl="0" algn="ctr" defTabSz="488950">
            <a:lnSpc>
              <a:spcPct val="90000"/>
            </a:lnSpc>
            <a:spcBef>
              <a:spcPct val="0"/>
            </a:spcBef>
            <a:spcAft>
              <a:spcPct val="35000"/>
            </a:spcAft>
          </a:pPr>
          <a:r>
            <a:rPr lang="lv-LV" sz="1100" kern="1200">
              <a:solidFill>
                <a:sysClr val="windowText" lastClr="000000"/>
              </a:solidFill>
              <a:latin typeface="Times New Roman" pitchFamily="18" charset="0"/>
              <a:cs typeface="Times New Roman" pitchFamily="18" charset="0"/>
            </a:rPr>
            <a:t>Sadarbības partneri</a:t>
          </a:r>
        </a:p>
      </dsp:txBody>
      <dsp:txXfrm>
        <a:off x="108538" y="553149"/>
        <a:ext cx="2183161" cy="540558"/>
      </dsp:txXfrm>
    </dsp:sp>
    <dsp:sp modelId="{311C43DC-96E4-43FF-AEC3-20AADD3E980D}">
      <dsp:nvSpPr>
        <dsp:cNvPr id="0" name=""/>
        <dsp:cNvSpPr/>
      </dsp:nvSpPr>
      <dsp:spPr>
        <a:xfrm>
          <a:off x="96052" y="1169932"/>
          <a:ext cx="1107607" cy="797779"/>
        </a:xfrm>
        <a:prstGeom prst="roundRect">
          <a:avLst>
            <a:gd name="adj" fmla="val 10000"/>
          </a:avLst>
        </a:prstGeom>
        <a:solidFill>
          <a:schemeClr val="accent6">
            <a:lumMod val="20000"/>
            <a:lumOff val="80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Times New Roman" pitchFamily="18" charset="0"/>
              <a:cs typeface="Times New Roman" pitchFamily="18" charset="0"/>
            </a:rPr>
            <a:t>Pašvaldību izglītības iestādes</a:t>
          </a:r>
        </a:p>
        <a:p>
          <a:pPr lvl="0" algn="ctr" defTabSz="488950">
            <a:lnSpc>
              <a:spcPct val="90000"/>
            </a:lnSpc>
            <a:spcBef>
              <a:spcPct val="0"/>
            </a:spcBef>
            <a:spcAft>
              <a:spcPct val="35000"/>
            </a:spcAft>
          </a:pPr>
          <a:r>
            <a:rPr lang="lv-LV" sz="1100" kern="1200">
              <a:solidFill>
                <a:sysClr val="windowText" lastClr="000000"/>
              </a:solidFill>
              <a:latin typeface="Times New Roman" pitchFamily="18" charset="0"/>
              <a:cs typeface="Times New Roman" pitchFamily="18" charset="0"/>
            </a:rPr>
            <a:t>Stratēģiskie partneri</a:t>
          </a:r>
        </a:p>
      </dsp:txBody>
      <dsp:txXfrm>
        <a:off x="96052" y="1169932"/>
        <a:ext cx="1107607" cy="797779"/>
      </dsp:txXfrm>
    </dsp:sp>
    <dsp:sp modelId="{75430038-F25F-48AF-86FF-0176CB867257}">
      <dsp:nvSpPr>
        <dsp:cNvPr id="0" name=""/>
        <dsp:cNvSpPr/>
      </dsp:nvSpPr>
      <dsp:spPr>
        <a:xfrm>
          <a:off x="1627672" y="1177511"/>
          <a:ext cx="1237185" cy="772479"/>
        </a:xfrm>
        <a:prstGeom prst="roundRect">
          <a:avLst>
            <a:gd name="adj" fmla="val 10000"/>
          </a:avLst>
        </a:prstGeom>
        <a:solidFill>
          <a:schemeClr val="accent6">
            <a:lumMod val="20000"/>
            <a:lumOff val="80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Times New Roman" pitchFamily="18" charset="0"/>
              <a:cs typeface="Times New Roman" pitchFamily="18" charset="0"/>
            </a:rPr>
            <a:t>Pašvaldību dienesti, speciālisti</a:t>
          </a:r>
        </a:p>
        <a:p>
          <a:pPr lvl="0" algn="ctr" defTabSz="488950">
            <a:lnSpc>
              <a:spcPct val="90000"/>
            </a:lnSpc>
            <a:spcBef>
              <a:spcPct val="0"/>
            </a:spcBef>
            <a:spcAft>
              <a:spcPct val="35000"/>
            </a:spcAft>
          </a:pPr>
          <a:r>
            <a:rPr lang="lv-LV" sz="1100" kern="1200">
              <a:solidFill>
                <a:sysClr val="windowText" lastClr="000000"/>
              </a:solidFill>
              <a:latin typeface="Times New Roman" pitchFamily="18" charset="0"/>
              <a:cs typeface="Times New Roman" pitchFamily="18" charset="0"/>
            </a:rPr>
            <a:t>Stratēģiskie partneri</a:t>
          </a:r>
        </a:p>
      </dsp:txBody>
      <dsp:txXfrm>
        <a:off x="1627672" y="1177511"/>
        <a:ext cx="1237185" cy="772479"/>
      </dsp:txXfrm>
    </dsp:sp>
    <dsp:sp modelId="{CF164C3B-68B8-4985-930F-C70F4D96485F}">
      <dsp:nvSpPr>
        <dsp:cNvPr id="0" name=""/>
        <dsp:cNvSpPr/>
      </dsp:nvSpPr>
      <dsp:spPr>
        <a:xfrm>
          <a:off x="2470199" y="553149"/>
          <a:ext cx="3007969" cy="530167"/>
        </a:xfrm>
        <a:prstGeom prst="roundRect">
          <a:avLst>
            <a:gd name="adj" fmla="val 10000"/>
          </a:avLst>
        </a:prstGeom>
        <a:solidFill>
          <a:schemeClr val="accent6">
            <a:lumMod val="40000"/>
            <a:lumOff val="60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Times New Roman" pitchFamily="18" charset="0"/>
              <a:cs typeface="Times New Roman" pitchFamily="18" charset="0"/>
            </a:rPr>
            <a:t>Valsts profesionālās izglītības iestādes</a:t>
          </a:r>
        </a:p>
        <a:p>
          <a:pPr lvl="0" algn="ctr" defTabSz="488950">
            <a:lnSpc>
              <a:spcPct val="90000"/>
            </a:lnSpc>
            <a:spcBef>
              <a:spcPct val="0"/>
            </a:spcBef>
            <a:spcAft>
              <a:spcPct val="35000"/>
            </a:spcAft>
          </a:pPr>
          <a:r>
            <a:rPr lang="lv-LV" sz="1100" kern="1200">
              <a:solidFill>
                <a:sysClr val="windowText" lastClr="000000"/>
              </a:solidFill>
              <a:latin typeface="Times New Roman" pitchFamily="18" charset="0"/>
              <a:cs typeface="Times New Roman" pitchFamily="18" charset="0"/>
            </a:rPr>
            <a:t>Sadarbības partneri</a:t>
          </a:r>
        </a:p>
      </dsp:txBody>
      <dsp:txXfrm>
        <a:off x="2470199" y="553149"/>
        <a:ext cx="3007969" cy="530167"/>
      </dsp:txXfrm>
    </dsp:sp>
    <dsp:sp modelId="{DA12AC3D-03F5-4E6D-BD26-20B26DD41AE5}">
      <dsp:nvSpPr>
        <dsp:cNvPr id="0" name=""/>
        <dsp:cNvSpPr/>
      </dsp:nvSpPr>
      <dsp:spPr>
        <a:xfrm>
          <a:off x="3322237" y="1172923"/>
          <a:ext cx="2164162" cy="778936"/>
        </a:xfrm>
        <a:prstGeom prst="roundRect">
          <a:avLst>
            <a:gd name="adj" fmla="val 10000"/>
          </a:avLst>
        </a:prstGeom>
        <a:solidFill>
          <a:schemeClr val="accent6">
            <a:lumMod val="20000"/>
            <a:lumOff val="8000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Times New Roman" pitchFamily="18" charset="0"/>
              <a:cs typeface="Times New Roman" pitchFamily="18" charset="0"/>
            </a:rPr>
            <a:t>Jauniešu NVO un NVO, kas strādā ar jauniešiem, atbalsta/krīzes NVO</a:t>
          </a:r>
        </a:p>
        <a:p>
          <a:pPr lvl="0" algn="ctr" defTabSz="488950">
            <a:lnSpc>
              <a:spcPct val="90000"/>
            </a:lnSpc>
            <a:spcBef>
              <a:spcPct val="0"/>
            </a:spcBef>
            <a:spcAft>
              <a:spcPct val="35000"/>
            </a:spcAft>
          </a:pPr>
          <a:r>
            <a:rPr lang="lv-LV" sz="1100" kern="1200">
              <a:solidFill>
                <a:sysClr val="windowText" lastClr="000000"/>
              </a:solidFill>
              <a:latin typeface="Times New Roman" pitchFamily="18" charset="0"/>
              <a:cs typeface="Times New Roman" pitchFamily="18" charset="0"/>
            </a:rPr>
            <a:t>Stratēģiskie partneri</a:t>
          </a:r>
        </a:p>
      </dsp:txBody>
      <dsp:txXfrm>
        <a:off x="3322237" y="1172923"/>
        <a:ext cx="2164162" cy="77893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0.78075</cdr:x>
      <cdr:y>1</cdr:y>
    </cdr:from>
    <cdr:to>
      <cdr:x>0.586</cdr:x>
      <cdr:y>1</cdr:y>
    </cdr:to>
    <cdr:sp macro="" textlink="">
      <cdr:nvSpPr>
        <cdr:cNvPr id="2" name="Tekstlodziņš 1"/>
        <cdr:cNvSpPr txBox="1"/>
      </cdr:nvSpPr>
      <cdr:spPr>
        <a:xfrm xmlns:a="http://schemas.openxmlformats.org/drawingml/2006/main">
          <a:off x="4029075" y="2133600"/>
          <a:ext cx="21431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lv-LV" sz="800" i="1">
              <a:solidFill>
                <a:schemeClr val="bg1">
                  <a:lumMod val="50000"/>
                </a:schemeClr>
              </a:solidFill>
              <a:latin typeface="Arial" panose="020B0604020202020204" pitchFamily="34" charset="0"/>
              <a:cs typeface="Arial" panose="020B0604020202020204" pitchFamily="34" charset="0"/>
            </a:rPr>
            <a:t>Bāze: visi aptaujātie, n=318</a:t>
          </a:r>
          <a:endParaRPr lang="en-US" sz="800" i="1">
            <a:solidFill>
              <a:schemeClr val="bg1">
                <a:lumMod val="50000"/>
              </a:schemeClr>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0.71525</cdr:x>
      <cdr:y>0.02641</cdr:y>
    </cdr:from>
    <cdr:to>
      <cdr:x>0.97397</cdr:x>
      <cdr:y>0.31128</cdr:y>
    </cdr:to>
    <cdr:sp macro="" textlink="">
      <cdr:nvSpPr>
        <cdr:cNvPr id="3" name="Taisnstūrveida remarka 2"/>
        <cdr:cNvSpPr/>
      </cdr:nvSpPr>
      <cdr:spPr>
        <a:xfrm xmlns:a="http://schemas.openxmlformats.org/drawingml/2006/main">
          <a:off x="4016366" y="48751"/>
          <a:ext cx="1452781" cy="525855"/>
        </a:xfrm>
        <a:prstGeom xmlns:a="http://schemas.openxmlformats.org/drawingml/2006/main" prst="wedgeRectCallout">
          <a:avLst>
            <a:gd name="adj1" fmla="val -33770"/>
            <a:gd name="adj2" fmla="val 161399"/>
          </a:avLst>
        </a:prstGeom>
        <a:noFill xmlns:a="http://schemas.openxmlformats.org/drawingml/2006/main"/>
        <a:ln xmlns:a="http://schemas.openxmlformats.org/drawingml/2006/main" w="9525"/>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lv-LV" sz="800">
              <a:solidFill>
                <a:sysClr val="windowText" lastClr="000000"/>
              </a:solidFill>
              <a:latin typeface="Arial" panose="020B0604020202020204" pitchFamily="34" charset="0"/>
              <a:cs typeface="Arial" panose="020B0604020202020204" pitchFamily="34" charset="0"/>
            </a:rPr>
            <a:t>Pārcēlās uz citu valsti</a:t>
          </a:r>
        </a:p>
        <a:p xmlns:a="http://schemas.openxmlformats.org/drawingml/2006/main">
          <a:r>
            <a:rPr lang="lv-LV" sz="800">
              <a:solidFill>
                <a:sysClr val="windowText" lastClr="000000"/>
              </a:solidFill>
              <a:latin typeface="Arial" panose="020B0604020202020204" pitchFamily="34" charset="0"/>
              <a:cs typeface="Arial" panose="020B0604020202020204" pitchFamily="34" charset="0"/>
            </a:rPr>
            <a:t>Skolu slēdza</a:t>
          </a:r>
        </a:p>
        <a:p xmlns:a="http://schemas.openxmlformats.org/drawingml/2006/main">
          <a:r>
            <a:rPr lang="lv-LV" sz="800">
              <a:solidFill>
                <a:sysClr val="windowText" lastClr="000000"/>
              </a:solidFill>
              <a:latin typeface="Arial" panose="020B0604020202020204" pitchFamily="34" charset="0"/>
              <a:cs typeface="Arial" panose="020B0604020202020204" pitchFamily="34" charset="0"/>
            </a:rPr>
            <a:t>Skola</a:t>
          </a:r>
          <a:r>
            <a:rPr lang="lv-LV" sz="800" baseline="0">
              <a:solidFill>
                <a:sysClr val="windowText" lastClr="000000"/>
              </a:solidFill>
              <a:latin typeface="Arial" panose="020B0604020202020204" pitchFamily="34" charset="0"/>
              <a:cs typeface="Arial" panose="020B0604020202020204" pitchFamily="34" charset="0"/>
            </a:rPr>
            <a:t> tālu no dzīvesvietas, nebija transporta</a:t>
          </a:r>
          <a:endParaRPr lang="en-US" sz="800">
            <a:solidFill>
              <a:sysClr val="windowText" lastClr="000000"/>
            </a:solidFill>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0.65278</cdr:x>
      <cdr:y>0.91057</cdr:y>
    </cdr:from>
    <cdr:to>
      <cdr:x>1</cdr:x>
      <cdr:y>1</cdr:y>
    </cdr:to>
    <cdr:sp macro="" textlink="">
      <cdr:nvSpPr>
        <cdr:cNvPr id="2" name="Tekstlodziņš 1"/>
        <cdr:cNvSpPr txBox="1"/>
      </cdr:nvSpPr>
      <cdr:spPr>
        <a:xfrm xmlns:a="http://schemas.openxmlformats.org/drawingml/2006/main">
          <a:off x="4029075" y="2133600"/>
          <a:ext cx="21431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lv-LV" sz="800" i="1">
              <a:solidFill>
                <a:schemeClr val="bg1">
                  <a:lumMod val="50000"/>
                </a:schemeClr>
              </a:solidFill>
              <a:latin typeface="Arial" panose="020B0604020202020204" pitchFamily="34" charset="0"/>
              <a:cs typeface="Arial" panose="020B0604020202020204" pitchFamily="34" charset="0"/>
            </a:rPr>
            <a:t>Bāze: visi aptaujātie, n=318</a:t>
          </a:r>
          <a:endParaRPr lang="en-US" sz="800" i="1">
            <a:solidFill>
              <a:schemeClr val="bg1">
                <a:lumMod val="50000"/>
              </a:schemeClr>
            </a:solidFill>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0.65278</cdr:x>
      <cdr:y>0.91057</cdr:y>
    </cdr:from>
    <cdr:to>
      <cdr:x>1</cdr:x>
      <cdr:y>1</cdr:y>
    </cdr:to>
    <cdr:sp macro="" textlink="">
      <cdr:nvSpPr>
        <cdr:cNvPr id="2" name="Tekstlodziņš 1"/>
        <cdr:cNvSpPr txBox="1"/>
      </cdr:nvSpPr>
      <cdr:spPr>
        <a:xfrm xmlns:a="http://schemas.openxmlformats.org/drawingml/2006/main">
          <a:off x="4029075" y="2133600"/>
          <a:ext cx="2143125"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lv-LV" sz="800" i="1">
              <a:solidFill>
                <a:schemeClr val="bg1">
                  <a:lumMod val="50000"/>
                </a:schemeClr>
              </a:solidFill>
              <a:latin typeface="Arial" panose="020B0604020202020204" pitchFamily="34" charset="0"/>
              <a:cs typeface="Arial" panose="020B0604020202020204" pitchFamily="34" charset="0"/>
            </a:rPr>
            <a:t>Bāze: visi aptaujātie, n=318</a:t>
          </a:r>
          <a:endParaRPr lang="en-US" sz="800" i="1">
            <a:solidFill>
              <a:schemeClr val="bg1">
                <a:lumMod val="50000"/>
              </a:schemeClr>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424CF-0D23-4BE7-9A24-DDA70107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64</Pages>
  <Words>17758</Words>
  <Characters>124669</Characters>
  <Application>Microsoft Office Word</Application>
  <DocSecurity>0</DocSecurity>
  <Lines>3463</Lines>
  <Paragraphs>1438</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140989</CharactersWithSpaces>
  <SharedDoc>false</SharedDoc>
  <HLinks>
    <vt:vector size="168" baseType="variant">
      <vt:variant>
        <vt:i4>7929881</vt:i4>
      </vt:variant>
      <vt:variant>
        <vt:i4>114</vt:i4>
      </vt:variant>
      <vt:variant>
        <vt:i4>0</vt:i4>
      </vt:variant>
      <vt:variant>
        <vt:i4>5</vt:i4>
      </vt:variant>
      <vt:variant>
        <vt:lpwstr>mailto:Elina.Kasperovica-Kazbare@izm.gov.lv</vt:lpwstr>
      </vt:variant>
      <vt:variant>
        <vt:lpwstr/>
      </vt:variant>
      <vt:variant>
        <vt:i4>4653155</vt:i4>
      </vt:variant>
      <vt:variant>
        <vt:i4>111</vt:i4>
      </vt:variant>
      <vt:variant>
        <vt:i4>0</vt:i4>
      </vt:variant>
      <vt:variant>
        <vt:i4>5</vt:i4>
      </vt:variant>
      <vt:variant>
        <vt:lpwstr>mailto:evelina.bole@izm.gov.lv</vt:lpwstr>
      </vt:variant>
      <vt:variant>
        <vt:lpwstr/>
      </vt:variant>
      <vt:variant>
        <vt:i4>1048655</vt:i4>
      </vt:variant>
      <vt:variant>
        <vt:i4>105</vt:i4>
      </vt:variant>
      <vt:variant>
        <vt:i4>0</vt:i4>
      </vt:variant>
      <vt:variant>
        <vt:i4>5</vt:i4>
      </vt:variant>
      <vt:variant>
        <vt:lpwstr>https://www.swedbank.lv/zinas/18.06.2013/</vt:lpwstr>
      </vt:variant>
      <vt:variant>
        <vt:lpwstr/>
      </vt:variant>
      <vt:variant>
        <vt:i4>3801186</vt:i4>
      </vt:variant>
      <vt:variant>
        <vt:i4>102</vt:i4>
      </vt:variant>
      <vt:variant>
        <vt:i4>0</vt:i4>
      </vt:variant>
      <vt:variant>
        <vt:i4>5</vt:i4>
      </vt:variant>
      <vt:variant>
        <vt:lpwstr>http://www.lu.lv/zinas/t/35095/</vt:lpwstr>
      </vt:variant>
      <vt:variant>
        <vt:lpwstr/>
      </vt:variant>
      <vt:variant>
        <vt:i4>1507376</vt:i4>
      </vt:variant>
      <vt:variant>
        <vt:i4>86</vt:i4>
      </vt:variant>
      <vt:variant>
        <vt:i4>0</vt:i4>
      </vt:variant>
      <vt:variant>
        <vt:i4>5</vt:i4>
      </vt:variant>
      <vt:variant>
        <vt:lpwstr/>
      </vt:variant>
      <vt:variant>
        <vt:lpwstr>_Toc434250511</vt:lpwstr>
      </vt:variant>
      <vt:variant>
        <vt:i4>1507376</vt:i4>
      </vt:variant>
      <vt:variant>
        <vt:i4>80</vt:i4>
      </vt:variant>
      <vt:variant>
        <vt:i4>0</vt:i4>
      </vt:variant>
      <vt:variant>
        <vt:i4>5</vt:i4>
      </vt:variant>
      <vt:variant>
        <vt:lpwstr/>
      </vt:variant>
      <vt:variant>
        <vt:lpwstr>_Toc434250510</vt:lpwstr>
      </vt:variant>
      <vt:variant>
        <vt:i4>1441840</vt:i4>
      </vt:variant>
      <vt:variant>
        <vt:i4>74</vt:i4>
      </vt:variant>
      <vt:variant>
        <vt:i4>0</vt:i4>
      </vt:variant>
      <vt:variant>
        <vt:i4>5</vt:i4>
      </vt:variant>
      <vt:variant>
        <vt:lpwstr/>
      </vt:variant>
      <vt:variant>
        <vt:lpwstr>_Toc434250509</vt:lpwstr>
      </vt:variant>
      <vt:variant>
        <vt:i4>1441840</vt:i4>
      </vt:variant>
      <vt:variant>
        <vt:i4>68</vt:i4>
      </vt:variant>
      <vt:variant>
        <vt:i4>0</vt:i4>
      </vt:variant>
      <vt:variant>
        <vt:i4>5</vt:i4>
      </vt:variant>
      <vt:variant>
        <vt:lpwstr/>
      </vt:variant>
      <vt:variant>
        <vt:lpwstr>_Toc434250508</vt:lpwstr>
      </vt:variant>
      <vt:variant>
        <vt:i4>1441840</vt:i4>
      </vt:variant>
      <vt:variant>
        <vt:i4>62</vt:i4>
      </vt:variant>
      <vt:variant>
        <vt:i4>0</vt:i4>
      </vt:variant>
      <vt:variant>
        <vt:i4>5</vt:i4>
      </vt:variant>
      <vt:variant>
        <vt:lpwstr/>
      </vt:variant>
      <vt:variant>
        <vt:lpwstr>_Toc434250507</vt:lpwstr>
      </vt:variant>
      <vt:variant>
        <vt:i4>1441840</vt:i4>
      </vt:variant>
      <vt:variant>
        <vt:i4>56</vt:i4>
      </vt:variant>
      <vt:variant>
        <vt:i4>0</vt:i4>
      </vt:variant>
      <vt:variant>
        <vt:i4>5</vt:i4>
      </vt:variant>
      <vt:variant>
        <vt:lpwstr/>
      </vt:variant>
      <vt:variant>
        <vt:lpwstr>_Toc434250506</vt:lpwstr>
      </vt:variant>
      <vt:variant>
        <vt:i4>1441840</vt:i4>
      </vt:variant>
      <vt:variant>
        <vt:i4>50</vt:i4>
      </vt:variant>
      <vt:variant>
        <vt:i4>0</vt:i4>
      </vt:variant>
      <vt:variant>
        <vt:i4>5</vt:i4>
      </vt:variant>
      <vt:variant>
        <vt:lpwstr/>
      </vt:variant>
      <vt:variant>
        <vt:lpwstr>_Toc434250505</vt:lpwstr>
      </vt:variant>
      <vt:variant>
        <vt:i4>1441840</vt:i4>
      </vt:variant>
      <vt:variant>
        <vt:i4>44</vt:i4>
      </vt:variant>
      <vt:variant>
        <vt:i4>0</vt:i4>
      </vt:variant>
      <vt:variant>
        <vt:i4>5</vt:i4>
      </vt:variant>
      <vt:variant>
        <vt:lpwstr/>
      </vt:variant>
      <vt:variant>
        <vt:lpwstr>_Toc434250504</vt:lpwstr>
      </vt:variant>
      <vt:variant>
        <vt:i4>1441840</vt:i4>
      </vt:variant>
      <vt:variant>
        <vt:i4>38</vt:i4>
      </vt:variant>
      <vt:variant>
        <vt:i4>0</vt:i4>
      </vt:variant>
      <vt:variant>
        <vt:i4>5</vt:i4>
      </vt:variant>
      <vt:variant>
        <vt:lpwstr/>
      </vt:variant>
      <vt:variant>
        <vt:lpwstr>_Toc434250503</vt:lpwstr>
      </vt:variant>
      <vt:variant>
        <vt:i4>1441840</vt:i4>
      </vt:variant>
      <vt:variant>
        <vt:i4>32</vt:i4>
      </vt:variant>
      <vt:variant>
        <vt:i4>0</vt:i4>
      </vt:variant>
      <vt:variant>
        <vt:i4>5</vt:i4>
      </vt:variant>
      <vt:variant>
        <vt:lpwstr/>
      </vt:variant>
      <vt:variant>
        <vt:lpwstr>_Toc434250502</vt:lpwstr>
      </vt:variant>
      <vt:variant>
        <vt:i4>1441840</vt:i4>
      </vt:variant>
      <vt:variant>
        <vt:i4>26</vt:i4>
      </vt:variant>
      <vt:variant>
        <vt:i4>0</vt:i4>
      </vt:variant>
      <vt:variant>
        <vt:i4>5</vt:i4>
      </vt:variant>
      <vt:variant>
        <vt:lpwstr/>
      </vt:variant>
      <vt:variant>
        <vt:lpwstr>_Toc434250501</vt:lpwstr>
      </vt:variant>
      <vt:variant>
        <vt:i4>1441840</vt:i4>
      </vt:variant>
      <vt:variant>
        <vt:i4>20</vt:i4>
      </vt:variant>
      <vt:variant>
        <vt:i4>0</vt:i4>
      </vt:variant>
      <vt:variant>
        <vt:i4>5</vt:i4>
      </vt:variant>
      <vt:variant>
        <vt:lpwstr/>
      </vt:variant>
      <vt:variant>
        <vt:lpwstr>_Toc434250500</vt:lpwstr>
      </vt:variant>
      <vt:variant>
        <vt:i4>2031665</vt:i4>
      </vt:variant>
      <vt:variant>
        <vt:i4>14</vt:i4>
      </vt:variant>
      <vt:variant>
        <vt:i4>0</vt:i4>
      </vt:variant>
      <vt:variant>
        <vt:i4>5</vt:i4>
      </vt:variant>
      <vt:variant>
        <vt:lpwstr/>
      </vt:variant>
      <vt:variant>
        <vt:lpwstr>_Toc434250499</vt:lpwstr>
      </vt:variant>
      <vt:variant>
        <vt:i4>2031665</vt:i4>
      </vt:variant>
      <vt:variant>
        <vt:i4>8</vt:i4>
      </vt:variant>
      <vt:variant>
        <vt:i4>0</vt:i4>
      </vt:variant>
      <vt:variant>
        <vt:i4>5</vt:i4>
      </vt:variant>
      <vt:variant>
        <vt:lpwstr/>
      </vt:variant>
      <vt:variant>
        <vt:lpwstr>_Toc434250498</vt:lpwstr>
      </vt:variant>
      <vt:variant>
        <vt:i4>2031665</vt:i4>
      </vt:variant>
      <vt:variant>
        <vt:i4>2</vt:i4>
      </vt:variant>
      <vt:variant>
        <vt:i4>0</vt:i4>
      </vt:variant>
      <vt:variant>
        <vt:i4>5</vt:i4>
      </vt:variant>
      <vt:variant>
        <vt:lpwstr/>
      </vt:variant>
      <vt:variant>
        <vt:lpwstr>_Toc434250497</vt:lpwstr>
      </vt:variant>
      <vt:variant>
        <vt:i4>1441887</vt:i4>
      </vt:variant>
      <vt:variant>
        <vt:i4>24</vt:i4>
      </vt:variant>
      <vt:variant>
        <vt:i4>0</vt:i4>
      </vt:variant>
      <vt:variant>
        <vt:i4>5</vt:i4>
      </vt:variant>
      <vt:variant>
        <vt:lpwstr>http://www.izm.gov.lv/lv/publikacijas-un-statistika/statistika-par-izglitibu/statistika-par-visparejo-izglitibu/2010-2011-m-g</vt:lpwstr>
      </vt:variant>
      <vt:variant>
        <vt:lpwstr/>
      </vt:variant>
      <vt:variant>
        <vt:i4>5505031</vt:i4>
      </vt:variant>
      <vt:variant>
        <vt:i4>21</vt:i4>
      </vt:variant>
      <vt:variant>
        <vt:i4>0</vt:i4>
      </vt:variant>
      <vt:variant>
        <vt:i4>5</vt:i4>
      </vt:variant>
      <vt:variant>
        <vt:lpwstr>http://tiny.cc/4cd1x</vt:lpwstr>
      </vt:variant>
      <vt:variant>
        <vt:lpwstr/>
      </vt:variant>
      <vt:variant>
        <vt:i4>3801109</vt:i4>
      </vt:variant>
      <vt:variant>
        <vt:i4>18</vt:i4>
      </vt:variant>
      <vt:variant>
        <vt:i4>0</vt:i4>
      </vt:variant>
      <vt:variant>
        <vt:i4>5</vt:i4>
      </vt:variant>
      <vt:variant>
        <vt:lpwstr>http://epp.eurostat.ec.europa.eu/portal/page/portal/europe_2020_indicators/headline_indicators</vt:lpwstr>
      </vt:variant>
      <vt:variant>
        <vt:lpwstr/>
      </vt:variant>
      <vt:variant>
        <vt:i4>5701682</vt:i4>
      </vt:variant>
      <vt:variant>
        <vt:i4>15</vt:i4>
      </vt:variant>
      <vt:variant>
        <vt:i4>0</vt:i4>
      </vt:variant>
      <vt:variant>
        <vt:i4>5</vt:i4>
      </vt:variant>
      <vt:variant>
        <vt:lpwstr>http://www.csb.gov.lv/sites/default/files/nr_13_jauniesi_latvija_2014_14_00_lv.pdf</vt:lpwstr>
      </vt:variant>
      <vt:variant>
        <vt:lpwstr/>
      </vt:variant>
      <vt:variant>
        <vt:i4>720985</vt:i4>
      </vt:variant>
      <vt:variant>
        <vt:i4>12</vt:i4>
      </vt:variant>
      <vt:variant>
        <vt:i4>0</vt:i4>
      </vt:variant>
      <vt:variant>
        <vt:i4>5</vt:i4>
      </vt:variant>
      <vt:variant>
        <vt:lpwstr>https://webgate.ec.europa.eu/fpfis/mwikis/eurydice/index.php/Publications:Tackling_Early_Leaving_from_Education_and_Training_in_Europe:_Strategies,_Policies_and_Measures</vt:lpwstr>
      </vt:variant>
      <vt:variant>
        <vt:lpwstr/>
      </vt:variant>
      <vt:variant>
        <vt:i4>2162791</vt:i4>
      </vt:variant>
      <vt:variant>
        <vt:i4>9</vt:i4>
      </vt:variant>
      <vt:variant>
        <vt:i4>0</vt:i4>
      </vt:variant>
      <vt:variant>
        <vt:i4>5</vt:i4>
      </vt:variant>
      <vt:variant>
        <vt:lpwstr>http://www.izm.gov.lv/images/statistika/petijumi/41.pdf</vt:lpwstr>
      </vt:variant>
      <vt:variant>
        <vt:lpwstr/>
      </vt:variant>
      <vt:variant>
        <vt:i4>196698</vt:i4>
      </vt:variant>
      <vt:variant>
        <vt:i4>6</vt:i4>
      </vt:variant>
      <vt:variant>
        <vt:i4>0</vt:i4>
      </vt:variant>
      <vt:variant>
        <vt:i4>5</vt:i4>
      </vt:variant>
      <vt:variant>
        <vt:lpwstr>http://www.lu.lv/par/projekti/es/2007-2013/esf/atbalsts-petijumiem/atbalsts-izglitibas-petijumiem/izaicinajumi2/2014-2015/publikacijas/2015/</vt:lpwstr>
      </vt:variant>
      <vt:variant>
        <vt:lpwstr/>
      </vt:variant>
      <vt:variant>
        <vt:i4>720985</vt:i4>
      </vt:variant>
      <vt:variant>
        <vt:i4>3</vt:i4>
      </vt:variant>
      <vt:variant>
        <vt:i4>0</vt:i4>
      </vt:variant>
      <vt:variant>
        <vt:i4>5</vt:i4>
      </vt:variant>
      <vt:variant>
        <vt:lpwstr>https://webgate.ec.europa.eu/fpfis/mwikis/eurydice/index.php/Publications:Tackling_Early_Leaving_from_Education_and_Training_in_Europe:_Strategies,_Policies_and_Measures</vt:lpwstr>
      </vt:variant>
      <vt:variant>
        <vt:lpwstr/>
      </vt:variant>
      <vt:variant>
        <vt:i4>720917</vt:i4>
      </vt:variant>
      <vt:variant>
        <vt:i4>0</vt:i4>
      </vt:variant>
      <vt:variant>
        <vt:i4>0</vt:i4>
      </vt:variant>
      <vt:variant>
        <vt:i4>5</vt:i4>
      </vt:variant>
      <vt:variant>
        <vt:lpwstr>http://termini.lza.lv/article.php?id=311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Evelīna Bole</dc:creator>
  <cp:lastModifiedBy>ilze.sile</cp:lastModifiedBy>
  <cp:revision>21</cp:revision>
  <cp:lastPrinted>2016-03-23T12:29:00Z</cp:lastPrinted>
  <dcterms:created xsi:type="dcterms:W3CDTF">2016-03-21T11:50:00Z</dcterms:created>
  <dcterms:modified xsi:type="dcterms:W3CDTF">2016-04-07T09:57:00Z</dcterms:modified>
</cp:coreProperties>
</file>