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00" w:rsidRPr="00940AF5" w:rsidRDefault="003908DB" w:rsidP="003908DB">
      <w:pPr>
        <w:jc w:val="center"/>
        <w:rPr>
          <w:b/>
        </w:rPr>
      </w:pPr>
      <w:r w:rsidRPr="00940AF5">
        <w:rPr>
          <w:b/>
        </w:rPr>
        <w:t xml:space="preserve">Ministru kabineta </w:t>
      </w:r>
      <w:r w:rsidR="00330635" w:rsidRPr="00940AF5">
        <w:rPr>
          <w:b/>
        </w:rPr>
        <w:t>noteikumu</w:t>
      </w:r>
      <w:r w:rsidRPr="00940AF5">
        <w:rPr>
          <w:b/>
        </w:rPr>
        <w:t xml:space="preserve"> projekta</w:t>
      </w:r>
    </w:p>
    <w:p w:rsidR="000F5DFF" w:rsidRPr="00940AF5" w:rsidRDefault="003908DB">
      <w:pPr>
        <w:jc w:val="center"/>
        <w:rPr>
          <w:b/>
        </w:rPr>
      </w:pPr>
      <w:r w:rsidRPr="00940AF5">
        <w:rPr>
          <w:b/>
        </w:rPr>
        <w:t>„</w:t>
      </w:r>
      <w:r w:rsidR="006E381C" w:rsidRPr="00940AF5">
        <w:rPr>
          <w:b/>
        </w:rPr>
        <w:t>D</w:t>
      </w:r>
      <w:r w:rsidR="00BA0050" w:rsidRPr="00940AF5">
        <w:rPr>
          <w:b/>
        </w:rPr>
        <w:t>arbības programmas „</w:t>
      </w:r>
      <w:r w:rsidR="006E381C" w:rsidRPr="00940AF5">
        <w:rPr>
          <w:b/>
        </w:rPr>
        <w:t>Izaugsme un nodarbinātība”</w:t>
      </w:r>
      <w:r w:rsidR="00330635" w:rsidRPr="00940AF5">
        <w:rPr>
          <w:b/>
        </w:rPr>
        <w:t xml:space="preserve"> </w:t>
      </w:r>
      <w:r w:rsidR="00704600" w:rsidRPr="00940AF5">
        <w:rPr>
          <w:b/>
        </w:rPr>
        <w:t>prioritārā virziena „Vides aizsardzības un resursu izmantošanas efektivitāte”</w:t>
      </w:r>
      <w:r w:rsidR="00704600" w:rsidRPr="00940AF5">
        <w:t xml:space="preserve"> </w:t>
      </w:r>
      <w:r w:rsidR="00F9654C" w:rsidRPr="00940AF5">
        <w:rPr>
          <w:b/>
        </w:rPr>
        <w:t>5.5.1</w:t>
      </w:r>
      <w:r w:rsidR="00BA0050" w:rsidRPr="00940AF5">
        <w:rPr>
          <w:b/>
        </w:rPr>
        <w:t>.</w:t>
      </w:r>
      <w:r w:rsidR="00330635" w:rsidRPr="00940AF5">
        <w:rPr>
          <w:b/>
        </w:rPr>
        <w:t>specifiskā atbalsta mērķa</w:t>
      </w:r>
      <w:r w:rsidR="00BA0050" w:rsidRPr="00940AF5">
        <w:rPr>
          <w:b/>
        </w:rPr>
        <w:t xml:space="preserve"> „</w:t>
      </w:r>
      <w:r w:rsidR="00F9654C" w:rsidRPr="00940AF5">
        <w:rPr>
          <w:b/>
        </w:rPr>
        <w:t>Saglabāt, aizsargāt un attīstīt nozīmīgu kultūras un dabas mantojumu, kā arī attīstīt ar to saistītos pakalpojumus</w:t>
      </w:r>
      <w:r w:rsidR="00330635" w:rsidRPr="00940AF5">
        <w:rPr>
          <w:b/>
        </w:rPr>
        <w:t xml:space="preserve">” </w:t>
      </w:r>
      <w:r w:rsidR="00BA0050" w:rsidRPr="00940AF5">
        <w:rPr>
          <w:b/>
        </w:rPr>
        <w:t>īstenošan</w:t>
      </w:r>
      <w:r w:rsidR="006E381C" w:rsidRPr="00940AF5">
        <w:rPr>
          <w:b/>
        </w:rPr>
        <w:t>as noteikumi</w:t>
      </w:r>
      <w:r w:rsidRPr="00940AF5">
        <w:rPr>
          <w:b/>
        </w:rPr>
        <w:t>” sākotnējās ietekmes novērtējuma ziņojums (anotācija)</w:t>
      </w:r>
    </w:p>
    <w:p w:rsidR="000116E6" w:rsidRPr="00940AF5" w:rsidRDefault="000116E6">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2563"/>
        <w:gridCol w:w="6061"/>
      </w:tblGrid>
      <w:tr w:rsidR="00C61A59" w:rsidRPr="00940AF5" w:rsidTr="0084613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940AF5" w:rsidRDefault="00C61A59" w:rsidP="00155D30">
            <w:pPr>
              <w:pStyle w:val="Sarakstarindkopa"/>
              <w:tabs>
                <w:tab w:val="left" w:pos="2268"/>
                <w:tab w:val="left" w:pos="2410"/>
              </w:tabs>
              <w:ind w:left="1080"/>
              <w:jc w:val="center"/>
              <w:rPr>
                <w:b/>
                <w:sz w:val="24"/>
                <w:szCs w:val="24"/>
                <w:lang w:eastAsia="en-US"/>
              </w:rPr>
            </w:pPr>
            <w:r w:rsidRPr="00940AF5">
              <w:rPr>
                <w:b/>
                <w:bCs/>
                <w:sz w:val="24"/>
                <w:szCs w:val="24"/>
              </w:rPr>
              <w:t>I. Tiesību akta projekta izstrādes nepieciešamība</w:t>
            </w:r>
          </w:p>
        </w:tc>
      </w:tr>
      <w:tr w:rsidR="00C61A59" w:rsidRPr="00940AF5" w:rsidTr="00446D6B">
        <w:tc>
          <w:tcPr>
            <w:tcW w:w="357" w:type="pct"/>
            <w:tcBorders>
              <w:top w:val="single" w:sz="4" w:space="0" w:color="auto"/>
              <w:left w:val="single" w:sz="4" w:space="0" w:color="auto"/>
              <w:bottom w:val="single" w:sz="4" w:space="0" w:color="auto"/>
              <w:right w:val="single" w:sz="4" w:space="0" w:color="auto"/>
            </w:tcBorders>
            <w:shd w:val="clear" w:color="auto" w:fill="auto"/>
            <w:hideMark/>
          </w:tcPr>
          <w:p w:rsidR="00C61A59" w:rsidRPr="00940AF5" w:rsidRDefault="00C61A59" w:rsidP="00155D30">
            <w:pPr>
              <w:jc w:val="center"/>
              <w:rPr>
                <w:lang w:eastAsia="en-US"/>
              </w:rPr>
            </w:pPr>
            <w:r w:rsidRPr="00940AF5">
              <w:t>1.</w:t>
            </w:r>
          </w:p>
        </w:tc>
        <w:tc>
          <w:tcPr>
            <w:tcW w:w="1380" w:type="pct"/>
            <w:tcBorders>
              <w:top w:val="single" w:sz="4" w:space="0" w:color="auto"/>
              <w:left w:val="single" w:sz="4" w:space="0" w:color="auto"/>
              <w:bottom w:val="single" w:sz="4" w:space="0" w:color="auto"/>
              <w:right w:val="single" w:sz="4" w:space="0" w:color="auto"/>
            </w:tcBorders>
            <w:shd w:val="clear" w:color="auto" w:fill="auto"/>
            <w:hideMark/>
          </w:tcPr>
          <w:p w:rsidR="00C61A59" w:rsidRPr="00940AF5" w:rsidRDefault="00C61A59" w:rsidP="00155D30">
            <w:pPr>
              <w:tabs>
                <w:tab w:val="left" w:pos="1904"/>
              </w:tabs>
              <w:rPr>
                <w:lang w:eastAsia="en-US"/>
              </w:rPr>
            </w:pPr>
            <w:r w:rsidRPr="00940AF5">
              <w:t>Pamatojums</w:t>
            </w:r>
          </w:p>
        </w:tc>
        <w:tc>
          <w:tcPr>
            <w:tcW w:w="3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2FCD" w:rsidRPr="007763B4" w:rsidRDefault="008E4836" w:rsidP="00E72FCD">
            <w:pPr>
              <w:jc w:val="both"/>
            </w:pPr>
            <w:r w:rsidRPr="007763B4">
              <w:t xml:space="preserve">Ministru kabineta noteikumu projekts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w:t>
            </w:r>
            <w:r w:rsidR="004954C9" w:rsidRPr="007763B4">
              <w:t>(turpmāk – noteikumu p</w:t>
            </w:r>
            <w:r w:rsidRPr="007763B4">
              <w:t xml:space="preserve">rojekts) </w:t>
            </w:r>
            <w:r w:rsidR="00DE13BF" w:rsidRPr="007763B4">
              <w:t>izstrādāts atbilstoši</w:t>
            </w:r>
            <w:r w:rsidR="00E72FCD" w:rsidRPr="007763B4">
              <w:t>:</w:t>
            </w:r>
          </w:p>
          <w:p w:rsidR="00E4202B" w:rsidRPr="007763B4" w:rsidRDefault="00E4202B" w:rsidP="00C84212">
            <w:pPr>
              <w:pStyle w:val="Sarakstarindkopa"/>
              <w:numPr>
                <w:ilvl w:val="0"/>
                <w:numId w:val="6"/>
              </w:numPr>
              <w:ind w:left="317" w:hanging="317"/>
              <w:jc w:val="both"/>
              <w:rPr>
                <w:sz w:val="24"/>
                <w:szCs w:val="24"/>
              </w:rPr>
            </w:pPr>
            <w:r w:rsidRPr="007763B4">
              <w:rPr>
                <w:sz w:val="24"/>
                <w:szCs w:val="24"/>
              </w:rPr>
              <w:t>Eiropas Savienības struktūrfondu un Kohēzijas fonda 2014.</w:t>
            </w:r>
            <w:r w:rsidR="00846130" w:rsidRPr="007763B4">
              <w:rPr>
                <w:sz w:val="24"/>
                <w:szCs w:val="24"/>
              </w:rPr>
              <w:t xml:space="preserve"> </w:t>
            </w:r>
            <w:r w:rsidRPr="007763B4">
              <w:rPr>
                <w:sz w:val="24"/>
                <w:szCs w:val="24"/>
              </w:rPr>
              <w:t>–</w:t>
            </w:r>
            <w:r w:rsidR="00846130" w:rsidRPr="007763B4">
              <w:rPr>
                <w:sz w:val="24"/>
                <w:szCs w:val="24"/>
              </w:rPr>
              <w:t xml:space="preserve"> </w:t>
            </w:r>
            <w:r w:rsidRPr="007763B4">
              <w:rPr>
                <w:sz w:val="24"/>
                <w:szCs w:val="24"/>
              </w:rPr>
              <w:t xml:space="preserve">2020.gada plānošanas perioda vadības likuma 20.panta </w:t>
            </w:r>
            <w:r w:rsidR="0035076B" w:rsidRPr="007763B4">
              <w:rPr>
                <w:sz w:val="24"/>
                <w:szCs w:val="24"/>
              </w:rPr>
              <w:t xml:space="preserve">6. un </w:t>
            </w:r>
            <w:r w:rsidRPr="007763B4">
              <w:rPr>
                <w:sz w:val="24"/>
                <w:szCs w:val="24"/>
              </w:rPr>
              <w:t>13.punktam;</w:t>
            </w:r>
          </w:p>
          <w:p w:rsidR="00E4202B" w:rsidRPr="007763B4" w:rsidRDefault="00E4202B" w:rsidP="00C84212">
            <w:pPr>
              <w:pStyle w:val="Sarakstarindkopa"/>
              <w:numPr>
                <w:ilvl w:val="0"/>
                <w:numId w:val="6"/>
              </w:numPr>
              <w:ind w:left="317" w:hanging="317"/>
              <w:jc w:val="both"/>
              <w:rPr>
                <w:sz w:val="24"/>
                <w:szCs w:val="24"/>
              </w:rPr>
            </w:pPr>
            <w:r w:rsidRPr="007763B4">
              <w:rPr>
                <w:sz w:val="24"/>
                <w:szCs w:val="24"/>
              </w:rPr>
              <w:t>Partnerības līgumam Eiropas Savienības investīciju fondu 2014.</w:t>
            </w:r>
            <w:r w:rsidR="00846130" w:rsidRPr="007763B4">
              <w:rPr>
                <w:sz w:val="24"/>
                <w:szCs w:val="24"/>
              </w:rPr>
              <w:t xml:space="preserve"> </w:t>
            </w:r>
            <w:r w:rsidR="006C5ED8" w:rsidRPr="007763B4">
              <w:rPr>
                <w:sz w:val="24"/>
                <w:szCs w:val="24"/>
              </w:rPr>
              <w:t>–</w:t>
            </w:r>
            <w:r w:rsidR="00846130" w:rsidRPr="007763B4">
              <w:rPr>
                <w:sz w:val="24"/>
                <w:szCs w:val="24"/>
              </w:rPr>
              <w:t xml:space="preserve"> </w:t>
            </w:r>
            <w:r w:rsidRPr="007763B4">
              <w:rPr>
                <w:sz w:val="24"/>
                <w:szCs w:val="24"/>
              </w:rPr>
              <w:t xml:space="preserve">2020.gada plānošanas periodam (apstiprināts </w:t>
            </w:r>
            <w:r w:rsidR="00846130" w:rsidRPr="007763B4">
              <w:rPr>
                <w:sz w:val="24"/>
                <w:szCs w:val="24"/>
              </w:rPr>
              <w:t xml:space="preserve">ar </w:t>
            </w:r>
            <w:r w:rsidRPr="007763B4">
              <w:rPr>
                <w:sz w:val="24"/>
                <w:szCs w:val="24"/>
              </w:rPr>
              <w:t>Ministru kabinet</w:t>
            </w:r>
            <w:r w:rsidR="00846130" w:rsidRPr="007763B4">
              <w:rPr>
                <w:sz w:val="24"/>
                <w:szCs w:val="24"/>
              </w:rPr>
              <w:t>a</w:t>
            </w:r>
            <w:r w:rsidRPr="007763B4">
              <w:rPr>
                <w:sz w:val="24"/>
                <w:szCs w:val="24"/>
              </w:rPr>
              <w:t xml:space="preserve"> 2014.gada 19.jūnija rīkojumu Nr.313) (</w:t>
            </w:r>
            <w:r w:rsidR="000F45EB" w:rsidRPr="007763B4">
              <w:rPr>
                <w:sz w:val="24"/>
                <w:szCs w:val="24"/>
              </w:rPr>
              <w:t>turpmāk – Partnerības līgums);</w:t>
            </w:r>
          </w:p>
          <w:p w:rsidR="00E4202B" w:rsidRPr="007763B4" w:rsidRDefault="000F45EB" w:rsidP="00C84212">
            <w:pPr>
              <w:pStyle w:val="Sarakstarindkopa"/>
              <w:numPr>
                <w:ilvl w:val="0"/>
                <w:numId w:val="6"/>
              </w:numPr>
              <w:ind w:left="317" w:hanging="317"/>
              <w:jc w:val="both"/>
              <w:rPr>
                <w:bCs/>
                <w:sz w:val="24"/>
                <w:szCs w:val="24"/>
                <w:lang w:eastAsia="en-US"/>
              </w:rPr>
            </w:pPr>
            <w:r w:rsidRPr="007763B4">
              <w:rPr>
                <w:sz w:val="24"/>
                <w:szCs w:val="24"/>
              </w:rPr>
              <w:t>Eiropas Savienības struktūrfondu un Kohēzijas fonda 2014.</w:t>
            </w:r>
            <w:r w:rsidR="00846130" w:rsidRPr="007763B4">
              <w:rPr>
                <w:sz w:val="24"/>
                <w:szCs w:val="24"/>
              </w:rPr>
              <w:t xml:space="preserve"> </w:t>
            </w:r>
            <w:r w:rsidRPr="007763B4">
              <w:rPr>
                <w:sz w:val="24"/>
                <w:szCs w:val="24"/>
              </w:rPr>
              <w:t>–</w:t>
            </w:r>
            <w:r w:rsidR="00846130" w:rsidRPr="007763B4">
              <w:rPr>
                <w:sz w:val="24"/>
                <w:szCs w:val="24"/>
              </w:rPr>
              <w:t xml:space="preserve"> </w:t>
            </w:r>
            <w:r w:rsidRPr="007763B4">
              <w:rPr>
                <w:sz w:val="24"/>
                <w:szCs w:val="24"/>
              </w:rPr>
              <w:t>2020.gada plānošanas perioda darbības programmai „Izaugsme un nodarbinātība” (turpmāk – darbības programma).</w:t>
            </w:r>
          </w:p>
        </w:tc>
      </w:tr>
      <w:tr w:rsidR="00C61A59" w:rsidRPr="0035076B" w:rsidTr="00446D6B">
        <w:tc>
          <w:tcPr>
            <w:tcW w:w="357" w:type="pct"/>
            <w:tcBorders>
              <w:top w:val="single" w:sz="4" w:space="0" w:color="auto"/>
              <w:left w:val="single" w:sz="4" w:space="0" w:color="auto"/>
              <w:bottom w:val="single" w:sz="4" w:space="0" w:color="auto"/>
              <w:right w:val="single" w:sz="4" w:space="0" w:color="auto"/>
            </w:tcBorders>
            <w:shd w:val="clear" w:color="auto" w:fill="auto"/>
            <w:hideMark/>
          </w:tcPr>
          <w:p w:rsidR="00C61A59" w:rsidRPr="0035076B" w:rsidRDefault="00C61A59" w:rsidP="00155D30">
            <w:pPr>
              <w:jc w:val="center"/>
              <w:rPr>
                <w:lang w:eastAsia="en-US"/>
              </w:rPr>
            </w:pPr>
            <w:r w:rsidRPr="0035076B">
              <w:t>2.</w:t>
            </w:r>
          </w:p>
        </w:tc>
        <w:tc>
          <w:tcPr>
            <w:tcW w:w="1380" w:type="pct"/>
            <w:tcBorders>
              <w:top w:val="single" w:sz="4" w:space="0" w:color="auto"/>
              <w:left w:val="single" w:sz="4" w:space="0" w:color="auto"/>
              <w:bottom w:val="single" w:sz="4" w:space="0" w:color="auto"/>
              <w:right w:val="single" w:sz="4" w:space="0" w:color="auto"/>
            </w:tcBorders>
            <w:shd w:val="clear" w:color="auto" w:fill="auto"/>
            <w:hideMark/>
          </w:tcPr>
          <w:p w:rsidR="00C61A59" w:rsidRPr="0035076B" w:rsidRDefault="00C61A59" w:rsidP="00CA1F44">
            <w:pPr>
              <w:jc w:val="both"/>
              <w:rPr>
                <w:lang w:eastAsia="en-US"/>
              </w:rPr>
            </w:pPr>
            <w:r w:rsidRPr="0035076B">
              <w:t>Pašreizējā situācija un problēmas, kuru risināšanai tiesību akta projekts izstrādāts, tiesiskā regulējuma mērķis un būtība</w:t>
            </w:r>
          </w:p>
        </w:tc>
        <w:tc>
          <w:tcPr>
            <w:tcW w:w="3263" w:type="pct"/>
            <w:tcBorders>
              <w:top w:val="single" w:sz="4" w:space="0" w:color="auto"/>
              <w:left w:val="single" w:sz="4" w:space="0" w:color="auto"/>
              <w:bottom w:val="single" w:sz="4" w:space="0" w:color="auto"/>
              <w:right w:val="single" w:sz="4" w:space="0" w:color="auto"/>
            </w:tcBorders>
            <w:shd w:val="clear" w:color="auto" w:fill="FFFFFF"/>
            <w:hideMark/>
          </w:tcPr>
          <w:p w:rsidR="00427DD2" w:rsidRPr="007763B4" w:rsidRDefault="00427DD2" w:rsidP="006C5ED8">
            <w:pPr>
              <w:spacing w:after="120"/>
              <w:jc w:val="both"/>
              <w:rPr>
                <w:color w:val="000000"/>
              </w:rPr>
            </w:pPr>
            <w:r w:rsidRPr="007763B4">
              <w:t>Kopumā kultūras pieminekļu teritoriju kopējā platība Latvijā ir 165 km</w:t>
            </w:r>
            <w:r w:rsidRPr="007763B4">
              <w:rPr>
                <w:vertAlign w:val="superscript"/>
              </w:rPr>
              <w:t>2</w:t>
            </w:r>
            <w:r w:rsidRPr="007763B4">
              <w:t xml:space="preserve"> jeb 0,25</w:t>
            </w:r>
            <w:r w:rsidR="000E2F35">
              <w:t xml:space="preserve"> procenti</w:t>
            </w:r>
            <w:r w:rsidRPr="007763B4">
              <w:t xml:space="preserve"> no Latvijas teritorijas. Apgrūtinātā teritorija (teritorijas un aizsardzības zonas) 3180 km</w:t>
            </w:r>
            <w:r w:rsidRPr="007763B4">
              <w:rPr>
                <w:vertAlign w:val="superscript"/>
              </w:rPr>
              <w:t>2</w:t>
            </w:r>
            <w:r w:rsidR="000E2F35">
              <w:t xml:space="preserve"> jeb 4,9 procenti</w:t>
            </w:r>
            <w:r w:rsidRPr="007763B4">
              <w:t xml:space="preserve"> no La</w:t>
            </w:r>
            <w:r w:rsidR="000E2F35">
              <w:t>tvijas teritorijas, aptuveni 60 procenti</w:t>
            </w:r>
            <w:r w:rsidRPr="007763B4">
              <w:t xml:space="preserve"> no tiem ir valsts nozīmes kul</w:t>
            </w:r>
            <w:r w:rsidR="000E2F35">
              <w:t>tūras pieminekļi, taču tikai 27 procenti</w:t>
            </w:r>
            <w:r w:rsidRPr="007763B4">
              <w:t xml:space="preserve"> no kultūras pieminekļiem to saglabātības stāvoklis vērtējams kā labs.</w:t>
            </w:r>
          </w:p>
          <w:p w:rsidR="00427DD2" w:rsidRPr="007763B4" w:rsidRDefault="000E2F35" w:rsidP="006C5ED8">
            <w:pPr>
              <w:spacing w:after="120"/>
              <w:jc w:val="both"/>
              <w:rPr>
                <w:bCs/>
                <w:color w:val="000000"/>
              </w:rPr>
            </w:pPr>
            <w:r>
              <w:rPr>
                <w:color w:val="000000"/>
              </w:rPr>
              <w:t>10,7 procenti</w:t>
            </w:r>
            <w:r w:rsidR="0035076B" w:rsidRPr="007763B4">
              <w:rPr>
                <w:color w:val="000000"/>
              </w:rPr>
              <w:t xml:space="preserve"> n</w:t>
            </w:r>
            <w:r w:rsidR="00427DD2" w:rsidRPr="007763B4">
              <w:rPr>
                <w:color w:val="000000"/>
              </w:rPr>
              <w:t>o visiem valsts nozīmes aizsargājamiem nekustamajiem kultūrās pieminekļiem Latvijā ir populāri tūrismā. Tajos reģistrēts vai vērtēts apmeklējumu skaits, ka</w:t>
            </w:r>
            <w:r w:rsidR="001A31B7" w:rsidRPr="007763B4">
              <w:rPr>
                <w:color w:val="000000"/>
              </w:rPr>
              <w:t>s pārsniedz 1000 apmeklējumus ga</w:t>
            </w:r>
            <w:r w:rsidR="00427DD2" w:rsidRPr="007763B4">
              <w:rPr>
                <w:color w:val="000000"/>
              </w:rPr>
              <w:t>dā.</w:t>
            </w:r>
          </w:p>
          <w:p w:rsidR="00611315" w:rsidRPr="007763B4" w:rsidRDefault="00611315" w:rsidP="00611315">
            <w:pPr>
              <w:autoSpaceDE w:val="0"/>
              <w:autoSpaceDN w:val="0"/>
              <w:adjustRightInd w:val="0"/>
              <w:jc w:val="both"/>
            </w:pPr>
            <w:r w:rsidRPr="007763B4">
              <w:t xml:space="preserve">Pētījums „Kultūras mantojuma nozīme </w:t>
            </w:r>
            <w:r w:rsidR="000F45EB" w:rsidRPr="007763B4">
              <w:t>Eiropai”</w:t>
            </w:r>
            <w:r w:rsidR="00C034EF" w:rsidRPr="007763B4">
              <w:rPr>
                <w:rStyle w:val="Vresatsauce"/>
              </w:rPr>
              <w:footnoteReference w:id="1"/>
            </w:r>
            <w:r w:rsidR="000F45EB" w:rsidRPr="007763B4">
              <w:t>,</w:t>
            </w:r>
            <w:r w:rsidRPr="007763B4">
              <w:t xml:space="preserve"> kurā ir analizēta kultūras ietekme uz kultūras, ekonomikas, sociālo un vides jomu</w:t>
            </w:r>
            <w:r w:rsidR="0035076B" w:rsidRPr="007763B4">
              <w:t>,</w:t>
            </w:r>
            <w:r w:rsidRPr="007763B4">
              <w:t xml:space="preserve"> nosaukti </w:t>
            </w:r>
            <w:r w:rsidR="0035076B" w:rsidRPr="007763B4">
              <w:t xml:space="preserve">10 </w:t>
            </w:r>
            <w:r w:rsidRPr="007763B4">
              <w:t>galvenie ieguvumi no kultūras mantojuma:</w:t>
            </w:r>
          </w:p>
          <w:p w:rsidR="00C5698E" w:rsidRPr="007763B4" w:rsidRDefault="00C5698E" w:rsidP="00C84212">
            <w:pPr>
              <w:pStyle w:val="Sarakstarindkopa"/>
              <w:numPr>
                <w:ilvl w:val="0"/>
                <w:numId w:val="3"/>
              </w:numPr>
              <w:autoSpaceDE w:val="0"/>
              <w:autoSpaceDN w:val="0"/>
              <w:adjustRightInd w:val="0"/>
              <w:ind w:left="374" w:hanging="340"/>
              <w:contextualSpacing w:val="0"/>
              <w:jc w:val="both"/>
              <w:rPr>
                <w:sz w:val="24"/>
                <w:szCs w:val="24"/>
              </w:rPr>
            </w:pPr>
            <w:r w:rsidRPr="007763B4">
              <w:rPr>
                <w:sz w:val="24"/>
                <w:szCs w:val="24"/>
              </w:rPr>
              <w:lastRenderedPageBreak/>
              <w:t>ietekme uz Eiropas valstu, pilsētu, reģionu un lauku apgabalu pievilcības veicināšanu, attīstot radošos kultūras kvartālus, piesaistot talantus un veicinot</w:t>
            </w:r>
            <w:r w:rsidRPr="007763B4">
              <w:rPr>
                <w:color w:val="FF0000"/>
                <w:sz w:val="24"/>
                <w:szCs w:val="24"/>
              </w:rPr>
              <w:t xml:space="preserve"> </w:t>
            </w:r>
            <w:r w:rsidRPr="007763B4">
              <w:rPr>
                <w:sz w:val="24"/>
                <w:szCs w:val="24"/>
              </w:rPr>
              <w:t>uzņēmējdarbības attīstību;</w:t>
            </w:r>
          </w:p>
          <w:p w:rsidR="00C5698E" w:rsidRPr="007763B4" w:rsidRDefault="00C5698E" w:rsidP="00C84212">
            <w:pPr>
              <w:pStyle w:val="Sarakstarindkopa"/>
              <w:numPr>
                <w:ilvl w:val="0"/>
                <w:numId w:val="3"/>
              </w:numPr>
              <w:autoSpaceDE w:val="0"/>
              <w:autoSpaceDN w:val="0"/>
              <w:adjustRightInd w:val="0"/>
              <w:ind w:left="374" w:hanging="340"/>
              <w:contextualSpacing w:val="0"/>
              <w:jc w:val="both"/>
              <w:rPr>
                <w:sz w:val="24"/>
                <w:szCs w:val="24"/>
              </w:rPr>
            </w:pPr>
            <w:r w:rsidRPr="007763B4">
              <w:rPr>
                <w:sz w:val="24"/>
                <w:szCs w:val="24"/>
              </w:rPr>
              <w:t>ietekme uz valstu un reģionu unikālās identitātes, kas var kalpot par veiksmīgas mārketinga stratēģijas pamatu, lai attīstītu kultūras tūrismu un piesaistītu privātās investīcijas, veidošanu;</w:t>
            </w:r>
          </w:p>
          <w:p w:rsidR="00C5698E" w:rsidRPr="007763B4" w:rsidRDefault="00C5698E" w:rsidP="00C84212">
            <w:pPr>
              <w:pStyle w:val="Sarakstarindkopa"/>
              <w:numPr>
                <w:ilvl w:val="0"/>
                <w:numId w:val="3"/>
              </w:numPr>
              <w:autoSpaceDE w:val="0"/>
              <w:autoSpaceDN w:val="0"/>
              <w:adjustRightInd w:val="0"/>
              <w:ind w:left="374" w:hanging="340"/>
              <w:contextualSpacing w:val="0"/>
              <w:jc w:val="both"/>
              <w:rPr>
                <w:sz w:val="24"/>
                <w:szCs w:val="24"/>
              </w:rPr>
            </w:pPr>
            <w:r w:rsidRPr="007763B4">
              <w:rPr>
                <w:sz w:val="24"/>
                <w:szCs w:val="24"/>
              </w:rPr>
              <w:t>ietekme uz jaunu darbavietu radīšanu;</w:t>
            </w:r>
          </w:p>
          <w:p w:rsidR="00C5698E" w:rsidRPr="007763B4" w:rsidRDefault="00C5698E" w:rsidP="00C84212">
            <w:pPr>
              <w:pStyle w:val="Sarakstarindkopa"/>
              <w:numPr>
                <w:ilvl w:val="0"/>
                <w:numId w:val="3"/>
              </w:numPr>
              <w:autoSpaceDE w:val="0"/>
              <w:autoSpaceDN w:val="0"/>
              <w:adjustRightInd w:val="0"/>
              <w:ind w:left="374" w:hanging="340"/>
              <w:contextualSpacing w:val="0"/>
              <w:jc w:val="both"/>
              <w:rPr>
                <w:sz w:val="24"/>
                <w:szCs w:val="24"/>
              </w:rPr>
            </w:pPr>
            <w:r w:rsidRPr="007763B4">
              <w:rPr>
                <w:sz w:val="24"/>
                <w:szCs w:val="24"/>
              </w:rPr>
              <w:t>nozīmīgs radošuma un inovāciju avots, lai ģenerētu jaunas idejas un problēmu risinājumus un veidotu jaunus inovatīvus pakalpojumus;</w:t>
            </w:r>
          </w:p>
          <w:p w:rsidR="00C5698E" w:rsidRPr="007763B4" w:rsidRDefault="00C5698E" w:rsidP="00C84212">
            <w:pPr>
              <w:pStyle w:val="Sarakstarindkopa"/>
              <w:numPr>
                <w:ilvl w:val="0"/>
                <w:numId w:val="3"/>
              </w:numPr>
              <w:autoSpaceDE w:val="0"/>
              <w:autoSpaceDN w:val="0"/>
              <w:adjustRightInd w:val="0"/>
              <w:ind w:left="374" w:hanging="340"/>
              <w:contextualSpacing w:val="0"/>
              <w:jc w:val="both"/>
              <w:rPr>
                <w:sz w:val="24"/>
                <w:szCs w:val="24"/>
              </w:rPr>
            </w:pPr>
            <w:r w:rsidRPr="007763B4">
              <w:rPr>
                <w:sz w:val="24"/>
                <w:szCs w:val="24"/>
              </w:rPr>
              <w:t>investīcija kultūras mantojumā nes ievērojamu peļņu un rada nozīmīgus nodokļu ieņēmumus gan no kultūras mantojuma saistītiem sektoriem, gan pārneses efekta rezultātā;</w:t>
            </w:r>
          </w:p>
          <w:p w:rsidR="00C5698E" w:rsidRPr="007763B4" w:rsidRDefault="00C5698E" w:rsidP="00C84212">
            <w:pPr>
              <w:pStyle w:val="Sarakstarindkopa"/>
              <w:numPr>
                <w:ilvl w:val="0"/>
                <w:numId w:val="3"/>
              </w:numPr>
              <w:autoSpaceDE w:val="0"/>
              <w:autoSpaceDN w:val="0"/>
              <w:adjustRightInd w:val="0"/>
              <w:ind w:left="374" w:hanging="340"/>
              <w:contextualSpacing w:val="0"/>
              <w:jc w:val="both"/>
              <w:rPr>
                <w:sz w:val="24"/>
                <w:szCs w:val="24"/>
              </w:rPr>
            </w:pPr>
            <w:r w:rsidRPr="007763B4">
              <w:rPr>
                <w:sz w:val="24"/>
                <w:szCs w:val="24"/>
              </w:rPr>
              <w:t>ir katalizators ilgtspējīgai teritorijas atjaunošanai;</w:t>
            </w:r>
          </w:p>
          <w:p w:rsidR="00C5698E" w:rsidRPr="007763B4" w:rsidRDefault="004C637C" w:rsidP="00C84212">
            <w:pPr>
              <w:pStyle w:val="Sarakstarindkopa"/>
              <w:numPr>
                <w:ilvl w:val="0"/>
                <w:numId w:val="3"/>
              </w:numPr>
              <w:autoSpaceDE w:val="0"/>
              <w:autoSpaceDN w:val="0"/>
              <w:adjustRightInd w:val="0"/>
              <w:ind w:left="374" w:hanging="340"/>
              <w:contextualSpacing w:val="0"/>
              <w:jc w:val="both"/>
              <w:rPr>
                <w:sz w:val="24"/>
                <w:szCs w:val="24"/>
              </w:rPr>
            </w:pPr>
            <w:r w:rsidRPr="007763B4">
              <w:rPr>
                <w:sz w:val="24"/>
                <w:szCs w:val="24"/>
              </w:rPr>
              <w:t xml:space="preserve">ir viens no ar klimata pārmaiņām saistītu izaicinājumu risinājumiem, ņemot vērā kultūrvēsturisko ēku, kas ir </w:t>
            </w:r>
            <w:proofErr w:type="spellStart"/>
            <w:r w:rsidRPr="007763B4">
              <w:rPr>
                <w:sz w:val="24"/>
                <w:szCs w:val="24"/>
              </w:rPr>
              <w:t>revitalizētas</w:t>
            </w:r>
            <w:proofErr w:type="spellEnd"/>
            <w:r w:rsidRPr="007763B4">
              <w:rPr>
                <w:sz w:val="24"/>
                <w:szCs w:val="24"/>
              </w:rPr>
              <w:t>, energoefektivitātes iespējas;</w:t>
            </w:r>
          </w:p>
          <w:p w:rsidR="00C5698E" w:rsidRPr="007763B4" w:rsidRDefault="004C637C" w:rsidP="00C84212">
            <w:pPr>
              <w:pStyle w:val="Sarakstarindkopa"/>
              <w:numPr>
                <w:ilvl w:val="0"/>
                <w:numId w:val="3"/>
              </w:numPr>
              <w:autoSpaceDE w:val="0"/>
              <w:autoSpaceDN w:val="0"/>
              <w:adjustRightInd w:val="0"/>
              <w:ind w:left="374" w:hanging="340"/>
              <w:contextualSpacing w:val="0"/>
              <w:jc w:val="both"/>
              <w:rPr>
                <w:sz w:val="24"/>
                <w:szCs w:val="24"/>
              </w:rPr>
            </w:pPr>
            <w:r w:rsidRPr="007763B4">
              <w:rPr>
                <w:sz w:val="24"/>
                <w:szCs w:val="24"/>
              </w:rPr>
              <w:t>ietekmē dzīves kvalitāti apkaimē, veidojot valstu, pilsētu un apkaimju raksturu un tajā valdošo atmosfēru, kas kalpo par priekšnosacījumu, lai šīs teritorijas kļūtu par populāru izvēli dzīves un darba vietai un veicinātu vietējo iedzīvotāju, tūristu un radošo aprindu apmeklējumus;</w:t>
            </w:r>
          </w:p>
          <w:p w:rsidR="00C5698E" w:rsidRPr="007763B4" w:rsidRDefault="004C637C" w:rsidP="00C84212">
            <w:pPr>
              <w:pStyle w:val="Sarakstarindkopa"/>
              <w:numPr>
                <w:ilvl w:val="0"/>
                <w:numId w:val="3"/>
              </w:numPr>
              <w:autoSpaceDE w:val="0"/>
              <w:autoSpaceDN w:val="0"/>
              <w:adjustRightInd w:val="0"/>
              <w:ind w:left="374" w:hanging="340"/>
              <w:contextualSpacing w:val="0"/>
              <w:jc w:val="both"/>
              <w:rPr>
                <w:sz w:val="24"/>
                <w:szCs w:val="24"/>
              </w:rPr>
            </w:pPr>
            <w:r w:rsidRPr="007763B4">
              <w:rPr>
                <w:sz w:val="24"/>
                <w:szCs w:val="24"/>
              </w:rPr>
              <w:t>nodrošina būtisku stimulu izglītībai un mūžizglītībai, tai skaitā, veicinot labāku vēstures izpratni un attīsta pilsonisko lepnumu un piederību, kā arī ietekmē sadarbību un personīgo izaugsmi;</w:t>
            </w:r>
          </w:p>
          <w:p w:rsidR="00983E44" w:rsidRPr="007763B4" w:rsidRDefault="004C637C" w:rsidP="00C84212">
            <w:pPr>
              <w:pStyle w:val="Sarakstarindkopa"/>
              <w:numPr>
                <w:ilvl w:val="0"/>
                <w:numId w:val="3"/>
              </w:numPr>
              <w:autoSpaceDE w:val="0"/>
              <w:autoSpaceDN w:val="0"/>
              <w:adjustRightInd w:val="0"/>
              <w:spacing w:after="120"/>
              <w:ind w:left="374" w:hanging="340"/>
              <w:contextualSpacing w:val="0"/>
              <w:jc w:val="both"/>
              <w:rPr>
                <w:color w:val="000000" w:themeColor="text1"/>
                <w:sz w:val="24"/>
                <w:szCs w:val="24"/>
              </w:rPr>
            </w:pPr>
            <w:r w:rsidRPr="007763B4">
              <w:rPr>
                <w:sz w:val="24"/>
                <w:szCs w:val="24"/>
              </w:rPr>
              <w:t xml:space="preserve">apvieno vairākus iepriekš minētos pozitīvos aspektus, veidojot sociālo kapitālu un veicinot sabiedrības </w:t>
            </w:r>
            <w:r w:rsidRPr="007763B4">
              <w:rPr>
                <w:color w:val="000000" w:themeColor="text1"/>
                <w:sz w:val="24"/>
                <w:szCs w:val="24"/>
              </w:rPr>
              <w:t>saliedēšanos Eiropā, nodrošina ietvaru līdzdalībai, iesaistei, kā arī integrācijai.</w:t>
            </w:r>
          </w:p>
          <w:p w:rsidR="00A13F67" w:rsidRPr="007763B4" w:rsidRDefault="004C637C" w:rsidP="00A13F67">
            <w:pPr>
              <w:autoSpaceDE w:val="0"/>
              <w:autoSpaceDN w:val="0"/>
              <w:adjustRightInd w:val="0"/>
              <w:jc w:val="both"/>
              <w:rPr>
                <w:color w:val="000000" w:themeColor="text1"/>
              </w:rPr>
            </w:pPr>
            <w:r w:rsidRPr="007763B4">
              <w:rPr>
                <w:color w:val="000000" w:themeColor="text1"/>
              </w:rPr>
              <w:t xml:space="preserve">UNESCO </w:t>
            </w:r>
            <w:r w:rsidR="0035076B" w:rsidRPr="007763B4">
              <w:rPr>
                <w:color w:val="000000" w:themeColor="text1"/>
              </w:rPr>
              <w:t>K</w:t>
            </w:r>
            <w:r w:rsidR="00A13F67" w:rsidRPr="007763B4">
              <w:rPr>
                <w:color w:val="000000" w:themeColor="text1"/>
              </w:rPr>
              <w:t>onvencija par pasaules kultūras un dabas mantojuma aizsardzību,</w:t>
            </w:r>
            <w:r w:rsidR="00A13F67" w:rsidRPr="007763B4">
              <w:rPr>
                <w:rStyle w:val="Vresatsauce"/>
                <w:color w:val="000000" w:themeColor="text1"/>
              </w:rPr>
              <w:footnoteReference w:id="2"/>
            </w:r>
            <w:r w:rsidR="00A13F67" w:rsidRPr="007763B4">
              <w:rPr>
                <w:color w:val="000000" w:themeColor="text1"/>
              </w:rPr>
              <w:t xml:space="preserve"> atzīstot nepieciešamību attīstīt kultūras mantojumu, līdzīgu problemātiku definē arī dabas mantojumam, kas ir Eiropas un mūsu kopīgā vērtība, kas konvencijas izpratnē ir ievērojamas dabas vietas vai ierobežotas dabas teritorijas, kam ir īpašas nozīmes universāla vērtība no zinātnes, saglabāšanas vai dabas skaistuma viedokļa.</w:t>
            </w:r>
          </w:p>
          <w:p w:rsidR="00A13F67" w:rsidRPr="007763B4" w:rsidRDefault="00A13F67" w:rsidP="00DC7EE4">
            <w:pPr>
              <w:jc w:val="both"/>
              <w:rPr>
                <w:bCs/>
                <w:color w:val="000000" w:themeColor="text1"/>
              </w:rPr>
            </w:pPr>
            <w:r w:rsidRPr="007763B4">
              <w:rPr>
                <w:color w:val="000000" w:themeColor="text1"/>
              </w:rPr>
              <w:t xml:space="preserve">Dabas mantojuma nozīmīgumu uzver arī </w:t>
            </w:r>
            <w:r w:rsidR="0035076B" w:rsidRPr="007763B4">
              <w:rPr>
                <w:color w:val="000000" w:themeColor="text1"/>
              </w:rPr>
              <w:t>K</w:t>
            </w:r>
            <w:r w:rsidRPr="007763B4">
              <w:rPr>
                <w:color w:val="000000" w:themeColor="text1"/>
              </w:rPr>
              <w:t>onvencija par bioloģisko daudzveidību</w:t>
            </w:r>
            <w:r w:rsidRPr="007763B4">
              <w:rPr>
                <w:color w:val="000000" w:themeColor="text1"/>
                <w:vertAlign w:val="superscript"/>
              </w:rPr>
              <w:footnoteReference w:id="3"/>
            </w:r>
            <w:r w:rsidRPr="007763B4">
              <w:rPr>
                <w:color w:val="000000" w:themeColor="text1"/>
              </w:rPr>
              <w:t xml:space="preserve">. Tā norāda, ka, apzinoties dzīvās dabas un tās sastāvdaļu ekoloģisko, ģenētisko, sabiedrisko, </w:t>
            </w:r>
            <w:r w:rsidRPr="007763B4">
              <w:rPr>
                <w:color w:val="000000" w:themeColor="text1"/>
              </w:rPr>
              <w:lastRenderedPageBreak/>
              <w:t xml:space="preserve">saimniecisko, zinātnisko, izglītojošo, kultūras, atpūtas un estētisko vērtību, ir nepieciešams paredzēt, novērst un izskaust dzīvās dabas būtiskas noplicināšanās vai iznīkšanas iemeslu cēloņus. </w:t>
            </w:r>
            <w:r w:rsidR="00274BA6" w:rsidRPr="007763B4">
              <w:rPr>
                <w:color w:val="000000" w:themeColor="text1"/>
              </w:rPr>
              <w:t>Konvencija par bioloģisko daudzveidību</w:t>
            </w:r>
            <w:r w:rsidR="00274BA6" w:rsidRPr="007763B4" w:rsidDel="00274BA6">
              <w:rPr>
                <w:color w:val="000000" w:themeColor="text1"/>
              </w:rPr>
              <w:t xml:space="preserve"> </w:t>
            </w:r>
            <w:r w:rsidRPr="007763B4">
              <w:rPr>
                <w:color w:val="000000" w:themeColor="text1"/>
              </w:rPr>
              <w:t>atzīst arī to, ka dzīvās dabas daudzveidības saglabāšanai un tās ilgtspējīgai izmantošanai ir izšķiroša nozīme pārtikas apgādes, veselības aizsardzības un citu pieaugošā pasaules iedzīvotāju skaita vajadzību apmierināšanā.</w:t>
            </w:r>
          </w:p>
          <w:p w:rsidR="00427DD2" w:rsidRPr="007763B4" w:rsidRDefault="00C5698E" w:rsidP="006C5ED8">
            <w:pPr>
              <w:autoSpaceDE w:val="0"/>
              <w:autoSpaceDN w:val="0"/>
              <w:adjustRightInd w:val="0"/>
              <w:spacing w:after="120"/>
              <w:jc w:val="both"/>
            </w:pPr>
            <w:r w:rsidRPr="007763B4">
              <w:t>Ņemot vērā visus šos aspektus, nacionālajos plānošanas dokumentos ir izvirzīti mērķi un uzdevumi kultūras un dabas mantojuma atjaunošanai un tā sociālekonomiskā potenciāla attīstīšanai.</w:t>
            </w:r>
          </w:p>
          <w:p w:rsidR="00A13F67" w:rsidRPr="007763B4" w:rsidRDefault="00A13F67" w:rsidP="00A13F67">
            <w:pPr>
              <w:jc w:val="both"/>
              <w:rPr>
                <w:color w:val="000000" w:themeColor="text1"/>
              </w:rPr>
            </w:pPr>
            <w:r w:rsidRPr="007763B4">
              <w:rPr>
                <w:color w:val="000000" w:themeColor="text1"/>
              </w:rPr>
              <w:t xml:space="preserve">Latvijas ilgtspējīgas attīstības stratēģijā līdz 2030.gadam (apstiprināta Latvijas Republikas Saeimas plenārsēdē 2010.gada 10.jūnijā) kā pirmā prioritāte noteikta </w:t>
            </w:r>
            <w:r w:rsidR="00F05811" w:rsidRPr="007763B4">
              <w:rPr>
                <w:color w:val="000000" w:themeColor="text1"/>
              </w:rPr>
              <w:t>K</w:t>
            </w:r>
            <w:r w:rsidRPr="007763B4">
              <w:rPr>
                <w:color w:val="000000" w:themeColor="text1"/>
              </w:rPr>
              <w:t>ultūras telpas attīstība. Prioritātes ietvaros izvirzīts mērķis – saglabāt un attīstīt Latvijas kultūras kapitālu un veicināt piederības izjūtu Latvijas kultūras telpai, attīstot sabiedrības radošumā balstītu konkurētspējīgu nacionālo identitāti un veidojot Latvijā kvalitatīvu kultūrvidi</w:t>
            </w:r>
            <w:r w:rsidR="00F05811" w:rsidRPr="007763B4">
              <w:rPr>
                <w:color w:val="000000" w:themeColor="text1"/>
              </w:rPr>
              <w:t>.</w:t>
            </w:r>
            <w:r w:rsidRPr="007763B4">
              <w:rPr>
                <w:color w:val="000000" w:themeColor="text1"/>
              </w:rPr>
              <w:t xml:space="preserve"> </w:t>
            </w:r>
            <w:r w:rsidR="00F05811" w:rsidRPr="007763B4">
              <w:rPr>
                <w:color w:val="000000" w:themeColor="text1"/>
              </w:rPr>
              <w:t xml:space="preserve">Viens no risinājumiem Latvijas kultūras telpai stiprināšanai ir </w:t>
            </w:r>
            <w:r w:rsidRPr="007763B4">
              <w:rPr>
                <w:color w:val="000000" w:themeColor="text1"/>
              </w:rPr>
              <w:t>kultūras mantojuma potenciāla izmantošana radošā tūrisma attīstīšanai.</w:t>
            </w:r>
          </w:p>
          <w:p w:rsidR="00A13F67" w:rsidRPr="007763B4" w:rsidRDefault="00A13F67" w:rsidP="00A13F67">
            <w:pPr>
              <w:jc w:val="both"/>
              <w:rPr>
                <w:color w:val="000000" w:themeColor="text1"/>
              </w:rPr>
            </w:pPr>
            <w:r w:rsidRPr="007763B4">
              <w:rPr>
                <w:color w:val="000000" w:themeColor="text1"/>
              </w:rPr>
              <w:t xml:space="preserve">Savukārt piektā prioritāte Latvijas ilgtspējīgas attīstības stratēģijā līdz 2030.gadam ir </w:t>
            </w:r>
            <w:r w:rsidR="00F05811" w:rsidRPr="007763B4">
              <w:rPr>
                <w:color w:val="000000" w:themeColor="text1"/>
              </w:rPr>
              <w:t>D</w:t>
            </w:r>
            <w:r w:rsidRPr="007763B4">
              <w:rPr>
                <w:color w:val="000000" w:themeColor="text1"/>
              </w:rPr>
              <w:t xml:space="preserve">aba kā nākotnes kapitāls, uzsverot, ka Latvijas dabas kapitāls ir nepietiekami izmantots un apsaimniekots. Dabas kapitālu veido ekosistēmu (jūra, mežs, agro u.c.) elementu kopums, kas rada un uztur cilvēces eksistencei nepieciešamus dabas resursus un ekosistēmu pakalpojumus. Ekosistēmu pakalpojumos ietilpst pārtikas apgāde, ūdens, gaisa un klimata regulēšana, augsnes auglības saglabāšana, barības vielu aprite, dabas sniegtās estētiskās un kultūras vērtības u.tml.. Dabas kapitāls nodrošina ne tikai cilvēku apgādi ar pārtiku, mājokli, tīru ūdeni un gaisu, bet ir arī būtisks drošības, kultūras, veselības un cilvēku brīvības priekšnosacījums. Samazinoties šiem dabas kapitāliem, samazinās arī cilvēku izdzīvošanai un dzīves kvalitātei būtisko resursu un pakalpojumu pieejamība. </w:t>
            </w:r>
          </w:p>
          <w:p w:rsidR="00A13F67" w:rsidRPr="007763B4" w:rsidRDefault="00A13F67" w:rsidP="00A13F67">
            <w:pPr>
              <w:jc w:val="both"/>
              <w:rPr>
                <w:color w:val="000000" w:themeColor="text1"/>
              </w:rPr>
            </w:pPr>
            <w:r w:rsidRPr="007763B4">
              <w:rPr>
                <w:color w:val="000000" w:themeColor="text1"/>
              </w:rPr>
              <w:t>Pasaules dabas kapitāls sarūk arvien straujāk</w:t>
            </w:r>
            <w:r w:rsidRPr="007763B4">
              <w:rPr>
                <w:rStyle w:val="Vresatsauce"/>
                <w:color w:val="000000" w:themeColor="text1"/>
              </w:rPr>
              <w:footnoteReference w:id="4"/>
            </w:r>
            <w:r w:rsidRPr="007763B4">
              <w:rPr>
                <w:color w:val="000000" w:themeColor="text1"/>
              </w:rPr>
              <w:t>, šajā dabas daudzveidības samazināšanās kontekstā Latvijai pieder bagātības, kādu nav citiem. Pasaulē dabas ekosistēmu pakalpojuma vērtība ir mērāma desmitos triljonu ASV dolāru (2004. gadā – 42 triljoni ASV dolāru). Daļa no šīs vērtības atrodas Latvijas teritorijā, veidojot nozīmīgu kapitālu nākotnei. Šīs vērtības uzturēšana, vairošana un komercializēšana var kļūt par svarīgu Latvijas konkurētspējas resursu un būtisku iedzīvotāju labklājības un dzīves kvalitātes daļu, jo Eiropā un citur pasaulē daba pamazām kļūst par pieprasītu retumu. Izmantojot pieejamo dabas kapitālu, Latvijai jākļūst par E</w:t>
            </w:r>
            <w:r w:rsidR="00180334" w:rsidRPr="007763B4">
              <w:rPr>
                <w:color w:val="000000" w:themeColor="text1"/>
              </w:rPr>
              <w:t xml:space="preserve">iropas </w:t>
            </w:r>
            <w:r w:rsidRPr="007763B4">
              <w:rPr>
                <w:color w:val="000000" w:themeColor="text1"/>
              </w:rPr>
              <w:t>S</w:t>
            </w:r>
            <w:r w:rsidR="00180334" w:rsidRPr="007763B4">
              <w:rPr>
                <w:color w:val="000000" w:themeColor="text1"/>
              </w:rPr>
              <w:t>avienības</w:t>
            </w:r>
            <w:r w:rsidRPr="007763B4">
              <w:rPr>
                <w:color w:val="000000" w:themeColor="text1"/>
              </w:rPr>
              <w:t xml:space="preserve"> līderi ilgtspējīgu dabas pakalpojumu sniegšanā. Ņemot vērā Latvijas salīdzinoši lielo dabas kapitālu </w:t>
            </w:r>
            <w:r w:rsidR="00180334" w:rsidRPr="007763B4">
              <w:rPr>
                <w:color w:val="000000" w:themeColor="text1"/>
              </w:rPr>
              <w:t>Eiropas Savienības</w:t>
            </w:r>
            <w:r w:rsidRPr="007763B4">
              <w:rPr>
                <w:color w:val="000000" w:themeColor="text1"/>
              </w:rPr>
              <w:t xml:space="preserve"> valstu vidū, jāveido aktīva uzņēmējdarbības atbalsta politika dabas aktīvu kapitalizēšanai. Ilgtspējīga dabas kapitāla izmantošana var sekmēt Latvijas kā „zaļas” valsts tēla veidošanos. Tā ir iespēja veicināt eksporta un daudzu ekonomikas un jaunrades nozaru attīstību. Latvijas dabas kapitāls paver iespēju attīstīt daudzveidīgu un eksportspējīgu „zaļo ekonomiku”.</w:t>
            </w:r>
          </w:p>
          <w:p w:rsidR="00A13F67" w:rsidRPr="007763B4" w:rsidRDefault="00A13F67" w:rsidP="00A13F67">
            <w:pPr>
              <w:jc w:val="both"/>
              <w:rPr>
                <w:color w:val="000000" w:themeColor="text1"/>
              </w:rPr>
            </w:pPr>
            <w:r w:rsidRPr="007763B4">
              <w:rPr>
                <w:color w:val="000000" w:themeColor="text1"/>
              </w:rPr>
              <w:t xml:space="preserve">Lai veicinātu maksimāli efektīvu kultūras un dabas kapitāla ietekmi un stimulētu to pienesumu citu nozaru attīstībā, </w:t>
            </w:r>
            <w:r w:rsidR="004C637C" w:rsidRPr="007763B4">
              <w:rPr>
                <w:color w:val="000000" w:themeColor="text1"/>
              </w:rPr>
              <w:t>Nacionālās attīstības plāns 2014.</w:t>
            </w:r>
            <w:r w:rsidR="00180334" w:rsidRPr="007763B4">
              <w:rPr>
                <w:color w:val="000000" w:themeColor="text1"/>
              </w:rPr>
              <w:t> – </w:t>
            </w:r>
            <w:r w:rsidR="004C637C" w:rsidRPr="007763B4">
              <w:rPr>
                <w:color w:val="000000" w:themeColor="text1"/>
              </w:rPr>
              <w:t>2020.gadam (NAP2020)</w:t>
            </w:r>
            <w:r w:rsidRPr="007763B4">
              <w:rPr>
                <w:color w:val="000000" w:themeColor="text1"/>
              </w:rPr>
              <w:t xml:space="preserve"> prioritāte </w:t>
            </w:r>
            <w:r w:rsidR="00180334" w:rsidRPr="007763B4">
              <w:rPr>
                <w:color w:val="000000" w:themeColor="text1"/>
              </w:rPr>
              <w:t>„</w:t>
            </w:r>
            <w:r w:rsidRPr="007763B4">
              <w:rPr>
                <w:color w:val="000000" w:themeColor="text1"/>
              </w:rPr>
              <w:t xml:space="preserve">Izaugsmi atbalstošas teritorijas” paredz rīcības virzienu </w:t>
            </w:r>
            <w:r w:rsidR="00180334" w:rsidRPr="007763B4">
              <w:rPr>
                <w:color w:val="000000" w:themeColor="text1"/>
              </w:rPr>
              <w:t>„</w:t>
            </w:r>
            <w:r w:rsidRPr="007763B4">
              <w:rPr>
                <w:color w:val="000000" w:themeColor="text1"/>
              </w:rPr>
              <w:t xml:space="preserve">Dabas un kultūras kapitāla ilgtspējīga apsaimniekošana”, nosakot, ka unikālie kultūras un radošie cilvēkkapitāla resursi dod iespēju pašvaldībām attīstīt </w:t>
            </w:r>
            <w:r w:rsidR="004C637C" w:rsidRPr="007763B4">
              <w:rPr>
                <w:color w:val="000000" w:themeColor="text1"/>
              </w:rPr>
              <w:t>konkurētspējīgu uzņēmējdarbību</w:t>
            </w:r>
            <w:r w:rsidRPr="007763B4">
              <w:rPr>
                <w:color w:val="000000" w:themeColor="text1"/>
              </w:rPr>
              <w:t xml:space="preserve"> ne tikai lauksaimniecības nozarēs, bet arī attīstīt </w:t>
            </w:r>
            <w:r w:rsidR="004C637C" w:rsidRPr="007763B4">
              <w:rPr>
                <w:color w:val="000000" w:themeColor="text1"/>
              </w:rPr>
              <w:t>radošās industrijas un tūrisma aktivitātes, tostarp veidojot labvēlīgu un iekļaujošu dzīves vidi.</w:t>
            </w:r>
          </w:p>
          <w:p w:rsidR="00305A00" w:rsidRPr="007763B4" w:rsidRDefault="00C5698E" w:rsidP="001B4081">
            <w:pPr>
              <w:autoSpaceDE w:val="0"/>
              <w:autoSpaceDN w:val="0"/>
              <w:spacing w:after="120"/>
              <w:jc w:val="both"/>
              <w:rPr>
                <w:shd w:val="clear" w:color="auto" w:fill="FFFFFF"/>
              </w:rPr>
            </w:pPr>
            <w:r w:rsidRPr="007763B4">
              <w:rPr>
                <w:bCs/>
                <w:color w:val="000000"/>
              </w:rPr>
              <w:t>2014.gada 20.jūnijā Eiropas Komisija</w:t>
            </w:r>
            <w:r w:rsidR="008B52F0" w:rsidRPr="007763B4">
              <w:rPr>
                <w:bCs/>
                <w:color w:val="000000"/>
              </w:rPr>
              <w:t xml:space="preserve"> apstiprināja </w:t>
            </w:r>
            <w:r w:rsidRPr="007763B4">
              <w:rPr>
                <w:bCs/>
                <w:color w:val="000000"/>
              </w:rPr>
              <w:t>Partnerības līgumu</w:t>
            </w:r>
            <w:r w:rsidR="008B52F0" w:rsidRPr="007763B4">
              <w:rPr>
                <w:bCs/>
                <w:color w:val="000000"/>
              </w:rPr>
              <w:t xml:space="preserve">, kas </w:t>
            </w:r>
            <w:r w:rsidR="00305A00" w:rsidRPr="007763B4">
              <w:rPr>
                <w:bCs/>
                <w:color w:val="000000"/>
              </w:rPr>
              <w:t>nosaka, ka, v</w:t>
            </w:r>
            <w:r w:rsidR="00305A00" w:rsidRPr="007763B4">
              <w:rPr>
                <w:rStyle w:val="BodyText2"/>
                <w:rFonts w:eastAsia="Calibri"/>
                <w:sz w:val="24"/>
                <w:szCs w:val="24"/>
              </w:rPr>
              <w:t>eicot investīcijas saskaņā ar Tūrisma attīstības pamatnostādnēm 2014.</w:t>
            </w:r>
            <w:r w:rsidR="00846130" w:rsidRPr="007763B4">
              <w:rPr>
                <w:rStyle w:val="BodyText2"/>
                <w:rFonts w:eastAsia="Calibri"/>
                <w:sz w:val="24"/>
                <w:szCs w:val="24"/>
              </w:rPr>
              <w:t xml:space="preserve"> – </w:t>
            </w:r>
            <w:r w:rsidR="00305A00" w:rsidRPr="007763B4">
              <w:rPr>
                <w:rStyle w:val="BodyText2"/>
                <w:rFonts w:eastAsia="Calibri"/>
                <w:sz w:val="24"/>
                <w:szCs w:val="24"/>
              </w:rPr>
              <w:t>2020.gadam, stratēģijas „Latvija 2030</w:t>
            </w:r>
            <w:r w:rsidR="00846130" w:rsidRPr="007763B4">
              <w:rPr>
                <w:rStyle w:val="BodyText2"/>
                <w:rFonts w:eastAsia="Calibri"/>
                <w:sz w:val="24"/>
                <w:szCs w:val="24"/>
              </w:rPr>
              <w:t>”</w:t>
            </w:r>
            <w:r w:rsidR="00305A00" w:rsidRPr="007763B4">
              <w:rPr>
                <w:rStyle w:val="BodyText2"/>
                <w:rFonts w:eastAsia="Calibri"/>
                <w:sz w:val="24"/>
                <w:szCs w:val="24"/>
              </w:rPr>
              <w:t xml:space="preserve"> telpiskās attīstības perspektīvu</w:t>
            </w:r>
            <w:r w:rsidR="00846130" w:rsidRPr="007763B4">
              <w:rPr>
                <w:rStyle w:val="BodyText2"/>
                <w:rFonts w:eastAsia="Calibri"/>
                <w:sz w:val="24"/>
                <w:szCs w:val="24"/>
              </w:rPr>
              <w:t>,</w:t>
            </w:r>
            <w:r w:rsidR="00305A00" w:rsidRPr="007763B4">
              <w:rPr>
                <w:rStyle w:val="BodyText2"/>
                <w:rFonts w:eastAsia="Calibri"/>
                <w:sz w:val="24"/>
                <w:szCs w:val="24"/>
              </w:rPr>
              <w:t xml:space="preserve"> </w:t>
            </w:r>
            <w:r w:rsidR="00846130" w:rsidRPr="007763B4">
              <w:rPr>
                <w:rStyle w:val="BodyText2"/>
                <w:rFonts w:eastAsia="Calibri"/>
                <w:sz w:val="24"/>
                <w:szCs w:val="24"/>
              </w:rPr>
              <w:t>K</w:t>
            </w:r>
            <w:r w:rsidR="00305A00" w:rsidRPr="007763B4">
              <w:rPr>
                <w:rStyle w:val="BodyText2"/>
                <w:rFonts w:eastAsia="Calibri"/>
                <w:sz w:val="24"/>
                <w:szCs w:val="24"/>
              </w:rPr>
              <w:t xml:space="preserve">ultūrpolitikas pamatnostādnēm </w:t>
            </w:r>
            <w:r w:rsidR="00846130" w:rsidRPr="007763B4">
              <w:rPr>
                <w:rStyle w:val="BodyText2"/>
                <w:rFonts w:eastAsia="Calibri"/>
                <w:sz w:val="24"/>
                <w:szCs w:val="24"/>
              </w:rPr>
              <w:t xml:space="preserve">2014. – 2020.gadam </w:t>
            </w:r>
            <w:r w:rsidR="00305A00" w:rsidRPr="007763B4">
              <w:rPr>
                <w:rStyle w:val="BodyText2"/>
                <w:rFonts w:eastAsia="Calibri"/>
                <w:sz w:val="24"/>
                <w:szCs w:val="24"/>
              </w:rPr>
              <w:t>„Radošā Latvija</w:t>
            </w:r>
            <w:r w:rsidR="00846130" w:rsidRPr="007763B4">
              <w:rPr>
                <w:rStyle w:val="BodyText2"/>
                <w:rFonts w:eastAsia="Calibri"/>
                <w:sz w:val="24"/>
                <w:szCs w:val="24"/>
              </w:rPr>
              <w:t>”</w:t>
            </w:r>
            <w:r w:rsidR="00305A00" w:rsidRPr="007763B4">
              <w:rPr>
                <w:rStyle w:val="BodyText2"/>
                <w:rFonts w:eastAsia="Calibri"/>
                <w:sz w:val="24"/>
                <w:szCs w:val="24"/>
              </w:rPr>
              <w:t xml:space="preserve"> un Reģionālās politikas pamatnostādnēm 2013.</w:t>
            </w:r>
            <w:r w:rsidR="00846130" w:rsidRPr="007763B4">
              <w:rPr>
                <w:rStyle w:val="BodyText2"/>
                <w:rFonts w:eastAsia="Calibri"/>
                <w:sz w:val="24"/>
                <w:szCs w:val="24"/>
              </w:rPr>
              <w:t xml:space="preserve"> – </w:t>
            </w:r>
            <w:r w:rsidR="00305A00" w:rsidRPr="007763B4">
              <w:rPr>
                <w:rStyle w:val="BodyText2"/>
                <w:rFonts w:eastAsia="Calibri"/>
                <w:sz w:val="24"/>
                <w:szCs w:val="24"/>
              </w:rPr>
              <w:t>2019.gadam un pašvaldību integrētās attīstības programmām, tiks veicināta starptautiski nozīmīga kultūras un dabas mantojuma līdzsvarota attīstība un to izmantošana kā resurss uzņēmējdarbībai un reģionālajai attīstībai, radot jaunas darba vietas atbalstāmajās teritorijās. Veicot investīcijas uz pašvaldību integrētām attīstības programmām balstīta nacionāli un starptautiski nozīmīga kultūras un dabas mantojuma objektu attīstībā un infrastruktūras attīstīšanā, kā arī ar kultūras mantojuma izmantošanu saistīto pakalpojumu attīstībā, tiks rastas jaunas funkcijas pašlaik nepietiekami izmantotiem kultūras un dabas objektiem, attīstot ilgtspējīgus tū</w:t>
            </w:r>
            <w:r w:rsidR="008709E5" w:rsidRPr="007763B4">
              <w:rPr>
                <w:rStyle w:val="BodyText2"/>
                <w:rFonts w:eastAsia="Calibri"/>
                <w:sz w:val="24"/>
                <w:szCs w:val="24"/>
              </w:rPr>
              <w:t>risma produktus un pakalpojumus, kā arī veicinot fiziski aktīvu dzīvesveidu.</w:t>
            </w:r>
            <w:r w:rsidR="00305A00" w:rsidRPr="007763B4">
              <w:rPr>
                <w:rStyle w:val="BodyText2"/>
                <w:rFonts w:eastAsia="Calibri"/>
                <w:sz w:val="24"/>
                <w:szCs w:val="24"/>
              </w:rPr>
              <w:t xml:space="preserve"> Kultūras un dabas mantojuma objektu attīstība veicinās arī tūrisma pakalpojumu piedāvājumu ārpus aktīvākās </w:t>
            </w:r>
            <w:r w:rsidR="00BA1A72" w:rsidRPr="007763B4">
              <w:rPr>
                <w:rStyle w:val="BodyText2"/>
                <w:rFonts w:eastAsia="Calibri"/>
                <w:sz w:val="24"/>
                <w:szCs w:val="24"/>
              </w:rPr>
              <w:t xml:space="preserve">tūrisma </w:t>
            </w:r>
            <w:r w:rsidR="00305A00" w:rsidRPr="007763B4">
              <w:rPr>
                <w:rStyle w:val="BodyText2"/>
                <w:rFonts w:eastAsia="Calibri"/>
                <w:sz w:val="24"/>
                <w:szCs w:val="24"/>
              </w:rPr>
              <w:t xml:space="preserve">sezonas, palielinot to ceļotāju skaitu, kas Latvijā uzturas vairākas diennaktis, tādējādi mazinot sezonalitātes efektu, </w:t>
            </w:r>
            <w:r w:rsidR="009A0CE1" w:rsidRPr="007763B4">
              <w:rPr>
                <w:rStyle w:val="BodyText2"/>
                <w:rFonts w:eastAsia="Calibri"/>
                <w:sz w:val="24"/>
                <w:szCs w:val="24"/>
              </w:rPr>
              <w:t xml:space="preserve">tai skaitā </w:t>
            </w:r>
            <w:r w:rsidR="00305A00" w:rsidRPr="007763B4">
              <w:rPr>
                <w:rStyle w:val="BodyText2"/>
                <w:rFonts w:eastAsia="Calibri"/>
                <w:sz w:val="24"/>
                <w:szCs w:val="24"/>
              </w:rPr>
              <w:t>Baltijas jūras piekrastē.</w:t>
            </w:r>
          </w:p>
          <w:p w:rsidR="000F45EB" w:rsidRPr="007763B4" w:rsidRDefault="00D07ED6" w:rsidP="000F45EB">
            <w:pPr>
              <w:autoSpaceDE w:val="0"/>
              <w:autoSpaceDN w:val="0"/>
              <w:spacing w:after="120"/>
              <w:jc w:val="both"/>
              <w:rPr>
                <w:color w:val="000000"/>
              </w:rPr>
            </w:pPr>
            <w:r w:rsidRPr="007763B4">
              <w:rPr>
                <w:color w:val="000000"/>
              </w:rPr>
              <w:t>Eiropas Komisija 2014.gada 11.novembrī apstiprināja Latvijas izstrādāto darbības programmu</w:t>
            </w:r>
            <w:r w:rsidR="00846130" w:rsidRPr="007763B4">
              <w:rPr>
                <w:color w:val="000000"/>
              </w:rPr>
              <w:t>.</w:t>
            </w:r>
            <w:r w:rsidRPr="007763B4">
              <w:rPr>
                <w:color w:val="000000"/>
              </w:rPr>
              <w:t xml:space="preserve"> </w:t>
            </w:r>
          </w:p>
          <w:p w:rsidR="000F45EB" w:rsidRPr="007763B4" w:rsidRDefault="00A652B9" w:rsidP="000F45EB">
            <w:pPr>
              <w:pStyle w:val="Bodytext40"/>
              <w:shd w:val="clear" w:color="auto" w:fill="auto"/>
              <w:tabs>
                <w:tab w:val="left" w:pos="586"/>
              </w:tabs>
              <w:spacing w:after="120" w:line="240" w:lineRule="auto"/>
              <w:ind w:right="23" w:firstLine="0"/>
              <w:rPr>
                <w:sz w:val="24"/>
                <w:szCs w:val="24"/>
              </w:rPr>
            </w:pPr>
            <w:r w:rsidRPr="007763B4">
              <w:rPr>
                <w:color w:val="000000"/>
                <w:sz w:val="24"/>
                <w:szCs w:val="24"/>
              </w:rPr>
              <w:t xml:space="preserve">Saskaņā ar darbības programmā </w:t>
            </w:r>
            <w:r w:rsidR="001B4081" w:rsidRPr="007763B4">
              <w:rPr>
                <w:color w:val="000000"/>
                <w:sz w:val="24"/>
                <w:szCs w:val="24"/>
              </w:rPr>
              <w:t xml:space="preserve">noteiktajām investīcijām </w:t>
            </w:r>
            <w:r w:rsidR="000F45EB" w:rsidRPr="007763B4">
              <w:rPr>
                <w:sz w:val="24"/>
                <w:szCs w:val="24"/>
              </w:rPr>
              <w:t>darbības programmas prioritārā virziena „Vides aizsardzības un resursu izmantošanas efektivitāte”</w:t>
            </w:r>
            <w:r w:rsidR="001B4081" w:rsidRPr="007763B4">
              <w:rPr>
                <w:sz w:val="24"/>
                <w:szCs w:val="24"/>
              </w:rPr>
              <w:t xml:space="preserve"> </w:t>
            </w:r>
            <w:r w:rsidR="000F45EB" w:rsidRPr="007763B4">
              <w:rPr>
                <w:sz w:val="24"/>
                <w:szCs w:val="24"/>
              </w:rPr>
              <w:t>5.5.1.specifiskā atbalsta mērķa „Saglabāt, aizsargāt un attīstīt nozīmīgu kultūras un dabas mantojumu, kā arī attīstīt ar to saistītos pakalpojumus”</w:t>
            </w:r>
            <w:r w:rsidRPr="007763B4">
              <w:rPr>
                <w:color w:val="000000"/>
                <w:sz w:val="24"/>
                <w:szCs w:val="24"/>
              </w:rPr>
              <w:t xml:space="preserve"> </w:t>
            </w:r>
            <w:r w:rsidR="001B4081" w:rsidRPr="007763B4">
              <w:rPr>
                <w:color w:val="000000"/>
                <w:sz w:val="24"/>
                <w:szCs w:val="24"/>
              </w:rPr>
              <w:t>(turpmāk –5.5.1.</w:t>
            </w:r>
            <w:r w:rsidR="0066422B" w:rsidRPr="007763B4">
              <w:rPr>
                <w:color w:val="000000"/>
                <w:sz w:val="24"/>
                <w:szCs w:val="24"/>
              </w:rPr>
              <w:t>SAM</w:t>
            </w:r>
            <w:r w:rsidR="001B4081" w:rsidRPr="007763B4">
              <w:rPr>
                <w:color w:val="000000"/>
                <w:sz w:val="24"/>
                <w:szCs w:val="24"/>
              </w:rPr>
              <w:t xml:space="preserve">) </w:t>
            </w:r>
            <w:r w:rsidRPr="007763B4">
              <w:rPr>
                <w:color w:val="000000"/>
                <w:sz w:val="24"/>
                <w:szCs w:val="24"/>
              </w:rPr>
              <w:t>ietvaros paredzēts</w:t>
            </w:r>
            <w:r w:rsidR="008B52F0" w:rsidRPr="007763B4">
              <w:rPr>
                <w:sz w:val="24"/>
                <w:szCs w:val="24"/>
              </w:rPr>
              <w:t xml:space="preserve"> saglabāt, aizsargāt un attīstīt nozīmīgu kultūras un dabas mantojumu, kā arī attīstīt ar to saistītos pakalpojumus.</w:t>
            </w:r>
          </w:p>
          <w:p w:rsidR="000F45EB" w:rsidRPr="007763B4" w:rsidRDefault="004C637C" w:rsidP="000F45EB">
            <w:pPr>
              <w:autoSpaceDE w:val="0"/>
              <w:autoSpaceDN w:val="0"/>
              <w:adjustRightInd w:val="0"/>
              <w:spacing w:after="120"/>
              <w:jc w:val="both"/>
              <w:rPr>
                <w:color w:val="000000"/>
              </w:rPr>
            </w:pPr>
            <w:r w:rsidRPr="007763B4">
              <w:rPr>
                <w:color w:val="000000"/>
              </w:rPr>
              <w:t>Investīcijas plānotas teritorijās ar pilnvērtīgi neizmantotu attīstības potenciālu – kultūrvēsturisko teritoriju un ainavu koncentrācijas vietās ar izcilām kultūras un dabas vērtībām, un esošām apmeklētāju plūsmām. Teritoriālā koncentrācija nodrošinās, ka investīcijas tiks veiktas teritorijās, kurās dabas un kultūras mantojuma attīstībai ir lielākā potenciālā ietekme uz reģionālās attīstības, vietējās izaugsmes, komercdarbības, nodarbināt</w:t>
            </w:r>
            <w:r w:rsidR="00D71AD0" w:rsidRPr="007763B4">
              <w:rPr>
                <w:color w:val="000000"/>
              </w:rPr>
              <w:t>ības un izaugsmes veicināšanu.</w:t>
            </w:r>
          </w:p>
          <w:p w:rsidR="00852C92" w:rsidRPr="007763B4" w:rsidRDefault="004C637C" w:rsidP="000F45EB">
            <w:pPr>
              <w:autoSpaceDE w:val="0"/>
              <w:autoSpaceDN w:val="0"/>
              <w:adjustRightInd w:val="0"/>
              <w:spacing w:after="120"/>
              <w:jc w:val="both"/>
              <w:rPr>
                <w:color w:val="000000"/>
              </w:rPr>
            </w:pPr>
            <w:r w:rsidRPr="007763B4">
              <w:t>Apstiprināta pašvaldības attīstības programma ir priekšnosacījums investīcijām 5.5.1.SAM ietvaros.</w:t>
            </w:r>
          </w:p>
          <w:p w:rsidR="008B52F0" w:rsidRPr="007763B4" w:rsidRDefault="004954C9" w:rsidP="00D07ED6">
            <w:pPr>
              <w:pStyle w:val="Default"/>
              <w:spacing w:after="120"/>
              <w:jc w:val="both"/>
            </w:pPr>
            <w:r w:rsidRPr="007763B4">
              <w:t>Noteikumu p</w:t>
            </w:r>
            <w:r w:rsidR="004C637C" w:rsidRPr="007763B4">
              <w:t>rojekts paredz 5.5.1.SAM īstenošanas nosacījumus, mērķi un sasniedzamos iznākuma un finanšu rādītājus, mērķa grupu, 5.5.1.SAM pieejamo finansējumu, prasības projektu iesniedzējiem un sadarbības partneriem, atbalstāmo darbību un izmaksu attiecināmības nosacījumus, tai skaitā valsts atbalsta komercdarbībai nosacījumus.</w:t>
            </w:r>
          </w:p>
          <w:p w:rsidR="006E4D2B" w:rsidRPr="007763B4" w:rsidRDefault="004C637C" w:rsidP="001B4081">
            <w:pPr>
              <w:pStyle w:val="Default"/>
              <w:jc w:val="both"/>
              <w:rPr>
                <w:b/>
                <w:u w:val="single"/>
              </w:rPr>
            </w:pPr>
            <w:r w:rsidRPr="007763B4">
              <w:rPr>
                <w:b/>
                <w:u w:val="single"/>
              </w:rPr>
              <w:t>5.5.1.SAM atlases veids un atlases kārtas</w:t>
            </w:r>
          </w:p>
          <w:p w:rsidR="008109AF" w:rsidRPr="007763B4" w:rsidRDefault="008109AF" w:rsidP="008109AF">
            <w:pPr>
              <w:spacing w:before="120"/>
              <w:jc w:val="both"/>
            </w:pPr>
            <w:r w:rsidRPr="007763B4">
              <w:t xml:space="preserve">5.5.1.SAM ieviešana tiks nodrošināta atbilstoši Eiropas Savienības struktūrfondu un Kohēzijas fonda 2014. – 2020.gada plānošanas perioda vadības likumā noteiktajam. </w:t>
            </w:r>
          </w:p>
          <w:p w:rsidR="00BA1A72" w:rsidRPr="007763B4" w:rsidRDefault="00BA1A72" w:rsidP="00BA1A72">
            <w:pPr>
              <w:pStyle w:val="Sarakstarindkopa"/>
              <w:spacing w:before="120"/>
              <w:ind w:left="0"/>
              <w:contextualSpacing w:val="0"/>
              <w:jc w:val="both"/>
              <w:rPr>
                <w:rFonts w:eastAsia="Calibri"/>
                <w:sz w:val="24"/>
                <w:szCs w:val="24"/>
              </w:rPr>
            </w:pPr>
            <w:r w:rsidRPr="007763B4">
              <w:rPr>
                <w:rFonts w:eastAsia="Calibri"/>
                <w:sz w:val="24"/>
                <w:szCs w:val="24"/>
              </w:rPr>
              <w:t>Kultūras ministrija kā atbildīgā</w:t>
            </w:r>
            <w:r w:rsidR="00FD5AD7" w:rsidRPr="007763B4">
              <w:rPr>
                <w:rFonts w:eastAsia="Calibri"/>
                <w:sz w:val="24"/>
                <w:szCs w:val="24"/>
              </w:rPr>
              <w:t xml:space="preserve"> (turpmāk – atbildīgā iestāde)</w:t>
            </w:r>
            <w:r w:rsidRPr="007763B4">
              <w:rPr>
                <w:rFonts w:eastAsia="Calibri"/>
                <w:sz w:val="24"/>
                <w:szCs w:val="24"/>
              </w:rPr>
              <w:t xml:space="preserve"> iestāde nodrošina 5.5.1.SAM īstenošanas nosacījumu, projektu iesniegumu vērtēšanas kritēriju, kā arī šo kritēriju piemērošanas metodikas izstrādi, kā arī Eiropas Savienības fondu vadības informācijas sistēmu 5.5.1.SAM rādītāju sasniegšanas un īstenošanas uzraudzību. </w:t>
            </w:r>
          </w:p>
          <w:p w:rsidR="00BA1A72" w:rsidRPr="007763B4" w:rsidRDefault="00BA1A72" w:rsidP="00BA1A72">
            <w:pPr>
              <w:pStyle w:val="Default"/>
              <w:jc w:val="both"/>
              <w:rPr>
                <w:b/>
                <w:u w:val="single"/>
              </w:rPr>
            </w:pPr>
          </w:p>
          <w:p w:rsidR="008109AF" w:rsidRPr="007763B4" w:rsidRDefault="008109AF" w:rsidP="008109AF">
            <w:pPr>
              <w:spacing w:before="120"/>
              <w:jc w:val="both"/>
            </w:pPr>
            <w:r w:rsidRPr="007763B4">
              <w:rPr>
                <w:bCs/>
              </w:rPr>
              <w:t xml:space="preserve">Vides aizsardzības un reģionālās attīstības ministrija (turpmāk – </w:t>
            </w:r>
            <w:r w:rsidRPr="007763B4">
              <w:t>VARAM) ir iesaistīta 5.5.1.SAM plānošanā un ieviešanā. Vienlaicīgi 5.5.1.SAM saturiskā plānošana tiek nodrošināta, K</w:t>
            </w:r>
            <w:r w:rsidR="00C0468B" w:rsidRPr="007763B4">
              <w:t>ultūras ministrijai</w:t>
            </w:r>
            <w:r w:rsidRPr="007763B4">
              <w:t xml:space="preserve"> sadarbojoties ar Valsts kultūras pieminekļu aizsardzības inspekciju. Sadarbības iestāde – Centrālā finanšu un līgumu aģentūra (turpmāk – CFLA).</w:t>
            </w:r>
          </w:p>
          <w:p w:rsidR="009A0CE1" w:rsidRPr="007763B4" w:rsidRDefault="00227F25">
            <w:pPr>
              <w:jc w:val="both"/>
              <w:outlineLvl w:val="0"/>
            </w:pPr>
            <w:r w:rsidRPr="007763B4">
              <w:rPr>
                <w:rFonts w:eastAsia="Times New Roman"/>
              </w:rPr>
              <w:t>5.5.1.</w:t>
            </w:r>
            <w:r w:rsidR="00E718BD" w:rsidRPr="007763B4">
              <w:rPr>
                <w:rFonts w:eastAsia="Times New Roman"/>
              </w:rPr>
              <w:t>SAM</w:t>
            </w:r>
            <w:r w:rsidR="00967215" w:rsidRPr="007763B4">
              <w:rPr>
                <w:rFonts w:eastAsia="Times New Roman"/>
              </w:rPr>
              <w:t xml:space="preserve"> īsteno ierobežotas projektu iesniegumu atlases veidā</w:t>
            </w:r>
            <w:r w:rsidR="00916164" w:rsidRPr="007763B4">
              <w:rPr>
                <w:rFonts w:eastAsia="Times New Roman"/>
              </w:rPr>
              <w:t>, nosakot teritoriālu pieejamā finansējuma demarkāciju,</w:t>
            </w:r>
            <w:r w:rsidR="00967215" w:rsidRPr="007763B4">
              <w:rPr>
                <w:rFonts w:eastAsia="Times New Roman"/>
              </w:rPr>
              <w:t xml:space="preserve"> šādu</w:t>
            </w:r>
            <w:r w:rsidR="00967215" w:rsidRPr="007763B4">
              <w:t xml:space="preserve"> atlases kārtu ietvaros:</w:t>
            </w:r>
          </w:p>
          <w:p w:rsidR="00967215" w:rsidRPr="007763B4" w:rsidRDefault="00967215" w:rsidP="00C84212">
            <w:pPr>
              <w:numPr>
                <w:ilvl w:val="1"/>
                <w:numId w:val="1"/>
              </w:numPr>
              <w:tabs>
                <w:tab w:val="left" w:pos="317"/>
              </w:tabs>
              <w:ind w:left="317" w:hanging="317"/>
              <w:jc w:val="both"/>
              <w:outlineLvl w:val="0"/>
            </w:pPr>
            <w:r w:rsidRPr="007763B4">
              <w:t>pirmā atlases kārta „Ieguldījumi kultūras un dabas mantojuma attīstībai visā Latvijas teritorijā</w:t>
            </w:r>
            <w:r w:rsidR="00A938E7" w:rsidRPr="007763B4">
              <w:t xml:space="preserve"> (tai skaitā Rīgā)</w:t>
            </w:r>
            <w:r w:rsidRPr="007763B4">
              <w:t xml:space="preserve"> izņemot Baltijas jūras piekrastes pašvaldības” (turpmāk – pirmā atlases kārta);</w:t>
            </w:r>
          </w:p>
          <w:p w:rsidR="00967215" w:rsidRPr="007763B4" w:rsidRDefault="00967215" w:rsidP="00C84212">
            <w:pPr>
              <w:numPr>
                <w:ilvl w:val="1"/>
                <w:numId w:val="1"/>
              </w:numPr>
              <w:tabs>
                <w:tab w:val="left" w:pos="317"/>
              </w:tabs>
              <w:ind w:left="317" w:hanging="317"/>
              <w:jc w:val="both"/>
              <w:outlineLvl w:val="0"/>
            </w:pPr>
            <w:r w:rsidRPr="007763B4">
              <w:t>otrā atlases kārta „Ieguldījumi kultūras un dabas mantojuma attīstībai pašvaldībās, kuru administratīvā teritorija robežojas ar jūru</w:t>
            </w:r>
            <w:r w:rsidRPr="007763B4">
              <w:rPr>
                <w:rStyle w:val="Vresatsauce"/>
              </w:rPr>
              <w:footnoteReference w:id="5"/>
            </w:r>
            <w:r w:rsidRPr="007763B4">
              <w:t xml:space="preserve"> (izņemot Rīgu)” (turpmāk – otrā atlases kārta).</w:t>
            </w:r>
          </w:p>
          <w:p w:rsidR="009A0CE1" w:rsidRPr="007763B4" w:rsidRDefault="006E4D2B">
            <w:pPr>
              <w:jc w:val="both"/>
            </w:pPr>
            <w:r w:rsidRPr="007763B4">
              <w:t>Ja pirmās vai otrās atlases kārtas ietvaros finansējuma apjoms netiek izlietots, rīko papildus atlases kārtu.</w:t>
            </w:r>
          </w:p>
          <w:p w:rsidR="00C62679" w:rsidRPr="007763B4" w:rsidRDefault="00C62679">
            <w:pPr>
              <w:jc w:val="both"/>
              <w:rPr>
                <w:b/>
                <w:u w:val="single"/>
              </w:rPr>
            </w:pPr>
          </w:p>
          <w:p w:rsidR="00607A5C" w:rsidRPr="007763B4" w:rsidRDefault="00C62679" w:rsidP="00607A5C">
            <w:pPr>
              <w:jc w:val="both"/>
              <w:rPr>
                <w:b/>
                <w:u w:val="single"/>
              </w:rPr>
            </w:pPr>
            <w:r w:rsidRPr="007763B4">
              <w:rPr>
                <w:b/>
                <w:u w:val="single"/>
              </w:rPr>
              <w:t>5.5.1.SAM atbalstāmās darbības</w:t>
            </w:r>
            <w:r w:rsidR="00607A5C" w:rsidRPr="007763B4">
              <w:rPr>
                <w:b/>
                <w:u w:val="single"/>
              </w:rPr>
              <w:t xml:space="preserve">, </w:t>
            </w:r>
            <w:r w:rsidR="00607A5C" w:rsidRPr="007763B4">
              <w:rPr>
                <w:color w:val="000000" w:themeColor="text1"/>
              </w:rPr>
              <w:t xml:space="preserve">kas sekmē </w:t>
            </w:r>
            <w:r w:rsidR="004954C9" w:rsidRPr="007763B4">
              <w:rPr>
                <w:color w:val="000000" w:themeColor="text1"/>
              </w:rPr>
              <w:t xml:space="preserve">noteikumu projekta </w:t>
            </w:r>
            <w:r w:rsidR="00607A5C" w:rsidRPr="007763B4">
              <w:rPr>
                <w:color w:val="000000" w:themeColor="text1"/>
              </w:rPr>
              <w:t>II nodaļā</w:t>
            </w:r>
            <w:r w:rsidR="00BA1A72" w:rsidRPr="007763B4">
              <w:rPr>
                <w:color w:val="000000" w:themeColor="text1"/>
              </w:rPr>
              <w:t xml:space="preserve"> „</w:t>
            </w:r>
            <w:r w:rsidR="004C637C" w:rsidRPr="007763B4">
              <w:rPr>
                <w:color w:val="000000" w:themeColor="text1"/>
              </w:rPr>
              <w:t>Specifiskā atbalsta mērķis”</w:t>
            </w:r>
            <w:r w:rsidR="00607A5C" w:rsidRPr="007763B4">
              <w:rPr>
                <w:color w:val="000000" w:themeColor="text1"/>
              </w:rPr>
              <w:t xml:space="preserve"> minētā specifiskā atbalsta mērķa un 9.punktā noteikto </w:t>
            </w:r>
            <w:r w:rsidR="00BA1A72" w:rsidRPr="007763B4">
              <w:rPr>
                <w:color w:val="000000" w:themeColor="text1"/>
              </w:rPr>
              <w:t xml:space="preserve">uzraudzības </w:t>
            </w:r>
            <w:r w:rsidR="00607A5C" w:rsidRPr="007763B4">
              <w:rPr>
                <w:color w:val="000000" w:themeColor="text1"/>
              </w:rPr>
              <w:t xml:space="preserve">rādītāju sasniegšanu un ir iekļautas pašvaldības attīstības programmas investīciju plānā: </w:t>
            </w:r>
          </w:p>
          <w:p w:rsidR="005E7BDB" w:rsidRPr="00C84212" w:rsidRDefault="005E7BDB" w:rsidP="00C84212">
            <w:pPr>
              <w:numPr>
                <w:ilvl w:val="1"/>
                <w:numId w:val="9"/>
              </w:numPr>
              <w:tabs>
                <w:tab w:val="left" w:pos="993"/>
              </w:tabs>
              <w:ind w:left="460" w:hanging="283"/>
              <w:jc w:val="both"/>
              <w:outlineLvl w:val="0"/>
              <w:rPr>
                <w:color w:val="000000" w:themeColor="text1"/>
              </w:rPr>
            </w:pPr>
            <w:r w:rsidRPr="00C84212">
              <w:rPr>
                <w:color w:val="000000" w:themeColor="text1"/>
              </w:rPr>
              <w:t>valsts nozīmes arhitektūras, arheoloģijas, vēstures, kā arī pilsētbūvniecības pieminekļu, atjaunošana, konservācija, pārbūve un restaurācija;</w:t>
            </w:r>
          </w:p>
          <w:p w:rsidR="005E7BDB" w:rsidRPr="00C84212" w:rsidRDefault="005E7BDB" w:rsidP="00C84212">
            <w:pPr>
              <w:numPr>
                <w:ilvl w:val="1"/>
                <w:numId w:val="9"/>
              </w:numPr>
              <w:tabs>
                <w:tab w:val="left" w:pos="993"/>
              </w:tabs>
              <w:ind w:left="460" w:hanging="283"/>
              <w:jc w:val="both"/>
              <w:outlineLvl w:val="0"/>
              <w:rPr>
                <w:color w:val="000000" w:themeColor="text1"/>
              </w:rPr>
            </w:pPr>
            <w:r w:rsidRPr="00C84212">
              <w:rPr>
                <w:color w:val="000000" w:themeColor="text1"/>
              </w:rPr>
              <w:t xml:space="preserve">ar kultūras un dabas mantojumu saistītās infrastruktūras būvju atjaunošana, konservācija, pārbūve, restaurācija vai jaunu infrastruktūras būvju būvniecība un publiskās </w:t>
            </w:r>
            <w:proofErr w:type="spellStart"/>
            <w:r w:rsidRPr="00C84212">
              <w:rPr>
                <w:color w:val="000000" w:themeColor="text1"/>
              </w:rPr>
              <w:t>ārtelpas</w:t>
            </w:r>
            <w:proofErr w:type="spellEnd"/>
            <w:r w:rsidR="00C84212" w:rsidRPr="00C84212">
              <w:rPr>
                <w:rStyle w:val="Vresatsauce"/>
                <w:color w:val="000000" w:themeColor="text1"/>
              </w:rPr>
              <w:footnoteReference w:id="6"/>
            </w:r>
            <w:r w:rsidRPr="00C84212">
              <w:rPr>
                <w:color w:val="000000" w:themeColor="text1"/>
              </w:rPr>
              <w:t xml:space="preserve"> attīstīšana atbalstāmo objektu apkārtnē, kas ir vērsta uz kultūras un dabas mantojuma saglabāšanu, aizsardzību un attīstību;</w:t>
            </w:r>
          </w:p>
          <w:p w:rsidR="005E7BDB" w:rsidRPr="00C84212" w:rsidRDefault="005E7BDB" w:rsidP="00C84212">
            <w:pPr>
              <w:numPr>
                <w:ilvl w:val="1"/>
                <w:numId w:val="9"/>
              </w:numPr>
              <w:tabs>
                <w:tab w:val="left" w:pos="993"/>
              </w:tabs>
              <w:ind w:left="460" w:hanging="283"/>
              <w:jc w:val="both"/>
              <w:outlineLvl w:val="0"/>
              <w:rPr>
                <w:color w:val="000000" w:themeColor="text1"/>
              </w:rPr>
            </w:pPr>
            <w:r w:rsidRPr="00C84212">
              <w:rPr>
                <w:color w:val="000000" w:themeColor="text1"/>
              </w:rPr>
              <w:t>jaunu pakalpojumu izveide, paplašinot kultūras un dabas mantojuma saturisko piedāvājumu;</w:t>
            </w:r>
          </w:p>
          <w:p w:rsidR="005E7BDB" w:rsidRPr="00C84212" w:rsidRDefault="005E7BDB" w:rsidP="00C84212">
            <w:pPr>
              <w:numPr>
                <w:ilvl w:val="1"/>
                <w:numId w:val="9"/>
              </w:numPr>
              <w:tabs>
                <w:tab w:val="left" w:pos="993"/>
              </w:tabs>
              <w:ind w:left="460" w:hanging="283"/>
              <w:jc w:val="both"/>
              <w:outlineLvl w:val="0"/>
              <w:rPr>
                <w:color w:val="000000" w:themeColor="text1"/>
              </w:rPr>
            </w:pPr>
            <w:r w:rsidRPr="00C84212">
              <w:rPr>
                <w:color w:val="000000" w:themeColor="text1"/>
              </w:rPr>
              <w:t>projekta vadības nodrošināšana;</w:t>
            </w:r>
          </w:p>
          <w:p w:rsidR="005E7BDB" w:rsidRPr="00C84212" w:rsidRDefault="005E7BDB" w:rsidP="00C84212">
            <w:pPr>
              <w:numPr>
                <w:ilvl w:val="1"/>
                <w:numId w:val="9"/>
              </w:numPr>
              <w:tabs>
                <w:tab w:val="left" w:pos="993"/>
              </w:tabs>
              <w:ind w:left="460" w:hanging="283"/>
              <w:jc w:val="both"/>
              <w:outlineLvl w:val="0"/>
              <w:rPr>
                <w:color w:val="000000" w:themeColor="text1"/>
              </w:rPr>
            </w:pPr>
            <w:r w:rsidRPr="00C84212">
              <w:rPr>
                <w:color w:val="000000" w:themeColor="text1"/>
              </w:rPr>
              <w:t>publicitātes pasākumi par projekta īstenošanu.</w:t>
            </w:r>
          </w:p>
          <w:p w:rsidR="00C62679" w:rsidRPr="007763B4" w:rsidRDefault="00C62679" w:rsidP="00C62679">
            <w:pPr>
              <w:pStyle w:val="tv213"/>
              <w:spacing w:before="0" w:beforeAutospacing="0" w:after="0" w:afterAutospacing="0"/>
              <w:jc w:val="both"/>
            </w:pPr>
          </w:p>
          <w:p w:rsidR="00C62679" w:rsidRPr="007763B4" w:rsidRDefault="00BA1A72" w:rsidP="00C62679">
            <w:pPr>
              <w:pStyle w:val="tv213"/>
              <w:spacing w:before="0" w:beforeAutospacing="0" w:after="0" w:afterAutospacing="0"/>
              <w:jc w:val="both"/>
            </w:pPr>
            <w:r w:rsidRPr="007763B4">
              <w:rPr>
                <w:b/>
              </w:rPr>
              <w:t xml:space="preserve">5.5.1.SAM ietvaros </w:t>
            </w:r>
            <w:r w:rsidR="00C62679" w:rsidRPr="007763B4">
              <w:rPr>
                <w:b/>
              </w:rPr>
              <w:t>netiek atbalstītas</w:t>
            </w:r>
            <w:r w:rsidR="00C62679" w:rsidRPr="007763B4">
              <w:t xml:space="preserve"> tādas darbības, kuru rezultātā tiek iznīcinātas vai bojātas īpaši aizsargājamo sugu dzīvotnes un īpaši aizsargājamie biotopi, izņemot, ja tas nepieciešams īpaši aizsargājamo sugu dzīvotņu un biotopu atjaunošanai vai saglabāšanai, veicot antropogēno slodzi samazinošus pasākumus. </w:t>
            </w:r>
          </w:p>
          <w:p w:rsidR="00C62679" w:rsidRPr="007763B4" w:rsidRDefault="00C62679" w:rsidP="006E4D2B">
            <w:pPr>
              <w:jc w:val="both"/>
              <w:rPr>
                <w:rFonts w:eastAsia="Times New Roman"/>
              </w:rPr>
            </w:pPr>
            <w:r w:rsidRPr="007763B4">
              <w:rPr>
                <w:rFonts w:eastAsia="Times New Roman"/>
              </w:rPr>
              <w:t xml:space="preserve">Saskaņā ar likuma </w:t>
            </w:r>
            <w:r w:rsidR="00BA1A72" w:rsidRPr="007763B4">
              <w:rPr>
                <w:rFonts w:eastAsia="Times New Roman"/>
              </w:rPr>
              <w:t>„</w:t>
            </w:r>
            <w:r w:rsidRPr="007763B4">
              <w:rPr>
                <w:rFonts w:eastAsia="Times New Roman"/>
              </w:rPr>
              <w:t>Par īpaši aizsargājamām dabas teritorijām” 43.panta ceturto daļu paredzētajai darbībai Eiropas nozīmes aizsargājamās dabas teritorijās (</w:t>
            </w:r>
            <w:proofErr w:type="spellStart"/>
            <w:r w:rsidRPr="007763B4">
              <w:rPr>
                <w:rFonts w:eastAsia="Times New Roman"/>
              </w:rPr>
              <w:t>Natura</w:t>
            </w:r>
            <w:proofErr w:type="spellEnd"/>
            <w:r w:rsidRPr="007763B4">
              <w:rPr>
                <w:rFonts w:eastAsia="Times New Roman"/>
              </w:rPr>
              <w:t xml:space="preserve"> 2000) (izņemot īpaši aizsargājamo dabas teritoriju dabas aizsardzības plānos paredzētās darbības, kas nepieciešamas īpaši aizsargājamo sugu dzīvotņu, ierobežoti izmantojamo īpaši aizsargājamo sugu dzīvotņu vai īpaši aizsargājamo biotopu apsaimniekošanai vai atjaunošanai, kā arī publiski pieejamu dabas tūrisma un izziņas infrastruktūras objektu ierīkošanai), kas atsevišķi vai kopā ar citu paredzēto darbību var būtiski ietekmēt Eiropas nozīmes aizsargājamo dabas teritoriju (</w:t>
            </w:r>
            <w:proofErr w:type="spellStart"/>
            <w:r w:rsidRPr="007763B4">
              <w:rPr>
                <w:rFonts w:eastAsia="Times New Roman"/>
              </w:rPr>
              <w:t>Natura</w:t>
            </w:r>
            <w:proofErr w:type="spellEnd"/>
            <w:r w:rsidRPr="007763B4">
              <w:rPr>
                <w:rFonts w:eastAsia="Times New Roman"/>
              </w:rPr>
              <w:t xml:space="preserve"> 2000), ir jāveic ietekmes uz vidi novērtējums</w:t>
            </w:r>
            <w:r w:rsidR="00F11960" w:rsidRPr="007763B4">
              <w:rPr>
                <w:rFonts w:eastAsia="Times New Roman"/>
              </w:rPr>
              <w:t>.</w:t>
            </w:r>
          </w:p>
          <w:p w:rsidR="00F11960" w:rsidRPr="007763B4" w:rsidRDefault="00F11960" w:rsidP="006E4D2B">
            <w:pPr>
              <w:jc w:val="both"/>
              <w:rPr>
                <w:rFonts w:eastAsia="Times New Roman"/>
              </w:rPr>
            </w:pPr>
          </w:p>
          <w:p w:rsidR="00B1705A" w:rsidRPr="007763B4" w:rsidRDefault="00B1705A" w:rsidP="00B1705A">
            <w:pPr>
              <w:jc w:val="both"/>
              <w:rPr>
                <w:b/>
                <w:u w:val="single"/>
              </w:rPr>
            </w:pPr>
            <w:r w:rsidRPr="007763B4">
              <w:rPr>
                <w:b/>
                <w:u w:val="single"/>
              </w:rPr>
              <w:t>5.5.1.</w:t>
            </w:r>
            <w:r w:rsidR="00E718BD" w:rsidRPr="007763B4">
              <w:rPr>
                <w:b/>
                <w:u w:val="single"/>
              </w:rPr>
              <w:t>SAM</w:t>
            </w:r>
            <w:r w:rsidRPr="007763B4">
              <w:rPr>
                <w:b/>
                <w:u w:val="single"/>
              </w:rPr>
              <w:t xml:space="preserve"> pieejamais finansējums</w:t>
            </w:r>
          </w:p>
          <w:p w:rsidR="00983E44" w:rsidRPr="007763B4" w:rsidRDefault="00F11960" w:rsidP="0000494C">
            <w:pPr>
              <w:jc w:val="both"/>
              <w:outlineLvl w:val="0"/>
            </w:pPr>
            <w:r w:rsidRPr="007763B4">
              <w:t>5.5.1.SAM ietvaros</w:t>
            </w:r>
            <w:r w:rsidR="008023A7" w:rsidRPr="007763B4">
              <w:t xml:space="preserve"> plānotais kopējais attiecināmais finansējums ir</w:t>
            </w:r>
            <w:r w:rsidRPr="007763B4">
              <w:t xml:space="preserve"> ne mazāk kā</w:t>
            </w:r>
            <w:r w:rsidR="008023A7" w:rsidRPr="007763B4">
              <w:t xml:space="preserve"> 41 400 653 </w:t>
            </w:r>
            <w:r w:rsidR="008023A7" w:rsidRPr="007763B4">
              <w:rPr>
                <w:i/>
              </w:rPr>
              <w:t>euro</w:t>
            </w:r>
            <w:r w:rsidR="008023A7" w:rsidRPr="007763B4">
              <w:t xml:space="preserve">, </w:t>
            </w:r>
            <w:r w:rsidR="004C637C" w:rsidRPr="007763B4">
              <w:t xml:space="preserve">tai skaitā Eiropas Reģionālās attīstības fonda (turpmāk – ERAF) finansējums granta veidā ne vairāk kā – 35 190 555 </w:t>
            </w:r>
            <w:r w:rsidR="004C637C" w:rsidRPr="007763B4">
              <w:rPr>
                <w:i/>
              </w:rPr>
              <w:t>euro</w:t>
            </w:r>
            <w:r w:rsidR="004C637C" w:rsidRPr="007763B4">
              <w:t xml:space="preserve"> un nacionālais finansējums (valsts budžeta finansējums, pašvaldības finansējums un privātais finansējums) (turpmāk – nacionālais finansējums) – ne mazāk kā 6 210 098 </w:t>
            </w:r>
            <w:r w:rsidR="004C637C" w:rsidRPr="007763B4">
              <w:rPr>
                <w:i/>
              </w:rPr>
              <w:t>euro</w:t>
            </w:r>
            <w:r w:rsidR="008023A7" w:rsidRPr="007763B4">
              <w:rPr>
                <w:i/>
              </w:rPr>
              <w:t>.</w:t>
            </w:r>
          </w:p>
          <w:p w:rsidR="00983E44" w:rsidRPr="007763B4" w:rsidRDefault="00F11960" w:rsidP="0000494C">
            <w:pPr>
              <w:jc w:val="both"/>
              <w:outlineLvl w:val="0"/>
            </w:pPr>
            <w:r w:rsidRPr="007763B4">
              <w:t>5.5.1.SAM</w:t>
            </w:r>
            <w:r w:rsidR="008023A7" w:rsidRPr="007763B4">
              <w:t xml:space="preserve"> īsteno divās atlases kārtās, plānotā finansējuma sadalījums pa atlases kārtām:</w:t>
            </w:r>
          </w:p>
          <w:p w:rsidR="00983E44" w:rsidRPr="007763B4" w:rsidRDefault="004C637C" w:rsidP="00C84212">
            <w:pPr>
              <w:pStyle w:val="Sarakstarindkopa"/>
              <w:numPr>
                <w:ilvl w:val="0"/>
                <w:numId w:val="8"/>
              </w:numPr>
              <w:tabs>
                <w:tab w:val="left" w:pos="233"/>
              </w:tabs>
              <w:ind w:left="233" w:hanging="233"/>
              <w:contextualSpacing w:val="0"/>
              <w:jc w:val="both"/>
              <w:outlineLvl w:val="0"/>
            </w:pPr>
            <w:r w:rsidRPr="007763B4">
              <w:rPr>
                <w:rFonts w:eastAsia="Calibri"/>
                <w:sz w:val="24"/>
                <w:szCs w:val="24"/>
              </w:rPr>
              <w:t xml:space="preserve">pirmās atlases kārtas ietvaros plānotais kopējais attiecināmais finansējums ir ne mazāk kā 23 753 594 </w:t>
            </w:r>
            <w:proofErr w:type="spellStart"/>
            <w:r w:rsidR="00F50EAB" w:rsidRPr="00F50EAB">
              <w:rPr>
                <w:rFonts w:eastAsia="Calibri"/>
                <w:i/>
                <w:sz w:val="24"/>
                <w:szCs w:val="24"/>
              </w:rPr>
              <w:t>euro</w:t>
            </w:r>
            <w:proofErr w:type="spellEnd"/>
            <w:r w:rsidRPr="007763B4">
              <w:rPr>
                <w:rFonts w:eastAsia="Calibri"/>
                <w:sz w:val="24"/>
                <w:szCs w:val="24"/>
              </w:rPr>
              <w:t xml:space="preserve">, tai skaitā ERAF finansējums ne vairāk kā – 20 190 555 </w:t>
            </w:r>
            <w:r w:rsidR="00F50EAB" w:rsidRPr="00F50EAB">
              <w:rPr>
                <w:rFonts w:eastAsia="Calibri"/>
                <w:i/>
                <w:sz w:val="24"/>
                <w:szCs w:val="24"/>
              </w:rPr>
              <w:t>euro</w:t>
            </w:r>
            <w:r w:rsidRPr="007763B4">
              <w:rPr>
                <w:rFonts w:eastAsia="Calibri"/>
                <w:sz w:val="24"/>
                <w:szCs w:val="24"/>
              </w:rPr>
              <w:t xml:space="preserve"> un nacionālais finansējums 3 563 039 </w:t>
            </w:r>
            <w:r w:rsidR="00F50EAB" w:rsidRPr="00F50EAB">
              <w:rPr>
                <w:rFonts w:eastAsia="Calibri"/>
                <w:i/>
                <w:sz w:val="24"/>
                <w:szCs w:val="24"/>
              </w:rPr>
              <w:t>euro</w:t>
            </w:r>
            <w:r w:rsidRPr="007763B4">
              <w:rPr>
                <w:rFonts w:eastAsia="Calibri"/>
                <w:sz w:val="24"/>
                <w:szCs w:val="24"/>
              </w:rPr>
              <w:t>;</w:t>
            </w:r>
          </w:p>
          <w:p w:rsidR="00983E44" w:rsidRPr="007763B4" w:rsidRDefault="004C637C" w:rsidP="00C84212">
            <w:pPr>
              <w:pStyle w:val="Sarakstarindkopa"/>
              <w:numPr>
                <w:ilvl w:val="0"/>
                <w:numId w:val="8"/>
              </w:numPr>
              <w:ind w:left="233" w:hanging="233"/>
              <w:jc w:val="both"/>
              <w:rPr>
                <w:rFonts w:eastAsia="Calibri"/>
                <w:sz w:val="24"/>
                <w:szCs w:val="24"/>
              </w:rPr>
            </w:pPr>
            <w:r w:rsidRPr="007763B4">
              <w:rPr>
                <w:rFonts w:eastAsia="Calibri"/>
                <w:sz w:val="24"/>
                <w:szCs w:val="24"/>
              </w:rPr>
              <w:t xml:space="preserve">otrās atlases kārtas ietvaros plānotais kopējais attiecināmais finansējums ir ne mazāk kā 17 647 059 </w:t>
            </w:r>
            <w:proofErr w:type="spellStart"/>
            <w:r w:rsidR="00F50EAB" w:rsidRPr="00F50EAB">
              <w:rPr>
                <w:rFonts w:eastAsia="Calibri"/>
                <w:i/>
                <w:sz w:val="24"/>
                <w:szCs w:val="24"/>
              </w:rPr>
              <w:t>euro</w:t>
            </w:r>
            <w:proofErr w:type="spellEnd"/>
            <w:r w:rsidRPr="007763B4">
              <w:rPr>
                <w:rFonts w:eastAsia="Calibri"/>
                <w:sz w:val="24"/>
                <w:szCs w:val="24"/>
              </w:rPr>
              <w:t xml:space="preserve">, tai skaitā ERAF finansējums ne vairāk kā – 15 000 000 </w:t>
            </w:r>
            <w:r w:rsidR="00F50EAB" w:rsidRPr="00F50EAB">
              <w:rPr>
                <w:rFonts w:eastAsia="Calibri"/>
                <w:i/>
                <w:sz w:val="24"/>
                <w:szCs w:val="24"/>
              </w:rPr>
              <w:t>euro</w:t>
            </w:r>
            <w:r w:rsidRPr="007763B4">
              <w:rPr>
                <w:rFonts w:eastAsia="Calibri"/>
                <w:sz w:val="24"/>
                <w:szCs w:val="24"/>
              </w:rPr>
              <w:t xml:space="preserve"> un nacionālais finansējums 2 647 059 </w:t>
            </w:r>
            <w:r w:rsidR="00F50EAB" w:rsidRPr="00F50EAB">
              <w:rPr>
                <w:rFonts w:eastAsia="Calibri"/>
                <w:i/>
                <w:sz w:val="24"/>
                <w:szCs w:val="24"/>
              </w:rPr>
              <w:t>euro</w:t>
            </w:r>
            <w:r w:rsidRPr="007763B4">
              <w:rPr>
                <w:rFonts w:eastAsia="Calibri"/>
                <w:sz w:val="24"/>
                <w:szCs w:val="24"/>
              </w:rPr>
              <w:t>.</w:t>
            </w:r>
          </w:p>
          <w:p w:rsidR="0066422B" w:rsidRPr="007763B4" w:rsidRDefault="0066422B" w:rsidP="00BD0166">
            <w:pPr>
              <w:tabs>
                <w:tab w:val="left" w:pos="993"/>
              </w:tabs>
              <w:jc w:val="both"/>
              <w:outlineLvl w:val="0"/>
            </w:pPr>
          </w:p>
          <w:p w:rsidR="00983E44" w:rsidRPr="007763B4" w:rsidRDefault="003D67FF" w:rsidP="0000494C">
            <w:pPr>
              <w:jc w:val="both"/>
              <w:rPr>
                <w:rStyle w:val="cspklasifikatorscodename"/>
                <w:sz w:val="22"/>
                <w:szCs w:val="22"/>
              </w:rPr>
            </w:pPr>
            <w:r w:rsidRPr="007763B4">
              <w:t>Noteikumu p</w:t>
            </w:r>
            <w:r w:rsidR="00BD0166" w:rsidRPr="007763B4">
              <w:t>rojektā</w:t>
            </w:r>
            <w:r w:rsidR="00AC70D3" w:rsidRPr="007763B4">
              <w:t xml:space="preserve"> noteiktais finanšu rādītājs paredz līdz 2018.gada 31.decembrim sertificētos izdevumus vismaz </w:t>
            </w:r>
            <w:r w:rsidR="005B52DF" w:rsidRPr="007763B4">
              <w:t xml:space="preserve">8 325 212 </w:t>
            </w:r>
            <w:r w:rsidR="00AC70D3" w:rsidRPr="007763B4">
              <w:rPr>
                <w:i/>
              </w:rPr>
              <w:t>euro</w:t>
            </w:r>
            <w:r w:rsidR="00AC70D3" w:rsidRPr="007763B4">
              <w:t xml:space="preserve"> apmērā. </w:t>
            </w:r>
          </w:p>
          <w:p w:rsidR="00983E44" w:rsidRPr="007763B4" w:rsidRDefault="003D67FF" w:rsidP="0000494C">
            <w:pPr>
              <w:jc w:val="both"/>
              <w:rPr>
                <w:color w:val="000000" w:themeColor="text1"/>
              </w:rPr>
            </w:pPr>
            <w:r w:rsidRPr="007763B4">
              <w:rPr>
                <w:rStyle w:val="cspklasifikatorscodename"/>
                <w:color w:val="000000" w:themeColor="text1"/>
              </w:rPr>
              <w:t>Noteikumu p</w:t>
            </w:r>
            <w:r w:rsidR="00113C9F" w:rsidRPr="007763B4">
              <w:rPr>
                <w:rStyle w:val="cspklasifikatorscodename"/>
                <w:color w:val="000000" w:themeColor="text1"/>
              </w:rPr>
              <w:t xml:space="preserve">rojekts paredz, ka </w:t>
            </w:r>
            <w:r w:rsidR="00113C9F" w:rsidRPr="007763B4">
              <w:rPr>
                <w:color w:val="000000" w:themeColor="text1"/>
              </w:rPr>
              <w:t xml:space="preserve">līdz 2018.gada 31.decembrim no </w:t>
            </w:r>
            <w:r w:rsidR="00BD0166" w:rsidRPr="007763B4">
              <w:rPr>
                <w:color w:val="000000" w:themeColor="text1"/>
              </w:rPr>
              <w:t>ERAF</w:t>
            </w:r>
            <w:r w:rsidR="00113C9F" w:rsidRPr="007763B4">
              <w:rPr>
                <w:color w:val="000000" w:themeColor="text1"/>
              </w:rPr>
              <w:t xml:space="preserve"> finansējuma plāno ne vairāk kā </w:t>
            </w:r>
            <w:r w:rsidR="008023A7" w:rsidRPr="007763B4">
              <w:rPr>
                <w:color w:val="000000" w:themeColor="text1"/>
              </w:rPr>
              <w:t>38 875 410</w:t>
            </w:r>
            <w:r w:rsidR="004C637C" w:rsidRPr="007763B4">
              <w:rPr>
                <w:color w:val="000000" w:themeColor="text1"/>
              </w:rPr>
              <w:t xml:space="preserve"> </w:t>
            </w:r>
            <w:r w:rsidR="00113C9F" w:rsidRPr="007763B4">
              <w:rPr>
                <w:i/>
                <w:color w:val="000000" w:themeColor="text1"/>
              </w:rPr>
              <w:t>euro</w:t>
            </w:r>
            <w:r w:rsidR="00620AE8" w:rsidRPr="007763B4">
              <w:rPr>
                <w:rStyle w:val="cspklasifikatorscodename"/>
                <w:color w:val="000000" w:themeColor="text1"/>
              </w:rPr>
              <w:t>, nosakot</w:t>
            </w:r>
            <w:r w:rsidR="00620AE8" w:rsidRPr="007763B4">
              <w:rPr>
                <w:i/>
                <w:color w:val="000000" w:themeColor="text1"/>
              </w:rPr>
              <w:t xml:space="preserve"> </w:t>
            </w:r>
            <w:r w:rsidR="00620AE8" w:rsidRPr="007763B4">
              <w:rPr>
                <w:color w:val="000000" w:themeColor="text1"/>
              </w:rPr>
              <w:t>snieguma rezervi</w:t>
            </w:r>
            <w:r w:rsidR="00620AE8" w:rsidRPr="007763B4">
              <w:rPr>
                <w:rStyle w:val="Vresatsauce"/>
                <w:color w:val="000000" w:themeColor="text1"/>
              </w:rPr>
              <w:footnoteReference w:id="7"/>
            </w:r>
            <w:r w:rsidR="00620AE8" w:rsidRPr="007763B4">
              <w:rPr>
                <w:color w:val="000000" w:themeColor="text1"/>
              </w:rPr>
              <w:t xml:space="preserve"> 6,1</w:t>
            </w:r>
            <w:r w:rsidR="000E2F35">
              <w:rPr>
                <w:color w:val="000000"/>
              </w:rPr>
              <w:t xml:space="preserve"> procentu</w:t>
            </w:r>
            <w:r w:rsidR="00620AE8" w:rsidRPr="007763B4">
              <w:rPr>
                <w:color w:val="000000" w:themeColor="text1"/>
              </w:rPr>
              <w:t xml:space="preserve"> apjomā no attiecīgajai </w:t>
            </w:r>
            <w:r w:rsidR="00620AE8" w:rsidRPr="007763B4">
              <w:rPr>
                <w:rStyle w:val="cspklasifikatorscodename"/>
                <w:color w:val="000000" w:themeColor="text1"/>
              </w:rPr>
              <w:t xml:space="preserve">atlases kārtai projektiem </w:t>
            </w:r>
            <w:r w:rsidR="00620AE8" w:rsidRPr="007763B4">
              <w:rPr>
                <w:color w:val="000000" w:themeColor="text1"/>
              </w:rPr>
              <w:t>paredzētā ERAF finansējuma. Snieguma rezerve 6,1</w:t>
            </w:r>
            <w:r w:rsidR="000E2F35">
              <w:rPr>
                <w:color w:val="000000"/>
              </w:rPr>
              <w:t xml:space="preserve"> procentu</w:t>
            </w:r>
            <w:r w:rsidR="00620AE8" w:rsidRPr="007763B4">
              <w:rPr>
                <w:color w:val="000000" w:themeColor="text1"/>
              </w:rPr>
              <w:t xml:space="preserve"> apjomā tiks aprēķināta no katram projekta iesniegumam plānotā finansējuma. </w:t>
            </w:r>
          </w:p>
          <w:p w:rsidR="002644DD" w:rsidRPr="007763B4" w:rsidRDefault="003D67FF" w:rsidP="008023A7">
            <w:pPr>
              <w:spacing w:after="120"/>
              <w:jc w:val="both"/>
              <w:rPr>
                <w:color w:val="000000" w:themeColor="text1"/>
              </w:rPr>
            </w:pPr>
            <w:r w:rsidRPr="007763B4">
              <w:rPr>
                <w:color w:val="000000" w:themeColor="text1"/>
              </w:rPr>
              <w:t>Noteikumu p</w:t>
            </w:r>
            <w:r w:rsidR="002644DD" w:rsidRPr="007763B4">
              <w:rPr>
                <w:color w:val="000000" w:themeColor="text1"/>
              </w:rPr>
              <w:t>rojektā noteiktais maksimālais plānotais attiecināmais finansējums būs pieejams pēc 2019.gada 1.janvāra, ja atbildīgā iestāde pēc Eiropas Komisijas lēmuma par snieguma ietvara izpildi ierosinās palielināt pieejamo attiecināmo finansējumu</w:t>
            </w:r>
          </w:p>
          <w:p w:rsidR="007225D2" w:rsidRPr="007763B4" w:rsidRDefault="007225D2" w:rsidP="002644DD">
            <w:pPr>
              <w:jc w:val="both"/>
              <w:rPr>
                <w:color w:val="000000" w:themeColor="text1"/>
              </w:rPr>
            </w:pPr>
            <w:r w:rsidRPr="007763B4">
              <w:rPr>
                <w:color w:val="000000" w:themeColor="text1"/>
              </w:rPr>
              <w:t xml:space="preserve">Gadījumos, ja projektam sniedz valsts atbalstu komercdarbībai saskaņā ar </w:t>
            </w:r>
            <w:r w:rsidRPr="007763B4">
              <w:rPr>
                <w:bCs/>
                <w:color w:val="000000" w:themeColor="text1"/>
              </w:rPr>
              <w:t xml:space="preserve">Komisijas 2014.gada 17.jūnija Regulas (ES) Nr.651/2014 ar ko noteiktas atbalsta kategorijas atzīst par saderīgām ar iekšējo tirgu, piemērojot Līguma 107.un 108.pantu (ES Oficiālais Vēstnesis, 2014.gada 26.jūnijs, </w:t>
            </w:r>
            <w:proofErr w:type="spellStart"/>
            <w:r w:rsidRPr="007763B4">
              <w:rPr>
                <w:bCs/>
                <w:color w:val="000000" w:themeColor="text1"/>
              </w:rPr>
              <w:t>Nr.L</w:t>
            </w:r>
            <w:proofErr w:type="spellEnd"/>
            <w:r w:rsidRPr="007763B4">
              <w:rPr>
                <w:bCs/>
                <w:color w:val="000000" w:themeColor="text1"/>
              </w:rPr>
              <w:t xml:space="preserve"> 187/1) (turpmāk </w:t>
            </w:r>
            <w:r w:rsidRPr="007763B4">
              <w:rPr>
                <w:color w:val="000000" w:themeColor="text1"/>
              </w:rPr>
              <w:t>–</w:t>
            </w:r>
            <w:r w:rsidR="004C637C" w:rsidRPr="007763B4">
              <w:rPr>
                <w:bCs/>
                <w:color w:val="000000" w:themeColor="text1"/>
              </w:rPr>
              <w:t xml:space="preserve"> Komisijas regula Nr.651/2014)</w:t>
            </w:r>
            <w:r w:rsidR="004C637C" w:rsidRPr="007763B4">
              <w:rPr>
                <w:color w:val="000000" w:themeColor="text1"/>
              </w:rPr>
              <w:t xml:space="preserve"> 55.pantu, snieguma rezerves paredzēšanai finansējuma saņēmējs nosaka atsevišķas projektu aktivitātes, kas tiks īstenotas pēc 2019.gada 1.janvāra, pēc Eiropas Komisijas lēmuma par snieguma rezerves piešķiršanu 5.5.1.SAM, attiecīgi</w:t>
            </w:r>
            <w:r w:rsidR="0000494C" w:rsidRPr="007763B4">
              <w:t xml:space="preserve"> </w:t>
            </w:r>
            <w:r w:rsidR="0000494C" w:rsidRPr="007763B4">
              <w:rPr>
                <w:color w:val="000000" w:themeColor="text1"/>
              </w:rPr>
              <w:t>vienošanās</w:t>
            </w:r>
            <w:r w:rsidR="00E8441C" w:rsidRPr="007763B4">
              <w:rPr>
                <w:color w:val="000000" w:themeColor="text1"/>
              </w:rPr>
              <w:t>,</w:t>
            </w:r>
            <w:r w:rsidRPr="007763B4">
              <w:rPr>
                <w:color w:val="000000" w:themeColor="text1"/>
              </w:rPr>
              <w:t xml:space="preserve"> ievērojot valsts atbalsta nosacījumus, tiks veikti grozījumi, palielinot ERAF finansējuma apmēru</w:t>
            </w:r>
            <w:r w:rsidR="00BD0166" w:rsidRPr="007763B4">
              <w:rPr>
                <w:color w:val="000000" w:themeColor="text1"/>
              </w:rPr>
              <w:t>.</w:t>
            </w:r>
          </w:p>
          <w:p w:rsidR="009C2BC8" w:rsidRPr="007763B4" w:rsidRDefault="008760E0" w:rsidP="009C2BC8">
            <w:pPr>
              <w:pStyle w:val="Komentrateksts"/>
              <w:jc w:val="both"/>
              <w:rPr>
                <w:color w:val="000000" w:themeColor="text1"/>
                <w:sz w:val="24"/>
                <w:szCs w:val="24"/>
              </w:rPr>
            </w:pPr>
            <w:r w:rsidRPr="007763B4">
              <w:rPr>
                <w:color w:val="000000" w:themeColor="text1"/>
                <w:sz w:val="24"/>
                <w:szCs w:val="24"/>
              </w:rPr>
              <w:t>Visa atbalsta summa</w:t>
            </w:r>
            <w:r w:rsidR="009C2BC8" w:rsidRPr="007763B4">
              <w:rPr>
                <w:color w:val="000000" w:themeColor="text1"/>
                <w:sz w:val="24"/>
                <w:szCs w:val="24"/>
              </w:rPr>
              <w:t xml:space="preserve"> tiks apstiprināta atbalsta saņemšanas brīdī, kad tiek izvērtēta atbilstība valsts atbalsta nosacījumiem. Gadījumā, ja tiks iesniegts jauns projekta iesniegums, tas tiks vērtēt</w:t>
            </w:r>
            <w:r w:rsidR="00ED3DC2" w:rsidRPr="007763B4">
              <w:rPr>
                <w:color w:val="000000" w:themeColor="text1"/>
                <w:sz w:val="24"/>
                <w:szCs w:val="24"/>
              </w:rPr>
              <w:t>s</w:t>
            </w:r>
            <w:r w:rsidR="009C2BC8" w:rsidRPr="007763B4">
              <w:rPr>
                <w:color w:val="000000" w:themeColor="text1"/>
                <w:sz w:val="24"/>
                <w:szCs w:val="24"/>
              </w:rPr>
              <w:t xml:space="preserve"> atbilstoši visiem valsts atbalsta nosacījumiem no jauna.</w:t>
            </w:r>
          </w:p>
          <w:p w:rsidR="002644DD" w:rsidRPr="007763B4" w:rsidRDefault="00AC228F" w:rsidP="00AC228F">
            <w:pPr>
              <w:pStyle w:val="naislab"/>
              <w:tabs>
                <w:tab w:val="left" w:pos="3765"/>
              </w:tabs>
              <w:spacing w:before="120" w:after="120"/>
              <w:jc w:val="both"/>
              <w:rPr>
                <w:bCs/>
                <w:color w:val="000000" w:themeColor="text1"/>
              </w:rPr>
            </w:pPr>
            <w:r w:rsidRPr="007763B4">
              <w:rPr>
                <w:bCs/>
                <w:color w:val="000000" w:themeColor="text1"/>
              </w:rPr>
              <w:t>Ja projekta īstenošana turpināsies pēc 2018.gada 31.decembra, vienošanās par projekta īstenošanu var paredz</w:t>
            </w:r>
            <w:r w:rsidR="000E2F35">
              <w:rPr>
                <w:bCs/>
                <w:color w:val="000000" w:themeColor="text1"/>
              </w:rPr>
              <w:t>ēt, ka finansējuma saņēmējs 6,1</w:t>
            </w:r>
            <w:r w:rsidR="000E2F35">
              <w:rPr>
                <w:color w:val="000000"/>
              </w:rPr>
              <w:t xml:space="preserve"> procentu</w:t>
            </w:r>
            <w:r w:rsidRPr="007763B4">
              <w:rPr>
                <w:bCs/>
                <w:color w:val="000000" w:themeColor="text1"/>
              </w:rPr>
              <w:t xml:space="preserve"> ERAF finansējuma rezervi sedz no saviem līdzekļiem, bet pēc 2018.gada 31.decembra, ja ir saņemts pozitīvs Eiropas Komisijas lēmums par snieguma ietvara izpildi, to aizstāj ar ERAF finansējumu, nepalielinot projekta kopējās attiecināmās izmaksas. Finansējuma avotu maiņa projektā ir iespējama tikai tad, ja projekta īstenošana nav pabeigta</w:t>
            </w:r>
            <w:r w:rsidRPr="007763B4">
              <w:rPr>
                <w:rStyle w:val="Vresatsauce"/>
                <w:color w:val="000000" w:themeColor="text1"/>
              </w:rPr>
              <w:footnoteReference w:id="8"/>
            </w:r>
          </w:p>
          <w:p w:rsidR="002644DD" w:rsidRPr="007763B4" w:rsidRDefault="003D67FF" w:rsidP="002644DD">
            <w:pPr>
              <w:spacing w:before="120"/>
              <w:jc w:val="both"/>
              <w:outlineLvl w:val="0"/>
            </w:pPr>
            <w:r w:rsidRPr="007763B4">
              <w:t>Noteikumu p</w:t>
            </w:r>
            <w:r w:rsidR="007225D2" w:rsidRPr="007763B4">
              <w:t xml:space="preserve">rojekts paredz iespēju </w:t>
            </w:r>
            <w:r w:rsidR="002644DD" w:rsidRPr="007763B4">
              <w:t xml:space="preserve">pēc vienošanās par projekta īstenošanu noslēgšanas </w:t>
            </w:r>
            <w:r w:rsidR="007225D2" w:rsidRPr="007763B4">
              <w:t>projektu finansēšanai saņemt avansu</w:t>
            </w:r>
            <w:r w:rsidR="002644DD" w:rsidRPr="007763B4">
              <w:t xml:space="preserve"> 40</w:t>
            </w:r>
            <w:r w:rsidR="00ED3DC2" w:rsidRPr="007763B4">
              <w:t xml:space="preserve">% </w:t>
            </w:r>
            <w:r w:rsidR="002644DD" w:rsidRPr="007763B4">
              <w:t>no projekta darbībām piešķirtā ERAF finansējuma un valsts budžeta līdzfinansējuma kopsummas un darbībām atbilstoši normatīvajiem aktiem par valsts budžeta līdzekļu plānošanu Eiropas Savienības struktūrfondu un Kohēzijas fonda projektu īstenošanai un maksājumu veikšanu 2014.</w:t>
            </w:r>
            <w:r w:rsidR="00ED3DC2" w:rsidRPr="007763B4">
              <w:t xml:space="preserve"> </w:t>
            </w:r>
            <w:r w:rsidR="002644DD" w:rsidRPr="007763B4">
              <w:t>–</w:t>
            </w:r>
            <w:r w:rsidR="00ED3DC2" w:rsidRPr="007763B4">
              <w:t xml:space="preserve"> </w:t>
            </w:r>
            <w:r w:rsidR="002644DD" w:rsidRPr="007763B4">
              <w:t xml:space="preserve">2020. gada plānošanas periodā. </w:t>
            </w:r>
          </w:p>
          <w:p w:rsidR="002644DD" w:rsidRPr="007763B4" w:rsidRDefault="007225D2" w:rsidP="002644DD">
            <w:pPr>
              <w:spacing w:before="120"/>
              <w:jc w:val="both"/>
              <w:outlineLvl w:val="0"/>
            </w:pPr>
            <w:r w:rsidRPr="007763B4">
              <w:t xml:space="preserve">Nosakot projekta avansa apmēru, ir jāņem vērā finansējuma saņēmēja spēja </w:t>
            </w:r>
            <w:r w:rsidR="009762B1">
              <w:t>sešu</w:t>
            </w:r>
            <w:r w:rsidR="009762B1" w:rsidRPr="007763B4">
              <w:t xml:space="preserve"> </w:t>
            </w:r>
            <w:r w:rsidRPr="007763B4">
              <w:t>mēnešu laikā pēc avansa maksājuma saņemšanas iesniegt sadarbības iestādē maksājuma pieprasījumu piešķirtā avansa maksājuma apmērā. Avansu var izmaksāt vairākos maksājumos.</w:t>
            </w:r>
          </w:p>
          <w:p w:rsidR="00000000" w:rsidRDefault="00AD0BB9">
            <w:pPr>
              <w:jc w:val="both"/>
            </w:pPr>
          </w:p>
          <w:p w:rsidR="00A2508B" w:rsidRPr="007763B4" w:rsidRDefault="00A2508B" w:rsidP="00AF7BE4">
            <w:pPr>
              <w:autoSpaceDE w:val="0"/>
              <w:autoSpaceDN w:val="0"/>
              <w:jc w:val="both"/>
              <w:rPr>
                <w:b/>
              </w:rPr>
            </w:pPr>
            <w:r w:rsidRPr="007763B4">
              <w:rPr>
                <w:b/>
              </w:rPr>
              <w:t>Intervences kodi un būtiskākās attiecīgās attiecin</w:t>
            </w:r>
            <w:r w:rsidR="00E718BD" w:rsidRPr="007763B4">
              <w:rPr>
                <w:b/>
              </w:rPr>
              <w:t>āmās izmaksas 5.5.1.</w:t>
            </w:r>
            <w:r w:rsidRPr="007763B4">
              <w:rPr>
                <w:b/>
              </w:rPr>
              <w:t>SAM ietvaros būvniecībai ir šādas:</w:t>
            </w:r>
          </w:p>
          <w:p w:rsidR="00983E44" w:rsidRPr="007763B4" w:rsidRDefault="00A2508B" w:rsidP="004E1E2E">
            <w:pPr>
              <w:autoSpaceDE w:val="0"/>
              <w:autoSpaceDN w:val="0"/>
              <w:jc w:val="both"/>
            </w:pPr>
            <w:r w:rsidRPr="007763B4">
              <w:t>Intervences kodi un būtiskākās attiecīgās attiecināmās izmaksas SAM ietvaros būvniecībai ir šādas:</w:t>
            </w:r>
          </w:p>
          <w:tbl>
            <w:tblPr>
              <w:tblW w:w="0" w:type="auto"/>
              <w:tblCellMar>
                <w:left w:w="0" w:type="dxa"/>
                <w:right w:w="0" w:type="dxa"/>
              </w:tblCellMar>
              <w:tblLook w:val="04A0"/>
            </w:tblPr>
            <w:tblGrid>
              <w:gridCol w:w="530"/>
              <w:gridCol w:w="2006"/>
              <w:gridCol w:w="3289"/>
            </w:tblGrid>
            <w:tr w:rsidR="006666E7" w:rsidRPr="007763B4" w:rsidTr="00ED3DC2">
              <w:tc>
                <w:tcPr>
                  <w:tcW w:w="0" w:type="auto"/>
                  <w:tcBorders>
                    <w:top w:val="single" w:sz="8" w:space="0" w:color="000000"/>
                    <w:left w:val="single" w:sz="8" w:space="0" w:color="000000"/>
                    <w:bottom w:val="single" w:sz="4" w:space="0" w:color="auto"/>
                    <w:right w:val="single" w:sz="8" w:space="0" w:color="auto"/>
                  </w:tcBorders>
                  <w:tcMar>
                    <w:top w:w="0" w:type="dxa"/>
                    <w:left w:w="108" w:type="dxa"/>
                    <w:bottom w:w="0" w:type="dxa"/>
                    <w:right w:w="108" w:type="dxa"/>
                  </w:tcMar>
                  <w:vAlign w:val="center"/>
                  <w:hideMark/>
                </w:tcPr>
                <w:p w:rsidR="006666E7" w:rsidRPr="007763B4" w:rsidRDefault="00ED3DC2" w:rsidP="00261CE6">
                  <w:pPr>
                    <w:rPr>
                      <w:rFonts w:eastAsiaTheme="minorEastAsia"/>
                    </w:rPr>
                  </w:pPr>
                  <w:r w:rsidRPr="007763B4">
                    <w:t>Nr.</w:t>
                  </w:r>
                </w:p>
              </w:tc>
              <w:tc>
                <w:tcPr>
                  <w:tcW w:w="0" w:type="auto"/>
                  <w:tcBorders>
                    <w:top w:val="single" w:sz="8" w:space="0" w:color="000000"/>
                    <w:left w:val="nil"/>
                    <w:bottom w:val="single" w:sz="4" w:space="0" w:color="auto"/>
                    <w:right w:val="single" w:sz="8" w:space="0" w:color="auto"/>
                  </w:tcBorders>
                  <w:vAlign w:val="center"/>
                  <w:hideMark/>
                </w:tcPr>
                <w:p w:rsidR="00983E44" w:rsidRPr="007763B4" w:rsidRDefault="006666E7" w:rsidP="004E1E2E">
                  <w:pPr>
                    <w:autoSpaceDE w:val="0"/>
                    <w:autoSpaceDN w:val="0"/>
                    <w:ind w:left="44"/>
                    <w:jc w:val="center"/>
                    <w:rPr>
                      <w:rFonts w:eastAsiaTheme="minorHAnsi"/>
                    </w:rPr>
                  </w:pPr>
                  <w:r w:rsidRPr="007763B4">
                    <w:t>Intervences koda</w:t>
                  </w:r>
                  <w:r w:rsidR="00ED3DC2" w:rsidRPr="007763B4">
                    <w:t xml:space="preserve"> nosaukums</w:t>
                  </w:r>
                </w:p>
              </w:tc>
              <w:tc>
                <w:tcPr>
                  <w:tcW w:w="0" w:type="auto"/>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rsidR="00983E44" w:rsidRPr="007763B4" w:rsidRDefault="006666E7" w:rsidP="004E1E2E">
                  <w:pPr>
                    <w:autoSpaceDE w:val="0"/>
                    <w:autoSpaceDN w:val="0"/>
                    <w:ind w:left="714" w:hanging="357"/>
                    <w:jc w:val="center"/>
                    <w:rPr>
                      <w:rFonts w:eastAsiaTheme="minorHAnsi"/>
                    </w:rPr>
                  </w:pPr>
                  <w:r w:rsidRPr="007763B4">
                    <w:t xml:space="preserve">Attiecināmās izmaksas </w:t>
                  </w:r>
                </w:p>
              </w:tc>
            </w:tr>
            <w:tr w:rsidR="006666E7" w:rsidRPr="007763B4" w:rsidTr="00ED3DC2">
              <w:tc>
                <w:tcPr>
                  <w:tcW w:w="0" w:type="auto"/>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666E7" w:rsidRPr="007763B4" w:rsidRDefault="006666E7" w:rsidP="006666E7">
                  <w:pPr>
                    <w:autoSpaceDE w:val="0"/>
                    <w:autoSpaceDN w:val="0"/>
                    <w:spacing w:before="120" w:after="120" w:line="276" w:lineRule="auto"/>
                    <w:jc w:val="both"/>
                    <w:rPr>
                      <w:rFonts w:eastAsiaTheme="minorHAnsi"/>
                    </w:rPr>
                  </w:pPr>
                  <w:r w:rsidRPr="007763B4">
                    <w:rPr>
                      <w:rFonts w:eastAsiaTheme="minorHAnsi"/>
                    </w:rPr>
                    <w:t>92.</w:t>
                  </w: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983E44" w:rsidRPr="007763B4" w:rsidRDefault="006666E7" w:rsidP="004E1E2E">
                  <w:pPr>
                    <w:autoSpaceDE w:val="0"/>
                    <w:autoSpaceDN w:val="0"/>
                    <w:jc w:val="both"/>
                    <w:rPr>
                      <w:rFonts w:eastAsiaTheme="minorHAnsi"/>
                    </w:rPr>
                  </w:pPr>
                  <w:r w:rsidRPr="007763B4">
                    <w:rPr>
                      <w:rFonts w:eastAsiaTheme="minorHAnsi"/>
                    </w:rPr>
                    <w:t>Publisko tūrisma objektu un vērtību aizsardzība, pilnveidošana un popularizēšana</w:t>
                  </w: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983E44" w:rsidRPr="007763B4" w:rsidRDefault="0025078B" w:rsidP="00C84212">
                  <w:pPr>
                    <w:pStyle w:val="tv213"/>
                    <w:numPr>
                      <w:ilvl w:val="0"/>
                      <w:numId w:val="7"/>
                    </w:numPr>
                    <w:spacing w:before="0" w:beforeAutospacing="0" w:after="0" w:afterAutospacing="0"/>
                    <w:ind w:left="110" w:hanging="110"/>
                    <w:jc w:val="both"/>
                  </w:pPr>
                  <w:r w:rsidRPr="007763B4">
                    <w:t xml:space="preserve">jaunas </w:t>
                  </w:r>
                  <w:r w:rsidR="00025741" w:rsidRPr="00025741">
                    <w:t xml:space="preserve">būves, tai skaitā infrastruktūras, kas nodrošina kultūras un dabas mantojuma objekta sasniedzamību un pieejamību (gājēju ceļu, gājēju tiltu, labiekārtotu laukumu ar segumu, </w:t>
                  </w:r>
                  <w:proofErr w:type="spellStart"/>
                  <w:r w:rsidR="00025741" w:rsidRPr="00025741">
                    <w:t>veloceļu</w:t>
                  </w:r>
                  <w:proofErr w:type="spellEnd"/>
                  <w:r w:rsidR="00025741" w:rsidRPr="00025741">
                    <w:t xml:space="preserve">, izziņas taku, laipu, kāpņu), būvniecība un ar to saistītās publiskās </w:t>
                  </w:r>
                  <w:proofErr w:type="spellStart"/>
                  <w:r w:rsidR="00025741" w:rsidRPr="00025741">
                    <w:t>ārtelpas</w:t>
                  </w:r>
                  <w:proofErr w:type="spellEnd"/>
                  <w:r w:rsidR="00025741" w:rsidRPr="00025741">
                    <w:t xml:space="preserve"> attīstība</w:t>
                  </w:r>
                  <w:r w:rsidRPr="007763B4">
                    <w:t>;</w:t>
                  </w:r>
                </w:p>
              </w:tc>
            </w:tr>
            <w:tr w:rsidR="006666E7" w:rsidRPr="007763B4" w:rsidTr="00ED3DC2">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66E7" w:rsidRPr="007763B4" w:rsidRDefault="006666E7" w:rsidP="006666E7">
                  <w:pPr>
                    <w:autoSpaceDE w:val="0"/>
                    <w:autoSpaceDN w:val="0"/>
                    <w:spacing w:before="120" w:after="120" w:line="276" w:lineRule="auto"/>
                    <w:jc w:val="both"/>
                    <w:rPr>
                      <w:rFonts w:eastAsiaTheme="minorHAnsi"/>
                    </w:rPr>
                  </w:pPr>
                  <w:r w:rsidRPr="007763B4">
                    <w:rPr>
                      <w:rFonts w:eastAsiaTheme="minorHAnsi"/>
                    </w:rPr>
                    <w:t>94.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983E44" w:rsidRPr="007763B4" w:rsidRDefault="006666E7" w:rsidP="004E1E2E">
                  <w:pPr>
                    <w:autoSpaceDE w:val="0"/>
                    <w:autoSpaceDN w:val="0"/>
                    <w:jc w:val="both"/>
                    <w:rPr>
                      <w:rFonts w:eastAsiaTheme="minorHAnsi"/>
                    </w:rPr>
                  </w:pPr>
                  <w:r w:rsidRPr="007763B4">
                    <w:rPr>
                      <w:rFonts w:eastAsiaTheme="minorHAnsi"/>
                    </w:rPr>
                    <w:t>Publisko kultūras un mantojuma vērtību aizsardzība, pilnveidošana un popularizēšana</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25078B" w:rsidRPr="007763B4" w:rsidRDefault="0025078B" w:rsidP="00C84212">
                  <w:pPr>
                    <w:pStyle w:val="tv213"/>
                    <w:numPr>
                      <w:ilvl w:val="0"/>
                      <w:numId w:val="7"/>
                    </w:numPr>
                    <w:spacing w:before="0" w:beforeAutospacing="0" w:after="0" w:afterAutospacing="0"/>
                    <w:ind w:left="106" w:hanging="106"/>
                    <w:jc w:val="both"/>
                  </w:pPr>
                  <w:r w:rsidRPr="007763B4">
                    <w:t xml:space="preserve">esošas </w:t>
                  </w:r>
                  <w:r w:rsidR="00025741" w:rsidRPr="00025741">
                    <w:t xml:space="preserve">būves, tai skaitā infrastruktūras, kas nodrošina kultūras un dabas mantojuma objekta sasniedzamību un pieejamību (ielu, gājēju ceļu, gājēju tiltu, labiekārtotu laukumu ar segumu, laipu, kāpņu) atjaunošana, konservācija, pārbūve vai restaurācija un ar to saistītās publiskās </w:t>
                  </w:r>
                  <w:proofErr w:type="spellStart"/>
                  <w:r w:rsidR="00025741" w:rsidRPr="00025741">
                    <w:t>ārtelpas</w:t>
                  </w:r>
                  <w:proofErr w:type="spellEnd"/>
                  <w:r w:rsidR="00025741" w:rsidRPr="00025741">
                    <w:t xml:space="preserve"> attīstība</w:t>
                  </w:r>
                  <w:r w:rsidRPr="007763B4">
                    <w:t>;</w:t>
                  </w:r>
                </w:p>
                <w:p w:rsidR="0025078B" w:rsidRPr="007763B4" w:rsidRDefault="0025078B" w:rsidP="00C84212">
                  <w:pPr>
                    <w:pStyle w:val="Sarakstarindkopa"/>
                    <w:numPr>
                      <w:ilvl w:val="0"/>
                      <w:numId w:val="7"/>
                    </w:numPr>
                    <w:tabs>
                      <w:tab w:val="left" w:pos="993"/>
                    </w:tabs>
                    <w:ind w:left="106" w:hanging="106"/>
                    <w:jc w:val="both"/>
                    <w:outlineLvl w:val="0"/>
                    <w:rPr>
                      <w:sz w:val="24"/>
                      <w:szCs w:val="24"/>
                    </w:rPr>
                  </w:pPr>
                  <w:r w:rsidRPr="007763B4">
                    <w:rPr>
                      <w:sz w:val="24"/>
                      <w:szCs w:val="24"/>
                    </w:rPr>
                    <w:t>būvuzraudzības, autoruzraudzības, arheoloģiskās uzraudzības izmaksas;</w:t>
                  </w:r>
                </w:p>
                <w:p w:rsidR="003D1278" w:rsidRPr="007763B4" w:rsidRDefault="003D1278" w:rsidP="00C84212">
                  <w:pPr>
                    <w:pStyle w:val="Sarakstarindkopa"/>
                    <w:numPr>
                      <w:ilvl w:val="0"/>
                      <w:numId w:val="7"/>
                    </w:numPr>
                    <w:tabs>
                      <w:tab w:val="left" w:pos="993"/>
                    </w:tabs>
                    <w:ind w:left="106" w:hanging="106"/>
                    <w:jc w:val="both"/>
                    <w:outlineLvl w:val="0"/>
                    <w:rPr>
                      <w:sz w:val="24"/>
                      <w:szCs w:val="24"/>
                    </w:rPr>
                  </w:pPr>
                  <w:r w:rsidRPr="007763B4">
                    <w:rPr>
                      <w:sz w:val="24"/>
                      <w:szCs w:val="24"/>
                    </w:rPr>
                    <w:t>arheoloģiskās izpētes izmaksas;</w:t>
                  </w:r>
                </w:p>
                <w:p w:rsidR="00983E44" w:rsidRPr="007763B4" w:rsidRDefault="0025078B" w:rsidP="00C84212">
                  <w:pPr>
                    <w:pStyle w:val="tv213"/>
                    <w:numPr>
                      <w:ilvl w:val="0"/>
                      <w:numId w:val="7"/>
                    </w:numPr>
                    <w:spacing w:before="0" w:beforeAutospacing="0" w:after="0" w:afterAutospacing="0"/>
                    <w:ind w:left="106" w:hanging="106"/>
                    <w:jc w:val="both"/>
                  </w:pPr>
                  <w:r w:rsidRPr="007763B4">
                    <w:t xml:space="preserve">telpu </w:t>
                  </w:r>
                  <w:r w:rsidR="00025741">
                    <w:t xml:space="preserve">aprīkošana </w:t>
                  </w:r>
                  <w:r w:rsidRPr="007763B4">
                    <w:t>pielāgošana</w:t>
                  </w:r>
                  <w:r w:rsidR="00025741">
                    <w:t xml:space="preserve"> </w:t>
                  </w:r>
                  <w:r w:rsidR="00025741" w:rsidRPr="00025741">
                    <w:t>vēsturisko priekšmetu glabāšanai, restaurācijai un</w:t>
                  </w:r>
                  <w:r w:rsidRPr="007763B4">
                    <w:t xml:space="preserve"> pakalpojumu sniegšanai</w:t>
                  </w:r>
                  <w:r w:rsidR="00ED3DC2" w:rsidRPr="007763B4">
                    <w:t>.</w:t>
                  </w:r>
                </w:p>
              </w:tc>
            </w:tr>
          </w:tbl>
          <w:p w:rsidR="00000000" w:rsidRDefault="00AD0BB9">
            <w:pPr>
              <w:jc w:val="both"/>
              <w:rPr>
                <w:color w:val="365F91" w:themeColor="accent1" w:themeShade="BF"/>
              </w:rPr>
            </w:pPr>
          </w:p>
          <w:p w:rsidR="006E4D2B" w:rsidRPr="007763B4" w:rsidRDefault="002F2662" w:rsidP="00ED3DC2">
            <w:pPr>
              <w:jc w:val="both"/>
              <w:rPr>
                <w:b/>
                <w:u w:val="single"/>
              </w:rPr>
            </w:pPr>
            <w:r w:rsidRPr="007763B4">
              <w:rPr>
                <w:b/>
                <w:u w:val="single"/>
              </w:rPr>
              <w:t>Projekta iesniedzējs</w:t>
            </w:r>
          </w:p>
          <w:p w:rsidR="00607A5C" w:rsidRPr="007763B4" w:rsidRDefault="002F2662" w:rsidP="00ED3DC2">
            <w:pPr>
              <w:jc w:val="both"/>
              <w:rPr>
                <w:color w:val="000000"/>
              </w:rPr>
            </w:pPr>
            <w:r w:rsidRPr="007763B4">
              <w:rPr>
                <w:color w:val="000000"/>
              </w:rPr>
              <w:t>Projekta</w:t>
            </w:r>
            <w:r w:rsidR="009E6156" w:rsidRPr="007763B4">
              <w:rPr>
                <w:color w:val="000000"/>
              </w:rPr>
              <w:t xml:space="preserve"> iesniedzējs 5.5.1.SAM ietvaros ir pašvaldība vai pašvaldības iestāde, kas iekļauta Ministru kabineta apstiprinātajā projektu iesniedzēju sarakstā</w:t>
            </w:r>
            <w:r w:rsidR="006C7C49" w:rsidRPr="007763B4">
              <w:rPr>
                <w:color w:val="000000"/>
              </w:rPr>
              <w:t>,</w:t>
            </w:r>
            <w:r w:rsidR="006C7C49" w:rsidRPr="007763B4">
              <w:t xml:space="preserve"> </w:t>
            </w:r>
            <w:r w:rsidR="006C7C49" w:rsidRPr="007763B4">
              <w:rPr>
                <w:color w:val="000000"/>
              </w:rPr>
              <w:t xml:space="preserve">kas izveidots pēc projektu ideju </w:t>
            </w:r>
            <w:proofErr w:type="spellStart"/>
            <w:r w:rsidR="006C7C49" w:rsidRPr="007763B4">
              <w:rPr>
                <w:color w:val="000000"/>
              </w:rPr>
              <w:t>priekšatlases</w:t>
            </w:r>
            <w:proofErr w:type="spellEnd"/>
            <w:r w:rsidR="006C7C49" w:rsidRPr="007763B4">
              <w:rPr>
                <w:color w:val="000000"/>
              </w:rPr>
              <w:t>.</w:t>
            </w:r>
          </w:p>
          <w:p w:rsidR="00607A5C" w:rsidRPr="007763B4" w:rsidRDefault="00607A5C" w:rsidP="00ED3DC2">
            <w:pPr>
              <w:jc w:val="both"/>
            </w:pPr>
          </w:p>
          <w:p w:rsidR="00983E44" w:rsidRPr="007763B4" w:rsidRDefault="00622E7B" w:rsidP="00A9681D">
            <w:pPr>
              <w:jc w:val="both"/>
              <w:rPr>
                <w:b/>
                <w:u w:val="single"/>
              </w:rPr>
            </w:pPr>
            <w:r w:rsidRPr="007763B4">
              <w:rPr>
                <w:b/>
                <w:u w:val="single"/>
              </w:rPr>
              <w:t>Sadarbības partneri</w:t>
            </w:r>
          </w:p>
          <w:p w:rsidR="00983E44" w:rsidRPr="007763B4" w:rsidRDefault="003D67FF" w:rsidP="00A9681D">
            <w:pPr>
              <w:pStyle w:val="BodyText1"/>
              <w:shd w:val="clear" w:color="auto" w:fill="auto"/>
              <w:spacing w:after="0" w:line="240" w:lineRule="auto"/>
              <w:ind w:firstLine="0"/>
              <w:jc w:val="both"/>
              <w:rPr>
                <w:rFonts w:eastAsia="Calibri"/>
                <w:sz w:val="24"/>
                <w:szCs w:val="24"/>
              </w:rPr>
            </w:pPr>
            <w:r w:rsidRPr="007763B4">
              <w:t>Noteikumu p</w:t>
            </w:r>
            <w:r w:rsidR="00622E7B" w:rsidRPr="007763B4">
              <w:t>rojekts paredz iespēju projekta īstenošanā iesaistīt sadarbības partnerus:</w:t>
            </w:r>
            <w:r w:rsidR="004E1E2E" w:rsidRPr="007763B4">
              <w:t xml:space="preserve"> </w:t>
            </w:r>
            <w:r w:rsidR="004E1E2E" w:rsidRPr="007763B4">
              <w:rPr>
                <w:rFonts w:eastAsia="Calibri"/>
                <w:sz w:val="24"/>
                <w:szCs w:val="24"/>
              </w:rPr>
              <w:t>pašvaldību, pašvaldības iestādi, pašvaldības kapitālsabiedrību, plānošanas reģionu, biedrību, nodibinājumu, reliģisku organizāciju, juridisku vai komercreģistrā reģistrētu fizisku personu, komersantu, valsts pārvaldes iestādi, kuru īpašumā, turējumā vai valdījumā atrodas kultūras vai dabas mantojuma objekts, kurā plānotas investīcijas.</w:t>
            </w:r>
          </w:p>
          <w:p w:rsidR="00A9681D" w:rsidRPr="007763B4" w:rsidRDefault="00A9681D" w:rsidP="00A9681D">
            <w:pPr>
              <w:pStyle w:val="BodyText1"/>
              <w:shd w:val="clear" w:color="auto" w:fill="auto"/>
              <w:spacing w:after="0" w:line="240" w:lineRule="auto"/>
              <w:ind w:firstLine="0"/>
              <w:jc w:val="both"/>
              <w:rPr>
                <w:rFonts w:eastAsiaTheme="minorHAnsi"/>
                <w:sz w:val="24"/>
                <w:szCs w:val="24"/>
              </w:rPr>
            </w:pPr>
          </w:p>
          <w:p w:rsidR="00983E44" w:rsidRPr="007763B4" w:rsidRDefault="00212944" w:rsidP="00A9681D">
            <w:pPr>
              <w:pStyle w:val="BodyText1"/>
              <w:shd w:val="clear" w:color="auto" w:fill="auto"/>
              <w:spacing w:after="0" w:line="240" w:lineRule="auto"/>
              <w:ind w:firstLine="0"/>
              <w:jc w:val="both"/>
              <w:rPr>
                <w:rFonts w:eastAsia="Calibri"/>
                <w:b/>
                <w:sz w:val="24"/>
                <w:szCs w:val="24"/>
                <w:u w:val="single"/>
              </w:rPr>
            </w:pPr>
            <w:r w:rsidRPr="007763B4">
              <w:rPr>
                <w:rFonts w:eastAsia="Calibri"/>
                <w:b/>
                <w:sz w:val="24"/>
                <w:szCs w:val="24"/>
                <w:u w:val="single"/>
              </w:rPr>
              <w:t>Sadarbības projekti</w:t>
            </w:r>
          </w:p>
          <w:p w:rsidR="00983E44" w:rsidRPr="007763B4" w:rsidRDefault="004C637C" w:rsidP="00A9681D">
            <w:pPr>
              <w:pStyle w:val="BodyText1"/>
              <w:shd w:val="clear" w:color="auto" w:fill="auto"/>
              <w:spacing w:after="0" w:line="240" w:lineRule="auto"/>
              <w:ind w:firstLine="0"/>
              <w:jc w:val="both"/>
              <w:rPr>
                <w:rFonts w:eastAsiaTheme="minorHAnsi"/>
                <w:sz w:val="24"/>
                <w:szCs w:val="24"/>
              </w:rPr>
            </w:pPr>
            <w:r w:rsidRPr="007763B4">
              <w:rPr>
                <w:rFonts w:eastAsiaTheme="minorHAnsi"/>
                <w:sz w:val="24"/>
                <w:szCs w:val="24"/>
              </w:rPr>
              <w:t xml:space="preserve">5.5.1.SAM ietvaros paredzēts īstenot tikai sadarbības projektus, lai veicinātu </w:t>
            </w:r>
            <w:r w:rsidR="00261CE6" w:rsidRPr="007763B4">
              <w:rPr>
                <w:rFonts w:eastAsiaTheme="minorHAnsi"/>
                <w:sz w:val="24"/>
                <w:szCs w:val="24"/>
              </w:rPr>
              <w:t xml:space="preserve">katras integrētas </w:t>
            </w:r>
            <w:r w:rsidR="00B1705A" w:rsidRPr="007763B4">
              <w:rPr>
                <w:rFonts w:eastAsiaTheme="minorHAnsi"/>
                <w:sz w:val="24"/>
                <w:szCs w:val="24"/>
              </w:rPr>
              <w:t>teritorijas specifiskajām vajadzībām atbilstošu projekta ideju īstenošanu. Sadarbības projektu īstenošana, kurā piedalās vairākas pašvaldības un dažādi dabas un kultūras mantojuma objektu īpašnieki, vērtējama kā pamats investīciju sinerģijas veicināšanai un pozitīvas ietekmes veidošanai teritorijās, kas pārsniedz vienas pašvaldības administratīvo teritoriju. Šādi vairāku pašvaldību administratīvajās teritorijās īstenoti tematiski vienoti investīciju piesaistes projekti dos nozīmīgu ieguldījumu kopīga tūrisma piedāvājuma veidošanā un starptautiskās konkurētspējas palielināšanā.</w:t>
            </w:r>
          </w:p>
          <w:p w:rsidR="00983E44" w:rsidRPr="007763B4" w:rsidRDefault="00525F14" w:rsidP="00A9681D">
            <w:pPr>
              <w:pStyle w:val="BodyText1"/>
              <w:shd w:val="clear" w:color="auto" w:fill="auto"/>
              <w:spacing w:after="0" w:line="240" w:lineRule="auto"/>
              <w:ind w:firstLine="0"/>
              <w:jc w:val="both"/>
              <w:rPr>
                <w:rFonts w:eastAsiaTheme="minorHAnsi"/>
                <w:sz w:val="24"/>
                <w:szCs w:val="24"/>
              </w:rPr>
            </w:pPr>
            <w:r w:rsidRPr="007763B4">
              <w:rPr>
                <w:rFonts w:eastAsiaTheme="minorHAnsi"/>
                <w:sz w:val="24"/>
                <w:szCs w:val="24"/>
              </w:rPr>
              <w:t xml:space="preserve">Sadarbības līguma formu izstrādās </w:t>
            </w:r>
            <w:r w:rsidR="00FD5AD7" w:rsidRPr="007763B4">
              <w:rPr>
                <w:rFonts w:eastAsiaTheme="minorHAnsi"/>
                <w:sz w:val="24"/>
                <w:szCs w:val="24"/>
              </w:rPr>
              <w:t>atbildīgā iestāde</w:t>
            </w:r>
            <w:r w:rsidRPr="007763B4">
              <w:rPr>
                <w:rFonts w:eastAsiaTheme="minorHAnsi"/>
                <w:sz w:val="24"/>
                <w:szCs w:val="24"/>
              </w:rPr>
              <w:t xml:space="preserve"> sadarbībā ar </w:t>
            </w:r>
            <w:r w:rsidR="00261CE6" w:rsidRPr="007763B4">
              <w:rPr>
                <w:rFonts w:eastAsiaTheme="minorHAnsi"/>
                <w:sz w:val="24"/>
                <w:szCs w:val="24"/>
              </w:rPr>
              <w:t>VARAM</w:t>
            </w:r>
            <w:r w:rsidRPr="007763B4">
              <w:rPr>
                <w:rFonts w:eastAsiaTheme="minorHAnsi"/>
                <w:sz w:val="24"/>
                <w:szCs w:val="24"/>
              </w:rPr>
              <w:t>.</w:t>
            </w:r>
          </w:p>
          <w:p w:rsidR="00983E44" w:rsidRPr="007763B4" w:rsidRDefault="00983E44" w:rsidP="00A9681D">
            <w:pPr>
              <w:pStyle w:val="BodyText1"/>
              <w:shd w:val="clear" w:color="auto" w:fill="auto"/>
              <w:spacing w:after="0" w:line="240" w:lineRule="auto"/>
              <w:ind w:firstLine="0"/>
              <w:jc w:val="both"/>
              <w:rPr>
                <w:rFonts w:eastAsiaTheme="minorHAnsi"/>
                <w:sz w:val="24"/>
                <w:szCs w:val="24"/>
              </w:rPr>
            </w:pPr>
          </w:p>
          <w:p w:rsidR="00622E7B" w:rsidRPr="007763B4" w:rsidRDefault="00622E7B" w:rsidP="00622E7B">
            <w:pPr>
              <w:spacing w:line="276" w:lineRule="auto"/>
              <w:jc w:val="both"/>
              <w:rPr>
                <w:b/>
                <w:u w:val="single"/>
              </w:rPr>
            </w:pPr>
            <w:r w:rsidRPr="007763B4">
              <w:rPr>
                <w:b/>
                <w:u w:val="single"/>
              </w:rPr>
              <w:t>Atbalsta teritoriju kartējums</w:t>
            </w:r>
          </w:p>
          <w:p w:rsidR="00622E7B" w:rsidRPr="007763B4" w:rsidRDefault="00FD5AD7" w:rsidP="00261CE6">
            <w:pPr>
              <w:jc w:val="both"/>
              <w:rPr>
                <w:color w:val="000000"/>
              </w:rPr>
            </w:pPr>
            <w:r w:rsidRPr="007763B4">
              <w:t>Atbildīgā iestāde</w:t>
            </w:r>
            <w:r w:rsidR="00622E7B" w:rsidRPr="007763B4">
              <w:t xml:space="preserve"> ir izstrādājusi 5.5.1.SAM atbalsta teritoriju kartējumu „Kultūras mantojums un tūrisma attīstība” </w:t>
            </w:r>
            <w:r w:rsidR="0025078B" w:rsidRPr="007763B4">
              <w:t>(</w:t>
            </w:r>
            <w:r w:rsidR="00261CE6" w:rsidRPr="007763B4">
              <w:t>1.</w:t>
            </w:r>
            <w:r w:rsidR="00943349" w:rsidRPr="007763B4">
              <w:t>pielikums</w:t>
            </w:r>
            <w:r w:rsidR="0025078B" w:rsidRPr="007763B4">
              <w:t>)</w:t>
            </w:r>
            <w:r w:rsidR="00622E7B" w:rsidRPr="007763B4">
              <w:t xml:space="preserve"> (turpmāk – kartējums)</w:t>
            </w:r>
            <w:r w:rsidR="00622E7B" w:rsidRPr="007763B4">
              <w:rPr>
                <w:color w:val="000000"/>
              </w:rPr>
              <w:t xml:space="preserve">, Latvijas teritoriju pagastu un pilsētu administratīvā dalījuma līmenī iedalot </w:t>
            </w:r>
            <w:r w:rsidR="009762B1">
              <w:rPr>
                <w:color w:val="000000"/>
              </w:rPr>
              <w:t>četrās</w:t>
            </w:r>
            <w:r w:rsidR="009762B1" w:rsidRPr="007763B4">
              <w:rPr>
                <w:color w:val="000000"/>
              </w:rPr>
              <w:t xml:space="preserve"> </w:t>
            </w:r>
            <w:r w:rsidR="00622E7B" w:rsidRPr="007763B4">
              <w:rPr>
                <w:color w:val="000000"/>
              </w:rPr>
              <w:t>prioritātēs.</w:t>
            </w:r>
          </w:p>
          <w:p w:rsidR="00622E7B" w:rsidRPr="007763B4" w:rsidRDefault="00622E7B" w:rsidP="00261CE6">
            <w:pPr>
              <w:jc w:val="both"/>
            </w:pPr>
            <w:r w:rsidRPr="007763B4">
              <w:rPr>
                <w:color w:val="000000"/>
              </w:rPr>
              <w:t xml:space="preserve">Ņemot </w:t>
            </w:r>
            <w:r w:rsidRPr="007763B4">
              <w:t xml:space="preserve">vērā 5.5.1.SAM ietvaros pieejamo ierobežoto finansējumu, lai nodrošinātu darbības programmā „Izaugsme un nodarbinātība” noteikto rādītāju sasniegšanu, kā projektu iesniedzējs 5.5.1.SAM ietvaros tiks noteiktas </w:t>
            </w:r>
            <w:r w:rsidR="004C637C" w:rsidRPr="007763B4">
              <w:t>1</w:t>
            </w:r>
            <w:r w:rsidR="004C637C" w:rsidRPr="005E7BDB">
              <w:t>.</w:t>
            </w:r>
            <w:r w:rsidR="00261CE6" w:rsidRPr="005E7BDB">
              <w:t> </w:t>
            </w:r>
            <w:r w:rsidR="004C637C" w:rsidRPr="005E7BDB">
              <w:t>un 2.prio</w:t>
            </w:r>
            <w:r w:rsidR="005E7BDB">
              <w:t>ritātes teritoriju</w:t>
            </w:r>
            <w:r w:rsidR="005E7BDB" w:rsidRPr="005E7BDB">
              <w:t xml:space="preserve"> pašvaldības vai pašvaldību iestādes</w:t>
            </w:r>
            <w:r w:rsidRPr="005E7BDB">
              <w:t>.</w:t>
            </w:r>
            <w:r w:rsidRPr="007763B4">
              <w:t xml:space="preserve"> </w:t>
            </w:r>
          </w:p>
          <w:p w:rsidR="00622E7B" w:rsidRPr="007763B4" w:rsidRDefault="00622E7B" w:rsidP="00261CE6">
            <w:pPr>
              <w:jc w:val="both"/>
            </w:pPr>
            <w:r w:rsidRPr="007763B4">
              <w:t>Tāpat tiks nodrošināta iespēja 1. un 2.prioritātes teritoriju projektu iesniedzējiem, piesaistīt sadarbības partnerus no 3.prioritātes teritorijām, projekta iesniedzējam izvērtējot projekta sadarbības partnera piesaistes nepieciešamību un pamatotību, lai nodrošinātu mērķtiecīgu un ilgtspējīgu projekta rezultātu sasniegšanu.</w:t>
            </w:r>
          </w:p>
          <w:p w:rsidR="00622E7B" w:rsidRPr="007763B4" w:rsidRDefault="00622E7B" w:rsidP="00261CE6">
            <w:pPr>
              <w:jc w:val="both"/>
            </w:pPr>
            <w:r w:rsidRPr="007763B4">
              <w:t>Ja projekta idejas</w:t>
            </w:r>
            <w:r w:rsidR="00B1705A" w:rsidRPr="007763B4">
              <w:t xml:space="preserve"> sagatavošanā tiek konstatēts, </w:t>
            </w:r>
            <w:r w:rsidRPr="007763B4">
              <w:t xml:space="preserve">ka </w:t>
            </w:r>
            <w:r w:rsidR="004C637C" w:rsidRPr="007763B4">
              <w:t>3.prioritātes</w:t>
            </w:r>
            <w:r w:rsidRPr="007763B4">
              <w:t xml:space="preserve"> teritorijā esošai pašvaldībai piemīt lielāka administratīvā kapacitāte, 5.5.1.SAM ietvaros, visiem sadarbības partneriem vienojoties, kā projekta iesniedzēju var noteikt arī 3.prioritātes teritorijā esošu pašvaldību. </w:t>
            </w:r>
            <w:r w:rsidR="005358AE" w:rsidRPr="007763B4">
              <w:t>3.prioritātes teritorijā esoša pašvaldība</w:t>
            </w:r>
            <w:r w:rsidR="003F282B" w:rsidRPr="007763B4">
              <w:t xml:space="preserve"> nevar būt projekta iesniedzējs, ja tā nav apvienībā ar 1.prioritātes vai </w:t>
            </w:r>
            <w:r w:rsidR="005358AE" w:rsidRPr="007763B4">
              <w:t>2.prioritātes teritorijā esošu pašvaldību</w:t>
            </w:r>
            <w:r w:rsidR="003F282B" w:rsidRPr="007763B4">
              <w:t xml:space="preserve"> un pašvaldības nav savstarpēji vienojušās, ka projektu iesniedz 3.prioritātes teritorija</w:t>
            </w:r>
            <w:r w:rsidR="005358AE" w:rsidRPr="007763B4">
              <w:t>s pašvaldība</w:t>
            </w:r>
            <w:r w:rsidR="003F282B" w:rsidRPr="007763B4">
              <w:t>.</w:t>
            </w:r>
          </w:p>
          <w:p w:rsidR="00607A5C" w:rsidRPr="007763B4" w:rsidRDefault="00607A5C" w:rsidP="00261CE6">
            <w:pPr>
              <w:jc w:val="both"/>
            </w:pPr>
            <w:r w:rsidRPr="007763B4">
              <w:t xml:space="preserve">Ja uz projekta idejas iesniegšanas brīdi pašvaldība, kas vēlas iesniegt projekta ideju, atbilst citai prioritātei nekā noteikts kartējumā, pašvaldībai projekta idejas veidlapai jāpievieno informācija, kas pamato atbilstību citai prioritātei. </w:t>
            </w:r>
            <w:r w:rsidR="0061173E" w:rsidRPr="007763B4">
              <w:t>Projektu ideju priekšatlases v</w:t>
            </w:r>
            <w:r w:rsidRPr="007763B4">
              <w:t xml:space="preserve">ērtēšanas komisija izskatīs projekta idejas veidlapai pievienoto informāciju un noteiks projekta idejas iesniedzēja teritorijas atbilstību teritoriju prioritāšu sadalījumam. </w:t>
            </w:r>
          </w:p>
          <w:p w:rsidR="00607A5C" w:rsidRPr="007763B4" w:rsidRDefault="00607A5C" w:rsidP="00622E7B">
            <w:pPr>
              <w:ind w:firstLine="720"/>
              <w:jc w:val="both"/>
              <w:rPr>
                <w:b/>
              </w:rPr>
            </w:pPr>
          </w:p>
          <w:p w:rsidR="00983E44" w:rsidRPr="007763B4" w:rsidRDefault="00AF1008" w:rsidP="00A9681D">
            <w:pPr>
              <w:jc w:val="both"/>
            </w:pPr>
            <w:r w:rsidRPr="007763B4">
              <w:t>Izstrādājot kartējumu</w:t>
            </w:r>
            <w:r w:rsidR="00AF45CD" w:rsidRPr="007763B4">
              <w:t xml:space="preserve"> </w:t>
            </w:r>
            <w:r w:rsidRPr="007763B4">
              <w:t>potenciāli attīstāmo teritoriju atlases kritēriju noteikšanai</w:t>
            </w:r>
            <w:r w:rsidR="00E9052C" w:rsidRPr="007763B4">
              <w:t>,</w:t>
            </w:r>
            <w:r w:rsidRPr="007763B4">
              <w:t xml:space="preserve"> </w:t>
            </w:r>
            <w:r w:rsidR="00622E7B" w:rsidRPr="007763B4">
              <w:t>tika izmantoti</w:t>
            </w:r>
            <w:r w:rsidRPr="007763B4">
              <w:t xml:space="preserve"> </w:t>
            </w:r>
            <w:r w:rsidR="00622E7B" w:rsidRPr="007763B4">
              <w:t>sekojoši</w:t>
            </w:r>
            <w:r w:rsidR="00AF45CD" w:rsidRPr="007763B4">
              <w:t xml:space="preserve"> </w:t>
            </w:r>
            <w:r w:rsidRPr="007763B4">
              <w:t>kritērij</w:t>
            </w:r>
            <w:r w:rsidR="00622E7B" w:rsidRPr="007763B4">
              <w:t>i</w:t>
            </w:r>
            <w:r w:rsidRPr="007763B4">
              <w:t>:</w:t>
            </w:r>
          </w:p>
          <w:p w:rsidR="00AF1008" w:rsidRPr="007763B4" w:rsidRDefault="00E9052C" w:rsidP="00C84212">
            <w:pPr>
              <w:pStyle w:val="BodyText1"/>
              <w:numPr>
                <w:ilvl w:val="0"/>
                <w:numId w:val="2"/>
              </w:numPr>
              <w:shd w:val="clear" w:color="auto" w:fill="auto"/>
              <w:tabs>
                <w:tab w:val="left" w:pos="459"/>
              </w:tabs>
              <w:spacing w:after="0" w:line="240" w:lineRule="auto"/>
              <w:ind w:left="459" w:right="23" w:hanging="425"/>
              <w:jc w:val="both"/>
              <w:rPr>
                <w:rFonts w:eastAsiaTheme="minorHAnsi"/>
                <w:sz w:val="24"/>
                <w:szCs w:val="24"/>
              </w:rPr>
            </w:pPr>
            <w:r w:rsidRPr="007763B4">
              <w:rPr>
                <w:rFonts w:eastAsiaTheme="minorHAnsi"/>
                <w:sz w:val="24"/>
                <w:szCs w:val="24"/>
              </w:rPr>
              <w:t>v</w:t>
            </w:r>
            <w:r w:rsidR="00AF1008" w:rsidRPr="007763B4">
              <w:rPr>
                <w:rFonts w:eastAsiaTheme="minorHAnsi"/>
                <w:sz w:val="24"/>
                <w:szCs w:val="24"/>
              </w:rPr>
              <w:t>alsts nozīmes aizsargājamo kultūras pieminekļu skaits</w:t>
            </w:r>
            <w:r w:rsidR="003A19E9" w:rsidRPr="007763B4">
              <w:rPr>
                <w:rFonts w:eastAsiaTheme="minorHAnsi"/>
                <w:sz w:val="24"/>
                <w:szCs w:val="24"/>
              </w:rPr>
              <w:t xml:space="preserve"> teritorijā</w:t>
            </w:r>
            <w:r w:rsidR="00AF1008" w:rsidRPr="007763B4">
              <w:rPr>
                <w:rFonts w:eastAsiaTheme="minorHAnsi"/>
                <w:sz w:val="24"/>
                <w:szCs w:val="24"/>
              </w:rPr>
              <w:t xml:space="preserve">; </w:t>
            </w:r>
          </w:p>
          <w:p w:rsidR="00AF1008" w:rsidRPr="007763B4" w:rsidRDefault="00784BF7" w:rsidP="00C84212">
            <w:pPr>
              <w:pStyle w:val="BodyText1"/>
              <w:numPr>
                <w:ilvl w:val="0"/>
                <w:numId w:val="2"/>
              </w:numPr>
              <w:shd w:val="clear" w:color="auto" w:fill="auto"/>
              <w:tabs>
                <w:tab w:val="left" w:pos="459"/>
              </w:tabs>
              <w:spacing w:after="0" w:line="240" w:lineRule="auto"/>
              <w:ind w:left="459" w:right="23" w:hanging="425"/>
              <w:jc w:val="both"/>
              <w:rPr>
                <w:rFonts w:eastAsiaTheme="minorHAnsi"/>
                <w:sz w:val="24"/>
                <w:szCs w:val="24"/>
              </w:rPr>
            </w:pPr>
            <w:r w:rsidRPr="007763B4">
              <w:rPr>
                <w:rStyle w:val="Izclums"/>
                <w:b w:val="0"/>
                <w:sz w:val="24"/>
                <w:szCs w:val="24"/>
              </w:rPr>
              <w:t>UNESCO</w:t>
            </w:r>
            <w:r w:rsidRPr="007763B4">
              <w:rPr>
                <w:rStyle w:val="st1"/>
                <w:sz w:val="24"/>
                <w:szCs w:val="24"/>
              </w:rPr>
              <w:t xml:space="preserve"> Pasaules mantojuma sarakstā esošas</w:t>
            </w:r>
            <w:r w:rsidR="00AF1008" w:rsidRPr="007763B4">
              <w:rPr>
                <w:rFonts w:eastAsiaTheme="minorHAnsi"/>
                <w:sz w:val="24"/>
                <w:szCs w:val="24"/>
              </w:rPr>
              <w:t xml:space="preserve"> teritorijas; </w:t>
            </w:r>
          </w:p>
          <w:p w:rsidR="00AF1008" w:rsidRPr="007763B4" w:rsidRDefault="00AF1008" w:rsidP="00C84212">
            <w:pPr>
              <w:pStyle w:val="BodyText1"/>
              <w:numPr>
                <w:ilvl w:val="0"/>
                <w:numId w:val="2"/>
              </w:numPr>
              <w:shd w:val="clear" w:color="auto" w:fill="auto"/>
              <w:tabs>
                <w:tab w:val="left" w:pos="459"/>
              </w:tabs>
              <w:spacing w:after="0" w:line="240" w:lineRule="auto"/>
              <w:ind w:left="459" w:right="23" w:hanging="425"/>
              <w:jc w:val="both"/>
              <w:rPr>
                <w:rFonts w:eastAsiaTheme="minorHAnsi"/>
                <w:sz w:val="24"/>
                <w:szCs w:val="24"/>
              </w:rPr>
            </w:pPr>
            <w:r w:rsidRPr="007763B4">
              <w:rPr>
                <w:rFonts w:eastAsiaTheme="minorHAnsi"/>
                <w:sz w:val="24"/>
                <w:szCs w:val="24"/>
              </w:rPr>
              <w:t>Nacionālajā parkā</w:t>
            </w:r>
            <w:r w:rsidR="00784BF7" w:rsidRPr="007763B4">
              <w:rPr>
                <w:rStyle w:val="Vresatsauce"/>
                <w:rFonts w:eastAsiaTheme="minorHAnsi"/>
                <w:sz w:val="24"/>
                <w:szCs w:val="24"/>
              </w:rPr>
              <w:footnoteReference w:id="9"/>
            </w:r>
            <w:r w:rsidRPr="007763B4">
              <w:rPr>
                <w:rFonts w:eastAsiaTheme="minorHAnsi"/>
                <w:sz w:val="24"/>
                <w:szCs w:val="24"/>
              </w:rPr>
              <w:t xml:space="preserve"> vai </w:t>
            </w:r>
            <w:r w:rsidR="00784BF7" w:rsidRPr="007763B4">
              <w:rPr>
                <w:rStyle w:val="Izclums"/>
                <w:b w:val="0"/>
                <w:sz w:val="24"/>
                <w:szCs w:val="24"/>
              </w:rPr>
              <w:t>UNESCO</w:t>
            </w:r>
            <w:r w:rsidR="00784BF7" w:rsidRPr="007763B4">
              <w:rPr>
                <w:rStyle w:val="st1"/>
                <w:sz w:val="24"/>
                <w:szCs w:val="24"/>
              </w:rPr>
              <w:t xml:space="preserve"> Pasaules mantojuma Latvijas nacionālais </w:t>
            </w:r>
            <w:r w:rsidR="00784BF7" w:rsidRPr="007763B4">
              <w:rPr>
                <w:rStyle w:val="Izclums"/>
                <w:b w:val="0"/>
                <w:sz w:val="24"/>
                <w:szCs w:val="24"/>
              </w:rPr>
              <w:t>sarakst</w:t>
            </w:r>
            <w:r w:rsidR="00784BF7" w:rsidRPr="007763B4">
              <w:rPr>
                <w:rFonts w:eastAsiaTheme="minorHAnsi"/>
                <w:sz w:val="24"/>
                <w:szCs w:val="24"/>
              </w:rPr>
              <w:t>ā</w:t>
            </w:r>
            <w:r w:rsidRPr="007763B4">
              <w:rPr>
                <w:rFonts w:eastAsiaTheme="minorHAnsi"/>
                <w:sz w:val="24"/>
                <w:szCs w:val="24"/>
              </w:rPr>
              <w:t xml:space="preserve"> esošas teritorijas;</w:t>
            </w:r>
          </w:p>
          <w:p w:rsidR="00AF1008" w:rsidRPr="007763B4" w:rsidRDefault="00AF1008" w:rsidP="00C84212">
            <w:pPr>
              <w:pStyle w:val="BodyText1"/>
              <w:numPr>
                <w:ilvl w:val="0"/>
                <w:numId w:val="2"/>
              </w:numPr>
              <w:shd w:val="clear" w:color="auto" w:fill="auto"/>
              <w:tabs>
                <w:tab w:val="left" w:pos="459"/>
              </w:tabs>
              <w:spacing w:after="0" w:line="240" w:lineRule="auto"/>
              <w:ind w:left="459" w:right="23" w:hanging="425"/>
              <w:jc w:val="both"/>
              <w:rPr>
                <w:rFonts w:eastAsiaTheme="minorHAnsi"/>
                <w:sz w:val="24"/>
                <w:szCs w:val="24"/>
              </w:rPr>
            </w:pPr>
            <w:r w:rsidRPr="007763B4">
              <w:rPr>
                <w:rFonts w:eastAsiaTheme="minorHAnsi"/>
                <w:sz w:val="24"/>
                <w:szCs w:val="24"/>
              </w:rPr>
              <w:t>teritorijas ar valsts nozīmes pilsētbūvniecības pieminekļiem;</w:t>
            </w:r>
          </w:p>
          <w:p w:rsidR="00AF1008" w:rsidRPr="007763B4" w:rsidRDefault="00AF1008" w:rsidP="00C84212">
            <w:pPr>
              <w:pStyle w:val="BodyText1"/>
              <w:numPr>
                <w:ilvl w:val="0"/>
                <w:numId w:val="2"/>
              </w:numPr>
              <w:shd w:val="clear" w:color="auto" w:fill="auto"/>
              <w:tabs>
                <w:tab w:val="left" w:pos="459"/>
              </w:tabs>
              <w:spacing w:after="0" w:line="240" w:lineRule="auto"/>
              <w:ind w:left="459" w:right="23" w:hanging="425"/>
              <w:jc w:val="both"/>
              <w:rPr>
                <w:rFonts w:eastAsiaTheme="minorHAnsi"/>
                <w:sz w:val="24"/>
                <w:szCs w:val="24"/>
              </w:rPr>
            </w:pPr>
            <w:r w:rsidRPr="007763B4">
              <w:rPr>
                <w:rFonts w:eastAsiaTheme="minorHAnsi"/>
                <w:sz w:val="24"/>
                <w:szCs w:val="24"/>
              </w:rPr>
              <w:t>aizsargājamo ainavu apvidu teritorijas</w:t>
            </w:r>
            <w:r w:rsidR="00784BF7" w:rsidRPr="007763B4">
              <w:rPr>
                <w:rStyle w:val="Vresatsauce"/>
                <w:rFonts w:eastAsiaTheme="minorHAnsi"/>
                <w:sz w:val="24"/>
                <w:szCs w:val="24"/>
              </w:rPr>
              <w:footnoteReference w:id="10"/>
            </w:r>
            <w:r w:rsidRPr="007763B4">
              <w:rPr>
                <w:rFonts w:eastAsiaTheme="minorHAnsi"/>
                <w:sz w:val="24"/>
                <w:szCs w:val="24"/>
              </w:rPr>
              <w:t xml:space="preserve">; </w:t>
            </w:r>
          </w:p>
          <w:p w:rsidR="00AF1008" w:rsidRPr="007763B4" w:rsidRDefault="00AF1008" w:rsidP="00C84212">
            <w:pPr>
              <w:pStyle w:val="BodyText1"/>
              <w:numPr>
                <w:ilvl w:val="0"/>
                <w:numId w:val="2"/>
              </w:numPr>
              <w:shd w:val="clear" w:color="auto" w:fill="auto"/>
              <w:tabs>
                <w:tab w:val="left" w:pos="459"/>
              </w:tabs>
              <w:spacing w:after="0" w:line="240" w:lineRule="auto"/>
              <w:ind w:left="459" w:right="23" w:hanging="425"/>
              <w:jc w:val="both"/>
              <w:rPr>
                <w:rFonts w:eastAsiaTheme="minorHAnsi"/>
                <w:sz w:val="24"/>
                <w:szCs w:val="24"/>
              </w:rPr>
            </w:pPr>
            <w:r w:rsidRPr="007763B4">
              <w:rPr>
                <w:rFonts w:eastAsiaTheme="minorHAnsi"/>
                <w:sz w:val="24"/>
                <w:szCs w:val="24"/>
              </w:rPr>
              <w:t>dabas parku (</w:t>
            </w:r>
            <w:proofErr w:type="spellStart"/>
            <w:r w:rsidRPr="007763B4">
              <w:rPr>
                <w:rFonts w:eastAsiaTheme="minorHAnsi"/>
                <w:sz w:val="24"/>
                <w:szCs w:val="24"/>
              </w:rPr>
              <w:t>Natura</w:t>
            </w:r>
            <w:proofErr w:type="spellEnd"/>
            <w:r w:rsidRPr="007763B4">
              <w:rPr>
                <w:rFonts w:eastAsiaTheme="minorHAnsi"/>
                <w:sz w:val="24"/>
                <w:szCs w:val="24"/>
              </w:rPr>
              <w:t xml:space="preserve"> 2000) teritorijas</w:t>
            </w:r>
            <w:r w:rsidR="003A19E9" w:rsidRPr="007763B4">
              <w:rPr>
                <w:rStyle w:val="Vresatsauce"/>
                <w:rFonts w:eastAsiaTheme="minorHAnsi"/>
                <w:sz w:val="24"/>
                <w:szCs w:val="24"/>
              </w:rPr>
              <w:footnoteReference w:id="11"/>
            </w:r>
            <w:r w:rsidRPr="007763B4">
              <w:rPr>
                <w:rFonts w:eastAsiaTheme="minorHAnsi"/>
                <w:sz w:val="24"/>
                <w:szCs w:val="24"/>
              </w:rPr>
              <w:t>;</w:t>
            </w:r>
          </w:p>
          <w:p w:rsidR="00AF1008" w:rsidRPr="007763B4" w:rsidRDefault="00AF1008" w:rsidP="00C84212">
            <w:pPr>
              <w:pStyle w:val="BodyText1"/>
              <w:numPr>
                <w:ilvl w:val="0"/>
                <w:numId w:val="2"/>
              </w:numPr>
              <w:shd w:val="clear" w:color="auto" w:fill="auto"/>
              <w:tabs>
                <w:tab w:val="left" w:pos="459"/>
              </w:tabs>
              <w:spacing w:after="0" w:line="240" w:lineRule="auto"/>
              <w:ind w:left="459" w:right="23" w:hanging="425"/>
              <w:jc w:val="both"/>
              <w:rPr>
                <w:rFonts w:eastAsiaTheme="minorHAnsi"/>
                <w:sz w:val="24"/>
                <w:szCs w:val="24"/>
              </w:rPr>
            </w:pPr>
            <w:r w:rsidRPr="007763B4">
              <w:rPr>
                <w:rFonts w:eastAsiaTheme="minorHAnsi"/>
                <w:sz w:val="24"/>
                <w:szCs w:val="24"/>
              </w:rPr>
              <w:t xml:space="preserve">reģiona nozīmīgākā kultūras tūrisma piesaiste </w:t>
            </w:r>
            <w:r w:rsidR="003A19E9" w:rsidRPr="007763B4">
              <w:rPr>
                <w:rFonts w:eastAsiaTheme="minorHAnsi"/>
                <w:sz w:val="24"/>
                <w:szCs w:val="24"/>
              </w:rPr>
              <w:t>–</w:t>
            </w:r>
            <w:r w:rsidRPr="007763B4">
              <w:rPr>
                <w:rFonts w:eastAsiaTheme="minorHAnsi"/>
                <w:sz w:val="24"/>
                <w:szCs w:val="24"/>
              </w:rPr>
              <w:t xml:space="preserve"> kultūras mantojums;</w:t>
            </w:r>
          </w:p>
          <w:p w:rsidR="00AF1008" w:rsidRPr="007763B4" w:rsidRDefault="00AF1008" w:rsidP="00C84212">
            <w:pPr>
              <w:pStyle w:val="BodyText1"/>
              <w:numPr>
                <w:ilvl w:val="0"/>
                <w:numId w:val="2"/>
              </w:numPr>
              <w:shd w:val="clear" w:color="auto" w:fill="auto"/>
              <w:tabs>
                <w:tab w:val="left" w:pos="459"/>
              </w:tabs>
              <w:spacing w:after="0" w:line="240" w:lineRule="auto"/>
              <w:ind w:left="459" w:right="23" w:hanging="425"/>
              <w:jc w:val="both"/>
              <w:rPr>
                <w:rFonts w:eastAsiaTheme="minorHAnsi"/>
                <w:sz w:val="24"/>
                <w:szCs w:val="24"/>
              </w:rPr>
            </w:pPr>
            <w:r w:rsidRPr="007763B4">
              <w:rPr>
                <w:rFonts w:eastAsiaTheme="minorHAnsi"/>
                <w:sz w:val="24"/>
                <w:szCs w:val="24"/>
              </w:rPr>
              <w:t>teritorijas ar kultūras mantojuma objektu apmeklējumu gadā</w:t>
            </w:r>
            <w:r w:rsidR="00672480" w:rsidRPr="007763B4">
              <w:rPr>
                <w:rFonts w:eastAsiaTheme="minorHAnsi"/>
                <w:sz w:val="24"/>
                <w:szCs w:val="24"/>
              </w:rPr>
              <w:t xml:space="preserve"> ne mazāk kā </w:t>
            </w:r>
            <w:r w:rsidRPr="007763B4">
              <w:rPr>
                <w:rFonts w:eastAsiaTheme="minorHAnsi"/>
                <w:sz w:val="24"/>
                <w:szCs w:val="24"/>
              </w:rPr>
              <w:t>1000</w:t>
            </w:r>
            <w:r w:rsidR="003A19E9" w:rsidRPr="007763B4">
              <w:rPr>
                <w:rFonts w:eastAsiaTheme="minorHAnsi"/>
                <w:sz w:val="24"/>
                <w:szCs w:val="24"/>
              </w:rPr>
              <w:t xml:space="preserve"> apmeklētāji</w:t>
            </w:r>
            <w:r w:rsidRPr="007763B4">
              <w:rPr>
                <w:rFonts w:eastAsiaTheme="minorHAnsi"/>
                <w:sz w:val="24"/>
                <w:szCs w:val="24"/>
              </w:rPr>
              <w:t>;</w:t>
            </w:r>
          </w:p>
          <w:p w:rsidR="00AF1008" w:rsidRPr="007763B4" w:rsidRDefault="00AF1008" w:rsidP="00C84212">
            <w:pPr>
              <w:pStyle w:val="BodyText1"/>
              <w:numPr>
                <w:ilvl w:val="0"/>
                <w:numId w:val="2"/>
              </w:numPr>
              <w:shd w:val="clear" w:color="auto" w:fill="auto"/>
              <w:tabs>
                <w:tab w:val="left" w:pos="459"/>
              </w:tabs>
              <w:spacing w:after="0" w:line="240" w:lineRule="auto"/>
              <w:ind w:left="459" w:right="23" w:hanging="425"/>
              <w:jc w:val="both"/>
              <w:rPr>
                <w:rFonts w:eastAsiaTheme="minorHAnsi"/>
                <w:sz w:val="24"/>
                <w:szCs w:val="24"/>
              </w:rPr>
            </w:pPr>
            <w:r w:rsidRPr="007763B4">
              <w:rPr>
                <w:rFonts w:eastAsiaTheme="minorHAnsi"/>
                <w:sz w:val="24"/>
                <w:szCs w:val="24"/>
              </w:rPr>
              <w:t xml:space="preserve">teritorijas ar kultūras mantojuma objektu apmeklējumu gadā </w:t>
            </w:r>
            <w:r w:rsidR="003A19E9" w:rsidRPr="007763B4">
              <w:rPr>
                <w:rFonts w:eastAsiaTheme="minorHAnsi"/>
                <w:sz w:val="24"/>
                <w:szCs w:val="24"/>
              </w:rPr>
              <w:t xml:space="preserve">no </w:t>
            </w:r>
            <w:r w:rsidRPr="007763B4">
              <w:rPr>
                <w:rFonts w:eastAsiaTheme="minorHAnsi"/>
                <w:sz w:val="24"/>
                <w:szCs w:val="24"/>
              </w:rPr>
              <w:t>300</w:t>
            </w:r>
            <w:r w:rsidR="003A19E9" w:rsidRPr="007763B4">
              <w:rPr>
                <w:rFonts w:eastAsiaTheme="minorHAnsi"/>
                <w:sz w:val="24"/>
                <w:szCs w:val="24"/>
              </w:rPr>
              <w:t xml:space="preserve"> līdz </w:t>
            </w:r>
            <w:r w:rsidRPr="007763B4">
              <w:rPr>
                <w:rFonts w:eastAsiaTheme="minorHAnsi"/>
                <w:sz w:val="24"/>
                <w:szCs w:val="24"/>
              </w:rPr>
              <w:t>1000</w:t>
            </w:r>
            <w:r w:rsidR="003A19E9" w:rsidRPr="007763B4">
              <w:rPr>
                <w:rFonts w:eastAsiaTheme="minorHAnsi"/>
                <w:sz w:val="24"/>
                <w:szCs w:val="24"/>
              </w:rPr>
              <w:t xml:space="preserve"> apmeklētājiem</w:t>
            </w:r>
            <w:r w:rsidRPr="007763B4">
              <w:rPr>
                <w:rFonts w:eastAsiaTheme="minorHAnsi"/>
                <w:sz w:val="24"/>
                <w:szCs w:val="24"/>
              </w:rPr>
              <w:t>;</w:t>
            </w:r>
          </w:p>
          <w:p w:rsidR="008A2F19" w:rsidRPr="007763B4" w:rsidRDefault="00AF45CD" w:rsidP="00C84212">
            <w:pPr>
              <w:pStyle w:val="BodyText1"/>
              <w:numPr>
                <w:ilvl w:val="0"/>
                <w:numId w:val="2"/>
              </w:numPr>
              <w:shd w:val="clear" w:color="auto" w:fill="auto"/>
              <w:tabs>
                <w:tab w:val="left" w:pos="459"/>
              </w:tabs>
              <w:spacing w:after="0" w:line="240" w:lineRule="auto"/>
              <w:ind w:left="459" w:right="23" w:hanging="425"/>
              <w:jc w:val="both"/>
              <w:rPr>
                <w:sz w:val="24"/>
                <w:szCs w:val="24"/>
              </w:rPr>
            </w:pPr>
            <w:r w:rsidRPr="007763B4">
              <w:rPr>
                <w:rFonts w:eastAsiaTheme="minorHAnsi"/>
                <w:sz w:val="24"/>
                <w:szCs w:val="24"/>
              </w:rPr>
              <w:t>v</w:t>
            </w:r>
            <w:r w:rsidR="00AF1008" w:rsidRPr="007763B4">
              <w:rPr>
                <w:rFonts w:eastAsiaTheme="minorHAnsi"/>
                <w:sz w:val="24"/>
                <w:szCs w:val="24"/>
              </w:rPr>
              <w:t>alsts nozīmes kultūras pieminekļu skaits</w:t>
            </w:r>
            <w:r w:rsidR="003A19E9" w:rsidRPr="007763B4">
              <w:rPr>
                <w:rFonts w:eastAsiaTheme="minorHAnsi"/>
                <w:sz w:val="24"/>
                <w:szCs w:val="24"/>
              </w:rPr>
              <w:t xml:space="preserve">, izņemot </w:t>
            </w:r>
            <w:r w:rsidR="00AF1008" w:rsidRPr="007763B4">
              <w:rPr>
                <w:rFonts w:eastAsiaTheme="minorHAnsi"/>
                <w:sz w:val="24"/>
                <w:szCs w:val="24"/>
              </w:rPr>
              <w:t xml:space="preserve">arheoloģijas </w:t>
            </w:r>
            <w:r w:rsidR="003A19E9" w:rsidRPr="007763B4">
              <w:rPr>
                <w:rFonts w:eastAsiaTheme="minorHAnsi"/>
                <w:sz w:val="24"/>
                <w:szCs w:val="24"/>
              </w:rPr>
              <w:t>pieminekļus</w:t>
            </w:r>
            <w:r w:rsidR="00AF1008" w:rsidRPr="007763B4">
              <w:rPr>
                <w:rFonts w:eastAsiaTheme="minorHAnsi"/>
                <w:sz w:val="24"/>
                <w:szCs w:val="24"/>
              </w:rPr>
              <w:t xml:space="preserve">. </w:t>
            </w:r>
          </w:p>
          <w:p w:rsidR="00000000" w:rsidRDefault="00AD0BB9">
            <w:pPr>
              <w:jc w:val="both"/>
            </w:pPr>
          </w:p>
          <w:p w:rsidR="00983E44" w:rsidRPr="007763B4" w:rsidRDefault="006D3AC2" w:rsidP="00A9681D">
            <w:pPr>
              <w:pStyle w:val="BodyText1"/>
              <w:shd w:val="clear" w:color="auto" w:fill="auto"/>
              <w:spacing w:after="0" w:line="240" w:lineRule="auto"/>
              <w:ind w:right="23" w:firstLine="0"/>
              <w:jc w:val="both"/>
              <w:rPr>
                <w:rFonts w:eastAsiaTheme="minorHAnsi"/>
                <w:b/>
                <w:sz w:val="24"/>
                <w:szCs w:val="24"/>
                <w:u w:val="single"/>
              </w:rPr>
            </w:pPr>
            <w:r w:rsidRPr="007763B4">
              <w:rPr>
                <w:rFonts w:eastAsiaTheme="minorHAnsi"/>
                <w:b/>
                <w:sz w:val="24"/>
                <w:szCs w:val="24"/>
                <w:u w:val="single"/>
              </w:rPr>
              <w:t>Sasaiste ar kultū</w:t>
            </w:r>
            <w:r w:rsidR="008109AF" w:rsidRPr="007763B4">
              <w:rPr>
                <w:rFonts w:eastAsiaTheme="minorHAnsi"/>
                <w:b/>
                <w:sz w:val="24"/>
                <w:szCs w:val="24"/>
                <w:u w:val="single"/>
              </w:rPr>
              <w:t>ras mantojuma attīstības ceļiem</w:t>
            </w:r>
          </w:p>
          <w:p w:rsidR="00983E44" w:rsidRPr="007763B4" w:rsidRDefault="008109AF" w:rsidP="00A9681D">
            <w:pPr>
              <w:pStyle w:val="BodyText1"/>
              <w:shd w:val="clear" w:color="auto" w:fill="auto"/>
              <w:spacing w:after="0" w:line="240" w:lineRule="auto"/>
              <w:ind w:right="23" w:firstLine="0"/>
              <w:jc w:val="both"/>
              <w:rPr>
                <w:rFonts w:eastAsiaTheme="minorHAnsi"/>
                <w:sz w:val="24"/>
                <w:szCs w:val="24"/>
              </w:rPr>
            </w:pPr>
            <w:r w:rsidRPr="007763B4">
              <w:rPr>
                <w:rFonts w:eastAsiaTheme="minorHAnsi"/>
                <w:sz w:val="24"/>
                <w:szCs w:val="24"/>
              </w:rPr>
              <w:t>L</w:t>
            </w:r>
            <w:r w:rsidR="006D3AC2" w:rsidRPr="007763B4">
              <w:rPr>
                <w:rFonts w:eastAsiaTheme="minorHAnsi"/>
                <w:sz w:val="24"/>
                <w:szCs w:val="24"/>
              </w:rPr>
              <w:t xml:space="preserve">ai nodrošinātu projekta </w:t>
            </w:r>
            <w:r w:rsidR="00672480" w:rsidRPr="007763B4">
              <w:rPr>
                <w:rFonts w:eastAsiaTheme="minorHAnsi"/>
                <w:sz w:val="24"/>
                <w:szCs w:val="24"/>
              </w:rPr>
              <w:t xml:space="preserve">iesnieguma </w:t>
            </w:r>
            <w:r w:rsidR="006D3AC2" w:rsidRPr="007763B4">
              <w:rPr>
                <w:rFonts w:eastAsiaTheme="minorHAnsi"/>
                <w:sz w:val="24"/>
                <w:szCs w:val="24"/>
              </w:rPr>
              <w:t xml:space="preserve">plānoto darbību konceptuālu sasaisti gan ar attīstāmajā teritorijā esošo nemateriālo mantojumu, gan vēsturiskajiem teritorijas attīstības aspektiem, paredzēts, ka projekta idejai jābūt tematiski vienotai ar Valsts kultūras </w:t>
            </w:r>
            <w:r w:rsidR="00A948D3" w:rsidRPr="007763B4">
              <w:rPr>
                <w:rFonts w:eastAsiaTheme="minorHAnsi"/>
                <w:sz w:val="24"/>
                <w:szCs w:val="24"/>
              </w:rPr>
              <w:t>pieminekļu</w:t>
            </w:r>
            <w:r w:rsidR="006D3AC2" w:rsidRPr="007763B4">
              <w:rPr>
                <w:rFonts w:eastAsiaTheme="minorHAnsi"/>
                <w:sz w:val="24"/>
                <w:szCs w:val="24"/>
              </w:rPr>
              <w:t xml:space="preserve"> aizsardzības inspekcijas identificētajiem kultūras mantojuma attīstības ceļiem </w:t>
            </w:r>
            <w:r w:rsidR="006701A4" w:rsidRPr="007763B4">
              <w:rPr>
                <w:rFonts w:eastAsiaTheme="minorHAnsi"/>
                <w:sz w:val="24"/>
                <w:szCs w:val="24"/>
              </w:rPr>
              <w:t>(</w:t>
            </w:r>
            <w:r w:rsidR="00672480" w:rsidRPr="007763B4">
              <w:rPr>
                <w:rFonts w:eastAsiaTheme="minorHAnsi"/>
                <w:sz w:val="24"/>
                <w:szCs w:val="24"/>
              </w:rPr>
              <w:t>2.pielikums</w:t>
            </w:r>
            <w:r w:rsidR="006D3AC2" w:rsidRPr="007763B4">
              <w:rPr>
                <w:rFonts w:eastAsiaTheme="minorHAnsi"/>
                <w:sz w:val="24"/>
                <w:szCs w:val="24"/>
              </w:rPr>
              <w:t>).</w:t>
            </w:r>
          </w:p>
          <w:p w:rsidR="006D3AC2" w:rsidRPr="007763B4" w:rsidRDefault="006D3AC2" w:rsidP="006D3AC2">
            <w:pPr>
              <w:pStyle w:val="BodyText1"/>
              <w:shd w:val="clear" w:color="auto" w:fill="auto"/>
              <w:spacing w:after="0" w:line="276" w:lineRule="auto"/>
              <w:ind w:right="23" w:firstLine="0"/>
              <w:jc w:val="both"/>
              <w:rPr>
                <w:rFonts w:eastAsiaTheme="minorHAnsi"/>
                <w:sz w:val="24"/>
                <w:szCs w:val="24"/>
              </w:rPr>
            </w:pPr>
          </w:p>
          <w:p w:rsidR="006D3AC2" w:rsidRPr="007763B4" w:rsidRDefault="006D3AC2" w:rsidP="006D3AC2">
            <w:pPr>
              <w:pStyle w:val="BodyText1"/>
              <w:shd w:val="clear" w:color="auto" w:fill="auto"/>
              <w:spacing w:after="0" w:line="276" w:lineRule="auto"/>
              <w:ind w:right="23" w:firstLine="0"/>
              <w:jc w:val="both"/>
              <w:rPr>
                <w:rFonts w:eastAsiaTheme="minorHAnsi"/>
                <w:b/>
                <w:sz w:val="24"/>
                <w:szCs w:val="24"/>
                <w:u w:val="single"/>
              </w:rPr>
            </w:pPr>
            <w:r w:rsidRPr="007763B4">
              <w:rPr>
                <w:rFonts w:eastAsiaTheme="minorHAnsi"/>
                <w:b/>
                <w:sz w:val="24"/>
                <w:szCs w:val="24"/>
                <w:u w:val="single"/>
              </w:rPr>
              <w:t>Pašvaldības attīstības programmās n</w:t>
            </w:r>
            <w:r w:rsidR="008109AF" w:rsidRPr="007763B4">
              <w:rPr>
                <w:rFonts w:eastAsiaTheme="minorHAnsi"/>
                <w:b/>
                <w:sz w:val="24"/>
                <w:szCs w:val="24"/>
                <w:u w:val="single"/>
              </w:rPr>
              <w:t>oteiktās attīstības prioritātes</w:t>
            </w:r>
          </w:p>
          <w:p w:rsidR="006D3AC2" w:rsidRPr="007763B4" w:rsidRDefault="006D3AC2" w:rsidP="006D3AC2">
            <w:pPr>
              <w:jc w:val="both"/>
              <w:rPr>
                <w:rFonts w:eastAsiaTheme="minorHAnsi"/>
              </w:rPr>
            </w:pPr>
            <w:r w:rsidRPr="007763B4">
              <w:rPr>
                <w:rFonts w:eastAsiaTheme="minorHAnsi"/>
              </w:rPr>
              <w:t>Ņemot vērā darbības programmā noteikto</w:t>
            </w:r>
            <w:r w:rsidR="00971BE9" w:rsidRPr="007763B4">
              <w:rPr>
                <w:rFonts w:eastAsiaTheme="minorHAnsi"/>
              </w:rPr>
              <w:t>,</w:t>
            </w:r>
            <w:r w:rsidRPr="007763B4">
              <w:rPr>
                <w:rFonts w:eastAsiaTheme="minorHAnsi"/>
              </w:rPr>
              <w:t xml:space="preserve"> investīcijas tiks veiktas saskaņā ar attiecīgās pašvaldības attīstības programmu, kur šāda veida investīcijas pamatoti uzskatāmas par ekonomiskās attīstības prioritātēm</w:t>
            </w:r>
            <w:r w:rsidR="00971BE9" w:rsidRPr="007763B4">
              <w:rPr>
                <w:rFonts w:eastAsiaTheme="minorHAnsi"/>
              </w:rPr>
              <w:t>.</w:t>
            </w:r>
            <w:r w:rsidRPr="007763B4">
              <w:rPr>
                <w:rFonts w:eastAsiaTheme="minorHAnsi"/>
              </w:rPr>
              <w:t xml:space="preserve"> </w:t>
            </w:r>
            <w:r w:rsidR="00FD5AD7" w:rsidRPr="007763B4">
              <w:rPr>
                <w:rFonts w:eastAsiaTheme="minorHAnsi"/>
              </w:rPr>
              <w:t>Atbildīgā iestāde</w:t>
            </w:r>
            <w:r w:rsidRPr="007763B4">
              <w:rPr>
                <w:rFonts w:eastAsiaTheme="minorHAnsi"/>
              </w:rPr>
              <w:t xml:space="preserve"> un </w:t>
            </w:r>
            <w:r w:rsidR="00971BE9" w:rsidRPr="007763B4">
              <w:rPr>
                <w:rFonts w:eastAsiaTheme="minorHAnsi"/>
              </w:rPr>
              <w:t>VARAM</w:t>
            </w:r>
            <w:r w:rsidRPr="007763B4">
              <w:rPr>
                <w:rFonts w:eastAsiaTheme="minorHAnsi"/>
              </w:rPr>
              <w:t xml:space="preserve"> organizēja tikšanās ar pašvaldībām, kuras saskaņā ar 5.5.1.</w:t>
            </w:r>
            <w:r w:rsidR="00354EDB" w:rsidRPr="007763B4">
              <w:rPr>
                <w:rFonts w:eastAsiaTheme="minorHAnsi"/>
              </w:rPr>
              <w:t xml:space="preserve">SAM </w:t>
            </w:r>
            <w:r w:rsidRPr="007763B4">
              <w:rPr>
                <w:rFonts w:eastAsiaTheme="minorHAnsi"/>
              </w:rPr>
              <w:t xml:space="preserve">atbalsta teritoriju kartējumu atrodas </w:t>
            </w:r>
            <w:r w:rsidR="0065451F" w:rsidRPr="007763B4">
              <w:rPr>
                <w:rFonts w:eastAsiaTheme="minorHAnsi"/>
              </w:rPr>
              <w:t>1. un 2.</w:t>
            </w:r>
            <w:r w:rsidRPr="007763B4">
              <w:rPr>
                <w:rFonts w:eastAsiaTheme="minorHAnsi"/>
              </w:rPr>
              <w:t xml:space="preserve">prioritātes teritorijās. Tikšanos laikā tika apzinātas pašvaldību attīstības programmās iekļautās teritorijas attīstības </w:t>
            </w:r>
            <w:r w:rsidR="0065451F" w:rsidRPr="007763B4">
              <w:rPr>
                <w:rFonts w:eastAsiaTheme="minorHAnsi"/>
              </w:rPr>
              <w:t>vajadzības</w:t>
            </w:r>
            <w:r w:rsidRPr="007763B4">
              <w:rPr>
                <w:rFonts w:eastAsiaTheme="minorHAnsi"/>
              </w:rPr>
              <w:t>.</w:t>
            </w:r>
          </w:p>
          <w:p w:rsidR="005C0BF6" w:rsidRPr="007763B4" w:rsidRDefault="005C0BF6" w:rsidP="006D3AC2">
            <w:pPr>
              <w:jc w:val="both"/>
              <w:rPr>
                <w:rFonts w:eastAsiaTheme="minorHAnsi"/>
              </w:rPr>
            </w:pPr>
          </w:p>
          <w:p w:rsidR="00000000" w:rsidRDefault="005C0BF6">
            <w:pPr>
              <w:pStyle w:val="BodyText1"/>
              <w:shd w:val="clear" w:color="auto" w:fill="auto"/>
              <w:spacing w:after="0" w:line="240" w:lineRule="auto"/>
              <w:ind w:right="23" w:firstLine="0"/>
              <w:jc w:val="both"/>
              <w:rPr>
                <w:b/>
                <w:sz w:val="24"/>
                <w:szCs w:val="24"/>
                <w:u w:val="single"/>
              </w:rPr>
            </w:pPr>
            <w:r w:rsidRPr="007763B4">
              <w:rPr>
                <w:b/>
                <w:sz w:val="24"/>
                <w:szCs w:val="24"/>
                <w:u w:val="single"/>
              </w:rPr>
              <w:t xml:space="preserve">Projekta ideju </w:t>
            </w:r>
            <w:proofErr w:type="spellStart"/>
            <w:r w:rsidRPr="007763B4">
              <w:rPr>
                <w:b/>
                <w:sz w:val="24"/>
                <w:szCs w:val="24"/>
                <w:u w:val="single"/>
              </w:rPr>
              <w:t>priekšatlase</w:t>
            </w:r>
            <w:proofErr w:type="spellEnd"/>
          </w:p>
          <w:p w:rsidR="00000000" w:rsidRDefault="006D1382">
            <w:pPr>
              <w:jc w:val="both"/>
              <w:outlineLvl w:val="0"/>
            </w:pPr>
            <w:r w:rsidRPr="007763B4">
              <w:t xml:space="preserve">Lai nodrošinātu </w:t>
            </w:r>
            <w:r w:rsidR="00971BE9" w:rsidRPr="007763B4">
              <w:t>5.5.1.SAM</w:t>
            </w:r>
            <w:r w:rsidRPr="007763B4">
              <w:t xml:space="preserve"> ieviešanas uzsākšanu, pirms uzsākt ierobežotu projekta iesniegumu atlasi Kultūras ministrija </w:t>
            </w:r>
            <w:r w:rsidR="00E21BC2">
              <w:t xml:space="preserve">sadarbībā ar VARAM </w:t>
            </w:r>
            <w:r w:rsidRPr="007763B4">
              <w:t xml:space="preserve">nodrošina projekta ideju </w:t>
            </w:r>
            <w:proofErr w:type="spellStart"/>
            <w:r w:rsidRPr="007763B4">
              <w:t>priekšatlasi</w:t>
            </w:r>
            <w:proofErr w:type="spellEnd"/>
            <w:r w:rsidRPr="007763B4">
              <w:t>.</w:t>
            </w:r>
          </w:p>
          <w:p w:rsidR="00000000" w:rsidRDefault="00AD0BB9">
            <w:pPr>
              <w:jc w:val="both"/>
              <w:outlineLvl w:val="0"/>
            </w:pPr>
          </w:p>
          <w:p w:rsidR="00000000" w:rsidRDefault="006D1382">
            <w:pPr>
              <w:jc w:val="both"/>
              <w:outlineLvl w:val="0"/>
            </w:pPr>
            <w:r w:rsidRPr="007763B4">
              <w:t>Pirms projekta ideju priekšatlases izsludināšanas Kultūras ministrija izstrādā projekta ideju veidlapu un projekta ideju vērtēšanas nolikumu.</w:t>
            </w:r>
          </w:p>
          <w:p w:rsidR="00000000" w:rsidRDefault="00AD0BB9">
            <w:pPr>
              <w:jc w:val="both"/>
              <w:outlineLvl w:val="0"/>
            </w:pPr>
          </w:p>
          <w:p w:rsidR="00AB7E0E" w:rsidRPr="007763B4" w:rsidRDefault="006D1382" w:rsidP="009762B1">
            <w:pPr>
              <w:jc w:val="both"/>
            </w:pPr>
            <w:r w:rsidRPr="007763B4">
              <w:t xml:space="preserve">Kultūras ministrija izsludina projekta ideju </w:t>
            </w:r>
            <w:proofErr w:type="spellStart"/>
            <w:r w:rsidRPr="007763B4">
              <w:t>priekšatlasi</w:t>
            </w:r>
            <w:proofErr w:type="spellEnd"/>
            <w:r w:rsidRPr="007763B4">
              <w:t xml:space="preserve">, ievietojot sludinājumu oficiālajā izdevumā </w:t>
            </w:r>
            <w:r w:rsidR="00971BE9" w:rsidRPr="007763B4">
              <w:t>„</w:t>
            </w:r>
            <w:r w:rsidRPr="007763B4">
              <w:t>Latvijas Vēstnesis</w:t>
            </w:r>
            <w:r w:rsidR="00971BE9" w:rsidRPr="007763B4">
              <w:t>”</w:t>
            </w:r>
            <w:r w:rsidRPr="007763B4">
              <w:t xml:space="preserve"> un </w:t>
            </w:r>
            <w:r w:rsidR="00971BE9" w:rsidRPr="007763B4">
              <w:t xml:space="preserve">Kultūras ministrijas </w:t>
            </w:r>
            <w:r w:rsidRPr="007763B4">
              <w:t xml:space="preserve">tīmekļvietnē, aicinot atbilstoši 1.pielikuma atbalsta teritoriju kartējumam noteiktās 1.prioritātes, 2.prioritātes un, ja attiecināms, 3.prioritātes pašvaldības </w:t>
            </w:r>
            <w:r w:rsidR="00C84212">
              <w:t>vai</w:t>
            </w:r>
            <w:r w:rsidRPr="007763B4">
              <w:t xml:space="preserve"> pašvaldību iestādes iesniegt proj</w:t>
            </w:r>
            <w:r w:rsidR="00AB7E0E" w:rsidRPr="007763B4">
              <w:t xml:space="preserve">ekta ideju veidlapu, kas ietvers kopīgas sadarbības projekta stratēģijas sadaļas. </w:t>
            </w:r>
          </w:p>
          <w:p w:rsidR="00000000" w:rsidRDefault="00AD0BB9">
            <w:pPr>
              <w:jc w:val="both"/>
            </w:pPr>
          </w:p>
          <w:p w:rsidR="00000000" w:rsidRDefault="005C0BF6">
            <w:pPr>
              <w:pStyle w:val="naisc"/>
              <w:spacing w:before="0" w:beforeAutospacing="0" w:after="0" w:afterAutospacing="0"/>
              <w:jc w:val="both"/>
            </w:pPr>
            <w:r w:rsidRPr="007763B4">
              <w:t xml:space="preserve">Projekta idejas veidlapā </w:t>
            </w:r>
            <w:r w:rsidR="00971BE9" w:rsidRPr="007763B4">
              <w:t xml:space="preserve">pašvaldībai </w:t>
            </w:r>
            <w:r w:rsidR="009E6156" w:rsidRPr="007763B4">
              <w:t xml:space="preserve">vai pašvaldības iestādei </w:t>
            </w:r>
            <w:r w:rsidRPr="007763B4">
              <w:t>būs jānorāda sadarbības projekta stratēģijas apraksts, projekta iesniedzējs un sadarbības partneru loks, plānotās darbības (informācija par atjaunojamiem objektiem vai infrastruktūru</w:t>
            </w:r>
            <w:r w:rsidR="00A9344F" w:rsidRPr="007763B4">
              <w:t>,</w:t>
            </w:r>
            <w:r w:rsidRPr="007763B4">
              <w:t xml:space="preserve"> materiālā, nemateriālā kultūras mantojuma un </w:t>
            </w:r>
            <w:r w:rsidR="00A9344F" w:rsidRPr="007763B4">
              <w:t xml:space="preserve">dabas mantojuma sasniedzamības </w:t>
            </w:r>
            <w:r w:rsidRPr="007763B4">
              <w:t xml:space="preserve">uzlabošanai), pamatojums, kādēļ projektā iekļautie objekti uzskatāmi par ekonomiskās attīstības prioritātēm konkrētajās pašvaldībās, informācija par spēkā esošajām </w:t>
            </w:r>
            <w:r w:rsidR="00FD5AD7" w:rsidRPr="007763B4">
              <w:t xml:space="preserve">objektu darbības stratēģijām </w:t>
            </w:r>
            <w:r w:rsidRPr="007763B4">
              <w:t>vai infrastruktūras aprakstiem, plānotais finansējums, pakalpojuma apraksts, esošās situācijas analīze un pakalpojumu pieprasījuma pamatojums, ietekme uz darbības programmā „Izaugsme un nodarbinātība” noteikto rādītāju sasniegšanu.</w:t>
            </w:r>
          </w:p>
          <w:p w:rsidR="005C0BF6" w:rsidRPr="007763B4" w:rsidRDefault="005C0BF6" w:rsidP="005C0BF6">
            <w:pPr>
              <w:jc w:val="both"/>
              <w:rPr>
                <w:rFonts w:eastAsiaTheme="minorHAnsi"/>
              </w:rPr>
            </w:pPr>
            <w:r w:rsidRPr="007763B4">
              <w:rPr>
                <w:rFonts w:eastAsiaTheme="minorHAnsi"/>
              </w:rPr>
              <w:t>Ņemot vērā to, ka saskaņā ar darbības programmā „Izaugsme un nodarbinātība” noteikto stratēģijā jāsniedz pamatojums objektā nodrošināto pakalpojumu pieprasījumam, atbildīgā iestāde izstrādās vadlīnijās, norādot detalizētas prasības potenciālajiem projektu iesniedzējiem, pēc kurām tiks nodrošināts pakalpojuma pieprasījuma vērtējums.</w:t>
            </w:r>
          </w:p>
          <w:p w:rsidR="006C06E4" w:rsidRPr="007763B4" w:rsidRDefault="006C06E4" w:rsidP="006C06E4">
            <w:pPr>
              <w:pStyle w:val="naisc"/>
              <w:spacing w:before="0" w:beforeAutospacing="0" w:after="0" w:afterAutospacing="0"/>
              <w:jc w:val="both"/>
              <w:rPr>
                <w:rFonts w:eastAsiaTheme="minorHAnsi"/>
              </w:rPr>
            </w:pPr>
            <w:r w:rsidRPr="007763B4">
              <w:rPr>
                <w:rFonts w:eastAsiaTheme="minorHAnsi"/>
              </w:rPr>
              <w:t>Par jaunradītu kultūras, radošā vai dabas tūrisma pakalpojumu tiek uzskatīts tāds pakalpojums:</w:t>
            </w:r>
          </w:p>
          <w:p w:rsidR="006C06E4" w:rsidRPr="007763B4" w:rsidRDefault="006C06E4" w:rsidP="006C06E4">
            <w:pPr>
              <w:pStyle w:val="naisc"/>
              <w:spacing w:before="0" w:beforeAutospacing="0" w:after="0" w:afterAutospacing="0"/>
              <w:jc w:val="both"/>
              <w:rPr>
                <w:rFonts w:eastAsiaTheme="minorHAnsi"/>
              </w:rPr>
            </w:pPr>
            <w:r w:rsidRPr="007763B4">
              <w:rPr>
                <w:rFonts w:eastAsiaTheme="minorHAnsi"/>
              </w:rPr>
              <w:t>a) kas līdz šim nav ticis sniegts projekta iesniedzēja vai sadarbības partnera administratīvajā teritorijā vai tajā administratīvajā teritorijā, kurā ieguldījumus plāno iesniedzējs vai sadarbības partneris, kas nav pašvaldība.</w:t>
            </w:r>
          </w:p>
          <w:p w:rsidR="006D3AC2" w:rsidRPr="007763B4" w:rsidRDefault="006C06E4" w:rsidP="00D61CA4">
            <w:pPr>
              <w:pStyle w:val="naisc"/>
              <w:spacing w:before="0" w:beforeAutospacing="0" w:after="0" w:afterAutospacing="0"/>
              <w:jc w:val="both"/>
            </w:pPr>
            <w:r w:rsidRPr="007763B4">
              <w:rPr>
                <w:rFonts w:eastAsiaTheme="minorHAnsi"/>
              </w:rPr>
              <w:t>b) kas līdz šim ir piedāvāts</w:t>
            </w:r>
            <w:r w:rsidRPr="007763B4">
              <w:t xml:space="preserve"> objektā vai projekta iesniedzēja vai sadarbības partnera administratīvajā teritorijā, bet projekta ietvaros, ņemot vērā pakalpojuma pieprasījumu, tas tiks kvalitatīvi pilnveidots.</w:t>
            </w:r>
          </w:p>
          <w:p w:rsidR="008709E5" w:rsidRPr="007763B4" w:rsidRDefault="008709E5" w:rsidP="008709E5">
            <w:pPr>
              <w:pStyle w:val="naisc"/>
              <w:spacing w:before="0" w:beforeAutospacing="0" w:after="0" w:afterAutospacing="0"/>
              <w:jc w:val="both"/>
            </w:pPr>
            <w:r w:rsidRPr="007763B4">
              <w:t>Paredzēts, ka katra projekta ietvaros jāizveido vismaz divi tematiski saskaņoti un papildinoši kultūras, radošā vai dabas tūrisma pakalpojumi, kur projekta iesniedzējs, tai skaitā var paredzēt tādu pakalpojumu attīstīšanu, kas veicinātu aktīvu un veselīgu dzīvesveidu sabiedrībā un attīstītu iedzīvotāju fiziskās aktivitātes veicinošu vidi.</w:t>
            </w:r>
          </w:p>
          <w:p w:rsidR="006C06E4" w:rsidRPr="007763B4" w:rsidRDefault="006C06E4" w:rsidP="00D61CA4">
            <w:pPr>
              <w:pStyle w:val="naisc"/>
              <w:spacing w:before="0" w:beforeAutospacing="0" w:after="0" w:afterAutospacing="0"/>
              <w:jc w:val="both"/>
            </w:pPr>
          </w:p>
          <w:p w:rsidR="00983E44" w:rsidRPr="007763B4" w:rsidRDefault="006D3AC2" w:rsidP="00041EB5">
            <w:pPr>
              <w:jc w:val="both"/>
              <w:rPr>
                <w:b/>
                <w:u w:val="single"/>
              </w:rPr>
            </w:pPr>
            <w:r w:rsidRPr="007763B4">
              <w:rPr>
                <w:b/>
                <w:u w:val="single"/>
              </w:rPr>
              <w:t>Projekta ideju vērtēšana:</w:t>
            </w:r>
          </w:p>
          <w:p w:rsidR="00983E44" w:rsidRPr="007763B4" w:rsidRDefault="005C0BF6" w:rsidP="00041EB5">
            <w:pPr>
              <w:pStyle w:val="Virsraksts4"/>
              <w:spacing w:before="0" w:line="240" w:lineRule="auto"/>
              <w:jc w:val="both"/>
              <w:rPr>
                <w:rFonts w:ascii="Times New Roman" w:eastAsia="Calibri" w:hAnsi="Times New Roman" w:cs="Times New Roman"/>
                <w:b w:val="0"/>
                <w:bCs w:val="0"/>
                <w:i w:val="0"/>
                <w:iCs w:val="0"/>
                <w:color w:val="auto"/>
                <w:sz w:val="24"/>
                <w:szCs w:val="24"/>
                <w:lang w:val="lv-LV" w:eastAsia="lv-LV"/>
              </w:rPr>
            </w:pPr>
            <w:r w:rsidRPr="007763B4">
              <w:rPr>
                <w:rFonts w:ascii="Times New Roman" w:eastAsia="Calibri" w:hAnsi="Times New Roman" w:cs="Times New Roman"/>
                <w:b w:val="0"/>
                <w:bCs w:val="0"/>
                <w:i w:val="0"/>
                <w:iCs w:val="0"/>
                <w:color w:val="auto"/>
                <w:sz w:val="24"/>
                <w:szCs w:val="24"/>
                <w:lang w:val="lv-LV" w:eastAsia="lv-LV"/>
              </w:rPr>
              <w:t>Kultūras ministrija</w:t>
            </w:r>
            <w:r w:rsidR="00E21BC2" w:rsidRPr="00E21BC2">
              <w:rPr>
                <w:lang w:val="lv-LV"/>
              </w:rPr>
              <w:t xml:space="preserve"> </w:t>
            </w:r>
            <w:r w:rsidR="00E21BC2" w:rsidRPr="00E21BC2">
              <w:rPr>
                <w:rFonts w:ascii="Times New Roman" w:eastAsia="Calibri" w:hAnsi="Times New Roman" w:cs="Times New Roman"/>
                <w:b w:val="0"/>
                <w:bCs w:val="0"/>
                <w:i w:val="0"/>
                <w:iCs w:val="0"/>
                <w:color w:val="auto"/>
                <w:sz w:val="24"/>
                <w:szCs w:val="24"/>
                <w:lang w:val="lv-LV" w:eastAsia="lv-LV"/>
              </w:rPr>
              <w:t>sadarbībā ar VARAM</w:t>
            </w:r>
            <w:r w:rsidRPr="007763B4">
              <w:rPr>
                <w:rFonts w:ascii="Times New Roman" w:eastAsia="Calibri" w:hAnsi="Times New Roman" w:cs="Times New Roman"/>
                <w:b w:val="0"/>
                <w:bCs w:val="0"/>
                <w:i w:val="0"/>
                <w:iCs w:val="0"/>
                <w:color w:val="auto"/>
                <w:sz w:val="24"/>
                <w:szCs w:val="24"/>
                <w:lang w:val="lv-LV" w:eastAsia="lv-LV"/>
              </w:rPr>
              <w:t xml:space="preserve"> izveidos projekta ideju vērtēšanas komisiju, kuras sastāvā tiks iekļauti sekojoši pārstāvji:</w:t>
            </w:r>
          </w:p>
          <w:p w:rsidR="00983E44" w:rsidRPr="007763B4" w:rsidRDefault="005C0BF6" w:rsidP="00C84212">
            <w:pPr>
              <w:pStyle w:val="Sarakstarindkopa"/>
              <w:numPr>
                <w:ilvl w:val="0"/>
                <w:numId w:val="4"/>
              </w:numPr>
              <w:autoSpaceDE w:val="0"/>
              <w:autoSpaceDN w:val="0"/>
              <w:adjustRightInd w:val="0"/>
              <w:ind w:left="233" w:hanging="233"/>
              <w:contextualSpacing w:val="0"/>
              <w:jc w:val="both"/>
              <w:rPr>
                <w:color w:val="000000"/>
                <w:sz w:val="24"/>
                <w:szCs w:val="24"/>
              </w:rPr>
            </w:pPr>
            <w:r w:rsidRPr="007763B4">
              <w:rPr>
                <w:color w:val="000000"/>
                <w:sz w:val="24"/>
                <w:szCs w:val="24"/>
              </w:rPr>
              <w:t xml:space="preserve">Kultūras ministrijas pārstāvji; </w:t>
            </w:r>
          </w:p>
          <w:p w:rsidR="00983E44" w:rsidRPr="007763B4" w:rsidRDefault="005C0BF6" w:rsidP="00C84212">
            <w:pPr>
              <w:pStyle w:val="Sarakstarindkopa"/>
              <w:numPr>
                <w:ilvl w:val="0"/>
                <w:numId w:val="4"/>
              </w:numPr>
              <w:autoSpaceDE w:val="0"/>
              <w:autoSpaceDN w:val="0"/>
              <w:adjustRightInd w:val="0"/>
              <w:ind w:left="233" w:hanging="233"/>
              <w:contextualSpacing w:val="0"/>
              <w:jc w:val="both"/>
              <w:rPr>
                <w:color w:val="000000"/>
                <w:sz w:val="24"/>
                <w:szCs w:val="24"/>
              </w:rPr>
            </w:pPr>
            <w:r w:rsidRPr="007763B4">
              <w:rPr>
                <w:color w:val="000000"/>
                <w:sz w:val="24"/>
                <w:szCs w:val="24"/>
              </w:rPr>
              <w:t>Valsts kultūras pieminekļu aizsardzības inspekcijas pārstāvis;</w:t>
            </w:r>
          </w:p>
          <w:p w:rsidR="00983E44" w:rsidRPr="007763B4" w:rsidRDefault="005C0BF6" w:rsidP="00C84212">
            <w:pPr>
              <w:pStyle w:val="Sarakstarindkopa"/>
              <w:numPr>
                <w:ilvl w:val="0"/>
                <w:numId w:val="4"/>
              </w:numPr>
              <w:autoSpaceDE w:val="0"/>
              <w:autoSpaceDN w:val="0"/>
              <w:adjustRightInd w:val="0"/>
              <w:ind w:left="233" w:hanging="233"/>
              <w:contextualSpacing w:val="0"/>
              <w:jc w:val="both"/>
              <w:rPr>
                <w:color w:val="000000"/>
                <w:sz w:val="24"/>
                <w:szCs w:val="24"/>
              </w:rPr>
            </w:pPr>
            <w:r w:rsidRPr="007763B4">
              <w:rPr>
                <w:color w:val="000000"/>
                <w:sz w:val="24"/>
                <w:szCs w:val="24"/>
              </w:rPr>
              <w:t>Vides aizsardzības un reģionālās attīstības ministrijas pārstāvji;</w:t>
            </w:r>
          </w:p>
          <w:p w:rsidR="00983E44" w:rsidRPr="007763B4" w:rsidRDefault="005C0BF6" w:rsidP="00C84212">
            <w:pPr>
              <w:pStyle w:val="Sarakstarindkopa"/>
              <w:numPr>
                <w:ilvl w:val="0"/>
                <w:numId w:val="4"/>
              </w:numPr>
              <w:autoSpaceDE w:val="0"/>
              <w:autoSpaceDN w:val="0"/>
              <w:adjustRightInd w:val="0"/>
              <w:ind w:left="233" w:hanging="233"/>
              <w:contextualSpacing w:val="0"/>
              <w:jc w:val="both"/>
              <w:rPr>
                <w:color w:val="000000"/>
                <w:sz w:val="24"/>
                <w:szCs w:val="24"/>
              </w:rPr>
            </w:pPr>
            <w:r w:rsidRPr="007763B4">
              <w:rPr>
                <w:color w:val="000000"/>
                <w:sz w:val="24"/>
                <w:szCs w:val="24"/>
              </w:rPr>
              <w:t>Ekonomikas ministrijas pārstāvis;</w:t>
            </w:r>
          </w:p>
          <w:p w:rsidR="00983E44" w:rsidRPr="007763B4" w:rsidRDefault="005C0BF6" w:rsidP="00C84212">
            <w:pPr>
              <w:pStyle w:val="Sarakstarindkopa"/>
              <w:numPr>
                <w:ilvl w:val="0"/>
                <w:numId w:val="4"/>
              </w:numPr>
              <w:autoSpaceDE w:val="0"/>
              <w:autoSpaceDN w:val="0"/>
              <w:adjustRightInd w:val="0"/>
              <w:ind w:left="233" w:hanging="233"/>
              <w:contextualSpacing w:val="0"/>
              <w:jc w:val="both"/>
              <w:rPr>
                <w:color w:val="000000"/>
                <w:sz w:val="24"/>
                <w:szCs w:val="24"/>
              </w:rPr>
            </w:pPr>
            <w:r w:rsidRPr="007763B4">
              <w:rPr>
                <w:color w:val="000000"/>
                <w:sz w:val="24"/>
                <w:szCs w:val="24"/>
              </w:rPr>
              <w:t>Latvijas Pašvaldību savienības pārstāvis;</w:t>
            </w:r>
          </w:p>
          <w:p w:rsidR="00983E44" w:rsidRPr="007763B4" w:rsidRDefault="005C0BF6" w:rsidP="00C84212">
            <w:pPr>
              <w:pStyle w:val="Sarakstarindkopa"/>
              <w:numPr>
                <w:ilvl w:val="0"/>
                <w:numId w:val="4"/>
              </w:numPr>
              <w:autoSpaceDE w:val="0"/>
              <w:autoSpaceDN w:val="0"/>
              <w:adjustRightInd w:val="0"/>
              <w:ind w:left="233" w:hanging="233"/>
              <w:contextualSpacing w:val="0"/>
              <w:jc w:val="both"/>
              <w:rPr>
                <w:color w:val="000000"/>
                <w:sz w:val="24"/>
                <w:szCs w:val="24"/>
              </w:rPr>
            </w:pPr>
            <w:r w:rsidRPr="007763B4">
              <w:rPr>
                <w:color w:val="000000"/>
                <w:sz w:val="24"/>
                <w:szCs w:val="24"/>
              </w:rPr>
              <w:t>Latvijas Lielo pilsētu asociācijas pārstāvis;</w:t>
            </w:r>
          </w:p>
          <w:p w:rsidR="00983E44" w:rsidRPr="007763B4" w:rsidRDefault="005C0BF6" w:rsidP="00C84212">
            <w:pPr>
              <w:pStyle w:val="Sarakstarindkopa"/>
              <w:numPr>
                <w:ilvl w:val="0"/>
                <w:numId w:val="4"/>
              </w:numPr>
              <w:autoSpaceDE w:val="0"/>
              <w:autoSpaceDN w:val="0"/>
              <w:adjustRightInd w:val="0"/>
              <w:ind w:left="233" w:hanging="233"/>
              <w:contextualSpacing w:val="0"/>
              <w:jc w:val="both"/>
              <w:rPr>
                <w:color w:val="000000"/>
                <w:sz w:val="24"/>
                <w:szCs w:val="24"/>
              </w:rPr>
            </w:pPr>
            <w:r w:rsidRPr="007763B4">
              <w:rPr>
                <w:color w:val="000000"/>
                <w:sz w:val="24"/>
                <w:szCs w:val="24"/>
              </w:rPr>
              <w:t>Reģionālo centru apvienības pārstāvis (pirmās atlases kārtas ietvaros)</w:t>
            </w:r>
            <w:r w:rsidR="00D61CA4" w:rsidRPr="007763B4">
              <w:rPr>
                <w:color w:val="000000"/>
                <w:sz w:val="24"/>
                <w:szCs w:val="24"/>
              </w:rPr>
              <w:t>;</w:t>
            </w:r>
          </w:p>
          <w:p w:rsidR="00983E44" w:rsidRPr="007763B4" w:rsidRDefault="005C0BF6" w:rsidP="00C84212">
            <w:pPr>
              <w:pStyle w:val="Sarakstarindkopa"/>
              <w:numPr>
                <w:ilvl w:val="0"/>
                <w:numId w:val="4"/>
              </w:numPr>
              <w:autoSpaceDE w:val="0"/>
              <w:autoSpaceDN w:val="0"/>
              <w:adjustRightInd w:val="0"/>
              <w:ind w:left="233" w:hanging="233"/>
              <w:contextualSpacing w:val="0"/>
              <w:jc w:val="both"/>
              <w:rPr>
                <w:color w:val="000000"/>
                <w:sz w:val="24"/>
                <w:szCs w:val="24"/>
              </w:rPr>
            </w:pPr>
            <w:r w:rsidRPr="007763B4">
              <w:rPr>
                <w:color w:val="000000"/>
                <w:sz w:val="24"/>
                <w:szCs w:val="24"/>
              </w:rPr>
              <w:t>Latvijas piekrastes pašvaldību apvienības pārstāvis (otrās atlases kārtas ietvaros);</w:t>
            </w:r>
          </w:p>
          <w:p w:rsidR="00983E44" w:rsidRPr="007763B4" w:rsidRDefault="005C0BF6" w:rsidP="00C84212">
            <w:pPr>
              <w:pStyle w:val="Sarakstarindkopa"/>
              <w:numPr>
                <w:ilvl w:val="0"/>
                <w:numId w:val="4"/>
              </w:numPr>
              <w:autoSpaceDE w:val="0"/>
              <w:autoSpaceDN w:val="0"/>
              <w:adjustRightInd w:val="0"/>
              <w:ind w:left="233" w:hanging="233"/>
              <w:contextualSpacing w:val="0"/>
              <w:jc w:val="both"/>
              <w:rPr>
                <w:color w:val="000000"/>
                <w:sz w:val="24"/>
                <w:szCs w:val="24"/>
              </w:rPr>
            </w:pPr>
            <w:r w:rsidRPr="007763B4">
              <w:rPr>
                <w:sz w:val="24"/>
                <w:szCs w:val="24"/>
              </w:rPr>
              <w:t>Novadu apvienības pārstāvis</w:t>
            </w:r>
            <w:r w:rsidR="005F2435" w:rsidRPr="007763B4">
              <w:rPr>
                <w:color w:val="000000"/>
                <w:sz w:val="24"/>
                <w:szCs w:val="24"/>
              </w:rPr>
              <w:t>(pirmās atlases kārtas ietvaros)</w:t>
            </w:r>
            <w:r w:rsidR="00D61CA4" w:rsidRPr="007763B4">
              <w:rPr>
                <w:color w:val="000000"/>
                <w:sz w:val="24"/>
                <w:szCs w:val="24"/>
              </w:rPr>
              <w:t>.</w:t>
            </w:r>
          </w:p>
          <w:p w:rsidR="00983E44" w:rsidRPr="007763B4" w:rsidRDefault="00983E44" w:rsidP="00041EB5">
            <w:pPr>
              <w:pStyle w:val="Sarakstarindkopa"/>
              <w:autoSpaceDE w:val="0"/>
              <w:autoSpaceDN w:val="0"/>
              <w:adjustRightInd w:val="0"/>
              <w:ind w:left="233"/>
              <w:contextualSpacing w:val="0"/>
              <w:jc w:val="both"/>
              <w:rPr>
                <w:color w:val="000000"/>
                <w:sz w:val="24"/>
                <w:szCs w:val="24"/>
              </w:rPr>
            </w:pPr>
          </w:p>
          <w:p w:rsidR="005C0BF6" w:rsidRPr="007763B4" w:rsidRDefault="00C83078" w:rsidP="006B18E0">
            <w:pPr>
              <w:pStyle w:val="tv213"/>
              <w:spacing w:before="0" w:beforeAutospacing="0" w:after="0" w:afterAutospacing="0"/>
              <w:jc w:val="both"/>
            </w:pPr>
            <w:r w:rsidRPr="007763B4">
              <w:rPr>
                <w:iCs/>
              </w:rPr>
              <w:t>Ņemot vērā, ka a</w:t>
            </w:r>
            <w:r w:rsidRPr="007763B4">
              <w:t xml:space="preserve">tbilstoši Ministru kabineta 2009.gada 2.jūnija noteikumu Nr.507 </w:t>
            </w:r>
            <w:r w:rsidR="009E499F">
              <w:t>„</w:t>
            </w:r>
            <w:r w:rsidRPr="007763B4">
              <w:t>Dabas aizsardzības pārvaldes nolikums” 2.1. un 2.2.apakšpunktam īpaši aizsargājamo dabas teritoriju pārvaldīšana un valsts dabas aizsardzības politikas īstenošana, tai skaitā sugu un biotopu aizsardzības jomā ir Dabas aizsardzības pārvaldes kompetencē, vēr</w:t>
            </w:r>
            <w:r w:rsidR="00C62679" w:rsidRPr="007763B4">
              <w:t>tēšanas komisijā var pieaicināt</w:t>
            </w:r>
            <w:r w:rsidRPr="007763B4">
              <w:t xml:space="preserve"> Dabas aizsardzības pārvaldes pārstāvi, ja specifiskā atbalsta īstenošanā tiek paredzēta īpaši aizsargājamā dabas teritorijā vai tā skar īpaši aizsargājamo sugu dzīvotni vai īpaši aizsargājamo biotopu.</w:t>
            </w:r>
          </w:p>
          <w:p w:rsidR="006D1382" w:rsidRPr="007763B4" w:rsidRDefault="00940ED8" w:rsidP="006D1382">
            <w:pPr>
              <w:spacing w:before="120"/>
              <w:jc w:val="both"/>
              <w:outlineLvl w:val="0"/>
            </w:pPr>
            <w:r w:rsidRPr="007763B4">
              <w:rPr>
                <w:rFonts w:eastAsiaTheme="minorHAnsi"/>
              </w:rPr>
              <w:t xml:space="preserve">Projekta ideju vērtēšanas komisija atbilstoši Kultūras ministrijas apstiprinātam vērtēšanas komisijas nolikumam un saskaņā ar 5.5.1.SAM projekta ideju vērtēšanas kritērijiem, kas noteikti </w:t>
            </w:r>
            <w:r w:rsidR="006D1382" w:rsidRPr="007763B4">
              <w:rPr>
                <w:rFonts w:eastAsiaTheme="minorHAnsi"/>
              </w:rPr>
              <w:t>sākotnējās ietekmes novērtējumā</w:t>
            </w:r>
            <w:r w:rsidR="00943349" w:rsidRPr="007763B4">
              <w:rPr>
                <w:rFonts w:eastAsiaTheme="minorHAnsi"/>
              </w:rPr>
              <w:t xml:space="preserve"> un šīs anotācijas </w:t>
            </w:r>
            <w:r w:rsidR="001B30C6" w:rsidRPr="007763B4">
              <w:rPr>
                <w:rFonts w:eastAsiaTheme="minorHAnsi"/>
              </w:rPr>
              <w:t>3.</w:t>
            </w:r>
            <w:r w:rsidR="00943349" w:rsidRPr="007763B4">
              <w:rPr>
                <w:rFonts w:eastAsiaTheme="minorHAnsi"/>
              </w:rPr>
              <w:t>pielikumā „Projekta ideju priekšatlases vērtēšanas kritēriji”</w:t>
            </w:r>
            <w:r w:rsidR="00A948D3" w:rsidRPr="007763B4">
              <w:rPr>
                <w:rFonts w:eastAsiaTheme="minorHAnsi"/>
              </w:rPr>
              <w:t>,</w:t>
            </w:r>
            <w:r w:rsidRPr="007763B4">
              <w:rPr>
                <w:rFonts w:eastAsiaTheme="minorHAnsi"/>
              </w:rPr>
              <w:t xml:space="preserve"> veiks projekta ideju vērtēšanu un </w:t>
            </w:r>
            <w:r w:rsidR="005C0BF6" w:rsidRPr="007763B4">
              <w:rPr>
                <w:rFonts w:eastAsiaTheme="minorHAnsi"/>
              </w:rPr>
              <w:t xml:space="preserve">sniegs atzinumu </w:t>
            </w:r>
            <w:r w:rsidR="006D1382" w:rsidRPr="007763B4">
              <w:rPr>
                <w:rFonts w:eastAsiaTheme="minorHAnsi"/>
              </w:rPr>
              <w:t xml:space="preserve">par </w:t>
            </w:r>
            <w:r w:rsidR="00183305" w:rsidRPr="007763B4">
              <w:rPr>
                <w:rFonts w:eastAsiaTheme="minorHAnsi"/>
              </w:rPr>
              <w:t>katru iesniegto projekta ideju</w:t>
            </w:r>
            <w:r w:rsidR="006D1382" w:rsidRPr="007763B4">
              <w:rPr>
                <w:rFonts w:eastAsiaTheme="minorHAnsi"/>
              </w:rPr>
              <w:t xml:space="preserve"> (turpmāk – atzinums)</w:t>
            </w:r>
            <w:r w:rsidR="00183305" w:rsidRPr="007763B4">
              <w:rPr>
                <w:rFonts w:eastAsiaTheme="minorHAnsi"/>
              </w:rPr>
              <w:t>. Atzinumā tiks sniegts vērtēšanas komisijas viedoklis par projekta idejas</w:t>
            </w:r>
            <w:r w:rsidR="006D1382" w:rsidRPr="007763B4">
              <w:rPr>
                <w:rFonts w:eastAsiaTheme="minorHAnsi"/>
              </w:rPr>
              <w:t xml:space="preserve"> pamatojumā noteikto mērķu, plānoto atbalstāmo darbību un sasniedzamo rezultātu, kā arī to īstenošanai plānoto indikatīvo finansējumu, ko paredzēts piesaistīt </w:t>
            </w:r>
            <w:r w:rsidR="00183305" w:rsidRPr="007763B4">
              <w:rPr>
                <w:rFonts w:eastAsiaTheme="minorHAnsi"/>
              </w:rPr>
              <w:t>5.5.1.SAM</w:t>
            </w:r>
            <w:r w:rsidR="006D1382" w:rsidRPr="007763B4">
              <w:rPr>
                <w:rFonts w:eastAsiaTheme="minorHAnsi"/>
              </w:rPr>
              <w:t xml:space="preserve"> ietvaros, indikatīvo apmēru un atbilstību nozares un Eiropas Savienīb</w:t>
            </w:r>
            <w:r w:rsidR="00183305" w:rsidRPr="007763B4">
              <w:rPr>
                <w:rFonts w:eastAsiaTheme="minorHAnsi"/>
              </w:rPr>
              <w:t>as fondu plānošanas dokumentiem. Pamatojoties uz projekta ideju vērtēšanas rezultātiem, vērtēšanas komisija</w:t>
            </w:r>
            <w:r w:rsidR="006D1382" w:rsidRPr="007763B4">
              <w:rPr>
                <w:rFonts w:eastAsiaTheme="minorHAnsi"/>
              </w:rPr>
              <w:t xml:space="preserve"> sagatavo</w:t>
            </w:r>
            <w:r w:rsidR="00183305" w:rsidRPr="007763B4">
              <w:rPr>
                <w:rFonts w:eastAsiaTheme="minorHAnsi"/>
              </w:rPr>
              <w:t>s</w:t>
            </w:r>
            <w:r w:rsidR="006D1382" w:rsidRPr="007763B4">
              <w:rPr>
                <w:rFonts w:eastAsiaTheme="minorHAnsi"/>
              </w:rPr>
              <w:t xml:space="preserve"> projekta ideju vērtēšanas ziņojumu (</w:t>
            </w:r>
            <w:r w:rsidR="00183305" w:rsidRPr="007763B4">
              <w:rPr>
                <w:rFonts w:eastAsiaTheme="minorHAnsi"/>
              </w:rPr>
              <w:t>turpmāk – ziņojums), kurā norādīs</w:t>
            </w:r>
            <w:r w:rsidR="006D1382" w:rsidRPr="007763B4">
              <w:rPr>
                <w:rFonts w:eastAsiaTheme="minorHAnsi"/>
              </w:rPr>
              <w:t xml:space="preserve"> potenciālos projekta iesnieguma iesniedzējus un sadarbības partnerus, nosakot projekta iesn</w:t>
            </w:r>
            <w:r w:rsidR="00183305" w:rsidRPr="007763B4">
              <w:rPr>
                <w:rFonts w:eastAsiaTheme="minorHAnsi"/>
              </w:rPr>
              <w:t>iedzējiem</w:t>
            </w:r>
            <w:r w:rsidR="006D1382" w:rsidRPr="007763B4">
              <w:rPr>
                <w:rFonts w:eastAsiaTheme="minorHAnsi"/>
              </w:rPr>
              <w:t xml:space="preserve"> un sadarbības partneriem pieejamā indikatīvā finansējuma apmēru un sasniedzamo ietekmi uz noteikumu</w:t>
            </w:r>
            <w:r w:rsidR="009E499F">
              <w:rPr>
                <w:rFonts w:eastAsiaTheme="minorHAnsi"/>
              </w:rPr>
              <w:t xml:space="preserve"> projekta</w:t>
            </w:r>
            <w:r w:rsidR="00943349" w:rsidRPr="007763B4">
              <w:rPr>
                <w:rFonts w:eastAsiaTheme="minorHAnsi"/>
              </w:rPr>
              <w:t xml:space="preserve"> 9</w:t>
            </w:r>
            <w:r w:rsidR="006D1382" w:rsidRPr="007763B4">
              <w:rPr>
                <w:rFonts w:eastAsiaTheme="minorHAnsi"/>
              </w:rPr>
              <w:t>.punktā noteiktajiem rādītājiem.</w:t>
            </w:r>
            <w:r w:rsidR="00E14D47" w:rsidRPr="007763B4">
              <w:rPr>
                <w:rFonts w:eastAsiaTheme="minorHAnsi"/>
              </w:rPr>
              <w:t xml:space="preserve"> Vērtēšanas komisijas sniegtajam atzinumam ir ieteikuma raksturs.</w:t>
            </w:r>
          </w:p>
          <w:p w:rsidR="006D3AC2" w:rsidRPr="007763B4" w:rsidRDefault="006D3AC2" w:rsidP="006D3AC2">
            <w:pPr>
              <w:jc w:val="both"/>
              <w:rPr>
                <w:b/>
              </w:rPr>
            </w:pPr>
          </w:p>
          <w:p w:rsidR="006D3AC2" w:rsidRPr="007763B4" w:rsidRDefault="004035F1" w:rsidP="006D3AC2">
            <w:pPr>
              <w:jc w:val="both"/>
              <w:rPr>
                <w:b/>
                <w:u w:val="single"/>
              </w:rPr>
            </w:pPr>
            <w:r w:rsidRPr="007763B4">
              <w:rPr>
                <w:b/>
                <w:u w:val="single"/>
              </w:rPr>
              <w:t>Projekta ideju apstiprināšana</w:t>
            </w:r>
          </w:p>
          <w:p w:rsidR="00AB7E0E" w:rsidRPr="007763B4" w:rsidRDefault="00AB7E0E" w:rsidP="00AB7E0E">
            <w:pPr>
              <w:spacing w:before="120"/>
              <w:jc w:val="both"/>
              <w:outlineLvl w:val="0"/>
              <w:rPr>
                <w:rFonts w:eastAsiaTheme="minorHAnsi"/>
              </w:rPr>
            </w:pPr>
            <w:r w:rsidRPr="007763B4">
              <w:rPr>
                <w:rFonts w:eastAsiaTheme="minorHAnsi"/>
              </w:rPr>
              <w:t>Kultūras ministrija sadarbībā ar VARAM, pamatojotie</w:t>
            </w:r>
            <w:r w:rsidR="00183305" w:rsidRPr="007763B4">
              <w:rPr>
                <w:rFonts w:eastAsiaTheme="minorHAnsi"/>
              </w:rPr>
              <w:t>s uz vērtēšanas komisijas izdotajiem atzinumiem</w:t>
            </w:r>
            <w:r w:rsidRPr="007763B4">
              <w:rPr>
                <w:rFonts w:eastAsiaTheme="minorHAnsi"/>
              </w:rPr>
              <w:t xml:space="preserve"> un </w:t>
            </w:r>
            <w:r w:rsidR="00183305" w:rsidRPr="007763B4">
              <w:rPr>
                <w:rFonts w:eastAsiaTheme="minorHAnsi"/>
              </w:rPr>
              <w:t xml:space="preserve">sagatavoto </w:t>
            </w:r>
            <w:r w:rsidRPr="007763B4">
              <w:rPr>
                <w:rFonts w:eastAsiaTheme="minorHAnsi"/>
              </w:rPr>
              <w:t>ziņojumu sastādīs projektu iesniegumu, iesniedzēju un sadarbības partneru sarakstu, kurā norāda katra projekta ietvaros indikatīvi pieejamo finansējuma apmēru un katra projekta ietvaros sasniedzamos iznākuma un finanšu rādītājus un virzīs sarakstu apstiprināšanai Ministru kabinetā.</w:t>
            </w:r>
          </w:p>
          <w:p w:rsidR="006D3AC2" w:rsidRPr="007763B4" w:rsidRDefault="006D3AC2" w:rsidP="006D3AC2">
            <w:pPr>
              <w:jc w:val="both"/>
              <w:rPr>
                <w:color w:val="000000"/>
              </w:rPr>
            </w:pPr>
          </w:p>
          <w:p w:rsidR="006D3AC2" w:rsidRPr="007763B4" w:rsidRDefault="004035F1" w:rsidP="006D3AC2">
            <w:pPr>
              <w:jc w:val="both"/>
              <w:rPr>
                <w:b/>
                <w:u w:val="single"/>
              </w:rPr>
            </w:pPr>
            <w:r w:rsidRPr="007763B4">
              <w:rPr>
                <w:b/>
                <w:u w:val="single"/>
              </w:rPr>
              <w:t>Projektu iesniegumu atlase</w:t>
            </w:r>
          </w:p>
          <w:p w:rsidR="006D3AC2" w:rsidRPr="007763B4" w:rsidRDefault="006D3AC2" w:rsidP="006D3AC2">
            <w:pPr>
              <w:jc w:val="both"/>
              <w:rPr>
                <w:color w:val="000000"/>
              </w:rPr>
            </w:pPr>
            <w:r w:rsidRPr="007763B4">
              <w:rPr>
                <w:color w:val="000000"/>
              </w:rPr>
              <w:t>Pamatojoties uz apstip</w:t>
            </w:r>
            <w:r w:rsidR="00852C92" w:rsidRPr="007763B4">
              <w:rPr>
                <w:color w:val="000000"/>
              </w:rPr>
              <w:t>rināto projekta ideju sarakstu un apstiprinātiem projektu iesniegumu vērtēšanas kritērijiem, CFLA</w:t>
            </w:r>
            <w:r w:rsidR="00940ED8" w:rsidRPr="007763B4">
              <w:rPr>
                <w:color w:val="000000"/>
              </w:rPr>
              <w:t xml:space="preserve"> uzsāks ierobežotu projektu iesniegumu atlasi</w:t>
            </w:r>
            <w:r w:rsidRPr="007763B4">
              <w:rPr>
                <w:color w:val="000000"/>
              </w:rPr>
              <w:t xml:space="preserve">, aicinot potenciālos finansējuma saņēmējus iesniegt projekta iesniegumus. Tāpat tiks lūgts projekta iesniegumam pievienot izmaksu un ieguvumu analīzi, lai pamatotu, ka objektos plānotās investīcijas atbilst nosacījumam, ka sociālekonomiskie ieguvumi ir lielāki par objekta uzturēšanas izmaksām. Atbildīgā iestāde izstrādās izmaksu un ieguvumu analīzes izstrādes vadlīnijas. </w:t>
            </w:r>
          </w:p>
          <w:p w:rsidR="00780D7F" w:rsidRDefault="00780D7F" w:rsidP="00780D7F">
            <w:pPr>
              <w:pStyle w:val="Sarakstarindkopa"/>
              <w:ind w:left="23"/>
              <w:contextualSpacing w:val="0"/>
              <w:jc w:val="both"/>
              <w:rPr>
                <w:sz w:val="24"/>
                <w:szCs w:val="24"/>
              </w:rPr>
            </w:pPr>
          </w:p>
          <w:p w:rsidR="009E499F" w:rsidRPr="007763B4" w:rsidRDefault="009E499F" w:rsidP="00780D7F">
            <w:pPr>
              <w:pStyle w:val="Sarakstarindkopa"/>
              <w:ind w:left="23"/>
              <w:contextualSpacing w:val="0"/>
              <w:jc w:val="both"/>
              <w:rPr>
                <w:sz w:val="24"/>
                <w:szCs w:val="24"/>
              </w:rPr>
            </w:pPr>
          </w:p>
          <w:p w:rsidR="00E8441C" w:rsidRPr="007763B4" w:rsidRDefault="004C637C" w:rsidP="001B30C6">
            <w:pPr>
              <w:jc w:val="both"/>
              <w:rPr>
                <w:b/>
                <w:color w:val="000000"/>
                <w:u w:val="single"/>
              </w:rPr>
            </w:pPr>
            <w:r w:rsidRPr="007763B4">
              <w:rPr>
                <w:b/>
                <w:color w:val="000000"/>
                <w:u w:val="single"/>
              </w:rPr>
              <w:t>Valsts atbalsta komercdarbībai saņemšanas nosacījumi un atmaksājamā palīdzība</w:t>
            </w:r>
          </w:p>
          <w:p w:rsidR="00983E44" w:rsidRPr="007763B4" w:rsidRDefault="004C637C" w:rsidP="00041EB5">
            <w:pPr>
              <w:jc w:val="both"/>
              <w:rPr>
                <w:color w:val="000000"/>
              </w:rPr>
            </w:pPr>
            <w:r w:rsidRPr="007763B4">
              <w:rPr>
                <w:color w:val="000000"/>
              </w:rPr>
              <w:t xml:space="preserve">Izstrādājot noteikumu projektu, ir ņemtas vērā ar valsts atbalsta komercdarbībai saņemšanu saistītās normas. </w:t>
            </w:r>
          </w:p>
          <w:p w:rsidR="00983E44" w:rsidRPr="007763B4" w:rsidRDefault="00E8441C" w:rsidP="00041EB5">
            <w:pPr>
              <w:jc w:val="both"/>
            </w:pPr>
            <w:r w:rsidRPr="007763B4">
              <w:t xml:space="preserve">Noteikumu projekts detalizēti atrunā gadījumus, kad izmaksas tiek klasificētas kā valsts atbalsts komercdarbībai, sniedzot atsauces uz </w:t>
            </w:r>
            <w:r w:rsidRPr="007763B4">
              <w:rPr>
                <w:bCs/>
                <w:color w:val="000000"/>
              </w:rPr>
              <w:t>Komisijas regulu Nr.</w:t>
            </w:r>
            <w:r w:rsidRPr="007763B4">
              <w:rPr>
                <w:bCs/>
              </w:rPr>
              <w:t>651/2014</w:t>
            </w:r>
            <w:r w:rsidRPr="007763B4">
              <w:t xml:space="preserve"> attiecīgajiem punktiem.</w:t>
            </w:r>
          </w:p>
          <w:p w:rsidR="00983E44" w:rsidRPr="007763B4" w:rsidRDefault="00E8441C" w:rsidP="00041EB5">
            <w:pPr>
              <w:jc w:val="both"/>
              <w:rPr>
                <w:rFonts w:eastAsia="ヒラギノ角ゴ Pro W3"/>
                <w:color w:val="FF0000"/>
              </w:rPr>
            </w:pPr>
            <w:r w:rsidRPr="007763B4">
              <w:t>Noteikumu projektā noteikti nosacījumi, kurus nepieciešams izvērtēt, sniedzot valsts atbalstu, tajā skaitā piemērojamā valsts atbalsta robežvērtība, specifiskie nosacījumi</w:t>
            </w:r>
            <w:r w:rsidR="004C637C" w:rsidRPr="007763B4">
              <w:rPr>
                <w:bCs/>
                <w:color w:val="000000"/>
              </w:rPr>
              <w:t xml:space="preserve"> Komisijas regula Nr.</w:t>
            </w:r>
            <w:r w:rsidR="004C637C" w:rsidRPr="007763B4">
              <w:rPr>
                <w:bCs/>
              </w:rPr>
              <w:t>651/2014</w:t>
            </w:r>
            <w:r w:rsidR="004C637C" w:rsidRPr="007763B4">
              <w:t xml:space="preserve"> konkrētā mērķa ietvaros noteiktām atbalstāmajām darbībām un nozarēm, grūtībās nonākušu uzņēmumu definīcija, nosacījumi par atbalsta summēšanu (</w:t>
            </w:r>
            <w:proofErr w:type="spellStart"/>
            <w:r w:rsidR="004C637C" w:rsidRPr="007763B4">
              <w:t>kumulēšanu</w:t>
            </w:r>
            <w:proofErr w:type="spellEnd"/>
            <w:r w:rsidR="004C637C" w:rsidRPr="007763B4">
              <w:t>) ar citu valsta atbalstu, lēmuma pieņemšanas termiņš un citi nosacījumi.</w:t>
            </w:r>
          </w:p>
          <w:p w:rsidR="00E8441C" w:rsidRPr="007763B4" w:rsidRDefault="00E8441C" w:rsidP="001B30C6">
            <w:pPr>
              <w:jc w:val="both"/>
              <w:rPr>
                <w:b/>
              </w:rPr>
            </w:pPr>
          </w:p>
          <w:p w:rsidR="00855704" w:rsidRPr="007763B4" w:rsidRDefault="004C637C" w:rsidP="001B30C6">
            <w:pPr>
              <w:jc w:val="both"/>
              <w:rPr>
                <w:rFonts w:eastAsia="Times New Roman"/>
              </w:rPr>
            </w:pPr>
            <w:r w:rsidRPr="007763B4">
              <w:rPr>
                <w:rFonts w:eastAsia="Times New Roman"/>
              </w:rPr>
              <w:t xml:space="preserve">Valsts atbalsta jautājumos projektu iesniedzējiem un sadarbības partneriem tiks organizētas konsultācijas.   </w:t>
            </w:r>
          </w:p>
          <w:p w:rsidR="001B30C6" w:rsidRPr="007763B4" w:rsidRDefault="001B30C6" w:rsidP="00E8441C">
            <w:pPr>
              <w:jc w:val="both"/>
            </w:pPr>
          </w:p>
          <w:p w:rsidR="00855704" w:rsidRPr="007763B4" w:rsidRDefault="00855704" w:rsidP="00855704">
            <w:pPr>
              <w:jc w:val="both"/>
              <w:rPr>
                <w:rFonts w:eastAsia="Times New Roman"/>
                <w:b/>
                <w:u w:val="single"/>
                <w:lang w:eastAsia="en-US"/>
              </w:rPr>
            </w:pPr>
            <w:r w:rsidRPr="007763B4">
              <w:rPr>
                <w:rFonts w:eastAsia="Times New Roman"/>
                <w:b/>
                <w:u w:val="single"/>
                <w:lang w:eastAsia="en-US"/>
              </w:rPr>
              <w:t>Citi nosacījumi</w:t>
            </w:r>
          </w:p>
          <w:p w:rsidR="00855704" w:rsidRPr="007763B4" w:rsidRDefault="00012FEE" w:rsidP="00855704">
            <w:pPr>
              <w:spacing w:after="120"/>
              <w:jc w:val="both"/>
            </w:pPr>
            <w:r w:rsidRPr="007763B4">
              <w:t>Noteikumu p</w:t>
            </w:r>
            <w:r w:rsidR="00855704" w:rsidRPr="007763B4">
              <w:t>rojektā tiek noteikti gadījumi, kādos sadarbības iestādei ir tiesības vienpusēji atkāpties no noslēgtās vienošanās ar finansējuma saņēmēju par projekta īstenošanu.</w:t>
            </w:r>
          </w:p>
          <w:p w:rsidR="00855704" w:rsidRPr="007763B4" w:rsidRDefault="00855704" w:rsidP="00855704">
            <w:pPr>
              <w:spacing w:after="120"/>
              <w:jc w:val="both"/>
            </w:pPr>
            <w:r w:rsidRPr="007763B4">
              <w:t>5.5.1.</w:t>
            </w:r>
            <w:r w:rsidR="00EA569E" w:rsidRPr="007763B4">
              <w:t>SAM</w:t>
            </w:r>
            <w:r w:rsidR="00227F25" w:rsidRPr="007763B4">
              <w:t xml:space="preserve"> </w:t>
            </w:r>
            <w:r w:rsidRPr="007763B4">
              <w:t xml:space="preserve">ir netieša ietekme gan uz horizontālo principu „Vienlīdzīgas iespējas”, gan uz horizontālo principu „Ilgtspējīga attīstība”. </w:t>
            </w:r>
          </w:p>
          <w:p w:rsidR="00855704" w:rsidRPr="007763B4" w:rsidRDefault="00855704" w:rsidP="00855704">
            <w:pPr>
              <w:spacing w:after="120"/>
              <w:jc w:val="both"/>
            </w:pPr>
            <w:r w:rsidRPr="007763B4">
              <w:t>Ietekme uz horizontālo principu „Vienlīdzīgas iespējas” ir vides un informācijas pieejamības veicināšana un projektu vērtēšanā tiks piešķirti papildu punkti projektiem, kas paredzēs specifiskas vides un informācijas pieejamību veicinošas darbības papildu būvnormatīvos noteiktajam. Lai nodrošinātu šī principa uzraudzību, tiks uzkrāti dati par horizontālā rādītāja sa</w:t>
            </w:r>
            <w:r w:rsidR="000F45EB" w:rsidRPr="007763B4">
              <w:t xml:space="preserve">sniegšanu, proti, objektu </w:t>
            </w:r>
            <w:r w:rsidR="003D52ED" w:rsidRPr="007763B4">
              <w:t xml:space="preserve">un atbalstīto teritoriju </w:t>
            </w:r>
            <w:r w:rsidR="000F45EB" w:rsidRPr="007763B4">
              <w:t>skaits, kuros ERAF ieguldījumu rezultātā ir nodrošināta vides un informācijas pieejamība.</w:t>
            </w:r>
          </w:p>
          <w:p w:rsidR="000F45EB" w:rsidRPr="007763B4" w:rsidRDefault="000F45EB" w:rsidP="000F45EB">
            <w:pPr>
              <w:tabs>
                <w:tab w:val="left" w:pos="993"/>
              </w:tabs>
              <w:jc w:val="both"/>
              <w:outlineLvl w:val="0"/>
            </w:pPr>
            <w:r w:rsidRPr="007763B4">
              <w:t>Ietekme uz horizontālo principu „Ilgtspējīga attīstība” ir zaļā publiskā iepirkuma principu ievērošana publiskajos iepirkumos un projektu vērtēšanā tiks piešķirti papildu punkti projektiem, kas paredzēs zaļā iepirkuma nosacījumus projekta ietvaros veicamajos publiskajos iepirkumos. Lai nodrošinātu šī principa uzraudzību, tiks uzkrāti dati par horizontālā rādītāja sasniegšanu veikto zaļo publisko iepirkumu summa (</w:t>
            </w:r>
            <w:r w:rsidRPr="007763B4">
              <w:rPr>
                <w:i/>
              </w:rPr>
              <w:t>euro</w:t>
            </w:r>
            <w:r w:rsidRPr="007763B4">
              <w:t>) projektu ietvaros.</w:t>
            </w:r>
          </w:p>
        </w:tc>
      </w:tr>
      <w:tr w:rsidR="00330C43" w:rsidRPr="00940AF5" w:rsidTr="00446D6B">
        <w:tc>
          <w:tcPr>
            <w:tcW w:w="357" w:type="pct"/>
            <w:tcBorders>
              <w:top w:val="single" w:sz="4" w:space="0" w:color="auto"/>
              <w:left w:val="single" w:sz="4" w:space="0" w:color="auto"/>
              <w:bottom w:val="single" w:sz="4" w:space="0" w:color="auto"/>
              <w:right w:val="single" w:sz="4" w:space="0" w:color="auto"/>
            </w:tcBorders>
            <w:shd w:val="clear" w:color="auto" w:fill="auto"/>
            <w:hideMark/>
          </w:tcPr>
          <w:p w:rsidR="00330C43" w:rsidRPr="00940AF5" w:rsidRDefault="00C034EF" w:rsidP="00330C43">
            <w:pPr>
              <w:jc w:val="center"/>
              <w:rPr>
                <w:lang w:eastAsia="en-US"/>
              </w:rPr>
            </w:pPr>
            <w:r w:rsidRPr="00940AF5">
              <w:lastRenderedPageBreak/>
              <w:t>3.</w:t>
            </w:r>
          </w:p>
        </w:tc>
        <w:tc>
          <w:tcPr>
            <w:tcW w:w="1380" w:type="pct"/>
            <w:tcBorders>
              <w:top w:val="single" w:sz="4" w:space="0" w:color="auto"/>
              <w:left w:val="single" w:sz="4" w:space="0" w:color="auto"/>
              <w:bottom w:val="single" w:sz="4" w:space="0" w:color="auto"/>
              <w:right w:val="single" w:sz="4" w:space="0" w:color="auto"/>
            </w:tcBorders>
            <w:shd w:val="clear" w:color="auto" w:fill="auto"/>
            <w:hideMark/>
          </w:tcPr>
          <w:p w:rsidR="00330C43" w:rsidRPr="00940AF5" w:rsidRDefault="00C034EF" w:rsidP="00330C43">
            <w:pPr>
              <w:rPr>
                <w:lang w:eastAsia="en-US"/>
              </w:rPr>
            </w:pPr>
            <w:r w:rsidRPr="00940AF5">
              <w:t>Projekta izstrādē iesaistītās institūcijas</w:t>
            </w:r>
          </w:p>
        </w:tc>
        <w:tc>
          <w:tcPr>
            <w:tcW w:w="3263" w:type="pct"/>
            <w:tcBorders>
              <w:top w:val="single" w:sz="4" w:space="0" w:color="auto"/>
              <w:left w:val="single" w:sz="4" w:space="0" w:color="auto"/>
              <w:bottom w:val="single" w:sz="4" w:space="0" w:color="auto"/>
              <w:right w:val="single" w:sz="4" w:space="0" w:color="auto"/>
            </w:tcBorders>
            <w:shd w:val="clear" w:color="auto" w:fill="auto"/>
            <w:hideMark/>
          </w:tcPr>
          <w:p w:rsidR="00D07ED6" w:rsidRPr="00940AF5" w:rsidRDefault="00012FEE" w:rsidP="00D07ED6">
            <w:pPr>
              <w:spacing w:after="120"/>
              <w:jc w:val="both"/>
            </w:pPr>
            <w:r w:rsidRPr="00012FEE">
              <w:t xml:space="preserve">Noteikumu </w:t>
            </w:r>
            <w:r>
              <w:t>p</w:t>
            </w:r>
            <w:r w:rsidR="00D07ED6" w:rsidRPr="00940AF5">
              <w:t>rojekts</w:t>
            </w:r>
            <w:r w:rsidR="00C11876" w:rsidRPr="00940AF5">
              <w:t xml:space="preserve"> ir izstrādāts</w:t>
            </w:r>
            <w:r w:rsidR="0093460A" w:rsidRPr="00940AF5">
              <w:t>,</w:t>
            </w:r>
            <w:r w:rsidR="00C11876" w:rsidRPr="00940AF5">
              <w:t xml:space="preserve"> pamatojoties uz </w:t>
            </w:r>
            <w:r w:rsidR="00855704" w:rsidRPr="00940AF5">
              <w:t xml:space="preserve">darbības programmā </w:t>
            </w:r>
            <w:r w:rsidR="000C530B" w:rsidRPr="00940AF5">
              <w:t>un tās papildinājum</w:t>
            </w:r>
            <w:r w:rsidR="00780D7F" w:rsidRPr="00940AF5">
              <w:t>ā</w:t>
            </w:r>
            <w:r w:rsidR="000C530B" w:rsidRPr="00940AF5">
              <w:t xml:space="preserve"> iekļautajiem būtiskākajiem ieviešanas nosacījumiem. Darbības programmas </w:t>
            </w:r>
            <w:r w:rsidR="00D07ED6" w:rsidRPr="00940AF5">
              <w:t>izstrādē iesaistīti Latvijas Paš</w:t>
            </w:r>
            <w:r w:rsidR="00D9441E" w:rsidRPr="00940AF5">
              <w:t>valdību savienības un Latvijas L</w:t>
            </w:r>
            <w:r w:rsidR="00D07ED6" w:rsidRPr="00940AF5">
              <w:t>ielo p</w:t>
            </w:r>
            <w:r w:rsidR="00D9441E" w:rsidRPr="00940AF5">
              <w:t>ilsētu</w:t>
            </w:r>
            <w:r w:rsidR="00D07ED6" w:rsidRPr="00940AF5">
              <w:t xml:space="preserve"> asociācijas</w:t>
            </w:r>
            <w:r w:rsidR="003D52ED" w:rsidRPr="00940AF5">
              <w:t xml:space="preserve"> un pašvaldību</w:t>
            </w:r>
            <w:r w:rsidR="00D07ED6" w:rsidRPr="00940AF5">
              <w:t xml:space="preserve"> pārstāvji.   </w:t>
            </w:r>
          </w:p>
          <w:p w:rsidR="009A0CE1" w:rsidRPr="00940AF5" w:rsidRDefault="000C530B" w:rsidP="003D52ED">
            <w:pPr>
              <w:spacing w:after="120"/>
              <w:jc w:val="both"/>
              <w:rPr>
                <w:b/>
              </w:rPr>
            </w:pPr>
            <w:r w:rsidRPr="00940AF5">
              <w:t>5.5.1.</w:t>
            </w:r>
            <w:r w:rsidR="00EA569E" w:rsidRPr="00940AF5">
              <w:t>SAM</w:t>
            </w:r>
            <w:r w:rsidRPr="00940AF5">
              <w:t xml:space="preserve"> atlases</w:t>
            </w:r>
            <w:r w:rsidR="00D07ED6" w:rsidRPr="00940AF5">
              <w:t xml:space="preserve"> kritērijus ir plānots apstiprināt 2014.</w:t>
            </w:r>
            <w:r w:rsidR="0093460A" w:rsidRPr="00940AF5">
              <w:t xml:space="preserve"> </w:t>
            </w:r>
            <w:r w:rsidR="00D07ED6" w:rsidRPr="00940AF5">
              <w:t>–</w:t>
            </w:r>
            <w:r w:rsidR="0093460A" w:rsidRPr="00940AF5">
              <w:t xml:space="preserve"> </w:t>
            </w:r>
            <w:r w:rsidR="00D07ED6" w:rsidRPr="00940AF5">
              <w:t>2020.gada plānošanas perioda Uzraudzības komitejā, kuras sa</w:t>
            </w:r>
            <w:r w:rsidR="003D52ED" w:rsidRPr="00940AF5">
              <w:t xml:space="preserve">stāvā ir iekļauti arī sociālie </w:t>
            </w:r>
            <w:r w:rsidR="00D07ED6" w:rsidRPr="00940AF5">
              <w:t>un reģionālie partneri.</w:t>
            </w:r>
          </w:p>
        </w:tc>
      </w:tr>
      <w:tr w:rsidR="00330C43" w:rsidRPr="00940AF5" w:rsidTr="00446D6B">
        <w:trPr>
          <w:trHeight w:val="421"/>
        </w:trPr>
        <w:tc>
          <w:tcPr>
            <w:tcW w:w="357" w:type="pct"/>
            <w:tcBorders>
              <w:top w:val="single" w:sz="4" w:space="0" w:color="auto"/>
              <w:left w:val="single" w:sz="4" w:space="0" w:color="auto"/>
              <w:bottom w:val="single" w:sz="4" w:space="0" w:color="auto"/>
              <w:right w:val="single" w:sz="4" w:space="0" w:color="auto"/>
            </w:tcBorders>
            <w:shd w:val="clear" w:color="auto" w:fill="auto"/>
            <w:hideMark/>
          </w:tcPr>
          <w:p w:rsidR="00330C43" w:rsidRPr="00940AF5" w:rsidRDefault="00C034EF" w:rsidP="00330C43">
            <w:pPr>
              <w:jc w:val="center"/>
              <w:rPr>
                <w:lang w:eastAsia="en-US"/>
              </w:rPr>
            </w:pPr>
            <w:r w:rsidRPr="00940AF5">
              <w:t>4.</w:t>
            </w:r>
          </w:p>
        </w:tc>
        <w:tc>
          <w:tcPr>
            <w:tcW w:w="1380" w:type="pct"/>
            <w:tcBorders>
              <w:top w:val="single" w:sz="4" w:space="0" w:color="auto"/>
              <w:left w:val="single" w:sz="4" w:space="0" w:color="auto"/>
              <w:bottom w:val="single" w:sz="4" w:space="0" w:color="auto"/>
              <w:right w:val="single" w:sz="4" w:space="0" w:color="auto"/>
            </w:tcBorders>
            <w:shd w:val="clear" w:color="auto" w:fill="auto"/>
            <w:hideMark/>
          </w:tcPr>
          <w:p w:rsidR="00330C43" w:rsidRPr="00940AF5" w:rsidRDefault="00C034EF" w:rsidP="00330C43">
            <w:pPr>
              <w:rPr>
                <w:lang w:eastAsia="en-US"/>
              </w:rPr>
            </w:pPr>
            <w:r w:rsidRPr="00940AF5">
              <w:t>Cita informācija</w:t>
            </w:r>
          </w:p>
        </w:tc>
        <w:tc>
          <w:tcPr>
            <w:tcW w:w="3263" w:type="pct"/>
            <w:tcBorders>
              <w:top w:val="single" w:sz="4" w:space="0" w:color="auto"/>
              <w:left w:val="single" w:sz="4" w:space="0" w:color="auto"/>
              <w:bottom w:val="single" w:sz="4" w:space="0" w:color="auto"/>
              <w:right w:val="single" w:sz="4" w:space="0" w:color="auto"/>
            </w:tcBorders>
            <w:shd w:val="clear" w:color="auto" w:fill="FFFFFF"/>
            <w:hideMark/>
          </w:tcPr>
          <w:p w:rsidR="008C7633" w:rsidRPr="00940AF5" w:rsidRDefault="00C034EF" w:rsidP="00554AB1">
            <w:r w:rsidRPr="00940AF5">
              <w:t>Nav</w:t>
            </w:r>
          </w:p>
        </w:tc>
      </w:tr>
    </w:tbl>
    <w:p w:rsidR="00DA0184" w:rsidRPr="00940AF5" w:rsidRDefault="00DA0184" w:rsidP="00C61A59">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2364"/>
        <w:gridCol w:w="6259"/>
      </w:tblGrid>
      <w:tr w:rsidR="00652BDF" w:rsidRPr="00940AF5" w:rsidTr="0084613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2BDF" w:rsidRPr="00940AF5" w:rsidRDefault="00E87E02" w:rsidP="00652BDF">
            <w:pPr>
              <w:pStyle w:val="Sarakstarindkopa"/>
              <w:tabs>
                <w:tab w:val="left" w:pos="2268"/>
                <w:tab w:val="left" w:pos="2410"/>
              </w:tabs>
              <w:ind w:left="1080"/>
              <w:jc w:val="center"/>
              <w:rPr>
                <w:b/>
                <w:sz w:val="24"/>
                <w:szCs w:val="24"/>
                <w:lang w:eastAsia="en-US"/>
              </w:rPr>
            </w:pPr>
            <w:r w:rsidRPr="00940AF5">
              <w:rPr>
                <w:b/>
                <w:bCs/>
                <w:sz w:val="24"/>
                <w:szCs w:val="24"/>
              </w:rPr>
              <w:t>II. Tiesību akta projekta ietekme uz sabiedrību, tautsaimniecības attīstību un administratīvo slogu</w:t>
            </w:r>
          </w:p>
        </w:tc>
      </w:tr>
      <w:tr w:rsidR="00652BDF" w:rsidRPr="00940AF5" w:rsidTr="0093460A">
        <w:tc>
          <w:tcPr>
            <w:tcW w:w="357" w:type="pct"/>
            <w:tcBorders>
              <w:top w:val="single" w:sz="4" w:space="0" w:color="auto"/>
              <w:left w:val="single" w:sz="4" w:space="0" w:color="auto"/>
              <w:bottom w:val="single" w:sz="4" w:space="0" w:color="auto"/>
              <w:right w:val="single" w:sz="4" w:space="0" w:color="auto"/>
            </w:tcBorders>
            <w:shd w:val="clear" w:color="auto" w:fill="auto"/>
            <w:hideMark/>
          </w:tcPr>
          <w:p w:rsidR="00652BDF" w:rsidRPr="00940AF5" w:rsidRDefault="00652BDF" w:rsidP="00652BDF">
            <w:pPr>
              <w:jc w:val="center"/>
              <w:rPr>
                <w:lang w:eastAsia="en-US"/>
              </w:rPr>
            </w:pPr>
            <w:r w:rsidRPr="00940AF5">
              <w:t>1.</w:t>
            </w:r>
          </w:p>
        </w:tc>
        <w:tc>
          <w:tcPr>
            <w:tcW w:w="1273" w:type="pct"/>
            <w:tcBorders>
              <w:top w:val="single" w:sz="4" w:space="0" w:color="auto"/>
              <w:left w:val="single" w:sz="4" w:space="0" w:color="auto"/>
              <w:bottom w:val="single" w:sz="4" w:space="0" w:color="auto"/>
              <w:right w:val="single" w:sz="4" w:space="0" w:color="auto"/>
            </w:tcBorders>
            <w:shd w:val="clear" w:color="auto" w:fill="auto"/>
            <w:hideMark/>
          </w:tcPr>
          <w:p w:rsidR="00652BDF" w:rsidRPr="00940AF5" w:rsidRDefault="00652BDF" w:rsidP="00652BDF">
            <w:pPr>
              <w:rPr>
                <w:lang w:eastAsia="en-US"/>
              </w:rPr>
            </w:pPr>
            <w:r w:rsidRPr="00940AF5">
              <w:t>Sabiedrības mēr</w:t>
            </w:r>
            <w:r w:rsidR="00C034EF" w:rsidRPr="00940AF5">
              <w:t>ķ</w:t>
            </w:r>
            <w:r w:rsidRPr="00940AF5">
              <w:t>grupas, kuras tiesiskais regulējums ietekmē vai varētu ietekmēt</w:t>
            </w:r>
          </w:p>
        </w:tc>
        <w:tc>
          <w:tcPr>
            <w:tcW w:w="3370" w:type="pct"/>
            <w:tcBorders>
              <w:top w:val="single" w:sz="4" w:space="0" w:color="auto"/>
              <w:left w:val="single" w:sz="4" w:space="0" w:color="auto"/>
              <w:bottom w:val="single" w:sz="4" w:space="0" w:color="auto"/>
              <w:right w:val="single" w:sz="4" w:space="0" w:color="auto"/>
            </w:tcBorders>
            <w:shd w:val="clear" w:color="auto" w:fill="auto"/>
            <w:hideMark/>
          </w:tcPr>
          <w:p w:rsidR="00944538" w:rsidRPr="00940AF5" w:rsidRDefault="000F45EB" w:rsidP="0093460A">
            <w:pPr>
              <w:tabs>
                <w:tab w:val="left" w:pos="562"/>
              </w:tabs>
              <w:ind w:right="23"/>
              <w:jc w:val="both"/>
            </w:pPr>
            <w:r w:rsidRPr="00940AF5">
              <w:rPr>
                <w:rStyle w:val="BodytextBold"/>
                <w:rFonts w:eastAsia="Calibri"/>
                <w:b w:val="0"/>
                <w:sz w:val="24"/>
                <w:szCs w:val="24"/>
              </w:rPr>
              <w:t>Saskaņā ar darbības programmā noteikto 5.5.1.</w:t>
            </w:r>
            <w:r w:rsidR="00EA569E" w:rsidRPr="00940AF5">
              <w:rPr>
                <w:rStyle w:val="BodytextBold"/>
                <w:rFonts w:eastAsia="Calibri"/>
                <w:b w:val="0"/>
                <w:sz w:val="24"/>
                <w:szCs w:val="24"/>
              </w:rPr>
              <w:t>SAM</w:t>
            </w:r>
            <w:r w:rsidRPr="00940AF5">
              <w:rPr>
                <w:rStyle w:val="BodytextBold"/>
                <w:rFonts w:eastAsia="Calibri"/>
                <w:b w:val="0"/>
                <w:sz w:val="24"/>
                <w:szCs w:val="24"/>
              </w:rPr>
              <w:t xml:space="preserve"> indikatīvā mērķa grupa ir</w:t>
            </w:r>
            <w:r w:rsidR="00E87E02" w:rsidRPr="00940AF5">
              <w:t xml:space="preserve"> pašvaldības, saistīto pakalpojumu sniedzēji (MVK), iedzīvotāji, vietējie un starptautiskie tūristi.</w:t>
            </w:r>
          </w:p>
          <w:p w:rsidR="00652BDF" w:rsidRPr="00940AF5" w:rsidRDefault="00652BDF" w:rsidP="0093460A">
            <w:pPr>
              <w:jc w:val="both"/>
              <w:rPr>
                <w:bCs/>
                <w:lang w:eastAsia="en-US"/>
              </w:rPr>
            </w:pPr>
          </w:p>
        </w:tc>
      </w:tr>
      <w:tr w:rsidR="00652BDF" w:rsidRPr="00940AF5" w:rsidTr="00846130">
        <w:tc>
          <w:tcPr>
            <w:tcW w:w="357" w:type="pct"/>
            <w:tcBorders>
              <w:top w:val="single" w:sz="4" w:space="0" w:color="auto"/>
              <w:left w:val="single" w:sz="4" w:space="0" w:color="auto"/>
              <w:bottom w:val="single" w:sz="4" w:space="0" w:color="auto"/>
              <w:right w:val="single" w:sz="4" w:space="0" w:color="auto"/>
            </w:tcBorders>
            <w:shd w:val="clear" w:color="auto" w:fill="auto"/>
          </w:tcPr>
          <w:p w:rsidR="00652BDF" w:rsidRPr="00940AF5" w:rsidRDefault="00C034EF" w:rsidP="00652BDF">
            <w:pPr>
              <w:jc w:val="center"/>
            </w:pPr>
            <w:r w:rsidRPr="00940AF5">
              <w:t>2.</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652BDF" w:rsidRPr="00940AF5" w:rsidRDefault="00652BDF" w:rsidP="00652BDF">
            <w:pPr>
              <w:rPr>
                <w:color w:val="414142"/>
              </w:rPr>
            </w:pPr>
            <w:r w:rsidRPr="00940AF5">
              <w:t>Tiesiskā regulējuma ietekme uz tautsaimniecību un administratīvo slogu</w:t>
            </w:r>
          </w:p>
        </w:tc>
        <w:tc>
          <w:tcPr>
            <w:tcW w:w="3370" w:type="pct"/>
            <w:tcBorders>
              <w:top w:val="single" w:sz="4" w:space="0" w:color="auto"/>
              <w:left w:val="single" w:sz="4" w:space="0" w:color="auto"/>
              <w:bottom w:val="single" w:sz="4" w:space="0" w:color="auto"/>
              <w:right w:val="single" w:sz="4" w:space="0" w:color="auto"/>
            </w:tcBorders>
            <w:shd w:val="clear" w:color="auto" w:fill="auto"/>
            <w:vAlign w:val="center"/>
          </w:tcPr>
          <w:p w:rsidR="00652BDF" w:rsidRPr="00940AF5" w:rsidRDefault="00944538" w:rsidP="00AC4BEF">
            <w:pPr>
              <w:pStyle w:val="Sarakstarindkopa"/>
              <w:ind w:left="34"/>
              <w:contextualSpacing w:val="0"/>
              <w:jc w:val="both"/>
              <w:rPr>
                <w:sz w:val="24"/>
                <w:szCs w:val="24"/>
              </w:rPr>
            </w:pPr>
            <w:r w:rsidRPr="00940AF5">
              <w:rPr>
                <w:sz w:val="24"/>
                <w:szCs w:val="24"/>
              </w:rPr>
              <w:t>Ņemot vērā to, ka 5.5.1.</w:t>
            </w:r>
            <w:r w:rsidR="00EA569E" w:rsidRPr="00940AF5">
              <w:rPr>
                <w:sz w:val="24"/>
                <w:szCs w:val="24"/>
              </w:rPr>
              <w:t>SAM</w:t>
            </w:r>
            <w:r w:rsidRPr="00940AF5">
              <w:rPr>
                <w:sz w:val="24"/>
                <w:szCs w:val="24"/>
              </w:rPr>
              <w:t xml:space="preserve"> projektu ietvaros plānots radīt jaunus pakalpojumus, paplašinot kultūras un dabas izzināšanas pakalpoju klāstu teritorijā, līdz ar projektu īstenošanu</w:t>
            </w:r>
            <w:r w:rsidR="00652BDF" w:rsidRPr="00940AF5">
              <w:rPr>
                <w:sz w:val="24"/>
                <w:szCs w:val="24"/>
              </w:rPr>
              <w:t xml:space="preserve"> tiks nodrošinātas iedzīvotāju kvalitatīva brīvā</w:t>
            </w:r>
            <w:r w:rsidRPr="00940AF5">
              <w:rPr>
                <w:sz w:val="24"/>
                <w:szCs w:val="24"/>
              </w:rPr>
              <w:t xml:space="preserve"> laika p</w:t>
            </w:r>
            <w:r w:rsidR="00D9441E" w:rsidRPr="00940AF5">
              <w:rPr>
                <w:sz w:val="24"/>
                <w:szCs w:val="24"/>
              </w:rPr>
              <w:t>avadīšanas iespējas un veicināts</w:t>
            </w:r>
            <w:r w:rsidRPr="00940AF5">
              <w:rPr>
                <w:sz w:val="24"/>
                <w:szCs w:val="24"/>
              </w:rPr>
              <w:t xml:space="preserve"> </w:t>
            </w:r>
            <w:r w:rsidR="00D9441E" w:rsidRPr="00940AF5">
              <w:rPr>
                <w:sz w:val="24"/>
                <w:szCs w:val="24"/>
              </w:rPr>
              <w:t>teritoriju apmeklējuma pieaugums</w:t>
            </w:r>
            <w:r w:rsidR="00652BDF" w:rsidRPr="00940AF5">
              <w:rPr>
                <w:sz w:val="24"/>
                <w:szCs w:val="24"/>
              </w:rPr>
              <w:t>.</w:t>
            </w:r>
          </w:p>
          <w:p w:rsidR="00652BDF" w:rsidRPr="00940AF5" w:rsidRDefault="00652BDF" w:rsidP="00846130">
            <w:pPr>
              <w:tabs>
                <w:tab w:val="left" w:pos="5657"/>
              </w:tabs>
              <w:spacing w:before="120"/>
              <w:jc w:val="both"/>
              <w:rPr>
                <w:bCs/>
                <w:lang w:eastAsia="en-US"/>
              </w:rPr>
            </w:pPr>
            <w:r w:rsidRPr="00940AF5">
              <w:t xml:space="preserve">Vērtējot projektu īstenošanas ietekmi uz administratīvajām procedūrām un to izmaksām, nav identificēts administratīvā sloga palielinājums ne potenciālajiem finansējuma saņēmējiem, ne fondu vadībā iesaistītajām institūcijām. </w:t>
            </w:r>
            <w:r w:rsidR="00012FEE" w:rsidRPr="00012FEE">
              <w:t xml:space="preserve">Noteikumu </w:t>
            </w:r>
            <w:r w:rsidR="00012FEE">
              <w:t>p</w:t>
            </w:r>
            <w:r w:rsidR="00C034EF" w:rsidRPr="00940AF5">
              <w:t>rojekts nosaka, ka projekta attiecināmajās izmaksās ir iekļaujamas projekta administrēšanas izmaksas, tādejādi samazinot administratīvo izmaksu slogu uz projekta iesniedzēja budžetu.</w:t>
            </w:r>
          </w:p>
        </w:tc>
      </w:tr>
      <w:tr w:rsidR="00652BDF" w:rsidRPr="00940AF5" w:rsidTr="00846130">
        <w:tc>
          <w:tcPr>
            <w:tcW w:w="357" w:type="pct"/>
            <w:tcBorders>
              <w:top w:val="single" w:sz="4" w:space="0" w:color="auto"/>
              <w:left w:val="single" w:sz="4" w:space="0" w:color="auto"/>
              <w:bottom w:val="single" w:sz="4" w:space="0" w:color="auto"/>
              <w:right w:val="single" w:sz="4" w:space="0" w:color="auto"/>
            </w:tcBorders>
            <w:shd w:val="clear" w:color="auto" w:fill="auto"/>
          </w:tcPr>
          <w:p w:rsidR="00652BDF" w:rsidRPr="00940AF5" w:rsidRDefault="00652BDF" w:rsidP="00652BDF">
            <w:pPr>
              <w:jc w:val="center"/>
            </w:pPr>
            <w:r w:rsidRPr="00940AF5">
              <w:t>3.</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652BDF" w:rsidRPr="00940AF5" w:rsidRDefault="00652BDF" w:rsidP="00652BDF">
            <w:pPr>
              <w:rPr>
                <w:color w:val="414142"/>
              </w:rPr>
            </w:pPr>
            <w:r w:rsidRPr="00940AF5">
              <w:t>Administratīvo izmaksu monetārs novērtējums</w:t>
            </w:r>
          </w:p>
        </w:tc>
        <w:tc>
          <w:tcPr>
            <w:tcW w:w="3370" w:type="pct"/>
            <w:tcBorders>
              <w:top w:val="single" w:sz="4" w:space="0" w:color="auto"/>
              <w:left w:val="single" w:sz="4" w:space="0" w:color="auto"/>
              <w:bottom w:val="single" w:sz="4" w:space="0" w:color="auto"/>
              <w:right w:val="single" w:sz="4" w:space="0" w:color="auto"/>
            </w:tcBorders>
            <w:shd w:val="clear" w:color="auto" w:fill="auto"/>
            <w:vAlign w:val="center"/>
          </w:tcPr>
          <w:p w:rsidR="000F45EB" w:rsidRPr="00940AF5" w:rsidRDefault="00652BDF" w:rsidP="000F45EB">
            <w:pPr>
              <w:pStyle w:val="Sarakstarindkopa"/>
              <w:tabs>
                <w:tab w:val="left" w:pos="317"/>
              </w:tabs>
              <w:ind w:left="34"/>
              <w:jc w:val="both"/>
              <w:rPr>
                <w:bCs/>
                <w:sz w:val="24"/>
                <w:szCs w:val="24"/>
                <w:lang w:eastAsia="en-US"/>
              </w:rPr>
            </w:pPr>
            <w:r w:rsidRPr="00940AF5">
              <w:rPr>
                <w:bCs/>
                <w:sz w:val="24"/>
                <w:szCs w:val="24"/>
                <w:lang w:eastAsia="en-US"/>
              </w:rPr>
              <w:t>E</w:t>
            </w:r>
            <w:r w:rsidR="00AC4BEF" w:rsidRPr="00940AF5">
              <w:rPr>
                <w:bCs/>
                <w:sz w:val="24"/>
                <w:szCs w:val="24"/>
                <w:lang w:eastAsia="en-US"/>
              </w:rPr>
              <w:t xml:space="preserve">iropas </w:t>
            </w:r>
            <w:r w:rsidRPr="00940AF5">
              <w:rPr>
                <w:bCs/>
                <w:sz w:val="24"/>
                <w:szCs w:val="24"/>
                <w:lang w:eastAsia="en-US"/>
              </w:rPr>
              <w:t>S</w:t>
            </w:r>
            <w:r w:rsidR="00AC4BEF" w:rsidRPr="00940AF5">
              <w:rPr>
                <w:bCs/>
                <w:sz w:val="24"/>
                <w:szCs w:val="24"/>
                <w:lang w:eastAsia="en-US"/>
              </w:rPr>
              <w:t>avienības</w:t>
            </w:r>
            <w:r w:rsidRPr="00940AF5">
              <w:rPr>
                <w:bCs/>
                <w:sz w:val="24"/>
                <w:szCs w:val="24"/>
                <w:lang w:eastAsia="en-US"/>
              </w:rPr>
              <w:t xml:space="preserve"> fondu administrēšanas izmaksas plānots segt no </w:t>
            </w:r>
            <w:r w:rsidRPr="00940AF5">
              <w:rPr>
                <w:sz w:val="24"/>
                <w:szCs w:val="24"/>
              </w:rPr>
              <w:t>Eiropas Savienības struktūrfondu un Kohēzijas fonda 2014.</w:t>
            </w:r>
            <w:r w:rsidR="0093460A" w:rsidRPr="00940AF5">
              <w:rPr>
                <w:sz w:val="24"/>
                <w:szCs w:val="24"/>
              </w:rPr>
              <w:t xml:space="preserve"> </w:t>
            </w:r>
            <w:r w:rsidR="00AC4BEF" w:rsidRPr="00940AF5">
              <w:rPr>
                <w:sz w:val="24"/>
                <w:szCs w:val="24"/>
              </w:rPr>
              <w:t>–</w:t>
            </w:r>
            <w:r w:rsidR="0093460A" w:rsidRPr="00940AF5">
              <w:rPr>
                <w:sz w:val="24"/>
                <w:szCs w:val="24"/>
              </w:rPr>
              <w:t xml:space="preserve"> </w:t>
            </w:r>
            <w:r w:rsidRPr="00940AF5">
              <w:rPr>
                <w:sz w:val="24"/>
                <w:szCs w:val="24"/>
              </w:rPr>
              <w:t>2020.gada plānošanas perioda</w:t>
            </w:r>
            <w:r w:rsidRPr="00940AF5">
              <w:rPr>
                <w:bCs/>
                <w:sz w:val="24"/>
                <w:szCs w:val="24"/>
                <w:lang w:eastAsia="en-US"/>
              </w:rPr>
              <w:t xml:space="preserve"> tehniskās palīdzības projekta līdzekļiem.</w:t>
            </w:r>
          </w:p>
        </w:tc>
      </w:tr>
      <w:tr w:rsidR="00652BDF" w:rsidRPr="00940AF5" w:rsidTr="00846130">
        <w:tc>
          <w:tcPr>
            <w:tcW w:w="357" w:type="pct"/>
            <w:tcBorders>
              <w:top w:val="single" w:sz="4" w:space="0" w:color="auto"/>
              <w:left w:val="single" w:sz="4" w:space="0" w:color="auto"/>
              <w:bottom w:val="single" w:sz="4" w:space="0" w:color="auto"/>
              <w:right w:val="single" w:sz="4" w:space="0" w:color="auto"/>
            </w:tcBorders>
            <w:shd w:val="clear" w:color="auto" w:fill="auto"/>
          </w:tcPr>
          <w:p w:rsidR="00652BDF" w:rsidRPr="00940AF5" w:rsidRDefault="00C034EF" w:rsidP="00652BDF">
            <w:pPr>
              <w:jc w:val="center"/>
            </w:pPr>
            <w:r w:rsidRPr="00940AF5">
              <w:t>4.</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652BDF" w:rsidRPr="00940AF5" w:rsidRDefault="00C034EF" w:rsidP="00652BDF">
            <w:pPr>
              <w:rPr>
                <w:color w:val="414142"/>
              </w:rPr>
            </w:pPr>
            <w:r w:rsidRPr="00940AF5">
              <w:t>Cita informācija</w:t>
            </w:r>
          </w:p>
        </w:tc>
        <w:tc>
          <w:tcPr>
            <w:tcW w:w="3370" w:type="pct"/>
            <w:tcBorders>
              <w:top w:val="single" w:sz="4" w:space="0" w:color="auto"/>
              <w:left w:val="single" w:sz="4" w:space="0" w:color="auto"/>
              <w:bottom w:val="single" w:sz="4" w:space="0" w:color="auto"/>
              <w:right w:val="single" w:sz="4" w:space="0" w:color="auto"/>
            </w:tcBorders>
            <w:shd w:val="clear" w:color="auto" w:fill="auto"/>
            <w:vAlign w:val="center"/>
          </w:tcPr>
          <w:p w:rsidR="00652BDF" w:rsidRPr="00940AF5" w:rsidRDefault="00C034EF" w:rsidP="00652BDF">
            <w:pPr>
              <w:pStyle w:val="Sarakstarindkopa"/>
              <w:tabs>
                <w:tab w:val="left" w:pos="317"/>
              </w:tabs>
              <w:spacing w:before="60" w:after="60"/>
              <w:ind w:left="34"/>
              <w:jc w:val="both"/>
              <w:rPr>
                <w:bCs/>
                <w:sz w:val="24"/>
                <w:szCs w:val="24"/>
                <w:lang w:eastAsia="en-US"/>
              </w:rPr>
            </w:pPr>
            <w:r w:rsidRPr="00940AF5">
              <w:rPr>
                <w:bCs/>
                <w:sz w:val="24"/>
                <w:szCs w:val="24"/>
                <w:lang w:eastAsia="en-US"/>
              </w:rPr>
              <w:t>Nav</w:t>
            </w:r>
          </w:p>
        </w:tc>
      </w:tr>
    </w:tbl>
    <w:p w:rsidR="00652BDF" w:rsidRDefault="00652BDF" w:rsidP="00C61A59">
      <w:pPr>
        <w:jc w:val="both"/>
      </w:pPr>
    </w:p>
    <w:tbl>
      <w:tblPr>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277"/>
        <w:gridCol w:w="1275"/>
        <w:gridCol w:w="1416"/>
        <w:gridCol w:w="1420"/>
        <w:gridCol w:w="1336"/>
      </w:tblGrid>
      <w:tr w:rsidR="00B52565" w:rsidRPr="00940AF5" w:rsidTr="00B52565">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pStyle w:val="Sarakstarindkopa"/>
              <w:tabs>
                <w:tab w:val="left" w:pos="2268"/>
                <w:tab w:val="left" w:pos="2410"/>
              </w:tabs>
              <w:ind w:left="1080"/>
              <w:jc w:val="center"/>
              <w:rPr>
                <w:b/>
                <w:bCs/>
                <w:sz w:val="24"/>
                <w:szCs w:val="24"/>
                <w:lang w:eastAsia="en-US"/>
              </w:rPr>
            </w:pPr>
            <w:r w:rsidRPr="00940AF5">
              <w:rPr>
                <w:b/>
                <w:bCs/>
                <w:sz w:val="24"/>
                <w:szCs w:val="24"/>
              </w:rPr>
              <w:t>III Tiesību akta projekta ietekme uz valsts budžetu un pašvaldību budžetiem</w:t>
            </w:r>
          </w:p>
        </w:tc>
      </w:tr>
      <w:tr w:rsidR="00B52565" w:rsidRPr="00940AF5" w:rsidTr="00B52565">
        <w:tc>
          <w:tcPr>
            <w:tcW w:w="1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b/>
                <w:lang w:eastAsia="en-US"/>
              </w:rPr>
            </w:pPr>
            <w:r w:rsidRPr="00940AF5">
              <w:rPr>
                <w:b/>
              </w:rPr>
              <w:t>Rādītāji</w:t>
            </w:r>
          </w:p>
        </w:tc>
        <w:tc>
          <w:tcPr>
            <w:tcW w:w="1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5E416D" w:rsidP="00B52565">
            <w:pPr>
              <w:jc w:val="center"/>
              <w:rPr>
                <w:b/>
                <w:lang w:eastAsia="en-US"/>
              </w:rPr>
            </w:pPr>
            <w:r>
              <w:rPr>
                <w:b/>
              </w:rPr>
              <w:t>2016</w:t>
            </w:r>
            <w:r w:rsidR="00B52565" w:rsidRPr="00940AF5">
              <w:rPr>
                <w:b/>
              </w:rPr>
              <w:t>.gads</w:t>
            </w:r>
          </w:p>
        </w:tc>
        <w:tc>
          <w:tcPr>
            <w:tcW w:w="22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b/>
                <w:lang w:eastAsia="en-US"/>
              </w:rPr>
            </w:pPr>
            <w:r w:rsidRPr="00940AF5">
              <w:rPr>
                <w:b/>
              </w:rPr>
              <w:t>Turpmākie trīs gadi (</w:t>
            </w:r>
            <w:r w:rsidRPr="00940AF5">
              <w:rPr>
                <w:b/>
                <w:i/>
              </w:rPr>
              <w:t>euro</w:t>
            </w:r>
            <w:r w:rsidRPr="00940AF5">
              <w:rPr>
                <w:b/>
              </w:rPr>
              <w:t>)</w:t>
            </w:r>
          </w:p>
        </w:tc>
      </w:tr>
      <w:tr w:rsidR="00B52565" w:rsidRPr="00940AF5" w:rsidTr="00B52565">
        <w:tc>
          <w:tcPr>
            <w:tcW w:w="13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b/>
                <w:lang w:eastAsia="en-US"/>
              </w:rPr>
            </w:pPr>
          </w:p>
        </w:tc>
        <w:tc>
          <w:tcPr>
            <w:tcW w:w="138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b/>
                <w:lang w:eastAsia="en-US"/>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5E416D" w:rsidP="00B52565">
            <w:pPr>
              <w:jc w:val="center"/>
              <w:rPr>
                <w:b/>
                <w:lang w:eastAsia="en-US"/>
              </w:rPr>
            </w:pPr>
            <w:r>
              <w:rPr>
                <w:b/>
              </w:rPr>
              <w:t>2017</w:t>
            </w:r>
            <w:r w:rsidR="00B52565" w:rsidRPr="00940AF5">
              <w:rPr>
                <w:b/>
              </w:rPr>
              <w:t>.g.</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b/>
                <w:lang w:eastAsia="en-US"/>
              </w:rPr>
            </w:pPr>
            <w:r w:rsidRPr="00940AF5">
              <w:rPr>
                <w:b/>
              </w:rPr>
              <w:t>2017.g.</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b/>
                <w:lang w:eastAsia="en-US"/>
              </w:rPr>
            </w:pPr>
            <w:r w:rsidRPr="00940AF5">
              <w:rPr>
                <w:b/>
              </w:rPr>
              <w:t>2018.g.</w:t>
            </w:r>
          </w:p>
        </w:tc>
      </w:tr>
      <w:tr w:rsidR="00B52565" w:rsidRPr="00940AF5" w:rsidTr="00B52565">
        <w:tc>
          <w:tcPr>
            <w:tcW w:w="13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b/>
                <w:lang w:eastAsia="en-U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saskaņā ar valsts budžetu kārtējam gadam</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izmaiņas kārtējā gadā, salīdzinot ar valsts budžetu kārtējam gadam</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izmai</w:t>
            </w:r>
            <w:r w:rsidR="005E416D">
              <w:t>ņas, salīdzinot ar kārtējo (2016</w:t>
            </w:r>
            <w:r w:rsidRPr="00940AF5">
              <w:t>) gadu</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izmai</w:t>
            </w:r>
            <w:r w:rsidR="005E416D">
              <w:t>ņas, salīdzinot ar kārtējo (2016</w:t>
            </w:r>
            <w:r w:rsidRPr="00940AF5">
              <w:t>) gadu</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izmai</w:t>
            </w:r>
            <w:r w:rsidR="005E416D">
              <w:t>ņas, salīdzinot ar kārtējo (2016</w:t>
            </w:r>
            <w:r w:rsidRPr="00940AF5">
              <w:t>) gadu</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1</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3</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5</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6</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1. Budžeta ieņēmumi:</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Pr>
                <w:lang w:eastAsia="en-US"/>
              </w:rPr>
              <w:t>1 014 896</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lang w:eastAsia="en-US"/>
              </w:rPr>
            </w:pPr>
            <w:r>
              <w:rPr>
                <w:lang w:eastAsia="en-US"/>
              </w:rPr>
              <w:t>2 247 269</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lang w:eastAsia="en-US"/>
              </w:rPr>
            </w:pPr>
            <w:r>
              <w:rPr>
                <w:lang w:eastAsia="en-US"/>
              </w:rPr>
              <w:t xml:space="preserve">    4 349 553</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lang w:eastAsia="en-US"/>
              </w:rPr>
            </w:pPr>
            <w:r>
              <w:rPr>
                <w:lang w:eastAsia="en-US"/>
              </w:rPr>
              <w:t>5 799 404</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1.1. valsts pamatbudžets, tai skaitā ieņēmumi no maksas pakalpojumiem un citi pašu ieņēmumi</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Pr>
                <w:lang w:eastAsia="en-US"/>
              </w:rPr>
              <w:t>1 014 896</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Pr>
                <w:lang w:eastAsia="en-US"/>
              </w:rPr>
              <w:t>2 247 269</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Pr>
                <w:lang w:eastAsia="en-US"/>
              </w:rPr>
              <w:t>4 349 553</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Pr>
                <w:lang w:eastAsia="en-US"/>
              </w:rPr>
              <w:t>5 799 404</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1.2. valsts speciālais budžets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1.3. pašvaldību budžets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Pr>
                <w:lang w:eastAsia="en-US"/>
              </w:rPr>
              <w:t>0</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Pr>
                <w:lang w:eastAsia="en-US"/>
              </w:rPr>
              <w:t>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Pr>
                <w:lang w:eastAsia="en-US"/>
              </w:rPr>
              <w:t>0</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2. Budžeta izdevumi:</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2565" w:rsidRPr="00940AF5" w:rsidRDefault="00B52565" w:rsidP="00B52565">
            <w:pPr>
              <w:jc w:val="right"/>
              <w:rPr>
                <w:lang w:eastAsia="en-US"/>
              </w:rPr>
            </w:pPr>
            <w:r>
              <w:rPr>
                <w:lang w:eastAsia="en-US"/>
              </w:rPr>
              <w:t>1 193 995</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940AF5" w:rsidRDefault="00B52565" w:rsidP="00B52565">
            <w:pPr>
              <w:jc w:val="right"/>
              <w:rPr>
                <w:lang w:eastAsia="en-US"/>
              </w:rPr>
            </w:pPr>
            <w:r>
              <w:rPr>
                <w:lang w:eastAsia="en-US"/>
              </w:rPr>
              <w:t>2 643 846</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940AF5" w:rsidRDefault="00B52565" w:rsidP="00B52565">
            <w:pPr>
              <w:jc w:val="right"/>
              <w:rPr>
                <w:lang w:eastAsia="en-US"/>
              </w:rPr>
            </w:pPr>
            <w:r>
              <w:rPr>
                <w:lang w:eastAsia="en-US"/>
              </w:rPr>
              <w:t>5 117 121</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940AF5" w:rsidRDefault="00B52565" w:rsidP="00B52565">
            <w:pPr>
              <w:rPr>
                <w:lang w:eastAsia="en-US"/>
              </w:rPr>
            </w:pPr>
            <w:r>
              <w:rPr>
                <w:lang w:eastAsia="en-US"/>
              </w:rPr>
              <w:t xml:space="preserve">  6 822 828</w:t>
            </w:r>
          </w:p>
        </w:tc>
      </w:tr>
      <w:tr w:rsidR="00B52565" w:rsidRPr="00451474" w:rsidTr="005E416D">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2.1. valsts pamatbudžets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451474" w:rsidRDefault="00B52565" w:rsidP="00B52565">
            <w:pPr>
              <w:jc w:val="right"/>
              <w:rPr>
                <w:lang w:eastAsia="en-US"/>
              </w:rPr>
            </w:pPr>
            <w:r w:rsidRPr="00451474">
              <w:rPr>
                <w:lang w:eastAsia="en-US"/>
              </w:rPr>
              <w:t>1 014 896</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2 247 269</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4 349 553</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5 799 404</w:t>
            </w:r>
          </w:p>
        </w:tc>
      </w:tr>
      <w:tr w:rsidR="00B52565" w:rsidRPr="00451474" w:rsidTr="005E416D">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2.2. valsts speciālais budžets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451474" w:rsidRDefault="00B52565" w:rsidP="00B52565">
            <w:pPr>
              <w:jc w:val="right"/>
              <w:rPr>
                <w:lang w:eastAsia="en-US"/>
              </w:rPr>
            </w:pPr>
            <w:r w:rsidRPr="00451474">
              <w:t>0</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0</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0</w:t>
            </w:r>
          </w:p>
        </w:tc>
      </w:tr>
      <w:tr w:rsidR="00B52565" w:rsidRPr="00451474" w:rsidTr="005E416D">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2.3. pašvaldību budžets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451474" w:rsidRDefault="00B52565" w:rsidP="00B52565">
            <w:pPr>
              <w:jc w:val="right"/>
              <w:rPr>
                <w:lang w:eastAsia="en-US"/>
              </w:rPr>
            </w:pPr>
            <w:r w:rsidRPr="00451474">
              <w:rPr>
                <w:lang w:eastAsia="en-US"/>
              </w:rPr>
              <w:t>179 099</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396 577</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767 568</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1 023 424</w:t>
            </w:r>
          </w:p>
        </w:tc>
      </w:tr>
      <w:tr w:rsidR="00B52565" w:rsidRPr="00451474" w:rsidTr="005E416D">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3. Finansiālā ietekme:</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451474" w:rsidRDefault="00B52565" w:rsidP="00B52565">
            <w:pPr>
              <w:jc w:val="right"/>
              <w:rPr>
                <w:lang w:eastAsia="en-US"/>
              </w:rPr>
            </w:pPr>
            <w:r w:rsidRPr="00451474">
              <w:rPr>
                <w:lang w:eastAsia="en-US"/>
              </w:rPr>
              <w:t>-179 099</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-396 577</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-767 568</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-1 023 424</w:t>
            </w:r>
          </w:p>
        </w:tc>
      </w:tr>
      <w:tr w:rsidR="00B52565" w:rsidRPr="00451474" w:rsidTr="005E416D">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3.1. valsts pamatbudžets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451474" w:rsidRDefault="00B52565" w:rsidP="00B52565">
            <w:pPr>
              <w:jc w:val="right"/>
              <w:rPr>
                <w:lang w:eastAsia="en-US"/>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ind w:left="36"/>
              <w:jc w:val="right"/>
              <w:rPr>
                <w:lang w:eastAsia="en-US"/>
              </w:rPr>
            </w:pP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ind w:left="36"/>
              <w:jc w:val="right"/>
              <w:rPr>
                <w:lang w:eastAsia="en-US"/>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ind w:left="36"/>
              <w:jc w:val="right"/>
              <w:rPr>
                <w:lang w:eastAsia="en-US"/>
              </w:rPr>
            </w:pPr>
          </w:p>
        </w:tc>
      </w:tr>
      <w:tr w:rsidR="00B52565" w:rsidRPr="00451474" w:rsidTr="005E416D">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3.2. speciālais budžets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451474" w:rsidRDefault="00B52565" w:rsidP="00B52565">
            <w:pPr>
              <w:jc w:val="right"/>
              <w:rPr>
                <w:lang w:eastAsia="en-US"/>
              </w:rPr>
            </w:pPr>
            <w:r w:rsidRPr="00451474">
              <w:t>0</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0</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0</w:t>
            </w:r>
          </w:p>
        </w:tc>
      </w:tr>
      <w:tr w:rsidR="00B52565" w:rsidRPr="00451474" w:rsidTr="005E416D">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3.3. pašvaldību budžets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451474" w:rsidRDefault="00B52565" w:rsidP="00B52565">
            <w:pPr>
              <w:jc w:val="right"/>
              <w:rPr>
                <w:lang w:eastAsia="en-US"/>
              </w:rPr>
            </w:pPr>
            <w:r w:rsidRPr="00451474">
              <w:rPr>
                <w:lang w:eastAsia="en-US"/>
              </w:rPr>
              <w:t>-179 099</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-396 577</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-767 568</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-1 023 424</w:t>
            </w:r>
          </w:p>
        </w:tc>
      </w:tr>
      <w:tr w:rsidR="00B52565" w:rsidRPr="00940AF5" w:rsidTr="00B52565">
        <w:trPr>
          <w:trHeight w:val="1380"/>
        </w:trPr>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4. Finanšu līdzekļi papildu izdevumu finansēšanai (kompensējošu izdevumu samazinājumu norāda ar "+" zīmi</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x</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2565" w:rsidRPr="00940AF5" w:rsidRDefault="00B52565" w:rsidP="00B52565">
            <w:pPr>
              <w:jc w:val="right"/>
              <w:rPr>
                <w:lang w:eastAsia="en-US"/>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lang w:eastAsia="en-US"/>
              </w:rPr>
            </w:pP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5. Precizēta finansiālā ietekme:</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x</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5.1. valsts pamatbudžets</w:t>
            </w:r>
          </w:p>
        </w:tc>
        <w:tc>
          <w:tcPr>
            <w:tcW w:w="6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5.2. speciālais budžets</w:t>
            </w:r>
          </w:p>
        </w:tc>
        <w:tc>
          <w:tcPr>
            <w:tcW w:w="6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5.3. pašvaldību budžets</w:t>
            </w:r>
          </w:p>
        </w:tc>
        <w:tc>
          <w:tcPr>
            <w:tcW w:w="6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6. Detalizēts ieņēmumu un izdevumu aprēķins (ja nepieciešams, detalizētu ieņēmumu un izdevumu aprēķinu var pievienot anotācijas pielikumā):</w:t>
            </w:r>
          </w:p>
        </w:tc>
        <w:tc>
          <w:tcPr>
            <w:tcW w:w="3638"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52565" w:rsidRPr="001B30C6" w:rsidRDefault="00B52565" w:rsidP="00600DB1">
            <w:pPr>
              <w:spacing w:after="120"/>
              <w:jc w:val="both"/>
              <w:outlineLvl w:val="0"/>
            </w:pPr>
            <w:r>
              <w:rPr>
                <w:shd w:val="clear" w:color="auto" w:fill="FFFFFF"/>
              </w:rPr>
              <w:t>5.</w:t>
            </w:r>
            <w:r w:rsidRPr="001B30C6">
              <w:t xml:space="preserve">5.1.SAM ietvaros </w:t>
            </w:r>
            <w:r w:rsidR="00041EB5" w:rsidRPr="00041EB5">
              <w:t xml:space="preserve">plānotais kopējais attiecināmais finansējums ir ne mazāk kā 41 400 653 </w:t>
            </w:r>
            <w:proofErr w:type="spellStart"/>
            <w:r w:rsidR="00F50EAB" w:rsidRPr="00F50EAB">
              <w:rPr>
                <w:i/>
              </w:rPr>
              <w:t>euro</w:t>
            </w:r>
            <w:proofErr w:type="spellEnd"/>
            <w:r w:rsidR="00041EB5" w:rsidRPr="00041EB5">
              <w:t xml:space="preserve">, tai skaitā </w:t>
            </w:r>
            <w:r w:rsidR="00041EB5">
              <w:t xml:space="preserve">ERAF </w:t>
            </w:r>
            <w:r w:rsidR="00041EB5" w:rsidRPr="00041EB5">
              <w:t xml:space="preserve">finansējums granta veidā ne vairāk kā – 35 190 555 </w:t>
            </w:r>
            <w:r w:rsidR="00F50EAB" w:rsidRPr="00F50EAB">
              <w:rPr>
                <w:i/>
              </w:rPr>
              <w:t>euro</w:t>
            </w:r>
            <w:r w:rsidR="00041EB5" w:rsidRPr="00041EB5">
              <w:t xml:space="preserve"> un nacionālais finansējums ne mazāk kā – 6 210 098 </w:t>
            </w:r>
            <w:r w:rsidR="00F50EAB" w:rsidRPr="00F50EAB">
              <w:rPr>
                <w:i/>
              </w:rPr>
              <w:t>euro</w:t>
            </w:r>
            <w:r w:rsidR="00041EB5" w:rsidRPr="00041EB5">
              <w:t>.</w:t>
            </w:r>
          </w:p>
          <w:p w:rsidR="00B52565" w:rsidRPr="001B30C6" w:rsidRDefault="00B52565" w:rsidP="00B52565">
            <w:pPr>
              <w:spacing w:before="120"/>
              <w:jc w:val="both"/>
              <w:rPr>
                <w:bCs/>
              </w:rPr>
            </w:pPr>
            <w:r w:rsidRPr="001B30C6">
              <w:t>Budžeta ieņēmumi ir maksimāli iespējamā finansējuma ERAF daļa 85 procentu apmērā no projekta finansējuma</w:t>
            </w:r>
            <w:r w:rsidR="004C637C" w:rsidRPr="004D241E">
              <w:t xml:space="preserve"> (attiecināmām izmaksām). Budžeta izdevumi ir projektu ieviešanai nepieciešamie līdzekļi. Projektus plānots ieviest no 2016.gada trešā ceturkšņa līdz 2022.gada 31.decembrim. Pieņemot, ka projektu iesniegumu atlases izsludināšanas sākumā </w:t>
            </w:r>
            <w:r w:rsidR="004C637C" w:rsidRPr="004D241E">
              <w:rPr>
                <w:rFonts w:eastAsia="Times New Roman"/>
              </w:rPr>
              <w:t>ir nepieciešams laiks, lai veiktu iepirkumus un veiktu citus sagatavošanās darbus,</w:t>
            </w:r>
            <w:r w:rsidR="004C637C" w:rsidRPr="004D241E">
              <w:t xml:space="preserve"> 2016.gadā plānots finansējuma apjoms indikatīvi 2.88 procentu apmērā no 5.5.1.SAM pieejamā finansējuma. Prognozējams, ka finansējuma apguve ievērojami palielināsies 2017. un 2018.gadā.</w:t>
            </w:r>
            <w:r w:rsidR="004C637C" w:rsidRPr="004D241E">
              <w:rPr>
                <w:bCs/>
              </w:rPr>
              <w:t xml:space="preserve"> </w:t>
            </w:r>
            <w:r w:rsidR="004C637C" w:rsidRPr="004D241E">
              <w:t xml:space="preserve">Ņemot vērā 5.5.1.SAM noteikto sertificējamo izdevumu mērķi, kas uz 2018.gada 31.decembri noteikts 8 325 212 </w:t>
            </w:r>
            <w:r w:rsidRPr="001B30C6">
              <w:rPr>
                <w:i/>
                <w:iCs/>
              </w:rPr>
              <w:t>euro</w:t>
            </w:r>
            <w:r w:rsidRPr="001B30C6">
              <w:t xml:space="preserve"> apmērā, kā arī iespējamos avansu maksājumus, 2017. un 2018.gada finansējums plānots indikatīvi </w:t>
            </w:r>
            <w:r w:rsidR="004C637C" w:rsidRPr="004D241E">
              <w:t xml:space="preserve">18.75 procentu apmērā no 5.5.1.SAM pieejamā finansējuma. Attiecīgi laika periodā no 2019.gada līdz 2022.gadam plānots nodrošināt atlikušā 5.5.1.SAM finansējuma apguvi. Prognozējot budžeta izdevumus un finansiālo ietekmi, tiek ņemts vērā, ka atbilstoši Ministru kabineta 2015.gada 27.janvāra noteikumiem Nr.42 „Noteikumi par kritērijiem un kārtību valsts budžeta dotācijas piešķiršanai pašvaldībām Eiropas Savienības struktūrfondu un Kohēzijas fonda 2014. – 2020.gada plānošanas periodā līdzfinansēto projektu īstenošanai” pašvaldības vai pašvaldību iestādes kā projektu iesniedzēji saņem valsts budžeta dotāciju. Aprēķinātais valsts budžeta dotācijas apjoms ir indikatīvs un var samazināties, jo 5.5.1.SAM ietvaros ir iespējami tādi projektu iesniedzēji, kuriem valsts budžeta dotācija vai valsts budžeta </w:t>
            </w:r>
            <w:r w:rsidR="00467E39">
              <w:t>līdzfinansējums netiek piešķirts</w:t>
            </w:r>
            <w:r w:rsidR="004C637C" w:rsidRPr="004D241E">
              <w:t>.</w:t>
            </w:r>
            <w:r w:rsidR="004C637C" w:rsidRPr="004D241E">
              <w:rPr>
                <w:bCs/>
              </w:rPr>
              <w:t> </w:t>
            </w:r>
          </w:p>
          <w:p w:rsidR="00A25B2B" w:rsidRPr="001B30C6" w:rsidRDefault="004C637C" w:rsidP="00B52565">
            <w:pPr>
              <w:spacing w:before="120"/>
              <w:jc w:val="both"/>
              <w:rPr>
                <w:iCs/>
              </w:rPr>
            </w:pPr>
            <w:r w:rsidRPr="004D241E">
              <w:t xml:space="preserve">2016.gadam kopējās izmaksas ir 1193995 </w:t>
            </w:r>
            <w:proofErr w:type="spellStart"/>
            <w:r w:rsidRPr="004D241E">
              <w:rPr>
                <w:i/>
                <w:iCs/>
              </w:rPr>
              <w:t>euro</w:t>
            </w:r>
            <w:proofErr w:type="spellEnd"/>
            <w:r w:rsidRPr="004D241E">
              <w:rPr>
                <w:i/>
                <w:iCs/>
              </w:rPr>
              <w:t xml:space="preserve">, </w:t>
            </w:r>
            <w:r w:rsidRPr="004D241E">
              <w:t xml:space="preserve">tajā skaitā ERAF finansējums 1014896 </w:t>
            </w:r>
            <w:proofErr w:type="spellStart"/>
            <w:r w:rsidRPr="004D241E">
              <w:rPr>
                <w:i/>
                <w:iCs/>
              </w:rPr>
              <w:t>euro</w:t>
            </w:r>
            <w:proofErr w:type="spellEnd"/>
            <w:r w:rsidRPr="004D241E">
              <w:t xml:space="preserve">, bet projektu iesniedzēju līdzfinansējums 179 099 </w:t>
            </w:r>
            <w:r w:rsidRPr="004D241E">
              <w:rPr>
                <w:i/>
                <w:iCs/>
              </w:rPr>
              <w:t>euro</w:t>
            </w:r>
            <w:r w:rsidRPr="004D241E">
              <w:rPr>
                <w:iCs/>
              </w:rPr>
              <w:t>;</w:t>
            </w:r>
          </w:p>
          <w:p w:rsidR="00B52565" w:rsidRPr="001B30C6" w:rsidRDefault="004C637C" w:rsidP="00B52565">
            <w:pPr>
              <w:spacing w:before="120"/>
              <w:jc w:val="both"/>
            </w:pPr>
            <w:r w:rsidRPr="004D241E">
              <w:t xml:space="preserve">2017.gadam kopējās izmaksas ir 2643846 </w:t>
            </w:r>
            <w:proofErr w:type="spellStart"/>
            <w:r w:rsidRPr="004D241E">
              <w:rPr>
                <w:i/>
              </w:rPr>
              <w:t>euro</w:t>
            </w:r>
            <w:proofErr w:type="spellEnd"/>
            <w:r w:rsidRPr="004D241E">
              <w:t>, tajā skaitā ERAF finansējums 2247269  </w:t>
            </w:r>
            <w:proofErr w:type="spellStart"/>
            <w:r w:rsidRPr="004D241E">
              <w:rPr>
                <w:i/>
              </w:rPr>
              <w:t>euro</w:t>
            </w:r>
            <w:proofErr w:type="spellEnd"/>
            <w:r w:rsidRPr="004D241E">
              <w:t xml:space="preserve">, bet projektu iesniedzēju līdzfinansējums 396577 </w:t>
            </w:r>
            <w:r w:rsidRPr="004D241E">
              <w:rPr>
                <w:i/>
                <w:iCs/>
              </w:rPr>
              <w:t>euro.</w:t>
            </w:r>
            <w:r w:rsidRPr="004D241E">
              <w:t xml:space="preserve"> </w:t>
            </w:r>
          </w:p>
          <w:p w:rsidR="00B52565" w:rsidRPr="001B30C6" w:rsidRDefault="004C637C" w:rsidP="004D241E">
            <w:pPr>
              <w:spacing w:before="120"/>
              <w:jc w:val="both"/>
              <w:rPr>
                <w:i/>
                <w:iCs/>
              </w:rPr>
            </w:pPr>
            <w:r w:rsidRPr="004D241E">
              <w:t xml:space="preserve">2018.gadam izmaksas ir </w:t>
            </w:r>
            <w:r w:rsidRPr="004D241E">
              <w:rPr>
                <w:lang w:eastAsia="en-US"/>
              </w:rPr>
              <w:t>5117121</w:t>
            </w:r>
            <w:r w:rsidRPr="004D241E">
              <w:t xml:space="preserve"> </w:t>
            </w:r>
            <w:proofErr w:type="spellStart"/>
            <w:r w:rsidRPr="004D241E">
              <w:rPr>
                <w:i/>
                <w:iCs/>
              </w:rPr>
              <w:t>euro</w:t>
            </w:r>
            <w:proofErr w:type="spellEnd"/>
            <w:r w:rsidRPr="004D241E">
              <w:rPr>
                <w:i/>
                <w:iCs/>
              </w:rPr>
              <w:t xml:space="preserve">, </w:t>
            </w:r>
            <w:r w:rsidRPr="004D241E">
              <w:t xml:space="preserve">tajā skaitā ERAF finansējums 4349553 </w:t>
            </w:r>
            <w:proofErr w:type="spellStart"/>
            <w:r w:rsidRPr="004D241E">
              <w:rPr>
                <w:i/>
                <w:iCs/>
              </w:rPr>
              <w:t>euro</w:t>
            </w:r>
            <w:proofErr w:type="spellEnd"/>
            <w:r w:rsidRPr="004D241E">
              <w:t xml:space="preserve">, bet projektu iesniedzēju līdzfinansējums 767568 </w:t>
            </w:r>
            <w:r w:rsidRPr="004D241E">
              <w:rPr>
                <w:i/>
                <w:iCs/>
              </w:rPr>
              <w:t>euro.</w:t>
            </w:r>
          </w:p>
          <w:p w:rsidR="00600DB1" w:rsidRPr="001B30C6" w:rsidRDefault="004C637C" w:rsidP="004D241E">
            <w:pPr>
              <w:jc w:val="both"/>
            </w:pPr>
            <w:r w:rsidRPr="004D241E">
              <w:t xml:space="preserve">2019.gadam kopējās izmaksas ir </w:t>
            </w:r>
            <w:r w:rsidRPr="004D241E">
              <w:rPr>
                <w:lang w:eastAsia="en-US"/>
              </w:rPr>
              <w:t>6822828</w:t>
            </w:r>
            <w:r w:rsidRPr="004D241E">
              <w:t xml:space="preserve"> </w:t>
            </w:r>
            <w:proofErr w:type="spellStart"/>
            <w:r w:rsidRPr="004D241E">
              <w:rPr>
                <w:i/>
              </w:rPr>
              <w:t>euro</w:t>
            </w:r>
            <w:proofErr w:type="spellEnd"/>
            <w:r w:rsidRPr="004D241E">
              <w:t xml:space="preserve">, tajā skaitā ERAF finansējums 5799404 </w:t>
            </w:r>
            <w:proofErr w:type="spellStart"/>
            <w:r w:rsidRPr="004D241E">
              <w:rPr>
                <w:i/>
              </w:rPr>
              <w:t>euro</w:t>
            </w:r>
            <w:proofErr w:type="spellEnd"/>
            <w:r w:rsidRPr="004D241E">
              <w:t xml:space="preserve">, bet projektu iesniedzēju līdzfinansējums 1023424 </w:t>
            </w:r>
            <w:r w:rsidRPr="004D241E">
              <w:rPr>
                <w:i/>
              </w:rPr>
              <w:t>euro</w:t>
            </w:r>
            <w:r w:rsidRPr="004D241E">
              <w:t xml:space="preserve">. </w:t>
            </w:r>
          </w:p>
          <w:p w:rsidR="00494DF4" w:rsidRPr="001B30C6" w:rsidRDefault="004C637C" w:rsidP="004D241E">
            <w:pPr>
              <w:jc w:val="both"/>
            </w:pPr>
            <w:r w:rsidRPr="004D241E">
              <w:t xml:space="preserve">2020.gadam kopējās izmaksas ir </w:t>
            </w:r>
            <w:r w:rsidRPr="004D241E">
              <w:rPr>
                <w:lang w:eastAsia="en-US"/>
              </w:rPr>
              <w:t>7 675 681</w:t>
            </w:r>
            <w:r w:rsidRPr="004D241E">
              <w:t xml:space="preserve"> </w:t>
            </w:r>
            <w:proofErr w:type="spellStart"/>
            <w:r w:rsidRPr="004D241E">
              <w:rPr>
                <w:i/>
              </w:rPr>
              <w:t>euro</w:t>
            </w:r>
            <w:proofErr w:type="spellEnd"/>
            <w:r w:rsidRPr="004D241E">
              <w:t xml:space="preserve">, tajā skaitā ERAF finansējums 6 524 329 </w:t>
            </w:r>
            <w:r w:rsidRPr="004D241E">
              <w:rPr>
                <w:i/>
              </w:rPr>
              <w:t>euro</w:t>
            </w:r>
            <w:r w:rsidRPr="004D241E">
              <w:t xml:space="preserve">, bet projektu iesniedzēju līdzfinansējums 1 151 352 </w:t>
            </w:r>
            <w:r w:rsidRPr="004D241E">
              <w:rPr>
                <w:i/>
              </w:rPr>
              <w:t>euro</w:t>
            </w:r>
            <w:r w:rsidRPr="004D241E">
              <w:t xml:space="preserve">. </w:t>
            </w:r>
          </w:p>
          <w:p w:rsidR="00494DF4" w:rsidRPr="001B30C6" w:rsidRDefault="004C637C" w:rsidP="004D241E">
            <w:pPr>
              <w:jc w:val="both"/>
            </w:pPr>
            <w:r w:rsidRPr="004D241E">
              <w:t xml:space="preserve">2021.gadam kopējās izmaksas ir </w:t>
            </w:r>
            <w:r w:rsidRPr="004D241E">
              <w:rPr>
                <w:lang w:eastAsia="en-US"/>
              </w:rPr>
              <w:t>7 675681</w:t>
            </w:r>
            <w:r w:rsidRPr="004D241E">
              <w:t xml:space="preserve"> </w:t>
            </w:r>
            <w:proofErr w:type="spellStart"/>
            <w:r w:rsidRPr="004D241E">
              <w:rPr>
                <w:i/>
              </w:rPr>
              <w:t>euro</w:t>
            </w:r>
            <w:proofErr w:type="spellEnd"/>
            <w:r w:rsidRPr="004D241E">
              <w:t xml:space="preserve">, tajā skaitā ERAF finansējums 6 524 329 </w:t>
            </w:r>
            <w:r w:rsidRPr="004D241E">
              <w:rPr>
                <w:i/>
              </w:rPr>
              <w:t>euro</w:t>
            </w:r>
            <w:r w:rsidRPr="004D241E">
              <w:t xml:space="preserve">, bet projektu iesniedzēj līdzfinansējums 1 151 352 </w:t>
            </w:r>
            <w:r w:rsidRPr="004D241E">
              <w:rPr>
                <w:i/>
              </w:rPr>
              <w:t>euro</w:t>
            </w:r>
            <w:r w:rsidRPr="004D241E">
              <w:t xml:space="preserve">. </w:t>
            </w:r>
          </w:p>
          <w:p w:rsidR="00494DF4" w:rsidRPr="001B30C6" w:rsidRDefault="004C637C" w:rsidP="004D241E">
            <w:pPr>
              <w:jc w:val="both"/>
            </w:pPr>
            <w:r w:rsidRPr="004D241E">
              <w:t xml:space="preserve">2022.gadam kopējās izmaksas ir </w:t>
            </w:r>
            <w:r w:rsidRPr="004D241E">
              <w:rPr>
                <w:lang w:eastAsia="en-US"/>
              </w:rPr>
              <w:t>9 381 388</w:t>
            </w:r>
            <w:r w:rsidRPr="004D241E">
              <w:t xml:space="preserve"> </w:t>
            </w:r>
            <w:proofErr w:type="spellStart"/>
            <w:r w:rsidRPr="004D241E">
              <w:rPr>
                <w:i/>
              </w:rPr>
              <w:t>euro</w:t>
            </w:r>
            <w:proofErr w:type="spellEnd"/>
            <w:r w:rsidRPr="004D241E">
              <w:t xml:space="preserve">, tajā skaitā ERAF finansējums 7 974 180 </w:t>
            </w:r>
            <w:proofErr w:type="spellStart"/>
            <w:r w:rsidRPr="004D241E">
              <w:rPr>
                <w:i/>
              </w:rPr>
              <w:t>euro</w:t>
            </w:r>
            <w:proofErr w:type="spellEnd"/>
            <w:r w:rsidRPr="004D241E">
              <w:t xml:space="preserve">, bet projektu iesniedzēj līdzfinansējums 1 407 208 </w:t>
            </w:r>
            <w:r w:rsidRPr="004D241E">
              <w:rPr>
                <w:i/>
              </w:rPr>
              <w:t>euro</w:t>
            </w:r>
            <w:r w:rsidRPr="004D241E">
              <w:t xml:space="preserve">. </w:t>
            </w:r>
          </w:p>
          <w:p w:rsidR="00B52565" w:rsidRPr="00940AF5" w:rsidRDefault="004C637C" w:rsidP="00600DB1">
            <w:pPr>
              <w:rPr>
                <w:lang w:eastAsia="en-US"/>
              </w:rPr>
            </w:pPr>
            <w:r w:rsidRPr="004D241E">
              <w:t xml:space="preserve">2023.gadam kopējās izmaksas ir </w:t>
            </w:r>
            <w:r w:rsidRPr="004D241E">
              <w:rPr>
                <w:lang w:eastAsia="en-US"/>
              </w:rPr>
              <w:t>2 132 134</w:t>
            </w:r>
            <w:r w:rsidRPr="004D241E">
              <w:t xml:space="preserve"> </w:t>
            </w:r>
            <w:proofErr w:type="spellStart"/>
            <w:r w:rsidRPr="004D241E">
              <w:rPr>
                <w:i/>
              </w:rPr>
              <w:t>euro</w:t>
            </w:r>
            <w:proofErr w:type="spellEnd"/>
            <w:r w:rsidRPr="004D241E">
              <w:t xml:space="preserve">, tajā skaitā ERAF finansējums 1 812 314 </w:t>
            </w:r>
            <w:r w:rsidRPr="004D241E">
              <w:rPr>
                <w:i/>
              </w:rPr>
              <w:t>euro</w:t>
            </w:r>
            <w:r w:rsidRPr="004D241E">
              <w:t xml:space="preserve">, bet projektu iesniedzēj </w:t>
            </w:r>
            <w:r w:rsidR="00494DF4" w:rsidRPr="001B30C6">
              <w:t xml:space="preserve">līdzfinansējums 319 820 </w:t>
            </w:r>
            <w:r w:rsidRPr="004D241E">
              <w:rPr>
                <w:i/>
              </w:rPr>
              <w:t>euro</w:t>
            </w:r>
            <w:r w:rsidRPr="004D241E">
              <w:t xml:space="preserve">. </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6.1. detalizēts ieņēmumu aprēķins</w:t>
            </w:r>
          </w:p>
        </w:tc>
        <w:tc>
          <w:tcPr>
            <w:tcW w:w="3638"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lang w:eastAsia="en-US"/>
              </w:rPr>
            </w:pP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6.2. detalizēts izdevumu aprēķins</w:t>
            </w:r>
          </w:p>
        </w:tc>
        <w:tc>
          <w:tcPr>
            <w:tcW w:w="3638"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lang w:eastAsia="en-US"/>
              </w:rPr>
            </w:pP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451474" w:rsidRDefault="00B52565" w:rsidP="00B52565">
            <w:pPr>
              <w:rPr>
                <w:lang w:eastAsia="en-US"/>
              </w:rPr>
            </w:pPr>
            <w:r w:rsidRPr="00451474">
              <w:t>7. Cita informācija</w:t>
            </w:r>
          </w:p>
        </w:tc>
        <w:tc>
          <w:tcPr>
            <w:tcW w:w="3638" w:type="pct"/>
            <w:gridSpan w:val="5"/>
            <w:tcBorders>
              <w:top w:val="single" w:sz="4" w:space="0" w:color="auto"/>
              <w:left w:val="single" w:sz="4" w:space="0" w:color="auto"/>
              <w:bottom w:val="single" w:sz="4" w:space="0" w:color="auto"/>
              <w:right w:val="single" w:sz="4" w:space="0" w:color="auto"/>
            </w:tcBorders>
            <w:shd w:val="clear" w:color="auto" w:fill="auto"/>
            <w:hideMark/>
          </w:tcPr>
          <w:p w:rsidR="00B52565" w:rsidRPr="00451474" w:rsidRDefault="00B52565" w:rsidP="00B52565">
            <w:pPr>
              <w:jc w:val="both"/>
              <w:rPr>
                <w:lang w:eastAsia="en-US"/>
              </w:rPr>
            </w:pPr>
            <w:r w:rsidRPr="00451474">
              <w:rPr>
                <w:bCs/>
              </w:rPr>
              <w:t xml:space="preserve">5.5.1.SAM nepieciešamais valsts budžeta finansējums tiks piesaistīts atbilstoši Ministru kabineta 2010.gada 18.maija noteikumos Nr.464 </w:t>
            </w:r>
            <w:r w:rsidR="009E499F">
              <w:rPr>
                <w:bCs/>
              </w:rPr>
              <w:t>„</w:t>
            </w:r>
            <w:r w:rsidRPr="00451474">
              <w:rPr>
                <w:bCs/>
              </w:rPr>
              <w:t xml:space="preserve">Noteikumi par 74.resora </w:t>
            </w:r>
            <w:r w:rsidR="009E499F">
              <w:rPr>
                <w:bCs/>
              </w:rPr>
              <w:t>„</w:t>
            </w:r>
            <w:r w:rsidRPr="00451474">
              <w:rPr>
                <w:bCs/>
              </w:rPr>
              <w:t>Gadskārtējā valsts budžeta izpildes procesā pārdalāmais finansējums” 80.00.00 programmā plānoto līdzekļu pārdales kārtību Eiropas Savienības politiku instrumentu un pārējās ārvalstu finanšu palīdzības līdzfinansēto projektu un pasākumu īstenošanai” noteiktajai kārtībai no 74.resora,</w:t>
            </w:r>
            <w:r w:rsidR="009E499F">
              <w:rPr>
                <w:bCs/>
              </w:rPr>
              <w:t xml:space="preserve"> „</w:t>
            </w:r>
            <w:r w:rsidRPr="00451474">
              <w:rPr>
                <w:bCs/>
              </w:rPr>
              <w:t>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rsidR="00B52565" w:rsidRPr="00940AF5" w:rsidRDefault="00B52565" w:rsidP="00C61A59">
      <w:pPr>
        <w:jc w:val="both"/>
      </w:pPr>
    </w:p>
    <w:p w:rsidR="00944538" w:rsidRPr="00940AF5" w:rsidRDefault="00944538" w:rsidP="00944538">
      <w:pPr>
        <w:rPr>
          <w:lang w:eastAsia="en-US"/>
        </w:rPr>
      </w:pPr>
    </w:p>
    <w:p w:rsidR="00861F67" w:rsidRPr="00940AF5" w:rsidRDefault="00C034EF" w:rsidP="00861F67">
      <w:pPr>
        <w:jc w:val="both"/>
        <w:rPr>
          <w:i/>
        </w:rPr>
      </w:pPr>
      <w:r w:rsidRPr="00940AF5">
        <w:rPr>
          <w:i/>
        </w:rPr>
        <w:t>Anotācijas IV</w:t>
      </w:r>
      <w:r w:rsidR="00744AC1" w:rsidRPr="00940AF5">
        <w:rPr>
          <w:i/>
        </w:rPr>
        <w:t xml:space="preserve"> sadaļa</w:t>
      </w:r>
      <w:r w:rsidR="0093460A" w:rsidRPr="00940AF5">
        <w:rPr>
          <w:i/>
        </w:rPr>
        <w:t xml:space="preserve">, </w:t>
      </w:r>
      <w:proofErr w:type="spellStart"/>
      <w:r w:rsidR="0093460A" w:rsidRPr="00940AF5">
        <w:rPr>
          <w:i/>
        </w:rPr>
        <w:t>V.sadaļas</w:t>
      </w:r>
      <w:proofErr w:type="spellEnd"/>
      <w:r w:rsidR="0093460A" w:rsidRPr="00940AF5">
        <w:rPr>
          <w:i/>
        </w:rPr>
        <w:t xml:space="preserve"> 2.tabula</w:t>
      </w:r>
      <w:r w:rsidR="00861F67" w:rsidRPr="00940AF5">
        <w:rPr>
          <w:i/>
        </w:rPr>
        <w:t xml:space="preserve"> –</w:t>
      </w:r>
      <w:r w:rsidR="00846130" w:rsidRPr="00940AF5">
        <w:rPr>
          <w:i/>
        </w:rPr>
        <w:t xml:space="preserve"> </w:t>
      </w:r>
      <w:r w:rsidR="00846130" w:rsidRPr="00940AF5">
        <w:rPr>
          <w:i/>
          <w:iCs/>
        </w:rPr>
        <w:t>P</w:t>
      </w:r>
      <w:r w:rsidR="00861F67" w:rsidRPr="00940AF5">
        <w:rPr>
          <w:i/>
          <w:iCs/>
        </w:rPr>
        <w:t>rojekts šo jomu neskar.</w:t>
      </w:r>
    </w:p>
    <w:p w:rsidR="00944538" w:rsidRPr="00940AF5" w:rsidRDefault="00944538" w:rsidP="00C61A59">
      <w:pPr>
        <w:jc w:val="cente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3"/>
        <w:gridCol w:w="2564"/>
        <w:gridCol w:w="5944"/>
      </w:tblGrid>
      <w:tr w:rsidR="00944538" w:rsidRPr="00940AF5" w:rsidTr="00846130">
        <w:trPr>
          <w:trHeight w:val="421"/>
        </w:trPr>
        <w:tc>
          <w:tcPr>
            <w:tcW w:w="5000" w:type="pct"/>
            <w:gridSpan w:val="3"/>
            <w:vAlign w:val="center"/>
          </w:tcPr>
          <w:p w:rsidR="00944538" w:rsidRPr="00940AF5" w:rsidRDefault="00944538" w:rsidP="00944538">
            <w:pPr>
              <w:pStyle w:val="naisnod"/>
              <w:spacing w:before="0" w:beforeAutospacing="0" w:after="0" w:afterAutospacing="0"/>
              <w:ind w:left="57" w:right="57"/>
              <w:jc w:val="center"/>
            </w:pPr>
            <w:r w:rsidRPr="00940AF5">
              <w:rPr>
                <w:b/>
              </w:rPr>
              <w:t xml:space="preserve">V. </w:t>
            </w:r>
            <w:r w:rsidRPr="00940AF5">
              <w:rPr>
                <w:b/>
                <w:color w:val="000000"/>
              </w:rPr>
              <w:t>Tiesību akta projekta atbilstība Latvijas Republikas starptautiskajām saistībām</w:t>
            </w:r>
          </w:p>
        </w:tc>
      </w:tr>
      <w:tr w:rsidR="00944538" w:rsidRPr="00940AF5" w:rsidTr="00846130">
        <w:trPr>
          <w:trHeight w:val="553"/>
        </w:trPr>
        <w:tc>
          <w:tcPr>
            <w:tcW w:w="315" w:type="pct"/>
          </w:tcPr>
          <w:p w:rsidR="00944538" w:rsidRPr="00940AF5" w:rsidRDefault="00944538" w:rsidP="0093460A">
            <w:pPr>
              <w:ind w:left="57" w:right="57"/>
              <w:jc w:val="center"/>
              <w:rPr>
                <w:bCs/>
              </w:rPr>
            </w:pPr>
            <w:r w:rsidRPr="00940AF5">
              <w:rPr>
                <w:bCs/>
              </w:rPr>
              <w:t>1.</w:t>
            </w:r>
          </w:p>
        </w:tc>
        <w:tc>
          <w:tcPr>
            <w:tcW w:w="1412" w:type="pct"/>
          </w:tcPr>
          <w:p w:rsidR="00944538" w:rsidRPr="00940AF5" w:rsidRDefault="00944538" w:rsidP="00944538">
            <w:pPr>
              <w:ind w:left="57" w:right="57"/>
            </w:pPr>
            <w:r w:rsidRPr="00940AF5">
              <w:rPr>
                <w:color w:val="000000"/>
              </w:rPr>
              <w:t>Saistības pret Eiropas Savienību</w:t>
            </w:r>
          </w:p>
        </w:tc>
        <w:tc>
          <w:tcPr>
            <w:tcW w:w="3273" w:type="pct"/>
          </w:tcPr>
          <w:p w:rsidR="000F45EB" w:rsidRPr="00940AF5" w:rsidRDefault="00012FEE" w:rsidP="000F45EB">
            <w:pPr>
              <w:shd w:val="clear" w:color="auto" w:fill="FFFFFF"/>
              <w:ind w:right="113"/>
              <w:jc w:val="both"/>
              <w:rPr>
                <w:bCs/>
              </w:rPr>
            </w:pPr>
            <w:r w:rsidRPr="00012FEE">
              <w:rPr>
                <w:bCs/>
              </w:rPr>
              <w:t xml:space="preserve">Noteikumu </w:t>
            </w:r>
            <w:r>
              <w:rPr>
                <w:bCs/>
              </w:rPr>
              <w:t>p</w:t>
            </w:r>
            <w:r w:rsidR="00944538" w:rsidRPr="00940AF5">
              <w:rPr>
                <w:bCs/>
              </w:rPr>
              <w:t xml:space="preserve">rojekts paredz, ka </w:t>
            </w:r>
            <w:r w:rsidR="00846AE4" w:rsidRPr="00940AF5">
              <w:rPr>
                <w:bCs/>
              </w:rPr>
              <w:t>atbalstu kultūrai un kultūrvēsturiskā mantojuma saglabāšanai</w:t>
            </w:r>
            <w:r w:rsidR="00944538" w:rsidRPr="00940AF5">
              <w:rPr>
                <w:bCs/>
              </w:rPr>
              <w:t xml:space="preserve"> </w:t>
            </w:r>
            <w:r w:rsidR="00AC4BEF" w:rsidRPr="00940AF5">
              <w:rPr>
                <w:bCs/>
              </w:rPr>
              <w:t>5.5.1.</w:t>
            </w:r>
            <w:r w:rsidR="00EA569E" w:rsidRPr="00940AF5">
              <w:rPr>
                <w:bCs/>
              </w:rPr>
              <w:t>SAM</w:t>
            </w:r>
            <w:r w:rsidR="00AC4BEF" w:rsidRPr="00940AF5">
              <w:rPr>
                <w:bCs/>
              </w:rPr>
              <w:t xml:space="preserve"> </w:t>
            </w:r>
            <w:r w:rsidR="00944538" w:rsidRPr="00940AF5">
              <w:rPr>
                <w:bCs/>
              </w:rPr>
              <w:t>ietvaros sniedz saskaņā ar</w:t>
            </w:r>
            <w:r w:rsidR="00846AE4" w:rsidRPr="00940AF5">
              <w:rPr>
                <w:bCs/>
              </w:rPr>
              <w:t>:</w:t>
            </w:r>
          </w:p>
          <w:p w:rsidR="00944538" w:rsidRPr="00940AF5" w:rsidRDefault="005362DD" w:rsidP="00C84212">
            <w:pPr>
              <w:numPr>
                <w:ilvl w:val="0"/>
                <w:numId w:val="5"/>
              </w:numPr>
              <w:shd w:val="clear" w:color="auto" w:fill="FFFFFF"/>
              <w:spacing w:after="120"/>
              <w:ind w:right="113"/>
              <w:jc w:val="both"/>
              <w:rPr>
                <w:bCs/>
              </w:rPr>
            </w:pPr>
            <w:r w:rsidRPr="005362DD">
              <w:rPr>
                <w:bCs/>
              </w:rPr>
              <w:t>Eirop</w:t>
            </w:r>
            <w:r>
              <w:rPr>
                <w:bCs/>
              </w:rPr>
              <w:t>as Parlamenta un Padomes Regula</w:t>
            </w:r>
            <w:r w:rsidRPr="005362DD">
              <w:rPr>
                <w:bCs/>
              </w:rPr>
              <w:t xml:space="preserve"> (ES) Nr.1303/2013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944538" w:rsidRPr="00940AF5">
              <w:rPr>
                <w:bCs/>
              </w:rPr>
              <w:t>;</w:t>
            </w:r>
          </w:p>
          <w:p w:rsidR="000F45EB" w:rsidRPr="00940AF5" w:rsidRDefault="00944538" w:rsidP="00C84212">
            <w:pPr>
              <w:numPr>
                <w:ilvl w:val="0"/>
                <w:numId w:val="5"/>
              </w:numPr>
              <w:shd w:val="clear" w:color="auto" w:fill="FFFFFF"/>
              <w:ind w:left="414" w:right="113" w:hanging="357"/>
              <w:jc w:val="both"/>
              <w:rPr>
                <w:bCs/>
              </w:rPr>
            </w:pPr>
            <w:r w:rsidRPr="00940AF5">
              <w:rPr>
                <w:bCs/>
                <w:color w:val="000000"/>
              </w:rPr>
              <w:t>Komisijas regulu Nr.</w:t>
            </w:r>
            <w:r w:rsidRPr="00940AF5">
              <w:rPr>
                <w:bCs/>
              </w:rPr>
              <w:t>651/2014.</w:t>
            </w:r>
          </w:p>
        </w:tc>
      </w:tr>
      <w:tr w:rsidR="00944538" w:rsidRPr="00940AF5" w:rsidTr="00846130">
        <w:trPr>
          <w:trHeight w:val="339"/>
        </w:trPr>
        <w:tc>
          <w:tcPr>
            <w:tcW w:w="315" w:type="pct"/>
          </w:tcPr>
          <w:p w:rsidR="00944538" w:rsidRPr="00940AF5" w:rsidRDefault="00944538" w:rsidP="0093460A">
            <w:pPr>
              <w:ind w:left="57" w:right="57"/>
              <w:jc w:val="center"/>
              <w:rPr>
                <w:bCs/>
              </w:rPr>
            </w:pPr>
            <w:r w:rsidRPr="00940AF5">
              <w:rPr>
                <w:bCs/>
              </w:rPr>
              <w:t>2.</w:t>
            </w:r>
          </w:p>
        </w:tc>
        <w:tc>
          <w:tcPr>
            <w:tcW w:w="1412" w:type="pct"/>
          </w:tcPr>
          <w:p w:rsidR="00944538" w:rsidRPr="00940AF5" w:rsidRDefault="00944538" w:rsidP="00944538">
            <w:pPr>
              <w:ind w:left="57" w:right="57"/>
            </w:pPr>
            <w:r w:rsidRPr="00940AF5">
              <w:rPr>
                <w:color w:val="000000"/>
              </w:rPr>
              <w:t>Citas starptautiskās saistības</w:t>
            </w:r>
          </w:p>
        </w:tc>
        <w:tc>
          <w:tcPr>
            <w:tcW w:w="3273" w:type="pct"/>
          </w:tcPr>
          <w:p w:rsidR="00944538" w:rsidRPr="00940AF5" w:rsidRDefault="00846130" w:rsidP="00846130">
            <w:pPr>
              <w:shd w:val="clear" w:color="auto" w:fill="FFFFFF"/>
              <w:ind w:left="57" w:right="113"/>
              <w:jc w:val="both"/>
              <w:rPr>
                <w:kern w:val="24"/>
              </w:rPr>
            </w:pPr>
            <w:r w:rsidRPr="00940AF5">
              <w:rPr>
                <w:iCs/>
                <w:color w:val="000000"/>
              </w:rPr>
              <w:t>P</w:t>
            </w:r>
            <w:r w:rsidR="00944538" w:rsidRPr="00940AF5">
              <w:rPr>
                <w:iCs/>
                <w:color w:val="000000"/>
              </w:rPr>
              <w:t>rojekts šo jomu neskar.</w:t>
            </w:r>
          </w:p>
        </w:tc>
      </w:tr>
      <w:tr w:rsidR="00944538" w:rsidRPr="00940AF5" w:rsidTr="00846130">
        <w:trPr>
          <w:trHeight w:val="476"/>
        </w:trPr>
        <w:tc>
          <w:tcPr>
            <w:tcW w:w="315" w:type="pct"/>
          </w:tcPr>
          <w:p w:rsidR="00944538" w:rsidRPr="00940AF5" w:rsidRDefault="00944538" w:rsidP="0093460A">
            <w:pPr>
              <w:ind w:left="57" w:right="57"/>
              <w:jc w:val="center"/>
              <w:rPr>
                <w:bCs/>
              </w:rPr>
            </w:pPr>
            <w:r w:rsidRPr="00940AF5">
              <w:rPr>
                <w:bCs/>
              </w:rPr>
              <w:t>3.</w:t>
            </w:r>
          </w:p>
        </w:tc>
        <w:tc>
          <w:tcPr>
            <w:tcW w:w="1412" w:type="pct"/>
          </w:tcPr>
          <w:p w:rsidR="00944538" w:rsidRPr="00940AF5" w:rsidRDefault="00944538" w:rsidP="00944538">
            <w:pPr>
              <w:ind w:left="57" w:right="57"/>
            </w:pPr>
            <w:r w:rsidRPr="00940AF5">
              <w:t>Cita informācija</w:t>
            </w:r>
          </w:p>
        </w:tc>
        <w:tc>
          <w:tcPr>
            <w:tcW w:w="3273" w:type="pct"/>
          </w:tcPr>
          <w:p w:rsidR="00944538" w:rsidRPr="00940AF5" w:rsidRDefault="00944538" w:rsidP="00CC7359">
            <w:pPr>
              <w:shd w:val="clear" w:color="auto" w:fill="FFFFFF"/>
              <w:ind w:left="57" w:right="113"/>
              <w:jc w:val="both"/>
            </w:pPr>
            <w:r w:rsidRPr="00940AF5">
              <w:t xml:space="preserve">Nav </w:t>
            </w:r>
          </w:p>
        </w:tc>
      </w:tr>
    </w:tbl>
    <w:p w:rsidR="00DA0184" w:rsidRPr="00940AF5" w:rsidRDefault="00DA0184" w:rsidP="00C61A59">
      <w:pPr>
        <w:jc w:val="center"/>
        <w:rPr>
          <w:lang w:eastAsia="en-US"/>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2569"/>
        <w:gridCol w:w="2201"/>
        <w:gridCol w:w="1958"/>
      </w:tblGrid>
      <w:tr w:rsidR="00B30911" w:rsidRPr="00940AF5" w:rsidTr="00744AC1">
        <w:tc>
          <w:tcPr>
            <w:tcW w:w="5000" w:type="pct"/>
            <w:gridSpan w:val="4"/>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pStyle w:val="naisnod"/>
              <w:spacing w:before="0" w:beforeAutospacing="0" w:after="0" w:afterAutospacing="0" w:line="276" w:lineRule="auto"/>
              <w:jc w:val="center"/>
              <w:rPr>
                <w:color w:val="000000"/>
                <w:lang w:eastAsia="en-US"/>
              </w:rPr>
            </w:pPr>
            <w:r w:rsidRPr="00940AF5">
              <w:rPr>
                <w:b/>
                <w:color w:val="000000"/>
                <w:lang w:eastAsia="en-US"/>
              </w:rPr>
              <w:t>1.tabula. Tiesību akta projekta atbilstība ES tiesību aktiem</w:t>
            </w:r>
          </w:p>
        </w:tc>
      </w:tr>
      <w:tr w:rsidR="00B30911" w:rsidRPr="00940AF5" w:rsidTr="00744AC1">
        <w:tc>
          <w:tcPr>
            <w:tcW w:w="1292" w:type="pct"/>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rPr>
                <w:color w:val="000000"/>
                <w:lang w:eastAsia="en-US"/>
              </w:rPr>
            </w:pPr>
            <w:r w:rsidRPr="00940AF5">
              <w:rPr>
                <w:color w:val="000000"/>
              </w:rPr>
              <w:t>Attiecīgā ES tiesību akta datums, numurs un nosaukums</w:t>
            </w:r>
          </w:p>
        </w:tc>
        <w:tc>
          <w:tcPr>
            <w:tcW w:w="3708" w:type="pct"/>
            <w:gridSpan w:val="3"/>
            <w:tcBorders>
              <w:top w:val="single" w:sz="4" w:space="0" w:color="auto"/>
              <w:left w:val="single" w:sz="4" w:space="0" w:color="auto"/>
              <w:bottom w:val="single" w:sz="4" w:space="0" w:color="auto"/>
              <w:right w:val="single" w:sz="4" w:space="0" w:color="auto"/>
            </w:tcBorders>
            <w:hideMark/>
          </w:tcPr>
          <w:p w:rsidR="00983E44" w:rsidRDefault="00012FEE" w:rsidP="00012FEE">
            <w:pPr>
              <w:shd w:val="clear" w:color="auto" w:fill="FFFFFF"/>
              <w:spacing w:after="120"/>
              <w:ind w:left="57" w:right="113"/>
              <w:jc w:val="both"/>
              <w:rPr>
                <w:color w:val="000000"/>
                <w:lang w:eastAsia="en-US"/>
              </w:rPr>
            </w:pPr>
            <w:r>
              <w:rPr>
                <w:bCs/>
              </w:rPr>
              <w:t>N</w:t>
            </w:r>
            <w:r w:rsidR="007B019A" w:rsidRPr="009F0099">
              <w:rPr>
                <w:bCs/>
              </w:rPr>
              <w:t xml:space="preserve">oteikumu projekts paredz, ka finanšu atbalstu komercdarbībai SAM ietvaros sniedz saskaņā ar </w:t>
            </w:r>
            <w:r>
              <w:rPr>
                <w:bCs/>
                <w:color w:val="000000"/>
              </w:rPr>
              <w:t>Komisijas regulu</w:t>
            </w:r>
            <w:r w:rsidR="007B019A" w:rsidRPr="009F0099">
              <w:rPr>
                <w:bCs/>
                <w:color w:val="000000"/>
              </w:rPr>
              <w:t xml:space="preserve"> Nr.</w:t>
            </w:r>
            <w:r w:rsidR="007B019A" w:rsidRPr="009F0099">
              <w:rPr>
                <w:bCs/>
              </w:rPr>
              <w:t xml:space="preserve"> 651/2014.</w:t>
            </w:r>
          </w:p>
        </w:tc>
      </w:tr>
      <w:tr w:rsidR="001D1DAC" w:rsidRPr="00940AF5" w:rsidTr="009F0099">
        <w:tc>
          <w:tcPr>
            <w:tcW w:w="1292" w:type="pct"/>
            <w:tcBorders>
              <w:top w:val="single" w:sz="4" w:space="0" w:color="auto"/>
              <w:left w:val="single" w:sz="4" w:space="0" w:color="auto"/>
              <w:bottom w:val="single" w:sz="4" w:space="0" w:color="auto"/>
              <w:right w:val="single" w:sz="4" w:space="0" w:color="auto"/>
            </w:tcBorders>
            <w:hideMark/>
          </w:tcPr>
          <w:p w:rsidR="00B30911" w:rsidRPr="00940AF5" w:rsidRDefault="00C034EF" w:rsidP="00B30911">
            <w:pPr>
              <w:jc w:val="center"/>
              <w:rPr>
                <w:color w:val="000000"/>
                <w:lang w:eastAsia="en-US"/>
              </w:rPr>
            </w:pPr>
            <w:r w:rsidRPr="00940AF5">
              <w:rPr>
                <w:color w:val="000000"/>
              </w:rPr>
              <w:t>A</w:t>
            </w:r>
          </w:p>
        </w:tc>
        <w:tc>
          <w:tcPr>
            <w:tcW w:w="1416" w:type="pct"/>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jc w:val="center"/>
              <w:rPr>
                <w:color w:val="000000"/>
                <w:lang w:eastAsia="en-US"/>
              </w:rPr>
            </w:pPr>
            <w:r w:rsidRPr="00940AF5">
              <w:rPr>
                <w:color w:val="000000"/>
              </w:rPr>
              <w:t>B</w:t>
            </w:r>
          </w:p>
        </w:tc>
        <w:tc>
          <w:tcPr>
            <w:tcW w:w="1213" w:type="pct"/>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jc w:val="center"/>
              <w:rPr>
                <w:color w:val="000000"/>
                <w:lang w:eastAsia="en-US"/>
              </w:rPr>
            </w:pPr>
            <w:r w:rsidRPr="00940AF5">
              <w:rPr>
                <w:color w:val="000000"/>
              </w:rPr>
              <w:t>C</w:t>
            </w:r>
          </w:p>
        </w:tc>
        <w:tc>
          <w:tcPr>
            <w:tcW w:w="1079" w:type="pct"/>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jc w:val="center"/>
              <w:rPr>
                <w:color w:val="000000"/>
                <w:lang w:eastAsia="en-US"/>
              </w:rPr>
            </w:pPr>
            <w:r w:rsidRPr="00940AF5">
              <w:rPr>
                <w:color w:val="000000"/>
              </w:rPr>
              <w:t>D</w:t>
            </w:r>
          </w:p>
        </w:tc>
      </w:tr>
      <w:tr w:rsidR="001D1DAC" w:rsidRPr="00940AF5" w:rsidTr="009F0099">
        <w:tc>
          <w:tcPr>
            <w:tcW w:w="1292" w:type="pct"/>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rPr>
                <w:color w:val="000000"/>
                <w:lang w:eastAsia="en-US"/>
              </w:rPr>
            </w:pPr>
            <w:r w:rsidRPr="00940AF5">
              <w:rPr>
                <w:color w:val="000000"/>
              </w:rPr>
              <w:t xml:space="preserve">Attiecīgā ES tiesību akta panta numurs (uzskaitot katru tiesību akta </w:t>
            </w:r>
            <w:r w:rsidRPr="00940AF5">
              <w:rPr>
                <w:color w:val="000000"/>
              </w:rPr>
              <w:br/>
              <w:t>vienību – pantu, daļu, punktu, apakšpunktu)</w:t>
            </w:r>
          </w:p>
        </w:tc>
        <w:tc>
          <w:tcPr>
            <w:tcW w:w="1416" w:type="pct"/>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rPr>
                <w:color w:val="000000"/>
                <w:lang w:eastAsia="en-US"/>
              </w:rPr>
            </w:pPr>
            <w:r w:rsidRPr="00940AF5">
              <w:rPr>
                <w:color w:val="000000"/>
              </w:rPr>
              <w:t>Projekta vienība, kas pārņem vai ievieš katru šīs tabulas A ailē minēto ES tiesību akta vienību, vai tiesību akts, kur attiecīgā ES tiesību akta vienība pārņemta vai ieviesta</w:t>
            </w:r>
          </w:p>
        </w:tc>
        <w:tc>
          <w:tcPr>
            <w:tcW w:w="1213" w:type="pct"/>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rPr>
                <w:color w:val="000000"/>
              </w:rPr>
            </w:pPr>
            <w:r w:rsidRPr="00940AF5">
              <w:rPr>
                <w:color w:val="000000"/>
              </w:rPr>
              <w:t>Informācija par to, vai šīs tabulas A ailē minētās ES tiesību akta vienības tiek pārņemtas vai ieviestas pilnībā vai daļēji.</w:t>
            </w:r>
          </w:p>
          <w:p w:rsidR="00B30911" w:rsidRPr="00940AF5" w:rsidRDefault="00B30911" w:rsidP="00B30911">
            <w:pPr>
              <w:rPr>
                <w:color w:val="000000"/>
              </w:rPr>
            </w:pPr>
            <w:r w:rsidRPr="00940AF5">
              <w:rPr>
                <w:color w:val="000000"/>
              </w:rPr>
              <w:t>Ja attiecīgā ES tiesību akta vienība tiek pārņemta vai ieviesta daļēji, – sniedz attiecīgu skaidrojumu, kā arī precīzi norāda, kad un kādā veidā ES tiesību akta vienība tiks pārņemta vai ieviesta pilnībā.</w:t>
            </w:r>
          </w:p>
          <w:p w:rsidR="00B30911" w:rsidRPr="00940AF5" w:rsidRDefault="00B30911" w:rsidP="00B30911">
            <w:pPr>
              <w:rPr>
                <w:color w:val="000000"/>
                <w:lang w:eastAsia="en-US"/>
              </w:rPr>
            </w:pPr>
            <w:r w:rsidRPr="00940AF5">
              <w:rPr>
                <w:color w:val="000000"/>
              </w:rPr>
              <w:t>Norāda institūciju, kas ir atbildīga par šo saistību izpildi pilnībā</w:t>
            </w:r>
          </w:p>
        </w:tc>
        <w:tc>
          <w:tcPr>
            <w:tcW w:w="1079" w:type="pct"/>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rPr>
                <w:color w:val="000000"/>
              </w:rPr>
            </w:pPr>
            <w:r w:rsidRPr="00940AF5">
              <w:rPr>
                <w:color w:val="000000"/>
              </w:rPr>
              <w:t>Informācija par to, vai šīs tabulas B ailē minētās projekta vienības paredz stingrākas prasības nekā šīs tabulas A ailē minētās ES tiesību akta vienības.</w:t>
            </w:r>
          </w:p>
          <w:p w:rsidR="00B30911" w:rsidRPr="00940AF5" w:rsidRDefault="00B30911" w:rsidP="00B30911">
            <w:pPr>
              <w:rPr>
                <w:color w:val="000000"/>
              </w:rPr>
            </w:pPr>
            <w:r w:rsidRPr="00940AF5">
              <w:rPr>
                <w:color w:val="000000"/>
              </w:rPr>
              <w:t>Ja projekts satur stingrākas prasības nekā attiecīgais ES tiesību akts, – norāda pamatojumu un samērīgumu.</w:t>
            </w:r>
          </w:p>
          <w:p w:rsidR="00B30911" w:rsidRPr="00940AF5" w:rsidRDefault="00B30911" w:rsidP="00B30911">
            <w:pPr>
              <w:rPr>
                <w:color w:val="000000"/>
                <w:lang w:eastAsia="en-US"/>
              </w:rPr>
            </w:pPr>
            <w:r w:rsidRPr="00940AF5">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9F0099"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B30911">
            <w:pPr>
              <w:rPr>
                <w:color w:val="000000"/>
                <w:lang w:eastAsia="en-US"/>
              </w:rPr>
            </w:pPr>
            <w:r w:rsidRPr="00607A5C">
              <w:t>Komisijas regulas Nr. 651/2014 53. pants</w:t>
            </w:r>
            <w:r w:rsidRPr="00607A5C">
              <w:rPr>
                <w:color w:val="000000"/>
                <w:lang w:eastAsia="en-US"/>
              </w:rPr>
              <w:t xml:space="preserve"> </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195EE3" w:rsidP="003416B6">
            <w:pPr>
              <w:jc w:val="center"/>
              <w:rPr>
                <w:iCs/>
                <w:color w:val="000000"/>
                <w:lang w:eastAsia="en-US"/>
              </w:rPr>
            </w:pPr>
            <w:r w:rsidRPr="00607A5C">
              <w:rPr>
                <w:color w:val="000000"/>
              </w:rPr>
              <w:t>N</w:t>
            </w:r>
            <w:r w:rsidR="009F0099" w:rsidRPr="00607A5C">
              <w:rPr>
                <w:color w:val="000000"/>
              </w:rPr>
              <w:t xml:space="preserve">oteikumu projekta </w:t>
            </w:r>
            <w:r w:rsidR="00857680">
              <w:rPr>
                <w:color w:val="000000"/>
              </w:rPr>
              <w:t>50.</w:t>
            </w:r>
            <w:r w:rsidR="003416B6" w:rsidRPr="00607A5C">
              <w:rPr>
                <w:color w:val="000000"/>
              </w:rPr>
              <w:t xml:space="preserve">, </w:t>
            </w:r>
            <w:r w:rsidR="00857680">
              <w:rPr>
                <w:color w:val="000000"/>
              </w:rPr>
              <w:t>54.un</w:t>
            </w:r>
            <w:r w:rsidR="00D072E5">
              <w:rPr>
                <w:color w:val="000000"/>
              </w:rPr>
              <w:t xml:space="preserve"> </w:t>
            </w:r>
            <w:r w:rsidR="003416B6" w:rsidRPr="00607A5C">
              <w:rPr>
                <w:color w:val="000000"/>
              </w:rPr>
              <w:t>55.punkts</w:t>
            </w:r>
            <w:r w:rsidR="009F0099" w:rsidRPr="00607A5C">
              <w:rPr>
                <w:color w:val="000000"/>
              </w:rPr>
              <w:t>.</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9F0099">
            <w:pPr>
              <w:jc w:val="cente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B30911">
            <w:pPr>
              <w:jc w:val="center"/>
              <w:rPr>
                <w:iCs/>
                <w:color w:val="000000"/>
              </w:rPr>
            </w:pPr>
            <w:r w:rsidRPr="00607A5C">
              <w:rPr>
                <w:iCs/>
                <w:color w:val="000000"/>
              </w:rPr>
              <w:t>Netiek paredzētas stingrākas prasības.</w:t>
            </w:r>
          </w:p>
        </w:tc>
      </w:tr>
      <w:tr w:rsidR="00195EE3"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195EE3" w:rsidRPr="00607A5C" w:rsidRDefault="00195EE3" w:rsidP="00B30911">
            <w:pPr>
              <w:rPr>
                <w:b/>
              </w:rPr>
            </w:pPr>
            <w:r w:rsidRPr="00607A5C">
              <w:t>Vispārēja atsauce uz Komisijas regulu Nr. 651/2014</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195EE3" w:rsidRPr="00607A5C" w:rsidRDefault="00CA1DFD" w:rsidP="00CA1DFD">
            <w:pPr>
              <w:jc w:val="center"/>
              <w:rPr>
                <w:color w:val="000000"/>
              </w:rPr>
            </w:pPr>
            <w:r>
              <w:rPr>
                <w:color w:val="000000"/>
              </w:rPr>
              <w:t>Noteikumu projekta 56.</w:t>
            </w:r>
            <w:r w:rsidR="00195EE3" w:rsidRPr="00607A5C">
              <w:rPr>
                <w:color w:val="000000"/>
              </w:rPr>
              <w:t>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195EE3" w:rsidRPr="00607A5C" w:rsidRDefault="00195EE3" w:rsidP="009F0099">
            <w:pPr>
              <w:jc w:val="center"/>
              <w:rPr>
                <w:iCs/>
                <w:color w:val="000000"/>
              </w:rP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195EE3" w:rsidRPr="00607A5C" w:rsidRDefault="00195EE3" w:rsidP="00B30911">
            <w:pPr>
              <w:jc w:val="center"/>
              <w:rPr>
                <w:iCs/>
                <w:color w:val="000000"/>
              </w:rPr>
            </w:pPr>
            <w:r w:rsidRPr="00607A5C">
              <w:rPr>
                <w:iCs/>
                <w:color w:val="000000"/>
              </w:rPr>
              <w:t>Netiek paredzētas stingrākas prasības.</w:t>
            </w:r>
          </w:p>
        </w:tc>
      </w:tr>
      <w:tr w:rsidR="009F0099"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B30911">
            <w:pPr>
              <w:rPr>
                <w:b/>
              </w:rPr>
            </w:pPr>
            <w:r w:rsidRPr="00607A5C">
              <w:t>Komisijas regulas Nr. 651/2014 53.panta 2. punkts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A46702" w:rsidP="00A46702">
            <w:pPr>
              <w:jc w:val="center"/>
              <w:rPr>
                <w:color w:val="000000"/>
              </w:rPr>
            </w:pPr>
            <w:r w:rsidRPr="00607A5C">
              <w:rPr>
                <w:iCs/>
                <w:color w:val="000000"/>
                <w:lang w:eastAsia="en-US"/>
              </w:rPr>
              <w:t>Noteikumu projekta 55</w:t>
            </w:r>
            <w:r w:rsidR="00241DA4" w:rsidRPr="00607A5C">
              <w:rPr>
                <w:iCs/>
                <w:color w:val="000000"/>
                <w:lang w:eastAsia="en-US"/>
              </w:rPr>
              <w:t>.1.</w:t>
            </w:r>
            <w:r w:rsidRPr="00607A5C">
              <w:rPr>
                <w:iCs/>
                <w:color w:val="000000"/>
                <w:lang w:eastAsia="en-US"/>
              </w:rPr>
              <w:t>apakšpunkts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9F0099">
            <w:pPr>
              <w:jc w:val="cente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B30911">
            <w:pPr>
              <w:jc w:val="center"/>
              <w:rPr>
                <w:iCs/>
                <w:color w:val="000000"/>
              </w:rPr>
            </w:pPr>
            <w:r w:rsidRPr="00607A5C">
              <w:rPr>
                <w:iCs/>
                <w:color w:val="000000"/>
              </w:rPr>
              <w:t>Netiek paredzētas stingrākas prasības.</w:t>
            </w:r>
          </w:p>
        </w:tc>
      </w:tr>
      <w:tr w:rsidR="009F0099"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B30911">
            <w:pPr>
              <w:rPr>
                <w:b/>
              </w:rPr>
            </w:pPr>
            <w:r w:rsidRPr="00607A5C">
              <w:t>Komisijas regula Nr. Nr. 651/2014 2. panta 18. punkts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3416B6" w:rsidP="00846130">
            <w:pPr>
              <w:jc w:val="center"/>
              <w:rPr>
                <w:iCs/>
                <w:color w:val="000000"/>
                <w:lang w:eastAsia="en-US"/>
              </w:rPr>
            </w:pPr>
            <w:r w:rsidRPr="00607A5C">
              <w:rPr>
                <w:color w:val="000000"/>
              </w:rPr>
              <w:t>N</w:t>
            </w:r>
            <w:r w:rsidR="009F0099" w:rsidRPr="00607A5C">
              <w:rPr>
                <w:color w:val="000000"/>
              </w:rPr>
              <w:t xml:space="preserve">oteikumu projekta </w:t>
            </w:r>
            <w:r w:rsidRPr="00607A5C">
              <w:rPr>
                <w:color w:val="000000"/>
              </w:rPr>
              <w:t>23.1</w:t>
            </w:r>
            <w:r w:rsidR="009F0099" w:rsidRPr="00607A5C">
              <w:rPr>
                <w:color w:val="000000"/>
              </w:rPr>
              <w:t>.apakšpunkts.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9F0099">
            <w:pPr>
              <w:jc w:val="cente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B30911">
            <w:pPr>
              <w:jc w:val="center"/>
              <w:rPr>
                <w:iCs/>
                <w:color w:val="000000"/>
              </w:rPr>
            </w:pPr>
            <w:r w:rsidRPr="00607A5C">
              <w:rPr>
                <w:iCs/>
                <w:color w:val="000000"/>
              </w:rPr>
              <w:t>Netiek paredzētas stingrākas prasības.</w:t>
            </w:r>
          </w:p>
        </w:tc>
      </w:tr>
      <w:tr w:rsidR="003416B6"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3416B6" w:rsidRPr="00607A5C" w:rsidRDefault="003416B6" w:rsidP="00ED1964">
            <w:r w:rsidRPr="00607A5C">
              <w:t>Komisijas regulas Nr.651/2014 1. panta 2. punkta “c” un “d” apakšpunkta, 1. panta 3. punkta, 1. panta 4. punkta “a” apakšpunkts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3416B6" w:rsidRPr="00607A5C" w:rsidRDefault="003416B6" w:rsidP="00846130">
            <w:pPr>
              <w:jc w:val="center"/>
              <w:rPr>
                <w:iCs/>
                <w:color w:val="000000"/>
                <w:lang w:eastAsia="en-US"/>
              </w:rPr>
            </w:pPr>
            <w:r w:rsidRPr="00607A5C">
              <w:rPr>
                <w:iCs/>
                <w:color w:val="000000"/>
                <w:lang w:eastAsia="en-US"/>
              </w:rPr>
              <w:t>Noteikumu projekta 55.1. apakšpunkts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3416B6" w:rsidRPr="00607A5C" w:rsidRDefault="003416B6" w:rsidP="009F0099">
            <w:pPr>
              <w:jc w:val="center"/>
              <w:rPr>
                <w:iCs/>
                <w:color w:val="000000"/>
              </w:rP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3416B6" w:rsidRPr="00607A5C" w:rsidRDefault="003416B6" w:rsidP="00B30911">
            <w:pPr>
              <w:jc w:val="center"/>
              <w:rPr>
                <w:iCs/>
                <w:color w:val="000000"/>
              </w:rPr>
            </w:pPr>
            <w:r w:rsidRPr="00607A5C">
              <w:rPr>
                <w:iCs/>
                <w:color w:val="000000"/>
              </w:rPr>
              <w:t>Netiek paredzētas stingrākas prasības.</w:t>
            </w:r>
          </w:p>
        </w:tc>
      </w:tr>
      <w:tr w:rsidR="008150AD"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8150AD" w:rsidRPr="00607A5C" w:rsidRDefault="008150AD" w:rsidP="008150AD">
            <w:pPr>
              <w:rPr>
                <w:b/>
              </w:rPr>
            </w:pPr>
            <w:r w:rsidRPr="00607A5C">
              <w:t>Komisijas regulas Nr. 651/2014 4.panta z) apakšpunkts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8150AD" w:rsidRPr="00607A5C" w:rsidRDefault="008150AD" w:rsidP="008150AD">
            <w:pPr>
              <w:jc w:val="center"/>
              <w:rPr>
                <w:color w:val="000000"/>
              </w:rPr>
            </w:pPr>
            <w:r w:rsidRPr="00607A5C">
              <w:rPr>
                <w:iCs/>
                <w:color w:val="000000"/>
                <w:lang w:eastAsia="en-US"/>
              </w:rPr>
              <w:t>Noteikumu projekta 55.2. apakšpunkts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8150AD" w:rsidRPr="00607A5C" w:rsidRDefault="008150AD" w:rsidP="008150AD">
            <w:pPr>
              <w:jc w:val="center"/>
              <w:rPr>
                <w:iCs/>
                <w:color w:val="000000"/>
              </w:rP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8150AD" w:rsidRPr="00607A5C" w:rsidRDefault="008150AD" w:rsidP="008150AD">
            <w:pPr>
              <w:jc w:val="center"/>
              <w:rPr>
                <w:iCs/>
                <w:color w:val="000000"/>
              </w:rPr>
            </w:pPr>
            <w:r w:rsidRPr="00607A5C">
              <w:rPr>
                <w:iCs/>
                <w:color w:val="000000"/>
              </w:rPr>
              <w:t>Netiek paredzētas stingrākas prasības.</w:t>
            </w:r>
          </w:p>
        </w:tc>
      </w:tr>
      <w:tr w:rsidR="009F0099"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ED1964">
            <w:r w:rsidRPr="00607A5C">
              <w:t>Komisijas regulas Nr. 651/2014 53.panta 4. punkts a)apakšpunkts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8150AD" w:rsidP="00846130">
            <w:pPr>
              <w:jc w:val="center"/>
              <w:rPr>
                <w:iCs/>
                <w:color w:val="000000"/>
                <w:lang w:eastAsia="en-US"/>
              </w:rPr>
            </w:pPr>
            <w:r w:rsidRPr="00607A5C">
              <w:rPr>
                <w:iCs/>
                <w:color w:val="000000"/>
                <w:lang w:eastAsia="en-US"/>
              </w:rPr>
              <w:t>Noteikumu projekta 55.3.3</w:t>
            </w:r>
            <w:r w:rsidR="009F0099" w:rsidRPr="00607A5C">
              <w:rPr>
                <w:iCs/>
                <w:color w:val="000000"/>
                <w:lang w:eastAsia="en-US"/>
              </w:rPr>
              <w:t>.apakšpunkts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9F0099">
            <w:pPr>
              <w:jc w:val="cente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B30911">
            <w:pPr>
              <w:jc w:val="center"/>
              <w:rPr>
                <w:iCs/>
                <w:color w:val="000000"/>
              </w:rPr>
            </w:pPr>
            <w:r w:rsidRPr="00607A5C">
              <w:rPr>
                <w:iCs/>
                <w:color w:val="000000"/>
              </w:rPr>
              <w:t>Netiek paredzētas stingrākas prasības.</w:t>
            </w:r>
          </w:p>
        </w:tc>
      </w:tr>
      <w:tr w:rsidR="009F0099"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ED1964">
            <w:r w:rsidRPr="00607A5C">
              <w:t>Komisijas regulas Nr. 651/2014 53.panta 6.punkts un 53.panta 7.punkts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A46702">
            <w:pPr>
              <w:jc w:val="center"/>
              <w:rPr>
                <w:iCs/>
                <w:color w:val="000000"/>
                <w:lang w:eastAsia="en-US"/>
              </w:rPr>
            </w:pPr>
            <w:r w:rsidRPr="00607A5C">
              <w:rPr>
                <w:iCs/>
                <w:color w:val="000000"/>
                <w:lang w:eastAsia="en-US"/>
              </w:rPr>
              <w:t xml:space="preserve">Noteikumu projekta </w:t>
            </w:r>
            <w:r w:rsidR="00A46702" w:rsidRPr="00607A5C">
              <w:rPr>
                <w:iCs/>
                <w:color w:val="000000"/>
                <w:lang w:eastAsia="en-US"/>
              </w:rPr>
              <w:t>18., 19.2., 20.2. un 36.</w:t>
            </w:r>
            <w:r w:rsidRPr="00607A5C">
              <w:rPr>
                <w:iCs/>
                <w:color w:val="000000"/>
                <w:lang w:eastAsia="en-US"/>
              </w:rPr>
              <w:t>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9F0099">
            <w:pPr>
              <w:jc w:val="cente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B30911">
            <w:pPr>
              <w:jc w:val="center"/>
              <w:rPr>
                <w:iCs/>
                <w:color w:val="000000"/>
              </w:rPr>
            </w:pPr>
            <w:r w:rsidRPr="00607A5C">
              <w:rPr>
                <w:iCs/>
                <w:color w:val="000000"/>
              </w:rPr>
              <w:t>Netiek paredzētas stingrākas prasības</w:t>
            </w:r>
          </w:p>
        </w:tc>
      </w:tr>
      <w:tr w:rsidR="000D3A41"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0D3A41" w:rsidRPr="00607A5C" w:rsidRDefault="000D3A41" w:rsidP="00ED1964">
            <w:r w:rsidRPr="00607A5C">
              <w:rPr>
                <w:color w:val="000000"/>
              </w:rPr>
              <w:t>Komisijas regulas Nr.651.2014 9.panta 1.un 4.punkts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0D3A41" w:rsidRPr="00607A5C" w:rsidRDefault="000D3A41" w:rsidP="00846130">
            <w:pPr>
              <w:jc w:val="center"/>
              <w:rPr>
                <w:iCs/>
                <w:color w:val="000000"/>
                <w:lang w:eastAsia="en-US"/>
              </w:rPr>
            </w:pPr>
            <w:r w:rsidRPr="00607A5C">
              <w:rPr>
                <w:iCs/>
                <w:color w:val="000000"/>
                <w:lang w:eastAsia="en-US"/>
              </w:rPr>
              <w:t xml:space="preserve">Noteikumu projekta </w:t>
            </w:r>
            <w:r w:rsidR="006C15F6" w:rsidRPr="00607A5C">
              <w:rPr>
                <w:iCs/>
                <w:color w:val="000000"/>
                <w:lang w:eastAsia="en-US"/>
              </w:rPr>
              <w:t>59</w:t>
            </w:r>
            <w:r w:rsidRPr="00607A5C">
              <w:rPr>
                <w:iCs/>
                <w:color w:val="000000"/>
                <w:lang w:eastAsia="en-US"/>
              </w:rPr>
              <w:t>.punkts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0D3A41" w:rsidRPr="00607A5C" w:rsidRDefault="000D3A41" w:rsidP="00B30911">
            <w:pPr>
              <w:jc w:val="center"/>
              <w:rPr>
                <w:iCs/>
                <w:color w:val="000000"/>
              </w:rP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0D3A41" w:rsidRPr="00607A5C" w:rsidRDefault="000D3A41" w:rsidP="00B30911">
            <w:pPr>
              <w:jc w:val="center"/>
              <w:rPr>
                <w:iCs/>
                <w:color w:val="000000"/>
              </w:rPr>
            </w:pPr>
            <w:r w:rsidRPr="00607A5C">
              <w:rPr>
                <w:iCs/>
                <w:color w:val="000000"/>
              </w:rPr>
              <w:t>Netiek paredzētas stingrākas prasības</w:t>
            </w:r>
          </w:p>
        </w:tc>
      </w:tr>
      <w:tr w:rsidR="00190009"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190009" w:rsidRPr="00607A5C" w:rsidRDefault="00190009" w:rsidP="00190009">
            <w:pPr>
              <w:rPr>
                <w:color w:val="000000"/>
              </w:rPr>
            </w:pPr>
            <w:r w:rsidRPr="00607A5C">
              <w:rPr>
                <w:color w:val="000000"/>
              </w:rPr>
              <w:t>Komisijas regulas Nr. 651/2014 53.panta 10.punkts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190009" w:rsidRPr="00607A5C" w:rsidRDefault="00190009" w:rsidP="00846130">
            <w:pPr>
              <w:jc w:val="center"/>
              <w:rPr>
                <w:iCs/>
                <w:color w:val="000000"/>
                <w:lang w:eastAsia="en-US"/>
              </w:rPr>
            </w:pPr>
            <w:r w:rsidRPr="00607A5C">
              <w:rPr>
                <w:iCs/>
                <w:color w:val="000000"/>
                <w:lang w:eastAsia="en-US"/>
              </w:rPr>
              <w:t>Noteikumu projekta 55.3.1.apakšpunkts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190009" w:rsidRPr="00607A5C" w:rsidRDefault="00190009" w:rsidP="00B30911">
            <w:pPr>
              <w:jc w:val="center"/>
              <w:rPr>
                <w:iCs/>
                <w:color w:val="000000"/>
              </w:rP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190009" w:rsidRPr="00607A5C" w:rsidRDefault="00190009" w:rsidP="00B30911">
            <w:pPr>
              <w:jc w:val="center"/>
              <w:rPr>
                <w:iCs/>
                <w:color w:val="000000"/>
              </w:rPr>
            </w:pPr>
            <w:r w:rsidRPr="00607A5C">
              <w:rPr>
                <w:iCs/>
                <w:color w:val="000000"/>
              </w:rPr>
              <w:t>Netiek paredzētas stingrākas prasības</w:t>
            </w:r>
          </w:p>
        </w:tc>
      </w:tr>
      <w:tr w:rsidR="006C15F6"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6C15F6" w:rsidRPr="00607A5C" w:rsidRDefault="006C15F6" w:rsidP="006C15F6">
            <w:pPr>
              <w:rPr>
                <w:color w:val="000000"/>
              </w:rPr>
            </w:pPr>
            <w:r w:rsidRPr="00607A5C">
              <w:rPr>
                <w:color w:val="000000"/>
              </w:rPr>
              <w:t>Komisijas regulas Nr.651.2014 12.pants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6C15F6" w:rsidRPr="00607A5C" w:rsidRDefault="006C15F6" w:rsidP="00846130">
            <w:pPr>
              <w:jc w:val="center"/>
              <w:rPr>
                <w:iCs/>
                <w:color w:val="000000"/>
                <w:lang w:eastAsia="en-US"/>
              </w:rPr>
            </w:pPr>
            <w:r w:rsidRPr="00607A5C">
              <w:rPr>
                <w:iCs/>
                <w:color w:val="000000"/>
                <w:lang w:eastAsia="en-US"/>
              </w:rPr>
              <w:t>Noteikumu projekta 60.punkts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6C15F6" w:rsidRPr="00607A5C" w:rsidRDefault="006C15F6" w:rsidP="00B30911">
            <w:pPr>
              <w:jc w:val="center"/>
              <w:rPr>
                <w:iCs/>
                <w:color w:val="000000"/>
              </w:rP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6C15F6" w:rsidRPr="00607A5C" w:rsidRDefault="006C15F6" w:rsidP="00B30911">
            <w:pPr>
              <w:jc w:val="center"/>
              <w:rPr>
                <w:iCs/>
                <w:color w:val="000000"/>
              </w:rPr>
            </w:pPr>
            <w:r w:rsidRPr="00607A5C">
              <w:rPr>
                <w:iCs/>
                <w:color w:val="000000"/>
              </w:rPr>
              <w:t>Netiek paredzētas stingrākas prasības</w:t>
            </w:r>
          </w:p>
        </w:tc>
      </w:tr>
      <w:tr w:rsidR="001D1DAC" w:rsidRPr="00940AF5" w:rsidTr="00607A5C">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B30911" w:rsidRPr="00607A5C" w:rsidRDefault="00241DA4" w:rsidP="00241DA4">
            <w:pPr>
              <w:rPr>
                <w:color w:val="000000"/>
              </w:rPr>
            </w:pPr>
            <w:r w:rsidRPr="00607A5C">
              <w:t>Komisijas regulas Nr. 651/201 4 1. panta 5. punkts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B30911" w:rsidRPr="00607A5C" w:rsidRDefault="00241DA4" w:rsidP="00B30911">
            <w:pPr>
              <w:jc w:val="center"/>
              <w:rPr>
                <w:iCs/>
                <w:color w:val="000000"/>
              </w:rPr>
            </w:pPr>
            <w:r w:rsidRPr="00607A5C">
              <w:rPr>
                <w:iCs/>
                <w:color w:val="000000"/>
                <w:lang w:eastAsia="en-US"/>
              </w:rPr>
              <w:t xml:space="preserve">Noteikumu projekta </w:t>
            </w:r>
            <w:r w:rsidR="00A46702" w:rsidRPr="00607A5C">
              <w:rPr>
                <w:iCs/>
                <w:color w:val="000000"/>
                <w:lang w:eastAsia="en-US"/>
              </w:rPr>
              <w:t>55.3</w:t>
            </w:r>
            <w:r w:rsidRPr="00607A5C">
              <w:rPr>
                <w:iCs/>
                <w:color w:val="000000"/>
                <w:lang w:eastAsia="en-US"/>
              </w:rPr>
              <w:t>.2.punkts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B30911" w:rsidRPr="00607A5C" w:rsidRDefault="00241DA4" w:rsidP="00B30911">
            <w:pPr>
              <w:jc w:val="center"/>
              <w:rPr>
                <w:iCs/>
                <w:color w:val="000000"/>
              </w:rP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B30911" w:rsidRPr="00940AF5" w:rsidRDefault="00241DA4" w:rsidP="00B30911">
            <w:pPr>
              <w:jc w:val="center"/>
              <w:rPr>
                <w:iCs/>
                <w:color w:val="000000"/>
              </w:rPr>
            </w:pPr>
            <w:r w:rsidRPr="00607A5C">
              <w:rPr>
                <w:iCs/>
                <w:color w:val="000000"/>
              </w:rPr>
              <w:t>Netiek paredzētas stingrākas prasības</w:t>
            </w:r>
          </w:p>
        </w:tc>
      </w:tr>
      <w:tr w:rsidR="00BD033F" w:rsidRPr="00940AF5" w:rsidTr="009F0099">
        <w:tc>
          <w:tcPr>
            <w:tcW w:w="1292" w:type="pct"/>
            <w:tcBorders>
              <w:top w:val="single" w:sz="4" w:space="0" w:color="auto"/>
              <w:left w:val="single" w:sz="4" w:space="0" w:color="auto"/>
              <w:bottom w:val="single" w:sz="4" w:space="0" w:color="auto"/>
              <w:right w:val="single" w:sz="4" w:space="0" w:color="auto"/>
            </w:tcBorders>
            <w:hideMark/>
          </w:tcPr>
          <w:p w:rsidR="00BD033F" w:rsidRPr="00241DA4" w:rsidRDefault="00BD033F" w:rsidP="00241DA4"/>
        </w:tc>
        <w:tc>
          <w:tcPr>
            <w:tcW w:w="1416" w:type="pct"/>
            <w:tcBorders>
              <w:top w:val="single" w:sz="4" w:space="0" w:color="auto"/>
              <w:left w:val="single" w:sz="4" w:space="0" w:color="auto"/>
              <w:bottom w:val="single" w:sz="4" w:space="0" w:color="auto"/>
              <w:right w:val="single" w:sz="4" w:space="0" w:color="auto"/>
            </w:tcBorders>
            <w:hideMark/>
          </w:tcPr>
          <w:p w:rsidR="00BD033F" w:rsidRPr="0071628A" w:rsidRDefault="00BD033F" w:rsidP="00B30911">
            <w:pPr>
              <w:jc w:val="center"/>
              <w:rPr>
                <w:iCs/>
                <w:color w:val="000000"/>
                <w:lang w:eastAsia="en-US"/>
              </w:rPr>
            </w:pPr>
          </w:p>
        </w:tc>
        <w:tc>
          <w:tcPr>
            <w:tcW w:w="1213" w:type="pct"/>
            <w:tcBorders>
              <w:top w:val="single" w:sz="4" w:space="0" w:color="auto"/>
              <w:left w:val="single" w:sz="4" w:space="0" w:color="auto"/>
              <w:bottom w:val="single" w:sz="4" w:space="0" w:color="auto"/>
              <w:right w:val="single" w:sz="4" w:space="0" w:color="auto"/>
            </w:tcBorders>
            <w:hideMark/>
          </w:tcPr>
          <w:p w:rsidR="00BD033F" w:rsidRPr="009F0099" w:rsidRDefault="00BD033F" w:rsidP="00B30911">
            <w:pPr>
              <w:jc w:val="center"/>
              <w:rPr>
                <w:iCs/>
                <w:color w:val="000000"/>
              </w:rPr>
            </w:pPr>
          </w:p>
        </w:tc>
        <w:tc>
          <w:tcPr>
            <w:tcW w:w="1079" w:type="pct"/>
            <w:tcBorders>
              <w:top w:val="single" w:sz="4" w:space="0" w:color="auto"/>
              <w:left w:val="single" w:sz="4" w:space="0" w:color="auto"/>
              <w:bottom w:val="single" w:sz="4" w:space="0" w:color="auto"/>
              <w:right w:val="single" w:sz="4" w:space="0" w:color="auto"/>
            </w:tcBorders>
            <w:hideMark/>
          </w:tcPr>
          <w:p w:rsidR="00BD033F" w:rsidRPr="0071628A" w:rsidRDefault="00BD033F" w:rsidP="00B30911">
            <w:pPr>
              <w:jc w:val="center"/>
              <w:rPr>
                <w:iCs/>
                <w:color w:val="000000"/>
              </w:rPr>
            </w:pPr>
          </w:p>
        </w:tc>
      </w:tr>
      <w:tr w:rsidR="00B30911" w:rsidRPr="00940AF5" w:rsidTr="00744AC1">
        <w:tc>
          <w:tcPr>
            <w:tcW w:w="2708" w:type="pct"/>
            <w:gridSpan w:val="2"/>
            <w:tcBorders>
              <w:top w:val="single" w:sz="4" w:space="0" w:color="auto"/>
              <w:left w:val="single" w:sz="4" w:space="0" w:color="auto"/>
              <w:bottom w:val="nil"/>
              <w:right w:val="single" w:sz="4" w:space="0" w:color="auto"/>
            </w:tcBorders>
            <w:hideMark/>
          </w:tcPr>
          <w:p w:rsidR="00B30911" w:rsidRPr="00940AF5" w:rsidRDefault="00B30911" w:rsidP="00B30911">
            <w:pPr>
              <w:rPr>
                <w:color w:val="000000"/>
              </w:rPr>
            </w:pPr>
            <w:r w:rsidRPr="00940AF5">
              <w:rPr>
                <w:color w:val="000000"/>
              </w:rPr>
              <w:t>Kā ir izmantota ES tiesību aktā paredzētā rīcības brīvība dalībvalstij pārņemt vai ieviest noteiktas ES tiesību akta normas?</w:t>
            </w:r>
          </w:p>
          <w:p w:rsidR="00B30911" w:rsidRPr="00940AF5" w:rsidRDefault="00B30911" w:rsidP="00B30911">
            <w:pPr>
              <w:rPr>
                <w:i/>
                <w:color w:val="000000"/>
                <w:lang w:eastAsia="en-US"/>
              </w:rPr>
            </w:pPr>
            <w:r w:rsidRPr="00940AF5">
              <w:rPr>
                <w:color w:val="000000"/>
              </w:rPr>
              <w:t>Kādēļ?</w:t>
            </w:r>
          </w:p>
        </w:tc>
        <w:tc>
          <w:tcPr>
            <w:tcW w:w="2292" w:type="pct"/>
            <w:gridSpan w:val="2"/>
            <w:tcBorders>
              <w:top w:val="single" w:sz="4" w:space="0" w:color="auto"/>
              <w:left w:val="single" w:sz="4" w:space="0" w:color="auto"/>
              <w:bottom w:val="nil"/>
              <w:right w:val="single" w:sz="4" w:space="0" w:color="auto"/>
            </w:tcBorders>
            <w:hideMark/>
          </w:tcPr>
          <w:p w:rsidR="00B30911" w:rsidRPr="00940AF5" w:rsidRDefault="007325D3" w:rsidP="0093460A">
            <w:pPr>
              <w:jc w:val="both"/>
              <w:rPr>
                <w:color w:val="000000"/>
                <w:lang w:eastAsia="en-US"/>
              </w:rPr>
            </w:pPr>
            <w:r w:rsidRPr="007325D3">
              <w:rPr>
                <w:iCs/>
                <w:color w:val="000000"/>
              </w:rPr>
              <w:t xml:space="preserve">Noteikumu </w:t>
            </w:r>
            <w:r>
              <w:rPr>
                <w:iCs/>
                <w:color w:val="000000"/>
              </w:rPr>
              <w:t>p</w:t>
            </w:r>
            <w:r w:rsidR="00B30911" w:rsidRPr="00940AF5">
              <w:rPr>
                <w:iCs/>
                <w:color w:val="000000"/>
              </w:rPr>
              <w:t>rojekts šo jomu neskar.</w:t>
            </w:r>
          </w:p>
        </w:tc>
      </w:tr>
      <w:tr w:rsidR="00B30911" w:rsidRPr="00940AF5" w:rsidTr="00744AC1">
        <w:tc>
          <w:tcPr>
            <w:tcW w:w="2708" w:type="pct"/>
            <w:gridSpan w:val="2"/>
            <w:tcBorders>
              <w:top w:val="nil"/>
              <w:left w:val="single" w:sz="4" w:space="0" w:color="auto"/>
              <w:bottom w:val="single" w:sz="4" w:space="0" w:color="auto"/>
              <w:right w:val="single" w:sz="4" w:space="0" w:color="auto"/>
            </w:tcBorders>
            <w:hideMark/>
          </w:tcPr>
          <w:p w:rsidR="00B30911" w:rsidRPr="00940AF5" w:rsidRDefault="00B30911" w:rsidP="00B30911">
            <w:pPr>
              <w:rPr>
                <w:color w:val="000000"/>
              </w:rPr>
            </w:pPr>
          </w:p>
        </w:tc>
        <w:tc>
          <w:tcPr>
            <w:tcW w:w="2292" w:type="pct"/>
            <w:gridSpan w:val="2"/>
            <w:tcBorders>
              <w:top w:val="nil"/>
              <w:left w:val="single" w:sz="4" w:space="0" w:color="auto"/>
              <w:bottom w:val="single" w:sz="4" w:space="0" w:color="auto"/>
              <w:right w:val="single" w:sz="4" w:space="0" w:color="auto"/>
            </w:tcBorders>
            <w:hideMark/>
          </w:tcPr>
          <w:p w:rsidR="00B30911" w:rsidRPr="00940AF5" w:rsidRDefault="00B30911" w:rsidP="00B30911">
            <w:pPr>
              <w:rPr>
                <w:iCs/>
                <w:color w:val="000000"/>
              </w:rPr>
            </w:pPr>
          </w:p>
        </w:tc>
      </w:tr>
      <w:tr w:rsidR="00B30911" w:rsidRPr="00940AF5" w:rsidTr="00744AC1">
        <w:tc>
          <w:tcPr>
            <w:tcW w:w="2708" w:type="pct"/>
            <w:gridSpan w:val="2"/>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rPr>
                <w:i/>
                <w:color w:val="000000"/>
                <w:lang w:eastAsia="en-US"/>
              </w:rPr>
            </w:pPr>
            <w:r w:rsidRPr="00940AF5">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292" w:type="pct"/>
            <w:gridSpan w:val="2"/>
            <w:tcBorders>
              <w:top w:val="single" w:sz="4" w:space="0" w:color="auto"/>
              <w:left w:val="single" w:sz="4" w:space="0" w:color="auto"/>
              <w:bottom w:val="single" w:sz="4" w:space="0" w:color="auto"/>
              <w:right w:val="single" w:sz="4" w:space="0" w:color="auto"/>
            </w:tcBorders>
            <w:hideMark/>
          </w:tcPr>
          <w:p w:rsidR="00FF1BF5" w:rsidRPr="00940AF5" w:rsidRDefault="00FD5AD7" w:rsidP="00FF1BF5">
            <w:pPr>
              <w:jc w:val="both"/>
              <w:rPr>
                <w:color w:val="000000"/>
                <w:lang w:eastAsia="en-US"/>
              </w:rPr>
            </w:pPr>
            <w:r>
              <w:t>Atbildīgā iestāde</w:t>
            </w:r>
            <w:r w:rsidR="00FF1BF5" w:rsidRPr="00940AF5">
              <w:t xml:space="preserve"> </w:t>
            </w:r>
            <w:r w:rsidR="00FF1BF5" w:rsidRPr="00FF1BF5">
              <w:t>atbilstoši Komisijas regulas Nr.651/2014 11.panta a) apakšpunktā noteiktajam Eiropas Komisijai, izmantojot Komisijas elektroniskās paziņošanas sistēmu, 20 darba dienu laikā no atbalsta pasākuma stāšanās spēkā nosūta kopsavilkuma informāciju.</w:t>
            </w:r>
          </w:p>
        </w:tc>
      </w:tr>
      <w:tr w:rsidR="00B30911" w:rsidRPr="00940AF5" w:rsidTr="00744AC1">
        <w:tc>
          <w:tcPr>
            <w:tcW w:w="2708" w:type="pct"/>
            <w:gridSpan w:val="2"/>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pStyle w:val="naiskr"/>
              <w:spacing w:before="0" w:beforeAutospacing="0" w:after="0" w:afterAutospacing="0" w:line="276" w:lineRule="auto"/>
              <w:rPr>
                <w:i/>
                <w:color w:val="000000"/>
                <w:lang w:eastAsia="en-US"/>
              </w:rPr>
            </w:pPr>
            <w:r w:rsidRPr="00940AF5">
              <w:rPr>
                <w:color w:val="000000"/>
                <w:lang w:eastAsia="en-US"/>
              </w:rPr>
              <w:t>Cita informācija</w:t>
            </w:r>
          </w:p>
        </w:tc>
        <w:tc>
          <w:tcPr>
            <w:tcW w:w="2292" w:type="pct"/>
            <w:gridSpan w:val="2"/>
            <w:tcBorders>
              <w:top w:val="single" w:sz="4" w:space="0" w:color="auto"/>
              <w:left w:val="single" w:sz="4" w:space="0" w:color="auto"/>
              <w:bottom w:val="single" w:sz="4" w:space="0" w:color="auto"/>
              <w:right w:val="single" w:sz="4" w:space="0" w:color="auto"/>
            </w:tcBorders>
            <w:hideMark/>
          </w:tcPr>
          <w:p w:rsidR="00B30911" w:rsidRPr="00940AF5" w:rsidRDefault="00B30911" w:rsidP="00CC7359">
            <w:pPr>
              <w:rPr>
                <w:color w:val="000000"/>
                <w:lang w:eastAsia="en-US"/>
              </w:rPr>
            </w:pPr>
            <w:r w:rsidRPr="00940AF5">
              <w:rPr>
                <w:color w:val="000000"/>
              </w:rPr>
              <w:t>Nav</w:t>
            </w:r>
          </w:p>
        </w:tc>
      </w:tr>
    </w:tbl>
    <w:p w:rsidR="000F45EB" w:rsidRPr="00940AF5" w:rsidRDefault="000F45EB" w:rsidP="000F45EB">
      <w:pP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3"/>
        <w:gridCol w:w="3543"/>
        <w:gridCol w:w="4965"/>
      </w:tblGrid>
      <w:tr w:rsidR="00330C43" w:rsidRPr="00940AF5" w:rsidTr="00846130">
        <w:trPr>
          <w:trHeight w:val="421"/>
          <w:jc w:val="center"/>
        </w:trPr>
        <w:tc>
          <w:tcPr>
            <w:tcW w:w="5000" w:type="pct"/>
            <w:gridSpan w:val="3"/>
            <w:vAlign w:val="center"/>
          </w:tcPr>
          <w:p w:rsidR="00330C43" w:rsidRPr="00940AF5" w:rsidRDefault="00C11785" w:rsidP="001B30C6">
            <w:pPr>
              <w:pStyle w:val="naisnod"/>
              <w:spacing w:before="0" w:beforeAutospacing="0" w:after="0" w:afterAutospacing="0"/>
              <w:ind w:left="57" w:right="57"/>
              <w:jc w:val="center"/>
            </w:pPr>
            <w:r w:rsidRPr="00940AF5">
              <w:rPr>
                <w:b/>
              </w:rPr>
              <w:t>V</w:t>
            </w:r>
            <w:r w:rsidR="00C01F6E" w:rsidRPr="00940AF5">
              <w:rPr>
                <w:b/>
              </w:rPr>
              <w:t>I</w:t>
            </w:r>
            <w:r w:rsidR="00330C43" w:rsidRPr="00940AF5">
              <w:rPr>
                <w:b/>
              </w:rPr>
              <w:t>. Sabiedrības līdzdalība un komunikācijas aktivitātes</w:t>
            </w:r>
          </w:p>
        </w:tc>
      </w:tr>
      <w:tr w:rsidR="00330C43" w:rsidRPr="00940AF5" w:rsidTr="00446D6B">
        <w:trPr>
          <w:trHeight w:val="553"/>
          <w:jc w:val="center"/>
        </w:trPr>
        <w:tc>
          <w:tcPr>
            <w:tcW w:w="315" w:type="pct"/>
          </w:tcPr>
          <w:p w:rsidR="00330C43" w:rsidRPr="00940AF5" w:rsidRDefault="00330C43" w:rsidP="001B30C6">
            <w:pPr>
              <w:ind w:left="57" w:right="57"/>
              <w:jc w:val="center"/>
              <w:rPr>
                <w:bCs/>
              </w:rPr>
            </w:pPr>
            <w:r w:rsidRPr="00940AF5">
              <w:rPr>
                <w:bCs/>
              </w:rPr>
              <w:t>1.</w:t>
            </w:r>
          </w:p>
        </w:tc>
        <w:tc>
          <w:tcPr>
            <w:tcW w:w="1951" w:type="pct"/>
          </w:tcPr>
          <w:p w:rsidR="00330C43" w:rsidRPr="00940AF5" w:rsidRDefault="00330C43" w:rsidP="001B30C6">
            <w:pPr>
              <w:tabs>
                <w:tab w:val="left" w:pos="170"/>
              </w:tabs>
              <w:ind w:left="57" w:right="57"/>
            </w:pPr>
            <w:r w:rsidRPr="00940AF5">
              <w:t>Plānotās sabiedrības līdzdalības un komunikācijas aktivitātes saistībā ar projektu</w:t>
            </w:r>
          </w:p>
        </w:tc>
        <w:tc>
          <w:tcPr>
            <w:tcW w:w="2734" w:type="pct"/>
          </w:tcPr>
          <w:p w:rsidR="00983E44" w:rsidRDefault="00E87E02" w:rsidP="004D241E">
            <w:pPr>
              <w:shd w:val="clear" w:color="auto" w:fill="FFFFFF"/>
              <w:ind w:left="57" w:right="113"/>
              <w:jc w:val="both"/>
            </w:pPr>
            <w:bookmarkStart w:id="0" w:name="p61"/>
            <w:bookmarkEnd w:id="0"/>
            <w:r w:rsidRPr="00940AF5">
              <w:t xml:space="preserve">Projektu iesniegumu vērtēšanas kritērijus ir plānots apstiprināt </w:t>
            </w:r>
            <w:bookmarkStart w:id="1" w:name="OLE_LINK3"/>
            <w:bookmarkStart w:id="2" w:name="OLE_LINK4"/>
            <w:r w:rsidRPr="00940AF5">
              <w:t>2014.</w:t>
            </w:r>
            <w:r w:rsidR="00744AC1" w:rsidRPr="00940AF5">
              <w:t xml:space="preserve"> </w:t>
            </w:r>
            <w:r w:rsidRPr="00940AF5">
              <w:t>–</w:t>
            </w:r>
            <w:r w:rsidR="00744AC1" w:rsidRPr="00940AF5">
              <w:t xml:space="preserve"> </w:t>
            </w:r>
            <w:r w:rsidRPr="00940AF5">
              <w:t xml:space="preserve">2020.gada plānošanas perioda </w:t>
            </w:r>
            <w:bookmarkEnd w:id="1"/>
            <w:bookmarkEnd w:id="2"/>
            <w:r w:rsidRPr="00940AF5">
              <w:t>Uzraudzības komitejā, kuras sastāvā ir iekļauti arī sociālie, nevalstiskā sektora un reģionālie partneri.</w:t>
            </w:r>
          </w:p>
        </w:tc>
      </w:tr>
      <w:tr w:rsidR="00330C43" w:rsidRPr="00940AF5" w:rsidTr="00446D6B">
        <w:trPr>
          <w:trHeight w:val="339"/>
          <w:jc w:val="center"/>
        </w:trPr>
        <w:tc>
          <w:tcPr>
            <w:tcW w:w="315" w:type="pct"/>
          </w:tcPr>
          <w:p w:rsidR="00330C43" w:rsidRPr="00940AF5" w:rsidRDefault="00330C43" w:rsidP="001B30C6">
            <w:pPr>
              <w:ind w:left="57" w:right="57"/>
              <w:jc w:val="center"/>
              <w:rPr>
                <w:bCs/>
              </w:rPr>
            </w:pPr>
            <w:r w:rsidRPr="00940AF5">
              <w:rPr>
                <w:bCs/>
              </w:rPr>
              <w:t>2.</w:t>
            </w:r>
          </w:p>
        </w:tc>
        <w:tc>
          <w:tcPr>
            <w:tcW w:w="1951" w:type="pct"/>
          </w:tcPr>
          <w:p w:rsidR="00330C43" w:rsidRPr="00940AF5" w:rsidRDefault="00330C43" w:rsidP="001B30C6">
            <w:pPr>
              <w:ind w:left="57" w:right="57"/>
            </w:pPr>
            <w:r w:rsidRPr="00940AF5">
              <w:t>Sabiedrības līdzdalība projekta izstrādē</w:t>
            </w:r>
          </w:p>
        </w:tc>
        <w:tc>
          <w:tcPr>
            <w:tcW w:w="2734" w:type="pct"/>
          </w:tcPr>
          <w:p w:rsidR="00983E44" w:rsidRDefault="007325D3" w:rsidP="004D241E">
            <w:pPr>
              <w:shd w:val="clear" w:color="auto" w:fill="FFFFFF"/>
              <w:ind w:right="113"/>
              <w:jc w:val="both"/>
            </w:pPr>
            <w:bookmarkStart w:id="3" w:name="p62"/>
            <w:bookmarkEnd w:id="3"/>
            <w:r w:rsidRPr="007325D3">
              <w:t xml:space="preserve">Noteikumu </w:t>
            </w:r>
            <w:r>
              <w:t>p</w:t>
            </w:r>
            <w:r w:rsidR="00871F89" w:rsidRPr="00940AF5">
              <w:t>rojekt</w:t>
            </w:r>
            <w:r w:rsidR="00744AC1" w:rsidRPr="00940AF5">
              <w:t>a</w:t>
            </w:r>
            <w:r w:rsidR="003968B0" w:rsidRPr="00940AF5">
              <w:t xml:space="preserve"> izstrādē iesaistītas tādas nevalstiskās organizācijas kā Latvijas Pašvaldību savienība un Lat</w:t>
            </w:r>
            <w:r w:rsidR="00C11785" w:rsidRPr="00940AF5">
              <w:t>vijas Lielo pilsētu asociācija</w:t>
            </w:r>
            <w:r w:rsidR="003968B0" w:rsidRPr="00940AF5">
              <w:t xml:space="preserve">, plānošanas reģionu pārstāvji. Līdz ar līdzdalību </w:t>
            </w:r>
            <w:r w:rsidRPr="007325D3">
              <w:t xml:space="preserve">Noteikumu </w:t>
            </w:r>
            <w:r>
              <w:t>p</w:t>
            </w:r>
            <w:r w:rsidR="00871F89" w:rsidRPr="00940AF5">
              <w:t>rojekta</w:t>
            </w:r>
            <w:r w:rsidR="003968B0" w:rsidRPr="00940AF5">
              <w:t xml:space="preserve"> izstrādē minētajiem sadarbības partneriem tika nodrošināta iespēja izteikt viedokli par </w:t>
            </w:r>
            <w:r w:rsidR="00227F25" w:rsidRPr="00940AF5">
              <w:t>5.5.1.</w:t>
            </w:r>
            <w:r w:rsidR="00EA569E" w:rsidRPr="00940AF5">
              <w:t>SAM</w:t>
            </w:r>
            <w:r w:rsidR="00227F25" w:rsidRPr="00940AF5">
              <w:t xml:space="preserve"> </w:t>
            </w:r>
            <w:r w:rsidR="003968B0" w:rsidRPr="00940AF5">
              <w:t>īstenošanas nosacījumiem un pamatprincipiem.</w:t>
            </w:r>
          </w:p>
          <w:p w:rsidR="00983E44" w:rsidRDefault="00C11785" w:rsidP="004D241E">
            <w:pPr>
              <w:shd w:val="clear" w:color="auto" w:fill="FFFFFF"/>
              <w:ind w:right="113"/>
              <w:jc w:val="both"/>
              <w:rPr>
                <w:kern w:val="24"/>
              </w:rPr>
            </w:pPr>
            <w:r w:rsidRPr="00940AF5">
              <w:t>Vienlaikus, ņemot vērā to, ka viens no būtiskākajiem atlases kritērijiem ir atbilstība pašvaldības attīstības programmās izvirzītajiem mērķiem, uzskatāms, ka 5.5.1.</w:t>
            </w:r>
            <w:r w:rsidR="00EA569E" w:rsidRPr="00940AF5">
              <w:t>SAM</w:t>
            </w:r>
            <w:r w:rsidRPr="00940AF5">
              <w:t xml:space="preserve"> ieviešanā tiek ņemti vērā ne tikai nacionāla līmeņa plānošanas dokumenti, bet arī pašvaldību izvirzītās investīciju prioritātes.</w:t>
            </w:r>
          </w:p>
        </w:tc>
      </w:tr>
      <w:tr w:rsidR="00330C43" w:rsidRPr="00940AF5" w:rsidTr="00446D6B">
        <w:trPr>
          <w:trHeight w:val="476"/>
          <w:jc w:val="center"/>
        </w:trPr>
        <w:tc>
          <w:tcPr>
            <w:tcW w:w="315" w:type="pct"/>
          </w:tcPr>
          <w:p w:rsidR="00330C43" w:rsidRPr="00940AF5" w:rsidRDefault="00330C43" w:rsidP="001B30C6">
            <w:pPr>
              <w:ind w:left="57" w:right="57"/>
              <w:jc w:val="center"/>
              <w:rPr>
                <w:bCs/>
              </w:rPr>
            </w:pPr>
            <w:r w:rsidRPr="00940AF5">
              <w:rPr>
                <w:bCs/>
              </w:rPr>
              <w:t>3.</w:t>
            </w:r>
          </w:p>
        </w:tc>
        <w:tc>
          <w:tcPr>
            <w:tcW w:w="1951" w:type="pct"/>
          </w:tcPr>
          <w:p w:rsidR="00330C43" w:rsidRPr="00940AF5" w:rsidRDefault="00330C43" w:rsidP="001B30C6">
            <w:pPr>
              <w:ind w:left="57" w:right="57"/>
            </w:pPr>
            <w:r w:rsidRPr="00940AF5">
              <w:t>Sabiedrības līdzdalības rezultāti</w:t>
            </w:r>
          </w:p>
        </w:tc>
        <w:tc>
          <w:tcPr>
            <w:tcW w:w="2734" w:type="pct"/>
          </w:tcPr>
          <w:p w:rsidR="00983E44" w:rsidRDefault="009B5987" w:rsidP="004D241E">
            <w:pPr>
              <w:shd w:val="clear" w:color="auto" w:fill="FFFFFF"/>
              <w:ind w:right="113"/>
              <w:jc w:val="both"/>
            </w:pPr>
            <w:r w:rsidRPr="00940AF5">
              <w:t>Izstrādāts 5.5.1.</w:t>
            </w:r>
            <w:r w:rsidR="00EA569E" w:rsidRPr="00940AF5">
              <w:t>SAM</w:t>
            </w:r>
            <w:r w:rsidRPr="00940AF5">
              <w:t xml:space="preserve"> </w:t>
            </w:r>
            <w:r w:rsidR="007325D3">
              <w:t>n</w:t>
            </w:r>
            <w:r w:rsidR="007325D3" w:rsidRPr="007325D3">
              <w:t xml:space="preserve">oteikumu </w:t>
            </w:r>
            <w:r w:rsidRPr="00940AF5">
              <w:t>projekts.</w:t>
            </w:r>
          </w:p>
          <w:p w:rsidR="000F45EB" w:rsidRPr="00940AF5" w:rsidRDefault="00D07ED6" w:rsidP="001B30C6">
            <w:pPr>
              <w:shd w:val="clear" w:color="auto" w:fill="FFFFFF"/>
              <w:ind w:right="113"/>
              <w:jc w:val="both"/>
            </w:pPr>
            <w:r w:rsidRPr="00940AF5">
              <w:t>Projektu iesniegumu vērtēšanas kritērij</w:t>
            </w:r>
            <w:r w:rsidR="00F642D2" w:rsidRPr="00940AF5">
              <w:t>u projekts, kas tiek virzīts saskaņošanai Eiropas Savienības struktūrfondu un Kohēzijas fonda 2014.</w:t>
            </w:r>
            <w:r w:rsidR="00744AC1" w:rsidRPr="00940AF5">
              <w:t xml:space="preserve"> – </w:t>
            </w:r>
            <w:r w:rsidR="00F642D2" w:rsidRPr="00940AF5">
              <w:t>2020.gada plānošanas perioda Uzraudzības komitejā.</w:t>
            </w:r>
          </w:p>
        </w:tc>
      </w:tr>
      <w:tr w:rsidR="00330C43" w:rsidRPr="00940AF5" w:rsidTr="00446D6B">
        <w:trPr>
          <w:trHeight w:val="476"/>
          <w:jc w:val="center"/>
        </w:trPr>
        <w:tc>
          <w:tcPr>
            <w:tcW w:w="315" w:type="pct"/>
          </w:tcPr>
          <w:p w:rsidR="00330C43" w:rsidRPr="00940AF5" w:rsidRDefault="00330C43" w:rsidP="001B30C6">
            <w:pPr>
              <w:ind w:left="57" w:right="57"/>
              <w:jc w:val="center"/>
              <w:rPr>
                <w:bCs/>
              </w:rPr>
            </w:pPr>
            <w:r w:rsidRPr="00940AF5">
              <w:rPr>
                <w:bCs/>
              </w:rPr>
              <w:t>4.</w:t>
            </w:r>
          </w:p>
        </w:tc>
        <w:tc>
          <w:tcPr>
            <w:tcW w:w="1951" w:type="pct"/>
          </w:tcPr>
          <w:p w:rsidR="00330C43" w:rsidRPr="00940AF5" w:rsidRDefault="00330C43" w:rsidP="001B30C6">
            <w:pPr>
              <w:ind w:left="57" w:right="57"/>
            </w:pPr>
            <w:r w:rsidRPr="00940AF5">
              <w:t>Cita informācija</w:t>
            </w:r>
          </w:p>
        </w:tc>
        <w:tc>
          <w:tcPr>
            <w:tcW w:w="2734" w:type="pct"/>
          </w:tcPr>
          <w:p w:rsidR="00983E44" w:rsidRDefault="00330C43">
            <w:pPr>
              <w:ind w:right="113"/>
              <w:jc w:val="both"/>
            </w:pPr>
            <w:r w:rsidRPr="00940AF5">
              <w:t>Nav</w:t>
            </w:r>
          </w:p>
        </w:tc>
      </w:tr>
    </w:tbl>
    <w:p w:rsidR="00DA0184" w:rsidRPr="00940AF5" w:rsidRDefault="00DA0184" w:rsidP="00D7163F">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3"/>
        <w:gridCol w:w="3543"/>
        <w:gridCol w:w="4965"/>
      </w:tblGrid>
      <w:tr w:rsidR="00C01F6E" w:rsidRPr="00940AF5" w:rsidTr="00846130">
        <w:trPr>
          <w:trHeight w:val="42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01F6E" w:rsidRPr="00940AF5" w:rsidRDefault="00C01F6E">
            <w:pPr>
              <w:pStyle w:val="naisnod"/>
              <w:spacing w:before="0" w:beforeAutospacing="0" w:after="0" w:afterAutospacing="0"/>
              <w:ind w:left="57" w:right="57"/>
              <w:jc w:val="center"/>
            </w:pPr>
            <w:r w:rsidRPr="00940AF5">
              <w:rPr>
                <w:b/>
              </w:rPr>
              <w:t>VII. Tiesību akta projekta izpildes nodrošināšana un tās ietekme uz institūcijām</w:t>
            </w:r>
          </w:p>
        </w:tc>
      </w:tr>
      <w:tr w:rsidR="00846130" w:rsidRPr="00940AF5" w:rsidTr="00446D6B">
        <w:trPr>
          <w:trHeight w:val="553"/>
        </w:trPr>
        <w:tc>
          <w:tcPr>
            <w:tcW w:w="315" w:type="pct"/>
            <w:tcBorders>
              <w:top w:val="single" w:sz="4" w:space="0" w:color="auto"/>
              <w:left w:val="single" w:sz="4" w:space="0" w:color="auto"/>
              <w:bottom w:val="single" w:sz="4" w:space="0" w:color="auto"/>
              <w:right w:val="single" w:sz="4" w:space="0" w:color="auto"/>
            </w:tcBorders>
            <w:hideMark/>
          </w:tcPr>
          <w:p w:rsidR="00C01F6E" w:rsidRPr="00940AF5" w:rsidRDefault="00C01F6E" w:rsidP="00446D6B">
            <w:pPr>
              <w:ind w:left="57" w:right="57"/>
              <w:jc w:val="center"/>
              <w:rPr>
                <w:bCs/>
              </w:rPr>
            </w:pPr>
            <w:r w:rsidRPr="00940AF5">
              <w:rPr>
                <w:bCs/>
              </w:rPr>
              <w:t>1.</w:t>
            </w:r>
          </w:p>
        </w:tc>
        <w:tc>
          <w:tcPr>
            <w:tcW w:w="1951" w:type="pct"/>
            <w:tcBorders>
              <w:top w:val="single" w:sz="4" w:space="0" w:color="auto"/>
              <w:left w:val="single" w:sz="4" w:space="0" w:color="auto"/>
              <w:bottom w:val="single" w:sz="4" w:space="0" w:color="auto"/>
              <w:right w:val="single" w:sz="4" w:space="0" w:color="auto"/>
            </w:tcBorders>
            <w:hideMark/>
          </w:tcPr>
          <w:p w:rsidR="00C01F6E" w:rsidRPr="00940AF5" w:rsidRDefault="00C01F6E">
            <w:pPr>
              <w:ind w:left="57" w:right="57"/>
            </w:pPr>
            <w:r w:rsidRPr="00940AF5">
              <w:t>Projekta izpildē iesaistītās institūcijas</w:t>
            </w:r>
          </w:p>
        </w:tc>
        <w:tc>
          <w:tcPr>
            <w:tcW w:w="2734" w:type="pct"/>
            <w:tcBorders>
              <w:top w:val="single" w:sz="4" w:space="0" w:color="auto"/>
              <w:left w:val="single" w:sz="4" w:space="0" w:color="auto"/>
              <w:bottom w:val="single" w:sz="4" w:space="0" w:color="auto"/>
              <w:right w:val="single" w:sz="4" w:space="0" w:color="auto"/>
            </w:tcBorders>
            <w:hideMark/>
          </w:tcPr>
          <w:p w:rsidR="00C01F6E" w:rsidRPr="00940AF5" w:rsidRDefault="002F2662" w:rsidP="00EA569E">
            <w:pPr>
              <w:shd w:val="clear" w:color="auto" w:fill="FFFFFF"/>
              <w:ind w:left="57" w:right="113"/>
              <w:jc w:val="both"/>
            </w:pPr>
            <w:r>
              <w:t>Kultūras ministrija</w:t>
            </w:r>
            <w:r w:rsidR="00EC4837" w:rsidRPr="00940AF5">
              <w:t>,</w:t>
            </w:r>
            <w:r w:rsidR="00C01F6E" w:rsidRPr="00940AF5">
              <w:t xml:space="preserve"> VARAM kā</w:t>
            </w:r>
            <w:r w:rsidR="0093460A" w:rsidRPr="00940AF5">
              <w:t> </w:t>
            </w:r>
            <w:r w:rsidR="00C01F6E" w:rsidRPr="00940AF5">
              <w:t>5.5.1.</w:t>
            </w:r>
            <w:r w:rsidR="00EA569E" w:rsidRPr="00940AF5">
              <w:t>SAM</w:t>
            </w:r>
            <w:r w:rsidR="00C01F6E" w:rsidRPr="00940AF5">
              <w:t xml:space="preserve"> </w:t>
            </w:r>
            <w:r w:rsidR="00871F89" w:rsidRPr="00940AF5">
              <w:t xml:space="preserve">sadarbības partneris </w:t>
            </w:r>
            <w:r w:rsidR="00C01F6E" w:rsidRPr="00940AF5">
              <w:t>plānošanā, CFLA kā sadarbības iestāde un potenciālie projektu iesniedzēji.</w:t>
            </w:r>
          </w:p>
        </w:tc>
      </w:tr>
      <w:tr w:rsidR="00846130" w:rsidRPr="00940AF5" w:rsidTr="00446D6B">
        <w:trPr>
          <w:trHeight w:val="339"/>
        </w:trPr>
        <w:tc>
          <w:tcPr>
            <w:tcW w:w="315" w:type="pct"/>
            <w:tcBorders>
              <w:top w:val="single" w:sz="4" w:space="0" w:color="auto"/>
              <w:left w:val="single" w:sz="4" w:space="0" w:color="auto"/>
              <w:bottom w:val="single" w:sz="4" w:space="0" w:color="auto"/>
              <w:right w:val="single" w:sz="4" w:space="0" w:color="auto"/>
            </w:tcBorders>
            <w:hideMark/>
          </w:tcPr>
          <w:p w:rsidR="00C01F6E" w:rsidRPr="00940AF5" w:rsidRDefault="00C034EF" w:rsidP="00446D6B">
            <w:pPr>
              <w:ind w:left="57" w:right="57"/>
              <w:jc w:val="center"/>
              <w:rPr>
                <w:bCs/>
              </w:rPr>
            </w:pPr>
            <w:r w:rsidRPr="00940AF5">
              <w:rPr>
                <w:bCs/>
              </w:rPr>
              <w:t>2.</w:t>
            </w:r>
          </w:p>
        </w:tc>
        <w:tc>
          <w:tcPr>
            <w:tcW w:w="1951" w:type="pct"/>
            <w:tcBorders>
              <w:top w:val="single" w:sz="4" w:space="0" w:color="auto"/>
              <w:left w:val="single" w:sz="4" w:space="0" w:color="auto"/>
              <w:bottom w:val="single" w:sz="4" w:space="0" w:color="auto"/>
              <w:right w:val="single" w:sz="4" w:space="0" w:color="auto"/>
            </w:tcBorders>
            <w:hideMark/>
          </w:tcPr>
          <w:p w:rsidR="00C01F6E" w:rsidRPr="00940AF5" w:rsidRDefault="00C01F6E">
            <w:pPr>
              <w:ind w:left="57" w:right="57"/>
            </w:pPr>
            <w:r w:rsidRPr="00940AF5">
              <w:t xml:space="preserve">Projekta izpildes ietekme uz pārvaldes funkcijām un institucionālo struktūru. </w:t>
            </w:r>
          </w:p>
          <w:p w:rsidR="00C01F6E" w:rsidRPr="00940AF5" w:rsidRDefault="00C01F6E">
            <w:pPr>
              <w:ind w:left="57" w:right="57"/>
            </w:pPr>
            <w:r w:rsidRPr="00940AF5">
              <w:t>Jaunu institūciju izveide, esošu institūciju likvidācija vai reorganizācija, to ietekme uz institūcijas cilvēkresursiem</w:t>
            </w:r>
          </w:p>
        </w:tc>
        <w:tc>
          <w:tcPr>
            <w:tcW w:w="2734" w:type="pct"/>
            <w:tcBorders>
              <w:top w:val="single" w:sz="4" w:space="0" w:color="auto"/>
              <w:left w:val="single" w:sz="4" w:space="0" w:color="auto"/>
              <w:bottom w:val="single" w:sz="4" w:space="0" w:color="auto"/>
              <w:right w:val="single" w:sz="4" w:space="0" w:color="auto"/>
            </w:tcBorders>
            <w:hideMark/>
          </w:tcPr>
          <w:p w:rsidR="00C01F6E" w:rsidRPr="00940AF5" w:rsidRDefault="007325D3">
            <w:pPr>
              <w:shd w:val="clear" w:color="auto" w:fill="FFFFFF"/>
              <w:ind w:left="57" w:right="113"/>
              <w:jc w:val="both"/>
              <w:rPr>
                <w:kern w:val="24"/>
              </w:rPr>
            </w:pPr>
            <w:r w:rsidRPr="007325D3">
              <w:t xml:space="preserve">Noteikumu </w:t>
            </w:r>
            <w:r>
              <w:t>p</w:t>
            </w:r>
            <w:r w:rsidR="0093460A" w:rsidRPr="00940AF5">
              <w:t>rojekts šo jomu neskar.</w:t>
            </w:r>
          </w:p>
        </w:tc>
      </w:tr>
      <w:tr w:rsidR="00846130" w:rsidRPr="00940AF5" w:rsidTr="00446D6B">
        <w:trPr>
          <w:trHeight w:val="351"/>
        </w:trPr>
        <w:tc>
          <w:tcPr>
            <w:tcW w:w="315" w:type="pct"/>
            <w:tcBorders>
              <w:top w:val="single" w:sz="4" w:space="0" w:color="auto"/>
              <w:left w:val="single" w:sz="4" w:space="0" w:color="auto"/>
              <w:bottom w:val="single" w:sz="4" w:space="0" w:color="auto"/>
              <w:right w:val="single" w:sz="4" w:space="0" w:color="auto"/>
            </w:tcBorders>
            <w:hideMark/>
          </w:tcPr>
          <w:p w:rsidR="00C01F6E" w:rsidRPr="00940AF5" w:rsidRDefault="00C034EF" w:rsidP="00446D6B">
            <w:pPr>
              <w:ind w:left="57" w:right="57"/>
              <w:jc w:val="center"/>
              <w:rPr>
                <w:bCs/>
              </w:rPr>
            </w:pPr>
            <w:r w:rsidRPr="00940AF5">
              <w:rPr>
                <w:bCs/>
              </w:rPr>
              <w:t>3.</w:t>
            </w:r>
          </w:p>
        </w:tc>
        <w:tc>
          <w:tcPr>
            <w:tcW w:w="1951" w:type="pct"/>
            <w:tcBorders>
              <w:top w:val="single" w:sz="4" w:space="0" w:color="auto"/>
              <w:left w:val="single" w:sz="4" w:space="0" w:color="auto"/>
              <w:bottom w:val="single" w:sz="4" w:space="0" w:color="auto"/>
              <w:right w:val="single" w:sz="4" w:space="0" w:color="auto"/>
            </w:tcBorders>
            <w:hideMark/>
          </w:tcPr>
          <w:p w:rsidR="00C01F6E" w:rsidRPr="00940AF5" w:rsidRDefault="00C01F6E">
            <w:pPr>
              <w:ind w:left="57" w:right="57"/>
            </w:pPr>
            <w:r w:rsidRPr="00940AF5">
              <w:t>Cita informācija</w:t>
            </w:r>
          </w:p>
        </w:tc>
        <w:tc>
          <w:tcPr>
            <w:tcW w:w="2734" w:type="pct"/>
            <w:tcBorders>
              <w:top w:val="single" w:sz="4" w:space="0" w:color="auto"/>
              <w:left w:val="single" w:sz="4" w:space="0" w:color="auto"/>
              <w:bottom w:val="single" w:sz="4" w:space="0" w:color="auto"/>
              <w:right w:val="single" w:sz="4" w:space="0" w:color="auto"/>
            </w:tcBorders>
            <w:hideMark/>
          </w:tcPr>
          <w:p w:rsidR="00C01F6E" w:rsidRPr="00940AF5" w:rsidRDefault="00C01F6E">
            <w:pPr>
              <w:shd w:val="clear" w:color="auto" w:fill="FFFFFF"/>
              <w:ind w:left="57" w:right="113"/>
              <w:jc w:val="both"/>
            </w:pPr>
            <w:r w:rsidRPr="00940AF5">
              <w:t>Nav.</w:t>
            </w:r>
          </w:p>
        </w:tc>
      </w:tr>
    </w:tbl>
    <w:p w:rsidR="00693999" w:rsidRPr="00940AF5" w:rsidRDefault="00693999" w:rsidP="00693999">
      <w:pPr>
        <w:ind w:firstLine="720"/>
        <w:jc w:val="both"/>
      </w:pPr>
    </w:p>
    <w:p w:rsidR="00C61A59" w:rsidRPr="00940AF5" w:rsidRDefault="00C61A59" w:rsidP="00D7163F">
      <w:pPr>
        <w:jc w:val="both"/>
      </w:pPr>
    </w:p>
    <w:p w:rsidR="005E40BC" w:rsidRPr="00940AF5" w:rsidRDefault="005E40BC" w:rsidP="00861F67">
      <w:pPr>
        <w:tabs>
          <w:tab w:val="left" w:pos="7230"/>
        </w:tabs>
        <w:jc w:val="both"/>
      </w:pPr>
      <w:r w:rsidRPr="00940AF5">
        <w:t>Kultūras ministr</w:t>
      </w:r>
      <w:r w:rsidR="00861F67" w:rsidRPr="00940AF5">
        <w:t>e</w:t>
      </w:r>
      <w:r w:rsidR="00861F67" w:rsidRPr="00940AF5">
        <w:tab/>
      </w:r>
      <w:r w:rsidRPr="00940AF5">
        <w:t>D.Melbārde</w:t>
      </w:r>
    </w:p>
    <w:p w:rsidR="005E40BC" w:rsidRPr="00940AF5" w:rsidRDefault="005E40BC" w:rsidP="005E40BC">
      <w:pPr>
        <w:jc w:val="both"/>
      </w:pPr>
    </w:p>
    <w:p w:rsidR="005E40BC" w:rsidRPr="00940AF5" w:rsidRDefault="005E40BC" w:rsidP="00861F67">
      <w:pPr>
        <w:tabs>
          <w:tab w:val="left" w:pos="7230"/>
        </w:tabs>
        <w:jc w:val="both"/>
      </w:pPr>
      <w:r w:rsidRPr="00940AF5">
        <w:t>Vīza:</w:t>
      </w:r>
      <w:r w:rsidR="00861F67" w:rsidRPr="00940AF5">
        <w:t xml:space="preserve"> V</w:t>
      </w:r>
      <w:r w:rsidRPr="00940AF5">
        <w:t>alsts sekretārs</w:t>
      </w:r>
      <w:r w:rsidR="00861F67" w:rsidRPr="00940AF5">
        <w:tab/>
      </w:r>
      <w:r w:rsidRPr="00940AF5">
        <w:t>S.Voldiņš</w:t>
      </w:r>
    </w:p>
    <w:p w:rsidR="005E40BC" w:rsidRPr="00940AF5" w:rsidRDefault="005E40BC" w:rsidP="005E40BC">
      <w:pPr>
        <w:jc w:val="both"/>
      </w:pPr>
    </w:p>
    <w:p w:rsidR="00861F67" w:rsidRPr="00940AF5" w:rsidRDefault="00861F67" w:rsidP="005E40BC">
      <w:pPr>
        <w:jc w:val="both"/>
      </w:pPr>
    </w:p>
    <w:p w:rsidR="00861F67" w:rsidRPr="00940AF5" w:rsidRDefault="00861F67" w:rsidP="005E40BC">
      <w:pPr>
        <w:jc w:val="both"/>
      </w:pPr>
    </w:p>
    <w:p w:rsidR="00861F67" w:rsidRPr="00940AF5" w:rsidRDefault="00861F67" w:rsidP="005E40BC">
      <w:pPr>
        <w:jc w:val="both"/>
      </w:pPr>
    </w:p>
    <w:p w:rsidR="00861F67" w:rsidRPr="00940AF5" w:rsidRDefault="00861F67" w:rsidP="005E40BC">
      <w:pPr>
        <w:jc w:val="both"/>
      </w:pPr>
    </w:p>
    <w:p w:rsidR="005E40BC" w:rsidRPr="004D241E" w:rsidRDefault="00AD0BB9" w:rsidP="005E40BC">
      <w:pPr>
        <w:jc w:val="both"/>
        <w:rPr>
          <w:sz w:val="22"/>
          <w:szCs w:val="22"/>
        </w:rPr>
      </w:pPr>
      <w:r>
        <w:rPr>
          <w:sz w:val="22"/>
          <w:szCs w:val="22"/>
        </w:rPr>
        <w:t>12</w:t>
      </w:r>
      <w:r w:rsidR="001B30C6">
        <w:rPr>
          <w:sz w:val="22"/>
          <w:szCs w:val="22"/>
        </w:rPr>
        <w:t>.05</w:t>
      </w:r>
      <w:r>
        <w:rPr>
          <w:sz w:val="22"/>
          <w:szCs w:val="22"/>
        </w:rPr>
        <w:t>.2016 16:42</w:t>
      </w:r>
    </w:p>
    <w:p w:rsidR="005E40BC" w:rsidRPr="004D241E" w:rsidRDefault="00E1035A" w:rsidP="005E40BC">
      <w:pPr>
        <w:jc w:val="both"/>
        <w:rPr>
          <w:sz w:val="22"/>
          <w:szCs w:val="22"/>
        </w:rPr>
      </w:pPr>
      <w:r>
        <w:rPr>
          <w:sz w:val="22"/>
          <w:szCs w:val="22"/>
        </w:rPr>
        <w:t>6002</w:t>
      </w:r>
    </w:p>
    <w:p w:rsidR="005E40BC" w:rsidRPr="004D241E" w:rsidRDefault="004C637C" w:rsidP="005E40BC">
      <w:pPr>
        <w:jc w:val="both"/>
        <w:rPr>
          <w:sz w:val="22"/>
          <w:szCs w:val="22"/>
        </w:rPr>
      </w:pPr>
      <w:r w:rsidRPr="004D241E">
        <w:rPr>
          <w:sz w:val="22"/>
          <w:szCs w:val="22"/>
        </w:rPr>
        <w:t>L.Krūmiņa, 67330319</w:t>
      </w:r>
    </w:p>
    <w:p w:rsidR="00BC66D5" w:rsidRPr="004D241E" w:rsidRDefault="00F50EAB" w:rsidP="005E40BC">
      <w:pPr>
        <w:pStyle w:val="Galvene"/>
        <w:tabs>
          <w:tab w:val="clear" w:pos="4153"/>
          <w:tab w:val="clear" w:pos="8306"/>
        </w:tabs>
        <w:rPr>
          <w:sz w:val="22"/>
          <w:szCs w:val="22"/>
        </w:rPr>
      </w:pPr>
      <w:hyperlink r:id="rId11" w:history="1">
        <w:r w:rsidR="004C637C" w:rsidRPr="004D241E">
          <w:rPr>
            <w:rStyle w:val="Hipersaite"/>
            <w:sz w:val="22"/>
            <w:szCs w:val="22"/>
          </w:rPr>
          <w:t>Linda.Krumina@km.gov.lv</w:t>
        </w:r>
      </w:hyperlink>
    </w:p>
    <w:p w:rsidR="009F0099" w:rsidRDefault="009F0099" w:rsidP="00DA0184">
      <w:pPr>
        <w:ind w:left="4111"/>
        <w:jc w:val="right"/>
      </w:pPr>
    </w:p>
    <w:p w:rsidR="00BC66D5" w:rsidRPr="009F0099" w:rsidRDefault="009F0099" w:rsidP="009F0099">
      <w:pPr>
        <w:tabs>
          <w:tab w:val="left" w:pos="3990"/>
        </w:tabs>
      </w:pPr>
      <w:r>
        <w:tab/>
      </w:r>
    </w:p>
    <w:sectPr w:rsidR="00BC66D5" w:rsidRPr="009F0099" w:rsidSect="00DA0184">
      <w:headerReference w:type="default" r:id="rId12"/>
      <w:footerReference w:type="even" r:id="rId13"/>
      <w:footerReference w:type="default" r:id="rId14"/>
      <w:headerReference w:type="first" r:id="rId15"/>
      <w:footerReference w:type="first" r:id="rId16"/>
      <w:type w:val="continuous"/>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2B1" w:rsidRDefault="009762B1">
      <w:r>
        <w:separator/>
      </w:r>
    </w:p>
  </w:endnote>
  <w:endnote w:type="continuationSeparator" w:id="0">
    <w:p w:rsidR="009762B1" w:rsidRDefault="00976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ヒラギノ角ゴ Pro W3">
    <w:altName w:val="Arial Unicode MS"/>
    <w:charset w:val="80"/>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B1" w:rsidRPr="00186C21" w:rsidRDefault="009762B1" w:rsidP="00AE31DE">
    <w:pPr>
      <w:pStyle w:val="Pamatteksts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B1" w:rsidRPr="00D976C5" w:rsidRDefault="009762B1">
    <w:pPr>
      <w:jc w:val="both"/>
      <w:rPr>
        <w:sz w:val="22"/>
        <w:szCs w:val="22"/>
      </w:rPr>
    </w:pPr>
    <w:r w:rsidRPr="00D976C5">
      <w:rPr>
        <w:bCs/>
        <w:sz w:val="22"/>
        <w:szCs w:val="22"/>
      </w:rPr>
      <w:t>KMAnot_</w:t>
    </w:r>
    <w:r>
      <w:rPr>
        <w:bCs/>
        <w:sz w:val="22"/>
        <w:szCs w:val="22"/>
      </w:rPr>
      <w:t>1</w:t>
    </w:r>
    <w:r w:rsidR="00AD0BB9">
      <w:rPr>
        <w:bCs/>
        <w:sz w:val="22"/>
        <w:szCs w:val="22"/>
      </w:rPr>
      <w:t>2</w:t>
    </w:r>
    <w:r>
      <w:rPr>
        <w:bCs/>
        <w:sz w:val="22"/>
        <w:szCs w:val="22"/>
      </w:rPr>
      <w:t>0516_VSS_1246</w:t>
    </w:r>
    <w:r w:rsidRPr="00D976C5">
      <w:rPr>
        <w:bCs/>
        <w:sz w:val="22"/>
        <w:szCs w:val="22"/>
      </w:rPr>
      <w:t xml:space="preserve">; </w:t>
    </w:r>
    <w:r w:rsidRPr="00D976C5">
      <w:rPr>
        <w:sz w:val="22"/>
        <w:szCs w:val="22"/>
      </w:rPr>
      <w:t>Ministru kabineta noteikumu projekta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B1" w:rsidRPr="00330635" w:rsidRDefault="009762B1" w:rsidP="00871F89">
    <w:pPr>
      <w:jc w:val="both"/>
      <w:rPr>
        <w:b/>
        <w:bCs/>
        <w:sz w:val="20"/>
        <w:szCs w:val="20"/>
      </w:rPr>
    </w:pPr>
    <w:r>
      <w:rPr>
        <w:bCs/>
        <w:sz w:val="22"/>
        <w:szCs w:val="22"/>
      </w:rPr>
      <w:t>KMAnot_1</w:t>
    </w:r>
    <w:r w:rsidR="00AD0BB9">
      <w:rPr>
        <w:bCs/>
        <w:sz w:val="22"/>
        <w:szCs w:val="22"/>
      </w:rPr>
      <w:t>2</w:t>
    </w:r>
    <w:r>
      <w:rPr>
        <w:bCs/>
        <w:sz w:val="22"/>
        <w:szCs w:val="22"/>
      </w:rPr>
      <w:t>0516</w:t>
    </w:r>
    <w:r w:rsidRPr="00846130">
      <w:rPr>
        <w:bCs/>
        <w:sz w:val="22"/>
        <w:szCs w:val="22"/>
      </w:rPr>
      <w:t>_</w:t>
    </w:r>
    <w:r>
      <w:rPr>
        <w:bCs/>
        <w:sz w:val="22"/>
        <w:szCs w:val="22"/>
      </w:rPr>
      <w:t>VSS_1246</w:t>
    </w:r>
    <w:r w:rsidRPr="00846130">
      <w:rPr>
        <w:bCs/>
        <w:sz w:val="22"/>
        <w:szCs w:val="22"/>
      </w:rPr>
      <w:t xml:space="preserve">; </w:t>
    </w:r>
    <w:r w:rsidRPr="00846130">
      <w:rPr>
        <w:sz w:val="22"/>
        <w:szCs w:val="22"/>
      </w:rPr>
      <w:t>Ministru kabineta noteikumu projekta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2B1" w:rsidRDefault="009762B1">
      <w:r>
        <w:separator/>
      </w:r>
    </w:p>
  </w:footnote>
  <w:footnote w:type="continuationSeparator" w:id="0">
    <w:p w:rsidR="009762B1" w:rsidRDefault="009762B1">
      <w:r>
        <w:continuationSeparator/>
      </w:r>
    </w:p>
  </w:footnote>
  <w:footnote w:id="1">
    <w:p w:rsidR="009762B1" w:rsidRPr="00041EB5" w:rsidRDefault="009762B1" w:rsidP="0035076B">
      <w:pPr>
        <w:autoSpaceDE w:val="0"/>
        <w:autoSpaceDN w:val="0"/>
        <w:adjustRightInd w:val="0"/>
        <w:ind w:left="142" w:hanging="142"/>
        <w:jc w:val="both"/>
        <w:rPr>
          <w:sz w:val="20"/>
          <w:szCs w:val="20"/>
        </w:rPr>
      </w:pPr>
      <w:r w:rsidRPr="00041EB5">
        <w:rPr>
          <w:rStyle w:val="Vresatsauce"/>
          <w:sz w:val="20"/>
          <w:szCs w:val="20"/>
        </w:rPr>
        <w:footnoteRef/>
      </w:r>
      <w:r w:rsidRPr="00041EB5">
        <w:rPr>
          <w:sz w:val="20"/>
          <w:szCs w:val="20"/>
        </w:rPr>
        <w:tab/>
      </w:r>
      <w:r w:rsidRPr="0035076B">
        <w:rPr>
          <w:sz w:val="20"/>
          <w:szCs w:val="20"/>
        </w:rPr>
        <w:t xml:space="preserve">Eiropas Savienības kultūras programmas finansētā projekta „Kultūras mantojuma nozīme Eiropai: ceļā uz Eiropas indeksu kultūras mantojuma novērtēšanai”, kura mērķis ir veicināt izpratni par daudzējādiem ieguvumiem, ko veicina kultūras mantojums un sniegt politikas ieteikumus, kas veicinātu kultūras mantojuma potenciāla pilnīgu izmantošanu veikts pētījums </w:t>
      </w:r>
      <w:proofErr w:type="spellStart"/>
      <w:r w:rsidRPr="00041EB5">
        <w:rPr>
          <w:i/>
          <w:sz w:val="20"/>
          <w:szCs w:val="20"/>
        </w:rPr>
        <w:t>Cultural</w:t>
      </w:r>
      <w:proofErr w:type="spellEnd"/>
      <w:r w:rsidRPr="00041EB5">
        <w:rPr>
          <w:i/>
          <w:sz w:val="20"/>
          <w:szCs w:val="20"/>
        </w:rPr>
        <w:t xml:space="preserve"> </w:t>
      </w:r>
      <w:proofErr w:type="spellStart"/>
      <w:r w:rsidRPr="00041EB5">
        <w:rPr>
          <w:i/>
          <w:sz w:val="20"/>
          <w:szCs w:val="20"/>
        </w:rPr>
        <w:t>Heritage</w:t>
      </w:r>
      <w:proofErr w:type="spellEnd"/>
      <w:r w:rsidRPr="00041EB5">
        <w:rPr>
          <w:i/>
          <w:sz w:val="20"/>
          <w:szCs w:val="20"/>
        </w:rPr>
        <w:t xml:space="preserve"> </w:t>
      </w:r>
      <w:proofErr w:type="spellStart"/>
      <w:r w:rsidRPr="00041EB5">
        <w:rPr>
          <w:i/>
          <w:sz w:val="20"/>
          <w:szCs w:val="20"/>
        </w:rPr>
        <w:t>Counts</w:t>
      </w:r>
      <w:proofErr w:type="spellEnd"/>
      <w:r w:rsidRPr="00041EB5">
        <w:rPr>
          <w:i/>
          <w:sz w:val="20"/>
          <w:szCs w:val="20"/>
        </w:rPr>
        <w:t xml:space="preserve"> </w:t>
      </w:r>
      <w:proofErr w:type="spellStart"/>
      <w:r w:rsidRPr="00041EB5">
        <w:rPr>
          <w:i/>
          <w:sz w:val="20"/>
          <w:szCs w:val="20"/>
        </w:rPr>
        <w:t>for</w:t>
      </w:r>
      <w:proofErr w:type="spellEnd"/>
      <w:r w:rsidRPr="00041EB5">
        <w:rPr>
          <w:i/>
          <w:sz w:val="20"/>
          <w:szCs w:val="20"/>
        </w:rPr>
        <w:t xml:space="preserve"> </w:t>
      </w:r>
      <w:proofErr w:type="spellStart"/>
      <w:r w:rsidRPr="00041EB5">
        <w:rPr>
          <w:i/>
          <w:sz w:val="20"/>
          <w:szCs w:val="20"/>
        </w:rPr>
        <w:t>Europe</w:t>
      </w:r>
      <w:proofErr w:type="spellEnd"/>
      <w:r w:rsidRPr="0035076B">
        <w:rPr>
          <w:sz w:val="20"/>
          <w:szCs w:val="20"/>
        </w:rPr>
        <w:t xml:space="preserve">. Pieejams: </w:t>
      </w:r>
      <w:hyperlink r:id="rId1" w:history="1">
        <w:r w:rsidRPr="00041EB5">
          <w:rPr>
            <w:color w:val="0000FF"/>
            <w:sz w:val="20"/>
            <w:szCs w:val="20"/>
            <w:u w:val="single"/>
          </w:rPr>
          <w:t>http://www.encatc.org/culturalheritagecountsforeurope/outcomes/</w:t>
        </w:r>
      </w:hyperlink>
    </w:p>
    <w:p w:rsidR="009762B1" w:rsidRPr="00E72FCD" w:rsidRDefault="009762B1">
      <w:pPr>
        <w:pStyle w:val="Vresteksts"/>
        <w:rPr>
          <w:lang w:val="lv-LV"/>
        </w:rPr>
      </w:pPr>
    </w:p>
  </w:footnote>
  <w:footnote w:id="2">
    <w:p w:rsidR="009762B1" w:rsidRDefault="009762B1" w:rsidP="00041EB5">
      <w:pPr>
        <w:pStyle w:val="Vresteksts"/>
        <w:ind w:left="142" w:hanging="142"/>
        <w:jc w:val="both"/>
        <w:rPr>
          <w:lang w:val="lv-LV"/>
        </w:rPr>
      </w:pPr>
      <w:r w:rsidRPr="00901658">
        <w:rPr>
          <w:rStyle w:val="Vresatsauce"/>
        </w:rPr>
        <w:footnoteRef/>
      </w:r>
      <w:r w:rsidRPr="00B2000A">
        <w:rPr>
          <w:lang w:val="lv-LV"/>
        </w:rPr>
        <w:t xml:space="preserve"> </w:t>
      </w:r>
      <w:r>
        <w:rPr>
          <w:lang w:val="lv-LV"/>
        </w:rPr>
        <w:t xml:space="preserve">Likums „Par </w:t>
      </w:r>
      <w:r w:rsidRPr="00B2000A">
        <w:rPr>
          <w:lang w:val="lv-LV"/>
        </w:rPr>
        <w:t>Konvencij</w:t>
      </w:r>
      <w:r>
        <w:rPr>
          <w:lang w:val="lv-LV"/>
        </w:rPr>
        <w:t>u</w:t>
      </w:r>
      <w:r w:rsidRPr="00B2000A">
        <w:rPr>
          <w:lang w:val="lv-LV"/>
        </w:rPr>
        <w:t xml:space="preserve"> par pasaules kultūras un dabas mantojuma aizsardzību</w:t>
      </w:r>
      <w:r>
        <w:rPr>
          <w:lang w:val="lv-LV"/>
        </w:rPr>
        <w:t>”</w:t>
      </w:r>
      <w:r w:rsidRPr="00B2000A">
        <w:rPr>
          <w:lang w:val="lv-LV"/>
        </w:rPr>
        <w:t>;</w:t>
      </w:r>
    </w:p>
  </w:footnote>
  <w:footnote w:id="3">
    <w:p w:rsidR="009762B1" w:rsidRPr="0000494C" w:rsidRDefault="009762B1" w:rsidP="0000494C">
      <w:pPr>
        <w:pStyle w:val="Vresteksts"/>
        <w:jc w:val="both"/>
        <w:rPr>
          <w:lang w:val="lv-LV"/>
        </w:rPr>
      </w:pPr>
      <w:r w:rsidRPr="00901658">
        <w:rPr>
          <w:rStyle w:val="Vresatsauce"/>
        </w:rPr>
        <w:footnoteRef/>
      </w:r>
      <w:r w:rsidRPr="0000494C">
        <w:rPr>
          <w:lang w:val="lv-LV"/>
        </w:rPr>
        <w:t xml:space="preserve"> Likums </w:t>
      </w:r>
      <w:r>
        <w:rPr>
          <w:lang w:val="lv-LV"/>
        </w:rPr>
        <w:t>„</w:t>
      </w:r>
      <w:r w:rsidRPr="0000494C">
        <w:rPr>
          <w:lang w:val="lv-LV"/>
        </w:rPr>
        <w:t>Par 1992.gada 5.junija Riodežaneiro Konvencij</w:t>
      </w:r>
      <w:r>
        <w:rPr>
          <w:lang w:val="lv-LV"/>
        </w:rPr>
        <w:t>u</w:t>
      </w:r>
      <w:r w:rsidRPr="0000494C">
        <w:rPr>
          <w:lang w:val="lv-LV"/>
        </w:rPr>
        <w:t xml:space="preserve"> par bioloģisko daudzveidību</w:t>
      </w:r>
      <w:r>
        <w:rPr>
          <w:lang w:val="lv-LV"/>
        </w:rPr>
        <w:t>”;</w:t>
      </w:r>
    </w:p>
  </w:footnote>
  <w:footnote w:id="4">
    <w:p w:rsidR="009762B1" w:rsidRDefault="009762B1" w:rsidP="0000494C">
      <w:pPr>
        <w:pStyle w:val="Vresteksts"/>
        <w:ind w:left="142" w:hanging="142"/>
        <w:jc w:val="both"/>
      </w:pPr>
      <w:r w:rsidRPr="00901658">
        <w:rPr>
          <w:rStyle w:val="Vresatsauce"/>
        </w:rPr>
        <w:footnoteRef/>
      </w:r>
      <w:r w:rsidRPr="00901658">
        <w:t xml:space="preserve"> </w:t>
      </w:r>
      <w:proofErr w:type="gramStart"/>
      <w:r w:rsidRPr="0000494C">
        <w:rPr>
          <w:i/>
        </w:rPr>
        <w:t>Millennium Ecosystem Assessment (2005).</w:t>
      </w:r>
      <w:proofErr w:type="gramEnd"/>
      <w:r w:rsidRPr="0000494C">
        <w:rPr>
          <w:i/>
        </w:rPr>
        <w:t xml:space="preserve"> </w:t>
      </w:r>
      <w:proofErr w:type="gramStart"/>
      <w:r w:rsidRPr="0000494C">
        <w:rPr>
          <w:i/>
        </w:rPr>
        <w:t>Ecosystems and human well-being biodiversity synthesis.</w:t>
      </w:r>
      <w:proofErr w:type="gramEnd"/>
      <w:r w:rsidRPr="00901658">
        <w:t xml:space="preserve"> </w:t>
      </w:r>
      <w:proofErr w:type="spellStart"/>
      <w:r w:rsidRPr="00901658">
        <w:t>Pieejams</w:t>
      </w:r>
      <w:proofErr w:type="spellEnd"/>
      <w:r w:rsidRPr="00901658">
        <w:t xml:space="preserve">: </w:t>
      </w:r>
      <w:hyperlink r:id="rId2" w:history="1">
        <w:r w:rsidRPr="00901658">
          <w:rPr>
            <w:rStyle w:val="Hipersaite"/>
          </w:rPr>
          <w:t>http://www.millenniumassessment.org</w:t>
        </w:r>
      </w:hyperlink>
      <w:r>
        <w:t>;</w:t>
      </w:r>
    </w:p>
  </w:footnote>
  <w:footnote w:id="5">
    <w:p w:rsidR="009762B1" w:rsidRDefault="009762B1" w:rsidP="00BA1A72">
      <w:pPr>
        <w:pStyle w:val="Vresteksts"/>
        <w:tabs>
          <w:tab w:val="left" w:pos="142"/>
        </w:tabs>
        <w:ind w:left="142" w:hanging="142"/>
        <w:jc w:val="both"/>
        <w:rPr>
          <w:lang w:val="lv-LV"/>
        </w:rPr>
      </w:pPr>
      <w:r>
        <w:rPr>
          <w:rStyle w:val="Vresatsauce"/>
        </w:rPr>
        <w:footnoteRef/>
      </w:r>
      <w:r>
        <w:rPr>
          <w:lang w:val="lv-LV"/>
        </w:rPr>
        <w:t xml:space="preserve"> </w:t>
      </w:r>
      <w:r>
        <w:rPr>
          <w:lang w:val="lv-LV"/>
        </w:rPr>
        <w:tab/>
        <w:t xml:space="preserve">Saskaņā ar </w:t>
      </w:r>
      <w:r w:rsidRPr="00202780">
        <w:rPr>
          <w:lang w:val="lv-LV"/>
        </w:rPr>
        <w:t>Ministru kabineta 2011.gada 20.aprīļa rīkojumu Nr.169 „Par Piekrastes telpiskās attīstības pamatnostādnēm 2011.-2017.gadam”</w:t>
      </w:r>
      <w:r w:rsidRPr="003E7BEA" w:rsidDel="00202780">
        <w:rPr>
          <w:lang w:val="lv-LV"/>
        </w:rPr>
        <w:t xml:space="preserve"> </w:t>
      </w:r>
      <w:r w:rsidRPr="003E7BEA">
        <w:rPr>
          <w:lang w:val="lv-LV"/>
        </w:rPr>
        <w:t xml:space="preserve">par piekrastes pašvaldībām var uzskatīt </w:t>
      </w:r>
      <w:r w:rsidRPr="00AE0D27">
        <w:rPr>
          <w:lang w:val="lv-LV"/>
        </w:rPr>
        <w:t>Jūrmala</w:t>
      </w:r>
      <w:r>
        <w:rPr>
          <w:lang w:val="lv-LV"/>
        </w:rPr>
        <w:t>s pilsētu</w:t>
      </w:r>
      <w:r w:rsidRPr="00AE0D27">
        <w:rPr>
          <w:lang w:val="lv-LV"/>
        </w:rPr>
        <w:t>, Ventspils</w:t>
      </w:r>
      <w:r>
        <w:rPr>
          <w:lang w:val="lv-LV"/>
        </w:rPr>
        <w:t xml:space="preserve"> pilsētu</w:t>
      </w:r>
      <w:r w:rsidRPr="00AE0D27">
        <w:rPr>
          <w:lang w:val="lv-LV"/>
        </w:rPr>
        <w:t>, Liepāja</w:t>
      </w:r>
      <w:r>
        <w:rPr>
          <w:lang w:val="lv-LV"/>
        </w:rPr>
        <w:t>s pilsētu</w:t>
      </w:r>
      <w:r w:rsidRPr="00AE0D27">
        <w:rPr>
          <w:lang w:val="lv-LV"/>
        </w:rPr>
        <w:t xml:space="preserve"> un Salacgrīvas, Limbažu, Saulkrastu, Carnikavas, Engures, Mērsraga, Rojas, Dundagas, Ventspils, Pāvilostas, Grobiņas, Nīcas un Rucavas novad</w:t>
      </w:r>
      <w:r>
        <w:rPr>
          <w:lang w:val="lv-LV"/>
        </w:rPr>
        <w:t>us.</w:t>
      </w:r>
    </w:p>
  </w:footnote>
  <w:footnote w:id="6">
    <w:p w:rsidR="00000000" w:rsidRDefault="009762B1">
      <w:pPr>
        <w:pStyle w:val="Vresteksts"/>
        <w:ind w:left="142" w:hanging="142"/>
        <w:jc w:val="both"/>
        <w:rPr>
          <w:lang w:val="lv-LV"/>
        </w:rPr>
      </w:pPr>
      <w:r>
        <w:rPr>
          <w:rStyle w:val="Vresatsauce"/>
        </w:rPr>
        <w:footnoteRef/>
      </w:r>
      <w:r w:rsidRPr="00C84212">
        <w:rPr>
          <w:lang w:val="lv-LV"/>
        </w:rPr>
        <w:t xml:space="preserve"> Jebkuras būves attīstība ir nesaraujami saistīta ar publiskās </w:t>
      </w:r>
      <w:proofErr w:type="spellStart"/>
      <w:r w:rsidRPr="00C84212">
        <w:rPr>
          <w:lang w:val="lv-LV"/>
        </w:rPr>
        <w:t>ārtelpas</w:t>
      </w:r>
      <w:proofErr w:type="spellEnd"/>
      <w:r w:rsidRPr="00C84212">
        <w:rPr>
          <w:lang w:val="lv-LV"/>
        </w:rPr>
        <w:t xml:space="preserve"> attīstību, kas ir definēta Ministru kabineta 2013.gada 30.aprīļa noteikumu Nr.240</w:t>
      </w:r>
      <w:proofErr w:type="gramStart"/>
      <w:r w:rsidRPr="00C84212">
        <w:rPr>
          <w:lang w:val="lv-LV"/>
        </w:rPr>
        <w:t xml:space="preserve">  </w:t>
      </w:r>
      <w:proofErr w:type="gramEnd"/>
      <w:r w:rsidRPr="00C84212">
        <w:rPr>
          <w:lang w:val="lv-LV"/>
        </w:rPr>
        <w:t xml:space="preserve">“Vispārīgie teritorijas plānošanas, izmantošanas un apbūves noteikumi” 2.21.apakšpunktā: “publiskā </w:t>
      </w:r>
      <w:proofErr w:type="spellStart"/>
      <w:r w:rsidRPr="00C84212">
        <w:rPr>
          <w:lang w:val="lv-LV"/>
        </w:rPr>
        <w:t>ārtelpa</w:t>
      </w:r>
      <w:proofErr w:type="spellEnd"/>
      <w:r w:rsidRPr="00C84212">
        <w:rPr>
          <w:lang w:val="lv-LV"/>
        </w:rPr>
        <w:t xml:space="preserve"> - sabiedrībai pieejamas teritorijas un telpa,  ko veido ielas, bulvāri, laukumi, parki, dārzi, skvēri, pagalmi, krastmalas, pasāžas, promenādes un citas vietas, kas nodotas publiskai lietošanai neatkarīgi no īpašuma piederības”.</w:t>
      </w:r>
    </w:p>
  </w:footnote>
  <w:footnote w:id="7">
    <w:p w:rsidR="009762B1" w:rsidRDefault="009762B1" w:rsidP="00620AE8">
      <w:pPr>
        <w:autoSpaceDE w:val="0"/>
        <w:autoSpaceDN w:val="0"/>
        <w:adjustRightInd w:val="0"/>
        <w:spacing w:before="60" w:after="60"/>
        <w:ind w:left="142" w:hanging="142"/>
        <w:jc w:val="both"/>
        <w:rPr>
          <w:sz w:val="20"/>
          <w:szCs w:val="20"/>
        </w:rPr>
      </w:pPr>
      <w:r w:rsidRPr="00027C48">
        <w:rPr>
          <w:rStyle w:val="Vresatsauce"/>
        </w:rPr>
        <w:footnoteRef/>
      </w:r>
      <w:r>
        <w:t xml:space="preserve"> </w:t>
      </w:r>
      <w:r w:rsidRPr="009F5C7E">
        <w:rPr>
          <w:sz w:val="20"/>
          <w:szCs w:val="20"/>
        </w:rPr>
        <w:t>Snieguma rezerve tiek paredzēta atbilstoši Eiropas Parlamenta un Padomes Regula</w:t>
      </w:r>
      <w:r>
        <w:rPr>
          <w:sz w:val="20"/>
          <w:szCs w:val="20"/>
        </w:rPr>
        <w:t>s</w:t>
      </w:r>
      <w:r w:rsidRPr="009F5C7E">
        <w:rPr>
          <w:sz w:val="20"/>
          <w:szCs w:val="20"/>
        </w:rPr>
        <w:t xml:space="preserve"> (ES) Nr.1303/2013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sz w:val="20"/>
          <w:szCs w:val="20"/>
        </w:rPr>
        <w:t xml:space="preserve"> </w:t>
      </w:r>
      <w:r w:rsidRPr="009F5C7E">
        <w:rPr>
          <w:sz w:val="20"/>
          <w:szCs w:val="20"/>
        </w:rPr>
        <w:t>20.pantam</w:t>
      </w:r>
    </w:p>
    <w:p w:rsidR="009762B1" w:rsidRPr="00B2000A" w:rsidRDefault="009762B1" w:rsidP="00620AE8">
      <w:pPr>
        <w:autoSpaceDE w:val="0"/>
        <w:autoSpaceDN w:val="0"/>
        <w:adjustRightInd w:val="0"/>
        <w:spacing w:before="60" w:after="60"/>
        <w:ind w:left="142" w:hanging="142"/>
        <w:jc w:val="both"/>
        <w:rPr>
          <w:rFonts w:ascii="EUAlbertina" w:hAnsi="EUAlbertina" w:cs="EUAlbertina"/>
          <w:color w:val="000000"/>
          <w:sz w:val="19"/>
          <w:szCs w:val="19"/>
        </w:rPr>
      </w:pPr>
    </w:p>
  </w:footnote>
  <w:footnote w:id="8">
    <w:p w:rsidR="009762B1" w:rsidRDefault="009762B1" w:rsidP="0000494C">
      <w:pPr>
        <w:pStyle w:val="Vresteksts"/>
        <w:ind w:left="284" w:hanging="284"/>
        <w:jc w:val="both"/>
        <w:rPr>
          <w:lang w:val="lv-LV"/>
        </w:rPr>
      </w:pPr>
      <w:r>
        <w:rPr>
          <w:rStyle w:val="Vresatsauce"/>
        </w:rPr>
        <w:footnoteRef/>
      </w:r>
      <w:r w:rsidRPr="00B2000A">
        <w:rPr>
          <w:lang w:val="lv-LV"/>
        </w:rPr>
        <w:t xml:space="preserve"> </w:t>
      </w:r>
      <w:r>
        <w:rPr>
          <w:lang w:val="lv-LV"/>
        </w:rPr>
        <w:tab/>
      </w:r>
      <w:r w:rsidRPr="00B2000A">
        <w:rPr>
          <w:lang w:val="lv-LV"/>
        </w:rPr>
        <w:t>Projektu uzskata par pabeigtu, ja projekta ietvaros visi atbalstītie infrastruktūras objekti ir fiziski pabeigti, piemēram, nodoti ekspluatācijā</w:t>
      </w:r>
    </w:p>
  </w:footnote>
  <w:footnote w:id="9">
    <w:p w:rsidR="009762B1" w:rsidRPr="00AF45CD" w:rsidRDefault="009762B1" w:rsidP="00672480">
      <w:pPr>
        <w:pStyle w:val="Vresteksts"/>
        <w:ind w:left="284" w:hanging="284"/>
        <w:jc w:val="both"/>
        <w:rPr>
          <w:lang w:val="lv-LV"/>
        </w:rPr>
      </w:pPr>
      <w:r>
        <w:rPr>
          <w:rStyle w:val="Vresatsauce"/>
        </w:rPr>
        <w:footnoteRef/>
      </w:r>
      <w:r w:rsidRPr="00784BF7">
        <w:rPr>
          <w:lang w:val="lv-LV"/>
        </w:rPr>
        <w:t xml:space="preserve"> </w:t>
      </w:r>
      <w:r>
        <w:rPr>
          <w:lang w:val="lv-LV"/>
        </w:rPr>
        <w:tab/>
      </w:r>
      <w:r w:rsidRPr="00AF45CD">
        <w:rPr>
          <w:rFonts w:eastAsiaTheme="minorHAnsi"/>
          <w:lang w:val="lv-LV"/>
        </w:rPr>
        <w:t>Likuma „Par īpaši aizsargājamām dabas teritorijām” 4.pants;</w:t>
      </w:r>
    </w:p>
  </w:footnote>
  <w:footnote w:id="10">
    <w:p w:rsidR="009762B1" w:rsidRPr="00AF45CD" w:rsidRDefault="009762B1" w:rsidP="00672480">
      <w:pPr>
        <w:pStyle w:val="Vresteksts"/>
        <w:ind w:left="284" w:hanging="284"/>
      </w:pPr>
      <w:r w:rsidRPr="00AF45CD">
        <w:rPr>
          <w:rStyle w:val="Vresatsauce"/>
        </w:rPr>
        <w:footnoteRef/>
      </w:r>
      <w:r w:rsidRPr="00AF45CD">
        <w:t xml:space="preserve"> </w:t>
      </w:r>
      <w:r>
        <w:tab/>
      </w:r>
      <w:r w:rsidRPr="00AF45CD">
        <w:rPr>
          <w:rFonts w:eastAsiaTheme="minorHAnsi"/>
          <w:lang w:val="lv-LV"/>
        </w:rPr>
        <w:t>Likuma „Par īpaši aizsargājamām dabas teritorijām” 8.pants;</w:t>
      </w:r>
    </w:p>
  </w:footnote>
  <w:footnote w:id="11">
    <w:p w:rsidR="009762B1" w:rsidRDefault="009762B1" w:rsidP="00672480">
      <w:pPr>
        <w:pStyle w:val="Vresteksts"/>
        <w:ind w:left="284" w:hanging="284"/>
        <w:rPr>
          <w:rFonts w:eastAsiaTheme="minorHAnsi"/>
          <w:lang w:val="lv-LV"/>
        </w:rPr>
      </w:pPr>
      <w:r w:rsidRPr="00AF45CD">
        <w:rPr>
          <w:rStyle w:val="Vresatsauce"/>
        </w:rPr>
        <w:footnoteRef/>
      </w:r>
      <w:r w:rsidRPr="00AF45CD">
        <w:t xml:space="preserve"> </w:t>
      </w:r>
      <w:r>
        <w:tab/>
      </w:r>
      <w:r w:rsidRPr="00AF45CD">
        <w:rPr>
          <w:rFonts w:eastAsiaTheme="minorHAnsi"/>
          <w:lang w:val="lv-LV"/>
        </w:rPr>
        <w:t>Likuma „Par īpaši aizsargājamām dabas teritorijām” 43.pants</w:t>
      </w:r>
    </w:p>
    <w:p w:rsidR="009762B1" w:rsidRPr="003A19E9" w:rsidRDefault="009762B1">
      <w:pPr>
        <w:pStyle w:val="Vresteksts"/>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B1" w:rsidRPr="00846130" w:rsidRDefault="00F50EAB" w:rsidP="00AE31DE">
    <w:pPr>
      <w:pStyle w:val="Galvene"/>
      <w:framePr w:wrap="auto" w:vAnchor="text" w:hAnchor="margin" w:xAlign="center" w:y="1"/>
      <w:rPr>
        <w:rStyle w:val="Lappusesnumurs"/>
        <w:sz w:val="22"/>
        <w:szCs w:val="22"/>
      </w:rPr>
    </w:pPr>
    <w:r w:rsidRPr="00846130">
      <w:rPr>
        <w:rStyle w:val="Lappusesnumurs"/>
        <w:sz w:val="22"/>
        <w:szCs w:val="22"/>
      </w:rPr>
      <w:fldChar w:fldCharType="begin"/>
    </w:r>
    <w:r w:rsidR="009762B1" w:rsidRPr="00846130">
      <w:rPr>
        <w:rStyle w:val="Lappusesnumurs"/>
        <w:sz w:val="22"/>
        <w:szCs w:val="22"/>
      </w:rPr>
      <w:instrText xml:space="preserve">PAGE  </w:instrText>
    </w:r>
    <w:r w:rsidRPr="00846130">
      <w:rPr>
        <w:rStyle w:val="Lappusesnumurs"/>
        <w:sz w:val="22"/>
        <w:szCs w:val="22"/>
      </w:rPr>
      <w:fldChar w:fldCharType="separate"/>
    </w:r>
    <w:r w:rsidR="00AD0BB9">
      <w:rPr>
        <w:rStyle w:val="Lappusesnumurs"/>
        <w:noProof/>
        <w:sz w:val="22"/>
        <w:szCs w:val="22"/>
      </w:rPr>
      <w:t>22</w:t>
    </w:r>
    <w:r w:rsidRPr="00846130">
      <w:rPr>
        <w:rStyle w:val="Lappusesnumurs"/>
        <w:sz w:val="22"/>
        <w:szCs w:val="22"/>
      </w:rPr>
      <w:fldChar w:fldCharType="end"/>
    </w:r>
  </w:p>
  <w:p w:rsidR="009762B1" w:rsidRDefault="009762B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B1" w:rsidRDefault="009762B1" w:rsidP="000F45EB">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B17"/>
    <w:multiLevelType w:val="hybridMultilevel"/>
    <w:tmpl w:val="4FA6F82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AB035CB"/>
    <w:multiLevelType w:val="hybridMultilevel"/>
    <w:tmpl w:val="CDCCB9D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nsid w:val="26845342"/>
    <w:multiLevelType w:val="hybridMultilevel"/>
    <w:tmpl w:val="A5E4A63C"/>
    <w:lvl w:ilvl="0" w:tplc="B37E5BF8">
      <w:start w:val="5"/>
      <w:numFmt w:val="bullet"/>
      <w:lvlText w:val="-"/>
      <w:lvlJc w:val="left"/>
      <w:pPr>
        <w:ind w:left="1350" w:hanging="360"/>
      </w:pPr>
      <w:rPr>
        <w:rFonts w:ascii="Times New Roman" w:eastAsia="Calibri" w:hAnsi="Times New Roman" w:cs="Times New Roman"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4">
    <w:nsid w:val="2F440E2A"/>
    <w:multiLevelType w:val="hybridMultilevel"/>
    <w:tmpl w:val="14D244B8"/>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5">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820594"/>
    <w:multiLevelType w:val="multilevel"/>
    <w:tmpl w:val="C3DA0940"/>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6A3EE1"/>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8"/>
  </w:num>
  <w:num w:numId="8">
    <w:abstractNumId w:val="3"/>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20"/>
  <w:displayHorizontalDrawingGridEvery w:val="2"/>
  <w:characterSpacingControl w:val="doNotCompress"/>
  <w:hdrShapeDefaults>
    <o:shapedefaults v:ext="edit" spidmax="123905"/>
  </w:hdrShapeDefaults>
  <w:footnotePr>
    <w:footnote w:id="-1"/>
    <w:footnote w:id="0"/>
  </w:footnotePr>
  <w:endnotePr>
    <w:endnote w:id="-1"/>
    <w:endnote w:id="0"/>
  </w:endnotePr>
  <w:compat/>
  <w:rsids>
    <w:rsidRoot w:val="00F63B8D"/>
    <w:rsid w:val="00000A3B"/>
    <w:rsid w:val="00002171"/>
    <w:rsid w:val="00002E0E"/>
    <w:rsid w:val="00003A26"/>
    <w:rsid w:val="00004896"/>
    <w:rsid w:val="0000494C"/>
    <w:rsid w:val="0000680A"/>
    <w:rsid w:val="000069F6"/>
    <w:rsid w:val="000070AB"/>
    <w:rsid w:val="00010130"/>
    <w:rsid w:val="0001036C"/>
    <w:rsid w:val="00010917"/>
    <w:rsid w:val="000116E6"/>
    <w:rsid w:val="000118C0"/>
    <w:rsid w:val="00011F50"/>
    <w:rsid w:val="000121C3"/>
    <w:rsid w:val="000126CC"/>
    <w:rsid w:val="00012FEE"/>
    <w:rsid w:val="00016A4F"/>
    <w:rsid w:val="00016DB8"/>
    <w:rsid w:val="00016FFA"/>
    <w:rsid w:val="00023A5E"/>
    <w:rsid w:val="00025741"/>
    <w:rsid w:val="00025982"/>
    <w:rsid w:val="00025D9F"/>
    <w:rsid w:val="000276C4"/>
    <w:rsid w:val="00031531"/>
    <w:rsid w:val="00032C84"/>
    <w:rsid w:val="00032CC9"/>
    <w:rsid w:val="00033622"/>
    <w:rsid w:val="00033962"/>
    <w:rsid w:val="00034BAC"/>
    <w:rsid w:val="00037EA8"/>
    <w:rsid w:val="00041EB5"/>
    <w:rsid w:val="00043C55"/>
    <w:rsid w:val="00046B88"/>
    <w:rsid w:val="00047E81"/>
    <w:rsid w:val="000501E1"/>
    <w:rsid w:val="000503D4"/>
    <w:rsid w:val="00053E06"/>
    <w:rsid w:val="00053EC6"/>
    <w:rsid w:val="00056289"/>
    <w:rsid w:val="00057D58"/>
    <w:rsid w:val="000600BF"/>
    <w:rsid w:val="00061BA5"/>
    <w:rsid w:val="00062143"/>
    <w:rsid w:val="000624F1"/>
    <w:rsid w:val="000627E5"/>
    <w:rsid w:val="000643D4"/>
    <w:rsid w:val="000648AC"/>
    <w:rsid w:val="00064C5E"/>
    <w:rsid w:val="0006611D"/>
    <w:rsid w:val="000663AF"/>
    <w:rsid w:val="000671DF"/>
    <w:rsid w:val="000706BF"/>
    <w:rsid w:val="00070FA9"/>
    <w:rsid w:val="00080931"/>
    <w:rsid w:val="00081113"/>
    <w:rsid w:val="000817DA"/>
    <w:rsid w:val="00083A4D"/>
    <w:rsid w:val="00084995"/>
    <w:rsid w:val="00084A32"/>
    <w:rsid w:val="00085C7A"/>
    <w:rsid w:val="0008752E"/>
    <w:rsid w:val="0009093A"/>
    <w:rsid w:val="0009178C"/>
    <w:rsid w:val="00091D02"/>
    <w:rsid w:val="00093676"/>
    <w:rsid w:val="0009448B"/>
    <w:rsid w:val="00094926"/>
    <w:rsid w:val="00095292"/>
    <w:rsid w:val="000952A1"/>
    <w:rsid w:val="00096395"/>
    <w:rsid w:val="0009693B"/>
    <w:rsid w:val="000A03A6"/>
    <w:rsid w:val="000A0FE3"/>
    <w:rsid w:val="000A2823"/>
    <w:rsid w:val="000A423C"/>
    <w:rsid w:val="000A534A"/>
    <w:rsid w:val="000A79AB"/>
    <w:rsid w:val="000B3E3D"/>
    <w:rsid w:val="000B4274"/>
    <w:rsid w:val="000B46E1"/>
    <w:rsid w:val="000B744A"/>
    <w:rsid w:val="000B74F2"/>
    <w:rsid w:val="000B7AB5"/>
    <w:rsid w:val="000C0F79"/>
    <w:rsid w:val="000C1255"/>
    <w:rsid w:val="000C1E77"/>
    <w:rsid w:val="000C31B5"/>
    <w:rsid w:val="000C442F"/>
    <w:rsid w:val="000C530B"/>
    <w:rsid w:val="000C63B1"/>
    <w:rsid w:val="000C6F34"/>
    <w:rsid w:val="000D0DCE"/>
    <w:rsid w:val="000D1838"/>
    <w:rsid w:val="000D2C17"/>
    <w:rsid w:val="000D2E24"/>
    <w:rsid w:val="000D3A41"/>
    <w:rsid w:val="000D3D70"/>
    <w:rsid w:val="000D4C0B"/>
    <w:rsid w:val="000D4C0F"/>
    <w:rsid w:val="000D51C1"/>
    <w:rsid w:val="000D5611"/>
    <w:rsid w:val="000D5891"/>
    <w:rsid w:val="000D7999"/>
    <w:rsid w:val="000D7EB6"/>
    <w:rsid w:val="000E120B"/>
    <w:rsid w:val="000E2161"/>
    <w:rsid w:val="000E2F35"/>
    <w:rsid w:val="000E327F"/>
    <w:rsid w:val="000E5231"/>
    <w:rsid w:val="000E5BDF"/>
    <w:rsid w:val="000E6573"/>
    <w:rsid w:val="000E6952"/>
    <w:rsid w:val="000F06A3"/>
    <w:rsid w:val="000F0C52"/>
    <w:rsid w:val="000F0E3B"/>
    <w:rsid w:val="000F45EB"/>
    <w:rsid w:val="000F4DC7"/>
    <w:rsid w:val="000F4F3B"/>
    <w:rsid w:val="000F56A7"/>
    <w:rsid w:val="000F5DFF"/>
    <w:rsid w:val="001004CE"/>
    <w:rsid w:val="00100D7C"/>
    <w:rsid w:val="00101772"/>
    <w:rsid w:val="00102912"/>
    <w:rsid w:val="001035DC"/>
    <w:rsid w:val="001037F8"/>
    <w:rsid w:val="001039F0"/>
    <w:rsid w:val="00103A6C"/>
    <w:rsid w:val="00104292"/>
    <w:rsid w:val="00104E5A"/>
    <w:rsid w:val="00104E6E"/>
    <w:rsid w:val="00105319"/>
    <w:rsid w:val="00110FF3"/>
    <w:rsid w:val="0011299A"/>
    <w:rsid w:val="00112C67"/>
    <w:rsid w:val="00112F49"/>
    <w:rsid w:val="00113C9F"/>
    <w:rsid w:val="00114381"/>
    <w:rsid w:val="0011584F"/>
    <w:rsid w:val="00120ACA"/>
    <w:rsid w:val="00121D4F"/>
    <w:rsid w:val="00121F0F"/>
    <w:rsid w:val="001221A7"/>
    <w:rsid w:val="00123215"/>
    <w:rsid w:val="001246EA"/>
    <w:rsid w:val="00124F0E"/>
    <w:rsid w:val="00125297"/>
    <w:rsid w:val="0012596D"/>
    <w:rsid w:val="00126C02"/>
    <w:rsid w:val="001320BC"/>
    <w:rsid w:val="001333C1"/>
    <w:rsid w:val="00133C20"/>
    <w:rsid w:val="001356F7"/>
    <w:rsid w:val="00136085"/>
    <w:rsid w:val="00136B1B"/>
    <w:rsid w:val="001404C5"/>
    <w:rsid w:val="001408A3"/>
    <w:rsid w:val="001418C6"/>
    <w:rsid w:val="00141D62"/>
    <w:rsid w:val="001428A9"/>
    <w:rsid w:val="00142AEA"/>
    <w:rsid w:val="0014304D"/>
    <w:rsid w:val="00144810"/>
    <w:rsid w:val="00144BF2"/>
    <w:rsid w:val="0014605B"/>
    <w:rsid w:val="001524A1"/>
    <w:rsid w:val="00152911"/>
    <w:rsid w:val="00152A3B"/>
    <w:rsid w:val="0015323A"/>
    <w:rsid w:val="00153AEE"/>
    <w:rsid w:val="00155322"/>
    <w:rsid w:val="001556AE"/>
    <w:rsid w:val="00155D30"/>
    <w:rsid w:val="0015709E"/>
    <w:rsid w:val="00160C06"/>
    <w:rsid w:val="00161A23"/>
    <w:rsid w:val="00161F2B"/>
    <w:rsid w:val="00162E94"/>
    <w:rsid w:val="00162EED"/>
    <w:rsid w:val="00162EF1"/>
    <w:rsid w:val="00163EB4"/>
    <w:rsid w:val="001670AA"/>
    <w:rsid w:val="00167959"/>
    <w:rsid w:val="00171627"/>
    <w:rsid w:val="001725AE"/>
    <w:rsid w:val="001750CD"/>
    <w:rsid w:val="00176350"/>
    <w:rsid w:val="00177068"/>
    <w:rsid w:val="00180334"/>
    <w:rsid w:val="00180BDE"/>
    <w:rsid w:val="00183305"/>
    <w:rsid w:val="0018369D"/>
    <w:rsid w:val="00184D52"/>
    <w:rsid w:val="00184F9D"/>
    <w:rsid w:val="00185DC9"/>
    <w:rsid w:val="00187B29"/>
    <w:rsid w:val="00190009"/>
    <w:rsid w:val="001913BD"/>
    <w:rsid w:val="001934C4"/>
    <w:rsid w:val="00193810"/>
    <w:rsid w:val="00195D1F"/>
    <w:rsid w:val="00195EE3"/>
    <w:rsid w:val="0019632B"/>
    <w:rsid w:val="001965CB"/>
    <w:rsid w:val="001979DD"/>
    <w:rsid w:val="001A2DC9"/>
    <w:rsid w:val="001A31B7"/>
    <w:rsid w:val="001A3AAE"/>
    <w:rsid w:val="001A3B59"/>
    <w:rsid w:val="001A5627"/>
    <w:rsid w:val="001A5867"/>
    <w:rsid w:val="001A756C"/>
    <w:rsid w:val="001B0A1F"/>
    <w:rsid w:val="001B2391"/>
    <w:rsid w:val="001B2891"/>
    <w:rsid w:val="001B2B6D"/>
    <w:rsid w:val="001B30C6"/>
    <w:rsid w:val="001B4081"/>
    <w:rsid w:val="001B4A33"/>
    <w:rsid w:val="001B50DE"/>
    <w:rsid w:val="001B5BD2"/>
    <w:rsid w:val="001B6148"/>
    <w:rsid w:val="001B6264"/>
    <w:rsid w:val="001B688B"/>
    <w:rsid w:val="001B7CB1"/>
    <w:rsid w:val="001C1418"/>
    <w:rsid w:val="001C2E56"/>
    <w:rsid w:val="001C363B"/>
    <w:rsid w:val="001C36E1"/>
    <w:rsid w:val="001C41FF"/>
    <w:rsid w:val="001C4291"/>
    <w:rsid w:val="001C5252"/>
    <w:rsid w:val="001C53BB"/>
    <w:rsid w:val="001C70DA"/>
    <w:rsid w:val="001D00D0"/>
    <w:rsid w:val="001D071B"/>
    <w:rsid w:val="001D0A43"/>
    <w:rsid w:val="001D1DAC"/>
    <w:rsid w:val="001D2003"/>
    <w:rsid w:val="001D2BED"/>
    <w:rsid w:val="001D2C76"/>
    <w:rsid w:val="001D2F71"/>
    <w:rsid w:val="001D4894"/>
    <w:rsid w:val="001D5DA0"/>
    <w:rsid w:val="001D5FE3"/>
    <w:rsid w:val="001D623A"/>
    <w:rsid w:val="001D74C3"/>
    <w:rsid w:val="001E05C0"/>
    <w:rsid w:val="001E065F"/>
    <w:rsid w:val="001E1862"/>
    <w:rsid w:val="001E1D73"/>
    <w:rsid w:val="001E228E"/>
    <w:rsid w:val="001E5917"/>
    <w:rsid w:val="001E6375"/>
    <w:rsid w:val="001F1231"/>
    <w:rsid w:val="001F14FA"/>
    <w:rsid w:val="001F2E31"/>
    <w:rsid w:val="001F34E6"/>
    <w:rsid w:val="001F3D4C"/>
    <w:rsid w:val="001F4DB2"/>
    <w:rsid w:val="001F4DD8"/>
    <w:rsid w:val="001F5063"/>
    <w:rsid w:val="001F53E5"/>
    <w:rsid w:val="001F595C"/>
    <w:rsid w:val="001F5B87"/>
    <w:rsid w:val="0020001C"/>
    <w:rsid w:val="00202780"/>
    <w:rsid w:val="00202DA4"/>
    <w:rsid w:val="002030DB"/>
    <w:rsid w:val="0020342E"/>
    <w:rsid w:val="00206342"/>
    <w:rsid w:val="00206722"/>
    <w:rsid w:val="00207072"/>
    <w:rsid w:val="00207B52"/>
    <w:rsid w:val="00210EDC"/>
    <w:rsid w:val="002116BD"/>
    <w:rsid w:val="00212218"/>
    <w:rsid w:val="00212944"/>
    <w:rsid w:val="00214225"/>
    <w:rsid w:val="00214F0B"/>
    <w:rsid w:val="0021747A"/>
    <w:rsid w:val="002202EA"/>
    <w:rsid w:val="002205EB"/>
    <w:rsid w:val="00222172"/>
    <w:rsid w:val="00222C27"/>
    <w:rsid w:val="00227F25"/>
    <w:rsid w:val="002305A8"/>
    <w:rsid w:val="00234F2B"/>
    <w:rsid w:val="00235496"/>
    <w:rsid w:val="002413A6"/>
    <w:rsid w:val="00241DA4"/>
    <w:rsid w:val="002421F8"/>
    <w:rsid w:val="00244398"/>
    <w:rsid w:val="002463FA"/>
    <w:rsid w:val="00246F31"/>
    <w:rsid w:val="0025078B"/>
    <w:rsid w:val="002539BA"/>
    <w:rsid w:val="00254323"/>
    <w:rsid w:val="00254CDC"/>
    <w:rsid w:val="00255E6A"/>
    <w:rsid w:val="00255FEF"/>
    <w:rsid w:val="00261CE6"/>
    <w:rsid w:val="002636FC"/>
    <w:rsid w:val="002644DD"/>
    <w:rsid w:val="002664ED"/>
    <w:rsid w:val="00266526"/>
    <w:rsid w:val="00267204"/>
    <w:rsid w:val="002673AF"/>
    <w:rsid w:val="00267907"/>
    <w:rsid w:val="002703C7"/>
    <w:rsid w:val="0027270B"/>
    <w:rsid w:val="002732E7"/>
    <w:rsid w:val="00273339"/>
    <w:rsid w:val="002737E1"/>
    <w:rsid w:val="0027380B"/>
    <w:rsid w:val="00273F81"/>
    <w:rsid w:val="00274BA6"/>
    <w:rsid w:val="00275FF8"/>
    <w:rsid w:val="00276B7A"/>
    <w:rsid w:val="00277ACD"/>
    <w:rsid w:val="0028074C"/>
    <w:rsid w:val="00280927"/>
    <w:rsid w:val="00282093"/>
    <w:rsid w:val="0028403E"/>
    <w:rsid w:val="00285F34"/>
    <w:rsid w:val="002919D2"/>
    <w:rsid w:val="00291E5B"/>
    <w:rsid w:val="002924D8"/>
    <w:rsid w:val="00293257"/>
    <w:rsid w:val="00293318"/>
    <w:rsid w:val="00293548"/>
    <w:rsid w:val="0029357C"/>
    <w:rsid w:val="0029375C"/>
    <w:rsid w:val="00293BE3"/>
    <w:rsid w:val="00293BEA"/>
    <w:rsid w:val="00295DB8"/>
    <w:rsid w:val="00296AB3"/>
    <w:rsid w:val="002976ED"/>
    <w:rsid w:val="002A1D97"/>
    <w:rsid w:val="002A37F4"/>
    <w:rsid w:val="002A3FAF"/>
    <w:rsid w:val="002B2314"/>
    <w:rsid w:val="002B4865"/>
    <w:rsid w:val="002B49EC"/>
    <w:rsid w:val="002B4A30"/>
    <w:rsid w:val="002B4D5F"/>
    <w:rsid w:val="002B5A2C"/>
    <w:rsid w:val="002B5F1E"/>
    <w:rsid w:val="002B628A"/>
    <w:rsid w:val="002B6636"/>
    <w:rsid w:val="002B746F"/>
    <w:rsid w:val="002C2219"/>
    <w:rsid w:val="002C2730"/>
    <w:rsid w:val="002C2A3D"/>
    <w:rsid w:val="002C5C63"/>
    <w:rsid w:val="002C6683"/>
    <w:rsid w:val="002C752A"/>
    <w:rsid w:val="002C7B42"/>
    <w:rsid w:val="002D1242"/>
    <w:rsid w:val="002D1AAA"/>
    <w:rsid w:val="002D370A"/>
    <w:rsid w:val="002D5007"/>
    <w:rsid w:val="002D7B4D"/>
    <w:rsid w:val="002E0B99"/>
    <w:rsid w:val="002E1A3E"/>
    <w:rsid w:val="002E4119"/>
    <w:rsid w:val="002E4AC5"/>
    <w:rsid w:val="002F2662"/>
    <w:rsid w:val="002F5BDF"/>
    <w:rsid w:val="002F6D13"/>
    <w:rsid w:val="00303A7F"/>
    <w:rsid w:val="003046B0"/>
    <w:rsid w:val="00304D05"/>
    <w:rsid w:val="00305A00"/>
    <w:rsid w:val="00306BDD"/>
    <w:rsid w:val="00306C1E"/>
    <w:rsid w:val="003112BD"/>
    <w:rsid w:val="0031255F"/>
    <w:rsid w:val="003134F0"/>
    <w:rsid w:val="00314552"/>
    <w:rsid w:val="00315B99"/>
    <w:rsid w:val="0032086B"/>
    <w:rsid w:val="00320DEC"/>
    <w:rsid w:val="00322AB4"/>
    <w:rsid w:val="00323828"/>
    <w:rsid w:val="00323B3C"/>
    <w:rsid w:val="00324460"/>
    <w:rsid w:val="00324557"/>
    <w:rsid w:val="003251E1"/>
    <w:rsid w:val="003258F1"/>
    <w:rsid w:val="00325C75"/>
    <w:rsid w:val="00326A33"/>
    <w:rsid w:val="00326FA6"/>
    <w:rsid w:val="0032708F"/>
    <w:rsid w:val="00330635"/>
    <w:rsid w:val="00330C43"/>
    <w:rsid w:val="00331134"/>
    <w:rsid w:val="00332436"/>
    <w:rsid w:val="0033321E"/>
    <w:rsid w:val="00334AA3"/>
    <w:rsid w:val="00334B92"/>
    <w:rsid w:val="00335CC7"/>
    <w:rsid w:val="003375DA"/>
    <w:rsid w:val="00340A6F"/>
    <w:rsid w:val="003416B6"/>
    <w:rsid w:val="00342E1B"/>
    <w:rsid w:val="00344178"/>
    <w:rsid w:val="00345AC5"/>
    <w:rsid w:val="00347231"/>
    <w:rsid w:val="0034786E"/>
    <w:rsid w:val="003500FA"/>
    <w:rsid w:val="0035076B"/>
    <w:rsid w:val="0035093B"/>
    <w:rsid w:val="003535C9"/>
    <w:rsid w:val="00354EDB"/>
    <w:rsid w:val="00360258"/>
    <w:rsid w:val="0036081C"/>
    <w:rsid w:val="00360CDE"/>
    <w:rsid w:val="0036255C"/>
    <w:rsid w:val="00362B4E"/>
    <w:rsid w:val="00365127"/>
    <w:rsid w:val="003666DE"/>
    <w:rsid w:val="00366D85"/>
    <w:rsid w:val="0037076E"/>
    <w:rsid w:val="003743B1"/>
    <w:rsid w:val="003838CA"/>
    <w:rsid w:val="0038424B"/>
    <w:rsid w:val="00384F30"/>
    <w:rsid w:val="0038574C"/>
    <w:rsid w:val="00385C2A"/>
    <w:rsid w:val="00385D1E"/>
    <w:rsid w:val="003908DB"/>
    <w:rsid w:val="00392E82"/>
    <w:rsid w:val="003933E9"/>
    <w:rsid w:val="003934B8"/>
    <w:rsid w:val="00393D05"/>
    <w:rsid w:val="003942BF"/>
    <w:rsid w:val="00394C33"/>
    <w:rsid w:val="00394C9A"/>
    <w:rsid w:val="003968B0"/>
    <w:rsid w:val="00396C15"/>
    <w:rsid w:val="00397D44"/>
    <w:rsid w:val="003A0C47"/>
    <w:rsid w:val="003A19E9"/>
    <w:rsid w:val="003A2154"/>
    <w:rsid w:val="003A2A13"/>
    <w:rsid w:val="003A340D"/>
    <w:rsid w:val="003A4AC8"/>
    <w:rsid w:val="003A6127"/>
    <w:rsid w:val="003A6AB4"/>
    <w:rsid w:val="003B31CD"/>
    <w:rsid w:val="003B39A6"/>
    <w:rsid w:val="003B3D16"/>
    <w:rsid w:val="003B45FA"/>
    <w:rsid w:val="003B4632"/>
    <w:rsid w:val="003B5DAC"/>
    <w:rsid w:val="003B601E"/>
    <w:rsid w:val="003B7C62"/>
    <w:rsid w:val="003C137C"/>
    <w:rsid w:val="003C1388"/>
    <w:rsid w:val="003C2574"/>
    <w:rsid w:val="003C2797"/>
    <w:rsid w:val="003C2DA4"/>
    <w:rsid w:val="003C39F1"/>
    <w:rsid w:val="003C5D25"/>
    <w:rsid w:val="003C6CB6"/>
    <w:rsid w:val="003C6E0F"/>
    <w:rsid w:val="003C7725"/>
    <w:rsid w:val="003C7C96"/>
    <w:rsid w:val="003D0DC1"/>
    <w:rsid w:val="003D1278"/>
    <w:rsid w:val="003D1D39"/>
    <w:rsid w:val="003D2917"/>
    <w:rsid w:val="003D2C52"/>
    <w:rsid w:val="003D3719"/>
    <w:rsid w:val="003D3ADD"/>
    <w:rsid w:val="003D3DC7"/>
    <w:rsid w:val="003D3EF4"/>
    <w:rsid w:val="003D42F9"/>
    <w:rsid w:val="003D52ED"/>
    <w:rsid w:val="003D67FF"/>
    <w:rsid w:val="003E4701"/>
    <w:rsid w:val="003E51D9"/>
    <w:rsid w:val="003E5C83"/>
    <w:rsid w:val="003E73BB"/>
    <w:rsid w:val="003E755C"/>
    <w:rsid w:val="003E7BEA"/>
    <w:rsid w:val="003F0BF7"/>
    <w:rsid w:val="003F1B8F"/>
    <w:rsid w:val="003F222E"/>
    <w:rsid w:val="003F24CB"/>
    <w:rsid w:val="003F282B"/>
    <w:rsid w:val="003F373D"/>
    <w:rsid w:val="003F3DFF"/>
    <w:rsid w:val="003F60F0"/>
    <w:rsid w:val="0040028C"/>
    <w:rsid w:val="0040030D"/>
    <w:rsid w:val="00400D2F"/>
    <w:rsid w:val="00401FC2"/>
    <w:rsid w:val="00402B58"/>
    <w:rsid w:val="004035F1"/>
    <w:rsid w:val="00403BD2"/>
    <w:rsid w:val="00404351"/>
    <w:rsid w:val="004045C7"/>
    <w:rsid w:val="0040559D"/>
    <w:rsid w:val="00405B29"/>
    <w:rsid w:val="00406797"/>
    <w:rsid w:val="004110C4"/>
    <w:rsid w:val="00413696"/>
    <w:rsid w:val="0041659D"/>
    <w:rsid w:val="0042049C"/>
    <w:rsid w:val="004227C9"/>
    <w:rsid w:val="00422B49"/>
    <w:rsid w:val="00425976"/>
    <w:rsid w:val="00425B84"/>
    <w:rsid w:val="00425FF2"/>
    <w:rsid w:val="00426A4A"/>
    <w:rsid w:val="00427DD2"/>
    <w:rsid w:val="00431C6A"/>
    <w:rsid w:val="00431F6D"/>
    <w:rsid w:val="00433222"/>
    <w:rsid w:val="00434181"/>
    <w:rsid w:val="00435601"/>
    <w:rsid w:val="004359E1"/>
    <w:rsid w:val="00435B0F"/>
    <w:rsid w:val="004365FE"/>
    <w:rsid w:val="00436C2B"/>
    <w:rsid w:val="00437EB4"/>
    <w:rsid w:val="004405B1"/>
    <w:rsid w:val="004437F3"/>
    <w:rsid w:val="00445707"/>
    <w:rsid w:val="00446D6B"/>
    <w:rsid w:val="0044757A"/>
    <w:rsid w:val="004477A8"/>
    <w:rsid w:val="00451474"/>
    <w:rsid w:val="0045164A"/>
    <w:rsid w:val="00452232"/>
    <w:rsid w:val="00453898"/>
    <w:rsid w:val="0045457B"/>
    <w:rsid w:val="00454890"/>
    <w:rsid w:val="00454A09"/>
    <w:rsid w:val="004565EC"/>
    <w:rsid w:val="00460268"/>
    <w:rsid w:val="004603AF"/>
    <w:rsid w:val="0046091D"/>
    <w:rsid w:val="00461CF4"/>
    <w:rsid w:val="00464EF7"/>
    <w:rsid w:val="0046732D"/>
    <w:rsid w:val="00467E39"/>
    <w:rsid w:val="00467EA6"/>
    <w:rsid w:val="0047025D"/>
    <w:rsid w:val="00471474"/>
    <w:rsid w:val="00473AFD"/>
    <w:rsid w:val="00474E65"/>
    <w:rsid w:val="00475999"/>
    <w:rsid w:val="004773BC"/>
    <w:rsid w:val="004803A0"/>
    <w:rsid w:val="00482E5C"/>
    <w:rsid w:val="004830E5"/>
    <w:rsid w:val="00483994"/>
    <w:rsid w:val="00484D6F"/>
    <w:rsid w:val="00485372"/>
    <w:rsid w:val="0048582F"/>
    <w:rsid w:val="00485857"/>
    <w:rsid w:val="00486163"/>
    <w:rsid w:val="004867DC"/>
    <w:rsid w:val="00490BC2"/>
    <w:rsid w:val="00491A53"/>
    <w:rsid w:val="004943B2"/>
    <w:rsid w:val="00494DF4"/>
    <w:rsid w:val="004954C9"/>
    <w:rsid w:val="004960DD"/>
    <w:rsid w:val="00497B1B"/>
    <w:rsid w:val="004A02E3"/>
    <w:rsid w:val="004A0A47"/>
    <w:rsid w:val="004A1509"/>
    <w:rsid w:val="004A3D81"/>
    <w:rsid w:val="004A42D9"/>
    <w:rsid w:val="004A4EFE"/>
    <w:rsid w:val="004A570F"/>
    <w:rsid w:val="004A7FFE"/>
    <w:rsid w:val="004B0CAD"/>
    <w:rsid w:val="004B16F6"/>
    <w:rsid w:val="004B1C26"/>
    <w:rsid w:val="004B38D7"/>
    <w:rsid w:val="004B4564"/>
    <w:rsid w:val="004B4BD9"/>
    <w:rsid w:val="004B4DE9"/>
    <w:rsid w:val="004B5C6C"/>
    <w:rsid w:val="004C1386"/>
    <w:rsid w:val="004C1F15"/>
    <w:rsid w:val="004C25C3"/>
    <w:rsid w:val="004C2D49"/>
    <w:rsid w:val="004C637C"/>
    <w:rsid w:val="004C7D56"/>
    <w:rsid w:val="004C7DDE"/>
    <w:rsid w:val="004D083D"/>
    <w:rsid w:val="004D1274"/>
    <w:rsid w:val="004D241E"/>
    <w:rsid w:val="004D3C11"/>
    <w:rsid w:val="004D3C8A"/>
    <w:rsid w:val="004D3D5A"/>
    <w:rsid w:val="004D53D0"/>
    <w:rsid w:val="004D74C1"/>
    <w:rsid w:val="004E03A5"/>
    <w:rsid w:val="004E1136"/>
    <w:rsid w:val="004E1E2E"/>
    <w:rsid w:val="004E2585"/>
    <w:rsid w:val="004E2A2E"/>
    <w:rsid w:val="004E2A88"/>
    <w:rsid w:val="004E4568"/>
    <w:rsid w:val="004E5360"/>
    <w:rsid w:val="004E550F"/>
    <w:rsid w:val="004E62C3"/>
    <w:rsid w:val="004F0AC4"/>
    <w:rsid w:val="004F171B"/>
    <w:rsid w:val="004F1BAE"/>
    <w:rsid w:val="004F1BD3"/>
    <w:rsid w:val="004F2C9D"/>
    <w:rsid w:val="004F38FE"/>
    <w:rsid w:val="004F6878"/>
    <w:rsid w:val="004F7D9F"/>
    <w:rsid w:val="005011A8"/>
    <w:rsid w:val="00502855"/>
    <w:rsid w:val="00504A57"/>
    <w:rsid w:val="00504C88"/>
    <w:rsid w:val="00504DE4"/>
    <w:rsid w:val="005050DC"/>
    <w:rsid w:val="0050586E"/>
    <w:rsid w:val="005065E4"/>
    <w:rsid w:val="00506F73"/>
    <w:rsid w:val="00510F17"/>
    <w:rsid w:val="00512138"/>
    <w:rsid w:val="00513D72"/>
    <w:rsid w:val="00513EF3"/>
    <w:rsid w:val="00514837"/>
    <w:rsid w:val="00514E3B"/>
    <w:rsid w:val="00515068"/>
    <w:rsid w:val="00515B13"/>
    <w:rsid w:val="00517CFE"/>
    <w:rsid w:val="0052015A"/>
    <w:rsid w:val="00521703"/>
    <w:rsid w:val="00522A63"/>
    <w:rsid w:val="00524E89"/>
    <w:rsid w:val="00525F14"/>
    <w:rsid w:val="00526830"/>
    <w:rsid w:val="00526FD3"/>
    <w:rsid w:val="00527678"/>
    <w:rsid w:val="00527E26"/>
    <w:rsid w:val="00530CD0"/>
    <w:rsid w:val="00531C22"/>
    <w:rsid w:val="00532B55"/>
    <w:rsid w:val="0053322A"/>
    <w:rsid w:val="005339A0"/>
    <w:rsid w:val="00535719"/>
    <w:rsid w:val="005358AE"/>
    <w:rsid w:val="00535EB4"/>
    <w:rsid w:val="005362DD"/>
    <w:rsid w:val="00536E0E"/>
    <w:rsid w:val="005370F6"/>
    <w:rsid w:val="00540260"/>
    <w:rsid w:val="00541FD4"/>
    <w:rsid w:val="00543C2C"/>
    <w:rsid w:val="00545540"/>
    <w:rsid w:val="00545601"/>
    <w:rsid w:val="00546C98"/>
    <w:rsid w:val="00547711"/>
    <w:rsid w:val="0054789D"/>
    <w:rsid w:val="005506B7"/>
    <w:rsid w:val="00551742"/>
    <w:rsid w:val="00552BEC"/>
    <w:rsid w:val="00554AB1"/>
    <w:rsid w:val="00555A9D"/>
    <w:rsid w:val="00555AA0"/>
    <w:rsid w:val="005576B0"/>
    <w:rsid w:val="00560047"/>
    <w:rsid w:val="00565507"/>
    <w:rsid w:val="00566497"/>
    <w:rsid w:val="0056695B"/>
    <w:rsid w:val="00566A85"/>
    <w:rsid w:val="005670FE"/>
    <w:rsid w:val="00567A41"/>
    <w:rsid w:val="005708D1"/>
    <w:rsid w:val="0057235E"/>
    <w:rsid w:val="00572523"/>
    <w:rsid w:val="00573772"/>
    <w:rsid w:val="005739B0"/>
    <w:rsid w:val="005762AA"/>
    <w:rsid w:val="00576865"/>
    <w:rsid w:val="0057696B"/>
    <w:rsid w:val="005775BF"/>
    <w:rsid w:val="0058130D"/>
    <w:rsid w:val="00582658"/>
    <w:rsid w:val="005855B0"/>
    <w:rsid w:val="00586022"/>
    <w:rsid w:val="00586D51"/>
    <w:rsid w:val="005908C8"/>
    <w:rsid w:val="00590C28"/>
    <w:rsid w:val="00591A64"/>
    <w:rsid w:val="005921A0"/>
    <w:rsid w:val="00593014"/>
    <w:rsid w:val="005931E7"/>
    <w:rsid w:val="00595346"/>
    <w:rsid w:val="00596457"/>
    <w:rsid w:val="005A016F"/>
    <w:rsid w:val="005A0E62"/>
    <w:rsid w:val="005A10FB"/>
    <w:rsid w:val="005A2057"/>
    <w:rsid w:val="005A6A6F"/>
    <w:rsid w:val="005B025A"/>
    <w:rsid w:val="005B11E3"/>
    <w:rsid w:val="005B13AF"/>
    <w:rsid w:val="005B26BE"/>
    <w:rsid w:val="005B3E05"/>
    <w:rsid w:val="005B4971"/>
    <w:rsid w:val="005B52DF"/>
    <w:rsid w:val="005B582E"/>
    <w:rsid w:val="005B66B2"/>
    <w:rsid w:val="005B702B"/>
    <w:rsid w:val="005B7A2B"/>
    <w:rsid w:val="005C009E"/>
    <w:rsid w:val="005C03CF"/>
    <w:rsid w:val="005C04AE"/>
    <w:rsid w:val="005C0957"/>
    <w:rsid w:val="005C0BF6"/>
    <w:rsid w:val="005C1C2D"/>
    <w:rsid w:val="005C3E23"/>
    <w:rsid w:val="005D127A"/>
    <w:rsid w:val="005D1819"/>
    <w:rsid w:val="005D34F2"/>
    <w:rsid w:val="005D3B53"/>
    <w:rsid w:val="005D5A73"/>
    <w:rsid w:val="005D70B9"/>
    <w:rsid w:val="005E1459"/>
    <w:rsid w:val="005E15C9"/>
    <w:rsid w:val="005E2029"/>
    <w:rsid w:val="005E40BC"/>
    <w:rsid w:val="005E416D"/>
    <w:rsid w:val="005E527A"/>
    <w:rsid w:val="005E716D"/>
    <w:rsid w:val="005E73D4"/>
    <w:rsid w:val="005E7925"/>
    <w:rsid w:val="005E7BDB"/>
    <w:rsid w:val="005F0C1C"/>
    <w:rsid w:val="005F2435"/>
    <w:rsid w:val="005F3977"/>
    <w:rsid w:val="005F5523"/>
    <w:rsid w:val="005F6FD2"/>
    <w:rsid w:val="00600DB1"/>
    <w:rsid w:val="00601522"/>
    <w:rsid w:val="00601848"/>
    <w:rsid w:val="006024FB"/>
    <w:rsid w:val="00602506"/>
    <w:rsid w:val="00602C7A"/>
    <w:rsid w:val="00604B03"/>
    <w:rsid w:val="00606D36"/>
    <w:rsid w:val="00607A5C"/>
    <w:rsid w:val="00607C2F"/>
    <w:rsid w:val="006100BF"/>
    <w:rsid w:val="00611315"/>
    <w:rsid w:val="0061173E"/>
    <w:rsid w:val="00612807"/>
    <w:rsid w:val="006159B1"/>
    <w:rsid w:val="0061651A"/>
    <w:rsid w:val="006168D2"/>
    <w:rsid w:val="006177B3"/>
    <w:rsid w:val="006203D0"/>
    <w:rsid w:val="00620AE8"/>
    <w:rsid w:val="00621BD2"/>
    <w:rsid w:val="006221D3"/>
    <w:rsid w:val="006222A8"/>
    <w:rsid w:val="006225E8"/>
    <w:rsid w:val="00622E7B"/>
    <w:rsid w:val="00630B3B"/>
    <w:rsid w:val="006310E2"/>
    <w:rsid w:val="00631240"/>
    <w:rsid w:val="0063145B"/>
    <w:rsid w:val="00631796"/>
    <w:rsid w:val="00631FB8"/>
    <w:rsid w:val="00632612"/>
    <w:rsid w:val="00633F09"/>
    <w:rsid w:val="00634113"/>
    <w:rsid w:val="0063453D"/>
    <w:rsid w:val="00634856"/>
    <w:rsid w:val="006354BD"/>
    <w:rsid w:val="00637115"/>
    <w:rsid w:val="0064001D"/>
    <w:rsid w:val="00642B0A"/>
    <w:rsid w:val="006441C8"/>
    <w:rsid w:val="00646646"/>
    <w:rsid w:val="00650359"/>
    <w:rsid w:val="00650A7D"/>
    <w:rsid w:val="00652BDF"/>
    <w:rsid w:val="00652E55"/>
    <w:rsid w:val="00653DE8"/>
    <w:rsid w:val="006542E4"/>
    <w:rsid w:val="0065451F"/>
    <w:rsid w:val="00655A09"/>
    <w:rsid w:val="006561D9"/>
    <w:rsid w:val="00660212"/>
    <w:rsid w:val="00662B5B"/>
    <w:rsid w:val="0066337D"/>
    <w:rsid w:val="0066422B"/>
    <w:rsid w:val="00665CB3"/>
    <w:rsid w:val="006666E7"/>
    <w:rsid w:val="00666AD8"/>
    <w:rsid w:val="00666D36"/>
    <w:rsid w:val="006701A4"/>
    <w:rsid w:val="00671392"/>
    <w:rsid w:val="006718EF"/>
    <w:rsid w:val="00672480"/>
    <w:rsid w:val="00672E8C"/>
    <w:rsid w:val="00676D30"/>
    <w:rsid w:val="00677826"/>
    <w:rsid w:val="006806C4"/>
    <w:rsid w:val="0068301A"/>
    <w:rsid w:val="0068314C"/>
    <w:rsid w:val="0068454C"/>
    <w:rsid w:val="00684902"/>
    <w:rsid w:val="00685FBC"/>
    <w:rsid w:val="00686C26"/>
    <w:rsid w:val="00687E19"/>
    <w:rsid w:val="00687FA7"/>
    <w:rsid w:val="00690170"/>
    <w:rsid w:val="006918A2"/>
    <w:rsid w:val="00692584"/>
    <w:rsid w:val="006927F5"/>
    <w:rsid w:val="0069386D"/>
    <w:rsid w:val="00693999"/>
    <w:rsid w:val="0069543C"/>
    <w:rsid w:val="00697523"/>
    <w:rsid w:val="006A10CA"/>
    <w:rsid w:val="006A25EB"/>
    <w:rsid w:val="006A328B"/>
    <w:rsid w:val="006A3BA8"/>
    <w:rsid w:val="006A48D9"/>
    <w:rsid w:val="006A5FDF"/>
    <w:rsid w:val="006B13B3"/>
    <w:rsid w:val="006B18E0"/>
    <w:rsid w:val="006B2982"/>
    <w:rsid w:val="006B4218"/>
    <w:rsid w:val="006B4D9B"/>
    <w:rsid w:val="006B55C3"/>
    <w:rsid w:val="006B68B5"/>
    <w:rsid w:val="006C02B7"/>
    <w:rsid w:val="006C06E4"/>
    <w:rsid w:val="006C15F6"/>
    <w:rsid w:val="006C3EDF"/>
    <w:rsid w:val="006C451E"/>
    <w:rsid w:val="006C54D1"/>
    <w:rsid w:val="006C5ED8"/>
    <w:rsid w:val="006C6368"/>
    <w:rsid w:val="006C64CE"/>
    <w:rsid w:val="006C7C49"/>
    <w:rsid w:val="006D04E8"/>
    <w:rsid w:val="006D1382"/>
    <w:rsid w:val="006D1EED"/>
    <w:rsid w:val="006D2391"/>
    <w:rsid w:val="006D2742"/>
    <w:rsid w:val="006D2DAA"/>
    <w:rsid w:val="006D3AC2"/>
    <w:rsid w:val="006D4A39"/>
    <w:rsid w:val="006D4F76"/>
    <w:rsid w:val="006E1A40"/>
    <w:rsid w:val="006E2371"/>
    <w:rsid w:val="006E381C"/>
    <w:rsid w:val="006E39D0"/>
    <w:rsid w:val="006E3A79"/>
    <w:rsid w:val="006E41E2"/>
    <w:rsid w:val="006E4338"/>
    <w:rsid w:val="006E481B"/>
    <w:rsid w:val="006E4CE1"/>
    <w:rsid w:val="006E4D2B"/>
    <w:rsid w:val="006E654C"/>
    <w:rsid w:val="006F0BDE"/>
    <w:rsid w:val="006F0F9F"/>
    <w:rsid w:val="006F5701"/>
    <w:rsid w:val="006F6EC4"/>
    <w:rsid w:val="007002DF"/>
    <w:rsid w:val="0070131C"/>
    <w:rsid w:val="00701815"/>
    <w:rsid w:val="00702183"/>
    <w:rsid w:val="007021FA"/>
    <w:rsid w:val="00702642"/>
    <w:rsid w:val="007032A7"/>
    <w:rsid w:val="007045F4"/>
    <w:rsid w:val="00704600"/>
    <w:rsid w:val="007070BD"/>
    <w:rsid w:val="007117AB"/>
    <w:rsid w:val="0071382C"/>
    <w:rsid w:val="00713CA6"/>
    <w:rsid w:val="00715246"/>
    <w:rsid w:val="0071583D"/>
    <w:rsid w:val="00716CB3"/>
    <w:rsid w:val="00716DF3"/>
    <w:rsid w:val="00717E52"/>
    <w:rsid w:val="007225D2"/>
    <w:rsid w:val="00724E9D"/>
    <w:rsid w:val="007252A5"/>
    <w:rsid w:val="0072584B"/>
    <w:rsid w:val="00725D61"/>
    <w:rsid w:val="00727A98"/>
    <w:rsid w:val="00730C26"/>
    <w:rsid w:val="007325D3"/>
    <w:rsid w:val="00735728"/>
    <w:rsid w:val="00735A28"/>
    <w:rsid w:val="007360CF"/>
    <w:rsid w:val="007373D3"/>
    <w:rsid w:val="00737E7E"/>
    <w:rsid w:val="00740AEA"/>
    <w:rsid w:val="007410CF"/>
    <w:rsid w:val="00742041"/>
    <w:rsid w:val="00743536"/>
    <w:rsid w:val="00743680"/>
    <w:rsid w:val="00743C29"/>
    <w:rsid w:val="00744AC1"/>
    <w:rsid w:val="0074525F"/>
    <w:rsid w:val="0074534E"/>
    <w:rsid w:val="007453F7"/>
    <w:rsid w:val="00747929"/>
    <w:rsid w:val="007509A3"/>
    <w:rsid w:val="00752E42"/>
    <w:rsid w:val="00752F9F"/>
    <w:rsid w:val="007532E5"/>
    <w:rsid w:val="00753FC7"/>
    <w:rsid w:val="0075444B"/>
    <w:rsid w:val="00755239"/>
    <w:rsid w:val="00756366"/>
    <w:rsid w:val="00761602"/>
    <w:rsid w:val="007626DA"/>
    <w:rsid w:val="00763A6A"/>
    <w:rsid w:val="00763E53"/>
    <w:rsid w:val="007650F5"/>
    <w:rsid w:val="00765AAC"/>
    <w:rsid w:val="00767C41"/>
    <w:rsid w:val="00771694"/>
    <w:rsid w:val="00771758"/>
    <w:rsid w:val="00772941"/>
    <w:rsid w:val="007729DB"/>
    <w:rsid w:val="00773A85"/>
    <w:rsid w:val="00773E94"/>
    <w:rsid w:val="00775563"/>
    <w:rsid w:val="007759EA"/>
    <w:rsid w:val="00775EA3"/>
    <w:rsid w:val="007763B4"/>
    <w:rsid w:val="0077707B"/>
    <w:rsid w:val="00777540"/>
    <w:rsid w:val="007808CD"/>
    <w:rsid w:val="00780D7F"/>
    <w:rsid w:val="007813AD"/>
    <w:rsid w:val="00781895"/>
    <w:rsid w:val="00781984"/>
    <w:rsid w:val="00784BF7"/>
    <w:rsid w:val="00787E62"/>
    <w:rsid w:val="0079061C"/>
    <w:rsid w:val="0079068A"/>
    <w:rsid w:val="0079071F"/>
    <w:rsid w:val="00790757"/>
    <w:rsid w:val="007908D6"/>
    <w:rsid w:val="0079179D"/>
    <w:rsid w:val="0079570A"/>
    <w:rsid w:val="00796848"/>
    <w:rsid w:val="00796A3B"/>
    <w:rsid w:val="0079752F"/>
    <w:rsid w:val="00797F33"/>
    <w:rsid w:val="007A1722"/>
    <w:rsid w:val="007A3282"/>
    <w:rsid w:val="007A3DD8"/>
    <w:rsid w:val="007A41B7"/>
    <w:rsid w:val="007A547F"/>
    <w:rsid w:val="007A6742"/>
    <w:rsid w:val="007A69F0"/>
    <w:rsid w:val="007B019A"/>
    <w:rsid w:val="007B06BE"/>
    <w:rsid w:val="007B08A2"/>
    <w:rsid w:val="007B3382"/>
    <w:rsid w:val="007B34BD"/>
    <w:rsid w:val="007B4935"/>
    <w:rsid w:val="007B559D"/>
    <w:rsid w:val="007B642D"/>
    <w:rsid w:val="007B6A8D"/>
    <w:rsid w:val="007B7025"/>
    <w:rsid w:val="007C089A"/>
    <w:rsid w:val="007C337A"/>
    <w:rsid w:val="007C6F56"/>
    <w:rsid w:val="007D1A9C"/>
    <w:rsid w:val="007D2880"/>
    <w:rsid w:val="007D3442"/>
    <w:rsid w:val="007D34E5"/>
    <w:rsid w:val="007D3894"/>
    <w:rsid w:val="007D467E"/>
    <w:rsid w:val="007D491B"/>
    <w:rsid w:val="007E0232"/>
    <w:rsid w:val="007E30A6"/>
    <w:rsid w:val="007E5013"/>
    <w:rsid w:val="007E5597"/>
    <w:rsid w:val="007E6491"/>
    <w:rsid w:val="007E6B8B"/>
    <w:rsid w:val="007E757C"/>
    <w:rsid w:val="007F33A1"/>
    <w:rsid w:val="007F33BD"/>
    <w:rsid w:val="007F34A1"/>
    <w:rsid w:val="007F52DF"/>
    <w:rsid w:val="007F5FF8"/>
    <w:rsid w:val="007F7129"/>
    <w:rsid w:val="007F7144"/>
    <w:rsid w:val="008001BF"/>
    <w:rsid w:val="008019F1"/>
    <w:rsid w:val="00801DE0"/>
    <w:rsid w:val="008023A7"/>
    <w:rsid w:val="008025E5"/>
    <w:rsid w:val="008032CD"/>
    <w:rsid w:val="008052BB"/>
    <w:rsid w:val="00806F09"/>
    <w:rsid w:val="00807166"/>
    <w:rsid w:val="00807DA5"/>
    <w:rsid w:val="008109AF"/>
    <w:rsid w:val="0081202E"/>
    <w:rsid w:val="008150AD"/>
    <w:rsid w:val="00816075"/>
    <w:rsid w:val="00822172"/>
    <w:rsid w:val="00825068"/>
    <w:rsid w:val="0083232C"/>
    <w:rsid w:val="008329ED"/>
    <w:rsid w:val="00833C67"/>
    <w:rsid w:val="0083560F"/>
    <w:rsid w:val="00835CEC"/>
    <w:rsid w:val="00836FAA"/>
    <w:rsid w:val="00842CF0"/>
    <w:rsid w:val="008435F0"/>
    <w:rsid w:val="00844F61"/>
    <w:rsid w:val="00846130"/>
    <w:rsid w:val="0084692A"/>
    <w:rsid w:val="00846AE4"/>
    <w:rsid w:val="00850210"/>
    <w:rsid w:val="00852C92"/>
    <w:rsid w:val="0085338B"/>
    <w:rsid w:val="008542CA"/>
    <w:rsid w:val="00855704"/>
    <w:rsid w:val="00855F45"/>
    <w:rsid w:val="0085621C"/>
    <w:rsid w:val="008572C2"/>
    <w:rsid w:val="00857680"/>
    <w:rsid w:val="0086037D"/>
    <w:rsid w:val="00860C20"/>
    <w:rsid w:val="0086136A"/>
    <w:rsid w:val="00861F67"/>
    <w:rsid w:val="00861F9D"/>
    <w:rsid w:val="0086228E"/>
    <w:rsid w:val="00862D38"/>
    <w:rsid w:val="0086590F"/>
    <w:rsid w:val="00866E70"/>
    <w:rsid w:val="00866FDE"/>
    <w:rsid w:val="00867797"/>
    <w:rsid w:val="00867B85"/>
    <w:rsid w:val="008709E5"/>
    <w:rsid w:val="00871DF3"/>
    <w:rsid w:val="00871F89"/>
    <w:rsid w:val="00872696"/>
    <w:rsid w:val="00873983"/>
    <w:rsid w:val="00873E50"/>
    <w:rsid w:val="0087484E"/>
    <w:rsid w:val="00875F2C"/>
    <w:rsid w:val="00875FC0"/>
    <w:rsid w:val="008760E0"/>
    <w:rsid w:val="0087658C"/>
    <w:rsid w:val="00876EFD"/>
    <w:rsid w:val="0087776A"/>
    <w:rsid w:val="008806DE"/>
    <w:rsid w:val="00880BF6"/>
    <w:rsid w:val="00880E65"/>
    <w:rsid w:val="00882FF6"/>
    <w:rsid w:val="008838D4"/>
    <w:rsid w:val="008843EF"/>
    <w:rsid w:val="008850E9"/>
    <w:rsid w:val="008908B4"/>
    <w:rsid w:val="008927D4"/>
    <w:rsid w:val="00892FF9"/>
    <w:rsid w:val="00893326"/>
    <w:rsid w:val="00893F35"/>
    <w:rsid w:val="00893FBD"/>
    <w:rsid w:val="0089574D"/>
    <w:rsid w:val="00896CFD"/>
    <w:rsid w:val="00896EEF"/>
    <w:rsid w:val="008A2F19"/>
    <w:rsid w:val="008A34DC"/>
    <w:rsid w:val="008A3FDC"/>
    <w:rsid w:val="008A43C4"/>
    <w:rsid w:val="008A4E08"/>
    <w:rsid w:val="008A639B"/>
    <w:rsid w:val="008A6430"/>
    <w:rsid w:val="008A6881"/>
    <w:rsid w:val="008B0346"/>
    <w:rsid w:val="008B2080"/>
    <w:rsid w:val="008B44C6"/>
    <w:rsid w:val="008B52F0"/>
    <w:rsid w:val="008B73FA"/>
    <w:rsid w:val="008C0689"/>
    <w:rsid w:val="008C099D"/>
    <w:rsid w:val="008C0ED3"/>
    <w:rsid w:val="008C1304"/>
    <w:rsid w:val="008C2B98"/>
    <w:rsid w:val="008C2E5E"/>
    <w:rsid w:val="008C474C"/>
    <w:rsid w:val="008C542A"/>
    <w:rsid w:val="008C54EA"/>
    <w:rsid w:val="008C70B0"/>
    <w:rsid w:val="008C7460"/>
    <w:rsid w:val="008C7633"/>
    <w:rsid w:val="008D3142"/>
    <w:rsid w:val="008D475E"/>
    <w:rsid w:val="008D4FBF"/>
    <w:rsid w:val="008D64C6"/>
    <w:rsid w:val="008D701B"/>
    <w:rsid w:val="008E105C"/>
    <w:rsid w:val="008E2886"/>
    <w:rsid w:val="008E38DC"/>
    <w:rsid w:val="008E3B04"/>
    <w:rsid w:val="008E420E"/>
    <w:rsid w:val="008E47C8"/>
    <w:rsid w:val="008E4836"/>
    <w:rsid w:val="008E52AE"/>
    <w:rsid w:val="008E5A0E"/>
    <w:rsid w:val="008E5E1D"/>
    <w:rsid w:val="008E7DE2"/>
    <w:rsid w:val="008F0AAD"/>
    <w:rsid w:val="008F1412"/>
    <w:rsid w:val="008F1432"/>
    <w:rsid w:val="008F1D55"/>
    <w:rsid w:val="008F23E8"/>
    <w:rsid w:val="008F5616"/>
    <w:rsid w:val="008F6ECC"/>
    <w:rsid w:val="00900EA0"/>
    <w:rsid w:val="009028C9"/>
    <w:rsid w:val="0090301A"/>
    <w:rsid w:val="00907F21"/>
    <w:rsid w:val="00911836"/>
    <w:rsid w:val="00912151"/>
    <w:rsid w:val="00913446"/>
    <w:rsid w:val="00913472"/>
    <w:rsid w:val="00916164"/>
    <w:rsid w:val="009179C9"/>
    <w:rsid w:val="00920F0A"/>
    <w:rsid w:val="0092249F"/>
    <w:rsid w:val="00922C2C"/>
    <w:rsid w:val="00923280"/>
    <w:rsid w:val="00925022"/>
    <w:rsid w:val="00925454"/>
    <w:rsid w:val="009254F8"/>
    <w:rsid w:val="00927E6F"/>
    <w:rsid w:val="009300C1"/>
    <w:rsid w:val="00930BD3"/>
    <w:rsid w:val="00932DEC"/>
    <w:rsid w:val="0093460A"/>
    <w:rsid w:val="00934E3E"/>
    <w:rsid w:val="00935088"/>
    <w:rsid w:val="00935E84"/>
    <w:rsid w:val="00936600"/>
    <w:rsid w:val="00937F21"/>
    <w:rsid w:val="00940956"/>
    <w:rsid w:val="00940AF5"/>
    <w:rsid w:val="00940ED8"/>
    <w:rsid w:val="00941F41"/>
    <w:rsid w:val="00941F50"/>
    <w:rsid w:val="00943349"/>
    <w:rsid w:val="00943853"/>
    <w:rsid w:val="00944538"/>
    <w:rsid w:val="00944CA3"/>
    <w:rsid w:val="00946DBE"/>
    <w:rsid w:val="00947CD9"/>
    <w:rsid w:val="00950674"/>
    <w:rsid w:val="0095132D"/>
    <w:rsid w:val="00953CB4"/>
    <w:rsid w:val="00953F60"/>
    <w:rsid w:val="00954258"/>
    <w:rsid w:val="009550BC"/>
    <w:rsid w:val="00956ACC"/>
    <w:rsid w:val="00961F6D"/>
    <w:rsid w:val="00962126"/>
    <w:rsid w:val="009623F4"/>
    <w:rsid w:val="00965315"/>
    <w:rsid w:val="0096668D"/>
    <w:rsid w:val="009668FA"/>
    <w:rsid w:val="00967215"/>
    <w:rsid w:val="00967394"/>
    <w:rsid w:val="0097068A"/>
    <w:rsid w:val="00970E38"/>
    <w:rsid w:val="00971BE9"/>
    <w:rsid w:val="00971D65"/>
    <w:rsid w:val="00973ADC"/>
    <w:rsid w:val="0097623D"/>
    <w:rsid w:val="009762B1"/>
    <w:rsid w:val="009767C5"/>
    <w:rsid w:val="009777FF"/>
    <w:rsid w:val="00981725"/>
    <w:rsid w:val="00981765"/>
    <w:rsid w:val="00983B23"/>
    <w:rsid w:val="00983E44"/>
    <w:rsid w:val="00983EEF"/>
    <w:rsid w:val="009840ED"/>
    <w:rsid w:val="00984E63"/>
    <w:rsid w:val="009850BC"/>
    <w:rsid w:val="009865D3"/>
    <w:rsid w:val="009905AC"/>
    <w:rsid w:val="009914B7"/>
    <w:rsid w:val="00991CE7"/>
    <w:rsid w:val="00995EC2"/>
    <w:rsid w:val="00996FB2"/>
    <w:rsid w:val="009A059E"/>
    <w:rsid w:val="009A0899"/>
    <w:rsid w:val="009A0CE1"/>
    <w:rsid w:val="009A3FDD"/>
    <w:rsid w:val="009A6963"/>
    <w:rsid w:val="009A6C95"/>
    <w:rsid w:val="009B0444"/>
    <w:rsid w:val="009B229C"/>
    <w:rsid w:val="009B259F"/>
    <w:rsid w:val="009B52C1"/>
    <w:rsid w:val="009B5987"/>
    <w:rsid w:val="009B59CA"/>
    <w:rsid w:val="009B7318"/>
    <w:rsid w:val="009C0F32"/>
    <w:rsid w:val="009C11AB"/>
    <w:rsid w:val="009C2BC8"/>
    <w:rsid w:val="009C321E"/>
    <w:rsid w:val="009C3FEA"/>
    <w:rsid w:val="009C47EB"/>
    <w:rsid w:val="009C498A"/>
    <w:rsid w:val="009C61B9"/>
    <w:rsid w:val="009C717B"/>
    <w:rsid w:val="009D0470"/>
    <w:rsid w:val="009D0802"/>
    <w:rsid w:val="009D31EF"/>
    <w:rsid w:val="009D329C"/>
    <w:rsid w:val="009D4635"/>
    <w:rsid w:val="009D5445"/>
    <w:rsid w:val="009D5626"/>
    <w:rsid w:val="009D63FE"/>
    <w:rsid w:val="009E0770"/>
    <w:rsid w:val="009E16AA"/>
    <w:rsid w:val="009E4632"/>
    <w:rsid w:val="009E499F"/>
    <w:rsid w:val="009E538D"/>
    <w:rsid w:val="009E5533"/>
    <w:rsid w:val="009E56AE"/>
    <w:rsid w:val="009E6156"/>
    <w:rsid w:val="009E686C"/>
    <w:rsid w:val="009E6D94"/>
    <w:rsid w:val="009F0008"/>
    <w:rsid w:val="009F0099"/>
    <w:rsid w:val="009F1856"/>
    <w:rsid w:val="009F2175"/>
    <w:rsid w:val="009F2919"/>
    <w:rsid w:val="009F2A98"/>
    <w:rsid w:val="009F2D6C"/>
    <w:rsid w:val="009F5004"/>
    <w:rsid w:val="009F5C7E"/>
    <w:rsid w:val="009F7C1D"/>
    <w:rsid w:val="00A019DD"/>
    <w:rsid w:val="00A04BA4"/>
    <w:rsid w:val="00A04BB2"/>
    <w:rsid w:val="00A05249"/>
    <w:rsid w:val="00A0651B"/>
    <w:rsid w:val="00A10E1C"/>
    <w:rsid w:val="00A119C5"/>
    <w:rsid w:val="00A12878"/>
    <w:rsid w:val="00A13F67"/>
    <w:rsid w:val="00A14660"/>
    <w:rsid w:val="00A146F0"/>
    <w:rsid w:val="00A16034"/>
    <w:rsid w:val="00A17EE4"/>
    <w:rsid w:val="00A20250"/>
    <w:rsid w:val="00A2423C"/>
    <w:rsid w:val="00A2508B"/>
    <w:rsid w:val="00A253BF"/>
    <w:rsid w:val="00A2589E"/>
    <w:rsid w:val="00A25B2B"/>
    <w:rsid w:val="00A26DA7"/>
    <w:rsid w:val="00A2712C"/>
    <w:rsid w:val="00A278FB"/>
    <w:rsid w:val="00A2797D"/>
    <w:rsid w:val="00A279D9"/>
    <w:rsid w:val="00A3026A"/>
    <w:rsid w:val="00A304F9"/>
    <w:rsid w:val="00A31A2E"/>
    <w:rsid w:val="00A33041"/>
    <w:rsid w:val="00A3480D"/>
    <w:rsid w:val="00A352C6"/>
    <w:rsid w:val="00A416BB"/>
    <w:rsid w:val="00A428A2"/>
    <w:rsid w:val="00A44195"/>
    <w:rsid w:val="00A46702"/>
    <w:rsid w:val="00A50676"/>
    <w:rsid w:val="00A5416B"/>
    <w:rsid w:val="00A552A2"/>
    <w:rsid w:val="00A56B1F"/>
    <w:rsid w:val="00A60B4E"/>
    <w:rsid w:val="00A61866"/>
    <w:rsid w:val="00A61C40"/>
    <w:rsid w:val="00A61DFF"/>
    <w:rsid w:val="00A652B9"/>
    <w:rsid w:val="00A66199"/>
    <w:rsid w:val="00A71A45"/>
    <w:rsid w:val="00A7312C"/>
    <w:rsid w:val="00A73D8C"/>
    <w:rsid w:val="00A744F1"/>
    <w:rsid w:val="00A748EE"/>
    <w:rsid w:val="00A7499C"/>
    <w:rsid w:val="00A75566"/>
    <w:rsid w:val="00A807E4"/>
    <w:rsid w:val="00A81715"/>
    <w:rsid w:val="00A81BC0"/>
    <w:rsid w:val="00A82BCE"/>
    <w:rsid w:val="00A8321F"/>
    <w:rsid w:val="00A84BA5"/>
    <w:rsid w:val="00A84D91"/>
    <w:rsid w:val="00A87966"/>
    <w:rsid w:val="00A87C09"/>
    <w:rsid w:val="00A908E0"/>
    <w:rsid w:val="00A9344F"/>
    <w:rsid w:val="00A938E7"/>
    <w:rsid w:val="00A940F7"/>
    <w:rsid w:val="00A94358"/>
    <w:rsid w:val="00A948D3"/>
    <w:rsid w:val="00A952E2"/>
    <w:rsid w:val="00A956CF"/>
    <w:rsid w:val="00A9681D"/>
    <w:rsid w:val="00A96EF5"/>
    <w:rsid w:val="00A975EA"/>
    <w:rsid w:val="00AA0057"/>
    <w:rsid w:val="00AA0482"/>
    <w:rsid w:val="00AA1E9E"/>
    <w:rsid w:val="00AA216D"/>
    <w:rsid w:val="00AA34E2"/>
    <w:rsid w:val="00AA3C8F"/>
    <w:rsid w:val="00AA3C90"/>
    <w:rsid w:val="00AA3DB5"/>
    <w:rsid w:val="00AA4AB1"/>
    <w:rsid w:val="00AA56D2"/>
    <w:rsid w:val="00AA59D4"/>
    <w:rsid w:val="00AA7959"/>
    <w:rsid w:val="00AB09B4"/>
    <w:rsid w:val="00AB0CC9"/>
    <w:rsid w:val="00AB34CE"/>
    <w:rsid w:val="00AB4076"/>
    <w:rsid w:val="00AB4123"/>
    <w:rsid w:val="00AB419D"/>
    <w:rsid w:val="00AB7799"/>
    <w:rsid w:val="00AB7E0E"/>
    <w:rsid w:val="00AC1405"/>
    <w:rsid w:val="00AC217C"/>
    <w:rsid w:val="00AC228F"/>
    <w:rsid w:val="00AC2E05"/>
    <w:rsid w:val="00AC3C70"/>
    <w:rsid w:val="00AC4284"/>
    <w:rsid w:val="00AC4893"/>
    <w:rsid w:val="00AC4BEF"/>
    <w:rsid w:val="00AC70D3"/>
    <w:rsid w:val="00AC739B"/>
    <w:rsid w:val="00AC7A4B"/>
    <w:rsid w:val="00AD0BB9"/>
    <w:rsid w:val="00AD0CFD"/>
    <w:rsid w:val="00AD21F1"/>
    <w:rsid w:val="00AD3F5F"/>
    <w:rsid w:val="00AD4270"/>
    <w:rsid w:val="00AD4816"/>
    <w:rsid w:val="00AD5806"/>
    <w:rsid w:val="00AD59F8"/>
    <w:rsid w:val="00AD6DA5"/>
    <w:rsid w:val="00AD74D3"/>
    <w:rsid w:val="00AD7B60"/>
    <w:rsid w:val="00AD7F47"/>
    <w:rsid w:val="00AE08E4"/>
    <w:rsid w:val="00AE0D27"/>
    <w:rsid w:val="00AE1F2C"/>
    <w:rsid w:val="00AE2CDE"/>
    <w:rsid w:val="00AE31DE"/>
    <w:rsid w:val="00AE3E9C"/>
    <w:rsid w:val="00AE4414"/>
    <w:rsid w:val="00AE4D1E"/>
    <w:rsid w:val="00AE5D47"/>
    <w:rsid w:val="00AE6B86"/>
    <w:rsid w:val="00AE77FE"/>
    <w:rsid w:val="00AF0203"/>
    <w:rsid w:val="00AF1008"/>
    <w:rsid w:val="00AF1CC5"/>
    <w:rsid w:val="00AF1DA1"/>
    <w:rsid w:val="00AF3C86"/>
    <w:rsid w:val="00AF429D"/>
    <w:rsid w:val="00AF45CD"/>
    <w:rsid w:val="00AF49AD"/>
    <w:rsid w:val="00AF5E83"/>
    <w:rsid w:val="00AF6E0E"/>
    <w:rsid w:val="00AF7BE4"/>
    <w:rsid w:val="00B00786"/>
    <w:rsid w:val="00B009FE"/>
    <w:rsid w:val="00B03BE9"/>
    <w:rsid w:val="00B051CF"/>
    <w:rsid w:val="00B05498"/>
    <w:rsid w:val="00B0571A"/>
    <w:rsid w:val="00B05A83"/>
    <w:rsid w:val="00B0623F"/>
    <w:rsid w:val="00B063C8"/>
    <w:rsid w:val="00B070CA"/>
    <w:rsid w:val="00B10BD7"/>
    <w:rsid w:val="00B1705A"/>
    <w:rsid w:val="00B170DF"/>
    <w:rsid w:val="00B17BFE"/>
    <w:rsid w:val="00B2000A"/>
    <w:rsid w:val="00B201C9"/>
    <w:rsid w:val="00B222DF"/>
    <w:rsid w:val="00B2334E"/>
    <w:rsid w:val="00B24994"/>
    <w:rsid w:val="00B24E57"/>
    <w:rsid w:val="00B25DF5"/>
    <w:rsid w:val="00B30577"/>
    <w:rsid w:val="00B3086C"/>
    <w:rsid w:val="00B30911"/>
    <w:rsid w:val="00B31421"/>
    <w:rsid w:val="00B315D8"/>
    <w:rsid w:val="00B31AB6"/>
    <w:rsid w:val="00B33800"/>
    <w:rsid w:val="00B35A52"/>
    <w:rsid w:val="00B360B9"/>
    <w:rsid w:val="00B360D0"/>
    <w:rsid w:val="00B3666E"/>
    <w:rsid w:val="00B36911"/>
    <w:rsid w:val="00B40593"/>
    <w:rsid w:val="00B40964"/>
    <w:rsid w:val="00B430D1"/>
    <w:rsid w:val="00B4453B"/>
    <w:rsid w:val="00B44EAE"/>
    <w:rsid w:val="00B45CA7"/>
    <w:rsid w:val="00B51132"/>
    <w:rsid w:val="00B52565"/>
    <w:rsid w:val="00B52842"/>
    <w:rsid w:val="00B52EAB"/>
    <w:rsid w:val="00B537F2"/>
    <w:rsid w:val="00B54274"/>
    <w:rsid w:val="00B54E8A"/>
    <w:rsid w:val="00B56A70"/>
    <w:rsid w:val="00B57127"/>
    <w:rsid w:val="00B57A56"/>
    <w:rsid w:val="00B604F9"/>
    <w:rsid w:val="00B60E0C"/>
    <w:rsid w:val="00B61CD1"/>
    <w:rsid w:val="00B62AF1"/>
    <w:rsid w:val="00B64EC4"/>
    <w:rsid w:val="00B6570A"/>
    <w:rsid w:val="00B657CA"/>
    <w:rsid w:val="00B6783C"/>
    <w:rsid w:val="00B72FDA"/>
    <w:rsid w:val="00B734F8"/>
    <w:rsid w:val="00B75230"/>
    <w:rsid w:val="00B7579E"/>
    <w:rsid w:val="00B75835"/>
    <w:rsid w:val="00B75CB4"/>
    <w:rsid w:val="00B76139"/>
    <w:rsid w:val="00B76A1F"/>
    <w:rsid w:val="00B774A9"/>
    <w:rsid w:val="00B77B4D"/>
    <w:rsid w:val="00B77F0E"/>
    <w:rsid w:val="00B826D8"/>
    <w:rsid w:val="00B83C91"/>
    <w:rsid w:val="00B8555E"/>
    <w:rsid w:val="00B85B4F"/>
    <w:rsid w:val="00B8618F"/>
    <w:rsid w:val="00B87ECD"/>
    <w:rsid w:val="00B924DB"/>
    <w:rsid w:val="00B929CF"/>
    <w:rsid w:val="00B9306B"/>
    <w:rsid w:val="00B93972"/>
    <w:rsid w:val="00B957AC"/>
    <w:rsid w:val="00B971C3"/>
    <w:rsid w:val="00BA0050"/>
    <w:rsid w:val="00BA1673"/>
    <w:rsid w:val="00BA1A72"/>
    <w:rsid w:val="00BA3330"/>
    <w:rsid w:val="00BA38EB"/>
    <w:rsid w:val="00BA551D"/>
    <w:rsid w:val="00BA581D"/>
    <w:rsid w:val="00BB0240"/>
    <w:rsid w:val="00BB0CB6"/>
    <w:rsid w:val="00BB2692"/>
    <w:rsid w:val="00BB2CDC"/>
    <w:rsid w:val="00BB4C92"/>
    <w:rsid w:val="00BB5DCA"/>
    <w:rsid w:val="00BB5E04"/>
    <w:rsid w:val="00BB63CE"/>
    <w:rsid w:val="00BB7696"/>
    <w:rsid w:val="00BC0260"/>
    <w:rsid w:val="00BC02DC"/>
    <w:rsid w:val="00BC25A0"/>
    <w:rsid w:val="00BC2B8C"/>
    <w:rsid w:val="00BC449A"/>
    <w:rsid w:val="00BC62D4"/>
    <w:rsid w:val="00BC66D5"/>
    <w:rsid w:val="00BC73A3"/>
    <w:rsid w:val="00BC7AD1"/>
    <w:rsid w:val="00BD0166"/>
    <w:rsid w:val="00BD033F"/>
    <w:rsid w:val="00BD0612"/>
    <w:rsid w:val="00BD3238"/>
    <w:rsid w:val="00BD44FE"/>
    <w:rsid w:val="00BD58F1"/>
    <w:rsid w:val="00BD5F95"/>
    <w:rsid w:val="00BD76BF"/>
    <w:rsid w:val="00BE02EF"/>
    <w:rsid w:val="00BE0597"/>
    <w:rsid w:val="00BE0D4B"/>
    <w:rsid w:val="00BE3160"/>
    <w:rsid w:val="00BE459F"/>
    <w:rsid w:val="00BE5AEF"/>
    <w:rsid w:val="00BF2088"/>
    <w:rsid w:val="00BF5DDA"/>
    <w:rsid w:val="00BF60E2"/>
    <w:rsid w:val="00BF620C"/>
    <w:rsid w:val="00BF6877"/>
    <w:rsid w:val="00C005E4"/>
    <w:rsid w:val="00C01F6E"/>
    <w:rsid w:val="00C02E41"/>
    <w:rsid w:val="00C034EF"/>
    <w:rsid w:val="00C035A3"/>
    <w:rsid w:val="00C03F4B"/>
    <w:rsid w:val="00C0468B"/>
    <w:rsid w:val="00C047CE"/>
    <w:rsid w:val="00C06D7D"/>
    <w:rsid w:val="00C11785"/>
    <w:rsid w:val="00C11876"/>
    <w:rsid w:val="00C13E55"/>
    <w:rsid w:val="00C14721"/>
    <w:rsid w:val="00C15E00"/>
    <w:rsid w:val="00C20BEA"/>
    <w:rsid w:val="00C21984"/>
    <w:rsid w:val="00C21D54"/>
    <w:rsid w:val="00C22A2D"/>
    <w:rsid w:val="00C235A0"/>
    <w:rsid w:val="00C24033"/>
    <w:rsid w:val="00C31D99"/>
    <w:rsid w:val="00C32047"/>
    <w:rsid w:val="00C3228D"/>
    <w:rsid w:val="00C32424"/>
    <w:rsid w:val="00C33FB7"/>
    <w:rsid w:val="00C355D8"/>
    <w:rsid w:val="00C36699"/>
    <w:rsid w:val="00C37F8E"/>
    <w:rsid w:val="00C417A2"/>
    <w:rsid w:val="00C4256A"/>
    <w:rsid w:val="00C42CC8"/>
    <w:rsid w:val="00C42D9F"/>
    <w:rsid w:val="00C43A8F"/>
    <w:rsid w:val="00C44220"/>
    <w:rsid w:val="00C46844"/>
    <w:rsid w:val="00C46C58"/>
    <w:rsid w:val="00C46DB3"/>
    <w:rsid w:val="00C478C7"/>
    <w:rsid w:val="00C558C5"/>
    <w:rsid w:val="00C561A5"/>
    <w:rsid w:val="00C5698E"/>
    <w:rsid w:val="00C56F2C"/>
    <w:rsid w:val="00C61A59"/>
    <w:rsid w:val="00C62679"/>
    <w:rsid w:val="00C637BD"/>
    <w:rsid w:val="00C63CA4"/>
    <w:rsid w:val="00C64C06"/>
    <w:rsid w:val="00C64F99"/>
    <w:rsid w:val="00C66758"/>
    <w:rsid w:val="00C676FD"/>
    <w:rsid w:val="00C718C7"/>
    <w:rsid w:val="00C7250B"/>
    <w:rsid w:val="00C733AC"/>
    <w:rsid w:val="00C73DA6"/>
    <w:rsid w:val="00C74504"/>
    <w:rsid w:val="00C75F30"/>
    <w:rsid w:val="00C77019"/>
    <w:rsid w:val="00C81BD7"/>
    <w:rsid w:val="00C83078"/>
    <w:rsid w:val="00C84212"/>
    <w:rsid w:val="00C8516D"/>
    <w:rsid w:val="00C86869"/>
    <w:rsid w:val="00C90545"/>
    <w:rsid w:val="00C923C1"/>
    <w:rsid w:val="00C93162"/>
    <w:rsid w:val="00C93500"/>
    <w:rsid w:val="00C94156"/>
    <w:rsid w:val="00C94652"/>
    <w:rsid w:val="00C94FFA"/>
    <w:rsid w:val="00C95CCF"/>
    <w:rsid w:val="00C95F14"/>
    <w:rsid w:val="00C9689E"/>
    <w:rsid w:val="00C96B69"/>
    <w:rsid w:val="00C96BF5"/>
    <w:rsid w:val="00C973B6"/>
    <w:rsid w:val="00C97DC9"/>
    <w:rsid w:val="00CA1DFD"/>
    <w:rsid w:val="00CA1F44"/>
    <w:rsid w:val="00CA3433"/>
    <w:rsid w:val="00CA351E"/>
    <w:rsid w:val="00CA3691"/>
    <w:rsid w:val="00CA457A"/>
    <w:rsid w:val="00CA5B04"/>
    <w:rsid w:val="00CA6669"/>
    <w:rsid w:val="00CB1DA7"/>
    <w:rsid w:val="00CB21F2"/>
    <w:rsid w:val="00CB344B"/>
    <w:rsid w:val="00CB5873"/>
    <w:rsid w:val="00CB5E7B"/>
    <w:rsid w:val="00CC2802"/>
    <w:rsid w:val="00CC3BB9"/>
    <w:rsid w:val="00CC5847"/>
    <w:rsid w:val="00CC6AAF"/>
    <w:rsid w:val="00CC7359"/>
    <w:rsid w:val="00CD189A"/>
    <w:rsid w:val="00CD284B"/>
    <w:rsid w:val="00CD34CD"/>
    <w:rsid w:val="00CD39FC"/>
    <w:rsid w:val="00CD5D39"/>
    <w:rsid w:val="00CD6B9C"/>
    <w:rsid w:val="00CD6D1A"/>
    <w:rsid w:val="00CE0E71"/>
    <w:rsid w:val="00CE1AF7"/>
    <w:rsid w:val="00CE26C7"/>
    <w:rsid w:val="00CE342D"/>
    <w:rsid w:val="00CE366C"/>
    <w:rsid w:val="00CE46A6"/>
    <w:rsid w:val="00CE5250"/>
    <w:rsid w:val="00CE7C62"/>
    <w:rsid w:val="00CF03E0"/>
    <w:rsid w:val="00CF21FE"/>
    <w:rsid w:val="00CF3404"/>
    <w:rsid w:val="00CF4016"/>
    <w:rsid w:val="00CF47A0"/>
    <w:rsid w:val="00CF7B59"/>
    <w:rsid w:val="00CF7CD3"/>
    <w:rsid w:val="00D02EF2"/>
    <w:rsid w:val="00D038A8"/>
    <w:rsid w:val="00D06FF9"/>
    <w:rsid w:val="00D072E5"/>
    <w:rsid w:val="00D07ED6"/>
    <w:rsid w:val="00D1058F"/>
    <w:rsid w:val="00D11105"/>
    <w:rsid w:val="00D12BC1"/>
    <w:rsid w:val="00D13578"/>
    <w:rsid w:val="00D1656E"/>
    <w:rsid w:val="00D17A04"/>
    <w:rsid w:val="00D20309"/>
    <w:rsid w:val="00D20A5C"/>
    <w:rsid w:val="00D21A0E"/>
    <w:rsid w:val="00D21AEC"/>
    <w:rsid w:val="00D233DB"/>
    <w:rsid w:val="00D23EE9"/>
    <w:rsid w:val="00D253CA"/>
    <w:rsid w:val="00D259DD"/>
    <w:rsid w:val="00D26271"/>
    <w:rsid w:val="00D26E09"/>
    <w:rsid w:val="00D31719"/>
    <w:rsid w:val="00D31ABC"/>
    <w:rsid w:val="00D37B9E"/>
    <w:rsid w:val="00D40D87"/>
    <w:rsid w:val="00D43562"/>
    <w:rsid w:val="00D439B2"/>
    <w:rsid w:val="00D43F8B"/>
    <w:rsid w:val="00D44275"/>
    <w:rsid w:val="00D505D1"/>
    <w:rsid w:val="00D52D77"/>
    <w:rsid w:val="00D54B0E"/>
    <w:rsid w:val="00D608DA"/>
    <w:rsid w:val="00D60987"/>
    <w:rsid w:val="00D615CD"/>
    <w:rsid w:val="00D61CA4"/>
    <w:rsid w:val="00D62721"/>
    <w:rsid w:val="00D709A3"/>
    <w:rsid w:val="00D70AD6"/>
    <w:rsid w:val="00D70C7F"/>
    <w:rsid w:val="00D7163F"/>
    <w:rsid w:val="00D71AD0"/>
    <w:rsid w:val="00D724F1"/>
    <w:rsid w:val="00D72F92"/>
    <w:rsid w:val="00D73847"/>
    <w:rsid w:val="00D73B20"/>
    <w:rsid w:val="00D74243"/>
    <w:rsid w:val="00D746A1"/>
    <w:rsid w:val="00D75802"/>
    <w:rsid w:val="00D773A6"/>
    <w:rsid w:val="00D803AE"/>
    <w:rsid w:val="00D80DF0"/>
    <w:rsid w:val="00D80E1F"/>
    <w:rsid w:val="00D827F6"/>
    <w:rsid w:val="00D858BA"/>
    <w:rsid w:val="00D90DAC"/>
    <w:rsid w:val="00D91433"/>
    <w:rsid w:val="00D931C7"/>
    <w:rsid w:val="00D9352C"/>
    <w:rsid w:val="00D939EA"/>
    <w:rsid w:val="00D93B9D"/>
    <w:rsid w:val="00D93C8B"/>
    <w:rsid w:val="00D9441E"/>
    <w:rsid w:val="00D94A8C"/>
    <w:rsid w:val="00D95B6A"/>
    <w:rsid w:val="00D960E5"/>
    <w:rsid w:val="00D96514"/>
    <w:rsid w:val="00D976C5"/>
    <w:rsid w:val="00D97E4F"/>
    <w:rsid w:val="00DA0184"/>
    <w:rsid w:val="00DA0350"/>
    <w:rsid w:val="00DA28DA"/>
    <w:rsid w:val="00DA35BD"/>
    <w:rsid w:val="00DA3A24"/>
    <w:rsid w:val="00DA409C"/>
    <w:rsid w:val="00DA4FB4"/>
    <w:rsid w:val="00DA54D2"/>
    <w:rsid w:val="00DA7703"/>
    <w:rsid w:val="00DA7E9C"/>
    <w:rsid w:val="00DB032F"/>
    <w:rsid w:val="00DB0593"/>
    <w:rsid w:val="00DB15A0"/>
    <w:rsid w:val="00DB3047"/>
    <w:rsid w:val="00DB39D9"/>
    <w:rsid w:val="00DB4733"/>
    <w:rsid w:val="00DB49B6"/>
    <w:rsid w:val="00DB55DA"/>
    <w:rsid w:val="00DB60C3"/>
    <w:rsid w:val="00DC21CD"/>
    <w:rsid w:val="00DC3977"/>
    <w:rsid w:val="00DC3D3A"/>
    <w:rsid w:val="00DC4924"/>
    <w:rsid w:val="00DC67D9"/>
    <w:rsid w:val="00DC6AB9"/>
    <w:rsid w:val="00DC7574"/>
    <w:rsid w:val="00DC7EE4"/>
    <w:rsid w:val="00DD0E8E"/>
    <w:rsid w:val="00DD16B0"/>
    <w:rsid w:val="00DD4CEC"/>
    <w:rsid w:val="00DD6343"/>
    <w:rsid w:val="00DD63E8"/>
    <w:rsid w:val="00DD6C65"/>
    <w:rsid w:val="00DE0149"/>
    <w:rsid w:val="00DE13BF"/>
    <w:rsid w:val="00DE28C9"/>
    <w:rsid w:val="00DE306B"/>
    <w:rsid w:val="00DE3E31"/>
    <w:rsid w:val="00DE541D"/>
    <w:rsid w:val="00DF1387"/>
    <w:rsid w:val="00DF171B"/>
    <w:rsid w:val="00DF2A9E"/>
    <w:rsid w:val="00DF5118"/>
    <w:rsid w:val="00DF76ED"/>
    <w:rsid w:val="00E00A8F"/>
    <w:rsid w:val="00E01CE0"/>
    <w:rsid w:val="00E01F86"/>
    <w:rsid w:val="00E023F1"/>
    <w:rsid w:val="00E027FA"/>
    <w:rsid w:val="00E051C8"/>
    <w:rsid w:val="00E05D03"/>
    <w:rsid w:val="00E05F25"/>
    <w:rsid w:val="00E06025"/>
    <w:rsid w:val="00E06324"/>
    <w:rsid w:val="00E1035A"/>
    <w:rsid w:val="00E10D4B"/>
    <w:rsid w:val="00E14D47"/>
    <w:rsid w:val="00E15357"/>
    <w:rsid w:val="00E15AFF"/>
    <w:rsid w:val="00E15B7C"/>
    <w:rsid w:val="00E16A68"/>
    <w:rsid w:val="00E17A9D"/>
    <w:rsid w:val="00E21BC2"/>
    <w:rsid w:val="00E2233C"/>
    <w:rsid w:val="00E22CFD"/>
    <w:rsid w:val="00E246BE"/>
    <w:rsid w:val="00E24A2E"/>
    <w:rsid w:val="00E24CA9"/>
    <w:rsid w:val="00E261CA"/>
    <w:rsid w:val="00E26672"/>
    <w:rsid w:val="00E26820"/>
    <w:rsid w:val="00E306A6"/>
    <w:rsid w:val="00E30776"/>
    <w:rsid w:val="00E30BA5"/>
    <w:rsid w:val="00E3522D"/>
    <w:rsid w:val="00E35D25"/>
    <w:rsid w:val="00E35D4A"/>
    <w:rsid w:val="00E36DC1"/>
    <w:rsid w:val="00E40DF3"/>
    <w:rsid w:val="00E41D4D"/>
    <w:rsid w:val="00E4202B"/>
    <w:rsid w:val="00E43B36"/>
    <w:rsid w:val="00E44DA7"/>
    <w:rsid w:val="00E4648C"/>
    <w:rsid w:val="00E46C63"/>
    <w:rsid w:val="00E46F83"/>
    <w:rsid w:val="00E47790"/>
    <w:rsid w:val="00E50D68"/>
    <w:rsid w:val="00E517E2"/>
    <w:rsid w:val="00E52957"/>
    <w:rsid w:val="00E540AC"/>
    <w:rsid w:val="00E55AE0"/>
    <w:rsid w:val="00E56046"/>
    <w:rsid w:val="00E5674E"/>
    <w:rsid w:val="00E60CE1"/>
    <w:rsid w:val="00E61CFA"/>
    <w:rsid w:val="00E6200A"/>
    <w:rsid w:val="00E625EE"/>
    <w:rsid w:val="00E635BB"/>
    <w:rsid w:val="00E639CA"/>
    <w:rsid w:val="00E640A7"/>
    <w:rsid w:val="00E64CA0"/>
    <w:rsid w:val="00E65AD1"/>
    <w:rsid w:val="00E6694D"/>
    <w:rsid w:val="00E677F1"/>
    <w:rsid w:val="00E70269"/>
    <w:rsid w:val="00E70410"/>
    <w:rsid w:val="00E707EA"/>
    <w:rsid w:val="00E718BD"/>
    <w:rsid w:val="00E72FCD"/>
    <w:rsid w:val="00E73E6D"/>
    <w:rsid w:val="00E74934"/>
    <w:rsid w:val="00E7594D"/>
    <w:rsid w:val="00E77C4F"/>
    <w:rsid w:val="00E817FA"/>
    <w:rsid w:val="00E83AB1"/>
    <w:rsid w:val="00E83FA4"/>
    <w:rsid w:val="00E8441C"/>
    <w:rsid w:val="00E8593D"/>
    <w:rsid w:val="00E87E02"/>
    <w:rsid w:val="00E90021"/>
    <w:rsid w:val="00E9052C"/>
    <w:rsid w:val="00E908B7"/>
    <w:rsid w:val="00E90B90"/>
    <w:rsid w:val="00E90EFF"/>
    <w:rsid w:val="00E91082"/>
    <w:rsid w:val="00E9197D"/>
    <w:rsid w:val="00E93A00"/>
    <w:rsid w:val="00E95952"/>
    <w:rsid w:val="00E96422"/>
    <w:rsid w:val="00E97957"/>
    <w:rsid w:val="00EA3F76"/>
    <w:rsid w:val="00EA49AA"/>
    <w:rsid w:val="00EA569E"/>
    <w:rsid w:val="00EA7BB0"/>
    <w:rsid w:val="00EB06DC"/>
    <w:rsid w:val="00EB0DBC"/>
    <w:rsid w:val="00EB2952"/>
    <w:rsid w:val="00EB3EC7"/>
    <w:rsid w:val="00EB4A11"/>
    <w:rsid w:val="00EB5B17"/>
    <w:rsid w:val="00EB6DC3"/>
    <w:rsid w:val="00EB732A"/>
    <w:rsid w:val="00EB762B"/>
    <w:rsid w:val="00EC08CA"/>
    <w:rsid w:val="00EC1EB3"/>
    <w:rsid w:val="00EC24E4"/>
    <w:rsid w:val="00EC2F32"/>
    <w:rsid w:val="00EC456A"/>
    <w:rsid w:val="00EC4837"/>
    <w:rsid w:val="00EC5BF2"/>
    <w:rsid w:val="00EC6456"/>
    <w:rsid w:val="00EC735A"/>
    <w:rsid w:val="00ED1964"/>
    <w:rsid w:val="00ED2163"/>
    <w:rsid w:val="00ED2807"/>
    <w:rsid w:val="00ED2F5B"/>
    <w:rsid w:val="00ED3549"/>
    <w:rsid w:val="00ED3DC2"/>
    <w:rsid w:val="00ED427C"/>
    <w:rsid w:val="00ED6511"/>
    <w:rsid w:val="00ED69A1"/>
    <w:rsid w:val="00EE0B57"/>
    <w:rsid w:val="00EE184D"/>
    <w:rsid w:val="00EE22E5"/>
    <w:rsid w:val="00EE68B1"/>
    <w:rsid w:val="00EF1EE0"/>
    <w:rsid w:val="00EF37D0"/>
    <w:rsid w:val="00EF4776"/>
    <w:rsid w:val="00EF48F6"/>
    <w:rsid w:val="00EF492A"/>
    <w:rsid w:val="00EF508C"/>
    <w:rsid w:val="00EF53ED"/>
    <w:rsid w:val="00F0108C"/>
    <w:rsid w:val="00F01A62"/>
    <w:rsid w:val="00F033EC"/>
    <w:rsid w:val="00F03E93"/>
    <w:rsid w:val="00F044AE"/>
    <w:rsid w:val="00F05811"/>
    <w:rsid w:val="00F06706"/>
    <w:rsid w:val="00F07DBC"/>
    <w:rsid w:val="00F10DE0"/>
    <w:rsid w:val="00F11960"/>
    <w:rsid w:val="00F12142"/>
    <w:rsid w:val="00F121B4"/>
    <w:rsid w:val="00F1303D"/>
    <w:rsid w:val="00F13EFC"/>
    <w:rsid w:val="00F15208"/>
    <w:rsid w:val="00F15885"/>
    <w:rsid w:val="00F166A4"/>
    <w:rsid w:val="00F178E3"/>
    <w:rsid w:val="00F20882"/>
    <w:rsid w:val="00F20ADE"/>
    <w:rsid w:val="00F20F94"/>
    <w:rsid w:val="00F2111F"/>
    <w:rsid w:val="00F2331D"/>
    <w:rsid w:val="00F23AF8"/>
    <w:rsid w:val="00F247DF"/>
    <w:rsid w:val="00F40005"/>
    <w:rsid w:val="00F4140E"/>
    <w:rsid w:val="00F4267D"/>
    <w:rsid w:val="00F43649"/>
    <w:rsid w:val="00F43924"/>
    <w:rsid w:val="00F43A4B"/>
    <w:rsid w:val="00F451A3"/>
    <w:rsid w:val="00F50D66"/>
    <w:rsid w:val="00F50EAB"/>
    <w:rsid w:val="00F52342"/>
    <w:rsid w:val="00F526B2"/>
    <w:rsid w:val="00F52711"/>
    <w:rsid w:val="00F52E86"/>
    <w:rsid w:val="00F53BAD"/>
    <w:rsid w:val="00F5483F"/>
    <w:rsid w:val="00F55299"/>
    <w:rsid w:val="00F55EBA"/>
    <w:rsid w:val="00F57682"/>
    <w:rsid w:val="00F62772"/>
    <w:rsid w:val="00F630B4"/>
    <w:rsid w:val="00F638B2"/>
    <w:rsid w:val="00F63ABB"/>
    <w:rsid w:val="00F63B8D"/>
    <w:rsid w:val="00F642D2"/>
    <w:rsid w:val="00F645B6"/>
    <w:rsid w:val="00F653BE"/>
    <w:rsid w:val="00F6588F"/>
    <w:rsid w:val="00F65F16"/>
    <w:rsid w:val="00F705AB"/>
    <w:rsid w:val="00F7111F"/>
    <w:rsid w:val="00F73768"/>
    <w:rsid w:val="00F76277"/>
    <w:rsid w:val="00F766CE"/>
    <w:rsid w:val="00F77172"/>
    <w:rsid w:val="00F772E6"/>
    <w:rsid w:val="00F80C09"/>
    <w:rsid w:val="00F81DB5"/>
    <w:rsid w:val="00F82FF6"/>
    <w:rsid w:val="00F843A0"/>
    <w:rsid w:val="00F8454B"/>
    <w:rsid w:val="00F84AE3"/>
    <w:rsid w:val="00F85406"/>
    <w:rsid w:val="00F85790"/>
    <w:rsid w:val="00F85CEB"/>
    <w:rsid w:val="00F87A20"/>
    <w:rsid w:val="00F924D8"/>
    <w:rsid w:val="00F9473F"/>
    <w:rsid w:val="00F9523F"/>
    <w:rsid w:val="00F95D9D"/>
    <w:rsid w:val="00F963B2"/>
    <w:rsid w:val="00F9654C"/>
    <w:rsid w:val="00F97648"/>
    <w:rsid w:val="00FA0219"/>
    <w:rsid w:val="00FA16E2"/>
    <w:rsid w:val="00FA2CAA"/>
    <w:rsid w:val="00FA312C"/>
    <w:rsid w:val="00FA3ACF"/>
    <w:rsid w:val="00FA3E08"/>
    <w:rsid w:val="00FA456E"/>
    <w:rsid w:val="00FA4747"/>
    <w:rsid w:val="00FA51DB"/>
    <w:rsid w:val="00FB0643"/>
    <w:rsid w:val="00FB21C8"/>
    <w:rsid w:val="00FB5C88"/>
    <w:rsid w:val="00FC233D"/>
    <w:rsid w:val="00FC3238"/>
    <w:rsid w:val="00FC3974"/>
    <w:rsid w:val="00FC4C13"/>
    <w:rsid w:val="00FC724B"/>
    <w:rsid w:val="00FD0032"/>
    <w:rsid w:val="00FD4552"/>
    <w:rsid w:val="00FD45F7"/>
    <w:rsid w:val="00FD5AD7"/>
    <w:rsid w:val="00FD5DCE"/>
    <w:rsid w:val="00FD6099"/>
    <w:rsid w:val="00FD70CB"/>
    <w:rsid w:val="00FD7F9D"/>
    <w:rsid w:val="00FE237E"/>
    <w:rsid w:val="00FE325D"/>
    <w:rsid w:val="00FE3EE8"/>
    <w:rsid w:val="00FE41B8"/>
    <w:rsid w:val="00FE77D9"/>
    <w:rsid w:val="00FE7F98"/>
    <w:rsid w:val="00FF1239"/>
    <w:rsid w:val="00FF1441"/>
    <w:rsid w:val="00FF1BF5"/>
    <w:rsid w:val="00FF1FC4"/>
    <w:rsid w:val="00FF3C80"/>
    <w:rsid w:val="00FF49AF"/>
    <w:rsid w:val="00FF4A18"/>
    <w:rsid w:val="00FF6014"/>
    <w:rsid w:val="00FF61BE"/>
    <w:rsid w:val="00FF71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3B8D"/>
    <w:rPr>
      <w:rFonts w:ascii="Times New Roman" w:hAnsi="Times New Roman"/>
      <w:sz w:val="24"/>
      <w:szCs w:val="24"/>
    </w:rPr>
  </w:style>
  <w:style w:type="paragraph" w:styleId="Virsraksts4">
    <w:name w:val="heading 4"/>
    <w:basedOn w:val="Parastais"/>
    <w:next w:val="Parastais"/>
    <w:link w:val="Virsraksts4Rakstz"/>
    <w:uiPriority w:val="9"/>
    <w:unhideWhenUsed/>
    <w:qFormat/>
    <w:rsid w:val="00940ED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F63B8D"/>
    <w:pPr>
      <w:spacing w:before="100" w:beforeAutospacing="1" w:after="100" w:afterAutospacing="1"/>
    </w:pPr>
  </w:style>
  <w:style w:type="paragraph" w:styleId="Galvene">
    <w:name w:val="header"/>
    <w:basedOn w:val="Parastais"/>
    <w:link w:val="GalveneRakstz"/>
    <w:uiPriority w:val="99"/>
    <w:rsid w:val="00F63B8D"/>
    <w:pPr>
      <w:tabs>
        <w:tab w:val="center" w:pos="4153"/>
        <w:tab w:val="right" w:pos="8306"/>
      </w:tabs>
    </w:pPr>
  </w:style>
  <w:style w:type="character" w:customStyle="1" w:styleId="GalveneRakstz">
    <w:name w:val="Galvene Rakstz."/>
    <w:link w:val="Galvene"/>
    <w:uiPriority w:val="99"/>
    <w:rsid w:val="00F63B8D"/>
    <w:rPr>
      <w:rFonts w:ascii="Times New Roman" w:eastAsia="Calibri" w:hAnsi="Times New Roman" w:cs="Times New Roman"/>
      <w:sz w:val="24"/>
      <w:szCs w:val="24"/>
      <w:lang w:eastAsia="lv-LV"/>
    </w:rPr>
  </w:style>
  <w:style w:type="character" w:styleId="Lappusesnumurs">
    <w:name w:val="page number"/>
    <w:rsid w:val="00F63B8D"/>
    <w:rPr>
      <w:rFonts w:cs="Times New Roman"/>
    </w:rPr>
  </w:style>
  <w:style w:type="character" w:styleId="Hipersaite">
    <w:name w:val="Hyperlink"/>
    <w:rsid w:val="00F63B8D"/>
    <w:rPr>
      <w:rFonts w:cs="Times New Roman"/>
      <w:color w:val="0000FF"/>
      <w:u w:val="single"/>
    </w:rPr>
  </w:style>
  <w:style w:type="paragraph" w:styleId="Pamatteksts2">
    <w:name w:val="Body Text 2"/>
    <w:basedOn w:val="Parastais"/>
    <w:link w:val="Pamatteksts2Rakstz"/>
    <w:semiHidden/>
    <w:rsid w:val="00F63B8D"/>
    <w:pPr>
      <w:widowControl w:val="0"/>
      <w:adjustRightInd w:val="0"/>
      <w:spacing w:line="360" w:lineRule="atLeast"/>
      <w:jc w:val="center"/>
      <w:textAlignment w:val="baseline"/>
    </w:pPr>
    <w:rPr>
      <w:b/>
      <w:bCs/>
      <w:sz w:val="28"/>
      <w:szCs w:val="28"/>
    </w:rPr>
  </w:style>
  <w:style w:type="character" w:customStyle="1" w:styleId="Pamatteksts2Rakstz">
    <w:name w:val="Pamatteksts 2 Rakstz."/>
    <w:link w:val="Pamatteksts2"/>
    <w:semiHidden/>
    <w:rsid w:val="00F63B8D"/>
    <w:rPr>
      <w:rFonts w:ascii="Times New Roman" w:eastAsia="Calibri" w:hAnsi="Times New Roman" w:cs="Times New Roman"/>
      <w:b/>
      <w:bCs/>
      <w:sz w:val="28"/>
      <w:szCs w:val="28"/>
    </w:rPr>
  </w:style>
  <w:style w:type="paragraph" w:styleId="Kjene">
    <w:name w:val="footer"/>
    <w:basedOn w:val="Parastais"/>
    <w:link w:val="KjeneRakstz"/>
    <w:uiPriority w:val="99"/>
    <w:semiHidden/>
    <w:unhideWhenUsed/>
    <w:rsid w:val="00D253CA"/>
    <w:pPr>
      <w:tabs>
        <w:tab w:val="center" w:pos="4153"/>
        <w:tab w:val="right" w:pos="8306"/>
      </w:tabs>
    </w:pPr>
  </w:style>
  <w:style w:type="character" w:customStyle="1" w:styleId="KjeneRakstz">
    <w:name w:val="Kājene Rakstz."/>
    <w:link w:val="Kjene"/>
    <w:uiPriority w:val="99"/>
    <w:semiHidden/>
    <w:rsid w:val="00D253CA"/>
    <w:rPr>
      <w:rFonts w:ascii="Times New Roman" w:hAnsi="Times New Roman"/>
      <w:sz w:val="24"/>
      <w:szCs w:val="24"/>
    </w:rPr>
  </w:style>
  <w:style w:type="table" w:styleId="Reatabula">
    <w:name w:val="Table Grid"/>
    <w:basedOn w:val="Parastatabula"/>
    <w:uiPriority w:val="59"/>
    <w:rsid w:val="00084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staisWeb">
    <w:name w:val="Normal (Web)"/>
    <w:basedOn w:val="Parastais"/>
    <w:unhideWhenUsed/>
    <w:rsid w:val="00B52842"/>
    <w:pPr>
      <w:spacing w:before="100" w:beforeAutospacing="1" w:after="100" w:afterAutospacing="1"/>
    </w:pPr>
    <w:rPr>
      <w:rFonts w:ascii="Verdana" w:eastAsia="Times New Roman" w:hAnsi="Verdana"/>
      <w:sz w:val="18"/>
      <w:szCs w:val="18"/>
    </w:rPr>
  </w:style>
  <w:style w:type="paragraph" w:styleId="Pamatteksts">
    <w:name w:val="Body Text"/>
    <w:basedOn w:val="Parastais"/>
    <w:link w:val="PamattekstsRakstz"/>
    <w:rsid w:val="00767C41"/>
    <w:pPr>
      <w:spacing w:after="120"/>
    </w:pPr>
  </w:style>
  <w:style w:type="character" w:customStyle="1" w:styleId="PamattekstsRakstz">
    <w:name w:val="Pamatteksts Rakstz."/>
    <w:link w:val="Pamatteksts"/>
    <w:rsid w:val="00767C41"/>
    <w:rPr>
      <w:rFonts w:ascii="Times New Roman" w:hAnsi="Times New Roman"/>
      <w:sz w:val="24"/>
      <w:szCs w:val="24"/>
    </w:rPr>
  </w:style>
  <w:style w:type="character" w:styleId="Komentraatsauce">
    <w:name w:val="annotation reference"/>
    <w:unhideWhenUsed/>
    <w:rsid w:val="00B56A70"/>
    <w:rPr>
      <w:sz w:val="16"/>
      <w:szCs w:val="16"/>
    </w:rPr>
  </w:style>
  <w:style w:type="paragraph" w:styleId="Komentrateksts">
    <w:name w:val="annotation text"/>
    <w:basedOn w:val="Parastais"/>
    <w:link w:val="KomentratekstsRakstz"/>
    <w:unhideWhenUsed/>
    <w:rsid w:val="00B56A70"/>
    <w:rPr>
      <w:sz w:val="20"/>
      <w:szCs w:val="20"/>
    </w:rPr>
  </w:style>
  <w:style w:type="paragraph" w:styleId="Balonteksts">
    <w:name w:val="Balloon Text"/>
    <w:basedOn w:val="Parastais"/>
    <w:semiHidden/>
    <w:rsid w:val="00B56A70"/>
    <w:rPr>
      <w:rFonts w:ascii="Tahoma" w:hAnsi="Tahoma" w:cs="Tahoma"/>
      <w:sz w:val="16"/>
      <w:szCs w:val="16"/>
    </w:rPr>
  </w:style>
  <w:style w:type="character" w:styleId="Izmantotahipersaite">
    <w:name w:val="FollowedHyperlink"/>
    <w:rsid w:val="00AF49AD"/>
    <w:rPr>
      <w:color w:val="800080"/>
      <w:u w:val="single"/>
    </w:rPr>
  </w:style>
  <w:style w:type="character" w:styleId="Izteiksmgs">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Sarakstarindkopa">
    <w:name w:val="List Paragraph"/>
    <w:aliases w:val="2,Strip,Saraksta rindkopa1,Normal bullet 2,Bullet list,H&amp;P List Paragraph,List Paragraph1"/>
    <w:basedOn w:val="Parastais"/>
    <w:link w:val="SarakstarindkopaRakstz"/>
    <w:uiPriority w:val="34"/>
    <w:qFormat/>
    <w:rsid w:val="005C04AE"/>
    <w:pPr>
      <w:ind w:left="720"/>
      <w:contextualSpacing/>
    </w:pPr>
    <w:rPr>
      <w:rFonts w:eastAsia="Times New Roman"/>
      <w:sz w:val="22"/>
      <w:szCs w:val="22"/>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rsid w:val="005C04AE"/>
    <w:rPr>
      <w:rFonts w:eastAsia="Times New Roman"/>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link w:val="Vresteksts"/>
    <w:uiPriority w:val="99"/>
    <w:rsid w:val="005C04AE"/>
    <w:rPr>
      <w:rFonts w:ascii="Times New Roman" w:eastAsia="Times New Roman" w:hAnsi="Times New Roman"/>
      <w:lang w:val="en-AU"/>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5C04AE"/>
    <w:rPr>
      <w:vertAlign w:val="superscript"/>
    </w:rPr>
  </w:style>
  <w:style w:type="character" w:customStyle="1" w:styleId="tvhtml">
    <w:name w:val="tv_html"/>
    <w:rsid w:val="003908DB"/>
  </w:style>
  <w:style w:type="paragraph" w:customStyle="1" w:styleId="naiskr">
    <w:name w:val="naiskr"/>
    <w:basedOn w:val="Parastais"/>
    <w:rsid w:val="00330C43"/>
    <w:pPr>
      <w:spacing w:before="100" w:beforeAutospacing="1" w:after="100" w:afterAutospacing="1"/>
    </w:pPr>
    <w:rPr>
      <w:rFonts w:eastAsia="Times New Roman"/>
    </w:rPr>
  </w:style>
  <w:style w:type="paragraph" w:customStyle="1" w:styleId="naisnod">
    <w:name w:val="naisnod"/>
    <w:basedOn w:val="Parastais"/>
    <w:rsid w:val="00330C43"/>
    <w:pPr>
      <w:spacing w:before="100" w:beforeAutospacing="1" w:after="100" w:afterAutospacing="1"/>
    </w:pPr>
    <w:rPr>
      <w:rFonts w:eastAsia="Times New Roman"/>
    </w:rPr>
  </w:style>
  <w:style w:type="character" w:customStyle="1" w:styleId="SarakstarindkopaRakstz">
    <w:name w:val="Saraksta rindkopa Rakstz."/>
    <w:aliases w:val="2 Rakstz.,Strip Rakstz.,Saraksta rindkopa1 Rakstz.,Normal bullet 2 Rakstz.,Bullet list Rakstz.,H&amp;P List Paragraph Rakstz.,List Paragraph1 Rakstz."/>
    <w:link w:val="Sarakstarindkopa"/>
    <w:uiPriority w:val="34"/>
    <w:qFormat/>
    <w:rsid w:val="000503D4"/>
    <w:rPr>
      <w:rFonts w:ascii="Times New Roman" w:eastAsia="Times New Roman" w:hAnsi="Times New Roman"/>
      <w:sz w:val="22"/>
      <w:szCs w:val="22"/>
      <w:lang w:val="lv-LV" w:eastAsia="lv-LV"/>
    </w:rPr>
  </w:style>
  <w:style w:type="paragraph" w:styleId="Komentratma">
    <w:name w:val="annotation subject"/>
    <w:basedOn w:val="Komentrateksts"/>
    <w:next w:val="Komentrateksts"/>
    <w:link w:val="KomentratmaRakstz"/>
    <w:uiPriority w:val="99"/>
    <w:semiHidden/>
    <w:unhideWhenUsed/>
    <w:rsid w:val="001A5867"/>
    <w:rPr>
      <w:b/>
      <w:bCs/>
    </w:rPr>
  </w:style>
  <w:style w:type="character" w:customStyle="1" w:styleId="KomentratekstsRakstz">
    <w:name w:val="Komentāra teksts Rakstz."/>
    <w:link w:val="Komentrateksts"/>
    <w:rsid w:val="001A5867"/>
    <w:rPr>
      <w:rFonts w:ascii="Times New Roman" w:hAnsi="Times New Roman"/>
    </w:rPr>
  </w:style>
  <w:style w:type="character" w:customStyle="1" w:styleId="KomentratmaRakstz">
    <w:name w:val="Komentāra tēma Rakstz."/>
    <w:basedOn w:val="KomentratekstsRakstz"/>
    <w:link w:val="Komentratma"/>
    <w:rsid w:val="001A5867"/>
    <w:rPr>
      <w:rFonts w:ascii="Times New Roman" w:hAnsi="Times New Roman"/>
    </w:rPr>
  </w:style>
  <w:style w:type="paragraph" w:customStyle="1" w:styleId="tv2131">
    <w:name w:val="tv2131"/>
    <w:basedOn w:val="Parastais"/>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Parastais"/>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Parastais"/>
    <w:rsid w:val="00D07ED6"/>
    <w:pPr>
      <w:spacing w:before="100" w:beforeAutospacing="1" w:after="100" w:afterAutospacing="1"/>
    </w:pPr>
    <w:rPr>
      <w:rFonts w:eastAsia="Times New Roman"/>
    </w:rPr>
  </w:style>
  <w:style w:type="paragraph" w:customStyle="1" w:styleId="CharCharCharChar">
    <w:name w:val="Char Char Char Char"/>
    <w:aliases w:val="Char2"/>
    <w:basedOn w:val="Parastais"/>
    <w:next w:val="Parastais"/>
    <w:link w:val="Vresatsauce"/>
    <w:uiPriority w:val="99"/>
    <w:rsid w:val="0079570A"/>
    <w:pPr>
      <w:spacing w:after="160" w:line="240" w:lineRule="exact"/>
      <w:jc w:val="both"/>
      <w:textAlignment w:val="baseline"/>
    </w:pPr>
    <w:rPr>
      <w:rFonts w:ascii="Calibri" w:hAnsi="Calibri"/>
      <w:sz w:val="20"/>
      <w:szCs w:val="20"/>
      <w:vertAlign w:val="superscript"/>
    </w:rPr>
  </w:style>
  <w:style w:type="character" w:customStyle="1" w:styleId="Bodytext">
    <w:name w:val="Body text_"/>
    <w:basedOn w:val="Noklusjumarindkopasfonts"/>
    <w:link w:val="BodyText1"/>
    <w:rsid w:val="0079570A"/>
    <w:rPr>
      <w:rFonts w:ascii="Times New Roman" w:eastAsia="Times New Roman" w:hAnsi="Times New Roman"/>
      <w:sz w:val="23"/>
      <w:szCs w:val="23"/>
      <w:shd w:val="clear" w:color="auto" w:fill="FFFFFF"/>
    </w:rPr>
  </w:style>
  <w:style w:type="paragraph" w:customStyle="1" w:styleId="BodyText1">
    <w:name w:val="Body Text1"/>
    <w:basedOn w:val="Parastais"/>
    <w:link w:val="Bodytext"/>
    <w:rsid w:val="0079570A"/>
    <w:pPr>
      <w:shd w:val="clear" w:color="auto" w:fill="FFFFFF"/>
      <w:spacing w:after="1380" w:line="274" w:lineRule="exact"/>
      <w:ind w:hanging="860"/>
      <w:jc w:val="center"/>
    </w:pPr>
    <w:rPr>
      <w:rFonts w:eastAsia="Times New Roman"/>
      <w:sz w:val="23"/>
      <w:szCs w:val="23"/>
    </w:rPr>
  </w:style>
  <w:style w:type="character" w:customStyle="1" w:styleId="BodyText2">
    <w:name w:val="Body Text2"/>
    <w:basedOn w:val="Bodytext"/>
    <w:rsid w:val="00305A00"/>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Bodytext4">
    <w:name w:val="Body text (4)_"/>
    <w:basedOn w:val="Noklusjumarindkopasfonts"/>
    <w:link w:val="Bodytext40"/>
    <w:rsid w:val="008B52F0"/>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8B52F0"/>
    <w:pPr>
      <w:shd w:val="clear" w:color="auto" w:fill="FFFFFF"/>
      <w:spacing w:line="274" w:lineRule="exact"/>
      <w:ind w:hanging="600"/>
      <w:jc w:val="both"/>
    </w:pPr>
    <w:rPr>
      <w:rFonts w:eastAsia="Times New Roman"/>
      <w:sz w:val="23"/>
      <w:szCs w:val="23"/>
    </w:rPr>
  </w:style>
  <w:style w:type="character" w:customStyle="1" w:styleId="BodytextBold">
    <w:name w:val="Body text + Bold"/>
    <w:basedOn w:val="Bodytext"/>
    <w:rsid w:val="00944538"/>
    <w:rPr>
      <w:rFonts w:ascii="Times New Roman" w:eastAsia="Times New Roman" w:hAnsi="Times New Roman"/>
      <w:b/>
      <w:bCs/>
      <w:sz w:val="23"/>
      <w:szCs w:val="23"/>
      <w:shd w:val="clear" w:color="auto" w:fill="FFFFFF"/>
    </w:rPr>
  </w:style>
  <w:style w:type="paragraph" w:styleId="Prskatjums">
    <w:name w:val="Revision"/>
    <w:hidden/>
    <w:uiPriority w:val="99"/>
    <w:semiHidden/>
    <w:rsid w:val="00DE13BF"/>
    <w:rPr>
      <w:rFonts w:ascii="Times New Roman" w:hAnsi="Times New Roman"/>
      <w:sz w:val="24"/>
      <w:szCs w:val="24"/>
    </w:rPr>
  </w:style>
  <w:style w:type="paragraph" w:styleId="Beiguvresteksts">
    <w:name w:val="endnote text"/>
    <w:basedOn w:val="Parastais"/>
    <w:link w:val="BeiguvrestekstsRakstz"/>
    <w:uiPriority w:val="99"/>
    <w:semiHidden/>
    <w:unhideWhenUsed/>
    <w:rsid w:val="00611315"/>
    <w:rPr>
      <w:sz w:val="20"/>
      <w:szCs w:val="20"/>
    </w:rPr>
  </w:style>
  <w:style w:type="character" w:customStyle="1" w:styleId="BeiguvrestekstsRakstz">
    <w:name w:val="Beigu vēres teksts Rakstz."/>
    <w:basedOn w:val="Noklusjumarindkopasfonts"/>
    <w:link w:val="Beiguvresteksts"/>
    <w:uiPriority w:val="99"/>
    <w:semiHidden/>
    <w:rsid w:val="00611315"/>
    <w:rPr>
      <w:rFonts w:ascii="Times New Roman" w:hAnsi="Times New Roman"/>
    </w:rPr>
  </w:style>
  <w:style w:type="character" w:styleId="Beiguvresatsauce">
    <w:name w:val="endnote reference"/>
    <w:basedOn w:val="Noklusjumarindkopasfonts"/>
    <w:uiPriority w:val="99"/>
    <w:semiHidden/>
    <w:unhideWhenUsed/>
    <w:rsid w:val="00611315"/>
    <w:rPr>
      <w:vertAlign w:val="superscript"/>
    </w:rPr>
  </w:style>
  <w:style w:type="character" w:styleId="Izclums">
    <w:name w:val="Emphasis"/>
    <w:basedOn w:val="Noklusjumarindkopasfonts"/>
    <w:uiPriority w:val="20"/>
    <w:qFormat/>
    <w:rsid w:val="00784BF7"/>
    <w:rPr>
      <w:b/>
      <w:bCs/>
      <w:i w:val="0"/>
      <w:iCs w:val="0"/>
    </w:rPr>
  </w:style>
  <w:style w:type="character" w:customStyle="1" w:styleId="st1">
    <w:name w:val="st1"/>
    <w:basedOn w:val="Noklusjumarindkopasfonts"/>
    <w:rsid w:val="00784BF7"/>
  </w:style>
  <w:style w:type="paragraph" w:customStyle="1" w:styleId="Parasts">
    <w:name w:val="Parasts"/>
    <w:qFormat/>
    <w:rsid w:val="005E15C9"/>
    <w:rPr>
      <w:rFonts w:ascii="Times New Roman" w:eastAsia="Times New Roman" w:hAnsi="Times New Roman"/>
      <w:sz w:val="24"/>
      <w:szCs w:val="24"/>
    </w:rPr>
  </w:style>
  <w:style w:type="character" w:customStyle="1" w:styleId="Virsraksts4Rakstz">
    <w:name w:val="Virsraksts 4 Rakstz."/>
    <w:basedOn w:val="Noklusjumarindkopasfonts"/>
    <w:link w:val="Virsraksts4"/>
    <w:uiPriority w:val="9"/>
    <w:rsid w:val="00940ED8"/>
    <w:rPr>
      <w:rFonts w:asciiTheme="majorHAnsi" w:eastAsiaTheme="majorEastAsia" w:hAnsiTheme="majorHAnsi" w:cstheme="majorBidi"/>
      <w:b/>
      <w:bCs/>
      <w:i/>
      <w:iCs/>
      <w:color w:val="4F81BD" w:themeColor="accent1"/>
      <w:sz w:val="22"/>
      <w:szCs w:val="22"/>
      <w:lang w:val="en-US" w:eastAsia="en-US"/>
    </w:rPr>
  </w:style>
  <w:style w:type="paragraph" w:styleId="Bezatstarpm">
    <w:name w:val="No Spacing"/>
    <w:link w:val="BezatstarpmRakstz"/>
    <w:uiPriority w:val="1"/>
    <w:qFormat/>
    <w:rsid w:val="002D5007"/>
    <w:rPr>
      <w:rFonts w:eastAsia="ヒラギノ角ゴ Pro W3"/>
      <w:color w:val="000000"/>
      <w:sz w:val="22"/>
      <w:szCs w:val="24"/>
      <w:lang w:eastAsia="en-US"/>
    </w:rPr>
  </w:style>
  <w:style w:type="character" w:customStyle="1" w:styleId="BezatstarpmRakstz">
    <w:name w:val="Bez atstarpēm Rakstz."/>
    <w:link w:val="Bezatstarpm"/>
    <w:uiPriority w:val="1"/>
    <w:rsid w:val="002D5007"/>
    <w:rPr>
      <w:rFonts w:eastAsia="ヒラギノ角ゴ Pro W3"/>
      <w:color w:val="000000"/>
      <w:sz w:val="22"/>
      <w:szCs w:val="24"/>
      <w:lang w:eastAsia="en-US"/>
    </w:rPr>
  </w:style>
  <w:style w:type="paragraph" w:customStyle="1" w:styleId="naislab">
    <w:name w:val="naislab"/>
    <w:basedOn w:val="Parastais"/>
    <w:rsid w:val="00331134"/>
    <w:pPr>
      <w:spacing w:before="75" w:after="75"/>
      <w:jc w:val="righ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78891344">
      <w:bodyDiv w:val="1"/>
      <w:marLeft w:val="0"/>
      <w:marRight w:val="0"/>
      <w:marTop w:val="0"/>
      <w:marBottom w:val="0"/>
      <w:divBdr>
        <w:top w:val="none" w:sz="0" w:space="0" w:color="auto"/>
        <w:left w:val="none" w:sz="0" w:space="0" w:color="auto"/>
        <w:bottom w:val="none" w:sz="0" w:space="0" w:color="auto"/>
        <w:right w:val="none" w:sz="0" w:space="0" w:color="auto"/>
      </w:divBdr>
    </w:div>
    <w:div w:id="730273999">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44895926">
      <w:bodyDiv w:val="1"/>
      <w:marLeft w:val="0"/>
      <w:marRight w:val="0"/>
      <w:marTop w:val="0"/>
      <w:marBottom w:val="0"/>
      <w:divBdr>
        <w:top w:val="none" w:sz="0" w:space="0" w:color="auto"/>
        <w:left w:val="none" w:sz="0" w:space="0" w:color="auto"/>
        <w:bottom w:val="none" w:sz="0" w:space="0" w:color="auto"/>
        <w:right w:val="none" w:sz="0" w:space="0" w:color="auto"/>
      </w:divBdr>
    </w:div>
    <w:div w:id="1498568738">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71455340">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Krumina@km.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millenniumassessment.org" TargetMode="External"/><Relationship Id="rId1" Type="http://schemas.openxmlformats.org/officeDocument/2006/relationships/hyperlink" Target="http://www.encatc.org/culturalheritagecountsforeurope/outcome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E3596-C8D2-4232-918E-FE68BE9E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6E924C-03E6-4BBC-8977-0B73FDD0D01C}">
  <ds:schemaRefs>
    <ds:schemaRef ds:uri="http://schemas.microsoft.com/sharepoint/v3/contenttype/forms"/>
  </ds:schemaRefs>
</ds:datastoreItem>
</file>

<file path=customXml/itemProps3.xml><?xml version="1.0" encoding="utf-8"?>
<ds:datastoreItem xmlns:ds="http://schemas.openxmlformats.org/officeDocument/2006/customXml" ds:itemID="{DBCFC573-C4B0-47DD-8A58-EE2EA047D083}">
  <ds:schemaRefs>
    <ds:schemaRef ds:uri="http://schemas.microsoft.com/office/2006/metadata/properties"/>
  </ds:schemaRefs>
</ds:datastoreItem>
</file>

<file path=customXml/itemProps4.xml><?xml version="1.0" encoding="utf-8"?>
<ds:datastoreItem xmlns:ds="http://schemas.openxmlformats.org/officeDocument/2006/customXml" ds:itemID="{C0C173F8-252D-43EE-88F4-C4346792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29991</Words>
  <Characters>17095</Characters>
  <Application>Microsoft Office Word</Application>
  <DocSecurity>0</DocSecurity>
  <Lines>142</Lines>
  <Paragraphs>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darbības programmas "Izaugsme un nodarbinātība" 5.1.1. specifiskā atbalsta mērķa "Novērst plūdu un krasta erozijas risku apdraudējumu pilsētu teritorijās” pasākuma „Pasākumi augstu plūdu risku novēršanai</vt:lpstr>
      <vt:lpstr>Ministru kabineta noteikumu projekta „Noteikumi par darbības programmas "Izaugsme un nodarbinātība" 5.1.1. specifiskā atbalsta mērķa "Novērst plūdu un krasta erozijas risku apdraudējumu pilsētu teritorijās” pasākuma „Pasākumi augstu plūdu risku novēršanai</vt:lpstr>
    </vt:vector>
  </TitlesOfParts>
  <Company>CFLA</Company>
  <LinksUpToDate>false</LinksUpToDate>
  <CharactersWithSpaces>46993</CharactersWithSpaces>
  <SharedDoc>false</SharedDoc>
  <HLinks>
    <vt:vector size="30" baseType="variant">
      <vt:variant>
        <vt:i4>3866655</vt:i4>
      </vt:variant>
      <vt:variant>
        <vt:i4>9</vt:i4>
      </vt:variant>
      <vt:variant>
        <vt:i4>0</vt:i4>
      </vt:variant>
      <vt:variant>
        <vt:i4>5</vt:i4>
      </vt:variant>
      <vt:variant>
        <vt:lpwstr>mailto:evita.nimane@varam.gov.lv</vt:lpwstr>
      </vt:variant>
      <vt:variant>
        <vt:lpwstr/>
      </vt:variant>
      <vt:variant>
        <vt:i4>7405625</vt:i4>
      </vt:variant>
      <vt:variant>
        <vt:i4>6</vt:i4>
      </vt:variant>
      <vt:variant>
        <vt:i4>0</vt:i4>
      </vt:variant>
      <vt:variant>
        <vt:i4>5</vt:i4>
      </vt:variant>
      <vt:variant>
        <vt:lpwstr>http://www.csb.gov.lv/statistikas-temas/iedzivotaji-datubaze-30028.html</vt:lpwstr>
      </vt:variant>
      <vt:variant>
        <vt:lpwstr/>
      </vt:variant>
      <vt:variant>
        <vt:i4>524309</vt:i4>
      </vt:variant>
      <vt:variant>
        <vt:i4>3</vt:i4>
      </vt:variant>
      <vt:variant>
        <vt:i4>0</vt:i4>
      </vt:variant>
      <vt:variant>
        <vt:i4>5</vt:i4>
      </vt:variant>
      <vt:variant>
        <vt:lpwstr>http://eur-lex.europa.eu/eli/reg/2006/1080?locale=LV</vt:lpwstr>
      </vt:variant>
      <vt:variant>
        <vt:lpwstr/>
      </vt:variant>
      <vt:variant>
        <vt:i4>720920</vt:i4>
      </vt:variant>
      <vt:variant>
        <vt:i4>0</vt:i4>
      </vt:variant>
      <vt:variant>
        <vt:i4>0</vt:i4>
      </vt:variant>
      <vt:variant>
        <vt:i4>5</vt:i4>
      </vt:variant>
      <vt:variant>
        <vt:lpwstr>http://eur-lex.europa.eu/eli/reg/2013/1301?locale=LV</vt:lpwstr>
      </vt:variant>
      <vt:variant>
        <vt:lpwstr/>
      </vt:variant>
      <vt:variant>
        <vt:i4>2424857</vt:i4>
      </vt:variant>
      <vt:variant>
        <vt:i4>0</vt:i4>
      </vt:variant>
      <vt:variant>
        <vt:i4>0</vt:i4>
      </vt:variant>
      <vt:variant>
        <vt:i4>5</vt:i4>
      </vt:variant>
      <vt:variant>
        <vt:lpwstr>http://epp.eurostat.ec.europa.eu/cache/ITY_PUBLIC/1-27022014-AP/EN/1-27022014-AP-EN.PDF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"Izaugsme un nodarbinātība" 5.1.1. specifiskā atbalsta mērķa "Novērst plūdu un krasta erozijas risku apdraudējumu pilsētu teritorijās” pasākuma „Pasākumi augstu plūdu risku novēršanai</dc:title>
  <dc:subject>MK noteikumu anotācija</dc:subject>
  <dc:creator>Sarmīte Kļaviņa - Investīciju politikas departaments</dc:creator>
  <cp:lastModifiedBy>inesed</cp:lastModifiedBy>
  <cp:revision>3</cp:revision>
  <cp:lastPrinted>2016-05-12T05:53:00Z</cp:lastPrinted>
  <dcterms:created xsi:type="dcterms:W3CDTF">2016-05-12T13:20:00Z</dcterms:created>
  <dcterms:modified xsi:type="dcterms:W3CDTF">2016-05-12T13:41:00Z</dcterms:modified>
</cp:coreProperties>
</file>