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60" w:rsidRPr="00DA1F1F" w:rsidRDefault="002C4BA6" w:rsidP="00382E60">
      <w:pPr>
        <w:jc w:val="center"/>
        <w:rPr>
          <w:b/>
          <w:sz w:val="26"/>
          <w:szCs w:val="26"/>
        </w:rPr>
      </w:pPr>
      <w:r w:rsidRPr="00DA1F1F">
        <w:rPr>
          <w:b/>
          <w:sz w:val="26"/>
          <w:szCs w:val="26"/>
        </w:rPr>
        <w:t>Likumprojekta</w:t>
      </w:r>
    </w:p>
    <w:p w:rsidR="00382E60" w:rsidRPr="00DA1F1F" w:rsidRDefault="00382E60" w:rsidP="00382E60">
      <w:pPr>
        <w:jc w:val="center"/>
        <w:rPr>
          <w:b/>
          <w:bCs/>
          <w:sz w:val="26"/>
          <w:szCs w:val="26"/>
        </w:rPr>
      </w:pPr>
      <w:r w:rsidRPr="00DA1F1F">
        <w:rPr>
          <w:b/>
          <w:sz w:val="26"/>
          <w:szCs w:val="26"/>
        </w:rPr>
        <w:t>„</w:t>
      </w:r>
      <w:r w:rsidR="006E4AB1" w:rsidRPr="00DA1F1F">
        <w:rPr>
          <w:b/>
          <w:bCs/>
          <w:sz w:val="26"/>
          <w:szCs w:val="26"/>
        </w:rPr>
        <w:t>Grozījumi</w:t>
      </w:r>
      <w:r w:rsidR="00E00099" w:rsidRPr="00DA1F1F">
        <w:rPr>
          <w:b/>
          <w:bCs/>
          <w:sz w:val="26"/>
          <w:szCs w:val="26"/>
        </w:rPr>
        <w:t xml:space="preserve"> </w:t>
      </w:r>
      <w:r w:rsidR="00150C99" w:rsidRPr="00DA1F1F">
        <w:rPr>
          <w:b/>
          <w:bCs/>
          <w:sz w:val="26"/>
          <w:szCs w:val="26"/>
        </w:rPr>
        <w:t>Saeimas kārtības rullī</w:t>
      </w:r>
      <w:r w:rsidRPr="00DA1F1F">
        <w:rPr>
          <w:b/>
          <w:bCs/>
          <w:sz w:val="26"/>
          <w:szCs w:val="26"/>
        </w:rPr>
        <w:t>”</w:t>
      </w:r>
    </w:p>
    <w:p w:rsidR="00382E60" w:rsidRDefault="00382E60" w:rsidP="00382E60">
      <w:pPr>
        <w:jc w:val="center"/>
        <w:rPr>
          <w:b/>
          <w:sz w:val="26"/>
          <w:szCs w:val="26"/>
        </w:rPr>
      </w:pPr>
      <w:r w:rsidRPr="00DA1F1F">
        <w:rPr>
          <w:b/>
          <w:sz w:val="26"/>
          <w:szCs w:val="26"/>
        </w:rPr>
        <w:t xml:space="preserve">sākotnējās ietekmes novērtējuma </w:t>
      </w:r>
      <w:smartTag w:uri="schemas-tilde-lv/tildestengine" w:element="veidnes">
        <w:smartTagPr>
          <w:attr w:name="baseform" w:val="ziņojum|s"/>
          <w:attr w:name="id" w:val="-1"/>
          <w:attr w:name="text" w:val="ziņojums"/>
        </w:smartTagPr>
        <w:r w:rsidRPr="00DA1F1F">
          <w:rPr>
            <w:b/>
            <w:sz w:val="26"/>
            <w:szCs w:val="26"/>
          </w:rPr>
          <w:t>ziņojums</w:t>
        </w:r>
      </w:smartTag>
      <w:r w:rsidRPr="00DA1F1F">
        <w:rPr>
          <w:b/>
          <w:sz w:val="26"/>
          <w:szCs w:val="26"/>
        </w:rPr>
        <w:t xml:space="preserve"> (anotācija)</w:t>
      </w:r>
    </w:p>
    <w:p w:rsidR="00FE5117" w:rsidRDefault="00FE5117" w:rsidP="00382E60">
      <w:pPr>
        <w:jc w:val="center"/>
        <w:rPr>
          <w:b/>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9"/>
        <w:gridCol w:w="2377"/>
        <w:gridCol w:w="6345"/>
      </w:tblGrid>
      <w:tr w:rsidR="00FE5117" w:rsidRPr="00FE5117" w:rsidTr="00F86395">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E5117" w:rsidRPr="00FE5117" w:rsidRDefault="00FE5117" w:rsidP="00FE5117">
            <w:pPr>
              <w:spacing w:before="100" w:beforeAutospacing="1" w:after="100" w:afterAutospacing="1"/>
              <w:jc w:val="center"/>
              <w:rPr>
                <w:b/>
                <w:bCs/>
                <w:sz w:val="26"/>
                <w:szCs w:val="26"/>
                <w:lang w:eastAsia="lv-LV"/>
              </w:rPr>
            </w:pPr>
            <w:r w:rsidRPr="00FE5117">
              <w:rPr>
                <w:b/>
                <w:bCs/>
                <w:sz w:val="26"/>
                <w:szCs w:val="26"/>
                <w:lang w:eastAsia="lv-LV"/>
              </w:rPr>
              <w:t>I. Tiesību akta projekta izstrādes nepieciešamība</w:t>
            </w:r>
          </w:p>
        </w:tc>
      </w:tr>
      <w:tr w:rsidR="00FE5117" w:rsidRPr="00FE5117" w:rsidTr="00F86395">
        <w:trPr>
          <w:trHeight w:val="40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FE5117" w:rsidRPr="00FE5117" w:rsidRDefault="00FE5117" w:rsidP="00FE5117">
            <w:pPr>
              <w:spacing w:before="100" w:beforeAutospacing="1" w:after="100" w:afterAutospacing="1"/>
              <w:jc w:val="center"/>
              <w:rPr>
                <w:sz w:val="26"/>
                <w:szCs w:val="26"/>
                <w:lang w:eastAsia="lv-LV"/>
              </w:rPr>
            </w:pPr>
            <w:r w:rsidRPr="00FE5117">
              <w:rPr>
                <w:sz w:val="26"/>
                <w:szCs w:val="26"/>
                <w:lang w:eastAsia="lv-LV"/>
              </w:rPr>
              <w:t>1.</w:t>
            </w:r>
          </w:p>
        </w:tc>
        <w:tc>
          <w:tcPr>
            <w:tcW w:w="1271" w:type="pct"/>
            <w:tcBorders>
              <w:top w:val="outset" w:sz="6" w:space="0" w:color="auto"/>
              <w:left w:val="outset" w:sz="6" w:space="0" w:color="auto"/>
              <w:bottom w:val="outset" w:sz="6" w:space="0" w:color="auto"/>
              <w:right w:val="outset" w:sz="6" w:space="0" w:color="auto"/>
            </w:tcBorders>
            <w:hideMark/>
          </w:tcPr>
          <w:p w:rsidR="00FE5117" w:rsidRPr="00FE5117" w:rsidRDefault="00FE5117" w:rsidP="00FE5117">
            <w:pPr>
              <w:rPr>
                <w:sz w:val="26"/>
                <w:szCs w:val="26"/>
                <w:lang w:eastAsia="lv-LV"/>
              </w:rPr>
            </w:pPr>
            <w:r w:rsidRPr="00FE5117">
              <w:rPr>
                <w:sz w:val="26"/>
                <w:szCs w:val="26"/>
                <w:lang w:eastAsia="lv-LV"/>
              </w:rPr>
              <w:t>Pamatojums</w:t>
            </w:r>
          </w:p>
        </w:tc>
        <w:tc>
          <w:tcPr>
            <w:tcW w:w="3410" w:type="pct"/>
            <w:tcBorders>
              <w:top w:val="outset" w:sz="6" w:space="0" w:color="auto"/>
              <w:left w:val="outset" w:sz="6" w:space="0" w:color="auto"/>
              <w:bottom w:val="outset" w:sz="6" w:space="0" w:color="auto"/>
              <w:right w:val="outset" w:sz="6" w:space="0" w:color="auto"/>
            </w:tcBorders>
            <w:hideMark/>
          </w:tcPr>
          <w:p w:rsidR="00FE5117" w:rsidRPr="00DA1F1F" w:rsidRDefault="00FE5117" w:rsidP="00FE5117">
            <w:pPr>
              <w:autoSpaceDE w:val="0"/>
              <w:autoSpaceDN w:val="0"/>
              <w:adjustRightInd w:val="0"/>
              <w:ind w:firstLine="486"/>
              <w:jc w:val="both"/>
              <w:rPr>
                <w:color w:val="000000"/>
                <w:sz w:val="26"/>
                <w:szCs w:val="26"/>
              </w:rPr>
            </w:pPr>
            <w:r w:rsidRPr="00DA1F1F">
              <w:rPr>
                <w:sz w:val="26"/>
                <w:szCs w:val="26"/>
              </w:rPr>
              <w:t>Likumprojekts „</w:t>
            </w:r>
            <w:r w:rsidRPr="00DA1F1F">
              <w:rPr>
                <w:bCs/>
                <w:sz w:val="26"/>
                <w:szCs w:val="26"/>
              </w:rPr>
              <w:t>Saeimas kārtības rullī” (turpmāk – likumprojekts) sagatavots saistībā ar lobēšanas atklātības tiesiskā regulējuma izstrādi</w:t>
            </w:r>
            <w:r w:rsidR="00852D66">
              <w:rPr>
                <w:bCs/>
                <w:sz w:val="26"/>
                <w:szCs w:val="26"/>
              </w:rPr>
              <w:t xml:space="preserve">, izpildot </w:t>
            </w:r>
            <w:r w:rsidRPr="001F3399">
              <w:rPr>
                <w:color w:val="000000"/>
                <w:sz w:val="26"/>
                <w:szCs w:val="26"/>
              </w:rPr>
              <w:t>Ministru prezidenta</w:t>
            </w:r>
            <w:r w:rsidR="00852D66">
              <w:rPr>
                <w:color w:val="000000"/>
                <w:sz w:val="26"/>
                <w:szCs w:val="26"/>
              </w:rPr>
              <w:t xml:space="preserve"> </w:t>
            </w:r>
            <w:proofErr w:type="spellStart"/>
            <w:r w:rsidR="00852D66">
              <w:rPr>
                <w:color w:val="000000"/>
                <w:sz w:val="26"/>
                <w:szCs w:val="26"/>
              </w:rPr>
              <w:t>M.Kučinska</w:t>
            </w:r>
            <w:proofErr w:type="spellEnd"/>
            <w:r w:rsidRPr="001F3399">
              <w:rPr>
                <w:color w:val="000000"/>
                <w:sz w:val="26"/>
                <w:szCs w:val="26"/>
              </w:rPr>
              <w:t xml:space="preserve"> 2016.gada 14.ma</w:t>
            </w:r>
            <w:r w:rsidR="00852D66">
              <w:rPr>
                <w:color w:val="000000"/>
                <w:sz w:val="26"/>
                <w:szCs w:val="26"/>
              </w:rPr>
              <w:t>rta rezolūcijā Nr. 18/ SAN </w:t>
            </w:r>
            <w:r w:rsidR="00B3276F">
              <w:rPr>
                <w:color w:val="000000"/>
                <w:sz w:val="26"/>
                <w:szCs w:val="26"/>
              </w:rPr>
              <w:t>348</w:t>
            </w:r>
            <w:r w:rsidR="00852D66">
              <w:rPr>
                <w:color w:val="000000"/>
                <w:sz w:val="26"/>
                <w:szCs w:val="26"/>
              </w:rPr>
              <w:t xml:space="preserve"> uzdoto uzdevumu, ar kuru atjaunots</w:t>
            </w:r>
            <w:r w:rsidR="00B3276F">
              <w:rPr>
                <w:color w:val="000000"/>
                <w:sz w:val="26"/>
                <w:szCs w:val="26"/>
              </w:rPr>
              <w:t xml:space="preserve"> Ministru prezidentes </w:t>
            </w:r>
            <w:proofErr w:type="spellStart"/>
            <w:r w:rsidR="00852D66">
              <w:rPr>
                <w:color w:val="000000"/>
                <w:sz w:val="26"/>
                <w:szCs w:val="26"/>
              </w:rPr>
              <w:t>L.Straujumas</w:t>
            </w:r>
            <w:proofErr w:type="spellEnd"/>
            <w:r w:rsidR="00852D66">
              <w:rPr>
                <w:color w:val="000000"/>
                <w:sz w:val="26"/>
                <w:szCs w:val="26"/>
              </w:rPr>
              <w:t xml:space="preserve"> </w:t>
            </w:r>
            <w:r w:rsidR="00B3276F">
              <w:rPr>
                <w:color w:val="000000"/>
                <w:sz w:val="26"/>
                <w:szCs w:val="26"/>
              </w:rPr>
              <w:t>2014.gada 25.oktobra rezolūcijā N</w:t>
            </w:r>
            <w:r w:rsidR="00852D66">
              <w:rPr>
                <w:color w:val="000000"/>
                <w:sz w:val="26"/>
                <w:szCs w:val="26"/>
              </w:rPr>
              <w:t>r. 18/TA-3829/5361 (2013) uzdotais uzdevums</w:t>
            </w:r>
            <w:r w:rsidR="00B3276F">
              <w:rPr>
                <w:color w:val="000000"/>
                <w:sz w:val="26"/>
                <w:szCs w:val="26"/>
              </w:rPr>
              <w:t xml:space="preserve"> </w:t>
            </w:r>
            <w:r w:rsidR="00852D66">
              <w:rPr>
                <w:color w:val="000000"/>
                <w:sz w:val="26"/>
                <w:szCs w:val="26"/>
              </w:rPr>
              <w:t>–</w:t>
            </w:r>
            <w:r w:rsidR="00B3276F">
              <w:rPr>
                <w:color w:val="000000"/>
                <w:sz w:val="26"/>
                <w:szCs w:val="26"/>
              </w:rPr>
              <w:t xml:space="preserve"> </w:t>
            </w:r>
            <w:r w:rsidR="00852D66">
              <w:rPr>
                <w:color w:val="000000"/>
                <w:sz w:val="26"/>
                <w:szCs w:val="26"/>
              </w:rPr>
              <w:t>Korupcijas novēršanas un apkarošanas birojam</w:t>
            </w:r>
            <w:r w:rsidR="006E28A0" w:rsidRPr="006E28A0">
              <w:rPr>
                <w:color w:val="000000"/>
                <w:sz w:val="26"/>
                <w:szCs w:val="26"/>
              </w:rPr>
              <w:t xml:space="preserve"> </w:t>
            </w:r>
            <w:r w:rsidR="00A44C89">
              <w:rPr>
                <w:color w:val="000000"/>
                <w:sz w:val="26"/>
                <w:szCs w:val="26"/>
              </w:rPr>
              <w:t xml:space="preserve">(turpmāk – Birojs) </w:t>
            </w:r>
            <w:r w:rsidR="006E28A0" w:rsidRPr="006E28A0">
              <w:rPr>
                <w:color w:val="000000"/>
                <w:sz w:val="26"/>
                <w:szCs w:val="26"/>
              </w:rPr>
              <w:t>sadarbībā ar Tieslietu ministriju izs</w:t>
            </w:r>
            <w:r w:rsidR="00852D66">
              <w:rPr>
                <w:color w:val="000000"/>
                <w:sz w:val="26"/>
                <w:szCs w:val="26"/>
              </w:rPr>
              <w:t>trādāt informatīvajā ziņojumā “P</w:t>
            </w:r>
            <w:r w:rsidR="006E28A0" w:rsidRPr="006E28A0">
              <w:rPr>
                <w:color w:val="000000"/>
                <w:sz w:val="26"/>
                <w:szCs w:val="26"/>
              </w:rPr>
              <w:t>ar izvērtējumu lobēšanas atklātības nodrošināšanas tiesisko regulējumu iestrādāt sp</w:t>
            </w:r>
            <w:r w:rsidR="00852D66">
              <w:rPr>
                <w:color w:val="000000"/>
                <w:sz w:val="26"/>
                <w:szCs w:val="26"/>
              </w:rPr>
              <w:t>ēkā esošajos normatīvajos aktos”</w:t>
            </w:r>
            <w:r w:rsidR="006E28A0" w:rsidRPr="006E28A0">
              <w:rPr>
                <w:color w:val="000000"/>
                <w:sz w:val="26"/>
                <w:szCs w:val="26"/>
              </w:rPr>
              <w:t xml:space="preserve"> minētos tiesību aktu projektus, ņemot vērā Valsts kancelejas Juridiskā departamenta 2014. gada 17. oktobra atzinumā Nr. TA-3829/5361 (2013) norādīto.</w:t>
            </w:r>
          </w:p>
          <w:p w:rsidR="001F3399" w:rsidRDefault="00FE5117" w:rsidP="001F3399">
            <w:pPr>
              <w:autoSpaceDE w:val="0"/>
              <w:autoSpaceDN w:val="0"/>
              <w:adjustRightInd w:val="0"/>
              <w:ind w:firstLine="486"/>
              <w:jc w:val="both"/>
              <w:rPr>
                <w:sz w:val="26"/>
                <w:szCs w:val="26"/>
              </w:rPr>
            </w:pPr>
            <w:r w:rsidRPr="00DA1F1F">
              <w:rPr>
                <w:color w:val="000000"/>
                <w:sz w:val="26"/>
                <w:szCs w:val="26"/>
              </w:rPr>
              <w:t>Eiropas Padomes S</w:t>
            </w:r>
            <w:r w:rsidR="007F0F63">
              <w:rPr>
                <w:color w:val="000000"/>
                <w:sz w:val="26"/>
                <w:szCs w:val="26"/>
              </w:rPr>
              <w:t>tarpvalstu pretkorupcijas grupa</w:t>
            </w:r>
            <w:r w:rsidRPr="00DA1F1F">
              <w:rPr>
                <w:color w:val="000000"/>
                <w:sz w:val="26"/>
                <w:szCs w:val="26"/>
              </w:rPr>
              <w:t xml:space="preserve"> </w:t>
            </w:r>
            <w:r w:rsidRPr="00DA1F1F">
              <w:rPr>
                <w:rStyle w:val="Emphasis"/>
                <w:i w:val="0"/>
                <w:sz w:val="26"/>
                <w:szCs w:val="26"/>
              </w:rPr>
              <w:t>(turpmāk</w:t>
            </w:r>
            <w:r w:rsidRPr="00DA1F1F">
              <w:rPr>
                <w:rStyle w:val="Emphasis"/>
                <w:sz w:val="26"/>
                <w:szCs w:val="26"/>
              </w:rPr>
              <w:t xml:space="preserve"> –</w:t>
            </w:r>
            <w:r w:rsidRPr="00DA1F1F">
              <w:rPr>
                <w:sz w:val="26"/>
                <w:szCs w:val="26"/>
              </w:rPr>
              <w:t xml:space="preserve"> </w:t>
            </w:r>
            <w:r w:rsidRPr="00DA1F1F">
              <w:rPr>
                <w:color w:val="000000"/>
                <w:sz w:val="26"/>
                <w:szCs w:val="26"/>
              </w:rPr>
              <w:t>GRECO) Latvijas IV kārtas novērtējuma ietvaros ir izteikusi vairākas rekomendācijas, tajā skaitā – par lobēšanas regulējuma izveidi un ieviešanu.</w:t>
            </w:r>
            <w:r w:rsidRPr="00DA1F1F">
              <w:rPr>
                <w:sz w:val="26"/>
                <w:szCs w:val="26"/>
              </w:rPr>
              <w:t xml:space="preserve"> GRECO rekomendē ieviest normatīvo regulējumu, kas nosaka kārtību, kādā parlamenta deputāti komunicē ar lobētājiem un citām iesaistītajām pusēm, kas mēģina ietekmēt likumdošanas procesu. </w:t>
            </w:r>
            <w:r w:rsidR="00560685">
              <w:rPr>
                <w:sz w:val="26"/>
                <w:szCs w:val="26"/>
              </w:rPr>
              <w:t>Latvijas A</w:t>
            </w:r>
            <w:r w:rsidRPr="00DA1F1F">
              <w:rPr>
                <w:sz w:val="26"/>
                <w:szCs w:val="26"/>
              </w:rPr>
              <w:t xml:space="preserve">tbilstības starpziņojumā, </w:t>
            </w:r>
            <w:r w:rsidR="00560685">
              <w:rPr>
                <w:sz w:val="26"/>
                <w:szCs w:val="26"/>
              </w:rPr>
              <w:t>kas publicēts 2016.gada 7.aprīlī</w:t>
            </w:r>
            <w:r w:rsidR="00A44C89">
              <w:rPr>
                <w:sz w:val="26"/>
                <w:szCs w:val="26"/>
              </w:rPr>
              <w:t>,</w:t>
            </w:r>
            <w:r w:rsidR="00560685">
              <w:rPr>
                <w:sz w:val="26"/>
                <w:szCs w:val="26"/>
              </w:rPr>
              <w:t xml:space="preserve"> uzsvērts, ka GRECO izsaka nožēlu par to, ka vairāk nekā divus gadus pēc Latvijas Atbilstības ziņojuma pieņemšanas, </w:t>
            </w:r>
            <w:r w:rsidR="00070674">
              <w:rPr>
                <w:sz w:val="26"/>
                <w:szCs w:val="26"/>
              </w:rPr>
              <w:t xml:space="preserve">joprojām nepastāv nekāda regulējuma attiecībā uz </w:t>
            </w:r>
            <w:r w:rsidR="00560685">
              <w:rPr>
                <w:sz w:val="26"/>
                <w:szCs w:val="26"/>
              </w:rPr>
              <w:t xml:space="preserve">parlamenta deputātu </w:t>
            </w:r>
            <w:r w:rsidR="00070674">
              <w:rPr>
                <w:sz w:val="26"/>
                <w:szCs w:val="26"/>
              </w:rPr>
              <w:t xml:space="preserve">komunikāciju ar lobijiem un trešajām pusēm, kas ietekmē likumdošanas procesu. GRECO aicina atbildīgās institūcijas </w:t>
            </w:r>
            <w:r w:rsidR="001F3399" w:rsidRPr="001F3399">
              <w:rPr>
                <w:sz w:val="26"/>
                <w:szCs w:val="26"/>
              </w:rPr>
              <w:t xml:space="preserve">pēc iespējas ātrāk </w:t>
            </w:r>
            <w:r w:rsidR="00070674">
              <w:rPr>
                <w:sz w:val="26"/>
                <w:szCs w:val="26"/>
              </w:rPr>
              <w:t>veikt nepieciešamos tiesību aktu groz</w:t>
            </w:r>
            <w:r w:rsidR="001F3399">
              <w:rPr>
                <w:sz w:val="26"/>
                <w:szCs w:val="26"/>
              </w:rPr>
              <w:t xml:space="preserve">ījumus. </w:t>
            </w:r>
          </w:p>
          <w:p w:rsidR="00FE5117" w:rsidRPr="00FE5117" w:rsidRDefault="00FE5117" w:rsidP="001F3399">
            <w:pPr>
              <w:autoSpaceDE w:val="0"/>
              <w:autoSpaceDN w:val="0"/>
              <w:adjustRightInd w:val="0"/>
              <w:ind w:firstLine="486"/>
              <w:jc w:val="both"/>
              <w:rPr>
                <w:sz w:val="26"/>
                <w:szCs w:val="26"/>
              </w:rPr>
            </w:pPr>
            <w:r w:rsidRPr="00DA1F1F">
              <w:rPr>
                <w:sz w:val="26"/>
                <w:szCs w:val="26"/>
              </w:rPr>
              <w:t xml:space="preserve">Starptautiskās </w:t>
            </w:r>
            <w:r w:rsidRPr="00DA1F1F">
              <w:rPr>
                <w:rStyle w:val="st"/>
                <w:sz w:val="26"/>
                <w:szCs w:val="26"/>
              </w:rPr>
              <w:t xml:space="preserve">Ekonomiskās sadarbības un attīstības </w:t>
            </w:r>
            <w:r w:rsidRPr="00DA1F1F">
              <w:rPr>
                <w:rStyle w:val="Emphasis"/>
                <w:i w:val="0"/>
                <w:sz w:val="26"/>
                <w:szCs w:val="26"/>
              </w:rPr>
              <w:t>organizācijas (turpmāk</w:t>
            </w:r>
            <w:r w:rsidRPr="00DA1F1F">
              <w:rPr>
                <w:rStyle w:val="Emphasis"/>
                <w:sz w:val="26"/>
                <w:szCs w:val="26"/>
              </w:rPr>
              <w:t xml:space="preserve"> –</w:t>
            </w:r>
            <w:r w:rsidRPr="00DA1F1F">
              <w:rPr>
                <w:sz w:val="26"/>
                <w:szCs w:val="26"/>
              </w:rPr>
              <w:t xml:space="preserve"> OECD) 2010.gada 18.februārī izdotās rekomendācijas par principiem, kuros dalībvalstis ir aicinātas noteikt vienotas prasības lobēšanas regulējumā, paredzot konkrētus labas pārvaldības principus, tajā skaitā noteikt skaidru lobēšanas un lobētāju definīciju, nodrošināt lobēšanas caurskatāmību un atklātumu, nodrošināt visus lobētājus ar vienlīdzīgām tiesībām piekļūt lobēšanas objektiem jeb par lēmumu pieņemšanu atbildīgajām amatpersonām un vienādas ne tikai tiesības, bet arī iespējas </w:t>
            </w:r>
            <w:r w:rsidRPr="00DA1F1F">
              <w:rPr>
                <w:sz w:val="26"/>
                <w:szCs w:val="26"/>
              </w:rPr>
              <w:lastRenderedPageBreak/>
              <w:t>lobēšanas aktivitāšu veikšanai.</w:t>
            </w:r>
          </w:p>
        </w:tc>
      </w:tr>
      <w:tr w:rsidR="00FE5117" w:rsidRPr="00FE5117" w:rsidTr="00F86395">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FE5117" w:rsidRPr="00FE5117" w:rsidRDefault="00FE5117" w:rsidP="00FE5117">
            <w:pPr>
              <w:spacing w:before="100" w:beforeAutospacing="1" w:after="100" w:afterAutospacing="1"/>
              <w:jc w:val="center"/>
              <w:rPr>
                <w:sz w:val="26"/>
                <w:szCs w:val="26"/>
                <w:lang w:eastAsia="lv-LV"/>
              </w:rPr>
            </w:pPr>
            <w:r w:rsidRPr="00FE5117">
              <w:rPr>
                <w:sz w:val="26"/>
                <w:szCs w:val="26"/>
                <w:lang w:eastAsia="lv-LV"/>
              </w:rPr>
              <w:lastRenderedPageBreak/>
              <w:t>2.</w:t>
            </w:r>
          </w:p>
        </w:tc>
        <w:tc>
          <w:tcPr>
            <w:tcW w:w="1271" w:type="pct"/>
            <w:tcBorders>
              <w:top w:val="outset" w:sz="6" w:space="0" w:color="auto"/>
              <w:left w:val="outset" w:sz="6" w:space="0" w:color="auto"/>
              <w:bottom w:val="outset" w:sz="6" w:space="0" w:color="auto"/>
              <w:right w:val="outset" w:sz="6" w:space="0" w:color="auto"/>
            </w:tcBorders>
            <w:hideMark/>
          </w:tcPr>
          <w:p w:rsidR="00FE5117" w:rsidRPr="00FE5117" w:rsidRDefault="00FE5117" w:rsidP="00FE5117">
            <w:pPr>
              <w:rPr>
                <w:sz w:val="26"/>
                <w:szCs w:val="26"/>
                <w:lang w:eastAsia="lv-LV"/>
              </w:rPr>
            </w:pPr>
            <w:r w:rsidRPr="00FE5117">
              <w:rPr>
                <w:sz w:val="26"/>
                <w:szCs w:val="26"/>
                <w:lang w:eastAsia="lv-LV"/>
              </w:rPr>
              <w:t>Pašreizējā situācija un problēmas, kuru risināšanai tiesību akta projekts izstrādāts, tiesiskā regulējuma mērķis un būtība</w:t>
            </w:r>
          </w:p>
        </w:tc>
        <w:tc>
          <w:tcPr>
            <w:tcW w:w="3410" w:type="pct"/>
            <w:tcBorders>
              <w:top w:val="outset" w:sz="6" w:space="0" w:color="auto"/>
              <w:left w:val="outset" w:sz="6" w:space="0" w:color="auto"/>
              <w:bottom w:val="outset" w:sz="6" w:space="0" w:color="auto"/>
              <w:right w:val="outset" w:sz="6" w:space="0" w:color="auto"/>
            </w:tcBorders>
            <w:hideMark/>
          </w:tcPr>
          <w:p w:rsidR="00FE5117" w:rsidRPr="00DA1F1F" w:rsidRDefault="00FE5117" w:rsidP="00FE5117">
            <w:pPr>
              <w:tabs>
                <w:tab w:val="num" w:pos="720"/>
              </w:tabs>
              <w:jc w:val="both"/>
              <w:rPr>
                <w:sz w:val="26"/>
                <w:szCs w:val="26"/>
              </w:rPr>
            </w:pPr>
            <w:r w:rsidRPr="00DA1F1F">
              <w:rPr>
                <w:sz w:val="26"/>
                <w:szCs w:val="26"/>
              </w:rPr>
              <w:t>Birojā izveidota darba grupa izstrādāja likumprojektu  “Lobēšanas atklā</w:t>
            </w:r>
            <w:r w:rsidR="007F0F63">
              <w:rPr>
                <w:sz w:val="26"/>
                <w:szCs w:val="26"/>
              </w:rPr>
              <w:t xml:space="preserve">tības likums”, </w:t>
            </w:r>
            <w:r w:rsidR="00010850">
              <w:rPr>
                <w:sz w:val="26"/>
                <w:szCs w:val="26"/>
              </w:rPr>
              <w:t>tomēr</w:t>
            </w:r>
            <w:r w:rsidR="007F0F63">
              <w:rPr>
                <w:sz w:val="26"/>
                <w:szCs w:val="26"/>
              </w:rPr>
              <w:t xml:space="preserve"> </w:t>
            </w:r>
            <w:r w:rsidRPr="00DA1F1F">
              <w:rPr>
                <w:sz w:val="26"/>
                <w:szCs w:val="26"/>
              </w:rPr>
              <w:t xml:space="preserve">pēc </w:t>
            </w:r>
            <w:r w:rsidR="007F0F63">
              <w:rPr>
                <w:sz w:val="26"/>
                <w:szCs w:val="26"/>
              </w:rPr>
              <w:t xml:space="preserve">tā </w:t>
            </w:r>
            <w:r w:rsidRPr="00DA1F1F">
              <w:rPr>
                <w:sz w:val="26"/>
                <w:szCs w:val="26"/>
              </w:rPr>
              <w:t>izsludināšanas Valsts sekretāru sanāksmē 2014.gada 17.februarī likumprojekts tika skatīts un noraidīts Ministru kabineta komitejas sēdē, vienlaikus uzdodot Birojam sniegt priekšlikumus, kā likumprojektā ietverto regulējumu būtu iespējams iestrādāt jau esošos normatīvajos aktos. Birojs, izpildot minēto uzdevumu, izstrādāja informatīvo ziņojumu „Par izvērtējumu lobēšanas atklātības nodrošināšanas tiesisko regulējumu iestrādāt spēkā esošajos normatīvajos aktos”</w:t>
            </w:r>
            <w:r w:rsidR="00717A41">
              <w:rPr>
                <w:sz w:val="26"/>
                <w:szCs w:val="26"/>
              </w:rPr>
              <w:t xml:space="preserve"> (turpmāk – Ziņojums)</w:t>
            </w:r>
            <w:r w:rsidRPr="00DA1F1F">
              <w:rPr>
                <w:sz w:val="26"/>
                <w:szCs w:val="26"/>
              </w:rPr>
              <w:t xml:space="preserve">. </w:t>
            </w:r>
            <w:r w:rsidR="00717A41">
              <w:rPr>
                <w:sz w:val="26"/>
                <w:szCs w:val="26"/>
              </w:rPr>
              <w:t>Z</w:t>
            </w:r>
            <w:r w:rsidRPr="00DA1F1F">
              <w:rPr>
                <w:sz w:val="26"/>
                <w:szCs w:val="26"/>
              </w:rPr>
              <w:t>iņojumā minētie tiesību aktu, kuru grozījumi veidos vienotu tiesisko  regulējumu lobēšanas atklātības nodrošināšanai, ir:</w:t>
            </w:r>
          </w:p>
          <w:p w:rsidR="00FE5117" w:rsidRPr="00DA1F1F" w:rsidRDefault="00FE5117" w:rsidP="00FE5117">
            <w:pPr>
              <w:numPr>
                <w:ilvl w:val="0"/>
                <w:numId w:val="15"/>
              </w:numPr>
              <w:ind w:left="0" w:firstLine="0"/>
              <w:jc w:val="both"/>
              <w:rPr>
                <w:sz w:val="26"/>
                <w:szCs w:val="26"/>
              </w:rPr>
            </w:pPr>
            <w:r w:rsidRPr="00DA1F1F">
              <w:rPr>
                <w:sz w:val="26"/>
                <w:szCs w:val="26"/>
              </w:rPr>
              <w:t>Valsts pārvaldes iekārtas likum</w:t>
            </w:r>
            <w:r w:rsidR="00717A41">
              <w:rPr>
                <w:sz w:val="26"/>
                <w:szCs w:val="26"/>
              </w:rPr>
              <w:t>s</w:t>
            </w:r>
            <w:r w:rsidRPr="00DA1F1F">
              <w:rPr>
                <w:sz w:val="26"/>
                <w:szCs w:val="26"/>
              </w:rPr>
              <w:t xml:space="preserve">; </w:t>
            </w:r>
          </w:p>
          <w:p w:rsidR="00FE5117" w:rsidRPr="00DA1F1F" w:rsidRDefault="00FE5117" w:rsidP="00FE5117">
            <w:pPr>
              <w:numPr>
                <w:ilvl w:val="0"/>
                <w:numId w:val="15"/>
              </w:numPr>
              <w:ind w:left="0" w:firstLine="0"/>
              <w:jc w:val="both"/>
              <w:rPr>
                <w:sz w:val="26"/>
                <w:szCs w:val="26"/>
              </w:rPr>
            </w:pPr>
            <w:r w:rsidRPr="00DA1F1F">
              <w:rPr>
                <w:bCs/>
                <w:sz w:val="26"/>
                <w:szCs w:val="26"/>
              </w:rPr>
              <w:t>Saeimas kārtības rull</w:t>
            </w:r>
            <w:r w:rsidR="00717A41">
              <w:rPr>
                <w:bCs/>
                <w:sz w:val="26"/>
                <w:szCs w:val="26"/>
              </w:rPr>
              <w:t>is</w:t>
            </w:r>
            <w:r w:rsidRPr="00DA1F1F">
              <w:rPr>
                <w:sz w:val="26"/>
                <w:szCs w:val="26"/>
              </w:rPr>
              <w:t>;</w:t>
            </w:r>
          </w:p>
          <w:p w:rsidR="00FE5117" w:rsidRPr="00DA1F1F" w:rsidRDefault="00FE5117" w:rsidP="00FE5117">
            <w:pPr>
              <w:numPr>
                <w:ilvl w:val="0"/>
                <w:numId w:val="15"/>
              </w:numPr>
              <w:ind w:left="0" w:firstLine="0"/>
              <w:jc w:val="both"/>
              <w:rPr>
                <w:sz w:val="26"/>
                <w:szCs w:val="26"/>
              </w:rPr>
            </w:pPr>
            <w:r w:rsidRPr="00DA1F1F">
              <w:rPr>
                <w:sz w:val="26"/>
                <w:szCs w:val="26"/>
              </w:rPr>
              <w:t>likum</w:t>
            </w:r>
            <w:r w:rsidR="00717A41">
              <w:rPr>
                <w:sz w:val="26"/>
                <w:szCs w:val="26"/>
              </w:rPr>
              <w:t>s</w:t>
            </w:r>
            <w:r w:rsidRPr="00DA1F1F">
              <w:rPr>
                <w:sz w:val="26"/>
                <w:szCs w:val="26"/>
              </w:rPr>
              <w:t xml:space="preserve"> „</w:t>
            </w:r>
            <w:r w:rsidRPr="00DA1F1F">
              <w:rPr>
                <w:bCs/>
                <w:sz w:val="26"/>
                <w:szCs w:val="26"/>
              </w:rPr>
              <w:t>Par interešu konflikta novēršanu valsts amatpersonu darbībā</w:t>
            </w:r>
            <w:r w:rsidRPr="00DA1F1F">
              <w:rPr>
                <w:sz w:val="26"/>
                <w:szCs w:val="26"/>
              </w:rPr>
              <w:t>;</w:t>
            </w:r>
          </w:p>
          <w:p w:rsidR="00FE5117" w:rsidRPr="00DA1F1F" w:rsidRDefault="00FE5117" w:rsidP="00FE5117">
            <w:pPr>
              <w:numPr>
                <w:ilvl w:val="0"/>
                <w:numId w:val="15"/>
              </w:numPr>
              <w:ind w:left="0" w:firstLine="0"/>
              <w:jc w:val="both"/>
              <w:rPr>
                <w:sz w:val="26"/>
                <w:szCs w:val="26"/>
              </w:rPr>
            </w:pPr>
            <w:r w:rsidRPr="00DA1F1F">
              <w:rPr>
                <w:sz w:val="26"/>
                <w:szCs w:val="26"/>
              </w:rPr>
              <w:t>Ministru kabin</w:t>
            </w:r>
            <w:r w:rsidR="00717A41">
              <w:rPr>
                <w:sz w:val="26"/>
                <w:szCs w:val="26"/>
              </w:rPr>
              <w:t>eta 2007.gada 6.marta noteikumi</w:t>
            </w:r>
            <w:r w:rsidRPr="00DA1F1F">
              <w:rPr>
                <w:sz w:val="26"/>
                <w:szCs w:val="26"/>
              </w:rPr>
              <w:t xml:space="preserve"> Nr.171 „Kārtība, kādā iestādes ievieto informāciju internetā”;</w:t>
            </w:r>
          </w:p>
          <w:p w:rsidR="00FE5117" w:rsidRPr="00DA1F1F" w:rsidRDefault="00FE5117" w:rsidP="00FE5117">
            <w:pPr>
              <w:numPr>
                <w:ilvl w:val="0"/>
                <w:numId w:val="15"/>
              </w:numPr>
              <w:ind w:left="0" w:firstLine="61"/>
              <w:jc w:val="both"/>
              <w:rPr>
                <w:sz w:val="26"/>
                <w:szCs w:val="26"/>
              </w:rPr>
            </w:pPr>
            <w:r w:rsidRPr="00DA1F1F">
              <w:rPr>
                <w:sz w:val="26"/>
                <w:szCs w:val="26"/>
              </w:rPr>
              <w:t>Ministru kabineta 2009.gada 15.decembra instrukcij</w:t>
            </w:r>
            <w:r w:rsidR="00717A41">
              <w:rPr>
                <w:sz w:val="26"/>
                <w:szCs w:val="26"/>
              </w:rPr>
              <w:t>a</w:t>
            </w:r>
            <w:r w:rsidRPr="00DA1F1F">
              <w:rPr>
                <w:sz w:val="26"/>
                <w:szCs w:val="26"/>
              </w:rPr>
              <w:t xml:space="preserve"> Nr.19 „Tiesību akta projekta sākotnējās ietekmes izvērtēšanas kārtība”.</w:t>
            </w:r>
          </w:p>
          <w:p w:rsidR="00FE5117" w:rsidRDefault="00FE5117" w:rsidP="00FE5117">
            <w:pPr>
              <w:ind w:firstLine="488"/>
              <w:jc w:val="both"/>
              <w:rPr>
                <w:bCs/>
                <w:sz w:val="26"/>
                <w:szCs w:val="26"/>
              </w:rPr>
            </w:pPr>
            <w:r w:rsidRPr="00DA1F1F">
              <w:rPr>
                <w:sz w:val="26"/>
                <w:szCs w:val="26"/>
              </w:rPr>
              <w:t>Kā norādīts Valsts kancelejas atzinumā</w:t>
            </w:r>
            <w:r w:rsidR="00717A41">
              <w:rPr>
                <w:sz w:val="26"/>
                <w:szCs w:val="26"/>
              </w:rPr>
              <w:t xml:space="preserve"> par Ziņojumu</w:t>
            </w:r>
            <w:r w:rsidRPr="00DA1F1F">
              <w:rPr>
                <w:sz w:val="26"/>
                <w:szCs w:val="26"/>
              </w:rPr>
              <w:t xml:space="preserve">, Saeimas kārtības ruļļa grozīšanai, kā to rāda prakse, ir nepieciešamas konsultācijas ar Saeimas pārstāvjiem. Biroja pārstāvji ir piedalījušies 2015.gada 22.aprīļa Saeimas Mandātu, ētikas un iesniegumu komisijas sēdē, kā arī 2015.gada 12.maija Saeimas Aizsardzības, iekšlietu un korupcijas novēršanas komisijas Korupcijas novēršanas apakškomisija sēdē, lai pārrunātu </w:t>
            </w:r>
            <w:r w:rsidRPr="00DA1F1F">
              <w:rPr>
                <w:bCs/>
                <w:sz w:val="26"/>
                <w:szCs w:val="26"/>
              </w:rPr>
              <w:t>nepieciešamību izdarīt gr</w:t>
            </w:r>
            <w:r w:rsidR="007F0F63">
              <w:rPr>
                <w:bCs/>
                <w:sz w:val="26"/>
                <w:szCs w:val="26"/>
              </w:rPr>
              <w:t>ozījumus Saeimas kārtības rullī</w:t>
            </w:r>
            <w:r w:rsidRPr="00DA1F1F">
              <w:rPr>
                <w:bCs/>
                <w:sz w:val="26"/>
                <w:szCs w:val="26"/>
              </w:rPr>
              <w:t xml:space="preserve"> saistībā ar lobēšanas atklātības tiesiskā regulējuma izstrādi. Birojs ir saņēmis Saeimas Aizsardzības, iekšlietu un korupcijas novēršanas komisijas Korupcijas novēršanas apakškomisijas 2015.gada 13.maija vēstuli Nr. 142.9/6-73-12/15, kurā </w:t>
            </w:r>
            <w:r w:rsidR="0067396C">
              <w:rPr>
                <w:bCs/>
                <w:sz w:val="26"/>
                <w:szCs w:val="26"/>
              </w:rPr>
              <w:t>norādīts</w:t>
            </w:r>
            <w:r w:rsidRPr="00DA1F1F">
              <w:rPr>
                <w:bCs/>
                <w:sz w:val="26"/>
                <w:szCs w:val="26"/>
              </w:rPr>
              <w:t xml:space="preserve">, ka </w:t>
            </w:r>
            <w:r w:rsidR="0067396C">
              <w:rPr>
                <w:bCs/>
                <w:sz w:val="26"/>
                <w:szCs w:val="26"/>
              </w:rPr>
              <w:t>apakš</w:t>
            </w:r>
            <w:r w:rsidRPr="00DA1F1F">
              <w:rPr>
                <w:bCs/>
                <w:sz w:val="26"/>
                <w:szCs w:val="26"/>
              </w:rPr>
              <w:t xml:space="preserve">komisija ir vienojusies atbalstīt priekšlikumu izdarīt grozījums Saeimas kārtības rullī, nosakot pienākumu pamatot deputātu iesniegtos priekšlikumus. </w:t>
            </w:r>
          </w:p>
          <w:p w:rsidR="00FE5117" w:rsidRPr="00DA1F1F" w:rsidRDefault="00FE5117" w:rsidP="00FE5117">
            <w:pPr>
              <w:ind w:firstLine="488"/>
              <w:jc w:val="both"/>
              <w:rPr>
                <w:bCs/>
                <w:sz w:val="26"/>
                <w:szCs w:val="26"/>
              </w:rPr>
            </w:pPr>
            <w:r>
              <w:rPr>
                <w:bCs/>
                <w:sz w:val="26"/>
                <w:szCs w:val="26"/>
              </w:rPr>
              <w:t>Attiecībā uz parlamenta deputātu konsultācijām</w:t>
            </w:r>
            <w:r w:rsidR="007F0F63">
              <w:rPr>
                <w:bCs/>
                <w:sz w:val="26"/>
                <w:szCs w:val="26"/>
              </w:rPr>
              <w:t xml:space="preserve"> interešu pārstāvjiem kuri</w:t>
            </w:r>
            <w:r>
              <w:rPr>
                <w:bCs/>
                <w:sz w:val="26"/>
                <w:szCs w:val="26"/>
              </w:rPr>
              <w:t xml:space="preserve"> </w:t>
            </w:r>
            <w:r w:rsidRPr="00DA1F1F">
              <w:rPr>
                <w:sz w:val="26"/>
                <w:szCs w:val="26"/>
              </w:rPr>
              <w:t>mēģina ietekmēt likumdošanas procesu</w:t>
            </w:r>
            <w:r>
              <w:rPr>
                <w:sz w:val="26"/>
                <w:szCs w:val="26"/>
              </w:rPr>
              <w:t>, Birojs piedāvā veikt divus grozījumu</w:t>
            </w:r>
            <w:r w:rsidR="00540188">
              <w:rPr>
                <w:sz w:val="26"/>
                <w:szCs w:val="26"/>
              </w:rPr>
              <w:t xml:space="preserve">s, padarot šo procesu atklātāku, vienlaikus </w:t>
            </w:r>
            <w:r>
              <w:rPr>
                <w:sz w:val="26"/>
                <w:szCs w:val="26"/>
              </w:rPr>
              <w:t>nodrošinot vienlīdzīgas informācijas pieejamīb</w:t>
            </w:r>
            <w:r w:rsidR="00540188">
              <w:rPr>
                <w:sz w:val="26"/>
                <w:szCs w:val="26"/>
              </w:rPr>
              <w:t xml:space="preserve">u visām ieinteresētajām pusēm. </w:t>
            </w:r>
            <w:r w:rsidR="00540188">
              <w:rPr>
                <w:sz w:val="26"/>
                <w:szCs w:val="26"/>
              </w:rPr>
              <w:lastRenderedPageBreak/>
              <w:t xml:space="preserve">Birojs nevēlas šo procesu pārlieku formalizēt, ierobežot vai noslogot lēmuma pieņēmējus, tomēr, ja lēmuma pieņemšanas laikā </w:t>
            </w:r>
            <w:r w:rsidR="00F24959">
              <w:rPr>
                <w:sz w:val="26"/>
                <w:szCs w:val="26"/>
              </w:rPr>
              <w:t xml:space="preserve">tiek uzklausīti </w:t>
            </w:r>
            <w:r w:rsidR="00010850">
              <w:rPr>
                <w:sz w:val="26"/>
                <w:szCs w:val="26"/>
              </w:rPr>
              <w:t xml:space="preserve">un vērā ņemti atsevišķi </w:t>
            </w:r>
            <w:r w:rsidR="00F24959">
              <w:rPr>
                <w:sz w:val="26"/>
                <w:szCs w:val="26"/>
              </w:rPr>
              <w:t xml:space="preserve">priekšlikumi, tad, ievērojot labas pārvaldības principus, tas ir jāpublisko. </w:t>
            </w:r>
          </w:p>
          <w:p w:rsidR="00AA2D84" w:rsidRPr="00AA2D84" w:rsidRDefault="00FE5117" w:rsidP="004F12F5">
            <w:pPr>
              <w:ind w:firstLine="488"/>
              <w:jc w:val="both"/>
              <w:rPr>
                <w:sz w:val="26"/>
                <w:szCs w:val="26"/>
              </w:rPr>
            </w:pPr>
            <w:r>
              <w:rPr>
                <w:sz w:val="26"/>
                <w:szCs w:val="26"/>
              </w:rPr>
              <w:t>85.panta piektās daļas sestā apakšpunkta grozījums pārformulē un precizē šobrīd spēkā esošo redakciju, ja likumprojektu iesniedz Valsts prezidents, Saeimas komisija vai ne mazāk kā pieci deputāti, aizpildot likumprojekta anotāciju, sniedz</w:t>
            </w:r>
            <w:r w:rsidR="0067396C">
              <w:rPr>
                <w:sz w:val="26"/>
                <w:szCs w:val="26"/>
              </w:rPr>
              <w:t>ot</w:t>
            </w:r>
            <w:r>
              <w:rPr>
                <w:sz w:val="26"/>
                <w:szCs w:val="26"/>
              </w:rPr>
              <w:t xml:space="preserve"> atbildes uz jautājumiem. Pašreizējā redakcija paredz</w:t>
            </w:r>
            <w:r w:rsidR="00CF2F6D">
              <w:rPr>
                <w:sz w:val="26"/>
                <w:szCs w:val="26"/>
              </w:rPr>
              <w:t xml:space="preserve"> norādīt</w:t>
            </w:r>
            <w:r>
              <w:rPr>
                <w:sz w:val="26"/>
                <w:szCs w:val="26"/>
              </w:rPr>
              <w:t>, “kādas konsultācijas notikuš</w:t>
            </w:r>
            <w:r w:rsidR="00CF2F6D">
              <w:rPr>
                <w:sz w:val="26"/>
                <w:szCs w:val="26"/>
              </w:rPr>
              <w:t xml:space="preserve">as, sagatavojot likumprojektu”. </w:t>
            </w:r>
            <w:r>
              <w:rPr>
                <w:sz w:val="26"/>
                <w:szCs w:val="26"/>
              </w:rPr>
              <w:t xml:space="preserve">Birojs piedāvā </w:t>
            </w:r>
            <w:r w:rsidR="00CF2F6D">
              <w:rPr>
                <w:sz w:val="26"/>
                <w:szCs w:val="26"/>
              </w:rPr>
              <w:t xml:space="preserve">to </w:t>
            </w:r>
            <w:r>
              <w:rPr>
                <w:sz w:val="26"/>
                <w:szCs w:val="26"/>
              </w:rPr>
              <w:t xml:space="preserve">papildināt un precizēt, </w:t>
            </w:r>
            <w:r w:rsidR="00CF2F6D">
              <w:rPr>
                <w:sz w:val="26"/>
                <w:szCs w:val="26"/>
              </w:rPr>
              <w:t xml:space="preserve">paredzot, </w:t>
            </w:r>
            <w:r>
              <w:rPr>
                <w:sz w:val="26"/>
                <w:szCs w:val="26"/>
              </w:rPr>
              <w:t>ka</w:t>
            </w:r>
            <w:r w:rsidR="004F12F5">
              <w:rPr>
                <w:sz w:val="26"/>
                <w:szCs w:val="26"/>
              </w:rPr>
              <w:t xml:space="preserve"> anotācijā</w:t>
            </w:r>
            <w:r w:rsidR="004F12F5">
              <w:t xml:space="preserve"> </w:t>
            </w:r>
            <w:r w:rsidR="004F12F5" w:rsidRPr="004F12F5">
              <w:rPr>
                <w:sz w:val="26"/>
                <w:szCs w:val="26"/>
              </w:rPr>
              <w:t>jānorāda tas, vai attiecībā uz konkrēto normu, precizējot pantu, tā daļu vai punktu, ir notikušas konsultācijas ar:</w:t>
            </w:r>
          </w:p>
          <w:p w:rsidR="00AA2D84" w:rsidRPr="00AA2D84" w:rsidRDefault="00AA2D84" w:rsidP="00AA2D84">
            <w:pPr>
              <w:ind w:firstLine="488"/>
              <w:jc w:val="both"/>
              <w:rPr>
                <w:sz w:val="26"/>
                <w:szCs w:val="26"/>
              </w:rPr>
            </w:pPr>
            <w:r w:rsidRPr="00AA2D84">
              <w:rPr>
                <w:sz w:val="26"/>
                <w:szCs w:val="26"/>
              </w:rPr>
              <w:t>1)</w:t>
            </w:r>
            <w:r w:rsidRPr="00AA2D84">
              <w:rPr>
                <w:sz w:val="26"/>
                <w:szCs w:val="26"/>
              </w:rPr>
              <w:tab/>
              <w:t xml:space="preserve"> formālām sabiedrības grupām (Saskaņā ar Ministru kabineta noteikumu Nr.970 “Sabiedrības līdzdalības kārtība attīstības plānošanas procesā” trešo punktu – </w:t>
            </w:r>
            <w:r w:rsidR="00010850">
              <w:rPr>
                <w:sz w:val="26"/>
                <w:szCs w:val="26"/>
              </w:rPr>
              <w:t xml:space="preserve">sabiedrības līdzdalību īsteno </w:t>
            </w:r>
            <w:r w:rsidRPr="00AA2D84">
              <w:rPr>
                <w:sz w:val="26"/>
                <w:szCs w:val="26"/>
              </w:rPr>
              <w:t>biedrības; nodibinājumus; arodbiedrības; darba devēju organizācijas; reliģiskās organizācijas);</w:t>
            </w:r>
          </w:p>
          <w:p w:rsidR="00AA2D84" w:rsidRPr="00AA2D84" w:rsidRDefault="00AA2D84" w:rsidP="00AA2D84">
            <w:pPr>
              <w:ind w:firstLine="488"/>
              <w:jc w:val="both"/>
              <w:rPr>
                <w:sz w:val="26"/>
                <w:szCs w:val="26"/>
              </w:rPr>
            </w:pPr>
            <w:r w:rsidRPr="00AA2D84">
              <w:rPr>
                <w:sz w:val="26"/>
                <w:szCs w:val="26"/>
              </w:rPr>
              <w:t>2)</w:t>
            </w:r>
            <w:r w:rsidRPr="00AA2D84">
              <w:rPr>
                <w:sz w:val="26"/>
                <w:szCs w:val="26"/>
              </w:rPr>
              <w:tab/>
              <w:t xml:space="preserve"> neformālām sabiedrības grupām (Saskaņā ar Ministru kabineta noteikumu Nr.970 “Sabiedrības līdzdalības kārtība attīstības plānošanas procesā” </w:t>
            </w:r>
            <w:r w:rsidR="004111C5" w:rsidRPr="004111C5">
              <w:rPr>
                <w:sz w:val="26"/>
                <w:szCs w:val="26"/>
              </w:rPr>
              <w:t xml:space="preserve">trešo punktu – </w:t>
            </w:r>
            <w:r w:rsidR="00C115A1">
              <w:rPr>
                <w:sz w:val="26"/>
                <w:szCs w:val="26"/>
              </w:rPr>
              <w:t>sabiedrības līdzdalību īsteno</w:t>
            </w:r>
            <w:r w:rsidRPr="00AA2D84">
              <w:rPr>
                <w:sz w:val="26"/>
                <w:szCs w:val="26"/>
              </w:rPr>
              <w:t xml:space="preserve"> nereģistrētas iniciatīvu grupas; interešu apvienības);</w:t>
            </w:r>
          </w:p>
          <w:p w:rsidR="00010850" w:rsidRDefault="00AA2D84" w:rsidP="00AA2D84">
            <w:pPr>
              <w:ind w:firstLine="488"/>
              <w:jc w:val="both"/>
              <w:rPr>
                <w:sz w:val="26"/>
                <w:szCs w:val="26"/>
              </w:rPr>
            </w:pPr>
            <w:r w:rsidRPr="00AA2D84">
              <w:rPr>
                <w:sz w:val="26"/>
                <w:szCs w:val="26"/>
              </w:rPr>
              <w:t>3)</w:t>
            </w:r>
            <w:r w:rsidRPr="00AA2D84">
              <w:rPr>
                <w:sz w:val="26"/>
                <w:szCs w:val="26"/>
              </w:rPr>
              <w:tab/>
              <w:t xml:space="preserve"> </w:t>
            </w:r>
            <w:r w:rsidR="00010850">
              <w:rPr>
                <w:sz w:val="26"/>
                <w:szCs w:val="26"/>
              </w:rPr>
              <w:t xml:space="preserve">privātpersonām (Saskaņā </w:t>
            </w:r>
            <w:r w:rsidR="00C115A1">
              <w:rPr>
                <w:sz w:val="26"/>
                <w:szCs w:val="26"/>
              </w:rPr>
              <w:t xml:space="preserve">Valsts pārvaldes iekārtas likuma 1.panta 11 apakšpunktu privātpersona ir </w:t>
            </w:r>
            <w:r w:rsidR="00C115A1" w:rsidRPr="00C115A1">
              <w:rPr>
                <w:sz w:val="26"/>
                <w:szCs w:val="26"/>
              </w:rPr>
              <w:t>fiziskā persona, privāto tiesību juridiskā persona vai šād</w:t>
            </w:r>
            <w:r w:rsidR="00C115A1">
              <w:rPr>
                <w:sz w:val="26"/>
                <w:szCs w:val="26"/>
              </w:rPr>
              <w:t xml:space="preserve">u personu apvienība). </w:t>
            </w:r>
          </w:p>
          <w:p w:rsidR="00010850" w:rsidRDefault="00C115A1" w:rsidP="00AA2D84">
            <w:pPr>
              <w:ind w:firstLine="488"/>
              <w:jc w:val="both"/>
              <w:rPr>
                <w:sz w:val="26"/>
                <w:szCs w:val="26"/>
              </w:rPr>
            </w:pPr>
            <w:r w:rsidRPr="00C115A1">
              <w:rPr>
                <w:sz w:val="26"/>
                <w:szCs w:val="26"/>
              </w:rPr>
              <w:t>Anotācijā ir arī jānorāda pants, tā daļa vai punkts par kuru ir notikušas konsultācijas.</w:t>
            </w:r>
          </w:p>
          <w:p w:rsidR="00BA1AC2" w:rsidRDefault="00C115A1" w:rsidP="00AA2D84">
            <w:pPr>
              <w:ind w:firstLine="488"/>
              <w:jc w:val="both"/>
              <w:rPr>
                <w:sz w:val="26"/>
                <w:szCs w:val="26"/>
              </w:rPr>
            </w:pPr>
            <w:r>
              <w:rPr>
                <w:sz w:val="26"/>
                <w:szCs w:val="26"/>
              </w:rPr>
              <w:t>Tādējādi, iesniedzot likumprojektu, ir jānorāda ne tikai</w:t>
            </w:r>
            <w:r w:rsidR="00BA1AC2">
              <w:rPr>
                <w:sz w:val="26"/>
                <w:szCs w:val="26"/>
              </w:rPr>
              <w:t xml:space="preserve"> tiešās </w:t>
            </w:r>
            <w:r w:rsidR="00162FD2">
              <w:rPr>
                <w:sz w:val="26"/>
                <w:szCs w:val="26"/>
              </w:rPr>
              <w:t xml:space="preserve">un </w:t>
            </w:r>
            <w:r w:rsidR="001D1943">
              <w:rPr>
                <w:sz w:val="26"/>
                <w:szCs w:val="26"/>
              </w:rPr>
              <w:t>atvasinātās</w:t>
            </w:r>
            <w:r w:rsidR="00162FD2">
              <w:rPr>
                <w:sz w:val="26"/>
                <w:szCs w:val="26"/>
              </w:rPr>
              <w:t xml:space="preserve"> </w:t>
            </w:r>
            <w:r w:rsidR="00A81270">
              <w:rPr>
                <w:sz w:val="26"/>
                <w:szCs w:val="26"/>
              </w:rPr>
              <w:t xml:space="preserve">valsts </w:t>
            </w:r>
            <w:r w:rsidR="00BA1AC2">
              <w:rPr>
                <w:sz w:val="26"/>
                <w:szCs w:val="26"/>
              </w:rPr>
              <w:t xml:space="preserve">pārvaldes iestādes, ar kurām ir notikušas konsultācijas, bet arī konsultācijas ar jebkuru sabiedrības grupas, komersantu, </w:t>
            </w:r>
            <w:r w:rsidR="00777897" w:rsidRPr="00777897">
              <w:rPr>
                <w:sz w:val="26"/>
                <w:szCs w:val="26"/>
              </w:rPr>
              <w:t>publi</w:t>
            </w:r>
            <w:r w:rsidR="00777897">
              <w:rPr>
                <w:sz w:val="26"/>
                <w:szCs w:val="26"/>
              </w:rPr>
              <w:t xml:space="preserve">skas personas kapitālsabiedrību pārstāvjiem vai fiziskām personām. </w:t>
            </w:r>
          </w:p>
          <w:p w:rsidR="00F24959" w:rsidRDefault="00CF2F6D" w:rsidP="00FE5117">
            <w:pPr>
              <w:ind w:firstLine="488"/>
              <w:jc w:val="both"/>
              <w:rPr>
                <w:sz w:val="26"/>
                <w:szCs w:val="26"/>
              </w:rPr>
            </w:pPr>
            <w:r>
              <w:rPr>
                <w:sz w:val="26"/>
                <w:szCs w:val="26"/>
              </w:rPr>
              <w:t xml:space="preserve">Savukārt </w:t>
            </w:r>
            <w:r w:rsidR="00FE5117">
              <w:rPr>
                <w:sz w:val="26"/>
                <w:szCs w:val="26"/>
              </w:rPr>
              <w:t>150</w:t>
            </w:r>
            <w:r w:rsidR="00FE5117" w:rsidRPr="00DE69C9">
              <w:rPr>
                <w:sz w:val="26"/>
                <w:szCs w:val="26"/>
                <w:vertAlign w:val="superscript"/>
              </w:rPr>
              <w:t>1</w:t>
            </w:r>
            <w:r w:rsidR="00FE5117">
              <w:rPr>
                <w:sz w:val="26"/>
                <w:szCs w:val="26"/>
              </w:rPr>
              <w:t xml:space="preserve">.pants </w:t>
            </w:r>
            <w:r>
              <w:rPr>
                <w:sz w:val="26"/>
                <w:szCs w:val="26"/>
              </w:rPr>
              <w:t>attiektos</w:t>
            </w:r>
            <w:r w:rsidR="00FE5117">
              <w:rPr>
                <w:sz w:val="26"/>
                <w:szCs w:val="26"/>
              </w:rPr>
              <w:t xml:space="preserve"> tieši uz deputātu izteiktajiem priekšlikumiem. </w:t>
            </w:r>
            <w:r w:rsidR="00F24959">
              <w:rPr>
                <w:sz w:val="26"/>
                <w:szCs w:val="26"/>
              </w:rPr>
              <w:t>Deputātam</w:t>
            </w:r>
            <w:r w:rsidR="00FE5117">
              <w:rPr>
                <w:sz w:val="26"/>
                <w:szCs w:val="26"/>
              </w:rPr>
              <w:t xml:space="preserve">, iesniedzot komisijai savus priekšlikums, </w:t>
            </w:r>
            <w:r w:rsidR="00F24959">
              <w:rPr>
                <w:sz w:val="26"/>
                <w:szCs w:val="26"/>
              </w:rPr>
              <w:t>brīvā formā ir jānorāda tas, vai attiecībā uz konkr</w:t>
            </w:r>
            <w:r w:rsidR="004F12F5">
              <w:rPr>
                <w:sz w:val="26"/>
                <w:szCs w:val="26"/>
              </w:rPr>
              <w:t>ēto normu, precizējot pantu, tā daļu vai punktu, ir notikušas konsultācijas ar:</w:t>
            </w:r>
          </w:p>
          <w:p w:rsidR="00777897" w:rsidRPr="00777897" w:rsidRDefault="00777897" w:rsidP="00777897">
            <w:pPr>
              <w:ind w:firstLine="488"/>
              <w:jc w:val="both"/>
              <w:rPr>
                <w:sz w:val="26"/>
                <w:szCs w:val="26"/>
              </w:rPr>
            </w:pPr>
            <w:r w:rsidRPr="00777897">
              <w:rPr>
                <w:sz w:val="26"/>
                <w:szCs w:val="26"/>
              </w:rPr>
              <w:t>1)</w:t>
            </w:r>
            <w:r w:rsidRPr="00777897">
              <w:rPr>
                <w:sz w:val="26"/>
                <w:szCs w:val="26"/>
              </w:rPr>
              <w:tab/>
              <w:t xml:space="preserve"> formālām sabiedrības grupām (Saskaņā ar Ministru kabineta noteikumu Nr.970 “Sabiedrības līdzdalības kārtība attīstības plānošanas procesā” trešo punktu – sabiedrības līdzdalību īsteno biedrības; nodibinājumus; arodbiedrības; darba devēju organizācijas; reliģiskās </w:t>
            </w:r>
            <w:r w:rsidRPr="00777897">
              <w:rPr>
                <w:sz w:val="26"/>
                <w:szCs w:val="26"/>
              </w:rPr>
              <w:lastRenderedPageBreak/>
              <w:t>organizācijas);</w:t>
            </w:r>
          </w:p>
          <w:p w:rsidR="00162FD2" w:rsidRDefault="00777897" w:rsidP="00162FD2">
            <w:pPr>
              <w:ind w:firstLine="488"/>
              <w:jc w:val="both"/>
              <w:rPr>
                <w:sz w:val="26"/>
                <w:szCs w:val="26"/>
              </w:rPr>
            </w:pPr>
            <w:r w:rsidRPr="00777897">
              <w:rPr>
                <w:sz w:val="26"/>
                <w:szCs w:val="26"/>
              </w:rPr>
              <w:t>2)</w:t>
            </w:r>
            <w:r w:rsidRPr="00777897">
              <w:rPr>
                <w:sz w:val="26"/>
                <w:szCs w:val="26"/>
              </w:rPr>
              <w:tab/>
              <w:t xml:space="preserve"> neformālām sabiedrības grupām (Saskaņā ar Ministru kabineta noteikumu Nr.970 “Sabiedrības līdzdalības kārtība attīstības plānošanas procesā” </w:t>
            </w:r>
            <w:r w:rsidR="004111C5">
              <w:rPr>
                <w:sz w:val="26"/>
                <w:szCs w:val="26"/>
              </w:rPr>
              <w:t>trešo punktu –</w:t>
            </w:r>
            <w:r w:rsidRPr="00777897">
              <w:rPr>
                <w:sz w:val="26"/>
                <w:szCs w:val="26"/>
              </w:rPr>
              <w:t xml:space="preserve"> sabiedrības līdzdalību īsteno nereģistrētas iniciatīvu grupas; interešu apvienības);</w:t>
            </w:r>
          </w:p>
          <w:p w:rsidR="00777897" w:rsidRDefault="00777897" w:rsidP="00162FD2">
            <w:pPr>
              <w:ind w:firstLine="488"/>
              <w:jc w:val="both"/>
              <w:rPr>
                <w:sz w:val="26"/>
                <w:szCs w:val="26"/>
              </w:rPr>
            </w:pPr>
            <w:r w:rsidRPr="00777897">
              <w:rPr>
                <w:sz w:val="26"/>
                <w:szCs w:val="26"/>
              </w:rPr>
              <w:t>3)</w:t>
            </w:r>
            <w:r w:rsidRPr="00777897">
              <w:rPr>
                <w:sz w:val="26"/>
                <w:szCs w:val="26"/>
              </w:rPr>
              <w:tab/>
              <w:t xml:space="preserve"> privātpersonām (Saskaņā Valsts pārvaldes iekārtas likuma 1.panta 11 apakšpunktu privātpersona ir fiziskā persona, privāto tiesību juridiskā persona vai šādu personu apvienība). </w:t>
            </w:r>
          </w:p>
          <w:p w:rsidR="00162FD2" w:rsidRDefault="00777897" w:rsidP="00777897">
            <w:pPr>
              <w:ind w:firstLine="488"/>
              <w:jc w:val="both"/>
              <w:rPr>
                <w:sz w:val="26"/>
                <w:szCs w:val="26"/>
              </w:rPr>
            </w:pPr>
            <w:r>
              <w:rPr>
                <w:sz w:val="26"/>
                <w:szCs w:val="26"/>
              </w:rPr>
              <w:t xml:space="preserve">Priekšlikumos </w:t>
            </w:r>
            <w:r w:rsidRPr="00777897">
              <w:rPr>
                <w:sz w:val="26"/>
                <w:szCs w:val="26"/>
              </w:rPr>
              <w:t>ir arī jānorāda pants, tā daļa vai punkts par kuru ir notikušas konsultācijas.</w:t>
            </w:r>
          </w:p>
          <w:p w:rsidR="00162FD2" w:rsidRDefault="00FE5117" w:rsidP="00A56C5D">
            <w:pPr>
              <w:ind w:firstLine="488"/>
              <w:jc w:val="both"/>
              <w:rPr>
                <w:sz w:val="26"/>
                <w:szCs w:val="26"/>
              </w:rPr>
            </w:pPr>
            <w:r>
              <w:rPr>
                <w:sz w:val="26"/>
                <w:szCs w:val="26"/>
              </w:rPr>
              <w:t xml:space="preserve">Norādāmās informācijas apjoms </w:t>
            </w:r>
            <w:r w:rsidR="00FC5725">
              <w:rPr>
                <w:sz w:val="26"/>
                <w:szCs w:val="26"/>
              </w:rPr>
              <w:t xml:space="preserve">un saturs </w:t>
            </w:r>
            <w:r>
              <w:rPr>
                <w:sz w:val="26"/>
                <w:szCs w:val="26"/>
              </w:rPr>
              <w:t xml:space="preserve">ir brīvi interpretējams, bet </w:t>
            </w:r>
            <w:r w:rsidR="005E2500">
              <w:rPr>
                <w:sz w:val="26"/>
                <w:szCs w:val="26"/>
              </w:rPr>
              <w:t xml:space="preserve">tajā ir </w:t>
            </w:r>
            <w:r w:rsidR="00FC5725">
              <w:rPr>
                <w:sz w:val="26"/>
                <w:szCs w:val="26"/>
              </w:rPr>
              <w:t>jānorāda</w:t>
            </w:r>
            <w:r w:rsidR="00570BB3">
              <w:rPr>
                <w:sz w:val="26"/>
                <w:szCs w:val="26"/>
              </w:rPr>
              <w:t>,</w:t>
            </w:r>
            <w:r w:rsidR="00FC5725">
              <w:rPr>
                <w:sz w:val="26"/>
                <w:szCs w:val="26"/>
              </w:rPr>
              <w:t xml:space="preserve"> ar ko deputātam ir notikušas konsultācijas</w:t>
            </w:r>
            <w:r w:rsidR="005E2500">
              <w:rPr>
                <w:sz w:val="26"/>
                <w:szCs w:val="26"/>
              </w:rPr>
              <w:t>, ja tas ir ņemts vērā, konkrēt</w:t>
            </w:r>
            <w:r w:rsidR="00570BB3">
              <w:rPr>
                <w:sz w:val="26"/>
                <w:szCs w:val="26"/>
              </w:rPr>
              <w:t>o priekšlikumu</w:t>
            </w:r>
            <w:r w:rsidR="005E2500">
              <w:rPr>
                <w:sz w:val="26"/>
                <w:szCs w:val="26"/>
              </w:rPr>
              <w:t xml:space="preserve"> izstrādē.</w:t>
            </w:r>
            <w:r w:rsidR="00162FD2">
              <w:rPr>
                <w:sz w:val="26"/>
                <w:szCs w:val="26"/>
              </w:rPr>
              <w:t xml:space="preserve"> </w:t>
            </w:r>
            <w:r w:rsidR="00A56C5D">
              <w:rPr>
                <w:sz w:val="26"/>
                <w:szCs w:val="26"/>
              </w:rPr>
              <w:t xml:space="preserve">Ja priekšlikumos ir ņemts vērā tiešās vai </w:t>
            </w:r>
            <w:r w:rsidR="001D1943">
              <w:rPr>
                <w:sz w:val="26"/>
                <w:szCs w:val="26"/>
              </w:rPr>
              <w:t>atvasinātās valsts</w:t>
            </w:r>
            <w:r w:rsidR="00A56C5D">
              <w:rPr>
                <w:sz w:val="26"/>
                <w:szCs w:val="26"/>
              </w:rPr>
              <w:t xml:space="preserve"> pārvaldes iestādes, jebkuru sabiedrības grupu, </w:t>
            </w:r>
            <w:r w:rsidR="00162FD2">
              <w:rPr>
                <w:sz w:val="26"/>
                <w:szCs w:val="26"/>
              </w:rPr>
              <w:t xml:space="preserve">komersantu, </w:t>
            </w:r>
            <w:r w:rsidR="00162FD2" w:rsidRPr="00777897">
              <w:rPr>
                <w:sz w:val="26"/>
                <w:szCs w:val="26"/>
              </w:rPr>
              <w:t>publi</w:t>
            </w:r>
            <w:r w:rsidR="00162FD2">
              <w:rPr>
                <w:sz w:val="26"/>
                <w:szCs w:val="26"/>
              </w:rPr>
              <w:t>skas personas kapitālsabiedrību pārst</w:t>
            </w:r>
            <w:r w:rsidR="00A56C5D">
              <w:rPr>
                <w:sz w:val="26"/>
                <w:szCs w:val="26"/>
              </w:rPr>
              <w:t>āvju</w:t>
            </w:r>
            <w:r w:rsidR="00162FD2">
              <w:rPr>
                <w:sz w:val="26"/>
                <w:szCs w:val="26"/>
              </w:rPr>
              <w:t xml:space="preserve"> vai </w:t>
            </w:r>
            <w:r w:rsidR="00A56C5D">
              <w:rPr>
                <w:sz w:val="26"/>
                <w:szCs w:val="26"/>
              </w:rPr>
              <w:t xml:space="preserve">fiziskas personas izteiktie priekšlikumi, tam ir jābūt atspoguļotam deputātu iesniegtajos priekšlikumos. </w:t>
            </w:r>
          </w:p>
          <w:p w:rsidR="00FE5117" w:rsidRDefault="00FE5117" w:rsidP="00FE5117">
            <w:pPr>
              <w:ind w:firstLine="488"/>
              <w:jc w:val="both"/>
              <w:rPr>
                <w:sz w:val="26"/>
                <w:szCs w:val="26"/>
              </w:rPr>
            </w:pPr>
            <w:r>
              <w:rPr>
                <w:sz w:val="26"/>
                <w:szCs w:val="26"/>
              </w:rPr>
              <w:t>Lēmuma pieņēmējam ir būtiski zināt pēc iespējas plašāku informāciju par konkrēto jautājumu, tāpēc konsultācijas ar attiecīgās jomas pārstāvjiem ir pašsaprotamas un nepieciešamas, tomēr tās nedrīkst tikt slēptas, jo tādējādi rada šaubas ne tikai par konkrētā deputāta godprātību, bet par lēmumu pieņemšanu kopumā.</w:t>
            </w:r>
            <w:r w:rsidR="005E2500">
              <w:t xml:space="preserve"> </w:t>
            </w:r>
            <w:r w:rsidR="005E2500" w:rsidRPr="005E2500">
              <w:rPr>
                <w:sz w:val="26"/>
                <w:szCs w:val="26"/>
              </w:rPr>
              <w:t xml:space="preserve">Ir ļoti svarīgi, lai šis konsultāciju process ir iespējami atklāts. </w:t>
            </w:r>
            <w:r>
              <w:rPr>
                <w:sz w:val="26"/>
                <w:szCs w:val="26"/>
              </w:rPr>
              <w:t xml:space="preserve"> </w:t>
            </w:r>
            <w:r w:rsidR="00B43A3F">
              <w:rPr>
                <w:sz w:val="26"/>
                <w:szCs w:val="26"/>
              </w:rPr>
              <w:t xml:space="preserve">Precizējot un papildinot Saeimas </w:t>
            </w:r>
            <w:r w:rsidR="000A4653">
              <w:rPr>
                <w:sz w:val="26"/>
                <w:szCs w:val="26"/>
              </w:rPr>
              <w:t xml:space="preserve">kārtības rulli ar minētajiem grozījumiem turpmāk būs atklāti pieejama informācija ne tikai par to, vai konsultācijas notikušas ar </w:t>
            </w:r>
            <w:r w:rsidR="00A81270">
              <w:rPr>
                <w:sz w:val="26"/>
                <w:szCs w:val="26"/>
              </w:rPr>
              <w:t xml:space="preserve">tiešajām un </w:t>
            </w:r>
            <w:r w:rsidR="001D1943">
              <w:rPr>
                <w:sz w:val="26"/>
                <w:szCs w:val="26"/>
              </w:rPr>
              <w:t>atvasinātajām</w:t>
            </w:r>
            <w:r w:rsidR="00A81270">
              <w:rPr>
                <w:sz w:val="26"/>
                <w:szCs w:val="26"/>
              </w:rPr>
              <w:t xml:space="preserve"> valsts pārvaldes iestādēm</w:t>
            </w:r>
            <w:r w:rsidR="000A4653">
              <w:rPr>
                <w:sz w:val="26"/>
                <w:szCs w:val="26"/>
              </w:rPr>
              <w:t xml:space="preserve">, bet arī par to, vai tās notikušas ar citām sabiedrības grupām vai to pārstāvjiem. </w:t>
            </w:r>
          </w:p>
          <w:p w:rsidR="00FE5117" w:rsidRDefault="00FE5117" w:rsidP="00FE5117">
            <w:pPr>
              <w:ind w:firstLine="488"/>
              <w:jc w:val="both"/>
              <w:rPr>
                <w:sz w:val="26"/>
                <w:szCs w:val="26"/>
              </w:rPr>
            </w:pPr>
            <w:r>
              <w:rPr>
                <w:sz w:val="26"/>
                <w:szCs w:val="26"/>
              </w:rPr>
              <w:t xml:space="preserve">Birojs piedāvā papildināt Saeimas kārtības rulli ar jaunu pantu, kas formalizētu to labo praksi, ko šobrīd jau veic atsevišķas Saeimas komisijas, piemēram, </w:t>
            </w:r>
            <w:r w:rsidRPr="00F7414E">
              <w:rPr>
                <w:sz w:val="26"/>
                <w:szCs w:val="26"/>
              </w:rPr>
              <w:t>Saeimas Mandātu, ētikas un iesniegumu komisija</w:t>
            </w:r>
            <w:r>
              <w:rPr>
                <w:sz w:val="26"/>
                <w:szCs w:val="26"/>
              </w:rPr>
              <w:t>, Juridiskā komisija u.c. Lai nodrošinātu informācijas pieejamību un atklātību par Saeimas komisiju sēdēm, Birojs aicina izdarīt  grozījumu, kas noteiktu, ka Saeimas tīmekļa vietnē attiecīgā komisija pirms sēdes publicē vispārpieejamo informāciju par sēdes darba kā</w:t>
            </w:r>
            <w:r w:rsidR="00107EEC">
              <w:rPr>
                <w:sz w:val="26"/>
                <w:szCs w:val="26"/>
              </w:rPr>
              <w:t xml:space="preserve">rtībā iekļautajiem jautājumiem, </w:t>
            </w:r>
            <w:r>
              <w:rPr>
                <w:sz w:val="26"/>
                <w:szCs w:val="26"/>
              </w:rPr>
              <w:t xml:space="preserve">informāciju par uzaicinātajām personām, saņemtajām vēstulēm ar ierosinājumu aktualizēt konkrēto jautājumu, deputātu iesniegtos priekšlikumus vai </w:t>
            </w:r>
            <w:r w:rsidR="00107EEC">
              <w:rPr>
                <w:sz w:val="26"/>
                <w:szCs w:val="26"/>
              </w:rPr>
              <w:t xml:space="preserve">jebkurus citus dokumentus, kas sniedz ierosinājumu, priekšlikumus </w:t>
            </w:r>
            <w:r w:rsidR="00107EEC">
              <w:rPr>
                <w:sz w:val="26"/>
                <w:szCs w:val="26"/>
              </w:rPr>
              <w:lastRenderedPageBreak/>
              <w:t>vai papildus informāciju. Tādējādi ikvienam ir iespēja iepazīties ar konkrētajā sēdē izskatāmajiem jautājumiem, nodrošinot visām sabiedrības grupām vienlīdzīgu piekļuvi informācijai un viedokļa paušanai.</w:t>
            </w:r>
          </w:p>
          <w:p w:rsidR="00FE5117" w:rsidRPr="00EE5070" w:rsidRDefault="00FE5117" w:rsidP="00217D77">
            <w:pPr>
              <w:ind w:firstLine="488"/>
              <w:jc w:val="both"/>
              <w:rPr>
                <w:sz w:val="26"/>
                <w:szCs w:val="26"/>
              </w:rPr>
            </w:pPr>
            <w:r>
              <w:rPr>
                <w:sz w:val="26"/>
                <w:szCs w:val="26"/>
              </w:rPr>
              <w:t xml:space="preserve">Lai stiprinātu godprātīgu, caurskatāmu un vienlīdzīgu lēmumu pieņemšanu, Birojs aicina papildināt Saeimas deputātu ētikas kodeksu ar 24.puntku, nosakot, ka deputāts ievēro </w:t>
            </w:r>
            <w:r w:rsidR="00217D77" w:rsidRPr="00217D77">
              <w:rPr>
                <w:sz w:val="26"/>
                <w:szCs w:val="26"/>
              </w:rPr>
              <w:t xml:space="preserve">vienlīdzības un atklātības principus saziņā formālām </w:t>
            </w:r>
            <w:r w:rsidR="00217D77">
              <w:rPr>
                <w:sz w:val="26"/>
                <w:szCs w:val="26"/>
              </w:rPr>
              <w:t>jebkuru sabiedrības grupu un privātpersonu</w:t>
            </w:r>
            <w:r>
              <w:rPr>
                <w:sz w:val="26"/>
                <w:szCs w:val="26"/>
              </w:rPr>
              <w:t xml:space="preserve">. </w:t>
            </w:r>
            <w:r w:rsidRPr="00DE69C9">
              <w:rPr>
                <w:sz w:val="26"/>
                <w:szCs w:val="26"/>
              </w:rPr>
              <w:t xml:space="preserve">Lobēšanas atklātības mērķis ir veicināt valsts varas uzticamību un pieejamību sabiedrībai. </w:t>
            </w:r>
            <w:r>
              <w:rPr>
                <w:sz w:val="26"/>
                <w:szCs w:val="26"/>
              </w:rPr>
              <w:t>Minēt</w:t>
            </w:r>
            <w:r w:rsidR="00EE5070">
              <w:rPr>
                <w:sz w:val="26"/>
                <w:szCs w:val="26"/>
              </w:rPr>
              <w:t>ie grozījumi</w:t>
            </w:r>
            <w:r>
              <w:rPr>
                <w:sz w:val="26"/>
                <w:szCs w:val="26"/>
              </w:rPr>
              <w:t xml:space="preserve"> nodrošinā</w:t>
            </w:r>
            <w:r w:rsidR="00EE5070">
              <w:rPr>
                <w:sz w:val="26"/>
                <w:szCs w:val="26"/>
              </w:rPr>
              <w:t>s</w:t>
            </w:r>
            <w:r>
              <w:rPr>
                <w:sz w:val="26"/>
                <w:szCs w:val="26"/>
              </w:rPr>
              <w:t xml:space="preserve"> atklātāku un caurskatāmāku lēmumu pieņemšanas procesu</w:t>
            </w:r>
            <w:r w:rsidR="00EE5070">
              <w:rPr>
                <w:sz w:val="26"/>
                <w:szCs w:val="26"/>
              </w:rPr>
              <w:t xml:space="preserve"> attiecībā tieši uz likumdošanu, tādējādi</w:t>
            </w:r>
            <w:r>
              <w:rPr>
                <w:sz w:val="26"/>
                <w:szCs w:val="26"/>
              </w:rPr>
              <w:t xml:space="preserve"> uzlabojot labas pārvaldības praksi valstī kopumā.</w:t>
            </w:r>
          </w:p>
        </w:tc>
      </w:tr>
      <w:tr w:rsidR="00FE5117" w:rsidRPr="00FE5117" w:rsidTr="00F86395">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FE5117" w:rsidRPr="00FE5117" w:rsidRDefault="00FE5117" w:rsidP="00FE5117">
            <w:pPr>
              <w:spacing w:before="100" w:beforeAutospacing="1" w:after="100" w:afterAutospacing="1"/>
              <w:jc w:val="center"/>
              <w:rPr>
                <w:sz w:val="26"/>
                <w:szCs w:val="26"/>
                <w:lang w:eastAsia="lv-LV"/>
              </w:rPr>
            </w:pPr>
            <w:r w:rsidRPr="00FE5117">
              <w:rPr>
                <w:sz w:val="26"/>
                <w:szCs w:val="26"/>
                <w:lang w:eastAsia="lv-LV"/>
              </w:rPr>
              <w:lastRenderedPageBreak/>
              <w:t>3.</w:t>
            </w:r>
          </w:p>
        </w:tc>
        <w:tc>
          <w:tcPr>
            <w:tcW w:w="1271" w:type="pct"/>
            <w:tcBorders>
              <w:top w:val="outset" w:sz="6" w:space="0" w:color="auto"/>
              <w:left w:val="outset" w:sz="6" w:space="0" w:color="auto"/>
              <w:bottom w:val="outset" w:sz="6" w:space="0" w:color="auto"/>
              <w:right w:val="outset" w:sz="6" w:space="0" w:color="auto"/>
            </w:tcBorders>
            <w:hideMark/>
          </w:tcPr>
          <w:p w:rsidR="00FE5117" w:rsidRPr="00FE5117" w:rsidRDefault="00FE5117" w:rsidP="00FE5117">
            <w:pPr>
              <w:rPr>
                <w:sz w:val="26"/>
                <w:szCs w:val="26"/>
                <w:lang w:eastAsia="lv-LV"/>
              </w:rPr>
            </w:pPr>
            <w:r w:rsidRPr="00FE5117">
              <w:rPr>
                <w:sz w:val="26"/>
                <w:szCs w:val="26"/>
                <w:lang w:eastAsia="lv-LV"/>
              </w:rPr>
              <w:t>Projekta izstrādē iesaistītās institūcijas</w:t>
            </w:r>
          </w:p>
        </w:tc>
        <w:tc>
          <w:tcPr>
            <w:tcW w:w="3410" w:type="pct"/>
            <w:tcBorders>
              <w:top w:val="outset" w:sz="6" w:space="0" w:color="auto"/>
              <w:left w:val="outset" w:sz="6" w:space="0" w:color="auto"/>
              <w:bottom w:val="outset" w:sz="6" w:space="0" w:color="auto"/>
              <w:right w:val="outset" w:sz="6" w:space="0" w:color="auto"/>
            </w:tcBorders>
            <w:hideMark/>
          </w:tcPr>
          <w:p w:rsidR="00FE5117" w:rsidRPr="00FE5117" w:rsidRDefault="00FE5117" w:rsidP="001F7AB9">
            <w:pPr>
              <w:jc w:val="both"/>
              <w:rPr>
                <w:sz w:val="26"/>
                <w:szCs w:val="26"/>
                <w:lang w:eastAsia="lv-LV"/>
              </w:rPr>
            </w:pPr>
            <w:r w:rsidRPr="00DA1F1F">
              <w:rPr>
                <w:color w:val="000000"/>
                <w:sz w:val="26"/>
                <w:szCs w:val="26"/>
                <w:lang w:eastAsia="lv-LV"/>
              </w:rPr>
              <w:t xml:space="preserve">Likumprojekta “Lobēšanas atklātības likums” izstrādē un saskaņošanā ir tikušas iesaistītas visas ministrijas un liela daļa nevalstisko organizāciju, tajā skaitā LDDK, LPA, LPS, </w:t>
            </w:r>
            <w:proofErr w:type="spellStart"/>
            <w:r w:rsidRPr="00DA1F1F">
              <w:rPr>
                <w:color w:val="000000"/>
                <w:sz w:val="26"/>
                <w:szCs w:val="26"/>
                <w:lang w:eastAsia="lv-LV"/>
              </w:rPr>
              <w:t>Providus</w:t>
            </w:r>
            <w:proofErr w:type="spellEnd"/>
            <w:r w:rsidRPr="00DA1F1F">
              <w:rPr>
                <w:color w:val="000000"/>
                <w:sz w:val="26"/>
                <w:szCs w:val="26"/>
                <w:lang w:eastAsia="lv-LV"/>
              </w:rPr>
              <w:t xml:space="preserve">, Delna, </w:t>
            </w:r>
            <w:r w:rsidRPr="00DA1F1F">
              <w:rPr>
                <w:sz w:val="26"/>
                <w:szCs w:val="26"/>
              </w:rPr>
              <w:t xml:space="preserve"> Pilsoniskā alianse, u.c., kā arī tikusi organizēta publiskā apspriešana. </w:t>
            </w:r>
          </w:p>
        </w:tc>
      </w:tr>
      <w:tr w:rsidR="00FE5117" w:rsidRPr="00FE5117" w:rsidTr="00F86395">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FE5117" w:rsidRPr="00FE5117" w:rsidRDefault="00FE5117" w:rsidP="00FE5117">
            <w:pPr>
              <w:spacing w:before="100" w:beforeAutospacing="1" w:after="100" w:afterAutospacing="1"/>
              <w:jc w:val="center"/>
              <w:rPr>
                <w:sz w:val="26"/>
                <w:szCs w:val="26"/>
                <w:lang w:eastAsia="lv-LV"/>
              </w:rPr>
            </w:pPr>
            <w:r w:rsidRPr="00FE5117">
              <w:rPr>
                <w:sz w:val="26"/>
                <w:szCs w:val="26"/>
                <w:lang w:eastAsia="lv-LV"/>
              </w:rPr>
              <w:t>4.</w:t>
            </w:r>
          </w:p>
        </w:tc>
        <w:tc>
          <w:tcPr>
            <w:tcW w:w="1271" w:type="pct"/>
            <w:tcBorders>
              <w:top w:val="outset" w:sz="6" w:space="0" w:color="auto"/>
              <w:left w:val="outset" w:sz="6" w:space="0" w:color="auto"/>
              <w:bottom w:val="outset" w:sz="6" w:space="0" w:color="auto"/>
              <w:right w:val="outset" w:sz="6" w:space="0" w:color="auto"/>
            </w:tcBorders>
            <w:hideMark/>
          </w:tcPr>
          <w:p w:rsidR="00FE5117" w:rsidRPr="00FE5117" w:rsidRDefault="00FE5117" w:rsidP="00FE5117">
            <w:pPr>
              <w:rPr>
                <w:sz w:val="26"/>
                <w:szCs w:val="26"/>
                <w:lang w:eastAsia="lv-LV"/>
              </w:rPr>
            </w:pPr>
            <w:r w:rsidRPr="00FE5117">
              <w:rPr>
                <w:sz w:val="26"/>
                <w:szCs w:val="26"/>
                <w:lang w:eastAsia="lv-LV"/>
              </w:rPr>
              <w:t>Cita informācija</w:t>
            </w:r>
          </w:p>
        </w:tc>
        <w:tc>
          <w:tcPr>
            <w:tcW w:w="3410" w:type="pct"/>
            <w:tcBorders>
              <w:top w:val="outset" w:sz="6" w:space="0" w:color="auto"/>
              <w:left w:val="outset" w:sz="6" w:space="0" w:color="auto"/>
              <w:bottom w:val="outset" w:sz="6" w:space="0" w:color="auto"/>
              <w:right w:val="outset" w:sz="6" w:space="0" w:color="auto"/>
            </w:tcBorders>
            <w:hideMark/>
          </w:tcPr>
          <w:p w:rsidR="00FE5117" w:rsidRPr="00FE5117" w:rsidRDefault="00FE5117" w:rsidP="00FE5117">
            <w:pPr>
              <w:spacing w:before="100" w:beforeAutospacing="1" w:after="100" w:afterAutospacing="1"/>
              <w:rPr>
                <w:sz w:val="26"/>
                <w:szCs w:val="26"/>
                <w:lang w:eastAsia="lv-LV"/>
              </w:rPr>
            </w:pPr>
            <w:r w:rsidRPr="00FE5117">
              <w:rPr>
                <w:sz w:val="26"/>
                <w:szCs w:val="26"/>
                <w:lang w:eastAsia="lv-LV"/>
              </w:rPr>
              <w:t>Nav.</w:t>
            </w:r>
          </w:p>
        </w:tc>
      </w:tr>
    </w:tbl>
    <w:p w:rsidR="00FE5117" w:rsidRPr="00DA1F1F" w:rsidRDefault="00FE5117" w:rsidP="00382E60">
      <w:pPr>
        <w:jc w:val="center"/>
        <w:rPr>
          <w:b/>
          <w:sz w:val="26"/>
          <w:szCs w:val="26"/>
        </w:rPr>
      </w:pPr>
    </w:p>
    <w:tbl>
      <w:tblPr>
        <w:tblW w:w="4924" w:type="pct"/>
        <w:tblCellSpacing w:w="15" w:type="dxa"/>
        <w:tblInd w:w="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5"/>
        <w:gridCol w:w="2347"/>
        <w:gridCol w:w="6339"/>
      </w:tblGrid>
      <w:tr w:rsidR="00CB2714" w:rsidRPr="00CB2714" w:rsidTr="00F86395">
        <w:trPr>
          <w:trHeight w:val="555"/>
          <w:tblCellSpacing w:w="15" w:type="dxa"/>
        </w:trPr>
        <w:tc>
          <w:tcPr>
            <w:tcW w:w="4965" w:type="pct"/>
            <w:gridSpan w:val="3"/>
            <w:tcBorders>
              <w:top w:val="outset" w:sz="6" w:space="0" w:color="auto"/>
              <w:left w:val="outset" w:sz="6" w:space="0" w:color="auto"/>
              <w:bottom w:val="outset" w:sz="6" w:space="0" w:color="auto"/>
              <w:right w:val="outset" w:sz="6" w:space="0" w:color="auto"/>
            </w:tcBorders>
            <w:vAlign w:val="center"/>
            <w:hideMark/>
          </w:tcPr>
          <w:p w:rsidR="00CB2714" w:rsidRPr="00CB2714" w:rsidRDefault="00CB2714" w:rsidP="00CB2714">
            <w:pPr>
              <w:spacing w:before="100" w:beforeAutospacing="1" w:after="100" w:afterAutospacing="1"/>
              <w:ind w:firstLine="300"/>
              <w:jc w:val="center"/>
              <w:rPr>
                <w:b/>
                <w:bCs/>
                <w:sz w:val="26"/>
                <w:szCs w:val="26"/>
                <w:lang w:eastAsia="lv-LV"/>
              </w:rPr>
            </w:pPr>
            <w:r w:rsidRPr="00CB2714">
              <w:rPr>
                <w:b/>
                <w:bCs/>
                <w:sz w:val="26"/>
                <w:szCs w:val="26"/>
                <w:lang w:eastAsia="lv-LV"/>
              </w:rPr>
              <w:t>II. Tiesību akta projekta ietekme uz sabiedrību, tautsaimniecības attīstību un administratīvo slogu</w:t>
            </w:r>
          </w:p>
        </w:tc>
      </w:tr>
      <w:tr w:rsidR="00CB2714" w:rsidRPr="00CB2714" w:rsidTr="00CB2714">
        <w:trPr>
          <w:trHeight w:val="465"/>
          <w:tblCellSpacing w:w="15" w:type="dxa"/>
        </w:trPr>
        <w:tc>
          <w:tcPr>
            <w:tcW w:w="194" w:type="pct"/>
            <w:tcBorders>
              <w:top w:val="outset" w:sz="6" w:space="0" w:color="auto"/>
              <w:left w:val="outset" w:sz="6" w:space="0" w:color="auto"/>
              <w:bottom w:val="outset" w:sz="6" w:space="0" w:color="auto"/>
              <w:right w:val="outset" w:sz="6" w:space="0" w:color="auto"/>
            </w:tcBorders>
            <w:hideMark/>
          </w:tcPr>
          <w:p w:rsidR="00CB2714" w:rsidRPr="00CB2714" w:rsidRDefault="00CB2714" w:rsidP="00CB2714">
            <w:pPr>
              <w:rPr>
                <w:sz w:val="26"/>
                <w:szCs w:val="26"/>
                <w:lang w:eastAsia="lv-LV"/>
              </w:rPr>
            </w:pPr>
            <w:r w:rsidRPr="00CB2714">
              <w:rPr>
                <w:sz w:val="26"/>
                <w:szCs w:val="26"/>
                <w:lang w:eastAsia="lv-LV"/>
              </w:rPr>
              <w:t>1.</w:t>
            </w:r>
          </w:p>
        </w:tc>
        <w:tc>
          <w:tcPr>
            <w:tcW w:w="1284" w:type="pct"/>
            <w:tcBorders>
              <w:top w:val="outset" w:sz="6" w:space="0" w:color="auto"/>
              <w:left w:val="outset" w:sz="6" w:space="0" w:color="auto"/>
              <w:bottom w:val="outset" w:sz="6" w:space="0" w:color="auto"/>
              <w:right w:val="outset" w:sz="6" w:space="0" w:color="auto"/>
            </w:tcBorders>
            <w:hideMark/>
          </w:tcPr>
          <w:p w:rsidR="00CB2714" w:rsidRPr="00CB2714" w:rsidRDefault="00CB2714" w:rsidP="00CB2714">
            <w:pPr>
              <w:rPr>
                <w:sz w:val="26"/>
                <w:szCs w:val="26"/>
                <w:lang w:eastAsia="lv-LV"/>
              </w:rPr>
            </w:pPr>
            <w:r w:rsidRPr="00CB2714">
              <w:rPr>
                <w:sz w:val="26"/>
                <w:szCs w:val="26"/>
                <w:lang w:eastAsia="lv-LV"/>
              </w:rPr>
              <w:t>Sabiedrības mērķgrupas, kuras tiesiskais regulējums ietekmē vai varētu ietekmēt</w:t>
            </w:r>
          </w:p>
        </w:tc>
        <w:tc>
          <w:tcPr>
            <w:tcW w:w="3453" w:type="pct"/>
            <w:tcBorders>
              <w:top w:val="outset" w:sz="6" w:space="0" w:color="auto"/>
              <w:left w:val="outset" w:sz="6" w:space="0" w:color="auto"/>
              <w:bottom w:val="outset" w:sz="6" w:space="0" w:color="auto"/>
              <w:right w:val="outset" w:sz="6" w:space="0" w:color="auto"/>
            </w:tcBorders>
          </w:tcPr>
          <w:p w:rsidR="00CB2714" w:rsidRPr="00CB2714" w:rsidRDefault="00CB2714" w:rsidP="004669F9">
            <w:pPr>
              <w:jc w:val="both"/>
              <w:rPr>
                <w:sz w:val="26"/>
                <w:szCs w:val="26"/>
                <w:lang w:eastAsia="lv-LV"/>
              </w:rPr>
            </w:pPr>
            <w:r w:rsidRPr="00CB2714">
              <w:rPr>
                <w:sz w:val="26"/>
                <w:szCs w:val="26"/>
                <w:lang w:eastAsia="lv-LV"/>
              </w:rPr>
              <w:t>Likumprojekts attiecas uz Saeimas kārtības ruļļa 85.panta piektajā daļā minētajiem likumprojektu iesniedzējiem – Valsts prezidentu, Saeimas komisijām un deputāti</w:t>
            </w:r>
            <w:r w:rsidR="001F7AB9">
              <w:rPr>
                <w:sz w:val="26"/>
                <w:szCs w:val="26"/>
                <w:lang w:eastAsia="lv-LV"/>
              </w:rPr>
              <w:t>em</w:t>
            </w:r>
            <w:r w:rsidRPr="00CB2714">
              <w:rPr>
                <w:sz w:val="26"/>
                <w:szCs w:val="26"/>
                <w:lang w:eastAsia="lv-LV"/>
              </w:rPr>
              <w:t xml:space="preserve">. </w:t>
            </w:r>
          </w:p>
          <w:p w:rsidR="00CB2714" w:rsidRPr="00CB2714" w:rsidRDefault="00CB2714" w:rsidP="004669F9">
            <w:pPr>
              <w:jc w:val="both"/>
              <w:rPr>
                <w:sz w:val="26"/>
                <w:szCs w:val="26"/>
                <w:lang w:eastAsia="lv-LV"/>
              </w:rPr>
            </w:pPr>
            <w:r w:rsidRPr="00CB2714">
              <w:rPr>
                <w:sz w:val="26"/>
                <w:szCs w:val="26"/>
                <w:lang w:eastAsia="lv-LV"/>
              </w:rPr>
              <w:t xml:space="preserve">Likumprojekts attiecas </w:t>
            </w:r>
            <w:r w:rsidR="001F7AB9">
              <w:rPr>
                <w:sz w:val="26"/>
                <w:szCs w:val="26"/>
                <w:lang w:eastAsia="lv-LV"/>
              </w:rPr>
              <w:t xml:space="preserve">uz </w:t>
            </w:r>
            <w:r w:rsidRPr="00CB2714">
              <w:rPr>
                <w:sz w:val="26"/>
                <w:szCs w:val="26"/>
                <w:lang w:eastAsia="lv-LV"/>
              </w:rPr>
              <w:t>visiem, kas</w:t>
            </w:r>
            <w:r w:rsidR="001F7AB9">
              <w:rPr>
                <w:sz w:val="26"/>
                <w:szCs w:val="26"/>
                <w:lang w:eastAsia="lv-LV"/>
              </w:rPr>
              <w:t xml:space="preserve"> ar saviem ierosinājumiem un priekšlikumiem var</w:t>
            </w:r>
            <w:r w:rsidRPr="00CB2714">
              <w:rPr>
                <w:sz w:val="26"/>
                <w:szCs w:val="26"/>
                <w:lang w:eastAsia="lv-LV"/>
              </w:rPr>
              <w:t xml:space="preserve"> ietekmē</w:t>
            </w:r>
            <w:r w:rsidR="001F7AB9">
              <w:rPr>
                <w:sz w:val="26"/>
                <w:szCs w:val="26"/>
                <w:lang w:eastAsia="lv-LV"/>
              </w:rPr>
              <w:t>t</w:t>
            </w:r>
            <w:r w:rsidRPr="00CB2714">
              <w:rPr>
                <w:sz w:val="26"/>
                <w:szCs w:val="26"/>
                <w:lang w:eastAsia="lv-LV"/>
              </w:rPr>
              <w:t xml:space="preserve"> lēmumu pieņemšanu:</w:t>
            </w:r>
          </w:p>
          <w:p w:rsidR="00CB2714" w:rsidRPr="00CB2714" w:rsidRDefault="00CB2714" w:rsidP="004669F9">
            <w:pPr>
              <w:jc w:val="both"/>
              <w:rPr>
                <w:sz w:val="26"/>
                <w:szCs w:val="26"/>
                <w:lang w:eastAsia="lv-LV"/>
              </w:rPr>
            </w:pPr>
            <w:r w:rsidRPr="00CB2714">
              <w:rPr>
                <w:sz w:val="26"/>
                <w:szCs w:val="26"/>
                <w:lang w:eastAsia="lv-LV"/>
              </w:rPr>
              <w:t>1)</w:t>
            </w:r>
            <w:r w:rsidRPr="00CB2714">
              <w:rPr>
                <w:sz w:val="26"/>
                <w:szCs w:val="26"/>
                <w:lang w:eastAsia="lv-LV"/>
              </w:rPr>
              <w:tab/>
              <w:t xml:space="preserve"> formālu sabiedrības grupu pārstāvjiem  (</w:t>
            </w:r>
            <w:r w:rsidR="00096498" w:rsidRPr="00096498">
              <w:rPr>
                <w:sz w:val="26"/>
                <w:szCs w:val="26"/>
                <w:lang w:eastAsia="lv-LV"/>
              </w:rPr>
              <w:t>Saskaņā ar Ministru kabineta noteikumu Nr.970 “Sabiedrības līdzdalības kārtība attīstības plānošanas procesā” trešo punktu – biedrības; nodibinājumus; arodbiedrības; darba devēju organizācijas; reliģiskās organizācijas</w:t>
            </w:r>
            <w:r w:rsidRPr="00CB2714">
              <w:rPr>
                <w:sz w:val="26"/>
                <w:szCs w:val="26"/>
                <w:lang w:eastAsia="lv-LV"/>
              </w:rPr>
              <w:t>);</w:t>
            </w:r>
          </w:p>
          <w:p w:rsidR="00CB2714" w:rsidRDefault="00096498" w:rsidP="004669F9">
            <w:pPr>
              <w:jc w:val="both"/>
              <w:rPr>
                <w:sz w:val="26"/>
                <w:szCs w:val="26"/>
                <w:lang w:eastAsia="lv-LV"/>
              </w:rPr>
            </w:pPr>
            <w:r>
              <w:rPr>
                <w:sz w:val="26"/>
                <w:szCs w:val="26"/>
                <w:lang w:eastAsia="lv-LV"/>
              </w:rPr>
              <w:t>2)</w:t>
            </w:r>
            <w:r>
              <w:rPr>
                <w:sz w:val="26"/>
                <w:szCs w:val="26"/>
                <w:lang w:eastAsia="lv-LV"/>
              </w:rPr>
              <w:tab/>
              <w:t xml:space="preserve"> neformālu sabiedrības grupu pārstāvjiem</w:t>
            </w:r>
            <w:r w:rsidR="00CB2714" w:rsidRPr="00CB2714">
              <w:rPr>
                <w:sz w:val="26"/>
                <w:szCs w:val="26"/>
                <w:lang w:eastAsia="lv-LV"/>
              </w:rPr>
              <w:t xml:space="preserve"> (</w:t>
            </w:r>
            <w:r w:rsidRPr="00096498">
              <w:rPr>
                <w:sz w:val="26"/>
                <w:szCs w:val="26"/>
                <w:lang w:eastAsia="lv-LV"/>
              </w:rPr>
              <w:t xml:space="preserve">Saskaņā ar Ministru kabineta noteikumu Nr.970 “Sabiedrības līdzdalības kārtība attīstības plānošanas procesā” </w:t>
            </w:r>
            <w:r w:rsidR="004111C5">
              <w:rPr>
                <w:sz w:val="26"/>
                <w:szCs w:val="26"/>
                <w:lang w:eastAsia="lv-LV"/>
              </w:rPr>
              <w:t>trešo punktu –</w:t>
            </w:r>
            <w:r w:rsidRPr="00096498">
              <w:rPr>
                <w:sz w:val="26"/>
                <w:szCs w:val="26"/>
                <w:lang w:eastAsia="lv-LV"/>
              </w:rPr>
              <w:t xml:space="preserve"> nereģistrētas iniciatīvu grupas; interešu apvienības</w:t>
            </w:r>
            <w:r w:rsidR="00CB2714" w:rsidRPr="00CB2714">
              <w:rPr>
                <w:sz w:val="26"/>
                <w:szCs w:val="26"/>
                <w:lang w:eastAsia="lv-LV"/>
              </w:rPr>
              <w:t>);</w:t>
            </w:r>
          </w:p>
          <w:p w:rsidR="00C83E90" w:rsidRDefault="00C83E90" w:rsidP="001F7AB9">
            <w:pPr>
              <w:jc w:val="both"/>
              <w:rPr>
                <w:sz w:val="26"/>
                <w:szCs w:val="26"/>
                <w:lang w:eastAsia="lv-LV"/>
              </w:rPr>
            </w:pPr>
            <w:r w:rsidRPr="00C83E90">
              <w:rPr>
                <w:sz w:val="26"/>
                <w:szCs w:val="26"/>
                <w:lang w:eastAsia="lv-LV"/>
              </w:rPr>
              <w:t>3)</w:t>
            </w:r>
            <w:r w:rsidRPr="00C83E90">
              <w:rPr>
                <w:sz w:val="26"/>
                <w:szCs w:val="26"/>
                <w:lang w:eastAsia="lv-LV"/>
              </w:rPr>
              <w:tab/>
              <w:t xml:space="preserve"> privātpersonām (Saskaņā Valsts pārvaldes iekārtas likuma 1.panta 11 apakšpunktu privātpersona ir fiziskā persona, privāto tiesību juridiskā persona vai šādu personu apvienība).</w:t>
            </w:r>
          </w:p>
          <w:p w:rsidR="00CB2714" w:rsidRPr="00CB2714" w:rsidRDefault="00CB2714" w:rsidP="001F7AB9">
            <w:pPr>
              <w:jc w:val="both"/>
              <w:rPr>
                <w:sz w:val="26"/>
                <w:szCs w:val="26"/>
                <w:lang w:eastAsia="lv-LV"/>
              </w:rPr>
            </w:pPr>
            <w:r w:rsidRPr="00CB2714">
              <w:rPr>
                <w:sz w:val="26"/>
                <w:szCs w:val="26"/>
                <w:lang w:eastAsia="lv-LV"/>
              </w:rPr>
              <w:t>Minētajiem pārstāvjiem</w:t>
            </w:r>
            <w:r w:rsidR="001F7AB9">
              <w:rPr>
                <w:sz w:val="26"/>
                <w:szCs w:val="26"/>
                <w:lang w:eastAsia="lv-LV"/>
              </w:rPr>
              <w:t xml:space="preserve"> ir</w:t>
            </w:r>
            <w:r w:rsidRPr="00CB2714">
              <w:rPr>
                <w:sz w:val="26"/>
                <w:szCs w:val="26"/>
                <w:lang w:eastAsia="lv-LV"/>
              </w:rPr>
              <w:t xml:space="preserve"> jāņem vērā</w:t>
            </w:r>
            <w:r w:rsidR="001F7AB9">
              <w:rPr>
                <w:sz w:val="26"/>
                <w:szCs w:val="26"/>
                <w:lang w:eastAsia="lv-LV"/>
              </w:rPr>
              <w:t xml:space="preserve"> tas</w:t>
            </w:r>
            <w:r w:rsidRPr="00CB2714">
              <w:rPr>
                <w:sz w:val="26"/>
                <w:szCs w:val="26"/>
                <w:lang w:eastAsia="lv-LV"/>
              </w:rPr>
              <w:t xml:space="preserve">, </w:t>
            </w:r>
            <w:r w:rsidR="001F7AB9">
              <w:rPr>
                <w:sz w:val="26"/>
                <w:szCs w:val="26"/>
                <w:lang w:eastAsia="lv-LV"/>
              </w:rPr>
              <w:t xml:space="preserve">ka informācija par to aktivitātēm, kas ietekmē lēmumu pieņemšanu, tiks </w:t>
            </w:r>
            <w:r w:rsidR="001F7AB9">
              <w:rPr>
                <w:sz w:val="26"/>
                <w:szCs w:val="26"/>
                <w:lang w:eastAsia="lv-LV"/>
              </w:rPr>
              <w:lastRenderedPageBreak/>
              <w:t xml:space="preserve">publicēta. </w:t>
            </w:r>
          </w:p>
        </w:tc>
      </w:tr>
      <w:tr w:rsidR="00CB2714" w:rsidRPr="00CB2714" w:rsidTr="00CB2714">
        <w:trPr>
          <w:trHeight w:val="510"/>
          <w:tblCellSpacing w:w="15" w:type="dxa"/>
        </w:trPr>
        <w:tc>
          <w:tcPr>
            <w:tcW w:w="194" w:type="pct"/>
            <w:tcBorders>
              <w:top w:val="outset" w:sz="6" w:space="0" w:color="auto"/>
              <w:left w:val="outset" w:sz="6" w:space="0" w:color="auto"/>
              <w:bottom w:val="outset" w:sz="6" w:space="0" w:color="auto"/>
              <w:right w:val="outset" w:sz="6" w:space="0" w:color="auto"/>
            </w:tcBorders>
            <w:hideMark/>
          </w:tcPr>
          <w:p w:rsidR="00CB2714" w:rsidRPr="00CB2714" w:rsidRDefault="00CB2714" w:rsidP="00CB2714">
            <w:pPr>
              <w:rPr>
                <w:sz w:val="26"/>
                <w:szCs w:val="26"/>
                <w:lang w:eastAsia="lv-LV"/>
              </w:rPr>
            </w:pPr>
            <w:r w:rsidRPr="00CB2714">
              <w:rPr>
                <w:sz w:val="26"/>
                <w:szCs w:val="26"/>
                <w:lang w:eastAsia="lv-LV"/>
              </w:rPr>
              <w:lastRenderedPageBreak/>
              <w:t>2.</w:t>
            </w:r>
          </w:p>
        </w:tc>
        <w:tc>
          <w:tcPr>
            <w:tcW w:w="1284" w:type="pct"/>
            <w:tcBorders>
              <w:top w:val="outset" w:sz="6" w:space="0" w:color="auto"/>
              <w:left w:val="outset" w:sz="6" w:space="0" w:color="auto"/>
              <w:bottom w:val="outset" w:sz="6" w:space="0" w:color="auto"/>
              <w:right w:val="outset" w:sz="6" w:space="0" w:color="auto"/>
            </w:tcBorders>
            <w:hideMark/>
          </w:tcPr>
          <w:p w:rsidR="00CB2714" w:rsidRPr="00CB2714" w:rsidRDefault="00CB2714" w:rsidP="00CB2714">
            <w:pPr>
              <w:rPr>
                <w:sz w:val="26"/>
                <w:szCs w:val="26"/>
                <w:lang w:eastAsia="lv-LV"/>
              </w:rPr>
            </w:pPr>
            <w:r w:rsidRPr="00CB2714">
              <w:rPr>
                <w:sz w:val="26"/>
                <w:szCs w:val="26"/>
                <w:lang w:eastAsia="lv-LV"/>
              </w:rPr>
              <w:t>Tiesiskā regulējuma ietekme uz tautsaimniecību un administratīvo slogu</w:t>
            </w:r>
          </w:p>
        </w:tc>
        <w:tc>
          <w:tcPr>
            <w:tcW w:w="3453" w:type="pct"/>
            <w:tcBorders>
              <w:top w:val="outset" w:sz="6" w:space="0" w:color="auto"/>
              <w:left w:val="outset" w:sz="6" w:space="0" w:color="auto"/>
              <w:bottom w:val="outset" w:sz="6" w:space="0" w:color="auto"/>
              <w:right w:val="outset" w:sz="6" w:space="0" w:color="auto"/>
            </w:tcBorders>
          </w:tcPr>
          <w:p w:rsidR="00754770" w:rsidRDefault="002313A1" w:rsidP="00754770">
            <w:pPr>
              <w:rPr>
                <w:sz w:val="26"/>
                <w:szCs w:val="26"/>
                <w:lang w:eastAsia="lv-LV"/>
              </w:rPr>
            </w:pPr>
            <w:r w:rsidRPr="002313A1">
              <w:rPr>
                <w:sz w:val="26"/>
                <w:szCs w:val="26"/>
                <w:lang w:eastAsia="lv-LV"/>
              </w:rPr>
              <w:t xml:space="preserve">Likumprojekta ietekme uz administratīvo slogu vērtējama kā neliela, </w:t>
            </w:r>
            <w:r w:rsidR="00754770">
              <w:rPr>
                <w:sz w:val="26"/>
                <w:szCs w:val="26"/>
                <w:lang w:eastAsia="lv-LV"/>
              </w:rPr>
              <w:t>ņemot vērā to, ka jau šobrīd spēkā esošā norma prasa likumprojekta anotācijā norādīt, vai ir notikušas konsultācijas.</w:t>
            </w:r>
            <w:r w:rsidR="00014A1F">
              <w:rPr>
                <w:sz w:val="26"/>
                <w:szCs w:val="26"/>
                <w:lang w:eastAsia="lv-LV"/>
              </w:rPr>
              <w:t xml:space="preserve"> </w:t>
            </w:r>
          </w:p>
          <w:p w:rsidR="00187DF9" w:rsidRDefault="00D66909" w:rsidP="00754770">
            <w:pPr>
              <w:rPr>
                <w:sz w:val="26"/>
                <w:szCs w:val="26"/>
                <w:lang w:eastAsia="lv-LV"/>
              </w:rPr>
            </w:pPr>
            <w:r>
              <w:rPr>
                <w:sz w:val="26"/>
                <w:szCs w:val="26"/>
                <w:lang w:eastAsia="lv-LV"/>
              </w:rPr>
              <w:t xml:space="preserve">Likumprojekts paredz formalizēt deputātu izteiktos priekšlikumus, tomēr norādāmās informācijas apmērs </w:t>
            </w:r>
            <w:r w:rsidR="00187DF9">
              <w:rPr>
                <w:sz w:val="26"/>
                <w:szCs w:val="26"/>
                <w:lang w:eastAsia="lv-LV"/>
              </w:rPr>
              <w:t xml:space="preserve">ir neliels. </w:t>
            </w:r>
          </w:p>
          <w:p w:rsidR="008406EB" w:rsidRPr="00CB2714" w:rsidRDefault="00754770" w:rsidP="004B54C4">
            <w:pPr>
              <w:rPr>
                <w:sz w:val="26"/>
                <w:szCs w:val="26"/>
                <w:lang w:eastAsia="lv-LV"/>
              </w:rPr>
            </w:pPr>
            <w:r>
              <w:rPr>
                <w:sz w:val="26"/>
                <w:szCs w:val="26"/>
                <w:lang w:eastAsia="lv-LV"/>
              </w:rPr>
              <w:t xml:space="preserve">Administratīvais slogs </w:t>
            </w:r>
            <w:r w:rsidR="008406EB">
              <w:rPr>
                <w:sz w:val="26"/>
                <w:szCs w:val="26"/>
                <w:lang w:eastAsia="lv-LV"/>
              </w:rPr>
              <w:t>palielināsies</w:t>
            </w:r>
            <w:r>
              <w:rPr>
                <w:sz w:val="26"/>
                <w:szCs w:val="26"/>
                <w:lang w:eastAsia="lv-LV"/>
              </w:rPr>
              <w:t xml:space="preserve"> </w:t>
            </w:r>
            <w:r w:rsidR="008406EB">
              <w:rPr>
                <w:sz w:val="26"/>
                <w:szCs w:val="26"/>
                <w:lang w:eastAsia="lv-LV"/>
              </w:rPr>
              <w:t xml:space="preserve">attiecībā uz informācijas publicēšanu par Saeimas komisiju dienaskārtībā esošajiem jautājumiem, tomēr atsevišķu Saeimas komisiju labā prakse norāda uz to, ka administratīvais slogs </w:t>
            </w:r>
            <w:r w:rsidR="004B54C4">
              <w:rPr>
                <w:sz w:val="26"/>
                <w:szCs w:val="26"/>
                <w:lang w:eastAsia="lv-LV"/>
              </w:rPr>
              <w:t>vērtējams kā</w:t>
            </w:r>
            <w:r w:rsidR="008406EB">
              <w:rPr>
                <w:sz w:val="26"/>
                <w:szCs w:val="26"/>
                <w:lang w:eastAsia="lv-LV"/>
              </w:rPr>
              <w:t xml:space="preserve"> adekvāts. </w:t>
            </w:r>
          </w:p>
        </w:tc>
      </w:tr>
      <w:tr w:rsidR="00CB2714" w:rsidRPr="00CB2714" w:rsidTr="00F86395">
        <w:trPr>
          <w:trHeight w:val="510"/>
          <w:tblCellSpacing w:w="15" w:type="dxa"/>
        </w:trPr>
        <w:tc>
          <w:tcPr>
            <w:tcW w:w="194" w:type="pct"/>
            <w:tcBorders>
              <w:top w:val="outset" w:sz="6" w:space="0" w:color="auto"/>
              <w:left w:val="outset" w:sz="6" w:space="0" w:color="auto"/>
              <w:bottom w:val="outset" w:sz="6" w:space="0" w:color="auto"/>
              <w:right w:val="outset" w:sz="6" w:space="0" w:color="auto"/>
            </w:tcBorders>
            <w:hideMark/>
          </w:tcPr>
          <w:p w:rsidR="00CB2714" w:rsidRPr="00CB2714" w:rsidRDefault="00CB2714" w:rsidP="00CB2714">
            <w:pPr>
              <w:rPr>
                <w:sz w:val="26"/>
                <w:szCs w:val="26"/>
                <w:lang w:eastAsia="lv-LV"/>
              </w:rPr>
            </w:pPr>
            <w:r w:rsidRPr="00CB2714">
              <w:rPr>
                <w:sz w:val="26"/>
                <w:szCs w:val="26"/>
                <w:lang w:eastAsia="lv-LV"/>
              </w:rPr>
              <w:t>3.</w:t>
            </w:r>
          </w:p>
        </w:tc>
        <w:tc>
          <w:tcPr>
            <w:tcW w:w="1284" w:type="pct"/>
            <w:tcBorders>
              <w:top w:val="outset" w:sz="6" w:space="0" w:color="auto"/>
              <w:left w:val="outset" w:sz="6" w:space="0" w:color="auto"/>
              <w:bottom w:val="outset" w:sz="6" w:space="0" w:color="auto"/>
              <w:right w:val="outset" w:sz="6" w:space="0" w:color="auto"/>
            </w:tcBorders>
            <w:hideMark/>
          </w:tcPr>
          <w:p w:rsidR="00CB2714" w:rsidRPr="00CB2714" w:rsidRDefault="00CB2714" w:rsidP="00CB2714">
            <w:pPr>
              <w:rPr>
                <w:sz w:val="26"/>
                <w:szCs w:val="26"/>
                <w:lang w:eastAsia="lv-LV"/>
              </w:rPr>
            </w:pPr>
            <w:r w:rsidRPr="00CB2714">
              <w:rPr>
                <w:sz w:val="26"/>
                <w:szCs w:val="26"/>
                <w:lang w:eastAsia="lv-LV"/>
              </w:rPr>
              <w:t>Administratīvo izmaksu monetārs novērtējums</w:t>
            </w:r>
          </w:p>
        </w:tc>
        <w:tc>
          <w:tcPr>
            <w:tcW w:w="3453" w:type="pct"/>
            <w:tcBorders>
              <w:top w:val="outset" w:sz="6" w:space="0" w:color="auto"/>
              <w:left w:val="outset" w:sz="6" w:space="0" w:color="auto"/>
              <w:bottom w:val="outset" w:sz="6" w:space="0" w:color="auto"/>
              <w:right w:val="outset" w:sz="6" w:space="0" w:color="auto"/>
            </w:tcBorders>
            <w:hideMark/>
          </w:tcPr>
          <w:p w:rsidR="00CB2714" w:rsidRPr="00CB2714" w:rsidRDefault="00CB2714" w:rsidP="00CB2714">
            <w:pPr>
              <w:rPr>
                <w:sz w:val="26"/>
                <w:szCs w:val="26"/>
                <w:lang w:eastAsia="lv-LV"/>
              </w:rPr>
            </w:pPr>
            <w:r w:rsidRPr="00CB2714">
              <w:rPr>
                <w:sz w:val="26"/>
                <w:szCs w:val="26"/>
                <w:lang w:eastAsia="lv-LV"/>
              </w:rPr>
              <w:t>Likumprojekts šo jomu neskar.</w:t>
            </w:r>
          </w:p>
        </w:tc>
      </w:tr>
      <w:tr w:rsidR="00CB2714" w:rsidRPr="00CB2714" w:rsidTr="00F86395">
        <w:trPr>
          <w:trHeight w:val="345"/>
          <w:tblCellSpacing w:w="15" w:type="dxa"/>
        </w:trPr>
        <w:tc>
          <w:tcPr>
            <w:tcW w:w="194" w:type="pct"/>
            <w:tcBorders>
              <w:top w:val="outset" w:sz="6" w:space="0" w:color="auto"/>
              <w:left w:val="outset" w:sz="6" w:space="0" w:color="auto"/>
              <w:bottom w:val="outset" w:sz="6" w:space="0" w:color="auto"/>
              <w:right w:val="outset" w:sz="6" w:space="0" w:color="auto"/>
            </w:tcBorders>
            <w:hideMark/>
          </w:tcPr>
          <w:p w:rsidR="00CB2714" w:rsidRPr="00CB2714" w:rsidRDefault="00CB2714" w:rsidP="00CB2714">
            <w:pPr>
              <w:rPr>
                <w:sz w:val="26"/>
                <w:szCs w:val="26"/>
                <w:lang w:eastAsia="lv-LV"/>
              </w:rPr>
            </w:pPr>
            <w:r w:rsidRPr="00CB2714">
              <w:rPr>
                <w:sz w:val="26"/>
                <w:szCs w:val="26"/>
                <w:lang w:eastAsia="lv-LV"/>
              </w:rPr>
              <w:t>4.</w:t>
            </w:r>
          </w:p>
        </w:tc>
        <w:tc>
          <w:tcPr>
            <w:tcW w:w="1284" w:type="pct"/>
            <w:tcBorders>
              <w:top w:val="outset" w:sz="6" w:space="0" w:color="auto"/>
              <w:left w:val="outset" w:sz="6" w:space="0" w:color="auto"/>
              <w:bottom w:val="outset" w:sz="6" w:space="0" w:color="auto"/>
              <w:right w:val="outset" w:sz="6" w:space="0" w:color="auto"/>
            </w:tcBorders>
            <w:hideMark/>
          </w:tcPr>
          <w:p w:rsidR="00CB2714" w:rsidRPr="00CB2714" w:rsidRDefault="00CB2714" w:rsidP="00CB2714">
            <w:pPr>
              <w:rPr>
                <w:sz w:val="26"/>
                <w:szCs w:val="26"/>
                <w:lang w:eastAsia="lv-LV"/>
              </w:rPr>
            </w:pPr>
            <w:r w:rsidRPr="00CB2714">
              <w:rPr>
                <w:sz w:val="26"/>
                <w:szCs w:val="26"/>
                <w:lang w:eastAsia="lv-LV"/>
              </w:rPr>
              <w:t>Cita informācija</w:t>
            </w:r>
          </w:p>
        </w:tc>
        <w:tc>
          <w:tcPr>
            <w:tcW w:w="3453" w:type="pct"/>
            <w:tcBorders>
              <w:top w:val="outset" w:sz="6" w:space="0" w:color="auto"/>
              <w:left w:val="outset" w:sz="6" w:space="0" w:color="auto"/>
              <w:bottom w:val="outset" w:sz="6" w:space="0" w:color="auto"/>
              <w:right w:val="outset" w:sz="6" w:space="0" w:color="auto"/>
            </w:tcBorders>
            <w:hideMark/>
          </w:tcPr>
          <w:p w:rsidR="00CB2714" w:rsidRPr="00CB2714" w:rsidRDefault="00CB2714" w:rsidP="00CB2714">
            <w:pPr>
              <w:spacing w:before="100" w:beforeAutospacing="1" w:after="100" w:afterAutospacing="1" w:line="360" w:lineRule="auto"/>
              <w:rPr>
                <w:sz w:val="26"/>
                <w:szCs w:val="26"/>
                <w:lang w:eastAsia="lv-LV"/>
              </w:rPr>
            </w:pPr>
            <w:r w:rsidRPr="00CB2714">
              <w:rPr>
                <w:sz w:val="26"/>
                <w:szCs w:val="26"/>
                <w:lang w:eastAsia="lv-LV"/>
              </w:rPr>
              <w:t>Nav.</w:t>
            </w:r>
          </w:p>
        </w:tc>
      </w:tr>
    </w:tbl>
    <w:p w:rsidR="00382E60" w:rsidRPr="00DA1F1F" w:rsidRDefault="00382E60" w:rsidP="00382E60">
      <w:pPr>
        <w:jc w:val="center"/>
        <w:rPr>
          <w:b/>
          <w:color w:val="000000"/>
          <w:sz w:val="26"/>
          <w:szCs w:val="26"/>
        </w:rPr>
      </w:pPr>
    </w:p>
    <w:tbl>
      <w:tblPr>
        <w:tblW w:w="4924" w:type="pct"/>
        <w:tblCellSpacing w:w="15" w:type="dxa"/>
        <w:tblInd w:w="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81"/>
      </w:tblGrid>
      <w:tr w:rsidR="00CB2714" w:rsidRPr="00CB2714" w:rsidTr="00CB2714">
        <w:trPr>
          <w:trHeight w:val="555"/>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CB2714" w:rsidRPr="00CB2714" w:rsidRDefault="00CB2714" w:rsidP="00F86395">
            <w:pPr>
              <w:spacing w:before="100" w:beforeAutospacing="1" w:after="100" w:afterAutospacing="1"/>
              <w:ind w:firstLine="300"/>
              <w:jc w:val="center"/>
              <w:rPr>
                <w:b/>
                <w:bCs/>
                <w:sz w:val="26"/>
                <w:szCs w:val="26"/>
                <w:lang w:eastAsia="lv-LV"/>
              </w:rPr>
            </w:pPr>
            <w:r w:rsidRPr="00DA1F1F">
              <w:rPr>
                <w:b/>
                <w:sz w:val="26"/>
                <w:szCs w:val="26"/>
              </w:rPr>
              <w:t>III.</w:t>
            </w:r>
            <w:r w:rsidRPr="00DA1F1F">
              <w:rPr>
                <w:sz w:val="26"/>
                <w:szCs w:val="26"/>
              </w:rPr>
              <w:t xml:space="preserve"> </w:t>
            </w:r>
            <w:r w:rsidRPr="00DA1F1F">
              <w:rPr>
                <w:b/>
                <w:bCs/>
                <w:sz w:val="26"/>
                <w:szCs w:val="26"/>
              </w:rPr>
              <w:t xml:space="preserve">Tiesību </w:t>
            </w:r>
            <w:smartTag w:uri="schemas-tilde-lv/tildestengine" w:element="veidnes">
              <w:smartTagPr>
                <w:attr w:name="baseform" w:val="akt|s"/>
                <w:attr w:name="id" w:val="-1"/>
                <w:attr w:name="text" w:val="akta"/>
              </w:smartTagPr>
              <w:r w:rsidRPr="00DA1F1F">
                <w:rPr>
                  <w:b/>
                  <w:bCs/>
                  <w:sz w:val="26"/>
                  <w:szCs w:val="26"/>
                </w:rPr>
                <w:t>akta</w:t>
              </w:r>
            </w:smartTag>
            <w:r w:rsidRPr="00DA1F1F">
              <w:rPr>
                <w:b/>
                <w:bCs/>
                <w:sz w:val="26"/>
                <w:szCs w:val="26"/>
              </w:rPr>
              <w:t xml:space="preserve"> projekta ietekme uz valsts budžetu un pašvaldību budžetiem</w:t>
            </w:r>
          </w:p>
        </w:tc>
      </w:tr>
      <w:tr w:rsidR="00CB2714" w:rsidRPr="00CB2714" w:rsidTr="00522D9D">
        <w:trPr>
          <w:trHeight w:val="407"/>
          <w:tblCellSpacing w:w="15" w:type="dxa"/>
        </w:trPr>
        <w:tc>
          <w:tcPr>
            <w:tcW w:w="4967" w:type="pct"/>
            <w:tcBorders>
              <w:top w:val="outset" w:sz="6" w:space="0" w:color="auto"/>
              <w:left w:val="outset" w:sz="6" w:space="0" w:color="auto"/>
              <w:bottom w:val="outset" w:sz="6" w:space="0" w:color="auto"/>
              <w:right w:val="outset" w:sz="6" w:space="0" w:color="auto"/>
            </w:tcBorders>
          </w:tcPr>
          <w:p w:rsidR="00CB2714" w:rsidRPr="00CB2714" w:rsidRDefault="00CB2714" w:rsidP="00F86395">
            <w:pPr>
              <w:rPr>
                <w:sz w:val="26"/>
                <w:szCs w:val="26"/>
                <w:lang w:eastAsia="lv-LV"/>
              </w:rPr>
            </w:pPr>
            <w:r w:rsidRPr="00DA1F1F">
              <w:rPr>
                <w:sz w:val="26"/>
                <w:szCs w:val="26"/>
              </w:rPr>
              <w:t>Likumprojekts šo jomu neskar.</w:t>
            </w:r>
          </w:p>
        </w:tc>
      </w:tr>
    </w:tbl>
    <w:p w:rsidR="006829C6" w:rsidRPr="00DA1F1F" w:rsidRDefault="006829C6" w:rsidP="00382E60">
      <w:pPr>
        <w:jc w:val="center"/>
        <w:rPr>
          <w:sz w:val="26"/>
          <w:szCs w:val="26"/>
        </w:rPr>
      </w:pPr>
    </w:p>
    <w:tbl>
      <w:tblPr>
        <w:tblW w:w="4858" w:type="pct"/>
        <w:tblCellSpacing w:w="15" w:type="dxa"/>
        <w:tblInd w:w="7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7"/>
        <w:gridCol w:w="2285"/>
        <w:gridCol w:w="6287"/>
      </w:tblGrid>
      <w:tr w:rsidR="00BD0F1C" w:rsidRPr="00CB2714" w:rsidTr="00BD0F1C">
        <w:trPr>
          <w:trHeight w:val="55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BD0F1C" w:rsidRPr="00CB2714" w:rsidRDefault="00BD0F1C" w:rsidP="00F86395">
            <w:pPr>
              <w:spacing w:before="100" w:beforeAutospacing="1" w:after="100" w:afterAutospacing="1"/>
              <w:ind w:firstLine="300"/>
              <w:jc w:val="center"/>
              <w:rPr>
                <w:b/>
                <w:bCs/>
                <w:sz w:val="26"/>
                <w:szCs w:val="26"/>
                <w:lang w:eastAsia="lv-LV"/>
              </w:rPr>
            </w:pPr>
            <w:r w:rsidRPr="00BD0F1C">
              <w:rPr>
                <w:b/>
                <w:bCs/>
                <w:sz w:val="26"/>
                <w:szCs w:val="26"/>
                <w:lang w:eastAsia="lv-LV"/>
              </w:rPr>
              <w:t>IV. Tiesību akta projekta ietekme uz spēkā esošo tiesību normu sistēmu</w:t>
            </w:r>
          </w:p>
        </w:tc>
      </w:tr>
      <w:tr w:rsidR="00BD0F1C" w:rsidRPr="00CB2714" w:rsidTr="00BD0F1C">
        <w:trPr>
          <w:trHeight w:val="465"/>
          <w:tblCellSpacing w:w="15" w:type="dxa"/>
        </w:trPr>
        <w:tc>
          <w:tcPr>
            <w:tcW w:w="192" w:type="pct"/>
            <w:tcBorders>
              <w:top w:val="outset" w:sz="6" w:space="0" w:color="auto"/>
              <w:left w:val="outset" w:sz="6" w:space="0" w:color="auto"/>
              <w:bottom w:val="outset" w:sz="6" w:space="0" w:color="auto"/>
              <w:right w:val="outset" w:sz="6" w:space="0" w:color="auto"/>
            </w:tcBorders>
            <w:hideMark/>
          </w:tcPr>
          <w:p w:rsidR="00BD0F1C" w:rsidRPr="00CB2714" w:rsidRDefault="00BD0F1C" w:rsidP="00F86395">
            <w:pPr>
              <w:rPr>
                <w:sz w:val="26"/>
                <w:szCs w:val="26"/>
                <w:lang w:eastAsia="lv-LV"/>
              </w:rPr>
            </w:pPr>
            <w:r w:rsidRPr="00CB2714">
              <w:rPr>
                <w:sz w:val="26"/>
                <w:szCs w:val="26"/>
                <w:lang w:eastAsia="lv-LV"/>
              </w:rPr>
              <w:t>1.</w:t>
            </w:r>
          </w:p>
        </w:tc>
        <w:tc>
          <w:tcPr>
            <w:tcW w:w="1267" w:type="pct"/>
            <w:tcBorders>
              <w:top w:val="outset" w:sz="6" w:space="0" w:color="auto"/>
              <w:left w:val="outset" w:sz="6" w:space="0" w:color="auto"/>
              <w:bottom w:val="outset" w:sz="6" w:space="0" w:color="auto"/>
              <w:right w:val="outset" w:sz="6" w:space="0" w:color="auto"/>
            </w:tcBorders>
            <w:hideMark/>
          </w:tcPr>
          <w:p w:rsidR="00BD0F1C" w:rsidRPr="00CB2714" w:rsidRDefault="00BD0F1C" w:rsidP="00F86395">
            <w:pPr>
              <w:rPr>
                <w:sz w:val="26"/>
                <w:szCs w:val="26"/>
                <w:lang w:eastAsia="lv-LV"/>
              </w:rPr>
            </w:pPr>
            <w:r w:rsidRPr="00BD0F1C">
              <w:rPr>
                <w:sz w:val="26"/>
                <w:szCs w:val="26"/>
                <w:lang w:eastAsia="lv-LV"/>
              </w:rPr>
              <w:t>Nepieciešamie saistītie tiesību aktu projekti</w:t>
            </w:r>
          </w:p>
        </w:tc>
        <w:tc>
          <w:tcPr>
            <w:tcW w:w="3474" w:type="pct"/>
            <w:tcBorders>
              <w:top w:val="outset" w:sz="6" w:space="0" w:color="auto"/>
              <w:left w:val="outset" w:sz="6" w:space="0" w:color="auto"/>
              <w:bottom w:val="outset" w:sz="6" w:space="0" w:color="auto"/>
              <w:right w:val="outset" w:sz="6" w:space="0" w:color="auto"/>
            </w:tcBorders>
          </w:tcPr>
          <w:p w:rsidR="00522D9D" w:rsidRPr="00522D9D" w:rsidRDefault="00992A82" w:rsidP="00992A82">
            <w:pPr>
              <w:numPr>
                <w:ilvl w:val="0"/>
                <w:numId w:val="17"/>
              </w:numPr>
              <w:rPr>
                <w:sz w:val="26"/>
                <w:szCs w:val="26"/>
                <w:lang w:eastAsia="lv-LV"/>
              </w:rPr>
            </w:pPr>
            <w:r>
              <w:rPr>
                <w:sz w:val="26"/>
                <w:szCs w:val="26"/>
                <w:lang w:eastAsia="lv-LV"/>
              </w:rPr>
              <w:t xml:space="preserve">Grozījumi </w:t>
            </w:r>
            <w:r w:rsidR="00522D9D" w:rsidRPr="00522D9D">
              <w:rPr>
                <w:sz w:val="26"/>
                <w:szCs w:val="26"/>
                <w:lang w:eastAsia="lv-LV"/>
              </w:rPr>
              <w:t>Va</w:t>
            </w:r>
            <w:r>
              <w:rPr>
                <w:sz w:val="26"/>
                <w:szCs w:val="26"/>
                <w:lang w:eastAsia="lv-LV"/>
              </w:rPr>
              <w:t>lsts pārvaldes iekārtas likumā</w:t>
            </w:r>
            <w:r w:rsidR="0042082E">
              <w:rPr>
                <w:sz w:val="26"/>
                <w:szCs w:val="26"/>
                <w:lang w:eastAsia="lv-LV"/>
              </w:rPr>
              <w:t xml:space="preserve">, definējot lobēšanu. </w:t>
            </w:r>
          </w:p>
          <w:p w:rsidR="00522D9D" w:rsidRPr="00522D9D" w:rsidRDefault="00992A82" w:rsidP="00992A82">
            <w:pPr>
              <w:numPr>
                <w:ilvl w:val="0"/>
                <w:numId w:val="17"/>
              </w:numPr>
              <w:rPr>
                <w:sz w:val="26"/>
                <w:szCs w:val="26"/>
                <w:lang w:eastAsia="lv-LV"/>
              </w:rPr>
            </w:pPr>
            <w:r>
              <w:rPr>
                <w:sz w:val="26"/>
                <w:szCs w:val="26"/>
                <w:lang w:eastAsia="lv-LV"/>
              </w:rPr>
              <w:t xml:space="preserve">Grozījumi </w:t>
            </w:r>
            <w:r w:rsidR="00522D9D" w:rsidRPr="00522D9D">
              <w:rPr>
                <w:sz w:val="26"/>
                <w:szCs w:val="26"/>
                <w:lang w:eastAsia="lv-LV"/>
              </w:rPr>
              <w:t>likumā „Par interešu konflikta novēr</w:t>
            </w:r>
            <w:r>
              <w:rPr>
                <w:sz w:val="26"/>
                <w:szCs w:val="26"/>
                <w:lang w:eastAsia="lv-LV"/>
              </w:rPr>
              <w:t>šanu valsts amatpersonu darbībā</w:t>
            </w:r>
            <w:r w:rsidR="0042082E">
              <w:rPr>
                <w:sz w:val="26"/>
                <w:szCs w:val="26"/>
                <w:lang w:eastAsia="lv-LV"/>
              </w:rPr>
              <w:t xml:space="preserve">”, nosakot lobēšanas ierobežojumus. </w:t>
            </w:r>
          </w:p>
          <w:p w:rsidR="00522D9D" w:rsidRPr="00522D9D" w:rsidRDefault="00992A82" w:rsidP="00992A82">
            <w:pPr>
              <w:numPr>
                <w:ilvl w:val="0"/>
                <w:numId w:val="17"/>
              </w:numPr>
              <w:rPr>
                <w:sz w:val="26"/>
                <w:szCs w:val="26"/>
                <w:lang w:eastAsia="lv-LV"/>
              </w:rPr>
            </w:pPr>
            <w:r>
              <w:rPr>
                <w:sz w:val="26"/>
                <w:szCs w:val="26"/>
                <w:lang w:eastAsia="lv-LV"/>
              </w:rPr>
              <w:t xml:space="preserve">Grozījumi </w:t>
            </w:r>
            <w:r w:rsidR="00522D9D" w:rsidRPr="00522D9D">
              <w:rPr>
                <w:sz w:val="26"/>
                <w:szCs w:val="26"/>
                <w:lang w:eastAsia="lv-LV"/>
              </w:rPr>
              <w:t>Ministru kabineta 2007.gada 6.marta noteikumos Nr.171 „Kārtība, kādā iestādes</w:t>
            </w:r>
            <w:r>
              <w:rPr>
                <w:sz w:val="26"/>
                <w:szCs w:val="26"/>
                <w:lang w:eastAsia="lv-LV"/>
              </w:rPr>
              <w:t xml:space="preserve"> ievieto informāciju internetā”</w:t>
            </w:r>
            <w:r w:rsidR="0042082E">
              <w:rPr>
                <w:sz w:val="26"/>
                <w:szCs w:val="26"/>
                <w:lang w:eastAsia="lv-LV"/>
              </w:rPr>
              <w:t xml:space="preserve">, publicējot informāciju par lobēšanas gadījumiem. </w:t>
            </w:r>
          </w:p>
          <w:p w:rsidR="00BD0F1C" w:rsidRDefault="00992A82" w:rsidP="00992A82">
            <w:pPr>
              <w:numPr>
                <w:ilvl w:val="0"/>
                <w:numId w:val="17"/>
              </w:numPr>
              <w:rPr>
                <w:sz w:val="26"/>
                <w:szCs w:val="26"/>
                <w:lang w:eastAsia="lv-LV"/>
              </w:rPr>
            </w:pPr>
            <w:r>
              <w:rPr>
                <w:sz w:val="26"/>
                <w:szCs w:val="26"/>
                <w:lang w:eastAsia="lv-LV"/>
              </w:rPr>
              <w:t xml:space="preserve">Grozījumi </w:t>
            </w:r>
            <w:r w:rsidR="00522D9D" w:rsidRPr="00522D9D">
              <w:rPr>
                <w:sz w:val="26"/>
                <w:szCs w:val="26"/>
                <w:lang w:eastAsia="lv-LV"/>
              </w:rPr>
              <w:t>Ministru kabineta 2009.gada 15.decembra instrukcijā Nr.19 „Tiesību akta projekta sākotnējās ietekmes izvērtēšanas kārtība”</w:t>
            </w:r>
            <w:r w:rsidR="0042082E">
              <w:rPr>
                <w:sz w:val="26"/>
                <w:szCs w:val="26"/>
                <w:lang w:eastAsia="lv-LV"/>
              </w:rPr>
              <w:t>, iekļaujot</w:t>
            </w:r>
            <w:r w:rsidR="00A31153">
              <w:rPr>
                <w:sz w:val="26"/>
                <w:szCs w:val="26"/>
                <w:lang w:eastAsia="lv-LV"/>
              </w:rPr>
              <w:t xml:space="preserve"> anotācijā</w:t>
            </w:r>
            <w:r w:rsidR="0042082E">
              <w:rPr>
                <w:sz w:val="26"/>
                <w:szCs w:val="26"/>
                <w:lang w:eastAsia="lv-LV"/>
              </w:rPr>
              <w:t xml:space="preserve"> informāciju </w:t>
            </w:r>
            <w:r w:rsidR="00A31153">
              <w:rPr>
                <w:sz w:val="26"/>
                <w:szCs w:val="26"/>
                <w:lang w:eastAsia="lv-LV"/>
              </w:rPr>
              <w:t xml:space="preserve">par lobēšanas aktivitātēm. </w:t>
            </w:r>
          </w:p>
          <w:p w:rsidR="00F46695" w:rsidRPr="00CB2714" w:rsidRDefault="00F46695" w:rsidP="00F46695">
            <w:pPr>
              <w:jc w:val="both"/>
              <w:rPr>
                <w:sz w:val="26"/>
                <w:szCs w:val="26"/>
                <w:lang w:eastAsia="lv-LV"/>
              </w:rPr>
            </w:pPr>
            <w:r w:rsidRPr="00855650">
              <w:rPr>
                <w:sz w:val="26"/>
                <w:szCs w:val="26"/>
                <w:lang w:eastAsia="lv-LV"/>
              </w:rPr>
              <w:t>Informatīvajā ziņojumā, pamatojoties uz kuru izstrādāti minētie grozījumi, netiek risināt</w:t>
            </w:r>
            <w:r>
              <w:rPr>
                <w:sz w:val="26"/>
                <w:szCs w:val="26"/>
                <w:lang w:eastAsia="lv-LV"/>
              </w:rPr>
              <w:t>s</w:t>
            </w:r>
            <w:r w:rsidRPr="00855650">
              <w:rPr>
                <w:sz w:val="26"/>
                <w:szCs w:val="26"/>
                <w:lang w:eastAsia="lv-LV"/>
              </w:rPr>
              <w:t xml:space="preserve"> jautājums par </w:t>
            </w:r>
            <w:r>
              <w:rPr>
                <w:sz w:val="26"/>
                <w:szCs w:val="26"/>
                <w:lang w:eastAsia="lv-LV"/>
              </w:rPr>
              <w:t>iespējamajiem ierobežojumiem lobētājiem</w:t>
            </w:r>
            <w:r w:rsidRPr="00855650">
              <w:rPr>
                <w:sz w:val="26"/>
                <w:szCs w:val="26"/>
                <w:lang w:eastAsia="lv-LV"/>
              </w:rPr>
              <w:t>, tāpēc</w:t>
            </w:r>
            <w:r>
              <w:rPr>
                <w:sz w:val="26"/>
                <w:szCs w:val="26"/>
                <w:lang w:eastAsia="lv-LV"/>
              </w:rPr>
              <w:t xml:space="preserve"> arī</w:t>
            </w:r>
            <w:r w:rsidRPr="00855650">
              <w:rPr>
                <w:sz w:val="26"/>
                <w:szCs w:val="26"/>
                <w:lang w:eastAsia="lv-LV"/>
              </w:rPr>
              <w:t xml:space="preserve"> šobrīd </w:t>
            </w:r>
            <w:r>
              <w:rPr>
                <w:sz w:val="26"/>
                <w:szCs w:val="26"/>
                <w:lang w:eastAsia="lv-LV"/>
              </w:rPr>
              <w:t xml:space="preserve">šim jautājumam netiek paredzēti grozījumi. Tomēr nākotnē būtu nepieciešams turpināt diskusiju un izvērtēt, </w:t>
            </w:r>
            <w:r>
              <w:rPr>
                <w:sz w:val="26"/>
                <w:szCs w:val="26"/>
                <w:lang w:eastAsia="lv-LV"/>
              </w:rPr>
              <w:lastRenderedPageBreak/>
              <w:t>kādos normatīvajos aktos veikt nepieciešamos grozījumus, lai noteiktu ierobežojumus personām</w:t>
            </w:r>
            <w:r w:rsidRPr="00855650">
              <w:rPr>
                <w:sz w:val="26"/>
                <w:szCs w:val="26"/>
                <w:lang w:eastAsia="lv-LV"/>
              </w:rPr>
              <w:t>, kuras veic lobēšanas aktivitātes.</w:t>
            </w:r>
            <w:r>
              <w:rPr>
                <w:sz w:val="26"/>
                <w:szCs w:val="26"/>
                <w:lang w:eastAsia="lv-LV"/>
              </w:rPr>
              <w:t xml:space="preserve"> Šobrīd nav arī noteikta institūcija, kas </w:t>
            </w:r>
            <w:r w:rsidRPr="00855650">
              <w:rPr>
                <w:sz w:val="26"/>
                <w:szCs w:val="26"/>
                <w:lang w:eastAsia="lv-LV"/>
              </w:rPr>
              <w:t xml:space="preserve">uzraudzīs lobēšanas noteikumu ievērošanu, kā arī nav paredzētas sankcijas par to neievērošanu. </w:t>
            </w:r>
            <w:r>
              <w:rPr>
                <w:sz w:val="26"/>
                <w:szCs w:val="26"/>
                <w:lang w:eastAsia="lv-LV"/>
              </w:rPr>
              <w:t>Nākotnē diskusija un iespējamais regulējuma izvērtējums būtu nepieciešams arī par šiem jautājumiem.</w:t>
            </w:r>
          </w:p>
        </w:tc>
      </w:tr>
      <w:tr w:rsidR="00BD0F1C" w:rsidRPr="00CB2714" w:rsidTr="00BD0F1C">
        <w:trPr>
          <w:trHeight w:val="465"/>
          <w:tblCellSpacing w:w="15" w:type="dxa"/>
        </w:trPr>
        <w:tc>
          <w:tcPr>
            <w:tcW w:w="192" w:type="pct"/>
            <w:tcBorders>
              <w:top w:val="outset" w:sz="6" w:space="0" w:color="auto"/>
              <w:left w:val="outset" w:sz="6" w:space="0" w:color="auto"/>
              <w:bottom w:val="outset" w:sz="6" w:space="0" w:color="auto"/>
              <w:right w:val="outset" w:sz="6" w:space="0" w:color="auto"/>
            </w:tcBorders>
          </w:tcPr>
          <w:p w:rsidR="00BD0F1C" w:rsidRPr="00CB2714" w:rsidRDefault="00BD0F1C" w:rsidP="00F86395">
            <w:pPr>
              <w:rPr>
                <w:sz w:val="26"/>
                <w:szCs w:val="26"/>
                <w:lang w:eastAsia="lv-LV"/>
              </w:rPr>
            </w:pPr>
            <w:r>
              <w:rPr>
                <w:sz w:val="26"/>
                <w:szCs w:val="26"/>
                <w:lang w:eastAsia="lv-LV"/>
              </w:rPr>
              <w:lastRenderedPageBreak/>
              <w:t>2.</w:t>
            </w:r>
          </w:p>
        </w:tc>
        <w:tc>
          <w:tcPr>
            <w:tcW w:w="1267" w:type="pct"/>
            <w:tcBorders>
              <w:top w:val="outset" w:sz="6" w:space="0" w:color="auto"/>
              <w:left w:val="outset" w:sz="6" w:space="0" w:color="auto"/>
              <w:bottom w:val="outset" w:sz="6" w:space="0" w:color="auto"/>
              <w:right w:val="outset" w:sz="6" w:space="0" w:color="auto"/>
            </w:tcBorders>
          </w:tcPr>
          <w:p w:rsidR="00BD0F1C" w:rsidRPr="00CB2714" w:rsidRDefault="00BD0F1C" w:rsidP="00F86395">
            <w:pPr>
              <w:rPr>
                <w:sz w:val="26"/>
                <w:szCs w:val="26"/>
                <w:lang w:eastAsia="lv-LV"/>
              </w:rPr>
            </w:pPr>
            <w:r w:rsidRPr="00BD0F1C">
              <w:rPr>
                <w:sz w:val="26"/>
                <w:szCs w:val="26"/>
                <w:lang w:eastAsia="lv-LV"/>
              </w:rPr>
              <w:t>Atbildīgā institūcija</w:t>
            </w:r>
          </w:p>
        </w:tc>
        <w:tc>
          <w:tcPr>
            <w:tcW w:w="3474" w:type="pct"/>
            <w:tcBorders>
              <w:top w:val="outset" w:sz="6" w:space="0" w:color="auto"/>
              <w:left w:val="outset" w:sz="6" w:space="0" w:color="auto"/>
              <w:bottom w:val="outset" w:sz="6" w:space="0" w:color="auto"/>
              <w:right w:val="outset" w:sz="6" w:space="0" w:color="auto"/>
            </w:tcBorders>
          </w:tcPr>
          <w:p w:rsidR="00BD0F1C" w:rsidRPr="00CB2714" w:rsidRDefault="00F0588E" w:rsidP="00F86395">
            <w:pPr>
              <w:rPr>
                <w:sz w:val="26"/>
                <w:szCs w:val="26"/>
                <w:lang w:eastAsia="lv-LV"/>
              </w:rPr>
            </w:pPr>
            <w:r w:rsidRPr="00F0588E">
              <w:rPr>
                <w:sz w:val="26"/>
                <w:szCs w:val="26"/>
                <w:lang w:eastAsia="lv-LV"/>
              </w:rPr>
              <w:t>Korupcijas novēršanas un apkarošanas birojs</w:t>
            </w:r>
          </w:p>
        </w:tc>
      </w:tr>
      <w:tr w:rsidR="00BD0F1C" w:rsidRPr="00CB2714" w:rsidTr="00BD0F1C">
        <w:trPr>
          <w:trHeight w:val="465"/>
          <w:tblCellSpacing w:w="15" w:type="dxa"/>
        </w:trPr>
        <w:tc>
          <w:tcPr>
            <w:tcW w:w="192" w:type="pct"/>
            <w:tcBorders>
              <w:top w:val="outset" w:sz="6" w:space="0" w:color="auto"/>
              <w:left w:val="outset" w:sz="6" w:space="0" w:color="auto"/>
              <w:bottom w:val="outset" w:sz="6" w:space="0" w:color="auto"/>
              <w:right w:val="outset" w:sz="6" w:space="0" w:color="auto"/>
            </w:tcBorders>
          </w:tcPr>
          <w:p w:rsidR="00BD0F1C" w:rsidRPr="00CB2714" w:rsidRDefault="00BD0F1C" w:rsidP="00F86395">
            <w:pPr>
              <w:rPr>
                <w:sz w:val="26"/>
                <w:szCs w:val="26"/>
                <w:lang w:eastAsia="lv-LV"/>
              </w:rPr>
            </w:pPr>
            <w:r>
              <w:rPr>
                <w:sz w:val="26"/>
                <w:szCs w:val="26"/>
                <w:lang w:eastAsia="lv-LV"/>
              </w:rPr>
              <w:t>3.</w:t>
            </w:r>
          </w:p>
        </w:tc>
        <w:tc>
          <w:tcPr>
            <w:tcW w:w="1267" w:type="pct"/>
            <w:tcBorders>
              <w:top w:val="outset" w:sz="6" w:space="0" w:color="auto"/>
              <w:left w:val="outset" w:sz="6" w:space="0" w:color="auto"/>
              <w:bottom w:val="outset" w:sz="6" w:space="0" w:color="auto"/>
              <w:right w:val="outset" w:sz="6" w:space="0" w:color="auto"/>
            </w:tcBorders>
          </w:tcPr>
          <w:p w:rsidR="00BD0F1C" w:rsidRPr="00BD0F1C" w:rsidRDefault="00BD0F1C" w:rsidP="00F86395">
            <w:pPr>
              <w:rPr>
                <w:sz w:val="26"/>
                <w:szCs w:val="26"/>
                <w:lang w:eastAsia="lv-LV"/>
              </w:rPr>
            </w:pPr>
            <w:r w:rsidRPr="00BD0F1C">
              <w:rPr>
                <w:sz w:val="26"/>
                <w:szCs w:val="26"/>
                <w:lang w:eastAsia="lv-LV"/>
              </w:rPr>
              <w:t>Cita informācija</w:t>
            </w:r>
          </w:p>
        </w:tc>
        <w:tc>
          <w:tcPr>
            <w:tcW w:w="3474" w:type="pct"/>
            <w:tcBorders>
              <w:top w:val="outset" w:sz="6" w:space="0" w:color="auto"/>
              <w:left w:val="outset" w:sz="6" w:space="0" w:color="auto"/>
              <w:bottom w:val="outset" w:sz="6" w:space="0" w:color="auto"/>
              <w:right w:val="outset" w:sz="6" w:space="0" w:color="auto"/>
            </w:tcBorders>
          </w:tcPr>
          <w:p w:rsidR="00BD0F1C" w:rsidRPr="00CB2714" w:rsidRDefault="00522D9D" w:rsidP="00F86395">
            <w:pPr>
              <w:rPr>
                <w:sz w:val="26"/>
                <w:szCs w:val="26"/>
                <w:lang w:eastAsia="lv-LV"/>
              </w:rPr>
            </w:pPr>
            <w:r>
              <w:rPr>
                <w:sz w:val="26"/>
                <w:szCs w:val="26"/>
                <w:lang w:eastAsia="lv-LV"/>
              </w:rPr>
              <w:t>Nav.</w:t>
            </w:r>
          </w:p>
        </w:tc>
      </w:tr>
    </w:tbl>
    <w:p w:rsidR="000B360B" w:rsidRDefault="000B360B" w:rsidP="000B360B">
      <w:pPr>
        <w:jc w:val="center"/>
        <w:rPr>
          <w:sz w:val="26"/>
          <w:szCs w:val="26"/>
        </w:rPr>
      </w:pPr>
    </w:p>
    <w:p w:rsidR="00522D9D" w:rsidRDefault="00522D9D" w:rsidP="000B360B">
      <w:pPr>
        <w:jc w:val="center"/>
        <w:rPr>
          <w:sz w:val="26"/>
          <w:szCs w:val="26"/>
        </w:rPr>
      </w:pPr>
    </w:p>
    <w:tbl>
      <w:tblPr>
        <w:tblW w:w="4924" w:type="pct"/>
        <w:tblCellSpacing w:w="15" w:type="dxa"/>
        <w:tblInd w:w="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81"/>
      </w:tblGrid>
      <w:tr w:rsidR="00522D9D" w:rsidRPr="00CB2714" w:rsidTr="00F86395">
        <w:trPr>
          <w:trHeight w:val="555"/>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522D9D" w:rsidRPr="00CB2714" w:rsidRDefault="00522D9D" w:rsidP="00F86395">
            <w:pPr>
              <w:spacing w:before="100" w:beforeAutospacing="1" w:after="100" w:afterAutospacing="1"/>
              <w:ind w:firstLine="300"/>
              <w:jc w:val="center"/>
              <w:rPr>
                <w:b/>
                <w:bCs/>
                <w:sz w:val="26"/>
                <w:szCs w:val="26"/>
                <w:lang w:eastAsia="lv-LV"/>
              </w:rPr>
            </w:pPr>
            <w:r w:rsidRPr="00DA1F1F">
              <w:rPr>
                <w:b/>
                <w:sz w:val="26"/>
                <w:szCs w:val="26"/>
              </w:rPr>
              <w:t>V. Tiesību akta projekta atbilstība Latvijas Republikas starptautiskajām saistībām</w:t>
            </w:r>
          </w:p>
        </w:tc>
      </w:tr>
      <w:tr w:rsidR="00522D9D" w:rsidRPr="00CB2714" w:rsidTr="00522D9D">
        <w:trPr>
          <w:trHeight w:val="321"/>
          <w:tblCellSpacing w:w="15" w:type="dxa"/>
        </w:trPr>
        <w:tc>
          <w:tcPr>
            <w:tcW w:w="4967" w:type="pct"/>
            <w:tcBorders>
              <w:top w:val="outset" w:sz="6" w:space="0" w:color="auto"/>
              <w:left w:val="outset" w:sz="6" w:space="0" w:color="auto"/>
              <w:bottom w:val="outset" w:sz="6" w:space="0" w:color="auto"/>
              <w:right w:val="outset" w:sz="6" w:space="0" w:color="auto"/>
            </w:tcBorders>
          </w:tcPr>
          <w:p w:rsidR="00522D9D" w:rsidRPr="00CB2714" w:rsidRDefault="00522D9D" w:rsidP="00F86395">
            <w:pPr>
              <w:rPr>
                <w:sz w:val="26"/>
                <w:szCs w:val="26"/>
                <w:lang w:eastAsia="lv-LV"/>
              </w:rPr>
            </w:pPr>
            <w:r w:rsidRPr="00DA1F1F">
              <w:rPr>
                <w:sz w:val="26"/>
                <w:szCs w:val="26"/>
              </w:rPr>
              <w:t>Likumprojekts šo jomu neskar.</w:t>
            </w:r>
          </w:p>
        </w:tc>
      </w:tr>
    </w:tbl>
    <w:p w:rsidR="00522D9D" w:rsidRDefault="00522D9D" w:rsidP="000B360B">
      <w:pPr>
        <w:jc w:val="center"/>
        <w:rPr>
          <w:sz w:val="26"/>
          <w:szCs w:val="26"/>
        </w:rPr>
      </w:pPr>
    </w:p>
    <w:tbl>
      <w:tblPr>
        <w:tblW w:w="4924" w:type="pct"/>
        <w:tblCellSpacing w:w="15" w:type="dxa"/>
        <w:tblInd w:w="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5"/>
        <w:gridCol w:w="2347"/>
        <w:gridCol w:w="6339"/>
      </w:tblGrid>
      <w:tr w:rsidR="00522D9D" w:rsidRPr="00CB2714" w:rsidTr="00F86395">
        <w:trPr>
          <w:trHeight w:val="555"/>
          <w:tblCellSpacing w:w="15" w:type="dxa"/>
        </w:trPr>
        <w:tc>
          <w:tcPr>
            <w:tcW w:w="4965" w:type="pct"/>
            <w:gridSpan w:val="3"/>
            <w:tcBorders>
              <w:top w:val="outset" w:sz="6" w:space="0" w:color="auto"/>
              <w:left w:val="outset" w:sz="6" w:space="0" w:color="auto"/>
              <w:bottom w:val="outset" w:sz="6" w:space="0" w:color="auto"/>
              <w:right w:val="outset" w:sz="6" w:space="0" w:color="auto"/>
            </w:tcBorders>
            <w:vAlign w:val="center"/>
            <w:hideMark/>
          </w:tcPr>
          <w:p w:rsidR="00522D9D" w:rsidRPr="00CB2714" w:rsidRDefault="00522D9D" w:rsidP="00F86395">
            <w:pPr>
              <w:spacing w:before="100" w:beforeAutospacing="1" w:after="100" w:afterAutospacing="1"/>
              <w:ind w:firstLine="300"/>
              <w:jc w:val="center"/>
              <w:rPr>
                <w:b/>
                <w:bCs/>
                <w:sz w:val="26"/>
                <w:szCs w:val="26"/>
                <w:lang w:eastAsia="lv-LV"/>
              </w:rPr>
            </w:pPr>
            <w:r w:rsidRPr="00522D9D">
              <w:rPr>
                <w:b/>
                <w:bCs/>
                <w:sz w:val="26"/>
                <w:szCs w:val="26"/>
                <w:lang w:eastAsia="lv-LV"/>
              </w:rPr>
              <w:t>VI. Sabiedrības līdzdalība un komunikācijas aktivitātes</w:t>
            </w:r>
          </w:p>
        </w:tc>
      </w:tr>
      <w:tr w:rsidR="00522D9D" w:rsidRPr="00CB2714" w:rsidTr="00F86395">
        <w:trPr>
          <w:trHeight w:val="465"/>
          <w:tblCellSpacing w:w="15" w:type="dxa"/>
        </w:trPr>
        <w:tc>
          <w:tcPr>
            <w:tcW w:w="194" w:type="pct"/>
            <w:tcBorders>
              <w:top w:val="outset" w:sz="6" w:space="0" w:color="auto"/>
              <w:left w:val="outset" w:sz="6" w:space="0" w:color="auto"/>
              <w:bottom w:val="outset" w:sz="6" w:space="0" w:color="auto"/>
              <w:right w:val="outset" w:sz="6" w:space="0" w:color="auto"/>
            </w:tcBorders>
            <w:hideMark/>
          </w:tcPr>
          <w:p w:rsidR="00522D9D" w:rsidRPr="00CB2714" w:rsidRDefault="00522D9D" w:rsidP="00F86395">
            <w:pPr>
              <w:rPr>
                <w:sz w:val="26"/>
                <w:szCs w:val="26"/>
                <w:lang w:eastAsia="lv-LV"/>
              </w:rPr>
            </w:pPr>
            <w:r w:rsidRPr="00CB2714">
              <w:rPr>
                <w:sz w:val="26"/>
                <w:szCs w:val="26"/>
                <w:lang w:eastAsia="lv-LV"/>
              </w:rPr>
              <w:t>1.</w:t>
            </w:r>
          </w:p>
        </w:tc>
        <w:tc>
          <w:tcPr>
            <w:tcW w:w="1284" w:type="pct"/>
            <w:tcBorders>
              <w:top w:val="outset" w:sz="6" w:space="0" w:color="auto"/>
              <w:left w:val="outset" w:sz="6" w:space="0" w:color="auto"/>
              <w:bottom w:val="outset" w:sz="6" w:space="0" w:color="auto"/>
              <w:right w:val="outset" w:sz="6" w:space="0" w:color="auto"/>
            </w:tcBorders>
            <w:hideMark/>
          </w:tcPr>
          <w:p w:rsidR="00522D9D" w:rsidRPr="00CB2714" w:rsidRDefault="00522D9D" w:rsidP="00F86395">
            <w:pPr>
              <w:rPr>
                <w:sz w:val="26"/>
                <w:szCs w:val="26"/>
                <w:lang w:eastAsia="lv-LV"/>
              </w:rPr>
            </w:pPr>
            <w:r w:rsidRPr="00522D9D">
              <w:rPr>
                <w:sz w:val="26"/>
                <w:szCs w:val="26"/>
                <w:lang w:eastAsia="lv-LV"/>
              </w:rPr>
              <w:t>Plānotās sabiedrības līdzdalības un komunikācijas aktivitātes saistībā ar projektu</w:t>
            </w:r>
          </w:p>
        </w:tc>
        <w:tc>
          <w:tcPr>
            <w:tcW w:w="3453" w:type="pct"/>
            <w:tcBorders>
              <w:top w:val="outset" w:sz="6" w:space="0" w:color="auto"/>
              <w:left w:val="outset" w:sz="6" w:space="0" w:color="auto"/>
              <w:bottom w:val="outset" w:sz="6" w:space="0" w:color="auto"/>
              <w:right w:val="outset" w:sz="6" w:space="0" w:color="auto"/>
            </w:tcBorders>
          </w:tcPr>
          <w:p w:rsidR="00FE09BC" w:rsidRPr="00CB2714" w:rsidRDefault="00A31153" w:rsidP="00F90493">
            <w:pPr>
              <w:rPr>
                <w:sz w:val="26"/>
                <w:szCs w:val="26"/>
                <w:lang w:eastAsia="lv-LV"/>
              </w:rPr>
            </w:pPr>
            <w:r>
              <w:rPr>
                <w:sz w:val="26"/>
                <w:szCs w:val="26"/>
                <w:lang w:eastAsia="lv-LV"/>
              </w:rPr>
              <w:t xml:space="preserve">Birojs izstrādāja </w:t>
            </w:r>
            <w:r w:rsidR="00522D9D" w:rsidRPr="00522D9D">
              <w:rPr>
                <w:sz w:val="26"/>
                <w:szCs w:val="26"/>
                <w:lang w:eastAsia="lv-LV"/>
              </w:rPr>
              <w:t xml:space="preserve">likumprojektu  </w:t>
            </w:r>
            <w:r w:rsidRPr="00A31153">
              <w:rPr>
                <w:sz w:val="26"/>
                <w:szCs w:val="26"/>
                <w:lang w:eastAsia="lv-LV"/>
              </w:rPr>
              <w:t>“Lobēšanas atklātības likums”</w:t>
            </w:r>
            <w:r w:rsidR="00AC4BF2" w:rsidRPr="00AC4BF2">
              <w:rPr>
                <w:sz w:val="26"/>
                <w:szCs w:val="26"/>
                <w:lang w:eastAsia="lv-LV"/>
              </w:rPr>
              <w:t xml:space="preserve"> </w:t>
            </w:r>
            <w:r>
              <w:rPr>
                <w:sz w:val="26"/>
                <w:szCs w:val="26"/>
                <w:lang w:eastAsia="lv-LV"/>
              </w:rPr>
              <w:t>un</w:t>
            </w:r>
            <w:r w:rsidR="00F0588E">
              <w:rPr>
                <w:sz w:val="26"/>
                <w:szCs w:val="26"/>
                <w:lang w:eastAsia="lv-LV"/>
              </w:rPr>
              <w:t xml:space="preserve"> 2014.gada 13.janvārī</w:t>
            </w:r>
            <w:r w:rsidR="00522D9D" w:rsidRPr="00522D9D">
              <w:rPr>
                <w:sz w:val="26"/>
                <w:szCs w:val="26"/>
                <w:lang w:eastAsia="lv-LV"/>
              </w:rPr>
              <w:t xml:space="preserve"> </w:t>
            </w:r>
            <w:r>
              <w:rPr>
                <w:sz w:val="26"/>
                <w:szCs w:val="26"/>
                <w:lang w:eastAsia="lv-LV"/>
              </w:rPr>
              <w:t>publicēja to</w:t>
            </w:r>
            <w:r w:rsidR="00522D9D" w:rsidRPr="00522D9D">
              <w:rPr>
                <w:sz w:val="26"/>
                <w:szCs w:val="26"/>
                <w:lang w:eastAsia="lv-LV"/>
              </w:rPr>
              <w:t xml:space="preserve"> savā </w:t>
            </w:r>
            <w:r>
              <w:rPr>
                <w:sz w:val="26"/>
                <w:szCs w:val="26"/>
                <w:lang w:eastAsia="lv-LV"/>
              </w:rPr>
              <w:t>tīmekļa vietnē.</w:t>
            </w:r>
            <w:r w:rsidR="00F90493">
              <w:rPr>
                <w:sz w:val="26"/>
                <w:szCs w:val="26"/>
                <w:lang w:eastAsia="lv-LV"/>
              </w:rPr>
              <w:t xml:space="preserve"> Šī likuma normas ir jāiestrādā spēkā esošajos normatīvajos aktos. </w:t>
            </w:r>
          </w:p>
        </w:tc>
      </w:tr>
      <w:tr w:rsidR="00522D9D" w:rsidRPr="00CB2714" w:rsidTr="00F86395">
        <w:trPr>
          <w:trHeight w:val="465"/>
          <w:tblCellSpacing w:w="15" w:type="dxa"/>
        </w:trPr>
        <w:tc>
          <w:tcPr>
            <w:tcW w:w="194" w:type="pct"/>
            <w:tcBorders>
              <w:top w:val="outset" w:sz="6" w:space="0" w:color="auto"/>
              <w:left w:val="outset" w:sz="6" w:space="0" w:color="auto"/>
              <w:bottom w:val="outset" w:sz="6" w:space="0" w:color="auto"/>
              <w:right w:val="outset" w:sz="6" w:space="0" w:color="auto"/>
            </w:tcBorders>
          </w:tcPr>
          <w:p w:rsidR="00522D9D" w:rsidRPr="00CB2714" w:rsidRDefault="00522D9D" w:rsidP="00F86395">
            <w:pPr>
              <w:rPr>
                <w:sz w:val="26"/>
                <w:szCs w:val="26"/>
                <w:lang w:eastAsia="lv-LV"/>
              </w:rPr>
            </w:pPr>
            <w:r>
              <w:rPr>
                <w:sz w:val="26"/>
                <w:szCs w:val="26"/>
                <w:lang w:eastAsia="lv-LV"/>
              </w:rPr>
              <w:t>2.</w:t>
            </w:r>
          </w:p>
        </w:tc>
        <w:tc>
          <w:tcPr>
            <w:tcW w:w="1284" w:type="pct"/>
            <w:tcBorders>
              <w:top w:val="outset" w:sz="6" w:space="0" w:color="auto"/>
              <w:left w:val="outset" w:sz="6" w:space="0" w:color="auto"/>
              <w:bottom w:val="outset" w:sz="6" w:space="0" w:color="auto"/>
              <w:right w:val="outset" w:sz="6" w:space="0" w:color="auto"/>
            </w:tcBorders>
          </w:tcPr>
          <w:p w:rsidR="00522D9D" w:rsidRPr="00522D9D" w:rsidRDefault="00522D9D" w:rsidP="00F86395">
            <w:pPr>
              <w:rPr>
                <w:sz w:val="26"/>
                <w:szCs w:val="26"/>
                <w:lang w:eastAsia="lv-LV"/>
              </w:rPr>
            </w:pPr>
            <w:r w:rsidRPr="00522D9D">
              <w:rPr>
                <w:sz w:val="26"/>
                <w:szCs w:val="26"/>
                <w:lang w:eastAsia="lv-LV"/>
              </w:rPr>
              <w:t>Sabiedrības līdzdalība projekta izstrādē</w:t>
            </w:r>
          </w:p>
        </w:tc>
        <w:tc>
          <w:tcPr>
            <w:tcW w:w="3453" w:type="pct"/>
            <w:tcBorders>
              <w:top w:val="outset" w:sz="6" w:space="0" w:color="auto"/>
              <w:left w:val="outset" w:sz="6" w:space="0" w:color="auto"/>
              <w:bottom w:val="outset" w:sz="6" w:space="0" w:color="auto"/>
              <w:right w:val="outset" w:sz="6" w:space="0" w:color="auto"/>
            </w:tcBorders>
          </w:tcPr>
          <w:p w:rsidR="00522D9D" w:rsidRPr="00522D9D" w:rsidRDefault="00522D9D" w:rsidP="00F90493">
            <w:pPr>
              <w:rPr>
                <w:sz w:val="26"/>
                <w:szCs w:val="26"/>
                <w:lang w:eastAsia="lv-LV"/>
              </w:rPr>
            </w:pPr>
            <w:r w:rsidRPr="00522D9D">
              <w:rPr>
                <w:sz w:val="26"/>
                <w:szCs w:val="26"/>
                <w:lang w:eastAsia="lv-LV"/>
              </w:rPr>
              <w:t xml:space="preserve">Likumprojekta “Lobēšanas atklātības likums” </w:t>
            </w:r>
            <w:r w:rsidR="00AC4BF2">
              <w:rPr>
                <w:sz w:val="26"/>
                <w:szCs w:val="26"/>
                <w:lang w:eastAsia="lv-LV"/>
              </w:rPr>
              <w:t xml:space="preserve">izstrādē un saskaņošanā tika </w:t>
            </w:r>
            <w:r w:rsidRPr="00522D9D">
              <w:rPr>
                <w:sz w:val="26"/>
                <w:szCs w:val="26"/>
                <w:lang w:eastAsia="lv-LV"/>
              </w:rPr>
              <w:t xml:space="preserve">iesaistītas visas ministrijas un liela daļa nevalstisko organizāciju, tajā skaitā LDDK, LPA, LPS, </w:t>
            </w:r>
            <w:proofErr w:type="spellStart"/>
            <w:r w:rsidRPr="00522D9D">
              <w:rPr>
                <w:sz w:val="26"/>
                <w:szCs w:val="26"/>
                <w:lang w:eastAsia="lv-LV"/>
              </w:rPr>
              <w:t>Providus</w:t>
            </w:r>
            <w:proofErr w:type="spellEnd"/>
            <w:r w:rsidRPr="00522D9D">
              <w:rPr>
                <w:sz w:val="26"/>
                <w:szCs w:val="26"/>
                <w:lang w:eastAsia="lv-LV"/>
              </w:rPr>
              <w:t xml:space="preserve">, Delna,  Pilsoniskā alianse, u.c., kā </w:t>
            </w:r>
            <w:r w:rsidR="00AC4BF2">
              <w:rPr>
                <w:sz w:val="26"/>
                <w:szCs w:val="26"/>
                <w:lang w:eastAsia="lv-LV"/>
              </w:rPr>
              <w:t>notika</w:t>
            </w:r>
            <w:r w:rsidRPr="00522D9D">
              <w:rPr>
                <w:sz w:val="26"/>
                <w:szCs w:val="26"/>
                <w:lang w:eastAsia="lv-LV"/>
              </w:rPr>
              <w:t xml:space="preserve"> publiskā apspriešana. </w:t>
            </w:r>
            <w:r w:rsidR="00F90493" w:rsidRPr="00F90493">
              <w:rPr>
                <w:sz w:val="26"/>
                <w:szCs w:val="26"/>
                <w:lang w:eastAsia="lv-LV"/>
              </w:rPr>
              <w:t>Šī likuma normas ir jāiestrādā spēkā esošajos normatīvajos aktos.</w:t>
            </w:r>
          </w:p>
        </w:tc>
      </w:tr>
      <w:tr w:rsidR="00522D9D" w:rsidRPr="00CB2714" w:rsidTr="00F86395">
        <w:trPr>
          <w:trHeight w:val="465"/>
          <w:tblCellSpacing w:w="15" w:type="dxa"/>
        </w:trPr>
        <w:tc>
          <w:tcPr>
            <w:tcW w:w="194" w:type="pct"/>
            <w:tcBorders>
              <w:top w:val="outset" w:sz="6" w:space="0" w:color="auto"/>
              <w:left w:val="outset" w:sz="6" w:space="0" w:color="auto"/>
              <w:bottom w:val="outset" w:sz="6" w:space="0" w:color="auto"/>
              <w:right w:val="outset" w:sz="6" w:space="0" w:color="auto"/>
            </w:tcBorders>
          </w:tcPr>
          <w:p w:rsidR="00522D9D" w:rsidRPr="00CB2714" w:rsidRDefault="00522D9D" w:rsidP="00F86395">
            <w:pPr>
              <w:rPr>
                <w:sz w:val="26"/>
                <w:szCs w:val="26"/>
                <w:lang w:eastAsia="lv-LV"/>
              </w:rPr>
            </w:pPr>
            <w:r>
              <w:rPr>
                <w:sz w:val="26"/>
                <w:szCs w:val="26"/>
                <w:lang w:eastAsia="lv-LV"/>
              </w:rPr>
              <w:t>3.</w:t>
            </w:r>
          </w:p>
        </w:tc>
        <w:tc>
          <w:tcPr>
            <w:tcW w:w="1284" w:type="pct"/>
            <w:tcBorders>
              <w:top w:val="outset" w:sz="6" w:space="0" w:color="auto"/>
              <w:left w:val="outset" w:sz="6" w:space="0" w:color="auto"/>
              <w:bottom w:val="outset" w:sz="6" w:space="0" w:color="auto"/>
              <w:right w:val="outset" w:sz="6" w:space="0" w:color="auto"/>
            </w:tcBorders>
          </w:tcPr>
          <w:p w:rsidR="00522D9D" w:rsidRPr="00522D9D" w:rsidRDefault="00522D9D" w:rsidP="00F86395">
            <w:pPr>
              <w:rPr>
                <w:sz w:val="26"/>
                <w:szCs w:val="26"/>
                <w:lang w:eastAsia="lv-LV"/>
              </w:rPr>
            </w:pPr>
            <w:r w:rsidRPr="00522D9D">
              <w:rPr>
                <w:sz w:val="26"/>
                <w:szCs w:val="26"/>
                <w:lang w:eastAsia="lv-LV"/>
              </w:rPr>
              <w:t>Sabiedrības līdzdalības rezultāti</w:t>
            </w:r>
          </w:p>
        </w:tc>
        <w:tc>
          <w:tcPr>
            <w:tcW w:w="3453" w:type="pct"/>
            <w:tcBorders>
              <w:top w:val="outset" w:sz="6" w:space="0" w:color="auto"/>
              <w:left w:val="outset" w:sz="6" w:space="0" w:color="auto"/>
              <w:bottom w:val="outset" w:sz="6" w:space="0" w:color="auto"/>
              <w:right w:val="outset" w:sz="6" w:space="0" w:color="auto"/>
            </w:tcBorders>
          </w:tcPr>
          <w:p w:rsidR="00522D9D" w:rsidRDefault="00522D9D" w:rsidP="00F86395">
            <w:pPr>
              <w:rPr>
                <w:sz w:val="26"/>
                <w:szCs w:val="26"/>
                <w:lang w:eastAsia="lv-LV"/>
              </w:rPr>
            </w:pPr>
            <w:r w:rsidRPr="00522D9D">
              <w:rPr>
                <w:sz w:val="26"/>
                <w:szCs w:val="26"/>
                <w:lang w:eastAsia="lv-LV"/>
              </w:rPr>
              <w:t>Likumprojekta</w:t>
            </w:r>
            <w:r w:rsidR="00AC4BF2">
              <w:rPr>
                <w:sz w:val="26"/>
                <w:szCs w:val="26"/>
                <w:lang w:eastAsia="lv-LV"/>
              </w:rPr>
              <w:t xml:space="preserve"> “Lobēšanas atklātības likums” </w:t>
            </w:r>
            <w:r w:rsidRPr="00522D9D">
              <w:rPr>
                <w:sz w:val="26"/>
                <w:szCs w:val="26"/>
                <w:lang w:eastAsia="lv-LV"/>
              </w:rPr>
              <w:t xml:space="preserve">redakcija izstrādāta, apkopojot visus </w:t>
            </w:r>
            <w:r w:rsidR="005C5B4E">
              <w:rPr>
                <w:sz w:val="26"/>
                <w:szCs w:val="26"/>
                <w:lang w:eastAsia="lv-LV"/>
              </w:rPr>
              <w:t>saņemtos</w:t>
            </w:r>
            <w:r w:rsidRPr="00522D9D">
              <w:rPr>
                <w:sz w:val="26"/>
                <w:szCs w:val="26"/>
                <w:lang w:eastAsia="lv-LV"/>
              </w:rPr>
              <w:t xml:space="preserve"> iebildumus un novēršot norādītās problēmas.  </w:t>
            </w:r>
            <w:r w:rsidR="00F90493" w:rsidRPr="00F90493">
              <w:rPr>
                <w:sz w:val="26"/>
                <w:szCs w:val="26"/>
                <w:lang w:eastAsia="lv-LV"/>
              </w:rPr>
              <w:t>Šī likuma normas ir jāiestrādā spēkā esošajos normatīvajos aktos.</w:t>
            </w:r>
          </w:p>
          <w:p w:rsidR="00FE09BC" w:rsidRPr="00FE09BC" w:rsidRDefault="00FE09BC" w:rsidP="00F0588E">
            <w:pPr>
              <w:rPr>
                <w:i/>
                <w:sz w:val="26"/>
                <w:szCs w:val="26"/>
                <w:lang w:eastAsia="lv-LV"/>
              </w:rPr>
            </w:pPr>
            <w:r w:rsidRPr="00FE09BC">
              <w:rPr>
                <w:i/>
                <w:sz w:val="26"/>
                <w:szCs w:val="26"/>
                <w:lang w:eastAsia="lv-LV"/>
              </w:rPr>
              <w:t xml:space="preserve">Turpmākie iebildumi </w:t>
            </w:r>
            <w:r w:rsidR="00F0588E" w:rsidRPr="00F0588E">
              <w:rPr>
                <w:i/>
                <w:sz w:val="26"/>
                <w:szCs w:val="26"/>
                <w:lang w:eastAsia="lv-LV"/>
              </w:rPr>
              <w:t xml:space="preserve">vai priekšlikumi </w:t>
            </w:r>
            <w:r w:rsidR="00F0588E">
              <w:rPr>
                <w:i/>
                <w:sz w:val="26"/>
                <w:szCs w:val="26"/>
                <w:lang w:eastAsia="lv-LV"/>
              </w:rPr>
              <w:t>par izstrādātajiem grozījumiem</w:t>
            </w:r>
            <w:r w:rsidR="005C5B4E">
              <w:rPr>
                <w:i/>
                <w:sz w:val="26"/>
                <w:szCs w:val="26"/>
                <w:lang w:eastAsia="lv-LV"/>
              </w:rPr>
              <w:t xml:space="preserve"> spēkā esošajos normatīvajos aktos </w:t>
            </w:r>
            <w:r w:rsidRPr="00FE09BC">
              <w:rPr>
                <w:i/>
                <w:sz w:val="26"/>
                <w:szCs w:val="26"/>
                <w:lang w:eastAsia="lv-LV"/>
              </w:rPr>
              <w:t xml:space="preserve">tiks norādīti, ja tiks saņemti rakstveida viedokļi (iebildumi vai priekšlikumi) līdzdalības procesa ietvaros. </w:t>
            </w:r>
          </w:p>
        </w:tc>
      </w:tr>
      <w:tr w:rsidR="00522D9D" w:rsidRPr="00CB2714" w:rsidTr="00F86395">
        <w:trPr>
          <w:trHeight w:val="465"/>
          <w:tblCellSpacing w:w="15" w:type="dxa"/>
        </w:trPr>
        <w:tc>
          <w:tcPr>
            <w:tcW w:w="194" w:type="pct"/>
            <w:tcBorders>
              <w:top w:val="outset" w:sz="6" w:space="0" w:color="auto"/>
              <w:left w:val="outset" w:sz="6" w:space="0" w:color="auto"/>
              <w:bottom w:val="outset" w:sz="6" w:space="0" w:color="auto"/>
              <w:right w:val="outset" w:sz="6" w:space="0" w:color="auto"/>
            </w:tcBorders>
          </w:tcPr>
          <w:p w:rsidR="00522D9D" w:rsidRPr="00CB2714" w:rsidRDefault="00522D9D" w:rsidP="00F86395">
            <w:pPr>
              <w:rPr>
                <w:sz w:val="26"/>
                <w:szCs w:val="26"/>
                <w:lang w:eastAsia="lv-LV"/>
              </w:rPr>
            </w:pPr>
            <w:r>
              <w:rPr>
                <w:sz w:val="26"/>
                <w:szCs w:val="26"/>
                <w:lang w:eastAsia="lv-LV"/>
              </w:rPr>
              <w:t>4.</w:t>
            </w:r>
          </w:p>
        </w:tc>
        <w:tc>
          <w:tcPr>
            <w:tcW w:w="1284" w:type="pct"/>
            <w:tcBorders>
              <w:top w:val="outset" w:sz="6" w:space="0" w:color="auto"/>
              <w:left w:val="outset" w:sz="6" w:space="0" w:color="auto"/>
              <w:bottom w:val="outset" w:sz="6" w:space="0" w:color="auto"/>
              <w:right w:val="outset" w:sz="6" w:space="0" w:color="auto"/>
            </w:tcBorders>
          </w:tcPr>
          <w:p w:rsidR="00522D9D" w:rsidRPr="00522D9D" w:rsidRDefault="00522D9D" w:rsidP="00F86395">
            <w:pPr>
              <w:rPr>
                <w:sz w:val="26"/>
                <w:szCs w:val="26"/>
                <w:lang w:eastAsia="lv-LV"/>
              </w:rPr>
            </w:pPr>
            <w:r w:rsidRPr="00522D9D">
              <w:rPr>
                <w:sz w:val="26"/>
                <w:szCs w:val="26"/>
                <w:lang w:eastAsia="lv-LV"/>
              </w:rPr>
              <w:t>Cita informācija</w:t>
            </w:r>
          </w:p>
        </w:tc>
        <w:tc>
          <w:tcPr>
            <w:tcW w:w="3453" w:type="pct"/>
            <w:tcBorders>
              <w:top w:val="outset" w:sz="6" w:space="0" w:color="auto"/>
              <w:left w:val="outset" w:sz="6" w:space="0" w:color="auto"/>
              <w:bottom w:val="outset" w:sz="6" w:space="0" w:color="auto"/>
              <w:right w:val="outset" w:sz="6" w:space="0" w:color="auto"/>
            </w:tcBorders>
          </w:tcPr>
          <w:p w:rsidR="00522D9D" w:rsidRPr="00522D9D" w:rsidRDefault="00522D9D" w:rsidP="00F86395">
            <w:pPr>
              <w:rPr>
                <w:sz w:val="26"/>
                <w:szCs w:val="26"/>
                <w:lang w:eastAsia="lv-LV"/>
              </w:rPr>
            </w:pPr>
            <w:r w:rsidRPr="00522D9D">
              <w:rPr>
                <w:sz w:val="26"/>
                <w:szCs w:val="26"/>
                <w:lang w:eastAsia="lv-LV"/>
              </w:rPr>
              <w:t>Nav.</w:t>
            </w:r>
            <w:r w:rsidR="00F90493">
              <w:rPr>
                <w:sz w:val="26"/>
                <w:szCs w:val="26"/>
                <w:lang w:eastAsia="lv-LV"/>
              </w:rPr>
              <w:t xml:space="preserve"> </w:t>
            </w:r>
          </w:p>
        </w:tc>
      </w:tr>
    </w:tbl>
    <w:p w:rsidR="000B360B" w:rsidRDefault="000B360B" w:rsidP="00522D9D">
      <w:pPr>
        <w:rPr>
          <w:sz w:val="26"/>
          <w:szCs w:val="26"/>
        </w:rPr>
      </w:pPr>
    </w:p>
    <w:tbl>
      <w:tblPr>
        <w:tblW w:w="4939" w:type="pct"/>
        <w:tblCellSpacing w:w="15"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8"/>
        <w:gridCol w:w="2280"/>
        <w:gridCol w:w="6341"/>
      </w:tblGrid>
      <w:tr w:rsidR="00496222" w:rsidRPr="00496222" w:rsidTr="00F86395">
        <w:trPr>
          <w:trHeight w:val="375"/>
          <w:tblCellSpacing w:w="15" w:type="dxa"/>
        </w:trPr>
        <w:tc>
          <w:tcPr>
            <w:tcW w:w="4965" w:type="pct"/>
            <w:gridSpan w:val="3"/>
            <w:tcBorders>
              <w:top w:val="outset" w:sz="6" w:space="0" w:color="auto"/>
              <w:left w:val="outset" w:sz="6" w:space="0" w:color="auto"/>
              <w:bottom w:val="outset" w:sz="6" w:space="0" w:color="auto"/>
              <w:right w:val="outset" w:sz="6" w:space="0" w:color="auto"/>
            </w:tcBorders>
            <w:vAlign w:val="center"/>
            <w:hideMark/>
          </w:tcPr>
          <w:p w:rsidR="00496222" w:rsidRPr="00496222" w:rsidRDefault="00496222" w:rsidP="00496222">
            <w:pPr>
              <w:spacing w:before="100" w:beforeAutospacing="1" w:after="100" w:afterAutospacing="1"/>
              <w:ind w:firstLine="300"/>
              <w:jc w:val="center"/>
              <w:rPr>
                <w:b/>
                <w:bCs/>
                <w:sz w:val="26"/>
                <w:szCs w:val="26"/>
                <w:lang w:eastAsia="lv-LV"/>
              </w:rPr>
            </w:pPr>
            <w:r w:rsidRPr="00496222">
              <w:rPr>
                <w:b/>
                <w:bCs/>
                <w:sz w:val="26"/>
                <w:szCs w:val="26"/>
                <w:lang w:eastAsia="lv-LV"/>
              </w:rPr>
              <w:t>VII. Tiesību akta projekta izpildes nodrošināšana un tās ietekme uz institūcijām</w:t>
            </w:r>
          </w:p>
        </w:tc>
      </w:tr>
      <w:tr w:rsidR="00496222" w:rsidRPr="00496222" w:rsidTr="00F86395">
        <w:trPr>
          <w:trHeight w:val="420"/>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496222" w:rsidRPr="00496222" w:rsidRDefault="00496222" w:rsidP="00496222">
            <w:pPr>
              <w:rPr>
                <w:sz w:val="26"/>
                <w:szCs w:val="26"/>
                <w:lang w:eastAsia="lv-LV"/>
              </w:rPr>
            </w:pPr>
            <w:r w:rsidRPr="00496222">
              <w:rPr>
                <w:sz w:val="26"/>
                <w:szCs w:val="26"/>
                <w:lang w:eastAsia="lv-LV"/>
              </w:rPr>
              <w:lastRenderedPageBreak/>
              <w:t>1.</w:t>
            </w:r>
          </w:p>
        </w:tc>
        <w:tc>
          <w:tcPr>
            <w:tcW w:w="1243" w:type="pct"/>
            <w:tcBorders>
              <w:top w:val="outset" w:sz="6" w:space="0" w:color="auto"/>
              <w:left w:val="outset" w:sz="6" w:space="0" w:color="auto"/>
              <w:bottom w:val="outset" w:sz="6" w:space="0" w:color="auto"/>
              <w:right w:val="outset" w:sz="6" w:space="0" w:color="auto"/>
            </w:tcBorders>
            <w:hideMark/>
          </w:tcPr>
          <w:p w:rsidR="00496222" w:rsidRPr="00496222" w:rsidRDefault="00496222" w:rsidP="00496222">
            <w:pPr>
              <w:rPr>
                <w:sz w:val="26"/>
                <w:szCs w:val="26"/>
                <w:lang w:eastAsia="lv-LV"/>
              </w:rPr>
            </w:pPr>
            <w:r w:rsidRPr="00496222">
              <w:rPr>
                <w:sz w:val="26"/>
                <w:szCs w:val="26"/>
                <w:lang w:eastAsia="lv-LV"/>
              </w:rPr>
              <w:t>Projekta izpildē iesaistītās institūcijas</w:t>
            </w:r>
          </w:p>
        </w:tc>
        <w:tc>
          <w:tcPr>
            <w:tcW w:w="3442" w:type="pct"/>
            <w:tcBorders>
              <w:top w:val="outset" w:sz="6" w:space="0" w:color="auto"/>
              <w:left w:val="outset" w:sz="6" w:space="0" w:color="auto"/>
              <w:bottom w:val="outset" w:sz="6" w:space="0" w:color="auto"/>
              <w:right w:val="outset" w:sz="6" w:space="0" w:color="auto"/>
            </w:tcBorders>
            <w:hideMark/>
          </w:tcPr>
          <w:p w:rsidR="00496222" w:rsidRDefault="00496222" w:rsidP="001A4BE2">
            <w:pPr>
              <w:jc w:val="both"/>
              <w:rPr>
                <w:sz w:val="26"/>
                <w:szCs w:val="26"/>
                <w:lang w:eastAsia="lv-LV"/>
              </w:rPr>
            </w:pPr>
            <w:r w:rsidRPr="00496222">
              <w:rPr>
                <w:sz w:val="26"/>
                <w:szCs w:val="26"/>
                <w:lang w:eastAsia="lv-LV"/>
              </w:rPr>
              <w:t xml:space="preserve">Korupcijas novēršanas un apkarošanas birojs </w:t>
            </w:r>
          </w:p>
          <w:p w:rsidR="001A4BE2" w:rsidRDefault="001A4BE2" w:rsidP="001A4BE2">
            <w:pPr>
              <w:jc w:val="both"/>
              <w:rPr>
                <w:sz w:val="26"/>
                <w:szCs w:val="26"/>
                <w:lang w:eastAsia="lv-LV"/>
              </w:rPr>
            </w:pPr>
            <w:r>
              <w:rPr>
                <w:sz w:val="26"/>
                <w:szCs w:val="26"/>
                <w:lang w:eastAsia="lv-LV"/>
              </w:rPr>
              <w:t>Saeima</w:t>
            </w:r>
          </w:p>
          <w:p w:rsidR="001A4BE2" w:rsidRPr="00496222" w:rsidRDefault="001A4BE2" w:rsidP="001A4BE2">
            <w:pPr>
              <w:jc w:val="both"/>
              <w:rPr>
                <w:sz w:val="26"/>
                <w:szCs w:val="26"/>
                <w:lang w:eastAsia="lv-LV"/>
              </w:rPr>
            </w:pPr>
            <w:r>
              <w:rPr>
                <w:sz w:val="26"/>
                <w:szCs w:val="26"/>
                <w:lang w:eastAsia="lv-LV"/>
              </w:rPr>
              <w:t>Valsts prezidenta kanceleja</w:t>
            </w:r>
          </w:p>
        </w:tc>
      </w:tr>
      <w:tr w:rsidR="00496222" w:rsidRPr="00496222" w:rsidTr="00F86395">
        <w:trPr>
          <w:trHeight w:val="450"/>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496222" w:rsidRPr="00496222" w:rsidRDefault="00496222" w:rsidP="00496222">
            <w:pPr>
              <w:rPr>
                <w:sz w:val="26"/>
                <w:szCs w:val="26"/>
                <w:lang w:eastAsia="lv-LV"/>
              </w:rPr>
            </w:pPr>
            <w:r w:rsidRPr="00496222">
              <w:rPr>
                <w:sz w:val="26"/>
                <w:szCs w:val="26"/>
                <w:lang w:eastAsia="lv-LV"/>
              </w:rPr>
              <w:t>2.</w:t>
            </w:r>
          </w:p>
        </w:tc>
        <w:tc>
          <w:tcPr>
            <w:tcW w:w="1243" w:type="pct"/>
            <w:tcBorders>
              <w:top w:val="outset" w:sz="6" w:space="0" w:color="auto"/>
              <w:left w:val="outset" w:sz="6" w:space="0" w:color="auto"/>
              <w:bottom w:val="outset" w:sz="6" w:space="0" w:color="auto"/>
              <w:right w:val="outset" w:sz="6" w:space="0" w:color="auto"/>
            </w:tcBorders>
            <w:hideMark/>
          </w:tcPr>
          <w:p w:rsidR="00496222" w:rsidRPr="00496222" w:rsidRDefault="00496222" w:rsidP="00496222">
            <w:pPr>
              <w:rPr>
                <w:sz w:val="26"/>
                <w:szCs w:val="26"/>
                <w:lang w:eastAsia="lv-LV"/>
              </w:rPr>
            </w:pPr>
            <w:r w:rsidRPr="00496222">
              <w:rPr>
                <w:sz w:val="26"/>
                <w:szCs w:val="26"/>
                <w:lang w:eastAsia="lv-LV"/>
              </w:rPr>
              <w:t>Projekta izpildes ietekme uz pārvaldes funkcijām un institucionālo struktūru</w:t>
            </w:r>
          </w:p>
          <w:p w:rsidR="00496222" w:rsidRPr="00496222" w:rsidRDefault="00496222" w:rsidP="00496222">
            <w:pPr>
              <w:spacing w:before="100" w:beforeAutospacing="1" w:after="100" w:afterAutospacing="1"/>
              <w:rPr>
                <w:sz w:val="26"/>
                <w:szCs w:val="26"/>
                <w:lang w:eastAsia="lv-LV"/>
              </w:rPr>
            </w:pPr>
            <w:r w:rsidRPr="00496222">
              <w:rPr>
                <w:sz w:val="26"/>
                <w:szCs w:val="26"/>
                <w:lang w:eastAsia="lv-LV"/>
              </w:rPr>
              <w:t>Jaunu institūciju izveide, esošu institūciju likvidācija vai reorganizācija, to ietekme uz institūcijas cilvēkresursiem</w:t>
            </w:r>
          </w:p>
        </w:tc>
        <w:tc>
          <w:tcPr>
            <w:tcW w:w="3442" w:type="pct"/>
            <w:tcBorders>
              <w:top w:val="outset" w:sz="6" w:space="0" w:color="auto"/>
              <w:left w:val="outset" w:sz="6" w:space="0" w:color="auto"/>
              <w:bottom w:val="outset" w:sz="6" w:space="0" w:color="auto"/>
              <w:right w:val="outset" w:sz="6" w:space="0" w:color="auto"/>
            </w:tcBorders>
            <w:hideMark/>
          </w:tcPr>
          <w:p w:rsidR="00496222" w:rsidRPr="00496222" w:rsidRDefault="00496222" w:rsidP="00F0588E">
            <w:pPr>
              <w:jc w:val="both"/>
              <w:rPr>
                <w:color w:val="000000"/>
                <w:sz w:val="26"/>
                <w:szCs w:val="26"/>
                <w:lang w:eastAsia="zh-TW"/>
              </w:rPr>
            </w:pPr>
            <w:r w:rsidRPr="00496222">
              <w:rPr>
                <w:sz w:val="26"/>
                <w:szCs w:val="26"/>
                <w:lang w:eastAsia="zh-TW"/>
              </w:rPr>
              <w:t>Likumprojekta izpilde neietekmēs pārvaldes funkcijas vai institucionālo struktūru.</w:t>
            </w:r>
          </w:p>
          <w:p w:rsidR="00496222" w:rsidRPr="00496222" w:rsidRDefault="00496222" w:rsidP="00F0588E">
            <w:pPr>
              <w:jc w:val="both"/>
              <w:rPr>
                <w:sz w:val="26"/>
                <w:szCs w:val="26"/>
                <w:lang w:eastAsia="zh-TW"/>
              </w:rPr>
            </w:pPr>
            <w:r w:rsidRPr="00496222">
              <w:rPr>
                <w:sz w:val="26"/>
                <w:szCs w:val="26"/>
                <w:lang w:eastAsia="zh-TW"/>
              </w:rPr>
              <w:t>Saistībā ar likumprojekta izpildi nav nepieciešams veidot jaunas institūcijas, likvidēt vai reorganizēt esošās.</w:t>
            </w:r>
          </w:p>
          <w:p w:rsidR="00496222" w:rsidRPr="00496222" w:rsidRDefault="00496222" w:rsidP="00F0588E">
            <w:pPr>
              <w:jc w:val="both"/>
              <w:rPr>
                <w:sz w:val="26"/>
                <w:szCs w:val="26"/>
                <w:lang w:eastAsia="lv-LV"/>
              </w:rPr>
            </w:pPr>
            <w:r w:rsidRPr="00496222">
              <w:rPr>
                <w:sz w:val="26"/>
                <w:szCs w:val="26"/>
                <w:lang w:eastAsia="zh-TW"/>
              </w:rPr>
              <w:t>Likumprojekta izpilde neietekmēs institūcijai pieejamos cilvēkresursus.</w:t>
            </w:r>
          </w:p>
        </w:tc>
      </w:tr>
      <w:tr w:rsidR="00496222" w:rsidRPr="00496222" w:rsidTr="00F86395">
        <w:trPr>
          <w:trHeight w:val="390"/>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496222" w:rsidRPr="00496222" w:rsidRDefault="00496222" w:rsidP="00496222">
            <w:pPr>
              <w:rPr>
                <w:sz w:val="26"/>
                <w:szCs w:val="26"/>
                <w:lang w:eastAsia="lv-LV"/>
              </w:rPr>
            </w:pPr>
            <w:r w:rsidRPr="00496222">
              <w:rPr>
                <w:sz w:val="26"/>
                <w:szCs w:val="26"/>
                <w:lang w:eastAsia="lv-LV"/>
              </w:rPr>
              <w:t>3.</w:t>
            </w:r>
          </w:p>
        </w:tc>
        <w:tc>
          <w:tcPr>
            <w:tcW w:w="1243" w:type="pct"/>
            <w:tcBorders>
              <w:top w:val="outset" w:sz="6" w:space="0" w:color="auto"/>
              <w:left w:val="outset" w:sz="6" w:space="0" w:color="auto"/>
              <w:bottom w:val="outset" w:sz="6" w:space="0" w:color="auto"/>
              <w:right w:val="outset" w:sz="6" w:space="0" w:color="auto"/>
            </w:tcBorders>
            <w:hideMark/>
          </w:tcPr>
          <w:p w:rsidR="00496222" w:rsidRPr="00496222" w:rsidRDefault="00496222" w:rsidP="00496222">
            <w:pPr>
              <w:rPr>
                <w:sz w:val="26"/>
                <w:szCs w:val="26"/>
                <w:lang w:eastAsia="lv-LV"/>
              </w:rPr>
            </w:pPr>
            <w:r w:rsidRPr="00496222">
              <w:rPr>
                <w:sz w:val="26"/>
                <w:szCs w:val="26"/>
                <w:lang w:eastAsia="lv-LV"/>
              </w:rPr>
              <w:t>Cita informācija</w:t>
            </w:r>
          </w:p>
        </w:tc>
        <w:tc>
          <w:tcPr>
            <w:tcW w:w="3442" w:type="pct"/>
            <w:tcBorders>
              <w:top w:val="outset" w:sz="6" w:space="0" w:color="auto"/>
              <w:left w:val="outset" w:sz="6" w:space="0" w:color="auto"/>
              <w:bottom w:val="outset" w:sz="6" w:space="0" w:color="auto"/>
              <w:right w:val="outset" w:sz="6" w:space="0" w:color="auto"/>
            </w:tcBorders>
            <w:hideMark/>
          </w:tcPr>
          <w:p w:rsidR="00496222" w:rsidRPr="00496222" w:rsidRDefault="00496222" w:rsidP="00496222">
            <w:pPr>
              <w:rPr>
                <w:sz w:val="26"/>
                <w:szCs w:val="26"/>
                <w:lang w:eastAsia="lv-LV"/>
              </w:rPr>
            </w:pPr>
            <w:r w:rsidRPr="00496222">
              <w:rPr>
                <w:sz w:val="26"/>
                <w:szCs w:val="26"/>
                <w:lang w:eastAsia="lv-LV"/>
              </w:rPr>
              <w:t>Nav.</w:t>
            </w:r>
          </w:p>
        </w:tc>
      </w:tr>
    </w:tbl>
    <w:p w:rsidR="00496222" w:rsidRDefault="00496222" w:rsidP="00522D9D">
      <w:pPr>
        <w:rPr>
          <w:sz w:val="26"/>
          <w:szCs w:val="26"/>
        </w:rPr>
      </w:pPr>
    </w:p>
    <w:p w:rsidR="00496222" w:rsidRDefault="00496222" w:rsidP="00522D9D">
      <w:pPr>
        <w:rPr>
          <w:sz w:val="26"/>
          <w:szCs w:val="26"/>
        </w:rPr>
      </w:pPr>
    </w:p>
    <w:p w:rsidR="00DD2348" w:rsidRPr="00DA1F1F" w:rsidRDefault="00DD2348" w:rsidP="00DD2348">
      <w:pPr>
        <w:tabs>
          <w:tab w:val="left" w:pos="6840"/>
        </w:tabs>
        <w:jc w:val="both"/>
        <w:rPr>
          <w:sz w:val="26"/>
          <w:szCs w:val="26"/>
        </w:rPr>
      </w:pPr>
      <w:r w:rsidRPr="00DA1F1F">
        <w:rPr>
          <w:sz w:val="26"/>
          <w:szCs w:val="26"/>
        </w:rPr>
        <w:t xml:space="preserve">Ministru prezidents                                                          </w:t>
      </w:r>
      <w:proofErr w:type="spellStart"/>
      <w:r w:rsidRPr="00DA1F1F">
        <w:rPr>
          <w:sz w:val="26"/>
          <w:szCs w:val="26"/>
        </w:rPr>
        <w:t>M.Kučinskis</w:t>
      </w:r>
      <w:proofErr w:type="spellEnd"/>
    </w:p>
    <w:p w:rsidR="00DD2348" w:rsidRDefault="00DD2348" w:rsidP="00DD2348">
      <w:pPr>
        <w:ind w:left="851"/>
        <w:jc w:val="both"/>
        <w:rPr>
          <w:sz w:val="26"/>
          <w:szCs w:val="26"/>
          <w:lang w:eastAsia="lv-LV"/>
        </w:rPr>
      </w:pPr>
    </w:p>
    <w:p w:rsidR="00496222" w:rsidRDefault="00496222" w:rsidP="00DD2348">
      <w:pPr>
        <w:ind w:left="851"/>
        <w:jc w:val="both"/>
        <w:rPr>
          <w:sz w:val="26"/>
          <w:szCs w:val="26"/>
          <w:lang w:eastAsia="lv-LV"/>
        </w:rPr>
      </w:pPr>
    </w:p>
    <w:p w:rsidR="00496222" w:rsidRPr="00DA1F1F" w:rsidRDefault="00496222" w:rsidP="00DD2348">
      <w:pPr>
        <w:ind w:left="851"/>
        <w:jc w:val="both"/>
        <w:rPr>
          <w:sz w:val="26"/>
          <w:szCs w:val="26"/>
          <w:lang w:eastAsia="lv-LV"/>
        </w:rPr>
      </w:pPr>
    </w:p>
    <w:p w:rsidR="00DD2348" w:rsidRPr="00DA1F1F" w:rsidRDefault="00DD2348" w:rsidP="00DD2348">
      <w:pPr>
        <w:ind w:left="851"/>
        <w:jc w:val="both"/>
        <w:rPr>
          <w:sz w:val="26"/>
          <w:szCs w:val="26"/>
          <w:lang w:eastAsia="lv-LV"/>
        </w:rPr>
      </w:pPr>
      <w:r w:rsidRPr="00DA1F1F">
        <w:rPr>
          <w:sz w:val="26"/>
          <w:szCs w:val="26"/>
          <w:lang w:eastAsia="lv-LV"/>
        </w:rPr>
        <w:t>Vizē:</w:t>
      </w:r>
    </w:p>
    <w:p w:rsidR="00DD2348" w:rsidRPr="00DA1F1F" w:rsidRDefault="00DD2348" w:rsidP="00DD2348">
      <w:pPr>
        <w:ind w:left="851"/>
        <w:jc w:val="both"/>
        <w:rPr>
          <w:sz w:val="26"/>
          <w:szCs w:val="26"/>
          <w:lang w:eastAsia="lv-LV"/>
        </w:rPr>
      </w:pPr>
      <w:r w:rsidRPr="00DA1F1F">
        <w:rPr>
          <w:sz w:val="26"/>
          <w:szCs w:val="26"/>
          <w:lang w:eastAsia="lv-LV"/>
        </w:rPr>
        <w:t xml:space="preserve">Korupcijas novēršanas un </w:t>
      </w:r>
    </w:p>
    <w:p w:rsidR="00DD2348" w:rsidRPr="00DA1F1F" w:rsidRDefault="00DD2348" w:rsidP="00DD2348">
      <w:pPr>
        <w:ind w:left="851"/>
        <w:jc w:val="both"/>
        <w:rPr>
          <w:sz w:val="26"/>
          <w:szCs w:val="26"/>
          <w:lang w:eastAsia="lv-LV"/>
        </w:rPr>
      </w:pPr>
      <w:r w:rsidRPr="00DA1F1F">
        <w:rPr>
          <w:sz w:val="26"/>
          <w:szCs w:val="26"/>
          <w:lang w:eastAsia="lv-LV"/>
        </w:rPr>
        <w:t xml:space="preserve">apkarošanas biroja priekšnieks________________  </w:t>
      </w:r>
      <w:proofErr w:type="spellStart"/>
      <w:r w:rsidRPr="00DA1F1F">
        <w:rPr>
          <w:sz w:val="26"/>
          <w:szCs w:val="26"/>
          <w:lang w:eastAsia="lv-LV"/>
        </w:rPr>
        <w:t>J.Streļčenoks</w:t>
      </w:r>
      <w:proofErr w:type="spellEnd"/>
    </w:p>
    <w:p w:rsidR="00DD2348" w:rsidRPr="00DA1F1F" w:rsidRDefault="00DD2348" w:rsidP="00DD2348">
      <w:pPr>
        <w:jc w:val="both"/>
        <w:rPr>
          <w:sz w:val="26"/>
          <w:szCs w:val="26"/>
        </w:rPr>
      </w:pPr>
    </w:p>
    <w:p w:rsidR="00DD2348" w:rsidRDefault="00DD2348" w:rsidP="00DD2348">
      <w:pPr>
        <w:jc w:val="both"/>
        <w:rPr>
          <w:sz w:val="26"/>
          <w:szCs w:val="26"/>
        </w:rPr>
      </w:pPr>
    </w:p>
    <w:p w:rsidR="00496222" w:rsidRDefault="00496222" w:rsidP="00DD2348">
      <w:pPr>
        <w:jc w:val="both"/>
        <w:rPr>
          <w:sz w:val="26"/>
          <w:szCs w:val="26"/>
        </w:rPr>
      </w:pPr>
    </w:p>
    <w:p w:rsidR="00496222" w:rsidRDefault="00496222" w:rsidP="00DD2348">
      <w:pPr>
        <w:jc w:val="both"/>
        <w:rPr>
          <w:sz w:val="26"/>
          <w:szCs w:val="26"/>
        </w:rPr>
      </w:pPr>
      <w:bookmarkStart w:id="0" w:name="_GoBack"/>
      <w:bookmarkEnd w:id="0"/>
    </w:p>
    <w:p w:rsidR="00496222" w:rsidRPr="00DA1F1F" w:rsidRDefault="00496222" w:rsidP="00DD2348">
      <w:pPr>
        <w:jc w:val="both"/>
        <w:rPr>
          <w:sz w:val="26"/>
          <w:szCs w:val="26"/>
        </w:rPr>
      </w:pPr>
    </w:p>
    <w:p w:rsidR="00DD1463" w:rsidRPr="00DD1463" w:rsidRDefault="00DD1463" w:rsidP="00DD1463">
      <w:pPr>
        <w:jc w:val="both"/>
        <w:rPr>
          <w:sz w:val="22"/>
          <w:szCs w:val="22"/>
        </w:rPr>
      </w:pPr>
      <w:r w:rsidRPr="00DD1463">
        <w:rPr>
          <w:sz w:val="22"/>
          <w:szCs w:val="22"/>
        </w:rPr>
        <w:t>2016.05.24.  11:</w:t>
      </w:r>
      <w:r>
        <w:rPr>
          <w:sz w:val="22"/>
          <w:szCs w:val="22"/>
        </w:rPr>
        <w:t>2</w:t>
      </w:r>
      <w:r w:rsidRPr="00DD1463">
        <w:rPr>
          <w:sz w:val="22"/>
          <w:szCs w:val="22"/>
        </w:rPr>
        <w:t>7</w:t>
      </w:r>
    </w:p>
    <w:p w:rsidR="00DD1463" w:rsidRPr="00DD1463" w:rsidRDefault="00DD1463" w:rsidP="00DD1463">
      <w:pPr>
        <w:jc w:val="both"/>
        <w:rPr>
          <w:sz w:val="22"/>
          <w:szCs w:val="22"/>
        </w:rPr>
      </w:pPr>
      <w:r>
        <w:rPr>
          <w:sz w:val="22"/>
          <w:szCs w:val="22"/>
        </w:rPr>
        <w:t>1911</w:t>
      </w:r>
    </w:p>
    <w:p w:rsidR="00DD1463" w:rsidRPr="00DD1463" w:rsidRDefault="00DD1463" w:rsidP="00DD1463">
      <w:pPr>
        <w:jc w:val="both"/>
        <w:rPr>
          <w:sz w:val="22"/>
          <w:szCs w:val="22"/>
        </w:rPr>
      </w:pPr>
      <w:proofErr w:type="spellStart"/>
      <w:r w:rsidRPr="00DD1463">
        <w:rPr>
          <w:sz w:val="22"/>
          <w:szCs w:val="22"/>
        </w:rPr>
        <w:t>A.Strīķeris</w:t>
      </w:r>
      <w:proofErr w:type="spellEnd"/>
      <w:r w:rsidRPr="00DD1463">
        <w:rPr>
          <w:sz w:val="22"/>
          <w:szCs w:val="22"/>
        </w:rPr>
        <w:t xml:space="preserve">, 67356168, </w:t>
      </w:r>
    </w:p>
    <w:p w:rsidR="00DD1463" w:rsidRPr="00DD1463" w:rsidRDefault="00DD1463" w:rsidP="00DD1463">
      <w:pPr>
        <w:jc w:val="both"/>
        <w:rPr>
          <w:rFonts w:eastAsia="Calibri"/>
          <w:sz w:val="22"/>
          <w:szCs w:val="22"/>
        </w:rPr>
      </w:pPr>
      <w:r w:rsidRPr="00DD1463">
        <w:rPr>
          <w:sz w:val="22"/>
          <w:szCs w:val="22"/>
        </w:rPr>
        <w:t>Alvils.Strikeris@knab.gov.lv</w:t>
      </w:r>
    </w:p>
    <w:p w:rsidR="00E22EBA" w:rsidRPr="00496222" w:rsidRDefault="00E22EBA" w:rsidP="00DD2348">
      <w:pPr>
        <w:jc w:val="both"/>
        <w:rPr>
          <w:sz w:val="22"/>
          <w:szCs w:val="22"/>
        </w:rPr>
      </w:pPr>
    </w:p>
    <w:sectPr w:rsidR="00E22EBA" w:rsidRPr="00496222" w:rsidSect="006B7CFF">
      <w:headerReference w:type="even" r:id="rId9"/>
      <w:headerReference w:type="default" r:id="rId10"/>
      <w:footerReference w:type="even" r:id="rId11"/>
      <w:footerReference w:type="default" r:id="rId12"/>
      <w:footerReference w:type="first" r:id="rId13"/>
      <w:pgSz w:w="11906" w:h="16838" w:code="9"/>
      <w:pgMar w:top="1438" w:right="1134" w:bottom="993" w:left="1701" w:header="720"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160" w:rsidRDefault="00513160">
      <w:r>
        <w:separator/>
      </w:r>
    </w:p>
  </w:endnote>
  <w:endnote w:type="continuationSeparator" w:id="0">
    <w:p w:rsidR="00513160" w:rsidRDefault="0051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7D" w:rsidRDefault="002B79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797D" w:rsidRDefault="002B7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7D" w:rsidRPr="009D0F73" w:rsidRDefault="009D0F73" w:rsidP="009D0F73">
    <w:pPr>
      <w:jc w:val="both"/>
      <w:rPr>
        <w:bCs/>
        <w:sz w:val="20"/>
      </w:rPr>
    </w:pPr>
    <w:r>
      <w:rPr>
        <w:sz w:val="20"/>
      </w:rPr>
      <w:t>KNAB</w:t>
    </w:r>
    <w:r w:rsidR="00DD1463">
      <w:rPr>
        <w:sz w:val="20"/>
      </w:rPr>
      <w:t>anot</w:t>
    </w:r>
    <w:r>
      <w:rPr>
        <w:sz w:val="20"/>
      </w:rPr>
      <w:t>_</w:t>
    </w:r>
    <w:r w:rsidR="00DD1463">
      <w:rPr>
        <w:sz w:val="20"/>
      </w:rPr>
      <w:t>20160524_Saeimas_kart_rl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7D" w:rsidRPr="009C7F40" w:rsidRDefault="009C7F40" w:rsidP="009C7F40">
    <w:pPr>
      <w:jc w:val="both"/>
      <w:rPr>
        <w:bCs/>
        <w:sz w:val="20"/>
      </w:rPr>
    </w:pPr>
    <w:r>
      <w:rPr>
        <w:sz w:val="20"/>
      </w:rPr>
      <w:t>KNAB_</w:t>
    </w:r>
    <w:r w:rsidR="00B75B6F">
      <w:rPr>
        <w:sz w:val="20"/>
      </w:rPr>
      <w:t>13</w:t>
    </w:r>
    <w:r>
      <w:rPr>
        <w:sz w:val="20"/>
      </w:rPr>
      <w:t>042016</w:t>
    </w:r>
    <w:r w:rsidR="009D0F73">
      <w:rPr>
        <w:sz w:val="20"/>
      </w:rPr>
      <w:t>_Anotācija_</w:t>
    </w:r>
    <w:r>
      <w:rPr>
        <w:sz w:val="20"/>
      </w:rPr>
      <w:t>G</w:t>
    </w:r>
    <w:r w:rsidR="009D0F73">
      <w:rPr>
        <w:sz w:val="20"/>
      </w:rPr>
      <w:t>rozījumi Saeimas kārtības rullī</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160" w:rsidRDefault="00513160">
      <w:r>
        <w:separator/>
      </w:r>
    </w:p>
  </w:footnote>
  <w:footnote w:type="continuationSeparator" w:id="0">
    <w:p w:rsidR="00513160" w:rsidRDefault="00513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7D" w:rsidRDefault="002B79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797D" w:rsidRDefault="002B7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7D" w:rsidRDefault="002B797D">
    <w:pPr>
      <w:pStyle w:val="Head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DD1463">
      <w:rPr>
        <w:rStyle w:val="PageNumber"/>
        <w:noProof/>
        <w:sz w:val="24"/>
      </w:rPr>
      <w:t>8</w:t>
    </w:r>
    <w:r>
      <w:rPr>
        <w:rStyle w:val="PageNumber"/>
        <w:sz w:val="24"/>
      </w:rPr>
      <w:fldChar w:fldCharType="end"/>
    </w:r>
  </w:p>
  <w:p w:rsidR="002B797D" w:rsidRDefault="002B79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7E0F"/>
    <w:multiLevelType w:val="hybridMultilevel"/>
    <w:tmpl w:val="CBF06A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DC57525"/>
    <w:multiLevelType w:val="hybridMultilevel"/>
    <w:tmpl w:val="96D631D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0E161565"/>
    <w:multiLevelType w:val="hybridMultilevel"/>
    <w:tmpl w:val="CABAD48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0EA27DA3"/>
    <w:multiLevelType w:val="hybridMultilevel"/>
    <w:tmpl w:val="635E8C64"/>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4">
    <w:nsid w:val="25C07549"/>
    <w:multiLevelType w:val="hybridMultilevel"/>
    <w:tmpl w:val="81F65ED0"/>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5">
    <w:nsid w:val="27E64FF8"/>
    <w:multiLevelType w:val="hybridMultilevel"/>
    <w:tmpl w:val="C0FCFE90"/>
    <w:lvl w:ilvl="0" w:tplc="8996CED8">
      <w:start w:val="1"/>
      <w:numFmt w:val="decimal"/>
      <w:lvlText w:val="%1)"/>
      <w:lvlJc w:val="left"/>
      <w:pPr>
        <w:ind w:left="837" w:hanging="360"/>
      </w:pPr>
      <w:rPr>
        <w:rFonts w:hint="default"/>
      </w:rPr>
    </w:lvl>
    <w:lvl w:ilvl="1" w:tplc="04260019" w:tentative="1">
      <w:start w:val="1"/>
      <w:numFmt w:val="lowerLetter"/>
      <w:lvlText w:val="%2."/>
      <w:lvlJc w:val="left"/>
      <w:pPr>
        <w:ind w:left="1557" w:hanging="360"/>
      </w:pPr>
    </w:lvl>
    <w:lvl w:ilvl="2" w:tplc="0426001B" w:tentative="1">
      <w:start w:val="1"/>
      <w:numFmt w:val="lowerRoman"/>
      <w:lvlText w:val="%3."/>
      <w:lvlJc w:val="right"/>
      <w:pPr>
        <w:ind w:left="2277" w:hanging="180"/>
      </w:pPr>
    </w:lvl>
    <w:lvl w:ilvl="3" w:tplc="0426000F" w:tentative="1">
      <w:start w:val="1"/>
      <w:numFmt w:val="decimal"/>
      <w:lvlText w:val="%4."/>
      <w:lvlJc w:val="left"/>
      <w:pPr>
        <w:ind w:left="2997" w:hanging="360"/>
      </w:pPr>
    </w:lvl>
    <w:lvl w:ilvl="4" w:tplc="04260019" w:tentative="1">
      <w:start w:val="1"/>
      <w:numFmt w:val="lowerLetter"/>
      <w:lvlText w:val="%5."/>
      <w:lvlJc w:val="left"/>
      <w:pPr>
        <w:ind w:left="3717" w:hanging="360"/>
      </w:pPr>
    </w:lvl>
    <w:lvl w:ilvl="5" w:tplc="0426001B" w:tentative="1">
      <w:start w:val="1"/>
      <w:numFmt w:val="lowerRoman"/>
      <w:lvlText w:val="%6."/>
      <w:lvlJc w:val="right"/>
      <w:pPr>
        <w:ind w:left="4437" w:hanging="180"/>
      </w:pPr>
    </w:lvl>
    <w:lvl w:ilvl="6" w:tplc="0426000F" w:tentative="1">
      <w:start w:val="1"/>
      <w:numFmt w:val="decimal"/>
      <w:lvlText w:val="%7."/>
      <w:lvlJc w:val="left"/>
      <w:pPr>
        <w:ind w:left="5157" w:hanging="360"/>
      </w:pPr>
    </w:lvl>
    <w:lvl w:ilvl="7" w:tplc="04260019" w:tentative="1">
      <w:start w:val="1"/>
      <w:numFmt w:val="lowerLetter"/>
      <w:lvlText w:val="%8."/>
      <w:lvlJc w:val="left"/>
      <w:pPr>
        <w:ind w:left="5877" w:hanging="360"/>
      </w:pPr>
    </w:lvl>
    <w:lvl w:ilvl="8" w:tplc="0426001B" w:tentative="1">
      <w:start w:val="1"/>
      <w:numFmt w:val="lowerRoman"/>
      <w:lvlText w:val="%9."/>
      <w:lvlJc w:val="right"/>
      <w:pPr>
        <w:ind w:left="6597" w:hanging="180"/>
      </w:pPr>
    </w:lvl>
  </w:abstractNum>
  <w:abstractNum w:abstractNumId="6">
    <w:nsid w:val="29FA0CBD"/>
    <w:multiLevelType w:val="hybridMultilevel"/>
    <w:tmpl w:val="C17E914A"/>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7">
    <w:nsid w:val="2DBA6B6C"/>
    <w:multiLevelType w:val="hybridMultilevel"/>
    <w:tmpl w:val="A37E9610"/>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8">
    <w:nsid w:val="32620939"/>
    <w:multiLevelType w:val="hybridMultilevel"/>
    <w:tmpl w:val="1C52F320"/>
    <w:lvl w:ilvl="0" w:tplc="04260005">
      <w:start w:val="1"/>
      <w:numFmt w:val="bullet"/>
      <w:lvlText w:val=""/>
      <w:lvlJc w:val="left"/>
      <w:pPr>
        <w:tabs>
          <w:tab w:val="num" w:pos="1440"/>
        </w:tabs>
        <w:ind w:left="1440" w:hanging="36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9">
    <w:nsid w:val="3C635A3A"/>
    <w:multiLevelType w:val="hybridMultilevel"/>
    <w:tmpl w:val="6BCE52B2"/>
    <w:lvl w:ilvl="0" w:tplc="67187234">
      <w:start w:val="4"/>
      <w:numFmt w:val="bullet"/>
      <w:lvlText w:val="-"/>
      <w:lvlJc w:val="left"/>
      <w:pPr>
        <w:tabs>
          <w:tab w:val="num" w:pos="420"/>
        </w:tabs>
        <w:ind w:left="4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4B194C74"/>
    <w:multiLevelType w:val="hybridMultilevel"/>
    <w:tmpl w:val="7B24A820"/>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4E387B34"/>
    <w:multiLevelType w:val="hybridMultilevel"/>
    <w:tmpl w:val="A4C212E0"/>
    <w:lvl w:ilvl="0" w:tplc="0426000F">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2">
    <w:nsid w:val="5651383F"/>
    <w:multiLevelType w:val="multilevel"/>
    <w:tmpl w:val="7B24A82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33A6752"/>
    <w:multiLevelType w:val="hybridMultilevel"/>
    <w:tmpl w:val="3FBEDAD4"/>
    <w:lvl w:ilvl="0" w:tplc="52805494">
      <w:start w:val="1"/>
      <w:numFmt w:val="decimal"/>
      <w:lvlText w:val="%1)"/>
      <w:lvlJc w:val="left"/>
      <w:pPr>
        <w:tabs>
          <w:tab w:val="num" w:pos="948"/>
        </w:tabs>
        <w:ind w:left="948" w:hanging="630"/>
      </w:pPr>
      <w:rPr>
        <w:rFonts w:hint="default"/>
        <w:color w:val="000000"/>
      </w:rPr>
    </w:lvl>
    <w:lvl w:ilvl="1" w:tplc="04260019" w:tentative="1">
      <w:start w:val="1"/>
      <w:numFmt w:val="lowerLetter"/>
      <w:lvlText w:val="%2."/>
      <w:lvlJc w:val="left"/>
      <w:pPr>
        <w:tabs>
          <w:tab w:val="num" w:pos="1398"/>
        </w:tabs>
        <w:ind w:left="1398" w:hanging="360"/>
      </w:pPr>
    </w:lvl>
    <w:lvl w:ilvl="2" w:tplc="0426001B" w:tentative="1">
      <w:start w:val="1"/>
      <w:numFmt w:val="lowerRoman"/>
      <w:lvlText w:val="%3."/>
      <w:lvlJc w:val="right"/>
      <w:pPr>
        <w:tabs>
          <w:tab w:val="num" w:pos="2118"/>
        </w:tabs>
        <w:ind w:left="2118" w:hanging="180"/>
      </w:pPr>
    </w:lvl>
    <w:lvl w:ilvl="3" w:tplc="0426000F" w:tentative="1">
      <w:start w:val="1"/>
      <w:numFmt w:val="decimal"/>
      <w:lvlText w:val="%4."/>
      <w:lvlJc w:val="left"/>
      <w:pPr>
        <w:tabs>
          <w:tab w:val="num" w:pos="2838"/>
        </w:tabs>
        <w:ind w:left="2838" w:hanging="360"/>
      </w:pPr>
    </w:lvl>
    <w:lvl w:ilvl="4" w:tplc="04260019" w:tentative="1">
      <w:start w:val="1"/>
      <w:numFmt w:val="lowerLetter"/>
      <w:lvlText w:val="%5."/>
      <w:lvlJc w:val="left"/>
      <w:pPr>
        <w:tabs>
          <w:tab w:val="num" w:pos="3558"/>
        </w:tabs>
        <w:ind w:left="3558" w:hanging="360"/>
      </w:pPr>
    </w:lvl>
    <w:lvl w:ilvl="5" w:tplc="0426001B" w:tentative="1">
      <w:start w:val="1"/>
      <w:numFmt w:val="lowerRoman"/>
      <w:lvlText w:val="%6."/>
      <w:lvlJc w:val="right"/>
      <w:pPr>
        <w:tabs>
          <w:tab w:val="num" w:pos="4278"/>
        </w:tabs>
        <w:ind w:left="4278" w:hanging="180"/>
      </w:pPr>
    </w:lvl>
    <w:lvl w:ilvl="6" w:tplc="0426000F" w:tentative="1">
      <w:start w:val="1"/>
      <w:numFmt w:val="decimal"/>
      <w:lvlText w:val="%7."/>
      <w:lvlJc w:val="left"/>
      <w:pPr>
        <w:tabs>
          <w:tab w:val="num" w:pos="4998"/>
        </w:tabs>
        <w:ind w:left="4998" w:hanging="360"/>
      </w:pPr>
    </w:lvl>
    <w:lvl w:ilvl="7" w:tplc="04260019" w:tentative="1">
      <w:start w:val="1"/>
      <w:numFmt w:val="lowerLetter"/>
      <w:lvlText w:val="%8."/>
      <w:lvlJc w:val="left"/>
      <w:pPr>
        <w:tabs>
          <w:tab w:val="num" w:pos="5718"/>
        </w:tabs>
        <w:ind w:left="5718" w:hanging="360"/>
      </w:pPr>
    </w:lvl>
    <w:lvl w:ilvl="8" w:tplc="0426001B" w:tentative="1">
      <w:start w:val="1"/>
      <w:numFmt w:val="lowerRoman"/>
      <w:lvlText w:val="%9."/>
      <w:lvlJc w:val="right"/>
      <w:pPr>
        <w:tabs>
          <w:tab w:val="num" w:pos="6438"/>
        </w:tabs>
        <w:ind w:left="6438" w:hanging="180"/>
      </w:pPr>
    </w:lvl>
  </w:abstractNum>
  <w:abstractNum w:abstractNumId="14">
    <w:nsid w:val="67DD5296"/>
    <w:multiLevelType w:val="hybridMultilevel"/>
    <w:tmpl w:val="4A72771A"/>
    <w:lvl w:ilvl="0" w:tplc="B8B20E2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A1F6CC1"/>
    <w:multiLevelType w:val="hybridMultilevel"/>
    <w:tmpl w:val="B0BCA6F4"/>
    <w:lvl w:ilvl="0" w:tplc="3B12A496">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6">
    <w:nsid w:val="6BB43604"/>
    <w:multiLevelType w:val="hybridMultilevel"/>
    <w:tmpl w:val="7D6405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D7F460D"/>
    <w:multiLevelType w:val="hybridMultilevel"/>
    <w:tmpl w:val="40349250"/>
    <w:lvl w:ilvl="0" w:tplc="67187234">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13"/>
  </w:num>
  <w:num w:numId="4">
    <w:abstractNumId w:val="2"/>
  </w:num>
  <w:num w:numId="5">
    <w:abstractNumId w:val="3"/>
  </w:num>
  <w:num w:numId="6">
    <w:abstractNumId w:val="6"/>
  </w:num>
  <w:num w:numId="7">
    <w:abstractNumId w:val="8"/>
  </w:num>
  <w:num w:numId="8">
    <w:abstractNumId w:val="10"/>
  </w:num>
  <w:num w:numId="9">
    <w:abstractNumId w:val="12"/>
  </w:num>
  <w:num w:numId="10">
    <w:abstractNumId w:val="17"/>
  </w:num>
  <w:num w:numId="11">
    <w:abstractNumId w:val="9"/>
  </w:num>
  <w:num w:numId="12">
    <w:abstractNumId w:val="16"/>
  </w:num>
  <w:num w:numId="13">
    <w:abstractNumId w:val="7"/>
  </w:num>
  <w:num w:numId="14">
    <w:abstractNumId w:val="15"/>
  </w:num>
  <w:num w:numId="15">
    <w:abstractNumId w:val="4"/>
  </w:num>
  <w:num w:numId="16">
    <w:abstractNumId w:val="5"/>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82"/>
    <w:rsid w:val="00000567"/>
    <w:rsid w:val="00002328"/>
    <w:rsid w:val="00002B44"/>
    <w:rsid w:val="00003F7D"/>
    <w:rsid w:val="00005A00"/>
    <w:rsid w:val="00010850"/>
    <w:rsid w:val="00012E7C"/>
    <w:rsid w:val="00014A1F"/>
    <w:rsid w:val="00017D3C"/>
    <w:rsid w:val="00020BDE"/>
    <w:rsid w:val="00022556"/>
    <w:rsid w:val="00023C7E"/>
    <w:rsid w:val="00024871"/>
    <w:rsid w:val="00025482"/>
    <w:rsid w:val="00026C93"/>
    <w:rsid w:val="000335A2"/>
    <w:rsid w:val="00033FF9"/>
    <w:rsid w:val="00035542"/>
    <w:rsid w:val="00036AC8"/>
    <w:rsid w:val="00036EF0"/>
    <w:rsid w:val="000372D1"/>
    <w:rsid w:val="000435D6"/>
    <w:rsid w:val="0004379F"/>
    <w:rsid w:val="00056DEE"/>
    <w:rsid w:val="000617FF"/>
    <w:rsid w:val="00065B5A"/>
    <w:rsid w:val="00070674"/>
    <w:rsid w:val="000739FB"/>
    <w:rsid w:val="0007477D"/>
    <w:rsid w:val="00077858"/>
    <w:rsid w:val="00080671"/>
    <w:rsid w:val="0008451A"/>
    <w:rsid w:val="00093415"/>
    <w:rsid w:val="00096498"/>
    <w:rsid w:val="000A2881"/>
    <w:rsid w:val="000A4653"/>
    <w:rsid w:val="000A6204"/>
    <w:rsid w:val="000B25AA"/>
    <w:rsid w:val="000B360B"/>
    <w:rsid w:val="000B397F"/>
    <w:rsid w:val="000B4B58"/>
    <w:rsid w:val="000B69AD"/>
    <w:rsid w:val="000B6D2D"/>
    <w:rsid w:val="000C2221"/>
    <w:rsid w:val="000C39FD"/>
    <w:rsid w:val="000C4D49"/>
    <w:rsid w:val="000C50D7"/>
    <w:rsid w:val="000C6682"/>
    <w:rsid w:val="000C7C96"/>
    <w:rsid w:val="000D3386"/>
    <w:rsid w:val="000D4B79"/>
    <w:rsid w:val="000D4B98"/>
    <w:rsid w:val="000D6D5B"/>
    <w:rsid w:val="000E0705"/>
    <w:rsid w:val="000E25D4"/>
    <w:rsid w:val="000F0C3C"/>
    <w:rsid w:val="000F1549"/>
    <w:rsid w:val="001012EE"/>
    <w:rsid w:val="00102995"/>
    <w:rsid w:val="00107EEC"/>
    <w:rsid w:val="0011056A"/>
    <w:rsid w:val="00116A93"/>
    <w:rsid w:val="00117F76"/>
    <w:rsid w:val="00120D04"/>
    <w:rsid w:val="00122B9B"/>
    <w:rsid w:val="0012307E"/>
    <w:rsid w:val="00125EC2"/>
    <w:rsid w:val="00127FB1"/>
    <w:rsid w:val="00135E8E"/>
    <w:rsid w:val="001414FA"/>
    <w:rsid w:val="00142DFC"/>
    <w:rsid w:val="001473E3"/>
    <w:rsid w:val="00150C99"/>
    <w:rsid w:val="00151341"/>
    <w:rsid w:val="00151997"/>
    <w:rsid w:val="001522A9"/>
    <w:rsid w:val="00162EB3"/>
    <w:rsid w:val="00162FD2"/>
    <w:rsid w:val="00164344"/>
    <w:rsid w:val="001646A8"/>
    <w:rsid w:val="00170DC1"/>
    <w:rsid w:val="0017464D"/>
    <w:rsid w:val="00176BEA"/>
    <w:rsid w:val="00180304"/>
    <w:rsid w:val="001810E3"/>
    <w:rsid w:val="001812E5"/>
    <w:rsid w:val="001816C4"/>
    <w:rsid w:val="00181B22"/>
    <w:rsid w:val="00183463"/>
    <w:rsid w:val="00186580"/>
    <w:rsid w:val="00187DF9"/>
    <w:rsid w:val="00187FE6"/>
    <w:rsid w:val="0019021F"/>
    <w:rsid w:val="001904C6"/>
    <w:rsid w:val="001906D9"/>
    <w:rsid w:val="00190A90"/>
    <w:rsid w:val="00192E2C"/>
    <w:rsid w:val="001935F4"/>
    <w:rsid w:val="00193C99"/>
    <w:rsid w:val="0019652A"/>
    <w:rsid w:val="001A2B9F"/>
    <w:rsid w:val="001A477B"/>
    <w:rsid w:val="001A4BE2"/>
    <w:rsid w:val="001A7229"/>
    <w:rsid w:val="001B325A"/>
    <w:rsid w:val="001B3B39"/>
    <w:rsid w:val="001B3E73"/>
    <w:rsid w:val="001B639D"/>
    <w:rsid w:val="001C09E4"/>
    <w:rsid w:val="001C1CB8"/>
    <w:rsid w:val="001C39E3"/>
    <w:rsid w:val="001C3A83"/>
    <w:rsid w:val="001C4BDA"/>
    <w:rsid w:val="001C6CAD"/>
    <w:rsid w:val="001D1943"/>
    <w:rsid w:val="001D3730"/>
    <w:rsid w:val="001D4AD9"/>
    <w:rsid w:val="001D6562"/>
    <w:rsid w:val="001D66CD"/>
    <w:rsid w:val="001E0076"/>
    <w:rsid w:val="001E0234"/>
    <w:rsid w:val="001E0A8F"/>
    <w:rsid w:val="001E0F60"/>
    <w:rsid w:val="001E1222"/>
    <w:rsid w:val="001E57C0"/>
    <w:rsid w:val="001F06F2"/>
    <w:rsid w:val="001F0967"/>
    <w:rsid w:val="001F3399"/>
    <w:rsid w:val="001F3E76"/>
    <w:rsid w:val="001F7AB9"/>
    <w:rsid w:val="00204E84"/>
    <w:rsid w:val="002063B9"/>
    <w:rsid w:val="00212439"/>
    <w:rsid w:val="0021386F"/>
    <w:rsid w:val="002156EF"/>
    <w:rsid w:val="00217D77"/>
    <w:rsid w:val="0022006D"/>
    <w:rsid w:val="00223B86"/>
    <w:rsid w:val="00226E83"/>
    <w:rsid w:val="00227A2E"/>
    <w:rsid w:val="002313A1"/>
    <w:rsid w:val="00232D28"/>
    <w:rsid w:val="00232DCE"/>
    <w:rsid w:val="00243467"/>
    <w:rsid w:val="00251423"/>
    <w:rsid w:val="00252472"/>
    <w:rsid w:val="00260A11"/>
    <w:rsid w:val="00261CD6"/>
    <w:rsid w:val="00262425"/>
    <w:rsid w:val="002641D2"/>
    <w:rsid w:val="00264787"/>
    <w:rsid w:val="00270D85"/>
    <w:rsid w:val="0027126F"/>
    <w:rsid w:val="00272549"/>
    <w:rsid w:val="0027510C"/>
    <w:rsid w:val="00276011"/>
    <w:rsid w:val="0028420F"/>
    <w:rsid w:val="002871C4"/>
    <w:rsid w:val="00290332"/>
    <w:rsid w:val="00291C62"/>
    <w:rsid w:val="0029363F"/>
    <w:rsid w:val="002937E2"/>
    <w:rsid w:val="0029501B"/>
    <w:rsid w:val="00297EF1"/>
    <w:rsid w:val="00297F86"/>
    <w:rsid w:val="002A0702"/>
    <w:rsid w:val="002A11F9"/>
    <w:rsid w:val="002A6D21"/>
    <w:rsid w:val="002B04D3"/>
    <w:rsid w:val="002B10BD"/>
    <w:rsid w:val="002B4000"/>
    <w:rsid w:val="002B4C6B"/>
    <w:rsid w:val="002B797D"/>
    <w:rsid w:val="002C10B3"/>
    <w:rsid w:val="002C18B4"/>
    <w:rsid w:val="002C28C1"/>
    <w:rsid w:val="002C36CA"/>
    <w:rsid w:val="002C4BA6"/>
    <w:rsid w:val="002C5DA5"/>
    <w:rsid w:val="002D1A07"/>
    <w:rsid w:val="002D1DB6"/>
    <w:rsid w:val="002D34D9"/>
    <w:rsid w:val="002D47CD"/>
    <w:rsid w:val="002D4EDA"/>
    <w:rsid w:val="002E2782"/>
    <w:rsid w:val="002E440C"/>
    <w:rsid w:val="002E49B0"/>
    <w:rsid w:val="002E77FE"/>
    <w:rsid w:val="002F051F"/>
    <w:rsid w:val="002F487D"/>
    <w:rsid w:val="003002F6"/>
    <w:rsid w:val="00300C5D"/>
    <w:rsid w:val="00302013"/>
    <w:rsid w:val="0030210A"/>
    <w:rsid w:val="00304299"/>
    <w:rsid w:val="00305311"/>
    <w:rsid w:val="0030705D"/>
    <w:rsid w:val="00314488"/>
    <w:rsid w:val="0031565B"/>
    <w:rsid w:val="00317BBB"/>
    <w:rsid w:val="00321E41"/>
    <w:rsid w:val="00321F32"/>
    <w:rsid w:val="00323EBF"/>
    <w:rsid w:val="003241E9"/>
    <w:rsid w:val="003258FE"/>
    <w:rsid w:val="003407D9"/>
    <w:rsid w:val="0034105A"/>
    <w:rsid w:val="0034419D"/>
    <w:rsid w:val="00346271"/>
    <w:rsid w:val="00354544"/>
    <w:rsid w:val="003571E5"/>
    <w:rsid w:val="00360F31"/>
    <w:rsid w:val="0036177E"/>
    <w:rsid w:val="00361A51"/>
    <w:rsid w:val="00361F3C"/>
    <w:rsid w:val="00365733"/>
    <w:rsid w:val="0036610B"/>
    <w:rsid w:val="00367828"/>
    <w:rsid w:val="00367E69"/>
    <w:rsid w:val="00372273"/>
    <w:rsid w:val="00380010"/>
    <w:rsid w:val="00382E60"/>
    <w:rsid w:val="003866E9"/>
    <w:rsid w:val="0038690C"/>
    <w:rsid w:val="0039037B"/>
    <w:rsid w:val="003959A8"/>
    <w:rsid w:val="003959D7"/>
    <w:rsid w:val="00396173"/>
    <w:rsid w:val="003979B5"/>
    <w:rsid w:val="003A214F"/>
    <w:rsid w:val="003A7F3D"/>
    <w:rsid w:val="003B2FA9"/>
    <w:rsid w:val="003B450B"/>
    <w:rsid w:val="003B61A0"/>
    <w:rsid w:val="003C061D"/>
    <w:rsid w:val="003C106A"/>
    <w:rsid w:val="003C57F1"/>
    <w:rsid w:val="003D4301"/>
    <w:rsid w:val="003D60FB"/>
    <w:rsid w:val="003D6C2C"/>
    <w:rsid w:val="003E0A69"/>
    <w:rsid w:val="003E4865"/>
    <w:rsid w:val="003E6EF0"/>
    <w:rsid w:val="003E798F"/>
    <w:rsid w:val="003F0162"/>
    <w:rsid w:val="003F056C"/>
    <w:rsid w:val="003F1FE9"/>
    <w:rsid w:val="003F2FC0"/>
    <w:rsid w:val="003F5213"/>
    <w:rsid w:val="00400EB5"/>
    <w:rsid w:val="0040254E"/>
    <w:rsid w:val="00403ABD"/>
    <w:rsid w:val="00407CF2"/>
    <w:rsid w:val="004105F4"/>
    <w:rsid w:val="004111C5"/>
    <w:rsid w:val="0041202D"/>
    <w:rsid w:val="00412D1A"/>
    <w:rsid w:val="00413ABA"/>
    <w:rsid w:val="00415B6C"/>
    <w:rsid w:val="00416B1C"/>
    <w:rsid w:val="00417156"/>
    <w:rsid w:val="0042082E"/>
    <w:rsid w:val="0042201F"/>
    <w:rsid w:val="004227BF"/>
    <w:rsid w:val="00426F59"/>
    <w:rsid w:val="004305CB"/>
    <w:rsid w:val="00430EA6"/>
    <w:rsid w:val="00431D5F"/>
    <w:rsid w:val="0043385D"/>
    <w:rsid w:val="004353BD"/>
    <w:rsid w:val="00442CE2"/>
    <w:rsid w:val="00443236"/>
    <w:rsid w:val="004445C8"/>
    <w:rsid w:val="00444CCB"/>
    <w:rsid w:val="00444ED5"/>
    <w:rsid w:val="004500B8"/>
    <w:rsid w:val="00450499"/>
    <w:rsid w:val="00450E2C"/>
    <w:rsid w:val="004517F1"/>
    <w:rsid w:val="004556CE"/>
    <w:rsid w:val="0045583E"/>
    <w:rsid w:val="004572F8"/>
    <w:rsid w:val="00461601"/>
    <w:rsid w:val="0046262B"/>
    <w:rsid w:val="00465CE9"/>
    <w:rsid w:val="004669F9"/>
    <w:rsid w:val="00467A16"/>
    <w:rsid w:val="00472EC2"/>
    <w:rsid w:val="00473CEA"/>
    <w:rsid w:val="004853B4"/>
    <w:rsid w:val="00490A68"/>
    <w:rsid w:val="0049107B"/>
    <w:rsid w:val="00492CEA"/>
    <w:rsid w:val="004942F0"/>
    <w:rsid w:val="00494C4F"/>
    <w:rsid w:val="00496222"/>
    <w:rsid w:val="004977B3"/>
    <w:rsid w:val="004A0205"/>
    <w:rsid w:val="004A2E40"/>
    <w:rsid w:val="004A3A4A"/>
    <w:rsid w:val="004A60D8"/>
    <w:rsid w:val="004A7971"/>
    <w:rsid w:val="004B1149"/>
    <w:rsid w:val="004B1BAA"/>
    <w:rsid w:val="004B2CE5"/>
    <w:rsid w:val="004B54C4"/>
    <w:rsid w:val="004B5D63"/>
    <w:rsid w:val="004C04A8"/>
    <w:rsid w:val="004C06BD"/>
    <w:rsid w:val="004C3EB6"/>
    <w:rsid w:val="004C5BE1"/>
    <w:rsid w:val="004C7E54"/>
    <w:rsid w:val="004D129F"/>
    <w:rsid w:val="004D12C4"/>
    <w:rsid w:val="004D2A31"/>
    <w:rsid w:val="004D2E4A"/>
    <w:rsid w:val="004D3ACD"/>
    <w:rsid w:val="004D5DA9"/>
    <w:rsid w:val="004E1E14"/>
    <w:rsid w:val="004E288B"/>
    <w:rsid w:val="004E65F6"/>
    <w:rsid w:val="004F07E1"/>
    <w:rsid w:val="004F0BB5"/>
    <w:rsid w:val="004F12F5"/>
    <w:rsid w:val="004F4941"/>
    <w:rsid w:val="004F535F"/>
    <w:rsid w:val="004F6CA8"/>
    <w:rsid w:val="00500E8F"/>
    <w:rsid w:val="00503D80"/>
    <w:rsid w:val="0050799A"/>
    <w:rsid w:val="005118DE"/>
    <w:rsid w:val="005125D1"/>
    <w:rsid w:val="00513160"/>
    <w:rsid w:val="005171DF"/>
    <w:rsid w:val="00520DC2"/>
    <w:rsid w:val="0052277C"/>
    <w:rsid w:val="00522A0F"/>
    <w:rsid w:val="00522D9D"/>
    <w:rsid w:val="00527473"/>
    <w:rsid w:val="00527F5C"/>
    <w:rsid w:val="005328FC"/>
    <w:rsid w:val="00535D1C"/>
    <w:rsid w:val="00536005"/>
    <w:rsid w:val="0053641F"/>
    <w:rsid w:val="00536C7F"/>
    <w:rsid w:val="005374FA"/>
    <w:rsid w:val="00540188"/>
    <w:rsid w:val="005401C2"/>
    <w:rsid w:val="0054274D"/>
    <w:rsid w:val="0054678B"/>
    <w:rsid w:val="005467F9"/>
    <w:rsid w:val="00551FD6"/>
    <w:rsid w:val="00552FC1"/>
    <w:rsid w:val="0055589E"/>
    <w:rsid w:val="00560685"/>
    <w:rsid w:val="00560D88"/>
    <w:rsid w:val="005638EA"/>
    <w:rsid w:val="00564641"/>
    <w:rsid w:val="00570BB3"/>
    <w:rsid w:val="0057192E"/>
    <w:rsid w:val="00573951"/>
    <w:rsid w:val="00574FB0"/>
    <w:rsid w:val="0057656E"/>
    <w:rsid w:val="005773E2"/>
    <w:rsid w:val="00581A14"/>
    <w:rsid w:val="00582778"/>
    <w:rsid w:val="005860D9"/>
    <w:rsid w:val="00586F8C"/>
    <w:rsid w:val="00590213"/>
    <w:rsid w:val="00590DB5"/>
    <w:rsid w:val="00591914"/>
    <w:rsid w:val="00592139"/>
    <w:rsid w:val="00593221"/>
    <w:rsid w:val="0059389A"/>
    <w:rsid w:val="0059748B"/>
    <w:rsid w:val="005A02E9"/>
    <w:rsid w:val="005A2D92"/>
    <w:rsid w:val="005A46E1"/>
    <w:rsid w:val="005A478E"/>
    <w:rsid w:val="005A6017"/>
    <w:rsid w:val="005B0ACA"/>
    <w:rsid w:val="005B0C25"/>
    <w:rsid w:val="005B0C72"/>
    <w:rsid w:val="005B1F6D"/>
    <w:rsid w:val="005B3685"/>
    <w:rsid w:val="005B3B7B"/>
    <w:rsid w:val="005B495F"/>
    <w:rsid w:val="005B4DDD"/>
    <w:rsid w:val="005C239C"/>
    <w:rsid w:val="005C2486"/>
    <w:rsid w:val="005C5B4E"/>
    <w:rsid w:val="005C74D7"/>
    <w:rsid w:val="005D1FBF"/>
    <w:rsid w:val="005D558F"/>
    <w:rsid w:val="005D59A0"/>
    <w:rsid w:val="005D7736"/>
    <w:rsid w:val="005E199D"/>
    <w:rsid w:val="005E2500"/>
    <w:rsid w:val="005E49CB"/>
    <w:rsid w:val="005E67E7"/>
    <w:rsid w:val="005E74D0"/>
    <w:rsid w:val="005F01D5"/>
    <w:rsid w:val="005F304E"/>
    <w:rsid w:val="005F523D"/>
    <w:rsid w:val="005F56BA"/>
    <w:rsid w:val="005F726E"/>
    <w:rsid w:val="0060369E"/>
    <w:rsid w:val="00605116"/>
    <w:rsid w:val="006078B8"/>
    <w:rsid w:val="00607B73"/>
    <w:rsid w:val="00611791"/>
    <w:rsid w:val="00613619"/>
    <w:rsid w:val="0061745E"/>
    <w:rsid w:val="00620596"/>
    <w:rsid w:val="0062255E"/>
    <w:rsid w:val="00622BE8"/>
    <w:rsid w:val="00622F55"/>
    <w:rsid w:val="00625477"/>
    <w:rsid w:val="00632EC2"/>
    <w:rsid w:val="006343CD"/>
    <w:rsid w:val="00634489"/>
    <w:rsid w:val="006378FC"/>
    <w:rsid w:val="00641BE5"/>
    <w:rsid w:val="006439BC"/>
    <w:rsid w:val="0064552B"/>
    <w:rsid w:val="00650211"/>
    <w:rsid w:val="006503A3"/>
    <w:rsid w:val="00651707"/>
    <w:rsid w:val="00653B9B"/>
    <w:rsid w:val="00667588"/>
    <w:rsid w:val="00670449"/>
    <w:rsid w:val="0067396C"/>
    <w:rsid w:val="00673FE2"/>
    <w:rsid w:val="00677D92"/>
    <w:rsid w:val="00681579"/>
    <w:rsid w:val="006829C6"/>
    <w:rsid w:val="00683334"/>
    <w:rsid w:val="00684575"/>
    <w:rsid w:val="006869E4"/>
    <w:rsid w:val="00690CA9"/>
    <w:rsid w:val="00691536"/>
    <w:rsid w:val="006920CE"/>
    <w:rsid w:val="006928FE"/>
    <w:rsid w:val="00697C89"/>
    <w:rsid w:val="006A058D"/>
    <w:rsid w:val="006A19D0"/>
    <w:rsid w:val="006A2C74"/>
    <w:rsid w:val="006A30CB"/>
    <w:rsid w:val="006A3EAE"/>
    <w:rsid w:val="006A5E5D"/>
    <w:rsid w:val="006A7324"/>
    <w:rsid w:val="006B0D6E"/>
    <w:rsid w:val="006B5497"/>
    <w:rsid w:val="006B64A7"/>
    <w:rsid w:val="006B6E99"/>
    <w:rsid w:val="006B7CFF"/>
    <w:rsid w:val="006B7E70"/>
    <w:rsid w:val="006C523A"/>
    <w:rsid w:val="006D03D0"/>
    <w:rsid w:val="006D2893"/>
    <w:rsid w:val="006D3DE1"/>
    <w:rsid w:val="006D40AF"/>
    <w:rsid w:val="006D58F9"/>
    <w:rsid w:val="006E28A0"/>
    <w:rsid w:val="006E4AB1"/>
    <w:rsid w:val="006E5A41"/>
    <w:rsid w:val="006F13DD"/>
    <w:rsid w:val="006F2FA5"/>
    <w:rsid w:val="006F5AE7"/>
    <w:rsid w:val="006F5E59"/>
    <w:rsid w:val="006F7D3C"/>
    <w:rsid w:val="00702953"/>
    <w:rsid w:val="00702AED"/>
    <w:rsid w:val="0070387C"/>
    <w:rsid w:val="00710367"/>
    <w:rsid w:val="00712542"/>
    <w:rsid w:val="007127E2"/>
    <w:rsid w:val="00717A41"/>
    <w:rsid w:val="00717FCC"/>
    <w:rsid w:val="0072046C"/>
    <w:rsid w:val="0072055E"/>
    <w:rsid w:val="007208B4"/>
    <w:rsid w:val="0072144D"/>
    <w:rsid w:val="00725CB9"/>
    <w:rsid w:val="00726BA9"/>
    <w:rsid w:val="00731616"/>
    <w:rsid w:val="0074014C"/>
    <w:rsid w:val="0074213F"/>
    <w:rsid w:val="007428B3"/>
    <w:rsid w:val="007445FE"/>
    <w:rsid w:val="0075055B"/>
    <w:rsid w:val="00750CFE"/>
    <w:rsid w:val="00752019"/>
    <w:rsid w:val="0075439F"/>
    <w:rsid w:val="00754770"/>
    <w:rsid w:val="007633A0"/>
    <w:rsid w:val="00771CB4"/>
    <w:rsid w:val="00772946"/>
    <w:rsid w:val="0077303C"/>
    <w:rsid w:val="007731B1"/>
    <w:rsid w:val="00774678"/>
    <w:rsid w:val="007748C2"/>
    <w:rsid w:val="00776238"/>
    <w:rsid w:val="00777897"/>
    <w:rsid w:val="00781585"/>
    <w:rsid w:val="00787800"/>
    <w:rsid w:val="0079021D"/>
    <w:rsid w:val="007933A2"/>
    <w:rsid w:val="007955EF"/>
    <w:rsid w:val="00796575"/>
    <w:rsid w:val="007A19CA"/>
    <w:rsid w:val="007A434E"/>
    <w:rsid w:val="007A4398"/>
    <w:rsid w:val="007B2728"/>
    <w:rsid w:val="007B51BB"/>
    <w:rsid w:val="007B75B5"/>
    <w:rsid w:val="007C1352"/>
    <w:rsid w:val="007C4509"/>
    <w:rsid w:val="007C4919"/>
    <w:rsid w:val="007D0E32"/>
    <w:rsid w:val="007E24B8"/>
    <w:rsid w:val="007E37F3"/>
    <w:rsid w:val="007E4BFA"/>
    <w:rsid w:val="007E6EBE"/>
    <w:rsid w:val="007E773D"/>
    <w:rsid w:val="007F0F63"/>
    <w:rsid w:val="007F4DA1"/>
    <w:rsid w:val="007F54FE"/>
    <w:rsid w:val="00800F22"/>
    <w:rsid w:val="00801B39"/>
    <w:rsid w:val="00806EF5"/>
    <w:rsid w:val="00806F23"/>
    <w:rsid w:val="00807C05"/>
    <w:rsid w:val="00810E56"/>
    <w:rsid w:val="00811EE5"/>
    <w:rsid w:val="008128D1"/>
    <w:rsid w:val="0081291C"/>
    <w:rsid w:val="008130AB"/>
    <w:rsid w:val="00813563"/>
    <w:rsid w:val="00814393"/>
    <w:rsid w:val="00814F73"/>
    <w:rsid w:val="0081570F"/>
    <w:rsid w:val="00824B35"/>
    <w:rsid w:val="00826382"/>
    <w:rsid w:val="00834A37"/>
    <w:rsid w:val="00836768"/>
    <w:rsid w:val="00836E5B"/>
    <w:rsid w:val="00836E71"/>
    <w:rsid w:val="008406EB"/>
    <w:rsid w:val="00843A16"/>
    <w:rsid w:val="00847B6F"/>
    <w:rsid w:val="0085202E"/>
    <w:rsid w:val="00852D66"/>
    <w:rsid w:val="00853C9E"/>
    <w:rsid w:val="00855650"/>
    <w:rsid w:val="0085593D"/>
    <w:rsid w:val="00857432"/>
    <w:rsid w:val="00860389"/>
    <w:rsid w:val="008624AC"/>
    <w:rsid w:val="008659E0"/>
    <w:rsid w:val="00871649"/>
    <w:rsid w:val="008718AF"/>
    <w:rsid w:val="00880688"/>
    <w:rsid w:val="0089049C"/>
    <w:rsid w:val="008950BE"/>
    <w:rsid w:val="00895774"/>
    <w:rsid w:val="0089784D"/>
    <w:rsid w:val="008A19C5"/>
    <w:rsid w:val="008A2940"/>
    <w:rsid w:val="008A3406"/>
    <w:rsid w:val="008A642E"/>
    <w:rsid w:val="008A6FC2"/>
    <w:rsid w:val="008B0AF1"/>
    <w:rsid w:val="008B1FDA"/>
    <w:rsid w:val="008B5E78"/>
    <w:rsid w:val="008B690E"/>
    <w:rsid w:val="008B6A22"/>
    <w:rsid w:val="008B6E0D"/>
    <w:rsid w:val="008B7096"/>
    <w:rsid w:val="008B753F"/>
    <w:rsid w:val="008B7B54"/>
    <w:rsid w:val="008B7D99"/>
    <w:rsid w:val="008C1628"/>
    <w:rsid w:val="008C3344"/>
    <w:rsid w:val="008C5B06"/>
    <w:rsid w:val="008C72AD"/>
    <w:rsid w:val="008C7687"/>
    <w:rsid w:val="008D15DE"/>
    <w:rsid w:val="008D1995"/>
    <w:rsid w:val="008D50D6"/>
    <w:rsid w:val="008D6CDA"/>
    <w:rsid w:val="008E2D62"/>
    <w:rsid w:val="008E482E"/>
    <w:rsid w:val="008E5297"/>
    <w:rsid w:val="008E551C"/>
    <w:rsid w:val="008F33FC"/>
    <w:rsid w:val="008F3AC0"/>
    <w:rsid w:val="008F48B4"/>
    <w:rsid w:val="00901EB3"/>
    <w:rsid w:val="009027BA"/>
    <w:rsid w:val="00904470"/>
    <w:rsid w:val="0090556C"/>
    <w:rsid w:val="00910D17"/>
    <w:rsid w:val="0091560B"/>
    <w:rsid w:val="009170D4"/>
    <w:rsid w:val="0092083C"/>
    <w:rsid w:val="00924361"/>
    <w:rsid w:val="00925BA3"/>
    <w:rsid w:val="00925F35"/>
    <w:rsid w:val="00930135"/>
    <w:rsid w:val="00930527"/>
    <w:rsid w:val="00934385"/>
    <w:rsid w:val="00940311"/>
    <w:rsid w:val="0095097C"/>
    <w:rsid w:val="009519DD"/>
    <w:rsid w:val="00951CAF"/>
    <w:rsid w:val="00952341"/>
    <w:rsid w:val="00953D1F"/>
    <w:rsid w:val="00955763"/>
    <w:rsid w:val="00955E96"/>
    <w:rsid w:val="009628AE"/>
    <w:rsid w:val="00965F7F"/>
    <w:rsid w:val="00971D6D"/>
    <w:rsid w:val="009722D7"/>
    <w:rsid w:val="009735D5"/>
    <w:rsid w:val="00973F4E"/>
    <w:rsid w:val="00974AB6"/>
    <w:rsid w:val="00982108"/>
    <w:rsid w:val="009825A2"/>
    <w:rsid w:val="00982978"/>
    <w:rsid w:val="00983122"/>
    <w:rsid w:val="00984AAA"/>
    <w:rsid w:val="00987F7A"/>
    <w:rsid w:val="009919CF"/>
    <w:rsid w:val="00992A82"/>
    <w:rsid w:val="009941C9"/>
    <w:rsid w:val="00994CC7"/>
    <w:rsid w:val="00995279"/>
    <w:rsid w:val="009A3119"/>
    <w:rsid w:val="009A40AC"/>
    <w:rsid w:val="009A4FDD"/>
    <w:rsid w:val="009B01F0"/>
    <w:rsid w:val="009B1A7E"/>
    <w:rsid w:val="009B479D"/>
    <w:rsid w:val="009B6FED"/>
    <w:rsid w:val="009C2285"/>
    <w:rsid w:val="009C5315"/>
    <w:rsid w:val="009C7DA0"/>
    <w:rsid w:val="009C7F40"/>
    <w:rsid w:val="009D0888"/>
    <w:rsid w:val="009D0CDB"/>
    <w:rsid w:val="009D0F73"/>
    <w:rsid w:val="009D24A5"/>
    <w:rsid w:val="009D583F"/>
    <w:rsid w:val="009D7071"/>
    <w:rsid w:val="009E56EC"/>
    <w:rsid w:val="009E7AFA"/>
    <w:rsid w:val="009F11FE"/>
    <w:rsid w:val="009F1F17"/>
    <w:rsid w:val="009F24F2"/>
    <w:rsid w:val="009F6249"/>
    <w:rsid w:val="009F7274"/>
    <w:rsid w:val="00A04D3A"/>
    <w:rsid w:val="00A30196"/>
    <w:rsid w:val="00A31153"/>
    <w:rsid w:val="00A31DB3"/>
    <w:rsid w:val="00A31E9F"/>
    <w:rsid w:val="00A36358"/>
    <w:rsid w:val="00A36670"/>
    <w:rsid w:val="00A37448"/>
    <w:rsid w:val="00A432F0"/>
    <w:rsid w:val="00A43516"/>
    <w:rsid w:val="00A4407F"/>
    <w:rsid w:val="00A44C89"/>
    <w:rsid w:val="00A46127"/>
    <w:rsid w:val="00A46BF1"/>
    <w:rsid w:val="00A47CD3"/>
    <w:rsid w:val="00A51E3F"/>
    <w:rsid w:val="00A5464E"/>
    <w:rsid w:val="00A56C5D"/>
    <w:rsid w:val="00A606B1"/>
    <w:rsid w:val="00A63D4A"/>
    <w:rsid w:val="00A64EC8"/>
    <w:rsid w:val="00A67BEC"/>
    <w:rsid w:val="00A67FED"/>
    <w:rsid w:val="00A71416"/>
    <w:rsid w:val="00A71720"/>
    <w:rsid w:val="00A77444"/>
    <w:rsid w:val="00A80A46"/>
    <w:rsid w:val="00A81270"/>
    <w:rsid w:val="00A819B8"/>
    <w:rsid w:val="00A834B8"/>
    <w:rsid w:val="00A83AF6"/>
    <w:rsid w:val="00A877B7"/>
    <w:rsid w:val="00A87A44"/>
    <w:rsid w:val="00A91005"/>
    <w:rsid w:val="00A94928"/>
    <w:rsid w:val="00A97F1E"/>
    <w:rsid w:val="00AA0256"/>
    <w:rsid w:val="00AA0CD3"/>
    <w:rsid w:val="00AA23F1"/>
    <w:rsid w:val="00AA2D22"/>
    <w:rsid w:val="00AA2D84"/>
    <w:rsid w:val="00AA4D4C"/>
    <w:rsid w:val="00AA63AF"/>
    <w:rsid w:val="00AA714B"/>
    <w:rsid w:val="00AA7815"/>
    <w:rsid w:val="00AB0CC8"/>
    <w:rsid w:val="00AB397F"/>
    <w:rsid w:val="00AB5A6B"/>
    <w:rsid w:val="00AC0C13"/>
    <w:rsid w:val="00AC27EC"/>
    <w:rsid w:val="00AC39E2"/>
    <w:rsid w:val="00AC4BF2"/>
    <w:rsid w:val="00AC6B93"/>
    <w:rsid w:val="00AC7043"/>
    <w:rsid w:val="00AC7D1D"/>
    <w:rsid w:val="00AC7E1F"/>
    <w:rsid w:val="00AD2D80"/>
    <w:rsid w:val="00AD6C39"/>
    <w:rsid w:val="00AE2D35"/>
    <w:rsid w:val="00AE3D97"/>
    <w:rsid w:val="00AE53DA"/>
    <w:rsid w:val="00AE61CE"/>
    <w:rsid w:val="00AF26F9"/>
    <w:rsid w:val="00AF2E2B"/>
    <w:rsid w:val="00AF5103"/>
    <w:rsid w:val="00AF6134"/>
    <w:rsid w:val="00B00555"/>
    <w:rsid w:val="00B05B6D"/>
    <w:rsid w:val="00B06528"/>
    <w:rsid w:val="00B07683"/>
    <w:rsid w:val="00B07A12"/>
    <w:rsid w:val="00B101D7"/>
    <w:rsid w:val="00B13C44"/>
    <w:rsid w:val="00B16FE3"/>
    <w:rsid w:val="00B21F77"/>
    <w:rsid w:val="00B232D8"/>
    <w:rsid w:val="00B23937"/>
    <w:rsid w:val="00B24B90"/>
    <w:rsid w:val="00B24E38"/>
    <w:rsid w:val="00B27B97"/>
    <w:rsid w:val="00B3061C"/>
    <w:rsid w:val="00B3276F"/>
    <w:rsid w:val="00B327C2"/>
    <w:rsid w:val="00B3352A"/>
    <w:rsid w:val="00B34E5A"/>
    <w:rsid w:val="00B3598C"/>
    <w:rsid w:val="00B41555"/>
    <w:rsid w:val="00B42420"/>
    <w:rsid w:val="00B43A3F"/>
    <w:rsid w:val="00B43FD7"/>
    <w:rsid w:val="00B463DC"/>
    <w:rsid w:val="00B503AF"/>
    <w:rsid w:val="00B52049"/>
    <w:rsid w:val="00B603FF"/>
    <w:rsid w:val="00B6172F"/>
    <w:rsid w:val="00B67F2E"/>
    <w:rsid w:val="00B70E73"/>
    <w:rsid w:val="00B74A42"/>
    <w:rsid w:val="00B75B6F"/>
    <w:rsid w:val="00B75BBA"/>
    <w:rsid w:val="00B80975"/>
    <w:rsid w:val="00B80A87"/>
    <w:rsid w:val="00B81ED3"/>
    <w:rsid w:val="00B828F5"/>
    <w:rsid w:val="00B90A0D"/>
    <w:rsid w:val="00B90D3D"/>
    <w:rsid w:val="00B97D2D"/>
    <w:rsid w:val="00BA1AC2"/>
    <w:rsid w:val="00BA27BB"/>
    <w:rsid w:val="00BA5C3D"/>
    <w:rsid w:val="00BB30C8"/>
    <w:rsid w:val="00BC3F8C"/>
    <w:rsid w:val="00BC57F3"/>
    <w:rsid w:val="00BC6BEB"/>
    <w:rsid w:val="00BD038E"/>
    <w:rsid w:val="00BD0B4C"/>
    <w:rsid w:val="00BD0F1C"/>
    <w:rsid w:val="00BD29B3"/>
    <w:rsid w:val="00BD4421"/>
    <w:rsid w:val="00BD48A2"/>
    <w:rsid w:val="00BD64FB"/>
    <w:rsid w:val="00BD74E3"/>
    <w:rsid w:val="00BE1263"/>
    <w:rsid w:val="00BE6AA3"/>
    <w:rsid w:val="00BE7EC9"/>
    <w:rsid w:val="00BF1073"/>
    <w:rsid w:val="00BF2DE2"/>
    <w:rsid w:val="00C011A4"/>
    <w:rsid w:val="00C060FD"/>
    <w:rsid w:val="00C07DFC"/>
    <w:rsid w:val="00C115A1"/>
    <w:rsid w:val="00C11C2A"/>
    <w:rsid w:val="00C14C27"/>
    <w:rsid w:val="00C15624"/>
    <w:rsid w:val="00C179FF"/>
    <w:rsid w:val="00C17ED8"/>
    <w:rsid w:val="00C232B3"/>
    <w:rsid w:val="00C27A7C"/>
    <w:rsid w:val="00C30B02"/>
    <w:rsid w:val="00C355EE"/>
    <w:rsid w:val="00C35B43"/>
    <w:rsid w:val="00C364D7"/>
    <w:rsid w:val="00C40EF5"/>
    <w:rsid w:val="00C44132"/>
    <w:rsid w:val="00C46944"/>
    <w:rsid w:val="00C46A0D"/>
    <w:rsid w:val="00C47F65"/>
    <w:rsid w:val="00C551CD"/>
    <w:rsid w:val="00C55B7D"/>
    <w:rsid w:val="00C56A85"/>
    <w:rsid w:val="00C60583"/>
    <w:rsid w:val="00C60BF5"/>
    <w:rsid w:val="00C61C02"/>
    <w:rsid w:val="00C6425F"/>
    <w:rsid w:val="00C651D9"/>
    <w:rsid w:val="00C71398"/>
    <w:rsid w:val="00C761A6"/>
    <w:rsid w:val="00C82661"/>
    <w:rsid w:val="00C83E90"/>
    <w:rsid w:val="00C84E3D"/>
    <w:rsid w:val="00C851E1"/>
    <w:rsid w:val="00C90407"/>
    <w:rsid w:val="00C93752"/>
    <w:rsid w:val="00C9529A"/>
    <w:rsid w:val="00CA0F34"/>
    <w:rsid w:val="00CA2D20"/>
    <w:rsid w:val="00CA39DB"/>
    <w:rsid w:val="00CB0F20"/>
    <w:rsid w:val="00CB2714"/>
    <w:rsid w:val="00CB5744"/>
    <w:rsid w:val="00CB6D21"/>
    <w:rsid w:val="00CB71ED"/>
    <w:rsid w:val="00CC5B66"/>
    <w:rsid w:val="00CD1302"/>
    <w:rsid w:val="00CD1DB7"/>
    <w:rsid w:val="00CD36C7"/>
    <w:rsid w:val="00CD4F8E"/>
    <w:rsid w:val="00CE217D"/>
    <w:rsid w:val="00CE333A"/>
    <w:rsid w:val="00CE337C"/>
    <w:rsid w:val="00CE46D0"/>
    <w:rsid w:val="00CE7DF0"/>
    <w:rsid w:val="00CF1D77"/>
    <w:rsid w:val="00CF2F6D"/>
    <w:rsid w:val="00CF4786"/>
    <w:rsid w:val="00CF4E49"/>
    <w:rsid w:val="00CF5972"/>
    <w:rsid w:val="00CF622B"/>
    <w:rsid w:val="00CF622C"/>
    <w:rsid w:val="00CF7F9B"/>
    <w:rsid w:val="00D02877"/>
    <w:rsid w:val="00D04BC8"/>
    <w:rsid w:val="00D05676"/>
    <w:rsid w:val="00D150D0"/>
    <w:rsid w:val="00D15D3E"/>
    <w:rsid w:val="00D17843"/>
    <w:rsid w:val="00D219C8"/>
    <w:rsid w:val="00D222B3"/>
    <w:rsid w:val="00D224F9"/>
    <w:rsid w:val="00D26984"/>
    <w:rsid w:val="00D300F5"/>
    <w:rsid w:val="00D330F2"/>
    <w:rsid w:val="00D358FE"/>
    <w:rsid w:val="00D35CFB"/>
    <w:rsid w:val="00D367DB"/>
    <w:rsid w:val="00D425EC"/>
    <w:rsid w:val="00D4432E"/>
    <w:rsid w:val="00D45E4F"/>
    <w:rsid w:val="00D50C00"/>
    <w:rsid w:val="00D52409"/>
    <w:rsid w:val="00D55126"/>
    <w:rsid w:val="00D61612"/>
    <w:rsid w:val="00D623CD"/>
    <w:rsid w:val="00D66909"/>
    <w:rsid w:val="00D713BE"/>
    <w:rsid w:val="00D74A87"/>
    <w:rsid w:val="00D76703"/>
    <w:rsid w:val="00D81462"/>
    <w:rsid w:val="00D91A50"/>
    <w:rsid w:val="00DA1F1F"/>
    <w:rsid w:val="00DA2167"/>
    <w:rsid w:val="00DB0EBD"/>
    <w:rsid w:val="00DB0F0B"/>
    <w:rsid w:val="00DB28B6"/>
    <w:rsid w:val="00DB28BF"/>
    <w:rsid w:val="00DC764D"/>
    <w:rsid w:val="00DD1463"/>
    <w:rsid w:val="00DD15F8"/>
    <w:rsid w:val="00DD16C3"/>
    <w:rsid w:val="00DD2348"/>
    <w:rsid w:val="00DE0A54"/>
    <w:rsid w:val="00DE69C9"/>
    <w:rsid w:val="00DE6CA1"/>
    <w:rsid w:val="00DE6FC3"/>
    <w:rsid w:val="00DF0D1D"/>
    <w:rsid w:val="00DF47B9"/>
    <w:rsid w:val="00DF54BA"/>
    <w:rsid w:val="00DF5BE1"/>
    <w:rsid w:val="00DF714E"/>
    <w:rsid w:val="00E0008E"/>
    <w:rsid w:val="00E00099"/>
    <w:rsid w:val="00E00557"/>
    <w:rsid w:val="00E01E0A"/>
    <w:rsid w:val="00E04985"/>
    <w:rsid w:val="00E061B8"/>
    <w:rsid w:val="00E1299B"/>
    <w:rsid w:val="00E13955"/>
    <w:rsid w:val="00E148CB"/>
    <w:rsid w:val="00E14D6E"/>
    <w:rsid w:val="00E22EBA"/>
    <w:rsid w:val="00E240BB"/>
    <w:rsid w:val="00E25228"/>
    <w:rsid w:val="00E26115"/>
    <w:rsid w:val="00E310FB"/>
    <w:rsid w:val="00E328C7"/>
    <w:rsid w:val="00E36B2C"/>
    <w:rsid w:val="00E41A1B"/>
    <w:rsid w:val="00E435C2"/>
    <w:rsid w:val="00E45CAC"/>
    <w:rsid w:val="00E54015"/>
    <w:rsid w:val="00E64677"/>
    <w:rsid w:val="00E6559B"/>
    <w:rsid w:val="00E7398F"/>
    <w:rsid w:val="00E75D26"/>
    <w:rsid w:val="00E762F3"/>
    <w:rsid w:val="00E77373"/>
    <w:rsid w:val="00E77C0A"/>
    <w:rsid w:val="00E8096E"/>
    <w:rsid w:val="00E81CEA"/>
    <w:rsid w:val="00E82394"/>
    <w:rsid w:val="00E8364F"/>
    <w:rsid w:val="00E852EC"/>
    <w:rsid w:val="00E93100"/>
    <w:rsid w:val="00E9445F"/>
    <w:rsid w:val="00E9547A"/>
    <w:rsid w:val="00E967B1"/>
    <w:rsid w:val="00E9691B"/>
    <w:rsid w:val="00E96DA7"/>
    <w:rsid w:val="00EA5A51"/>
    <w:rsid w:val="00EA7F5E"/>
    <w:rsid w:val="00EB22E2"/>
    <w:rsid w:val="00EC0EF5"/>
    <w:rsid w:val="00EC1B32"/>
    <w:rsid w:val="00EC7588"/>
    <w:rsid w:val="00ED032E"/>
    <w:rsid w:val="00ED3CE5"/>
    <w:rsid w:val="00EE0116"/>
    <w:rsid w:val="00EE5070"/>
    <w:rsid w:val="00EE6352"/>
    <w:rsid w:val="00EE6FE2"/>
    <w:rsid w:val="00F004F9"/>
    <w:rsid w:val="00F0588E"/>
    <w:rsid w:val="00F13035"/>
    <w:rsid w:val="00F1498D"/>
    <w:rsid w:val="00F1534F"/>
    <w:rsid w:val="00F20941"/>
    <w:rsid w:val="00F224D0"/>
    <w:rsid w:val="00F2448F"/>
    <w:rsid w:val="00F24959"/>
    <w:rsid w:val="00F379C5"/>
    <w:rsid w:val="00F40F1A"/>
    <w:rsid w:val="00F42BB2"/>
    <w:rsid w:val="00F4456F"/>
    <w:rsid w:val="00F46695"/>
    <w:rsid w:val="00F51913"/>
    <w:rsid w:val="00F51CAE"/>
    <w:rsid w:val="00F521D3"/>
    <w:rsid w:val="00F549D9"/>
    <w:rsid w:val="00F54C34"/>
    <w:rsid w:val="00F60057"/>
    <w:rsid w:val="00F61E66"/>
    <w:rsid w:val="00F62CC6"/>
    <w:rsid w:val="00F632D3"/>
    <w:rsid w:val="00F64072"/>
    <w:rsid w:val="00F66B8F"/>
    <w:rsid w:val="00F7274C"/>
    <w:rsid w:val="00F73BF9"/>
    <w:rsid w:val="00F7414E"/>
    <w:rsid w:val="00F756A8"/>
    <w:rsid w:val="00F76C9B"/>
    <w:rsid w:val="00F77538"/>
    <w:rsid w:val="00F804CE"/>
    <w:rsid w:val="00F834F0"/>
    <w:rsid w:val="00F86395"/>
    <w:rsid w:val="00F87CD6"/>
    <w:rsid w:val="00F90493"/>
    <w:rsid w:val="00F90CCE"/>
    <w:rsid w:val="00F91A12"/>
    <w:rsid w:val="00F933B2"/>
    <w:rsid w:val="00F93730"/>
    <w:rsid w:val="00F93FAE"/>
    <w:rsid w:val="00F957CB"/>
    <w:rsid w:val="00FB66F5"/>
    <w:rsid w:val="00FC3A34"/>
    <w:rsid w:val="00FC44C2"/>
    <w:rsid w:val="00FC5678"/>
    <w:rsid w:val="00FC5725"/>
    <w:rsid w:val="00FC5760"/>
    <w:rsid w:val="00FD1017"/>
    <w:rsid w:val="00FD3B86"/>
    <w:rsid w:val="00FD4868"/>
    <w:rsid w:val="00FD5DE4"/>
    <w:rsid w:val="00FE09BC"/>
    <w:rsid w:val="00FE18C9"/>
    <w:rsid w:val="00FE2498"/>
    <w:rsid w:val="00FE5117"/>
    <w:rsid w:val="00FF090A"/>
    <w:rsid w:val="00FF29C0"/>
    <w:rsid w:val="00FF3E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897"/>
    <w:rPr>
      <w:sz w:val="28"/>
      <w:lang w:eastAsia="en-US"/>
    </w:rPr>
  </w:style>
  <w:style w:type="paragraph" w:styleId="Heading4">
    <w:name w:val="heading 4"/>
    <w:basedOn w:val="Normal"/>
    <w:next w:val="Normal"/>
    <w:autoRedefine/>
    <w:qFormat/>
    <w:rsid w:val="000B6D2D"/>
    <w:pPr>
      <w:keepNext/>
      <w:spacing w:after="120"/>
      <w:ind w:firstLine="720"/>
      <w:jc w:val="both"/>
      <w:outlineLvl w:val="3"/>
    </w:pPr>
    <w:rPr>
      <w:bCs/>
      <w:szCs w:val="28"/>
      <w:lang w:eastAsia="lv-LV"/>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2E2782"/>
    <w:pPr>
      <w:spacing w:before="240"/>
      <w:ind w:firstLine="720"/>
    </w:pPr>
  </w:style>
  <w:style w:type="paragraph" w:styleId="BodyText2">
    <w:name w:val="Body Text 2"/>
    <w:basedOn w:val="Normal"/>
    <w:rsid w:val="002E2782"/>
    <w:pPr>
      <w:jc w:val="both"/>
    </w:pPr>
  </w:style>
  <w:style w:type="paragraph" w:styleId="BodyTextIndent3">
    <w:name w:val="Body Text Indent 3"/>
    <w:basedOn w:val="Normal"/>
    <w:rsid w:val="002E2782"/>
    <w:pPr>
      <w:ind w:firstLine="720"/>
      <w:jc w:val="both"/>
    </w:pPr>
  </w:style>
  <w:style w:type="paragraph" w:styleId="BodyText">
    <w:name w:val="Body Text"/>
    <w:basedOn w:val="Normal"/>
    <w:rsid w:val="002E2782"/>
    <w:pPr>
      <w:jc w:val="both"/>
    </w:pPr>
    <w:rPr>
      <w:lang w:val="en-AU"/>
    </w:rPr>
  </w:style>
  <w:style w:type="paragraph" w:styleId="Footer">
    <w:name w:val="footer"/>
    <w:basedOn w:val="Normal"/>
    <w:link w:val="FooterChar"/>
    <w:rsid w:val="002E2782"/>
    <w:pPr>
      <w:tabs>
        <w:tab w:val="center" w:pos="4153"/>
        <w:tab w:val="right" w:pos="8306"/>
      </w:tabs>
    </w:pPr>
    <w:rPr>
      <w:rFonts w:ascii="RimTimes" w:hAnsi="RimTimes"/>
      <w:snapToGrid w:val="0"/>
    </w:rPr>
  </w:style>
  <w:style w:type="character" w:styleId="PageNumber">
    <w:name w:val="page number"/>
    <w:basedOn w:val="DefaultParagraphFont"/>
    <w:rsid w:val="002E2782"/>
  </w:style>
  <w:style w:type="paragraph" w:styleId="Header">
    <w:name w:val="header"/>
    <w:basedOn w:val="Normal"/>
    <w:rsid w:val="002E2782"/>
    <w:pPr>
      <w:tabs>
        <w:tab w:val="center" w:pos="4153"/>
        <w:tab w:val="right" w:pos="8306"/>
      </w:tabs>
    </w:pPr>
  </w:style>
  <w:style w:type="paragraph" w:styleId="NormalWeb">
    <w:name w:val="Normal (Web)"/>
    <w:basedOn w:val="Normal"/>
    <w:rsid w:val="002E2782"/>
    <w:pPr>
      <w:spacing w:before="100" w:after="100"/>
    </w:pPr>
    <w:rPr>
      <w:sz w:val="24"/>
      <w:szCs w:val="24"/>
      <w:lang w:eastAsia="lv-LV"/>
    </w:rPr>
  </w:style>
  <w:style w:type="character" w:styleId="Hyperlink">
    <w:name w:val="Hyperlink"/>
    <w:rsid w:val="002E2782"/>
    <w:rPr>
      <w:color w:val="0000FF"/>
      <w:u w:val="single"/>
    </w:rPr>
  </w:style>
  <w:style w:type="paragraph" w:customStyle="1" w:styleId="naisf">
    <w:name w:val="naisf"/>
    <w:basedOn w:val="Normal"/>
    <w:uiPriority w:val="99"/>
    <w:rsid w:val="002E2782"/>
    <w:pPr>
      <w:spacing w:before="75" w:after="75"/>
      <w:ind w:firstLine="375"/>
      <w:jc w:val="both"/>
    </w:pPr>
    <w:rPr>
      <w:sz w:val="24"/>
      <w:szCs w:val="24"/>
      <w:lang w:eastAsia="lv-LV"/>
    </w:rPr>
  </w:style>
  <w:style w:type="character" w:styleId="CommentReference">
    <w:name w:val="annotation reference"/>
    <w:semiHidden/>
    <w:rsid w:val="00781585"/>
    <w:rPr>
      <w:sz w:val="16"/>
      <w:szCs w:val="16"/>
    </w:rPr>
  </w:style>
  <w:style w:type="paragraph" w:styleId="CommentText">
    <w:name w:val="annotation text"/>
    <w:basedOn w:val="Normal"/>
    <w:link w:val="CommentTextChar"/>
    <w:semiHidden/>
    <w:rsid w:val="00781585"/>
    <w:rPr>
      <w:sz w:val="20"/>
    </w:rPr>
  </w:style>
  <w:style w:type="paragraph" w:styleId="CommentSubject">
    <w:name w:val="annotation subject"/>
    <w:basedOn w:val="CommentText"/>
    <w:next w:val="CommentText"/>
    <w:semiHidden/>
    <w:rsid w:val="00781585"/>
    <w:rPr>
      <w:b/>
      <w:bCs/>
    </w:rPr>
  </w:style>
  <w:style w:type="paragraph" w:styleId="BalloonText">
    <w:name w:val="Balloon Text"/>
    <w:basedOn w:val="Normal"/>
    <w:semiHidden/>
    <w:rsid w:val="00781585"/>
    <w:rPr>
      <w:rFonts w:ascii="Tahoma" w:hAnsi="Tahoma" w:cs="Tahoma"/>
      <w:sz w:val="16"/>
      <w:szCs w:val="16"/>
    </w:rPr>
  </w:style>
  <w:style w:type="paragraph" w:customStyle="1" w:styleId="naislab">
    <w:name w:val="naislab"/>
    <w:basedOn w:val="Normal"/>
    <w:rsid w:val="00020BDE"/>
    <w:pPr>
      <w:spacing w:before="75" w:after="75"/>
      <w:jc w:val="right"/>
    </w:pPr>
    <w:rPr>
      <w:sz w:val="24"/>
      <w:szCs w:val="24"/>
      <w:lang w:eastAsia="lv-LV"/>
    </w:rPr>
  </w:style>
  <w:style w:type="paragraph" w:customStyle="1" w:styleId="naisc">
    <w:name w:val="naisc"/>
    <w:basedOn w:val="Normal"/>
    <w:rsid w:val="00020BDE"/>
    <w:pPr>
      <w:spacing w:before="450" w:after="300"/>
      <w:jc w:val="center"/>
    </w:pPr>
    <w:rPr>
      <w:sz w:val="26"/>
      <w:szCs w:val="26"/>
      <w:lang w:eastAsia="lv-LV"/>
    </w:rPr>
  </w:style>
  <w:style w:type="paragraph" w:styleId="FootnoteText">
    <w:name w:val="footnote text"/>
    <w:aliases w:val="Footnote,Fußnote,Fußnote Char,Fußnote Char Char Char"/>
    <w:basedOn w:val="Normal"/>
    <w:link w:val="FootnoteTextChar"/>
    <w:rsid w:val="00020BDE"/>
    <w:rPr>
      <w:sz w:val="20"/>
      <w:lang w:eastAsia="lv-LV"/>
    </w:rPr>
  </w:style>
  <w:style w:type="paragraph" w:styleId="TOC2">
    <w:name w:val="toc 2"/>
    <w:basedOn w:val="Normal"/>
    <w:next w:val="Normal"/>
    <w:autoRedefine/>
    <w:semiHidden/>
    <w:rsid w:val="00CF5972"/>
    <w:pPr>
      <w:ind w:left="240"/>
    </w:pPr>
    <w:rPr>
      <w:smallCaps/>
      <w:sz w:val="20"/>
      <w:lang w:val="en-GB"/>
    </w:rPr>
  </w:style>
  <w:style w:type="paragraph" w:customStyle="1" w:styleId="Rakstz">
    <w:name w:val=" Rakstz."/>
    <w:basedOn w:val="Normal"/>
    <w:rsid w:val="000B6D2D"/>
    <w:pPr>
      <w:spacing w:after="160" w:line="240" w:lineRule="exact"/>
    </w:pPr>
    <w:rPr>
      <w:rFonts w:ascii="Tahoma" w:hAnsi="Tahoma"/>
      <w:sz w:val="20"/>
      <w:lang w:val="en-US"/>
    </w:rPr>
  </w:style>
  <w:style w:type="character" w:styleId="FootnoteReference">
    <w:name w:val="footnote reference"/>
    <w:aliases w:val="Footnote Reference Number"/>
    <w:rsid w:val="00C761A6"/>
    <w:rPr>
      <w:vertAlign w:val="superscript"/>
    </w:rPr>
  </w:style>
  <w:style w:type="table" w:styleId="TableGrid">
    <w:name w:val="Table Grid"/>
    <w:basedOn w:val="TableNormal"/>
    <w:rsid w:val="007E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7E6EBE"/>
    <w:pPr>
      <w:spacing w:before="75" w:after="75"/>
    </w:pPr>
    <w:rPr>
      <w:sz w:val="24"/>
      <w:szCs w:val="24"/>
      <w:lang w:eastAsia="lv-LV"/>
    </w:rPr>
  </w:style>
  <w:style w:type="character" w:customStyle="1" w:styleId="FooterChar">
    <w:name w:val="Footer Char"/>
    <w:link w:val="Footer"/>
    <w:semiHidden/>
    <w:locked/>
    <w:rsid w:val="007E6EBE"/>
    <w:rPr>
      <w:rFonts w:ascii="RimTimes" w:hAnsi="RimTimes"/>
      <w:snapToGrid w:val="0"/>
      <w:sz w:val="28"/>
      <w:lang w:val="lv-LV" w:eastAsia="en-US" w:bidi="ar-SA"/>
    </w:rPr>
  </w:style>
  <w:style w:type="paragraph" w:customStyle="1" w:styleId="naisnod">
    <w:name w:val="naisnod"/>
    <w:basedOn w:val="Normal"/>
    <w:rsid w:val="007E6EBE"/>
    <w:pPr>
      <w:spacing w:before="150" w:after="150"/>
      <w:jc w:val="center"/>
    </w:pPr>
    <w:rPr>
      <w:b/>
      <w:bCs/>
      <w:sz w:val="24"/>
      <w:szCs w:val="24"/>
      <w:lang w:eastAsia="lv-LV"/>
    </w:rPr>
  </w:style>
  <w:style w:type="character" w:customStyle="1" w:styleId="CommentTextChar">
    <w:name w:val="Comment Text Char"/>
    <w:link w:val="CommentText"/>
    <w:semiHidden/>
    <w:rsid w:val="007E6EBE"/>
    <w:rPr>
      <w:lang w:val="lv-LV" w:eastAsia="en-US" w:bidi="ar-SA"/>
    </w:rPr>
  </w:style>
  <w:style w:type="character" w:customStyle="1" w:styleId="FootnoteTextChar">
    <w:name w:val="Footnote Text Char"/>
    <w:aliases w:val="Footnote Char,Fußnote Char1,Fußnote Char Char,Fußnote Char Char Char Char"/>
    <w:link w:val="FootnoteText"/>
    <w:rsid w:val="00974AB6"/>
  </w:style>
  <w:style w:type="character" w:styleId="Emphasis">
    <w:name w:val="Emphasis"/>
    <w:uiPriority w:val="20"/>
    <w:qFormat/>
    <w:rsid w:val="00E00099"/>
    <w:rPr>
      <w:i/>
      <w:iCs/>
    </w:rPr>
  </w:style>
  <w:style w:type="character" w:customStyle="1" w:styleId="st">
    <w:name w:val="st"/>
    <w:uiPriority w:val="99"/>
    <w:rsid w:val="00E000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897"/>
    <w:rPr>
      <w:sz w:val="28"/>
      <w:lang w:eastAsia="en-US"/>
    </w:rPr>
  </w:style>
  <w:style w:type="paragraph" w:styleId="Heading4">
    <w:name w:val="heading 4"/>
    <w:basedOn w:val="Normal"/>
    <w:next w:val="Normal"/>
    <w:autoRedefine/>
    <w:qFormat/>
    <w:rsid w:val="000B6D2D"/>
    <w:pPr>
      <w:keepNext/>
      <w:spacing w:after="120"/>
      <w:ind w:firstLine="720"/>
      <w:jc w:val="both"/>
      <w:outlineLvl w:val="3"/>
    </w:pPr>
    <w:rPr>
      <w:bCs/>
      <w:szCs w:val="28"/>
      <w:lang w:eastAsia="lv-LV"/>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2E2782"/>
    <w:pPr>
      <w:spacing w:before="240"/>
      <w:ind w:firstLine="720"/>
    </w:pPr>
  </w:style>
  <w:style w:type="paragraph" w:styleId="BodyText2">
    <w:name w:val="Body Text 2"/>
    <w:basedOn w:val="Normal"/>
    <w:rsid w:val="002E2782"/>
    <w:pPr>
      <w:jc w:val="both"/>
    </w:pPr>
  </w:style>
  <w:style w:type="paragraph" w:styleId="BodyTextIndent3">
    <w:name w:val="Body Text Indent 3"/>
    <w:basedOn w:val="Normal"/>
    <w:rsid w:val="002E2782"/>
    <w:pPr>
      <w:ind w:firstLine="720"/>
      <w:jc w:val="both"/>
    </w:pPr>
  </w:style>
  <w:style w:type="paragraph" w:styleId="BodyText">
    <w:name w:val="Body Text"/>
    <w:basedOn w:val="Normal"/>
    <w:rsid w:val="002E2782"/>
    <w:pPr>
      <w:jc w:val="both"/>
    </w:pPr>
    <w:rPr>
      <w:lang w:val="en-AU"/>
    </w:rPr>
  </w:style>
  <w:style w:type="paragraph" w:styleId="Footer">
    <w:name w:val="footer"/>
    <w:basedOn w:val="Normal"/>
    <w:link w:val="FooterChar"/>
    <w:rsid w:val="002E2782"/>
    <w:pPr>
      <w:tabs>
        <w:tab w:val="center" w:pos="4153"/>
        <w:tab w:val="right" w:pos="8306"/>
      </w:tabs>
    </w:pPr>
    <w:rPr>
      <w:rFonts w:ascii="RimTimes" w:hAnsi="RimTimes"/>
      <w:snapToGrid w:val="0"/>
    </w:rPr>
  </w:style>
  <w:style w:type="character" w:styleId="PageNumber">
    <w:name w:val="page number"/>
    <w:basedOn w:val="DefaultParagraphFont"/>
    <w:rsid w:val="002E2782"/>
  </w:style>
  <w:style w:type="paragraph" w:styleId="Header">
    <w:name w:val="header"/>
    <w:basedOn w:val="Normal"/>
    <w:rsid w:val="002E2782"/>
    <w:pPr>
      <w:tabs>
        <w:tab w:val="center" w:pos="4153"/>
        <w:tab w:val="right" w:pos="8306"/>
      </w:tabs>
    </w:pPr>
  </w:style>
  <w:style w:type="paragraph" w:styleId="NormalWeb">
    <w:name w:val="Normal (Web)"/>
    <w:basedOn w:val="Normal"/>
    <w:rsid w:val="002E2782"/>
    <w:pPr>
      <w:spacing w:before="100" w:after="100"/>
    </w:pPr>
    <w:rPr>
      <w:sz w:val="24"/>
      <w:szCs w:val="24"/>
      <w:lang w:eastAsia="lv-LV"/>
    </w:rPr>
  </w:style>
  <w:style w:type="character" w:styleId="Hyperlink">
    <w:name w:val="Hyperlink"/>
    <w:rsid w:val="002E2782"/>
    <w:rPr>
      <w:color w:val="0000FF"/>
      <w:u w:val="single"/>
    </w:rPr>
  </w:style>
  <w:style w:type="paragraph" w:customStyle="1" w:styleId="naisf">
    <w:name w:val="naisf"/>
    <w:basedOn w:val="Normal"/>
    <w:uiPriority w:val="99"/>
    <w:rsid w:val="002E2782"/>
    <w:pPr>
      <w:spacing w:before="75" w:after="75"/>
      <w:ind w:firstLine="375"/>
      <w:jc w:val="both"/>
    </w:pPr>
    <w:rPr>
      <w:sz w:val="24"/>
      <w:szCs w:val="24"/>
      <w:lang w:eastAsia="lv-LV"/>
    </w:rPr>
  </w:style>
  <w:style w:type="character" w:styleId="CommentReference">
    <w:name w:val="annotation reference"/>
    <w:semiHidden/>
    <w:rsid w:val="00781585"/>
    <w:rPr>
      <w:sz w:val="16"/>
      <w:szCs w:val="16"/>
    </w:rPr>
  </w:style>
  <w:style w:type="paragraph" w:styleId="CommentText">
    <w:name w:val="annotation text"/>
    <w:basedOn w:val="Normal"/>
    <w:link w:val="CommentTextChar"/>
    <w:semiHidden/>
    <w:rsid w:val="00781585"/>
    <w:rPr>
      <w:sz w:val="20"/>
    </w:rPr>
  </w:style>
  <w:style w:type="paragraph" w:styleId="CommentSubject">
    <w:name w:val="annotation subject"/>
    <w:basedOn w:val="CommentText"/>
    <w:next w:val="CommentText"/>
    <w:semiHidden/>
    <w:rsid w:val="00781585"/>
    <w:rPr>
      <w:b/>
      <w:bCs/>
    </w:rPr>
  </w:style>
  <w:style w:type="paragraph" w:styleId="BalloonText">
    <w:name w:val="Balloon Text"/>
    <w:basedOn w:val="Normal"/>
    <w:semiHidden/>
    <w:rsid w:val="00781585"/>
    <w:rPr>
      <w:rFonts w:ascii="Tahoma" w:hAnsi="Tahoma" w:cs="Tahoma"/>
      <w:sz w:val="16"/>
      <w:szCs w:val="16"/>
    </w:rPr>
  </w:style>
  <w:style w:type="paragraph" w:customStyle="1" w:styleId="naislab">
    <w:name w:val="naislab"/>
    <w:basedOn w:val="Normal"/>
    <w:rsid w:val="00020BDE"/>
    <w:pPr>
      <w:spacing w:before="75" w:after="75"/>
      <w:jc w:val="right"/>
    </w:pPr>
    <w:rPr>
      <w:sz w:val="24"/>
      <w:szCs w:val="24"/>
      <w:lang w:eastAsia="lv-LV"/>
    </w:rPr>
  </w:style>
  <w:style w:type="paragraph" w:customStyle="1" w:styleId="naisc">
    <w:name w:val="naisc"/>
    <w:basedOn w:val="Normal"/>
    <w:rsid w:val="00020BDE"/>
    <w:pPr>
      <w:spacing w:before="450" w:after="300"/>
      <w:jc w:val="center"/>
    </w:pPr>
    <w:rPr>
      <w:sz w:val="26"/>
      <w:szCs w:val="26"/>
      <w:lang w:eastAsia="lv-LV"/>
    </w:rPr>
  </w:style>
  <w:style w:type="paragraph" w:styleId="FootnoteText">
    <w:name w:val="footnote text"/>
    <w:aliases w:val="Footnote,Fußnote,Fußnote Char,Fußnote Char Char Char"/>
    <w:basedOn w:val="Normal"/>
    <w:link w:val="FootnoteTextChar"/>
    <w:rsid w:val="00020BDE"/>
    <w:rPr>
      <w:sz w:val="20"/>
      <w:lang w:eastAsia="lv-LV"/>
    </w:rPr>
  </w:style>
  <w:style w:type="paragraph" w:styleId="TOC2">
    <w:name w:val="toc 2"/>
    <w:basedOn w:val="Normal"/>
    <w:next w:val="Normal"/>
    <w:autoRedefine/>
    <w:semiHidden/>
    <w:rsid w:val="00CF5972"/>
    <w:pPr>
      <w:ind w:left="240"/>
    </w:pPr>
    <w:rPr>
      <w:smallCaps/>
      <w:sz w:val="20"/>
      <w:lang w:val="en-GB"/>
    </w:rPr>
  </w:style>
  <w:style w:type="paragraph" w:customStyle="1" w:styleId="Rakstz">
    <w:name w:val=" Rakstz."/>
    <w:basedOn w:val="Normal"/>
    <w:rsid w:val="000B6D2D"/>
    <w:pPr>
      <w:spacing w:after="160" w:line="240" w:lineRule="exact"/>
    </w:pPr>
    <w:rPr>
      <w:rFonts w:ascii="Tahoma" w:hAnsi="Tahoma"/>
      <w:sz w:val="20"/>
      <w:lang w:val="en-US"/>
    </w:rPr>
  </w:style>
  <w:style w:type="character" w:styleId="FootnoteReference">
    <w:name w:val="footnote reference"/>
    <w:aliases w:val="Footnote Reference Number"/>
    <w:rsid w:val="00C761A6"/>
    <w:rPr>
      <w:vertAlign w:val="superscript"/>
    </w:rPr>
  </w:style>
  <w:style w:type="table" w:styleId="TableGrid">
    <w:name w:val="Table Grid"/>
    <w:basedOn w:val="TableNormal"/>
    <w:rsid w:val="007E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7E6EBE"/>
    <w:pPr>
      <w:spacing w:before="75" w:after="75"/>
    </w:pPr>
    <w:rPr>
      <w:sz w:val="24"/>
      <w:szCs w:val="24"/>
      <w:lang w:eastAsia="lv-LV"/>
    </w:rPr>
  </w:style>
  <w:style w:type="character" w:customStyle="1" w:styleId="FooterChar">
    <w:name w:val="Footer Char"/>
    <w:link w:val="Footer"/>
    <w:semiHidden/>
    <w:locked/>
    <w:rsid w:val="007E6EBE"/>
    <w:rPr>
      <w:rFonts w:ascii="RimTimes" w:hAnsi="RimTimes"/>
      <w:snapToGrid w:val="0"/>
      <w:sz w:val="28"/>
      <w:lang w:val="lv-LV" w:eastAsia="en-US" w:bidi="ar-SA"/>
    </w:rPr>
  </w:style>
  <w:style w:type="paragraph" w:customStyle="1" w:styleId="naisnod">
    <w:name w:val="naisnod"/>
    <w:basedOn w:val="Normal"/>
    <w:rsid w:val="007E6EBE"/>
    <w:pPr>
      <w:spacing w:before="150" w:after="150"/>
      <w:jc w:val="center"/>
    </w:pPr>
    <w:rPr>
      <w:b/>
      <w:bCs/>
      <w:sz w:val="24"/>
      <w:szCs w:val="24"/>
      <w:lang w:eastAsia="lv-LV"/>
    </w:rPr>
  </w:style>
  <w:style w:type="character" w:customStyle="1" w:styleId="CommentTextChar">
    <w:name w:val="Comment Text Char"/>
    <w:link w:val="CommentText"/>
    <w:semiHidden/>
    <w:rsid w:val="007E6EBE"/>
    <w:rPr>
      <w:lang w:val="lv-LV" w:eastAsia="en-US" w:bidi="ar-SA"/>
    </w:rPr>
  </w:style>
  <w:style w:type="character" w:customStyle="1" w:styleId="FootnoteTextChar">
    <w:name w:val="Footnote Text Char"/>
    <w:aliases w:val="Footnote Char,Fußnote Char1,Fußnote Char Char,Fußnote Char Char Char Char"/>
    <w:link w:val="FootnoteText"/>
    <w:rsid w:val="00974AB6"/>
  </w:style>
  <w:style w:type="character" w:styleId="Emphasis">
    <w:name w:val="Emphasis"/>
    <w:uiPriority w:val="20"/>
    <w:qFormat/>
    <w:rsid w:val="00E00099"/>
    <w:rPr>
      <w:i/>
      <w:iCs/>
    </w:rPr>
  </w:style>
  <w:style w:type="character" w:customStyle="1" w:styleId="st">
    <w:name w:val="st"/>
    <w:uiPriority w:val="99"/>
    <w:rsid w:val="00E000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4823">
      <w:bodyDiv w:val="1"/>
      <w:marLeft w:val="0"/>
      <w:marRight w:val="0"/>
      <w:marTop w:val="0"/>
      <w:marBottom w:val="0"/>
      <w:divBdr>
        <w:top w:val="none" w:sz="0" w:space="0" w:color="auto"/>
        <w:left w:val="none" w:sz="0" w:space="0" w:color="auto"/>
        <w:bottom w:val="none" w:sz="0" w:space="0" w:color="auto"/>
        <w:right w:val="none" w:sz="0" w:space="0" w:color="auto"/>
      </w:divBdr>
      <w:divsChild>
        <w:div w:id="1746151166">
          <w:marLeft w:val="0"/>
          <w:marRight w:val="0"/>
          <w:marTop w:val="0"/>
          <w:marBottom w:val="0"/>
          <w:divBdr>
            <w:top w:val="none" w:sz="0" w:space="0" w:color="auto"/>
            <w:left w:val="none" w:sz="0" w:space="0" w:color="auto"/>
            <w:bottom w:val="none" w:sz="0" w:space="0" w:color="auto"/>
            <w:right w:val="none" w:sz="0" w:space="0" w:color="auto"/>
          </w:divBdr>
        </w:div>
      </w:divsChild>
    </w:div>
    <w:div w:id="247269735">
      <w:bodyDiv w:val="1"/>
      <w:marLeft w:val="0"/>
      <w:marRight w:val="0"/>
      <w:marTop w:val="0"/>
      <w:marBottom w:val="0"/>
      <w:divBdr>
        <w:top w:val="none" w:sz="0" w:space="0" w:color="auto"/>
        <w:left w:val="none" w:sz="0" w:space="0" w:color="auto"/>
        <w:bottom w:val="none" w:sz="0" w:space="0" w:color="auto"/>
        <w:right w:val="none" w:sz="0" w:space="0" w:color="auto"/>
      </w:divBdr>
    </w:div>
    <w:div w:id="471597533">
      <w:bodyDiv w:val="1"/>
      <w:marLeft w:val="0"/>
      <w:marRight w:val="0"/>
      <w:marTop w:val="0"/>
      <w:marBottom w:val="0"/>
      <w:divBdr>
        <w:top w:val="none" w:sz="0" w:space="0" w:color="auto"/>
        <w:left w:val="none" w:sz="0" w:space="0" w:color="auto"/>
        <w:bottom w:val="none" w:sz="0" w:space="0" w:color="auto"/>
        <w:right w:val="none" w:sz="0" w:space="0" w:color="auto"/>
      </w:divBdr>
    </w:div>
    <w:div w:id="537276369">
      <w:bodyDiv w:val="1"/>
      <w:marLeft w:val="0"/>
      <w:marRight w:val="0"/>
      <w:marTop w:val="0"/>
      <w:marBottom w:val="0"/>
      <w:divBdr>
        <w:top w:val="none" w:sz="0" w:space="0" w:color="auto"/>
        <w:left w:val="none" w:sz="0" w:space="0" w:color="auto"/>
        <w:bottom w:val="none" w:sz="0" w:space="0" w:color="auto"/>
        <w:right w:val="none" w:sz="0" w:space="0" w:color="auto"/>
      </w:divBdr>
    </w:div>
    <w:div w:id="656494493">
      <w:bodyDiv w:val="1"/>
      <w:marLeft w:val="0"/>
      <w:marRight w:val="0"/>
      <w:marTop w:val="0"/>
      <w:marBottom w:val="0"/>
      <w:divBdr>
        <w:top w:val="none" w:sz="0" w:space="0" w:color="auto"/>
        <w:left w:val="none" w:sz="0" w:space="0" w:color="auto"/>
        <w:bottom w:val="none" w:sz="0" w:space="0" w:color="auto"/>
        <w:right w:val="none" w:sz="0" w:space="0" w:color="auto"/>
      </w:divBdr>
    </w:div>
    <w:div w:id="765073125">
      <w:bodyDiv w:val="1"/>
      <w:marLeft w:val="0"/>
      <w:marRight w:val="0"/>
      <w:marTop w:val="0"/>
      <w:marBottom w:val="0"/>
      <w:divBdr>
        <w:top w:val="none" w:sz="0" w:space="0" w:color="auto"/>
        <w:left w:val="none" w:sz="0" w:space="0" w:color="auto"/>
        <w:bottom w:val="none" w:sz="0" w:space="0" w:color="auto"/>
        <w:right w:val="none" w:sz="0" w:space="0" w:color="auto"/>
      </w:divBdr>
    </w:div>
    <w:div w:id="1301106751">
      <w:bodyDiv w:val="1"/>
      <w:marLeft w:val="0"/>
      <w:marRight w:val="0"/>
      <w:marTop w:val="0"/>
      <w:marBottom w:val="0"/>
      <w:divBdr>
        <w:top w:val="none" w:sz="0" w:space="0" w:color="auto"/>
        <w:left w:val="none" w:sz="0" w:space="0" w:color="auto"/>
        <w:bottom w:val="none" w:sz="0" w:space="0" w:color="auto"/>
        <w:right w:val="none" w:sz="0" w:space="0" w:color="auto"/>
      </w:divBdr>
    </w:div>
    <w:div w:id="1402555488">
      <w:bodyDiv w:val="1"/>
      <w:marLeft w:val="0"/>
      <w:marRight w:val="0"/>
      <w:marTop w:val="0"/>
      <w:marBottom w:val="0"/>
      <w:divBdr>
        <w:top w:val="none" w:sz="0" w:space="0" w:color="auto"/>
        <w:left w:val="none" w:sz="0" w:space="0" w:color="auto"/>
        <w:bottom w:val="none" w:sz="0" w:space="0" w:color="auto"/>
        <w:right w:val="none" w:sz="0" w:space="0" w:color="auto"/>
      </w:divBdr>
    </w:div>
    <w:div w:id="1467553542">
      <w:bodyDiv w:val="1"/>
      <w:marLeft w:val="0"/>
      <w:marRight w:val="0"/>
      <w:marTop w:val="0"/>
      <w:marBottom w:val="0"/>
      <w:divBdr>
        <w:top w:val="none" w:sz="0" w:space="0" w:color="auto"/>
        <w:left w:val="none" w:sz="0" w:space="0" w:color="auto"/>
        <w:bottom w:val="none" w:sz="0" w:space="0" w:color="auto"/>
        <w:right w:val="none" w:sz="0" w:space="0" w:color="auto"/>
      </w:divBdr>
    </w:div>
    <w:div w:id="1500346720">
      <w:bodyDiv w:val="1"/>
      <w:marLeft w:val="0"/>
      <w:marRight w:val="0"/>
      <w:marTop w:val="0"/>
      <w:marBottom w:val="0"/>
      <w:divBdr>
        <w:top w:val="none" w:sz="0" w:space="0" w:color="auto"/>
        <w:left w:val="none" w:sz="0" w:space="0" w:color="auto"/>
        <w:bottom w:val="none" w:sz="0" w:space="0" w:color="auto"/>
        <w:right w:val="none" w:sz="0" w:space="0" w:color="auto"/>
      </w:divBdr>
    </w:div>
    <w:div w:id="151441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E3389-582D-4623-AE66-EC37BB51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1927</Words>
  <Characters>14399</Characters>
  <Application>Microsoft Office Word</Application>
  <DocSecurity>0</DocSecurity>
  <Lines>423</Lines>
  <Paragraphs>130</Paragraphs>
  <ScaleCrop>false</ScaleCrop>
  <HeadingPairs>
    <vt:vector size="2" baseType="variant">
      <vt:variant>
        <vt:lpstr>Title</vt:lpstr>
      </vt:variant>
      <vt:variant>
        <vt:i4>1</vt:i4>
      </vt:variant>
    </vt:vector>
  </HeadingPairs>
  <TitlesOfParts>
    <vt:vector size="1" baseType="lpstr">
      <vt:lpstr>Likumprojekts "Grozījums likumā "Par svētku, atceres un atzīmējamām dienām""</vt:lpstr>
    </vt:vector>
  </TitlesOfParts>
  <Company>LM</Company>
  <LinksUpToDate>false</LinksUpToDate>
  <CharactersWithSpaces>16196</CharactersWithSpaces>
  <SharedDoc>false</SharedDoc>
  <HLinks>
    <vt:vector size="6" baseType="variant">
      <vt:variant>
        <vt:i4>6815830</vt:i4>
      </vt:variant>
      <vt:variant>
        <vt:i4>0</vt:i4>
      </vt:variant>
      <vt:variant>
        <vt:i4>0</vt:i4>
      </vt:variant>
      <vt:variant>
        <vt:i4>5</vt:i4>
      </vt:variant>
      <vt:variant>
        <vt:lpwstr>mailto:Sintija.Helviga@knab.gov.lv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likumā "Par svētku, atceres un atzīmējamām dienām""</dc:title>
  <dc:subject>Anotācija</dc:subject>
  <dc:creator>Ilze Skrodele-Dubrovska</dc:creator>
  <cp:lastModifiedBy>Alvils Strīķeris</cp:lastModifiedBy>
  <cp:revision>2</cp:revision>
  <cp:lastPrinted>2016-04-13T07:32:00Z</cp:lastPrinted>
  <dcterms:created xsi:type="dcterms:W3CDTF">2016-05-24T07:33:00Z</dcterms:created>
  <dcterms:modified xsi:type="dcterms:W3CDTF">2016-05-24T07:33:00Z</dcterms:modified>
</cp:coreProperties>
</file>