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C9" w:rsidRDefault="00AC0DC9" w:rsidP="00A159E9">
      <w:pPr>
        <w:pStyle w:val="Virsraksts3"/>
        <w:spacing w:before="0" w:beforeAutospacing="0" w:after="120" w:afterAutospacing="0"/>
        <w:ind w:firstLine="720"/>
        <w:jc w:val="center"/>
        <w:rPr>
          <w:rFonts w:ascii="Times New Roman" w:hAnsi="Times New Roman"/>
          <w:sz w:val="24"/>
          <w:szCs w:val="24"/>
        </w:rPr>
      </w:pPr>
      <w:r w:rsidRPr="00254008">
        <w:rPr>
          <w:rFonts w:ascii="Times New Roman" w:hAnsi="Times New Roman"/>
          <w:sz w:val="24"/>
          <w:szCs w:val="24"/>
        </w:rPr>
        <w:t>Likumprojekta „Kriminālprocesā un admin</w:t>
      </w:r>
      <w:r w:rsidR="00A159E9" w:rsidRPr="00254008">
        <w:rPr>
          <w:rFonts w:ascii="Times New Roman" w:hAnsi="Times New Roman"/>
          <w:sz w:val="24"/>
          <w:szCs w:val="24"/>
        </w:rPr>
        <w:t>istratīvo pārkāpumu lietvedībā</w:t>
      </w:r>
      <w:r w:rsidRPr="00254008">
        <w:rPr>
          <w:rFonts w:ascii="Times New Roman" w:hAnsi="Times New Roman"/>
          <w:sz w:val="24"/>
          <w:szCs w:val="24"/>
        </w:rPr>
        <w:t xml:space="preserve"> nodarītā kaitējuma atlīdzināšanas likums” sākotnējās ietekmes novērtējuma ziņojums (anotācija)</w:t>
      </w:r>
    </w:p>
    <w:p w:rsidR="00254008" w:rsidRPr="00254008" w:rsidRDefault="00254008" w:rsidP="00A159E9">
      <w:pPr>
        <w:pStyle w:val="Virsraksts3"/>
        <w:spacing w:before="0" w:beforeAutospacing="0" w:after="120" w:afterAutospacing="0"/>
        <w:ind w:firstLine="720"/>
        <w:jc w:val="cente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5"/>
        <w:gridCol w:w="2259"/>
        <w:gridCol w:w="332"/>
        <w:gridCol w:w="201"/>
        <w:gridCol w:w="1328"/>
        <w:gridCol w:w="1205"/>
        <w:gridCol w:w="1187"/>
        <w:gridCol w:w="1187"/>
        <w:gridCol w:w="1187"/>
      </w:tblGrid>
      <w:tr w:rsidR="00AC0DC9" w:rsidRPr="004918FF" w:rsidTr="004D15A9">
        <w:trPr>
          <w:trHeight w:val="405"/>
        </w:trPr>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rsidR="000C0F1C" w:rsidRDefault="007C613F">
            <w:pPr>
              <w:spacing w:after="0" w:line="240" w:lineRule="auto"/>
              <w:jc w:val="center"/>
              <w:rPr>
                <w:rFonts w:ascii="Times New Roman" w:eastAsia="Times New Roman" w:hAnsi="Times New Roman" w:cs="Times New Roman"/>
                <w:b/>
                <w:bCs/>
                <w:sz w:val="24"/>
                <w:szCs w:val="24"/>
                <w:lang w:eastAsia="lv-LV"/>
              </w:rPr>
            </w:pPr>
            <w:r w:rsidRPr="007C613F">
              <w:rPr>
                <w:rFonts w:ascii="Times New Roman" w:eastAsia="Times New Roman" w:hAnsi="Times New Roman" w:cs="Times New Roman"/>
                <w:b/>
                <w:bCs/>
                <w:sz w:val="24"/>
                <w:szCs w:val="24"/>
                <w:lang w:eastAsia="lv-LV"/>
              </w:rPr>
              <w:t>I. Tiesību akta projekta izstrādes nepieciešamība</w:t>
            </w:r>
          </w:p>
        </w:tc>
      </w:tr>
      <w:tr w:rsidR="00AC0DC9" w:rsidRPr="004918FF" w:rsidTr="003B6947">
        <w:trPr>
          <w:trHeight w:val="405"/>
        </w:trPr>
        <w:tc>
          <w:tcPr>
            <w:tcW w:w="134"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1.</w:t>
            </w:r>
          </w:p>
        </w:tc>
        <w:tc>
          <w:tcPr>
            <w:tcW w:w="1419" w:type="pct"/>
            <w:gridSpan w:val="2"/>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Pamatojums</w:t>
            </w:r>
          </w:p>
        </w:tc>
        <w:tc>
          <w:tcPr>
            <w:tcW w:w="3447" w:type="pct"/>
            <w:gridSpan w:val="6"/>
            <w:tcBorders>
              <w:top w:val="outset" w:sz="6" w:space="0" w:color="414142"/>
              <w:left w:val="outset" w:sz="6" w:space="0" w:color="414142"/>
              <w:bottom w:val="outset" w:sz="6" w:space="0" w:color="414142"/>
              <w:right w:val="outset" w:sz="6" w:space="0" w:color="414142"/>
            </w:tcBorders>
            <w:hideMark/>
          </w:tcPr>
          <w:p w:rsidR="00AC0DC9" w:rsidRPr="004918FF" w:rsidRDefault="007C613F" w:rsidP="00AC0DC9">
            <w:pPr>
              <w:tabs>
                <w:tab w:val="num" w:pos="0"/>
              </w:tabs>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 xml:space="preserve">Valsts pārvaldes iestāžu nodarīto zaudējumu atlīdzināšanas likuma pārejas noteikumu 5.punktā paredzēts pienākums Ministru kabinetam līdz </w:t>
            </w:r>
            <w:proofErr w:type="gramStart"/>
            <w:r w:rsidRPr="007C613F">
              <w:rPr>
                <w:rFonts w:ascii="Times New Roman" w:hAnsi="Times New Roman" w:cs="Times New Roman"/>
                <w:sz w:val="24"/>
                <w:szCs w:val="24"/>
              </w:rPr>
              <w:t>2013.gada</w:t>
            </w:r>
            <w:proofErr w:type="gramEnd"/>
            <w:r w:rsidRPr="007C613F">
              <w:rPr>
                <w:rFonts w:ascii="Times New Roman" w:hAnsi="Times New Roman" w:cs="Times New Roman"/>
                <w:sz w:val="24"/>
                <w:szCs w:val="24"/>
              </w:rPr>
              <w:t xml:space="preserve"> 31.decembrim izstrādāt un iesniegt Saeimai nepieciešamos likumprojektus, lai pilnveidotu valsts nodarīto zaudējumu atlīdzināšanu privātpersonām.</w:t>
            </w:r>
          </w:p>
          <w:p w:rsidR="00AC0DC9" w:rsidRPr="004918FF" w:rsidRDefault="007C613F" w:rsidP="00AC0DC9">
            <w:pPr>
              <w:spacing w:after="0" w:line="240" w:lineRule="auto"/>
              <w:ind w:firstLine="284"/>
              <w:jc w:val="both"/>
              <w:rPr>
                <w:rFonts w:ascii="Times New Roman" w:hAnsi="Times New Roman" w:cs="Times New Roman"/>
                <w:color w:val="000000"/>
                <w:sz w:val="24"/>
                <w:szCs w:val="24"/>
                <w:lang w:eastAsia="lv-LV"/>
              </w:rPr>
            </w:pPr>
            <w:r w:rsidRPr="007C613F">
              <w:rPr>
                <w:rFonts w:ascii="Times New Roman" w:hAnsi="Times New Roman" w:cs="Times New Roman"/>
                <w:sz w:val="24"/>
                <w:szCs w:val="24"/>
              </w:rPr>
              <w:t xml:space="preserve">Ministru prezidents ar </w:t>
            </w:r>
            <w:proofErr w:type="gramStart"/>
            <w:r w:rsidRPr="007C613F">
              <w:rPr>
                <w:rFonts w:ascii="Times New Roman" w:hAnsi="Times New Roman" w:cs="Times New Roman"/>
                <w:sz w:val="24"/>
                <w:szCs w:val="24"/>
              </w:rPr>
              <w:t>2013.gada</w:t>
            </w:r>
            <w:proofErr w:type="gramEnd"/>
            <w:r w:rsidRPr="007C613F">
              <w:rPr>
                <w:rFonts w:ascii="Times New Roman" w:hAnsi="Times New Roman" w:cs="Times New Roman"/>
                <w:sz w:val="24"/>
                <w:szCs w:val="24"/>
              </w:rPr>
              <w:t xml:space="preserve"> 29.janvāra rezolūciju </w:t>
            </w:r>
            <w:r w:rsidRPr="007C613F">
              <w:rPr>
                <w:rFonts w:ascii="Times New Roman" w:hAnsi="Times New Roman" w:cs="Times New Roman"/>
                <w:color w:val="000000"/>
                <w:sz w:val="24"/>
                <w:szCs w:val="24"/>
              </w:rPr>
              <w:t>Nr.12/2012–JUR–174</w:t>
            </w:r>
            <w:r w:rsidRPr="007C613F">
              <w:rPr>
                <w:rFonts w:ascii="Times New Roman" w:hAnsi="Times New Roman" w:cs="Times New Roman"/>
                <w:sz w:val="24"/>
                <w:szCs w:val="24"/>
              </w:rPr>
              <w:t xml:space="preserve"> uzdevis tieslietu ministram </w:t>
            </w:r>
            <w:r w:rsidRPr="007C613F">
              <w:rPr>
                <w:rFonts w:ascii="Times New Roman" w:hAnsi="Times New Roman" w:cs="Times New Roman"/>
                <w:color w:val="000000"/>
                <w:sz w:val="24"/>
                <w:szCs w:val="24"/>
                <w:lang w:eastAsia="lv-LV"/>
              </w:rPr>
              <w:t>saskaņā ar Ministru kabineta 2009.gada 7.aprīļa noteikumu Nr.300 „Ministru kabineta kārtības rullis” 234.punktu līdz 2013.gada 1.decembrim sagatavot un iesniegt Ministru kabinetā Valsts pārvaldes iestāžu nodarīto zaudējumu atlīdzināšanas likuma (2012.gada 18.oktobra likuma „Grozījumi Valsts pārvaldes iestāžu nodarīto zaudējumu atlīdzināšanas likumā” redakcijā) pārejas noteikumu 5.punktā minētos likumprojektus, attiecīgi nodrošinot Ministru kabinetam dotā uzdevuma izpildi.</w:t>
            </w:r>
          </w:p>
          <w:p w:rsidR="004D15A9" w:rsidRPr="004918FF" w:rsidRDefault="007C613F" w:rsidP="00B42CA4">
            <w:pPr>
              <w:tabs>
                <w:tab w:val="num" w:pos="0"/>
              </w:tabs>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 xml:space="preserve">Ar Ministru kabineta </w:t>
            </w:r>
            <w:proofErr w:type="gramStart"/>
            <w:r w:rsidRPr="007C613F">
              <w:rPr>
                <w:rFonts w:ascii="Times New Roman" w:hAnsi="Times New Roman" w:cs="Times New Roman"/>
                <w:sz w:val="24"/>
                <w:szCs w:val="24"/>
              </w:rPr>
              <w:t>2012.gada</w:t>
            </w:r>
            <w:proofErr w:type="gramEnd"/>
            <w:r w:rsidRPr="007C613F">
              <w:rPr>
                <w:rFonts w:ascii="Times New Roman" w:hAnsi="Times New Roman" w:cs="Times New Roman"/>
                <w:sz w:val="24"/>
                <w:szCs w:val="24"/>
              </w:rPr>
              <w:t xml:space="preserve"> 10.jūlija sēdes </w:t>
            </w:r>
            <w:proofErr w:type="spellStart"/>
            <w:r w:rsidRPr="007C613F">
              <w:rPr>
                <w:rFonts w:ascii="Times New Roman" w:hAnsi="Times New Roman" w:cs="Times New Roman"/>
                <w:sz w:val="24"/>
                <w:szCs w:val="24"/>
              </w:rPr>
              <w:t>protokollēmumu</w:t>
            </w:r>
            <w:proofErr w:type="spellEnd"/>
            <w:r w:rsidRPr="007C613F">
              <w:rPr>
                <w:rFonts w:ascii="Times New Roman" w:hAnsi="Times New Roman" w:cs="Times New Roman"/>
                <w:sz w:val="24"/>
                <w:szCs w:val="24"/>
              </w:rPr>
              <w:t xml:space="preserve"> (prot.</w:t>
            </w:r>
            <w:r w:rsidR="00DD140C">
              <w:rPr>
                <w:rFonts w:ascii="Times New Roman" w:hAnsi="Times New Roman" w:cs="Times New Roman"/>
                <w:sz w:val="24"/>
                <w:szCs w:val="24"/>
              </w:rPr>
              <w:t xml:space="preserve"> </w:t>
            </w:r>
            <w:r w:rsidRPr="007C613F">
              <w:rPr>
                <w:rFonts w:ascii="Times New Roman" w:hAnsi="Times New Roman" w:cs="Times New Roman"/>
                <w:sz w:val="24"/>
                <w:szCs w:val="24"/>
              </w:rPr>
              <w:t>Nr.39, 29</w:t>
            </w:r>
            <w:r w:rsidR="00DD140C">
              <w:rPr>
                <w:rFonts w:ascii="Times New Roman" w:hAnsi="Times New Roman" w:cs="Times New Roman"/>
                <w:sz w:val="24"/>
                <w:szCs w:val="24"/>
              </w:rPr>
              <w:t>.</w:t>
            </w:r>
            <w:r w:rsidR="00DD140C" w:rsidRPr="007C613F">
              <w:rPr>
                <w:rFonts w:ascii="Times New Roman" w:hAnsi="Times New Roman" w:cs="Times New Roman"/>
                <w:sz w:val="24"/>
                <w:szCs w:val="24"/>
              </w:rPr>
              <w:t>§</w:t>
            </w:r>
            <w:r w:rsidRPr="007C613F">
              <w:rPr>
                <w:rFonts w:ascii="Times New Roman" w:hAnsi="Times New Roman" w:cs="Times New Roman"/>
                <w:sz w:val="24"/>
                <w:szCs w:val="24"/>
              </w:rPr>
              <w:t>) ir pieņemts z</w:t>
            </w:r>
            <w:r w:rsidR="00CA209D">
              <w:rPr>
                <w:rFonts w:ascii="Times New Roman" w:hAnsi="Times New Roman" w:cs="Times New Roman"/>
                <w:sz w:val="24"/>
                <w:szCs w:val="24"/>
              </w:rPr>
              <w:t xml:space="preserve">ināšanai </w:t>
            </w:r>
            <w:r w:rsidR="00DD140C">
              <w:rPr>
                <w:rFonts w:ascii="Times New Roman" w:hAnsi="Times New Roman" w:cs="Times New Roman"/>
                <w:sz w:val="24"/>
                <w:szCs w:val="24"/>
              </w:rPr>
              <w:t>t</w:t>
            </w:r>
            <w:r w:rsidR="00CA209D">
              <w:rPr>
                <w:rFonts w:ascii="Times New Roman" w:hAnsi="Times New Roman" w:cs="Times New Roman"/>
                <w:sz w:val="24"/>
                <w:szCs w:val="24"/>
              </w:rPr>
              <w:t xml:space="preserve">ieslietu </w:t>
            </w:r>
            <w:r w:rsidR="00DD140C">
              <w:rPr>
                <w:rFonts w:ascii="Times New Roman" w:hAnsi="Times New Roman" w:cs="Times New Roman"/>
                <w:sz w:val="24"/>
                <w:szCs w:val="24"/>
              </w:rPr>
              <w:t xml:space="preserve">ministra iesniegtais </w:t>
            </w:r>
            <w:r w:rsidR="00CA209D">
              <w:rPr>
                <w:rFonts w:ascii="Times New Roman" w:hAnsi="Times New Roman" w:cs="Times New Roman"/>
                <w:sz w:val="24"/>
                <w:szCs w:val="24"/>
              </w:rPr>
              <w:t>i</w:t>
            </w:r>
            <w:r w:rsidRPr="007C613F">
              <w:rPr>
                <w:rFonts w:ascii="Times New Roman" w:hAnsi="Times New Roman" w:cs="Times New Roman"/>
                <w:sz w:val="24"/>
                <w:szCs w:val="24"/>
              </w:rPr>
              <w:t>nformatīvais ziņojums „Par izziņas iestādes, prokuratūras vai tiesas nelikumīgas vai nepamatotas rīcības rezultātā nodarīto zaudējumu atlīdzināšanu</w:t>
            </w:r>
            <w:r w:rsidR="00CA209D">
              <w:rPr>
                <w:rFonts w:ascii="Times New Roman" w:hAnsi="Times New Roman" w:cs="Times New Roman"/>
                <w:sz w:val="24"/>
                <w:szCs w:val="24"/>
              </w:rPr>
              <w:t>”</w:t>
            </w:r>
            <w:r w:rsidR="00CA209D" w:rsidRPr="007C613F">
              <w:rPr>
                <w:rFonts w:ascii="Times New Roman" w:hAnsi="Times New Roman" w:cs="Times New Roman"/>
                <w:sz w:val="24"/>
                <w:szCs w:val="24"/>
              </w:rPr>
              <w:t xml:space="preserve"> </w:t>
            </w:r>
            <w:r w:rsidRPr="007C613F">
              <w:rPr>
                <w:rFonts w:ascii="Times New Roman" w:hAnsi="Times New Roman" w:cs="Times New Roman"/>
                <w:sz w:val="24"/>
                <w:szCs w:val="24"/>
              </w:rPr>
              <w:t>un uzdots līdz 2013.gada 1.aprīlim izstrādāt un iesniegt Ministru kabinetā normatīvā akta projektu, lai novērstu informatīvajā ziņojumā norādītās problēmas normatīvajā regulējum</w:t>
            </w:r>
            <w:r w:rsidRPr="00B42CA4">
              <w:rPr>
                <w:rFonts w:ascii="Times New Roman" w:hAnsi="Times New Roman" w:cs="Times New Roman"/>
                <w:sz w:val="24"/>
                <w:szCs w:val="24"/>
              </w:rPr>
              <w:t>ā.</w:t>
            </w:r>
          </w:p>
        </w:tc>
      </w:tr>
      <w:tr w:rsidR="00AC0DC9" w:rsidRPr="004918FF" w:rsidTr="003B6947">
        <w:trPr>
          <w:trHeight w:val="465"/>
        </w:trPr>
        <w:tc>
          <w:tcPr>
            <w:tcW w:w="134"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2.</w:t>
            </w:r>
          </w:p>
        </w:tc>
        <w:tc>
          <w:tcPr>
            <w:tcW w:w="1419" w:type="pct"/>
            <w:gridSpan w:val="2"/>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47" w:type="pct"/>
            <w:gridSpan w:val="6"/>
            <w:tcBorders>
              <w:top w:val="outset" w:sz="6" w:space="0" w:color="414142"/>
              <w:left w:val="outset" w:sz="6" w:space="0" w:color="414142"/>
              <w:bottom w:val="outset" w:sz="6" w:space="0" w:color="414142"/>
              <w:right w:val="outset" w:sz="6" w:space="0" w:color="414142"/>
            </w:tcBorders>
            <w:hideMark/>
          </w:tcPr>
          <w:p w:rsidR="001239A3" w:rsidRPr="004918FF" w:rsidRDefault="00C14F89" w:rsidP="00E92EA4">
            <w:pPr>
              <w:pStyle w:val="Bezatstarpm2"/>
              <w:ind w:firstLine="284"/>
              <w:jc w:val="both"/>
            </w:pPr>
            <w:r w:rsidRPr="008330FD">
              <w:rPr>
                <w:b/>
              </w:rPr>
              <w:t xml:space="preserve">I </w:t>
            </w:r>
            <w:r w:rsidR="007C613F" w:rsidRPr="007C613F">
              <w:t xml:space="preserve">Spēkā esošais normatīvais regulējums paredz, ka ar </w:t>
            </w:r>
            <w:proofErr w:type="gramStart"/>
            <w:r w:rsidR="007C613F" w:rsidRPr="007C613F">
              <w:t>2012.gada</w:t>
            </w:r>
            <w:proofErr w:type="gramEnd"/>
            <w:r w:rsidR="007C613F" w:rsidRPr="007C613F">
              <w:t xml:space="preserve"> 1.jūliju administratīvo pārkāpumu lietas nodotas vispārējās jurisdikcijas tiesām. Valsts pārvaldes iestāžu nodarīto zaudējumu atlīdzināšanas likums ar grozījumiem, kas stājās spēkā </w:t>
            </w:r>
            <w:proofErr w:type="gramStart"/>
            <w:r w:rsidR="007C613F" w:rsidRPr="007C613F">
              <w:t>2012.gada</w:t>
            </w:r>
            <w:proofErr w:type="gramEnd"/>
            <w:r w:rsidR="007C613F" w:rsidRPr="007C613F">
              <w:t xml:space="preserve"> 1.novembrī, paredz, ka lietas par zaudējumu atlīdzinājumu administratīvo pārkāpumu lietās ir </w:t>
            </w:r>
            <w:r w:rsidR="00A61552">
              <w:t xml:space="preserve">piekritīgas </w:t>
            </w:r>
            <w:r w:rsidR="007C613F" w:rsidRPr="007C613F">
              <w:t>administratīv</w:t>
            </w:r>
            <w:r w:rsidR="00A61552">
              <w:t>ajai</w:t>
            </w:r>
            <w:r w:rsidR="007C613F" w:rsidRPr="007C613F">
              <w:t xml:space="preserve"> ties</w:t>
            </w:r>
            <w:r w:rsidR="00A61552">
              <w:t>ai</w:t>
            </w:r>
            <w:r w:rsidR="007C613F" w:rsidRPr="007C613F">
              <w:t xml:space="preserve"> Minētā likuma 2.</w:t>
            </w:r>
            <w:r w:rsidR="007C613F" w:rsidRPr="007C613F">
              <w:rPr>
                <w:vertAlign w:val="superscript"/>
              </w:rPr>
              <w:t>1</w:t>
            </w:r>
            <w:r w:rsidR="007C613F" w:rsidRPr="007C613F">
              <w:t xml:space="preserve"> pants noteic, ka iesniegumu par to zaudējumu atlīdzinājumu, kuri privātpersonai nodarīti ar iestādes prettiesisku lēmumu administratīvā pārkāpuma lietā, izskata, piemērojot </w:t>
            </w:r>
            <w:hyperlink r:id="rId9" w:tgtFrame="_blank" w:history="1">
              <w:r w:rsidR="007C613F" w:rsidRPr="007C613F">
                <w:rPr>
                  <w:rStyle w:val="Hipersaite"/>
                  <w:color w:val="auto"/>
                  <w:u w:val="none"/>
                </w:rPr>
                <w:t>Administratīvā procesa likuma</w:t>
              </w:r>
            </w:hyperlink>
            <w:r w:rsidR="007C613F" w:rsidRPr="007C613F">
              <w:t xml:space="preserve"> un šā likuma noteikumus. </w:t>
            </w:r>
          </w:p>
          <w:p w:rsidR="00727085" w:rsidRPr="004918FF" w:rsidRDefault="007C613F" w:rsidP="00E92EA4">
            <w:pPr>
              <w:pStyle w:val="Bezatstarpm2"/>
              <w:ind w:firstLine="284"/>
              <w:jc w:val="both"/>
            </w:pPr>
            <w:r w:rsidRPr="007C613F">
              <w:t>Likumprojekta „Grozījumi valsts pārvaldes iestāžu nodarīto zaudējumu likumā” anotācijā</w:t>
            </w:r>
            <w:r w:rsidRPr="007C613F">
              <w:rPr>
                <w:rStyle w:val="Vresatsauce"/>
              </w:rPr>
              <w:footnoteReference w:id="2"/>
            </w:r>
            <w:r w:rsidRPr="007C613F">
              <w:t xml:space="preserve"> norādīts, ka stabilitātes nodrošināšanai ir lietderīgi vismaz šobrīd nemainīt pastāvošo kārtību nodarīto zaudējumu atlīdzināšanā, kas līdz šim darbojusies visumā veiksmīgi un nodrošinās iespēju iestādēm </w:t>
            </w:r>
            <w:r w:rsidRPr="007C613F">
              <w:lastRenderedPageBreak/>
              <w:t xml:space="preserve">rūpīgi izvērtēt pieļautās kļūdas. Izmaiņas līdzšinējā zaudējumu atlīdzināšanas kārtībā ir izdarāmas, ja nākamo divu, trīs gadu laikā tālākā administratīvo pārkāpumu jomā teorijas un prakses attīstība uzrādīs nepieciešamību pēc citāda zaudējumu atlīdzības modeļa. </w:t>
            </w:r>
          </w:p>
          <w:p w:rsidR="001239A3" w:rsidRPr="004918FF" w:rsidRDefault="007C613F" w:rsidP="00E92EA4">
            <w:pPr>
              <w:pStyle w:val="Bezatstarpm2"/>
              <w:ind w:firstLine="284"/>
              <w:jc w:val="both"/>
            </w:pPr>
            <w:r w:rsidRPr="007C613F">
              <w:t>Jāatzīmē, ka būtisks pašreizējā regulējuma trūkums ir tas, ka nepastāv tiesiskais regulējums kaitējuma atlīdzināšanai gadījumā, ja administratīvo sodu piemēro tiesa.</w:t>
            </w:r>
          </w:p>
          <w:p w:rsidR="00994612" w:rsidRPr="00164412" w:rsidRDefault="007C613F" w:rsidP="00E92EA4">
            <w:pPr>
              <w:pStyle w:val="Paraststmeklis"/>
              <w:spacing w:before="0" w:after="0"/>
              <w:ind w:firstLine="284"/>
            </w:pPr>
            <w:r w:rsidRPr="007C613F">
              <w:t>Tā kā daļu administratīvo pārkāpumu lietu, ņemot vērā piemērojamo sankciju, pēc to rakstura var salīdzināt ar krimināllietām, būtu lietderīgi veidot vienotu kaitējuma atlīdzināšanas kārtību gan gadījumā, ja kaitējums personai</w:t>
            </w:r>
            <w:proofErr w:type="gramStart"/>
            <w:r w:rsidRPr="007C613F">
              <w:t xml:space="preserve"> nodarīts ar valsts nepamatotu vai prettiesisku rīcību administratīvo pārkāpumu lietvedībā</w:t>
            </w:r>
            <w:proofErr w:type="gramEnd"/>
            <w:r w:rsidRPr="007C613F">
              <w:t>, gan kriminālprocesā. Šāda pieeja ļauj saglabāt pastāvošo kārtību nodarīto zaudējumu atlīdzināšanā administratīvo pārkāpumu lietvedībā, kas līdz šim darbojusies visumā veiksmīgi un nodrošina iespēju iestādēm rūpīgi izvērtēt pieļautās kļūdas, kā arī novērsīs normatīvā regulējuma trūkumu kaitējuma atlīdzināšanai gadījumā, ja administratīvo sodu piemēro</w:t>
            </w:r>
            <w:r w:rsidR="00682231">
              <w:t>s</w:t>
            </w:r>
            <w:r w:rsidRPr="007C613F">
              <w:t xml:space="preserve"> tiesa. </w:t>
            </w:r>
            <w:r w:rsidRPr="00B55232">
              <w:t xml:space="preserve">Likumprojekts </w:t>
            </w:r>
            <w:r w:rsidR="00682231" w:rsidRPr="00B55232">
              <w:t xml:space="preserve">„Kriminālprocesā un administratīvo pārkāpumu lietvedībā nodarītā kaitējuma atlīdzināšanas likums” (turpmāk – likumprojekts) </w:t>
            </w:r>
            <w:r w:rsidRPr="00B55232">
              <w:t xml:space="preserve">nosaka tiesiskos pamatus kaitējuma, kas </w:t>
            </w:r>
            <w:r w:rsidR="008330FD" w:rsidRPr="00B55232">
              <w:t>privāt</w:t>
            </w:r>
            <w:r w:rsidRPr="00B55232">
              <w:t xml:space="preserve">personai nodarīts administratīvo pārkāpumu lietvedībā, atlīdzībai, kas ir noteikti līdzīgi kā tiesiskie pamati kaitējuma atlīdzībai kriminālprocesā, proti, pamatojoties uz Latvijas Administratīvo pārkāpumu kodeksa </w:t>
            </w:r>
            <w:r w:rsidR="003437B5" w:rsidRPr="00B55232">
              <w:t xml:space="preserve">(turpmāk arī – LAPK) </w:t>
            </w:r>
            <w:r w:rsidRPr="00B55232">
              <w:t>239.panta 1., 4., 8 un 10.punktu (gadījumi, kas atbilstoši kriminālprocesa regulējumam būtu uzskatāmi par personu reabilitējošiem apstākļiem).</w:t>
            </w:r>
            <w:r w:rsidRPr="00164412">
              <w:t xml:space="preserve"> </w:t>
            </w:r>
          </w:p>
          <w:p w:rsidR="00C42EE3" w:rsidRPr="004029DF" w:rsidRDefault="00C42EE3" w:rsidP="00E92EA4">
            <w:pPr>
              <w:pStyle w:val="Paraststmeklis"/>
              <w:spacing w:before="0" w:after="0"/>
              <w:ind w:firstLine="284"/>
            </w:pPr>
            <w:r w:rsidRPr="00164412">
              <w:t>Likumprojekts paredz, ka, tāpat kā kriminālprocesā, pamats kaitējuma atlīdzināšanai administratīvo p</w:t>
            </w:r>
            <w:r w:rsidR="00A87928" w:rsidRPr="00164412">
              <w:t>ā</w:t>
            </w:r>
            <w:r w:rsidRPr="00164412">
              <w:t xml:space="preserve">rkāpumu lietvedībā ir valsts institūciju prettiesiska un </w:t>
            </w:r>
            <w:r w:rsidRPr="00164412">
              <w:rPr>
                <w:u w:val="single"/>
              </w:rPr>
              <w:t xml:space="preserve">nepamatota </w:t>
            </w:r>
            <w:r w:rsidRPr="00164412">
              <w:t>rīcība. Prettiesiskas un nepamato</w:t>
            </w:r>
            <w:r w:rsidR="004334EA" w:rsidRPr="00164412">
              <w:t>t</w:t>
            </w:r>
            <w:r w:rsidRPr="00164412">
              <w:t xml:space="preserve">as rīcības skaidrojums ir ietverts likumprojekta </w:t>
            </w:r>
            <w:proofErr w:type="gramStart"/>
            <w:r w:rsidRPr="00164412">
              <w:t>1</w:t>
            </w:r>
            <w:r w:rsidR="00A91AB9">
              <w:t>0</w:t>
            </w:r>
            <w:r w:rsidRPr="00164412">
              <w:t>.pantā</w:t>
            </w:r>
            <w:proofErr w:type="gramEnd"/>
            <w:r w:rsidRPr="00164412">
              <w:t>. Minēto terminu nošķiršanai</w:t>
            </w:r>
            <w:r w:rsidRPr="004029DF">
              <w:t xml:space="preserve"> ir nozīme atbildī</w:t>
            </w:r>
            <w:r w:rsidR="004334EA" w:rsidRPr="004029DF">
              <w:t>go amatpersonu atbildības izvēr</w:t>
            </w:r>
            <w:r w:rsidRPr="004029DF">
              <w:t>t</w:t>
            </w:r>
            <w:r w:rsidR="004334EA" w:rsidRPr="004029DF">
              <w:t>ē</w:t>
            </w:r>
            <w:r w:rsidRPr="004029DF">
              <w:t>šanā, kā arī atlīdzinājuma apmēra noteikšanā. Norādāms, ka likumprojektā lietotais termins „prettiesiska rīcība” ir šaurāks jēdziens, nekā Valsts pārvaldes iestāžu nodarīto zaudējumu atlīdzināšanas likumā lietotie termini „pretties</w:t>
            </w:r>
            <w:r w:rsidR="004029DF" w:rsidRPr="004029DF">
              <w:t>is</w:t>
            </w:r>
            <w:r w:rsidRPr="004029DF">
              <w:t xml:space="preserve">ks administratīvais akts” un „prettiesiska faktiskā rīcība”. </w:t>
            </w:r>
          </w:p>
          <w:p w:rsidR="002B45BE" w:rsidRPr="00C2588F" w:rsidRDefault="007C613F" w:rsidP="00E92EA4">
            <w:pPr>
              <w:pStyle w:val="Paraststmeklis"/>
              <w:spacing w:before="0" w:after="0"/>
              <w:ind w:firstLine="284"/>
            </w:pPr>
            <w:r w:rsidRPr="007C613F">
              <w:t xml:space="preserve">Izstrādātais likumprojekts paredz noteikt </w:t>
            </w:r>
            <w:r w:rsidR="00A92D15">
              <w:t xml:space="preserve">kaitējuma atlīdzinājuma </w:t>
            </w:r>
            <w:r w:rsidRPr="007C613F">
              <w:t>tiesisko pamatu, kaitējuma atlīdzinājuma veidus un kaitējuma apmēra noteikšanas nosacījumus, kā arī procesuālo kārtību, kādā tiek nodrošinātas fiziskai un privāto tiesību juridiskai personai</w:t>
            </w:r>
            <w:r w:rsidR="008330FD" w:rsidRPr="009F41A6">
              <w:rPr>
                <w:b/>
              </w:rPr>
              <w:t xml:space="preserve">, </w:t>
            </w:r>
            <w:r w:rsidR="008330FD" w:rsidRPr="004029DF">
              <w:t>kā arī fizisko vai juridisko personu apvienībai</w:t>
            </w:r>
            <w:r w:rsidRPr="007C613F">
              <w:t xml:space="preserve"> Latvijas Republikas Satversmē garantētās tiesības uz atbilstīgu atlīdzinājumu par zaudējumu vai personisko kaitējumu, arī morālo kaitējumu, kas tai nodarīts </w:t>
            </w:r>
            <w:r w:rsidRPr="007C613F">
              <w:lastRenderedPageBreak/>
              <w:t>kriminālprocesā vai administratīvo pārkāpumu lietvedībā valsts institūciju prettiesiskas vai nepamatotas rīcības rezultātā.</w:t>
            </w:r>
            <w:r w:rsidR="008330FD" w:rsidRPr="009F41A6">
              <w:rPr>
                <w:b/>
              </w:rPr>
              <w:t xml:space="preserve"> </w:t>
            </w:r>
            <w:r w:rsidR="008330FD" w:rsidRPr="00B55232">
              <w:rPr>
                <w:rStyle w:val="Izclums"/>
                <w:i w:val="0"/>
              </w:rPr>
              <w:t xml:space="preserve">Likumprojektā ar terminu „privātpersona” tiek apzīmēta fiziskā persona, privāto tiesību juridiskā persona vai šādu personu apvienība (identiski Administratīvā procesa likuma </w:t>
            </w:r>
            <w:proofErr w:type="gramStart"/>
            <w:r w:rsidR="008330FD" w:rsidRPr="00B55232">
              <w:rPr>
                <w:rStyle w:val="Izclums"/>
                <w:i w:val="0"/>
              </w:rPr>
              <w:t>1.panta</w:t>
            </w:r>
            <w:proofErr w:type="gramEnd"/>
            <w:r w:rsidR="008330FD" w:rsidRPr="00B55232">
              <w:rPr>
                <w:rStyle w:val="Izclums"/>
                <w:i w:val="0"/>
              </w:rPr>
              <w:t xml:space="preserve"> astotajai daļai), savukārt gadījumā, ja runa ir par kādu atsevišķi, tiek izmantoti termini „fiziska persona” vai „juridiska persona”.</w:t>
            </w:r>
          </w:p>
          <w:p w:rsidR="009D2220" w:rsidRPr="004918FF" w:rsidRDefault="007C613F" w:rsidP="00E92EA4">
            <w:pPr>
              <w:spacing w:after="0" w:line="240" w:lineRule="auto"/>
              <w:ind w:firstLine="284"/>
              <w:jc w:val="both"/>
              <w:rPr>
                <w:rFonts w:ascii="Times New Roman" w:hAnsi="Times New Roman" w:cs="Times New Roman"/>
                <w:sz w:val="24"/>
                <w:szCs w:val="24"/>
              </w:rPr>
            </w:pPr>
            <w:r w:rsidRPr="004029DF">
              <w:rPr>
                <w:rFonts w:ascii="Times New Roman" w:hAnsi="Times New Roman" w:cs="Times New Roman"/>
                <w:sz w:val="24"/>
                <w:szCs w:val="24"/>
              </w:rPr>
              <w:t>No starptautiskajām saistībām</w:t>
            </w:r>
            <w:r w:rsidRPr="007C613F">
              <w:rPr>
                <w:rFonts w:ascii="Times New Roman" w:hAnsi="Times New Roman" w:cs="Times New Roman"/>
                <w:sz w:val="24"/>
                <w:szCs w:val="24"/>
              </w:rPr>
              <w:t xml:space="preserve"> izriet Latvijas pienākums nodrošināt personai tiesības uz kompensāciju nepamatota vai prettiesiska apcietinājuma vai aresta gadījumā (Eiropas Cilvēk</w:t>
            </w:r>
            <w:r w:rsidR="0034089E">
              <w:rPr>
                <w:rFonts w:ascii="Times New Roman" w:hAnsi="Times New Roman" w:cs="Times New Roman"/>
                <w:sz w:val="24"/>
                <w:szCs w:val="24"/>
              </w:rPr>
              <w:t xml:space="preserve">a </w:t>
            </w:r>
            <w:r w:rsidRPr="007C613F">
              <w:rPr>
                <w:rFonts w:ascii="Times New Roman" w:hAnsi="Times New Roman" w:cs="Times New Roman"/>
                <w:sz w:val="24"/>
                <w:szCs w:val="24"/>
              </w:rPr>
              <w:t>tiesību un pamatbrīvību aizsardzības konvencijas</w:t>
            </w:r>
            <w:r w:rsidR="0034089E">
              <w:rPr>
                <w:rFonts w:ascii="Times New Roman" w:hAnsi="Times New Roman" w:cs="Times New Roman"/>
                <w:sz w:val="24"/>
                <w:szCs w:val="24"/>
              </w:rPr>
              <w:t xml:space="preserve"> (turpmāk arī – konvencija)</w:t>
            </w:r>
            <w:r w:rsidRPr="007C613F">
              <w:rPr>
                <w:rFonts w:ascii="Times New Roman" w:hAnsi="Times New Roman" w:cs="Times New Roman"/>
                <w:sz w:val="24"/>
                <w:szCs w:val="24"/>
              </w:rPr>
              <w:t xml:space="preserve"> </w:t>
            </w:r>
            <w:proofErr w:type="gramStart"/>
            <w:r w:rsidRPr="007C613F">
              <w:rPr>
                <w:rFonts w:ascii="Times New Roman" w:hAnsi="Times New Roman" w:cs="Times New Roman"/>
                <w:sz w:val="24"/>
                <w:szCs w:val="24"/>
              </w:rPr>
              <w:t>5.panta</w:t>
            </w:r>
            <w:proofErr w:type="gramEnd"/>
            <w:r w:rsidRPr="007C613F">
              <w:rPr>
                <w:rFonts w:ascii="Times New Roman" w:hAnsi="Times New Roman" w:cs="Times New Roman"/>
                <w:sz w:val="24"/>
                <w:szCs w:val="24"/>
              </w:rPr>
              <w:t xml:space="preserve"> </w:t>
            </w:r>
            <w:r w:rsidR="0034089E">
              <w:rPr>
                <w:rFonts w:ascii="Times New Roman" w:hAnsi="Times New Roman" w:cs="Times New Roman"/>
                <w:sz w:val="24"/>
                <w:szCs w:val="24"/>
              </w:rPr>
              <w:t>5.punkts</w:t>
            </w:r>
            <w:r w:rsidRPr="007C613F">
              <w:rPr>
                <w:rFonts w:ascii="Times New Roman" w:hAnsi="Times New Roman" w:cs="Times New Roman"/>
                <w:sz w:val="24"/>
                <w:szCs w:val="24"/>
              </w:rPr>
              <w:t xml:space="preserve">), tādējādi kompensācijas noteikšana par nepamatotu vai prettiesisku brīvības ierobežošanu ir minimālais nacionālajā normatīvajā regulējumā ieviešamais standarts. Arī konvencijas septītā protokola </w:t>
            </w:r>
            <w:proofErr w:type="gramStart"/>
            <w:r w:rsidRPr="007C613F">
              <w:rPr>
                <w:rFonts w:ascii="Times New Roman" w:hAnsi="Times New Roman" w:cs="Times New Roman"/>
                <w:sz w:val="24"/>
                <w:szCs w:val="24"/>
              </w:rPr>
              <w:t>3.pantā</w:t>
            </w:r>
            <w:proofErr w:type="gramEnd"/>
            <w:r w:rsidRPr="007C613F">
              <w:rPr>
                <w:rFonts w:ascii="Times New Roman" w:hAnsi="Times New Roman" w:cs="Times New Roman"/>
                <w:sz w:val="24"/>
                <w:szCs w:val="24"/>
              </w:rPr>
              <w:t xml:space="preserve"> ir noteikts: </w:t>
            </w:r>
            <w:r w:rsidR="00014E10" w:rsidRPr="00014E10">
              <w:rPr>
                <w:rFonts w:ascii="Times New Roman" w:hAnsi="Times New Roman" w:cs="Times New Roman"/>
                <w:sz w:val="24"/>
                <w:szCs w:val="24"/>
              </w:rPr>
              <w:t>„</w:t>
            </w:r>
            <w:r w:rsidRPr="007C613F">
              <w:rPr>
                <w:rFonts w:ascii="Times New Roman" w:hAnsi="Times New Roman" w:cs="Times New Roman"/>
                <w:sz w:val="24"/>
                <w:szCs w:val="24"/>
              </w:rPr>
              <w:t>Ja kāda persona ar galīgu spriedumu notiesāta par kriminālnoziegumu un par viņu taisīts spriedums pēc tam tiek atcelts vai viņu apžēlo, pamatojoties uz to, ka jauni vai no jauna atklāti apstākļi neapstrīdami liecina par tiesas kļūdu, tad personai, kura šādas tiesāšanas rezultātā ir saņēmusi sodu, pienākas likumā vai attiecīgās valsts praksē paredzēta kompensācija, ja vien netiek pierādīts, ka minētais nezināmais apstāklis nebija agrāk atklāts vienīgi vai daļēji šīs personas vainas dēļ</w:t>
            </w:r>
            <w:r w:rsidR="009C4805">
              <w:rPr>
                <w:rFonts w:ascii="Times New Roman" w:hAnsi="Times New Roman" w:cs="Times New Roman"/>
                <w:sz w:val="24"/>
                <w:szCs w:val="24"/>
              </w:rPr>
              <w:t>”</w:t>
            </w:r>
            <w:r w:rsidR="009C4805" w:rsidRPr="007C613F">
              <w:rPr>
                <w:rFonts w:ascii="Times New Roman" w:hAnsi="Times New Roman" w:cs="Times New Roman"/>
                <w:sz w:val="24"/>
                <w:szCs w:val="24"/>
              </w:rPr>
              <w:t>.</w:t>
            </w:r>
          </w:p>
          <w:p w:rsidR="009D2220" w:rsidRPr="004918FF" w:rsidRDefault="007C613F" w:rsidP="00E92EA4">
            <w:pPr>
              <w:tabs>
                <w:tab w:val="num" w:pos="0"/>
              </w:tabs>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sz w:val="24"/>
                <w:szCs w:val="24"/>
              </w:rPr>
              <w:t>Iepriekšminētā kompensācija tiek izprasta kā atlīdzinājums gan mantiska, gan nemantiska rakstura kaitējumam. Latvijā kompensācija tiek piešķirta saskaņā ar likumu „Par izziņas iestādes, prokuratūras vai tiesas nelikumīgas vai nepamatotas rīcības rezultātā nodarīto zaudējumu atlīdzināšanu” (turpmāk – Zaudējumu atlīdzināšanas likums).</w:t>
            </w:r>
          </w:p>
          <w:p w:rsidR="009D2220" w:rsidRPr="004918FF" w:rsidRDefault="007C613F" w:rsidP="00E92EA4">
            <w:pPr>
              <w:tabs>
                <w:tab w:val="num" w:pos="0"/>
              </w:tabs>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Zaudējumu atlīdzināšanas likuma piemērošanas gaitā ir konstatētas vairākas problēmas</w:t>
            </w:r>
            <w:r w:rsidR="009C480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 xml:space="preserve">– redakcionāla (tehniska) rakstura problēmas – </w:t>
            </w:r>
            <w:proofErr w:type="gramStart"/>
            <w:r w:rsidRPr="007C613F">
              <w:rPr>
                <w:rFonts w:ascii="Times New Roman" w:hAnsi="Times New Roman" w:cs="Times New Roman"/>
                <w:color w:val="000000"/>
                <w:sz w:val="24"/>
                <w:szCs w:val="24"/>
              </w:rPr>
              <w:t>Zaudējumu atlīdzināšanas likuma terminoloģija</w:t>
            </w:r>
            <w:proofErr w:type="gramEnd"/>
            <w:r w:rsidRPr="007C613F">
              <w:rPr>
                <w:rFonts w:ascii="Times New Roman" w:hAnsi="Times New Roman" w:cs="Times New Roman"/>
                <w:color w:val="000000"/>
                <w:sz w:val="24"/>
                <w:szCs w:val="24"/>
              </w:rPr>
              <w:t xml:space="preserve"> atšķiras no Kriminālprocesa likumā lietotās terminoloģijas, </w:t>
            </w:r>
            <w:r w:rsidR="009C4805">
              <w:rPr>
                <w:rFonts w:ascii="Times New Roman" w:hAnsi="Times New Roman" w:cs="Times New Roman"/>
                <w:color w:val="000000"/>
                <w:sz w:val="24"/>
                <w:szCs w:val="24"/>
              </w:rPr>
              <w:t xml:space="preserve">Zaudējumu atlīdzināšanas </w:t>
            </w:r>
            <w:r w:rsidRPr="007C613F">
              <w:rPr>
                <w:rFonts w:ascii="Times New Roman" w:hAnsi="Times New Roman" w:cs="Times New Roman"/>
                <w:color w:val="000000"/>
                <w:sz w:val="24"/>
                <w:szCs w:val="24"/>
              </w:rPr>
              <w:t>likumā noteiktie termiņi un pārsūdzības kārtība neatbilst Administratīvā procesa likumam, nav noteikts lēmuma izpildes termiņš u.tml., kā arī konstatētas problēmas, kas skar tieši zaudējumu atlīdzināšanas procesu.</w:t>
            </w:r>
          </w:p>
          <w:p w:rsidR="009D2220" w:rsidRPr="004918FF" w:rsidRDefault="007C613F" w:rsidP="00E92EA4">
            <w:pPr>
              <w:tabs>
                <w:tab w:val="num" w:pos="0"/>
              </w:tabs>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color w:val="000000"/>
                <w:sz w:val="24"/>
                <w:szCs w:val="24"/>
              </w:rPr>
              <w:t xml:space="preserve">1. Saskaņā ar Zaudējumu atlīdzināšanas likumu zaudējumu atlīdzinājums pienākas tikai fiziskai personai, savukārt Krimināllikums paredz, ka par </w:t>
            </w:r>
            <w:r w:rsidRPr="007C613F">
              <w:rPr>
                <w:rFonts w:ascii="Times New Roman" w:hAnsi="Times New Roman" w:cs="Times New Roman"/>
                <w:sz w:val="24"/>
                <w:szCs w:val="24"/>
              </w:rPr>
              <w:t>noziedzīgu nodarījumu</w:t>
            </w:r>
            <w:r w:rsidR="008330FD" w:rsidRPr="009F41A6">
              <w:rPr>
                <w:rFonts w:ascii="Times New Roman" w:hAnsi="Times New Roman" w:cs="Times New Roman"/>
                <w:b/>
                <w:sz w:val="24"/>
                <w:szCs w:val="24"/>
              </w:rPr>
              <w:t xml:space="preserve"> </w:t>
            </w:r>
            <w:r w:rsidR="008330FD" w:rsidRPr="004029DF">
              <w:rPr>
                <w:rFonts w:ascii="Times New Roman" w:hAnsi="Times New Roman" w:cs="Times New Roman"/>
                <w:sz w:val="24"/>
                <w:szCs w:val="24"/>
              </w:rPr>
              <w:t>privāto tiesību</w:t>
            </w:r>
            <w:r w:rsidRPr="007C613F">
              <w:rPr>
                <w:rFonts w:ascii="Times New Roman" w:hAnsi="Times New Roman" w:cs="Times New Roman"/>
                <w:sz w:val="24"/>
                <w:szCs w:val="24"/>
              </w:rPr>
              <w:t xml:space="preserve"> juridiskajai personai var piemērot piespiedu ietekmēšanas līdzekli, ja noziedzīgu nodarījumu juridiskās personas interesēs ir izdarījusi fiziskā persona atbilstoši Krimināllikuma </w:t>
            </w:r>
            <w:proofErr w:type="gramStart"/>
            <w:r w:rsidRPr="007C613F">
              <w:rPr>
                <w:rFonts w:ascii="Times New Roman" w:hAnsi="Times New Roman" w:cs="Times New Roman"/>
                <w:sz w:val="24"/>
                <w:szCs w:val="24"/>
              </w:rPr>
              <w:t>12.panta</w:t>
            </w:r>
            <w:proofErr w:type="gramEnd"/>
            <w:r w:rsidRPr="007C613F">
              <w:rPr>
                <w:rFonts w:ascii="Times New Roman" w:hAnsi="Times New Roman" w:cs="Times New Roman"/>
                <w:sz w:val="24"/>
                <w:szCs w:val="24"/>
              </w:rPr>
              <w:t xml:space="preserve"> pirmās daļas nosacījumiem.</w:t>
            </w:r>
          </w:p>
          <w:p w:rsidR="009D2220" w:rsidRPr="004918FF" w:rsidRDefault="007C613F" w:rsidP="00E92EA4">
            <w:pPr>
              <w:tabs>
                <w:tab w:val="num" w:pos="0"/>
              </w:tabs>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 xml:space="preserve">2. Saskaņā ar Zaudējumu atlīdzināšanas likuma 4. panta pirmās daļas 7. punktu viens no personai atlīdzināmo zaudējumu veidiem ir izdevumi par juridisko palīdzību, ko sniedzis </w:t>
            </w:r>
            <w:r w:rsidRPr="007C613F">
              <w:rPr>
                <w:rFonts w:ascii="Times New Roman" w:hAnsi="Times New Roman" w:cs="Times New Roman"/>
                <w:color w:val="000000"/>
                <w:sz w:val="24"/>
                <w:szCs w:val="24"/>
              </w:rPr>
              <w:lastRenderedPageBreak/>
              <w:t xml:space="preserve">zvērināts advokāts, bet ne vairāk kā noteiktās takses apjomā. Latvijas Republikas Advokatūras likuma </w:t>
            </w:r>
            <w:proofErr w:type="gramStart"/>
            <w:r w:rsidRPr="007C613F">
              <w:rPr>
                <w:rFonts w:ascii="Times New Roman" w:hAnsi="Times New Roman" w:cs="Times New Roman"/>
                <w:color w:val="000000"/>
                <w:sz w:val="24"/>
                <w:szCs w:val="24"/>
              </w:rPr>
              <w:t>58.pants</w:t>
            </w:r>
            <w:proofErr w:type="gramEnd"/>
            <w:r w:rsidRPr="007C613F">
              <w:rPr>
                <w:rFonts w:ascii="Times New Roman" w:hAnsi="Times New Roman" w:cs="Times New Roman"/>
                <w:color w:val="000000"/>
                <w:sz w:val="24"/>
                <w:szCs w:val="24"/>
              </w:rPr>
              <w:t xml:space="preserve">, kas ietvēra deleģējumu Ministru kabinetam pieņemt noteikumus, kas noteiktu advokātu atlīdzības takses, tika izslēgts ar </w:t>
            </w:r>
            <w:r w:rsidR="009C4805" w:rsidRPr="007C613F">
              <w:rPr>
                <w:rFonts w:ascii="Times New Roman" w:hAnsi="Times New Roman" w:cs="Times New Roman"/>
                <w:color w:val="000000"/>
                <w:sz w:val="24"/>
                <w:szCs w:val="24"/>
              </w:rPr>
              <w:t>2008.gada 23.jūlij</w:t>
            </w:r>
            <w:r w:rsidR="009C4805">
              <w:rPr>
                <w:rFonts w:ascii="Times New Roman" w:hAnsi="Times New Roman" w:cs="Times New Roman"/>
                <w:color w:val="000000"/>
                <w:sz w:val="24"/>
                <w:szCs w:val="24"/>
              </w:rPr>
              <w:t xml:space="preserve">u, kad stājās spēkā </w:t>
            </w:r>
            <w:r w:rsidRPr="007C613F">
              <w:rPr>
                <w:rFonts w:ascii="Times New Roman" w:hAnsi="Times New Roman" w:cs="Times New Roman"/>
                <w:color w:val="000000"/>
                <w:sz w:val="24"/>
                <w:szCs w:val="24"/>
              </w:rPr>
              <w:t xml:space="preserve">2008.gada 19.jūnija </w:t>
            </w:r>
            <w:r w:rsidR="009C4805" w:rsidRPr="007C613F">
              <w:rPr>
                <w:rFonts w:ascii="Times New Roman" w:hAnsi="Times New Roman" w:cs="Times New Roman"/>
                <w:color w:val="000000"/>
                <w:sz w:val="24"/>
                <w:szCs w:val="24"/>
              </w:rPr>
              <w:t>likum</w:t>
            </w:r>
            <w:r w:rsidR="009C4805">
              <w:rPr>
                <w:rFonts w:ascii="Times New Roman" w:hAnsi="Times New Roman" w:cs="Times New Roman"/>
                <w:color w:val="000000"/>
                <w:sz w:val="24"/>
                <w:szCs w:val="24"/>
              </w:rPr>
              <w:t>s</w:t>
            </w:r>
            <w:r w:rsidR="009C4805" w:rsidRPr="007C613F">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„Grozījumi Latvijas Republikas Advokatūras likumā”. Citos normatīvajos aktos nav atsauces uz advokātu atlīdzības taksēm. Līdzšinējā prakse ir tāda, ka pēc analoģijas tika piemērotas tiesību normas, kas reglamentē atlīdzības apjomu par advokātu sniegto juridisko palīdzību valsts nodrošinātās juridiskās palīdzības apjomā. Tā kā Valsts nodrošinātās juridiskās palīdzības likums paredz atlīdzināt arī ar juridiskās palīdzības sniegšanu saistītos izdevumus, bet saskaņā ar Zaudējumu atlīdzināšanas likumu tiek atlīdzināti tikai tiešie izdevumi par juridiskās palīdzības sniegšanu, tiek nepamatoti ierobežotas privātpersonas tiesības saņemt adekvātu atlīdzinājumu.</w:t>
            </w:r>
          </w:p>
          <w:p w:rsidR="009D2220" w:rsidRPr="004918FF" w:rsidRDefault="007C613F" w:rsidP="00E92EA4">
            <w:pPr>
              <w:tabs>
                <w:tab w:val="left" w:pos="0"/>
              </w:tabs>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3. Zaudējumu atlīdzināšanas likuma 9. pantā noteikts, ka zaudējumu atlīdzību izmaksā no valsts budžetā speciāli šiem mērķiem paredzētajiem līdzekļiem. Saskaņā ar Civillikuma 1770.</w:t>
            </w:r>
            <w:r w:rsidR="006D53F3">
              <w:rPr>
                <w:rFonts w:ascii="Times New Roman" w:hAnsi="Times New Roman" w:cs="Times New Roman"/>
                <w:color w:val="000000"/>
                <w:sz w:val="24"/>
                <w:szCs w:val="24"/>
              </w:rPr>
              <w:t> </w:t>
            </w:r>
            <w:r w:rsidRPr="007C613F">
              <w:rPr>
                <w:rFonts w:ascii="Times New Roman" w:hAnsi="Times New Roman" w:cs="Times New Roman"/>
                <w:color w:val="000000"/>
                <w:sz w:val="24"/>
                <w:szCs w:val="24"/>
              </w:rPr>
              <w:t>pantu ar zaudējumu jāsaprot katrs mantiski novērtējams pametums. Līdz ar to Zaudējumu atlīdzināšanas likuma 9.</w:t>
            </w:r>
            <w:r w:rsidR="006D53F3">
              <w:rPr>
                <w:rFonts w:ascii="Times New Roman" w:hAnsi="Times New Roman" w:cs="Times New Roman"/>
                <w:color w:val="000000"/>
                <w:sz w:val="24"/>
                <w:szCs w:val="24"/>
              </w:rPr>
              <w:t> </w:t>
            </w:r>
            <w:r w:rsidRPr="007C613F">
              <w:rPr>
                <w:rFonts w:ascii="Times New Roman" w:hAnsi="Times New Roman" w:cs="Times New Roman"/>
                <w:color w:val="000000"/>
                <w:sz w:val="24"/>
                <w:szCs w:val="24"/>
              </w:rPr>
              <w:t>panta izpratnē no minētajiem līdzekļiem būtu izmaksājama tikai zaudējumu atlīdzība. Praksē no minētajiem līdzekļiem tiek izmaksāta arī tiesas piespriestā atlīdzība par morālā kaitējuma nodarīšanu. Ņemot vērā to, ka tiesas piespriestās atlīdzības apjomu nevar prognozēt, kā arī to, ka atlīdzības summas par morālā kaitējuma nodarīšanu ir samērā lielas, nav iespējams prognozēt budžeta līdzekļus. Otrkārt, tā kā budžeta līdzekļi zaudējumu atlīdzībai tiek piešķirti Tieslietu ministrijai un tā izmaksā atlīdzinājumu privātpersonām gan saskaņā ar Tieslietu ministrijas lēmumiem, gan Ģenerālprokuratūras lēmumiem, gan arī saskaņā ar tiesas spriedumiem, Tieslietu ministrija pilda funkciju, kas pēc būtības neietilpst tās kompetencē.</w:t>
            </w:r>
          </w:p>
          <w:p w:rsidR="009D2220" w:rsidRPr="004918FF" w:rsidRDefault="007C613F" w:rsidP="00E92EA4">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4. Zaudējumu atlīdzināšanas likuma 6. panta trešajā un ceturtajā daļā noteikts, ka personai tiek atjaunotas sociālās un darba garantijas – tā ir atjaunojama iepriekšējā darbavietā vai amatā, tai ir atjaunojamas dzīvojamās telpas īres tiesības. Ievērojot to, ka darba tiesiskās attiecības un īres tiesiskās attiecības ir privāto tiesību jautājums, kas risināms civiltiesiskā ceļā, valsts nav tiesīga iejaukties civiltiesiskās attiecībās, faktiski uzliekot par pienākumu privāttiesību subjektam atbildēt par valsts pieļautajām kļūdām.</w:t>
            </w:r>
          </w:p>
          <w:p w:rsidR="009D2220" w:rsidRPr="004918FF" w:rsidRDefault="007C613F" w:rsidP="00E92EA4">
            <w:pPr>
              <w:tabs>
                <w:tab w:val="num" w:pos="0"/>
              </w:tabs>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 xml:space="preserve">5. Zaudējumu atlīdzināšanas likuma 5. panta trešajā daļā noteikts, ka personai ir tiesības celt prasību par tāda morālā kaitējuma atlīdzināšanu, kas radies izziņas iestādes, prokuratūras vai tiesas prettiesiskas vai nepamatotas rīcības rezultātā. Tā izskatāma tiesā civilprasības kārtībā. Minētā tiesību norma ir pārāk vispārīga un praksē rada vairākas problēmas. Pirmkārt, tā kā nav normatīvā regulējuma, tiesas, iztiesājot šāda veida </w:t>
            </w:r>
            <w:r w:rsidRPr="007C613F">
              <w:rPr>
                <w:rFonts w:ascii="Times New Roman" w:hAnsi="Times New Roman" w:cs="Times New Roman"/>
                <w:color w:val="000000"/>
                <w:sz w:val="24"/>
                <w:szCs w:val="24"/>
              </w:rPr>
              <w:lastRenderedPageBreak/>
              <w:t xml:space="preserve">prasības, piemēro Civillikuma </w:t>
            </w:r>
            <w:proofErr w:type="gramStart"/>
            <w:r w:rsidRPr="007C613F">
              <w:rPr>
                <w:rFonts w:ascii="Times New Roman" w:hAnsi="Times New Roman" w:cs="Times New Roman"/>
                <w:color w:val="000000"/>
                <w:sz w:val="24"/>
                <w:szCs w:val="24"/>
              </w:rPr>
              <w:t>5.pantu</w:t>
            </w:r>
            <w:proofErr w:type="gramEnd"/>
            <w:r w:rsidRPr="007C613F">
              <w:rPr>
                <w:rFonts w:ascii="Times New Roman" w:hAnsi="Times New Roman" w:cs="Times New Roman"/>
                <w:color w:val="000000"/>
                <w:sz w:val="24"/>
                <w:szCs w:val="24"/>
              </w:rPr>
              <w:t>, līdz ar to spriedumos izteiktie secinājumi bieži vien nav konsekventi. Lai gan pēdējā laikā sāk veidoties tiesu prakse attiecībā uz to, kas šādās lietās būtu atbildētājs, kā arī to, kādi kritēriji būtu vērtējami, nosakot morālā kaitējuma nodarījuma faktu, atlīdzinājuma apjomu naudas izteiksmē un to, kādos gadījumos morālais kaitējums var rasties, tomēr normatīvā regulējuma trūkums attiecībā uz nemantiskā kaitējuma atlīdzinājumu šādos gadījumos rada problēmas atbilstoša atlīdzinājuma noteikšanā.</w:t>
            </w:r>
          </w:p>
          <w:p w:rsidR="009D2220" w:rsidRPr="004918FF" w:rsidRDefault="007C613F" w:rsidP="00E92EA4">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6. Zaudējumu atlīdzināšanas likums neparedz personai atlīdzināt personisko kaitējumu (likumprojektā minētajā izpratnē). Šāda tiesiskā regulējuma trūkums uzskatāms par būtisku, jo administratīvajā procesā ir paredzēts personiskā kaitējuma atlīdzinājums, taču likumā, kas reglamentē sfēru, kurā personas tiesību aizskārums ir smagāks, nav paredzēts personiskā kaitējuma atlīdzinājums.</w:t>
            </w:r>
          </w:p>
          <w:p w:rsidR="009D2220" w:rsidRPr="004918FF" w:rsidRDefault="007C613F" w:rsidP="00E92EA4">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7. Zaudējumu atlīdzināšanas likums neparedz termiņu prasības celšanai tiesā par morālā kaitējuma atlīdzināšanu. Līdz ar to tiek piemērots vispārējais Civillikumā paredzētais noilguma termiņš – 10 gadi, kas uzskatāms par ilgu laika posmu prasības celšanai par morālā kaitējuma atlīdzinājumu</w:t>
            </w:r>
            <w:r w:rsidR="000C0F1C">
              <w:rPr>
                <w:rFonts w:ascii="Times New Roman" w:hAnsi="Times New Roman" w:cs="Times New Roman"/>
                <w:color w:val="000000"/>
                <w:sz w:val="24"/>
                <w:szCs w:val="24"/>
              </w:rPr>
              <w:t>.</w:t>
            </w:r>
          </w:p>
          <w:p w:rsidR="009D2220" w:rsidRPr="004918FF" w:rsidRDefault="007C613F" w:rsidP="00E92EA4">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8. Zaudējumu atlīdzināšanas likuma 4.</w:t>
            </w:r>
            <w:r w:rsidR="003141E7">
              <w:rPr>
                <w:rFonts w:ascii="Times New Roman" w:hAnsi="Times New Roman" w:cs="Times New Roman"/>
                <w:color w:val="000000"/>
                <w:sz w:val="24"/>
                <w:szCs w:val="24"/>
              </w:rPr>
              <w:t> </w:t>
            </w:r>
            <w:r w:rsidRPr="007C613F">
              <w:rPr>
                <w:rFonts w:ascii="Times New Roman" w:hAnsi="Times New Roman" w:cs="Times New Roman"/>
                <w:color w:val="000000"/>
                <w:sz w:val="24"/>
                <w:szCs w:val="24"/>
              </w:rPr>
              <w:t>panta otrajā daļā ir paredzēta kompensācija kā iespējamās negūtās peļņas atlīdzinājums personām, kurām nav bijušas darba tiesiskās attiecības, taču iespējams, ja nebūtu bijusi ierobežota personas brīvība, tā būtu guvusi ienākumus no darba tiesiskajām attiecībām vai saimnieciskas darbības. Tā kā šādas kompensācijas tiesiskā daba nav saistīta ar personai radītiem tiešiem zaudējumiem, tā neatbilst Zaudējumu atlīdzināšanas</w:t>
            </w:r>
            <w:r w:rsidR="009C4805">
              <w:rPr>
                <w:rFonts w:ascii="Times New Roman" w:hAnsi="Times New Roman" w:cs="Times New Roman"/>
                <w:color w:val="000000"/>
                <w:sz w:val="24"/>
                <w:szCs w:val="24"/>
              </w:rPr>
              <w:t xml:space="preserve"> likuma</w:t>
            </w:r>
            <w:r w:rsidRPr="007C613F">
              <w:rPr>
                <w:rFonts w:ascii="Times New Roman" w:hAnsi="Times New Roman" w:cs="Times New Roman"/>
                <w:color w:val="000000"/>
                <w:sz w:val="24"/>
                <w:szCs w:val="24"/>
              </w:rPr>
              <w:t xml:space="preserve"> mērķim.</w:t>
            </w:r>
          </w:p>
          <w:p w:rsidR="004D15A9" w:rsidRPr="004918FF" w:rsidRDefault="007C613F" w:rsidP="00E92EA4">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9. Zaudējumu atlīdzināšanas likuma 2.</w:t>
            </w:r>
            <w:r w:rsidR="003141E7">
              <w:rPr>
                <w:rFonts w:ascii="Times New Roman" w:hAnsi="Times New Roman" w:cs="Times New Roman"/>
                <w:color w:val="000000"/>
                <w:sz w:val="24"/>
                <w:szCs w:val="24"/>
              </w:rPr>
              <w:t> </w:t>
            </w:r>
            <w:r w:rsidRPr="007C613F">
              <w:rPr>
                <w:rFonts w:ascii="Times New Roman" w:hAnsi="Times New Roman" w:cs="Times New Roman"/>
                <w:color w:val="000000"/>
                <w:sz w:val="24"/>
                <w:szCs w:val="24"/>
              </w:rPr>
              <w:t>panta 1.</w:t>
            </w:r>
            <w:r w:rsidR="003141E7">
              <w:rPr>
                <w:rFonts w:ascii="Times New Roman" w:hAnsi="Times New Roman" w:cs="Times New Roman"/>
                <w:color w:val="000000"/>
                <w:sz w:val="24"/>
                <w:szCs w:val="24"/>
              </w:rPr>
              <w:t> </w:t>
            </w:r>
            <w:r w:rsidRPr="007C613F">
              <w:rPr>
                <w:rFonts w:ascii="Times New Roman" w:hAnsi="Times New Roman" w:cs="Times New Roman"/>
                <w:color w:val="000000"/>
                <w:sz w:val="24"/>
                <w:szCs w:val="24"/>
              </w:rPr>
              <w:t>punktā un 2.</w:t>
            </w:r>
            <w:r w:rsidR="003141E7">
              <w:rPr>
                <w:rFonts w:ascii="Times New Roman" w:hAnsi="Times New Roman" w:cs="Times New Roman"/>
                <w:color w:val="000000"/>
                <w:sz w:val="24"/>
                <w:szCs w:val="24"/>
              </w:rPr>
              <w:t> </w:t>
            </w:r>
            <w:r w:rsidRPr="007C613F">
              <w:rPr>
                <w:rFonts w:ascii="Times New Roman" w:hAnsi="Times New Roman" w:cs="Times New Roman"/>
                <w:color w:val="000000"/>
                <w:sz w:val="24"/>
                <w:szCs w:val="24"/>
              </w:rPr>
              <w:t>punktā paredzētais zaudējumu atlīdzināšanas tiesiskais pamats paredz kaitējuma atlīdzību tikai gadījumos, ja persona ir attaisnota vai pret to ierosinātais kriminālprocess izbeigts pēc visiem apsūdzības pantiem, taču praksē personas tiesības kriminālprocesa gaitā būtiski var ierobežot arī citos gadījumos.</w:t>
            </w:r>
          </w:p>
          <w:p w:rsidR="0019675D" w:rsidRPr="004918FF" w:rsidRDefault="007C613F" w:rsidP="00E92EA4">
            <w:pPr>
              <w:spacing w:after="0" w:line="240" w:lineRule="auto"/>
              <w:ind w:firstLine="284"/>
              <w:jc w:val="both"/>
              <w:rPr>
                <w:rFonts w:ascii="Times New Roman" w:hAnsi="Times New Roman" w:cs="Times New Roman"/>
                <w:bCs/>
                <w:sz w:val="24"/>
                <w:szCs w:val="24"/>
              </w:rPr>
            </w:pPr>
            <w:r w:rsidRPr="007C613F">
              <w:rPr>
                <w:rFonts w:ascii="Times New Roman" w:hAnsi="Times New Roman" w:cs="Times New Roman"/>
                <w:color w:val="000000"/>
                <w:sz w:val="24"/>
                <w:szCs w:val="24"/>
              </w:rPr>
              <w:t xml:space="preserve">Papildus minētajam, izvērtējot kaitējuma rašanās pamatus krimināltiesisko attiecību, kā arī administratīvo pārkāpumu lietvedības ietvaros, ir konstatēts tiesiskā regulējuma trūkums gadījumā, kad personai kaitējums nodarīts </w:t>
            </w:r>
            <w:r w:rsidRPr="007C613F">
              <w:rPr>
                <w:rFonts w:ascii="Times New Roman" w:hAnsi="Times New Roman" w:cs="Times New Roman"/>
                <w:bCs/>
                <w:sz w:val="24"/>
                <w:szCs w:val="24"/>
              </w:rPr>
              <w:t>Noziedzīgi iegūtu līdzekļu legalizācijas novēršanas dienesta nepamatotas vai nelikumīgas rīcības rezultātā</w:t>
            </w:r>
            <w:r w:rsidRPr="007C613F">
              <w:rPr>
                <w:rFonts w:ascii="Times New Roman" w:hAnsi="Times New Roman" w:cs="Times New Roman"/>
                <w:sz w:val="24"/>
                <w:szCs w:val="24"/>
              </w:rPr>
              <w:t xml:space="preserve">, </w:t>
            </w:r>
            <w:r w:rsidRPr="007C613F">
              <w:rPr>
                <w:rFonts w:ascii="Times New Roman" w:hAnsi="Times New Roman" w:cs="Times New Roman"/>
                <w:bCs/>
                <w:sz w:val="24"/>
                <w:szCs w:val="24"/>
              </w:rPr>
              <w:t>ja, pamatojoties uz Noziedzīgi iegūtu līdzekļu legalizācijas novēršanas dienesta sniegto informāciju, ir uzsākts kriminālprocess vai administratīvā pārkāpuma lietvedība, taču vēlāk kriminālprocess vai administratīvā pārkāpuma lietvedība izbeigt</w:t>
            </w:r>
            <w:r w:rsidR="00A61552">
              <w:rPr>
                <w:rFonts w:ascii="Times New Roman" w:hAnsi="Times New Roman" w:cs="Times New Roman"/>
                <w:bCs/>
                <w:sz w:val="24"/>
                <w:szCs w:val="24"/>
              </w:rPr>
              <w:t>a</w:t>
            </w:r>
            <w:r w:rsidRPr="007C613F">
              <w:rPr>
                <w:rFonts w:ascii="Times New Roman" w:hAnsi="Times New Roman" w:cs="Times New Roman"/>
                <w:bCs/>
                <w:sz w:val="24"/>
                <w:szCs w:val="24"/>
              </w:rPr>
              <w:t xml:space="preserve"> personu reabilitējošu apstākļu dēļ vai persona attaisnota</w:t>
            </w:r>
            <w:r w:rsidRPr="007C613F">
              <w:rPr>
                <w:rFonts w:ascii="Times New Roman" w:hAnsi="Times New Roman" w:cs="Times New Roman"/>
                <w:sz w:val="24"/>
                <w:szCs w:val="24"/>
              </w:rPr>
              <w:t xml:space="preserve">, jo </w:t>
            </w:r>
            <w:r w:rsidRPr="007C613F">
              <w:rPr>
                <w:rFonts w:ascii="Times New Roman" w:hAnsi="Times New Roman" w:cs="Times New Roman"/>
                <w:bCs/>
                <w:sz w:val="24"/>
                <w:szCs w:val="24"/>
              </w:rPr>
              <w:t xml:space="preserve">Noziedzīgi iegūtu līdzekļu legalizācijas novēršanas dienests nav izmeklēšanas iestāde, tiesa vai prokuratūra, lai personai būtu </w:t>
            </w:r>
            <w:r w:rsidRPr="007C613F">
              <w:rPr>
                <w:rFonts w:ascii="Times New Roman" w:hAnsi="Times New Roman" w:cs="Times New Roman"/>
                <w:bCs/>
                <w:sz w:val="24"/>
                <w:szCs w:val="24"/>
              </w:rPr>
              <w:lastRenderedPageBreak/>
              <w:t>tiesības uz zaudējumu atlīdzību saskaņā ar Zaudējumu atlīdzināšanas likumu.</w:t>
            </w:r>
          </w:p>
          <w:p w:rsidR="00C14F89" w:rsidRDefault="00C14F89" w:rsidP="00E92EA4">
            <w:pPr>
              <w:spacing w:after="0" w:line="240" w:lineRule="auto"/>
              <w:ind w:firstLine="284"/>
              <w:jc w:val="both"/>
              <w:rPr>
                <w:rFonts w:ascii="Times New Roman" w:hAnsi="Times New Roman" w:cs="Times New Roman"/>
                <w:b/>
                <w:color w:val="000000"/>
                <w:sz w:val="24"/>
                <w:szCs w:val="24"/>
              </w:rPr>
            </w:pPr>
          </w:p>
          <w:p w:rsidR="0019675D" w:rsidRPr="00FD27F5" w:rsidRDefault="00C14F89" w:rsidP="00E92EA4">
            <w:pPr>
              <w:spacing w:after="0" w:line="240" w:lineRule="auto"/>
              <w:ind w:firstLine="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 </w:t>
            </w:r>
            <w:r w:rsidR="007C613F" w:rsidRPr="00FD27F5">
              <w:rPr>
                <w:rFonts w:ascii="Times New Roman" w:hAnsi="Times New Roman" w:cs="Times New Roman"/>
                <w:b/>
                <w:color w:val="000000"/>
                <w:sz w:val="24"/>
                <w:szCs w:val="24"/>
              </w:rPr>
              <w:t>Likumprojekts paredz šādas būtiskākās izmaiņas no pašreiz spēkā esošā normatīvā regulējuma:</w:t>
            </w:r>
          </w:p>
          <w:p w:rsidR="006350E4" w:rsidRDefault="007C613F" w:rsidP="00E92EA4">
            <w:pPr>
              <w:pStyle w:val="Bezatstarpm2"/>
              <w:ind w:firstLine="284"/>
              <w:jc w:val="both"/>
            </w:pPr>
            <w:r w:rsidRPr="007C613F">
              <w:rPr>
                <w:bCs/>
              </w:rPr>
              <w:t>1</w:t>
            </w:r>
            <w:r w:rsidR="00DD579E">
              <w:rPr>
                <w:bCs/>
              </w:rPr>
              <w:t>.</w:t>
            </w:r>
            <w:r w:rsidRPr="007C613F">
              <w:rPr>
                <w:bCs/>
              </w:rPr>
              <w:t> </w:t>
            </w:r>
            <w:r w:rsidR="00DD579E">
              <w:rPr>
                <w:bCs/>
                <w:i/>
              </w:rPr>
              <w:t>P</w:t>
            </w:r>
            <w:r w:rsidR="008330FD" w:rsidRPr="00164412">
              <w:rPr>
                <w:bCs/>
                <w:i/>
              </w:rPr>
              <w:t>rivāt</w:t>
            </w:r>
            <w:r w:rsidRPr="00164412">
              <w:rPr>
                <w:rStyle w:val="Izclums"/>
              </w:rPr>
              <w:t>personas</w:t>
            </w:r>
            <w:r w:rsidRPr="007C613F">
              <w:rPr>
                <w:rStyle w:val="Izclums"/>
              </w:rPr>
              <w:t xml:space="preserve"> tiesības uz kaitējuma, kas nodarīts administratīvā pārkāpuma lietvedības gaitā, atlīdzību</w:t>
            </w:r>
            <w:r w:rsidRPr="007C613F">
              <w:rPr>
                <w:rStyle w:val="Izclums"/>
                <w:i w:val="0"/>
              </w:rPr>
              <w:t>, tai skaitā ar vispārējās jurisdikcijas tiesas pieņemto lēmumu administratīvā pārkāpuma lietā, ja lietas izskatīšana pēc būtības ir pakļauta vispārējās jurisdikcijas tiesai. Ņemot vērā administratīvo pārkāpumu lietvedības un kriminālprocesa līdzību, ir pamatoti veidot vienotu kaitējuma atlīdzības kārtību abos procesos. Tā kā likumprojektā paredzētie zaudējumu (arī nemantiskā kaitējuma) noteikšanas kritēriji un atlīdzināšanas kārtība ir līdzīgi Valsts pārvaldes iestāžu nodarīto zaudējumu atlīdzības likumā noteiktajam, kā arī iestāde darbojas saskaņā ar Administratīvā procesa likuma nosacījumiem, tiek saglabāts mehānisms, kas ļauj</w:t>
            </w:r>
            <w:r w:rsidRPr="007C613F">
              <w:t xml:space="preserve"> iestādēm izvērtēt savu rīcību</w:t>
            </w:r>
            <w:r w:rsidRPr="007C613F">
              <w:rPr>
                <w:rStyle w:val="Izclums"/>
                <w:i w:val="0"/>
              </w:rPr>
              <w:t xml:space="preserve">, kā arī ieguvums ir </w:t>
            </w:r>
            <w:r w:rsidRPr="007C613F">
              <w:t xml:space="preserve">kvalitatīva tiesību normu piemērošana zaudējumu atlīdzināšanas lietās, ko īsteno administratīvās tiesas. Lai gan pētījuma „Administratīvā procesa likuma ieviešanas ietekmes izvērtējums un </w:t>
            </w:r>
            <w:proofErr w:type="spellStart"/>
            <w:r w:rsidRPr="007C613F">
              <w:t>efektivizēšanas</w:t>
            </w:r>
            <w:proofErr w:type="spellEnd"/>
            <w:r w:rsidRPr="007C613F">
              <w:t xml:space="preserve"> priekšlikumi”</w:t>
            </w:r>
            <w:r w:rsidRPr="007C613F">
              <w:rPr>
                <w:rStyle w:val="Vresatsauce"/>
              </w:rPr>
              <w:footnoteReference w:id="3"/>
            </w:r>
            <w:r w:rsidRPr="007C613F">
              <w:t xml:space="preserve"> autoru ieskatā no procesuālo tiesību viedokļa šāda izvēle nav pamatota, jo atlīdzinājuma prasījumi parasti ir saistīti ar pamatlietu, tas ir, lietas pēc iespējas būtu jāskata vienotā procesā, paredzētā regulējuma mērķis ir veidot vienotu sistēmu kaitējuma, kas nodarīts ar valsts nepamatotu vai prettiesisku rīcību, atlīdzināšanai. Šāds regulējums ļauj saglabāt pašreizējā regulējuma pozitīvos aspektus, kā arī nodrošināt privātpersonas tiesības uz atlīdzības saņemšanu salīdzinoši ātri un vienkārši, vēršoties iestādē, kuras lēmums nepieciešamības gadījumā tiek pārbaudīts administratīvajā tiesā. Tā kā administratīvā tiesa ir izveidojusi stabilu judikatūru zaudējumu (kaitējuma) atlīdzības lietās, ir saprātīgi nodot tās kontrolei visus gadījumus, kad </w:t>
            </w:r>
            <w:r w:rsidR="008330FD" w:rsidRPr="004029DF">
              <w:t>privāt</w:t>
            </w:r>
            <w:r w:rsidRPr="004029DF">
              <w:t xml:space="preserve">personai </w:t>
            </w:r>
            <w:r w:rsidRPr="007C613F">
              <w:t>ir tiesības uz zaudējumu (kaitējuma) atlīdzību valsts nepamatotas vai prettiesiskas rīcības rezultātā.</w:t>
            </w:r>
          </w:p>
          <w:p w:rsidR="00704D1A" w:rsidRPr="00164412" w:rsidRDefault="00704D1A" w:rsidP="00704D1A">
            <w:pPr>
              <w:pStyle w:val="Paraststmeklis"/>
              <w:spacing w:before="0" w:after="0"/>
              <w:ind w:firstLine="176"/>
            </w:pPr>
            <w:r w:rsidRPr="00164412">
              <w:t>Likumprojekta mērķis ir atlīdzināt personām reāli radušos zaudējumus vai nodarīto nemantisko kaitējumu, gadījumā, ja tāds netiks nodarīts, nebūs pamata kaitējuma atlīdzības izmaksai.</w:t>
            </w:r>
          </w:p>
          <w:p w:rsidR="00704D1A" w:rsidRPr="00164412" w:rsidRDefault="00704D1A" w:rsidP="00704D1A">
            <w:pPr>
              <w:pStyle w:val="naisc"/>
              <w:spacing w:before="0" w:after="0"/>
              <w:ind w:firstLine="176"/>
              <w:jc w:val="both"/>
            </w:pPr>
            <w:r w:rsidRPr="00164412">
              <w:t xml:space="preserve">Atbilstoši likumprojekta </w:t>
            </w:r>
            <w:proofErr w:type="gramStart"/>
            <w:r w:rsidRPr="00164412">
              <w:t>1</w:t>
            </w:r>
            <w:r w:rsidR="00C86AAF">
              <w:t>0</w:t>
            </w:r>
            <w:r w:rsidRPr="00164412">
              <w:t>.panta</w:t>
            </w:r>
            <w:proofErr w:type="gramEnd"/>
            <w:r w:rsidRPr="00164412">
              <w:t xml:space="preserve"> otrajā daļā noteiktajam iestādes, prokuratūras vai tiesas rīcība, kas ir par pamatu atlīdzinājuma par kaitējumu (ja tāds vispār ir nodarīts) piešķiršanai</w:t>
            </w:r>
            <w:r w:rsidR="00C86AAF">
              <w:t>,</w:t>
            </w:r>
            <w:r w:rsidRPr="00164412">
              <w:t xml:space="preserve"> administratīvā pārkāpuma lietvedībā, pieņemot materiālajām un procesuālajām tiesību normām atbilstošu lēmumu, ir nepamatota, ja vēlāk ir iestājies viens no šajā likumā paredzētajiem kaitējuma atlīdzinājuma tiesiskajiem pamatiem.</w:t>
            </w:r>
          </w:p>
          <w:p w:rsidR="00704D1A" w:rsidRPr="00164412" w:rsidRDefault="00704D1A" w:rsidP="00704D1A">
            <w:pPr>
              <w:pStyle w:val="naisc"/>
              <w:spacing w:before="0" w:after="0"/>
              <w:ind w:firstLine="176"/>
              <w:jc w:val="both"/>
            </w:pPr>
            <w:r w:rsidRPr="00164412">
              <w:lastRenderedPageBreak/>
              <w:t xml:space="preserve">Ievērojot minēto, konkrētajā gadījumā ir svarīgi tas, vai persona ir izdarījusi administratīvo pārkāpumu, vai viņu var vainot prettiesiskā nodarījumā. Tādējādi izšķirošais </w:t>
            </w:r>
            <w:r w:rsidR="00DD579E">
              <w:t xml:space="preserve">faktors </w:t>
            </w:r>
            <w:r w:rsidRPr="00164412">
              <w:t>ir nevis iestādes rīcības atbilstība LAPK, bet gan personas vainas neesamība.</w:t>
            </w:r>
          </w:p>
          <w:p w:rsidR="009F41A6" w:rsidRPr="004029DF" w:rsidRDefault="008366BD" w:rsidP="008366BD">
            <w:pPr>
              <w:pStyle w:val="Bezatstarpm2"/>
              <w:ind w:firstLine="284"/>
              <w:jc w:val="both"/>
            </w:pPr>
            <w:r w:rsidRPr="004029DF">
              <w:t xml:space="preserve">Likumprojekts paredz, ka gadījumos, kad saskaņā ar </w:t>
            </w:r>
            <w:r w:rsidR="00380EAC">
              <w:t>LAPK</w:t>
            </w:r>
            <w:r w:rsidRPr="004029DF">
              <w:t xml:space="preserve"> 213.pantu administratīvā pārkāpuma izskatīšana ir vispārējās jurisdikcijas tiesas kompetencē, iesniegumu zaudējumu atlīdzības saņemšanai būs jāiesniedz iestādei, kas pieņēmusi lēmumu par administratīvā pārkāpuma lietvedības uzsākšanu. Saskaņā ar </w:t>
            </w:r>
            <w:r w:rsidR="00380EAC">
              <w:t>LAPK</w:t>
            </w:r>
            <w:r w:rsidRPr="004029DF">
              <w:t xml:space="preserve"> 238.</w:t>
            </w:r>
            <w:r w:rsidRPr="004029DF">
              <w:rPr>
                <w:vertAlign w:val="superscript"/>
              </w:rPr>
              <w:t>1</w:t>
            </w:r>
            <w:r w:rsidRPr="004029DF">
              <w:t> panta pirmo daļu lēmumu par administratīvā pārkāpuma lietvedības uzsākšanu var pieņemt</w:t>
            </w:r>
            <w:r w:rsidR="00DD579E">
              <w:t>,</w:t>
            </w:r>
            <w:r w:rsidRPr="004029DF">
              <w:t xml:space="preserve"> sastādot administratīvā pārkāpuma protokolu vai fiksējot to rezolūcijas veidā uz dokumenta, kas satur ziņas vai faktus par iespējamu administratīvo pārkāpumu. Paredzēts, ka iestāde, saņemot privātpersonas iesniegumu par kaitējuma atlīdzinājumu, nekavējoties pārsūta to augstākai iestādei vai citai normatīvajos aktos noteiktajai iestādei (lēmējiestādei). Ja augstākas iestādes nav vai tā ir Ministru kabinets un normatīvajos aktos nav noteikta cita iestāde, iesniegumu izskata attiecīgā iestāde. Regulējums par kaitējuma atlīdzinājuma iesnieguma izskatīšan</w:t>
            </w:r>
            <w:r w:rsidR="00A61552">
              <w:t>as</w:t>
            </w:r>
            <w:r w:rsidRPr="004029DF">
              <w:t xml:space="preserve"> atbildīgo institūciju neatšķiras no pašreiz spēkā esošā regulējuma Valsts pārvaldes iestāžu nodarīto zaudējumu atlīdzināšanas likumā.</w:t>
            </w:r>
          </w:p>
          <w:p w:rsidR="004D5CD3" w:rsidRPr="004029DF" w:rsidRDefault="007C613F" w:rsidP="008366BD">
            <w:pPr>
              <w:pStyle w:val="Bezatstarpm2"/>
              <w:ind w:firstLine="284"/>
              <w:jc w:val="both"/>
            </w:pPr>
            <w:r w:rsidRPr="004029DF">
              <w:rPr>
                <w:rStyle w:val="Izclums"/>
                <w:i w:val="0"/>
              </w:rPr>
              <w:t>2</w:t>
            </w:r>
            <w:r w:rsidR="00DD579E">
              <w:rPr>
                <w:rStyle w:val="Izclums"/>
                <w:i w:val="0"/>
              </w:rPr>
              <w:t>.</w:t>
            </w:r>
            <w:r w:rsidR="009F41A6" w:rsidRPr="004029DF">
              <w:rPr>
                <w:rStyle w:val="Izclums"/>
              </w:rPr>
              <w:t> </w:t>
            </w:r>
            <w:r w:rsidR="00DD579E">
              <w:rPr>
                <w:rStyle w:val="Izclums"/>
              </w:rPr>
              <w:t>P</w:t>
            </w:r>
            <w:r w:rsidR="008330FD" w:rsidRPr="004029DF">
              <w:rPr>
                <w:rStyle w:val="Izclums"/>
              </w:rPr>
              <w:t>rivāt</w:t>
            </w:r>
            <w:r w:rsidRPr="004029DF">
              <w:rPr>
                <w:i/>
              </w:rPr>
              <w:t xml:space="preserve">personas tiesības uz nemantiskā (morālā un personiskā) kaitējuma atlīdzību ar valsts pārvaldes iestādes lēmumu, </w:t>
            </w:r>
            <w:r w:rsidR="008330FD" w:rsidRPr="004029DF">
              <w:rPr>
                <w:i/>
              </w:rPr>
              <w:t>privāt</w:t>
            </w:r>
            <w:r w:rsidRPr="004029DF">
              <w:rPr>
                <w:i/>
              </w:rPr>
              <w:t>personai nevēršoties vispārējās jurisdikcijas tiesā civilprasības kārtībā</w:t>
            </w:r>
            <w:r w:rsidR="00DD579E">
              <w:rPr>
                <w:i/>
              </w:rPr>
              <w:t>,</w:t>
            </w:r>
            <w:r w:rsidRPr="004029DF">
              <w:t xml:space="preserve"> kas ļautu </w:t>
            </w:r>
            <w:r w:rsidR="008330FD" w:rsidRPr="004029DF">
              <w:t>privāt</w:t>
            </w:r>
            <w:r w:rsidRPr="004029DF">
              <w:t xml:space="preserve">personai samērā ātri un vienkārši saņemt atlīdzinājumu, nodrošinātu strīdu ātrāku un efektīvāku izskatīšanu, mazinot tiesu noslogotību. Tas nozīmē, ka </w:t>
            </w:r>
            <w:r w:rsidR="008330FD" w:rsidRPr="004029DF">
              <w:t>privāt</w:t>
            </w:r>
            <w:r w:rsidRPr="004029DF">
              <w:t xml:space="preserve">persona varēs saņemt gan zaudējumu, gan nemantiskā kaitējuma atlīdzību ārpustiesas kārtībā – tas tiks nodots iestādes izlemšanai, iestādes lēmums tiks pārsūdzēts administratīvajā tiesā  – tādējādi tiks </w:t>
            </w:r>
            <w:proofErr w:type="spellStart"/>
            <w:r w:rsidRPr="004029DF">
              <w:t>efektivizēta</w:t>
            </w:r>
            <w:proofErr w:type="spellEnd"/>
            <w:r w:rsidRPr="004029DF">
              <w:t xml:space="preserve"> procedūra un </w:t>
            </w:r>
            <w:r w:rsidR="008330FD" w:rsidRPr="004029DF">
              <w:t>privāt</w:t>
            </w:r>
            <w:r w:rsidRPr="004029DF">
              <w:t>personai nebūs ar prasījumu par zaudējumu atlīdzību jāvēršas iestādē, savukārt par morālā kaitējuma atlīdzinājumu – vispārējās jurisdikcijas tiesā tiks taupīti valsts resursi paralēlo tiesvedību nodrošināšanai. Nododot iestādes lēmuma par nemantiskā kaitējuma atlīdzināšanu izvērtēšanai</w:t>
            </w:r>
            <w:r w:rsidR="00DD579E">
              <w:t xml:space="preserve"> </w:t>
            </w:r>
            <w:r w:rsidR="00C86AAF">
              <w:t>administratīvajai</w:t>
            </w:r>
            <w:r w:rsidR="00DD579E" w:rsidRPr="004029DF">
              <w:t xml:space="preserve"> tiesa</w:t>
            </w:r>
            <w:r w:rsidR="00DD579E">
              <w:t>i</w:t>
            </w:r>
            <w:r w:rsidRPr="004029DF">
              <w:t>, tiks nodrošināta vienota pieeja un kritēriji, nosakot nemantiskā kaitējuma nodarīšanas faktu un atlīdzības apmēru, veidojot vienotu atlīdzības apmēra sistēmu gadījumos, kad privātpersonai nodarīts nemantisks kaitējums valsts nepamatotas rīcības rezultātā.</w:t>
            </w:r>
          </w:p>
          <w:p w:rsidR="00203ABF" w:rsidRPr="004029DF" w:rsidRDefault="007C613F" w:rsidP="00E92EA4">
            <w:pPr>
              <w:pStyle w:val="Bezatstarpm2"/>
              <w:ind w:firstLine="284"/>
              <w:jc w:val="both"/>
            </w:pPr>
            <w:r w:rsidRPr="004029DF">
              <w:t xml:space="preserve">Uz minēto problēmu norādīts arī pētījumā „Administratīvā procesa likuma ieviešanas ietekmes izvērtējums un </w:t>
            </w:r>
            <w:proofErr w:type="spellStart"/>
            <w:r w:rsidRPr="004029DF">
              <w:t>efektivizēšanas</w:t>
            </w:r>
            <w:proofErr w:type="spellEnd"/>
            <w:r w:rsidRPr="004029DF">
              <w:t xml:space="preserve"> priekšlikumi”</w:t>
            </w:r>
            <w:r w:rsidRPr="004029DF">
              <w:rPr>
                <w:rStyle w:val="Vresatsauce"/>
              </w:rPr>
              <w:footnoteReference w:id="4"/>
            </w:r>
            <w:r w:rsidRPr="004029DF">
              <w:t xml:space="preserve">, secinot, ka gan lietas par </w:t>
            </w:r>
            <w:r w:rsidRPr="004029DF">
              <w:lastRenderedPageBreak/>
              <w:t xml:space="preserve">nemantiskā kaitējuma atlīdzināšanu, gan zaudējumu atlīdzināšanu pēc iespējas jāskata vienotā procesā. Tādējādi, tā kā no Zaudējumu atlīdzināšanas likuma </w:t>
            </w:r>
            <w:proofErr w:type="gramStart"/>
            <w:r w:rsidRPr="004029DF">
              <w:t>7.panta</w:t>
            </w:r>
            <w:proofErr w:type="gramEnd"/>
            <w:r w:rsidRPr="004029DF">
              <w:t xml:space="preserve"> trešās daļas un 8.panta pirmās daļas izriet, ka likumdevējs ir izvēlējies lietas par zaudējumu atlīdzināšanu, kas nodarīti ar tiesas, prokuratūras vai izziņas iestādes prettiesisku rīcību, nodot administratīvajām tiesām, tad līdz ar to arī nemantiskā kaitējuma atlīdzinājums būtu jāskata administratīvajām tiesām. Uz </w:t>
            </w:r>
            <w:proofErr w:type="gramStart"/>
            <w:r w:rsidRPr="004029DF">
              <w:t>201</w:t>
            </w:r>
            <w:r w:rsidR="00B55232">
              <w:t>6</w:t>
            </w:r>
            <w:r w:rsidRPr="004029DF">
              <w:t>.gada</w:t>
            </w:r>
            <w:proofErr w:type="gramEnd"/>
            <w:r w:rsidRPr="004029DF">
              <w:t xml:space="preserve"> 1.</w:t>
            </w:r>
            <w:r w:rsidR="00B55232" w:rsidRPr="004029DF">
              <w:t>j</w:t>
            </w:r>
            <w:r w:rsidR="00B55232">
              <w:t xml:space="preserve">anvāri </w:t>
            </w:r>
            <w:r w:rsidRPr="004029DF">
              <w:t xml:space="preserve">dažādās vispārējās jurisdikcijas tiesu instancēs kopā tiek izskatīts </w:t>
            </w:r>
            <w:r w:rsidR="00112B02" w:rsidRPr="004029DF">
              <w:t>5</w:t>
            </w:r>
            <w:r w:rsidR="00112B02">
              <w:t>1</w:t>
            </w:r>
            <w:r w:rsidR="00112B02" w:rsidRPr="004029DF">
              <w:t xml:space="preserve"> person</w:t>
            </w:r>
            <w:r w:rsidR="00112B02">
              <w:t>as</w:t>
            </w:r>
            <w:r w:rsidR="00112B02" w:rsidRPr="004029DF">
              <w:t xml:space="preserve"> </w:t>
            </w:r>
            <w:r w:rsidRPr="004029DF">
              <w:t xml:space="preserve">prasības pieteikums par zaudējumu un morālā kaitējuma, kas nodarīts izziņas iestādes, prokuratūras vai tiesas nelikumīgas vai nepamatotas rīcības rezultātā, atlīdzināšanu. Administratīvās tiesas tiesvedībā atrodas 18 lietas, kas ierosinātas par Tieslietu ministrijas vai Ģenerālprokuratūras lēmumu pārsūdzēšanu. Ievērojot minēto, netiek prognozēta administratīvās tiesas noslodzes būtiskas izmaiņas. </w:t>
            </w:r>
          </w:p>
          <w:p w:rsidR="00151BEC" w:rsidRPr="004029DF" w:rsidRDefault="00151BEC" w:rsidP="00151BEC">
            <w:pPr>
              <w:pStyle w:val="naisc"/>
              <w:ind w:firstLine="720"/>
              <w:jc w:val="both"/>
            </w:pPr>
            <w:r w:rsidRPr="004029DF">
              <w:t xml:space="preserve">Kriminālprocesa ierosināšana, izmeklēšanas darbību veikšana, drošības līdzekļu piemērošana un lietas iztiesāšana ir vērsta uz patiesības noskaidrošanu. Personu šajā procesā sargā nevainīguma prezumpcija. Nevainīguma prezumpcija liedz pret personu izturēties tā, it kā būtu pierādīts, ka tā izdarījusi noziedzīgu nodarījumu. Taču nevainīguma prezumpcija neliedz noteikt personai ierobežojumus, ja tādi nepieciešami konkrēta leģitīma mērķa sasniegšanai un tiek ievērots samērīgums. Kriminālprocess ir patiesības noskaidrošana, kas, iespējams, rada nepatīkamas emocijas, bet ne vienmēr tās sasniedz tādu pakāpi, lai būtu runa par morālā kaitējuma – personas ciešanas, kuras tai izraisījis būtisks šīs personas tiesību vai ar likumu aizsargāto interešu prettiesisks aizskārums – atlīdzināšanas pienākumu. Arī tiesību teorijā par pamatu morālā kaitējuma atlīdzinājumam tiek atzīts būtisks personas pamattiesību aizskārums. </w:t>
            </w:r>
          </w:p>
          <w:p w:rsidR="00151BEC" w:rsidRPr="004029DF" w:rsidRDefault="00151BEC" w:rsidP="00151BEC">
            <w:pPr>
              <w:pStyle w:val="Bezatstarpm2"/>
              <w:ind w:firstLine="284"/>
              <w:jc w:val="both"/>
            </w:pPr>
            <w:r w:rsidRPr="004029DF">
              <w:t>Līdz ar to secināms, ka nepamatota kriminālprocesa gadījumā pamats nemantiskā kaitējuma atlīdzināšanai var būt nepamatota kriminālprocesa gaitā veiktās darbības, kas būtiski aizskārušas personas pamattiesības, nevis kriminālprocess kā tāds. Piemēram, personīgās brīvības – cilvēka pamattiesības – nepamatota ierobežošana ir pamats morālā kaitējuma radīšanai un līdz ar to pastāv pienākums to atlīdzināt.</w:t>
            </w:r>
          </w:p>
          <w:p w:rsidR="006B5AEF" w:rsidRPr="004029DF" w:rsidRDefault="007C613F" w:rsidP="00E92EA4">
            <w:pPr>
              <w:spacing w:after="0" w:line="240" w:lineRule="auto"/>
              <w:ind w:firstLine="284"/>
              <w:jc w:val="both"/>
              <w:rPr>
                <w:rFonts w:ascii="Times New Roman" w:hAnsi="Times New Roman" w:cs="Times New Roman"/>
                <w:sz w:val="24"/>
                <w:szCs w:val="24"/>
              </w:rPr>
            </w:pPr>
            <w:r w:rsidRPr="004029DF">
              <w:rPr>
                <w:rFonts w:ascii="Times New Roman" w:hAnsi="Times New Roman" w:cs="Times New Roman"/>
                <w:sz w:val="24"/>
                <w:szCs w:val="24"/>
              </w:rPr>
              <w:t>3</w:t>
            </w:r>
            <w:r w:rsidR="007F7192">
              <w:rPr>
                <w:rFonts w:ascii="Times New Roman" w:hAnsi="Times New Roman" w:cs="Times New Roman"/>
                <w:sz w:val="24"/>
                <w:szCs w:val="24"/>
              </w:rPr>
              <w:t>.</w:t>
            </w:r>
            <w:r w:rsidRPr="004029DF">
              <w:rPr>
                <w:rFonts w:ascii="Times New Roman" w:hAnsi="Times New Roman" w:cs="Times New Roman"/>
                <w:sz w:val="24"/>
                <w:szCs w:val="24"/>
              </w:rPr>
              <w:t> </w:t>
            </w:r>
            <w:r w:rsidR="007F7192">
              <w:rPr>
                <w:rFonts w:ascii="Times New Roman" w:hAnsi="Times New Roman" w:cs="Times New Roman"/>
                <w:i/>
                <w:sz w:val="24"/>
                <w:szCs w:val="24"/>
              </w:rPr>
              <w:t>F</w:t>
            </w:r>
            <w:r w:rsidR="008330FD" w:rsidRPr="004029DF">
              <w:rPr>
                <w:rFonts w:ascii="Times New Roman" w:hAnsi="Times New Roman" w:cs="Times New Roman"/>
                <w:i/>
                <w:sz w:val="24"/>
                <w:szCs w:val="24"/>
              </w:rPr>
              <w:t>iziskas</w:t>
            </w:r>
            <w:r w:rsidR="008330FD" w:rsidRPr="004029DF">
              <w:rPr>
                <w:rFonts w:ascii="Times New Roman" w:hAnsi="Times New Roman" w:cs="Times New Roman"/>
                <w:sz w:val="24"/>
                <w:szCs w:val="24"/>
              </w:rPr>
              <w:t xml:space="preserve"> </w:t>
            </w:r>
            <w:r w:rsidRPr="004029DF">
              <w:rPr>
                <w:rFonts w:ascii="Times New Roman" w:hAnsi="Times New Roman" w:cs="Times New Roman"/>
                <w:i/>
                <w:sz w:val="24"/>
                <w:szCs w:val="24"/>
              </w:rPr>
              <w:t>personas tiesības uz konstantu morālā kaitējuma kompensāciju</w:t>
            </w:r>
            <w:r w:rsidRPr="004029DF">
              <w:rPr>
                <w:rFonts w:ascii="Times New Roman" w:hAnsi="Times New Roman" w:cs="Times New Roman"/>
                <w:sz w:val="24"/>
                <w:szCs w:val="24"/>
              </w:rPr>
              <w:t xml:space="preserve"> par personas brīvības ierobežošanu.</w:t>
            </w:r>
          </w:p>
          <w:p w:rsidR="006B5AEF" w:rsidRPr="004918FF" w:rsidRDefault="007C613F" w:rsidP="00125E1D">
            <w:pPr>
              <w:spacing w:after="0" w:line="240" w:lineRule="auto"/>
              <w:ind w:firstLine="284"/>
              <w:jc w:val="both"/>
              <w:rPr>
                <w:rFonts w:ascii="Times New Roman" w:hAnsi="Times New Roman" w:cs="Times New Roman"/>
                <w:sz w:val="24"/>
                <w:szCs w:val="24"/>
              </w:rPr>
            </w:pPr>
            <w:r w:rsidRPr="004029DF">
              <w:rPr>
                <w:rFonts w:ascii="Times New Roman" w:hAnsi="Times New Roman" w:cs="Times New Roman"/>
                <w:sz w:val="24"/>
                <w:szCs w:val="24"/>
              </w:rPr>
              <w:t xml:space="preserve">Šāda procesa noteikšana ir svarīga ne tikai no personas tiesību aizsardzības viedokļa – samērā ātri un vienkārši saņemt atlīdzinājumu, bet arī no budžeta līdzekļu plānošanas viedokļa, jo ļauj aptuveni prognozēt izmaksājamās atlīdzības apmēru. Šāds tiesiskais regulējums nodrošinās strīdu ātrāku un efektīvāku izskatīšanu, mazinot tiesu noslogotību. Likumprojekts paredz noteikt konkrētu summu, kādu valsts piešķir kā morālā kaitējuma par atrašanos apcietinājumā </w:t>
            </w:r>
            <w:r w:rsidRPr="004029DF">
              <w:rPr>
                <w:rFonts w:ascii="Times New Roman" w:hAnsi="Times New Roman" w:cs="Times New Roman"/>
                <w:sz w:val="24"/>
                <w:szCs w:val="24"/>
              </w:rPr>
              <w:lastRenderedPageBreak/>
              <w:t>atlīdzinājumu. Kritērijs morālā kaitējuma kompensācijas apjoma noteikšanai ir laika posms, kādā personai ir bijusi ierobežota brīvība. Valstij ir jāuzņemas atbildīb</w:t>
            </w:r>
            <w:r w:rsidR="007F7192">
              <w:rPr>
                <w:rFonts w:ascii="Times New Roman" w:hAnsi="Times New Roman" w:cs="Times New Roman"/>
                <w:sz w:val="24"/>
                <w:szCs w:val="24"/>
              </w:rPr>
              <w:t>a</w:t>
            </w:r>
            <w:r w:rsidRPr="004029DF">
              <w:rPr>
                <w:rFonts w:ascii="Times New Roman" w:hAnsi="Times New Roman" w:cs="Times New Roman"/>
                <w:sz w:val="24"/>
                <w:szCs w:val="24"/>
              </w:rPr>
              <w:t xml:space="preserve"> par tik būtisku personas pamattiesību nepamatotu ierobežojumu kā personas brīvības atņemšana. Līdz ar to likumprojekts paredz, ka nepamatotas personas brīvības ierobežošanas gadījumā morālā kaitējuma nodarīšanas fakts netiek pakļauts vērtēšanai, t.i., tiek </w:t>
            </w:r>
            <w:proofErr w:type="spellStart"/>
            <w:r w:rsidRPr="004029DF">
              <w:rPr>
                <w:rFonts w:ascii="Times New Roman" w:hAnsi="Times New Roman" w:cs="Times New Roman"/>
                <w:sz w:val="24"/>
                <w:szCs w:val="24"/>
              </w:rPr>
              <w:t>prezumēts</w:t>
            </w:r>
            <w:proofErr w:type="spellEnd"/>
            <w:r w:rsidRPr="004029DF">
              <w:rPr>
                <w:rFonts w:ascii="Times New Roman" w:hAnsi="Times New Roman" w:cs="Times New Roman"/>
                <w:sz w:val="24"/>
                <w:szCs w:val="24"/>
              </w:rPr>
              <w:t xml:space="preserve">, ka ar nepamatota brīvības ierobežošanu personai ir nodarīts morālais kaitējums. Šāda atlīdzības piešķiršanas procedūra </w:t>
            </w:r>
            <w:r w:rsidRPr="004029DF">
              <w:rPr>
                <w:rFonts w:ascii="Times New Roman" w:hAnsi="Times New Roman" w:cs="Times New Roman"/>
                <w:sz w:val="24"/>
                <w:szCs w:val="24"/>
                <w:u w:val="single"/>
              </w:rPr>
              <w:t>vispārīgā gadījumā</w:t>
            </w:r>
            <w:r w:rsidRPr="004029DF">
              <w:rPr>
                <w:rFonts w:ascii="Times New Roman" w:hAnsi="Times New Roman" w:cs="Times New Roman"/>
                <w:sz w:val="24"/>
                <w:szCs w:val="24"/>
              </w:rPr>
              <w:t xml:space="preserve"> </w:t>
            </w:r>
            <w:r w:rsidRPr="004029DF">
              <w:rPr>
                <w:rFonts w:ascii="Times New Roman" w:hAnsi="Times New Roman" w:cs="Times New Roman"/>
                <w:sz w:val="24"/>
                <w:szCs w:val="24"/>
                <w:u w:val="single"/>
              </w:rPr>
              <w:t>neparedz iestādes tiesības un pienākumu izvērtēt un lemt (ar likumprojektā paredzētu izņēmumu)</w:t>
            </w:r>
            <w:r w:rsidRPr="004029DF">
              <w:rPr>
                <w:rFonts w:ascii="Times New Roman" w:hAnsi="Times New Roman" w:cs="Times New Roman"/>
                <w:sz w:val="24"/>
                <w:szCs w:val="24"/>
              </w:rPr>
              <w:t xml:space="preserve"> par kompensācijas apmēru, izvērtējot konkrētās personas individuālo stāvokli, īpašības un situāciju, bet paredz visām personām vienlīdzīgu atlīdzības apmēru par nepamatotu brīvības ierobežošanu. Likumprojekts paredz, ka atlīdzība par brīvības ierobežošanu tiek noteikta divu minimālo mēnešalgu apmērā par apcietinājumā pavadītu mēnesi. </w:t>
            </w:r>
            <w:proofErr w:type="gramStart"/>
            <w:r w:rsidRPr="004029DF">
              <w:rPr>
                <w:rFonts w:ascii="Times New Roman" w:hAnsi="Times New Roman" w:cs="Times New Roman"/>
                <w:sz w:val="24"/>
                <w:szCs w:val="24"/>
              </w:rPr>
              <w:t>2014.gadā</w:t>
            </w:r>
            <w:proofErr w:type="gramEnd"/>
            <w:r w:rsidRPr="004029DF">
              <w:rPr>
                <w:rFonts w:ascii="Times New Roman" w:hAnsi="Times New Roman" w:cs="Times New Roman"/>
                <w:sz w:val="24"/>
                <w:szCs w:val="24"/>
              </w:rPr>
              <w:t xml:space="preserve"> Latvijā noteikta minimālā mēnešalga ir 320 </w:t>
            </w:r>
            <w:proofErr w:type="spellStart"/>
            <w:r w:rsidRPr="004029DF">
              <w:rPr>
                <w:rFonts w:ascii="Times New Roman" w:hAnsi="Times New Roman" w:cs="Times New Roman"/>
                <w:i/>
                <w:sz w:val="24"/>
                <w:szCs w:val="24"/>
              </w:rPr>
              <w:t>euro</w:t>
            </w:r>
            <w:proofErr w:type="spellEnd"/>
            <w:r w:rsidRPr="004029DF">
              <w:rPr>
                <w:rFonts w:ascii="Times New Roman" w:hAnsi="Times New Roman" w:cs="Times New Roman"/>
                <w:sz w:val="24"/>
                <w:szCs w:val="24"/>
              </w:rPr>
              <w:t>, tas nozīmē, ka gadījumā, ja personai ir tikusi nepamatoti ierobežota brīvība vienu mēnesi, tai ir tiesības uz atlīdzību par morālo kaitējumu 640</w:t>
            </w:r>
            <w:r w:rsidRPr="004029DF">
              <w:rPr>
                <w:sz w:val="24"/>
                <w:szCs w:val="24"/>
              </w:rPr>
              <w:t xml:space="preserve"> </w:t>
            </w:r>
            <w:proofErr w:type="spellStart"/>
            <w:r w:rsidRPr="004029DF">
              <w:rPr>
                <w:rFonts w:ascii="Times New Roman" w:hAnsi="Times New Roman" w:cs="Times New Roman"/>
                <w:i/>
                <w:sz w:val="24"/>
                <w:szCs w:val="24"/>
              </w:rPr>
              <w:t>euro</w:t>
            </w:r>
            <w:proofErr w:type="spellEnd"/>
            <w:r w:rsidRPr="004029DF">
              <w:rPr>
                <w:rFonts w:ascii="Times New Roman" w:hAnsi="Times New Roman" w:cs="Times New Roman"/>
                <w:sz w:val="24"/>
                <w:szCs w:val="24"/>
              </w:rPr>
              <w:t xml:space="preserve"> apmērā. Līdzīga pieeja pastāv arī citās Eiropas Savienības valstīs. Saskaņā ar </w:t>
            </w:r>
            <w:proofErr w:type="gramStart"/>
            <w:r w:rsidRPr="004029DF">
              <w:rPr>
                <w:rFonts w:ascii="Times New Roman" w:hAnsi="Times New Roman" w:cs="Times New Roman"/>
                <w:sz w:val="24"/>
                <w:szCs w:val="24"/>
              </w:rPr>
              <w:t>2008.gadā</w:t>
            </w:r>
            <w:proofErr w:type="gramEnd"/>
            <w:r w:rsidRPr="004029DF">
              <w:rPr>
                <w:rFonts w:ascii="Times New Roman" w:hAnsi="Times New Roman" w:cs="Times New Roman"/>
                <w:sz w:val="24"/>
                <w:szCs w:val="24"/>
              </w:rPr>
              <w:t xml:space="preserve"> veikto pētījumu „</w:t>
            </w:r>
            <w:r w:rsidRPr="004029DF">
              <w:rPr>
                <w:rFonts w:ascii="Times New Roman" w:hAnsi="Times New Roman" w:cs="Times New Roman"/>
                <w:bCs/>
                <w:sz w:val="24"/>
                <w:szCs w:val="24"/>
                <w:lang w:eastAsia="en-GB"/>
              </w:rPr>
              <w:t xml:space="preserve">Ārvalstu pieredze, atlīdzinot morālo kaitējumu </w:t>
            </w:r>
            <w:r w:rsidRPr="004029DF">
              <w:rPr>
                <w:rFonts w:ascii="Times New Roman" w:hAnsi="Times New Roman" w:cs="Times New Roman"/>
                <w:sz w:val="24"/>
                <w:szCs w:val="24"/>
              </w:rPr>
              <w:t>nepamatoti arestētajām, apcietinātajām un notiesātajām personām”</w:t>
            </w:r>
            <w:r w:rsidRPr="004029DF">
              <w:rPr>
                <w:rStyle w:val="Vresatsauce"/>
                <w:rFonts w:ascii="Times New Roman" w:hAnsi="Times New Roman" w:cs="Times New Roman"/>
                <w:sz w:val="24"/>
                <w:szCs w:val="24"/>
              </w:rPr>
              <w:footnoteReference w:id="5"/>
            </w:r>
            <w:r w:rsidRPr="004029DF">
              <w:rPr>
                <w:rFonts w:ascii="Times New Roman" w:hAnsi="Times New Roman" w:cs="Times New Roman"/>
                <w:sz w:val="24"/>
                <w:szCs w:val="24"/>
              </w:rPr>
              <w:t xml:space="preserve"> Igaunijā par vienu dienu, kas pavadīta apcietinājumā, tiek paredzēta kompensācija 65,00 </w:t>
            </w:r>
            <w:proofErr w:type="spellStart"/>
            <w:r w:rsidRPr="004029DF">
              <w:rPr>
                <w:rFonts w:ascii="Times New Roman" w:hAnsi="Times New Roman" w:cs="Times New Roman"/>
                <w:i/>
                <w:sz w:val="24"/>
                <w:szCs w:val="24"/>
              </w:rPr>
              <w:t>euro</w:t>
            </w:r>
            <w:proofErr w:type="spellEnd"/>
            <w:r w:rsidRPr="004029DF">
              <w:rPr>
                <w:rFonts w:ascii="Times New Roman" w:hAnsi="Times New Roman" w:cs="Times New Roman"/>
                <w:sz w:val="24"/>
                <w:szCs w:val="24"/>
              </w:rPr>
              <w:t>, Somijā  –</w:t>
            </w:r>
            <w:r w:rsidR="00125E1D" w:rsidRPr="004029DF">
              <w:rPr>
                <w:rFonts w:ascii="Times New Roman" w:hAnsi="Times New Roman" w:cs="Times New Roman"/>
                <w:sz w:val="24"/>
                <w:szCs w:val="24"/>
              </w:rPr>
              <w:t xml:space="preserve"> </w:t>
            </w:r>
            <w:r w:rsidRPr="004029DF">
              <w:rPr>
                <w:rFonts w:ascii="Times New Roman" w:hAnsi="Times New Roman" w:cs="Times New Roman"/>
                <w:sz w:val="24"/>
                <w:szCs w:val="24"/>
              </w:rPr>
              <w:t>100,00 </w:t>
            </w:r>
            <w:proofErr w:type="spellStart"/>
            <w:r w:rsidRPr="004029DF">
              <w:rPr>
                <w:rFonts w:ascii="Times New Roman" w:hAnsi="Times New Roman" w:cs="Times New Roman"/>
                <w:i/>
                <w:sz w:val="24"/>
                <w:szCs w:val="24"/>
              </w:rPr>
              <w:t>euro</w:t>
            </w:r>
            <w:proofErr w:type="spellEnd"/>
            <w:r w:rsidRPr="004029DF">
              <w:rPr>
                <w:rFonts w:ascii="Times New Roman" w:hAnsi="Times New Roman" w:cs="Times New Roman"/>
                <w:sz w:val="24"/>
                <w:szCs w:val="24"/>
              </w:rPr>
              <w:t>, savukārt Vācijā –</w:t>
            </w:r>
            <w:r w:rsidR="00125E1D" w:rsidRPr="004029DF">
              <w:rPr>
                <w:rFonts w:ascii="Times New Roman" w:hAnsi="Times New Roman" w:cs="Times New Roman"/>
                <w:sz w:val="24"/>
                <w:szCs w:val="24"/>
              </w:rPr>
              <w:t xml:space="preserve"> </w:t>
            </w:r>
            <w:r w:rsidRPr="004029DF">
              <w:rPr>
                <w:rFonts w:ascii="Times New Roman" w:hAnsi="Times New Roman" w:cs="Times New Roman"/>
                <w:sz w:val="24"/>
                <w:szCs w:val="24"/>
              </w:rPr>
              <w:t>11,00 </w:t>
            </w:r>
            <w:proofErr w:type="spellStart"/>
            <w:r w:rsidRPr="004029DF">
              <w:rPr>
                <w:rFonts w:ascii="Times New Roman" w:hAnsi="Times New Roman" w:cs="Times New Roman"/>
                <w:i/>
                <w:sz w:val="24"/>
                <w:szCs w:val="24"/>
              </w:rPr>
              <w:t>euro</w:t>
            </w:r>
            <w:proofErr w:type="spellEnd"/>
            <w:r w:rsidRPr="004029DF">
              <w:rPr>
                <w:rFonts w:ascii="Times New Roman" w:hAnsi="Times New Roman" w:cs="Times New Roman"/>
                <w:sz w:val="24"/>
                <w:szCs w:val="24"/>
              </w:rPr>
              <w:t>. Latvijā tā būs aptuveni 21,30 </w:t>
            </w:r>
            <w:proofErr w:type="spellStart"/>
            <w:r w:rsidRPr="004029DF">
              <w:rPr>
                <w:rFonts w:ascii="Times New Roman" w:hAnsi="Times New Roman" w:cs="Times New Roman"/>
                <w:i/>
                <w:sz w:val="24"/>
                <w:szCs w:val="24"/>
              </w:rPr>
              <w:t>euro</w:t>
            </w:r>
            <w:proofErr w:type="spellEnd"/>
            <w:r w:rsidRPr="004029DF">
              <w:rPr>
                <w:rFonts w:ascii="Times New Roman" w:hAnsi="Times New Roman" w:cs="Times New Roman"/>
                <w:sz w:val="24"/>
                <w:szCs w:val="24"/>
              </w:rPr>
              <w:t xml:space="preserve">. Minētā summa noteikta, ņemot vērā valsts ekonomisko situāciju, kā arī apstākli, ka tā tiek piešķirta, nevērtējot personas individuālo situāciju un īpašības u.c. kritērijus. Atbilstoši Eiropas Cilvēktiesību tiesas praksei kompensāciju apmēri par pārmērīgi ilgu apcietinājumu ir aptuveni 850 </w:t>
            </w:r>
            <w:proofErr w:type="spellStart"/>
            <w:r w:rsidRPr="004029DF">
              <w:rPr>
                <w:rFonts w:ascii="Times New Roman" w:hAnsi="Times New Roman" w:cs="Times New Roman"/>
                <w:i/>
                <w:sz w:val="24"/>
                <w:szCs w:val="24"/>
              </w:rPr>
              <w:t>euro</w:t>
            </w:r>
            <w:proofErr w:type="spellEnd"/>
            <w:r w:rsidRPr="004029DF">
              <w:rPr>
                <w:rFonts w:ascii="Times New Roman" w:hAnsi="Times New Roman" w:cs="Times New Roman"/>
                <w:sz w:val="24"/>
                <w:szCs w:val="24"/>
              </w:rPr>
              <w:t xml:space="preserve"> par mēnesi. Spriedumā lietā </w:t>
            </w:r>
            <w:proofErr w:type="spellStart"/>
            <w:r w:rsidRPr="004029DF">
              <w:rPr>
                <w:rFonts w:ascii="Times New Roman" w:hAnsi="Times New Roman" w:cs="Times New Roman"/>
                <w:i/>
                <w:iCs/>
                <w:sz w:val="24"/>
                <w:szCs w:val="24"/>
              </w:rPr>
              <w:t>Scordino</w:t>
            </w:r>
            <w:proofErr w:type="spellEnd"/>
            <w:r w:rsidRPr="004029DF">
              <w:rPr>
                <w:rFonts w:ascii="Times New Roman" w:hAnsi="Times New Roman" w:cs="Times New Roman"/>
                <w:i/>
                <w:iCs/>
                <w:sz w:val="24"/>
                <w:szCs w:val="24"/>
              </w:rPr>
              <w:t xml:space="preserve"> pret Itāliju </w:t>
            </w:r>
            <w:r w:rsidRPr="004029DF">
              <w:rPr>
                <w:rFonts w:ascii="Times New Roman" w:hAnsi="Times New Roman" w:cs="Times New Roman"/>
                <w:sz w:val="24"/>
                <w:szCs w:val="24"/>
              </w:rPr>
              <w:t>(</w:t>
            </w:r>
            <w:smartTag w:uri="schemas-tilde-lv/tildestengine" w:element="veidnes">
              <w:smartTagPr>
                <w:attr w:name="id" w:val="-1"/>
                <w:attr w:name="baseform" w:val="iesniegums"/>
                <w:attr w:name="text" w:val="iesniegums"/>
              </w:smartTagPr>
              <w:r w:rsidRPr="004029DF">
                <w:rPr>
                  <w:rFonts w:ascii="Times New Roman" w:hAnsi="Times New Roman" w:cs="Times New Roman"/>
                  <w:sz w:val="24"/>
                  <w:szCs w:val="24"/>
                </w:rPr>
                <w:t>iesniegums</w:t>
              </w:r>
            </w:smartTag>
            <w:r w:rsidRPr="004029DF">
              <w:rPr>
                <w:rFonts w:ascii="Times New Roman" w:hAnsi="Times New Roman" w:cs="Times New Roman"/>
                <w:sz w:val="24"/>
                <w:szCs w:val="24"/>
              </w:rPr>
              <w:t xml:space="preserve"> nr.36813/97; </w:t>
            </w:r>
            <w:proofErr w:type="gramStart"/>
            <w:r w:rsidRPr="004029DF">
              <w:rPr>
                <w:rFonts w:ascii="Times New Roman" w:hAnsi="Times New Roman" w:cs="Times New Roman"/>
                <w:sz w:val="24"/>
                <w:szCs w:val="24"/>
              </w:rPr>
              <w:t>2006.gada</w:t>
            </w:r>
            <w:proofErr w:type="gramEnd"/>
            <w:r w:rsidRPr="004029DF">
              <w:rPr>
                <w:rFonts w:ascii="Times New Roman" w:hAnsi="Times New Roman" w:cs="Times New Roman"/>
                <w:sz w:val="24"/>
                <w:szCs w:val="24"/>
              </w:rPr>
              <w:t xml:space="preserve"> 29.marta Lielās palātas spriedums) Eiropas Cilvēktiesību tiesa atzina, ka atlīdzības apmērs, ko piešķir nacionālajā līmenī, var būt mazāks nekā Eiropas Cilvēktiesību tiesas piešķirtās kompensācijas, bet ne ievērojami mazāks, kā to parasti piešķir Eiropas Cilvēktiesību tiesa vai nacionālās tiesas līdzīgās lietās. Atbilstoši Eiropas Cilvēktiesību tiesas praksei taisnīgs ir tāds atlīdzinājums, kas pēc iespējas atjauno to stāvokli, kāds pastāvēja pirms tiesību aizskāruma. Tā kā situācijās, ko paredz likumprojekts, iepriekšējo stāvokli nav iespējams atjaunot, ir pamats atlīdzinājuma piešķiršanai naudas izteiksmē. Ņemot vērā minēto, svarīgi ir noteikt tādu atlīdzības apmēru, kas nodrošinātu personas tiesību ievērošanu, sabalansējot to ar valsts iespējām un</w:t>
            </w:r>
            <w:r w:rsidRPr="007C613F">
              <w:rPr>
                <w:rFonts w:ascii="Times New Roman" w:hAnsi="Times New Roman" w:cs="Times New Roman"/>
                <w:sz w:val="24"/>
                <w:szCs w:val="24"/>
              </w:rPr>
              <w:t xml:space="preserve"> starptautisko un nacionālo tiesu praksi.</w:t>
            </w:r>
          </w:p>
          <w:p w:rsidR="00D16848" w:rsidRPr="004918FF" w:rsidRDefault="007C613F" w:rsidP="00E92EA4">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 xml:space="preserve">Ne vienmēr formāla vienlīdzība nozīmē faktisku vienlīdzību. </w:t>
            </w:r>
            <w:r w:rsidRPr="007C613F">
              <w:rPr>
                <w:rFonts w:ascii="Times New Roman" w:hAnsi="Times New Roman" w:cs="Times New Roman"/>
                <w:sz w:val="24"/>
                <w:szCs w:val="24"/>
              </w:rPr>
              <w:lastRenderedPageBreak/>
              <w:t xml:space="preserve">Lai konkrētās situācijās novērstu nevienlīdzību, likumprojekts paredz, ka iestāde, </w:t>
            </w:r>
            <w:r w:rsidRPr="007C613F">
              <w:rPr>
                <w:rFonts w:ascii="Times New Roman" w:hAnsi="Times New Roman" w:cs="Times New Roman"/>
                <w:bCs/>
                <w:sz w:val="24"/>
                <w:szCs w:val="24"/>
              </w:rPr>
              <w:t xml:space="preserve">izvērtējot personas, kurai nepamatoti ierobežota brīvība, </w:t>
            </w:r>
            <w:r w:rsidRPr="007C613F">
              <w:rPr>
                <w:rFonts w:ascii="Times New Roman" w:hAnsi="Times New Roman" w:cs="Times New Roman"/>
                <w:bCs/>
                <w:sz w:val="24"/>
                <w:szCs w:val="24"/>
                <w:u w:val="single"/>
              </w:rPr>
              <w:t xml:space="preserve">personību </w:t>
            </w:r>
            <w:r w:rsidR="00125E1D" w:rsidRPr="007C613F">
              <w:rPr>
                <w:rFonts w:ascii="Times New Roman" w:hAnsi="Times New Roman" w:cs="Times New Roman"/>
                <w:bCs/>
                <w:sz w:val="24"/>
                <w:szCs w:val="24"/>
                <w:u w:val="single"/>
              </w:rPr>
              <w:t>raksturoj</w:t>
            </w:r>
            <w:r w:rsidR="00125E1D">
              <w:rPr>
                <w:rFonts w:ascii="Times New Roman" w:hAnsi="Times New Roman" w:cs="Times New Roman"/>
                <w:bCs/>
                <w:sz w:val="24"/>
                <w:szCs w:val="24"/>
                <w:u w:val="single"/>
              </w:rPr>
              <w:t>o</w:t>
            </w:r>
            <w:r w:rsidR="00125E1D" w:rsidRPr="007C613F">
              <w:rPr>
                <w:rFonts w:ascii="Times New Roman" w:hAnsi="Times New Roman" w:cs="Times New Roman"/>
                <w:bCs/>
                <w:sz w:val="24"/>
                <w:szCs w:val="24"/>
                <w:u w:val="single"/>
              </w:rPr>
              <w:t xml:space="preserve">šas </w:t>
            </w:r>
            <w:r w:rsidRPr="007C613F">
              <w:rPr>
                <w:rFonts w:ascii="Times New Roman" w:hAnsi="Times New Roman" w:cs="Times New Roman"/>
                <w:bCs/>
                <w:sz w:val="24"/>
                <w:szCs w:val="24"/>
                <w:u w:val="single"/>
              </w:rPr>
              <w:t>ziņas un līdzatbildību</w:t>
            </w:r>
            <w:r w:rsidRPr="007C613F">
              <w:rPr>
                <w:rFonts w:ascii="Times New Roman" w:hAnsi="Times New Roman" w:cs="Times New Roman"/>
                <w:bCs/>
                <w:sz w:val="24"/>
                <w:szCs w:val="24"/>
              </w:rPr>
              <w:t xml:space="preserve">, var samazināt saskaņā ar šo likumu aprēķinātās kompensācijas apmēru. Personību raksturojošās ziņas, kas būtu ņemamas vērā, ir ziņas par </w:t>
            </w:r>
            <w:r w:rsidRPr="007C613F">
              <w:rPr>
                <w:rFonts w:ascii="Times New Roman" w:hAnsi="Times New Roman" w:cs="Times New Roman"/>
                <w:sz w:val="24"/>
                <w:szCs w:val="24"/>
              </w:rPr>
              <w:t xml:space="preserve">iepriekš izciestu brīvības atņemšanas sodu, tā ilgumu, sodāmību, attieksmi pret </w:t>
            </w:r>
            <w:proofErr w:type="spellStart"/>
            <w:r w:rsidRPr="007C613F">
              <w:rPr>
                <w:rFonts w:ascii="Times New Roman" w:hAnsi="Times New Roman" w:cs="Times New Roman"/>
                <w:sz w:val="24"/>
                <w:szCs w:val="24"/>
              </w:rPr>
              <w:t>likumpaklausīgu</w:t>
            </w:r>
            <w:proofErr w:type="spellEnd"/>
            <w:r w:rsidRPr="007C613F">
              <w:rPr>
                <w:rFonts w:ascii="Times New Roman" w:hAnsi="Times New Roman" w:cs="Times New Roman"/>
                <w:sz w:val="24"/>
                <w:szCs w:val="24"/>
              </w:rPr>
              <w:t xml:space="preserve"> uzvedību un citus faktus, kuriem ir būtiska nozīme atbilstīga atlīdzinājuma noteikšanā</w:t>
            </w:r>
            <w:r w:rsidR="007F7192">
              <w:rPr>
                <w:rFonts w:ascii="Times New Roman" w:hAnsi="Times New Roman" w:cs="Times New Roman"/>
                <w:sz w:val="24"/>
                <w:szCs w:val="24"/>
              </w:rPr>
              <w:t xml:space="preserve"> u. </w:t>
            </w:r>
            <w:r w:rsidRPr="007C613F">
              <w:rPr>
                <w:rFonts w:ascii="Times New Roman" w:hAnsi="Times New Roman" w:cs="Times New Roman"/>
                <w:sz w:val="24"/>
                <w:szCs w:val="24"/>
              </w:rPr>
              <w:t xml:space="preserve">tml. Līdzšinējā tiesu praksē nostiprinājusies atziņa, ka morālā kaitējuma atlīdzinājuma apmēra noteikšanā ir svarīgi ņemt vērā arī personību raksturojošās ziņas. Latvijas Republikas Augstākās tiesas Civillietu tiesu palāta, nosakot morālā kaitējuma atlīdzinājumu, 2006.gada 21.septembra spriedumā lietā Nr.C04314905, PAC-854, norādīja, ka morālais kaitējums ir fiziskas personas ciešanas, ko tai izraisījis nopietns viņas tiesību aizskārums, un ka viena no galvenajām morālā kaitējuma īpatnībām ir tāda, ka negatīvās izmaiņas notiek cietušā apziņā, un to izpausmes forma ir atkarīga no katra indivīda psihes. Un pat līdzīgos apstākļos dažādiem cilvēkiem morālais kaitējums rada dažādas sekas. Nosakot atlīdzības apmēru par morālo kaitējumu, judikatūrā vispārīgi tiek ņemta vērā un vērtēta konkrētā persona un personība, jo morālā kaitējuma rezultātā negatīvas izmaiņas notiek cietušā apziņā un to izpausmes forma ir atkarīga no katra indivīda psihes. Ņemot vērā, ka morālais kaitējums ir personisks aizskārums, kas nav atdalāms no personas personības, </w:t>
            </w:r>
            <w:r w:rsidRPr="007C613F">
              <w:rPr>
                <w:rFonts w:ascii="Times New Roman" w:hAnsi="Times New Roman" w:cs="Times New Roman"/>
                <w:spacing w:val="-3"/>
                <w:sz w:val="24"/>
                <w:szCs w:val="24"/>
              </w:rPr>
              <w:t xml:space="preserve">nosakot morālā kaitējuma </w:t>
            </w:r>
            <w:r w:rsidRPr="007C613F">
              <w:rPr>
                <w:rFonts w:ascii="Times New Roman" w:hAnsi="Times New Roman" w:cs="Times New Roman"/>
                <w:sz w:val="24"/>
                <w:szCs w:val="24"/>
              </w:rPr>
              <w:t xml:space="preserve">atlīdzinājuma apmēru, jāņem vērā no minētajiem apstākļiem izrietošos prasītāja </w:t>
            </w:r>
            <w:r w:rsidRPr="007C613F">
              <w:rPr>
                <w:rFonts w:ascii="Times New Roman" w:hAnsi="Times New Roman" w:cs="Times New Roman"/>
                <w:spacing w:val="-4"/>
                <w:sz w:val="24"/>
                <w:szCs w:val="24"/>
              </w:rPr>
              <w:t xml:space="preserve">personību raksturojošos apstākļus – iepriekšējā sodāmība un attieksme pret </w:t>
            </w:r>
            <w:proofErr w:type="spellStart"/>
            <w:r w:rsidRPr="007C613F">
              <w:rPr>
                <w:rFonts w:ascii="Times New Roman" w:hAnsi="Times New Roman" w:cs="Times New Roman"/>
                <w:spacing w:val="-4"/>
                <w:sz w:val="24"/>
                <w:szCs w:val="24"/>
              </w:rPr>
              <w:t>likumpaklausīgu</w:t>
            </w:r>
            <w:proofErr w:type="spellEnd"/>
            <w:r w:rsidRPr="007C613F">
              <w:rPr>
                <w:rFonts w:ascii="Times New Roman" w:hAnsi="Times New Roman" w:cs="Times New Roman"/>
                <w:spacing w:val="-4"/>
                <w:sz w:val="24"/>
                <w:szCs w:val="24"/>
              </w:rPr>
              <w:t xml:space="preserve"> uzvedību. Norādāms, ka vispārējās jurisdikcijas tiesa gadījumos, kad persona iepriekš ir vairākkārt krimināli sodīta, izcietusi brīvības atņemšanas sodu,  morālā kaitējuma atlīdzību nosaka ievērojami mazākā apmērā, nekā gadījumā, ja persona nav raksturojama kā </w:t>
            </w:r>
            <w:proofErr w:type="spellStart"/>
            <w:r w:rsidRPr="007C613F">
              <w:rPr>
                <w:rFonts w:ascii="Times New Roman" w:hAnsi="Times New Roman" w:cs="Times New Roman"/>
                <w:spacing w:val="-4"/>
                <w:sz w:val="24"/>
                <w:szCs w:val="24"/>
              </w:rPr>
              <w:t>likumnepaklausīga</w:t>
            </w:r>
            <w:proofErr w:type="spellEnd"/>
            <w:r w:rsidRPr="007C613F">
              <w:rPr>
                <w:rFonts w:ascii="Times New Roman" w:hAnsi="Times New Roman" w:cs="Times New Roman"/>
                <w:spacing w:val="-4"/>
                <w:sz w:val="24"/>
                <w:szCs w:val="24"/>
              </w:rPr>
              <w:t xml:space="preserve"> vai tāda, kurai ir ievērojama (vairākkārtīga, ilgstoša) pieredze, atrodoties brīvības atņemšanas vietās. Tā, piemēram, </w:t>
            </w:r>
            <w:r w:rsidRPr="007C613F">
              <w:rPr>
                <w:rFonts w:ascii="Times New Roman" w:hAnsi="Times New Roman" w:cs="Times New Roman"/>
                <w:sz w:val="24"/>
                <w:szCs w:val="24"/>
              </w:rPr>
              <w:t>Rīgas pilsētas Centra rajona tiesa 2004.gada 22.decembrī, izskatot civillietu Nr.C27148904 par morālā kaitējuma atlīdzināšanu, noteica atlīdzinājumu LVL 5 000 apmērā par personas nepamatotu atrašanos apcietinājumā četru gadu deviņu mēnešu un sešu dienu periodā,</w:t>
            </w:r>
            <w:r w:rsidRPr="007C613F">
              <w:rPr>
                <w:rStyle w:val="Vresatsauce"/>
                <w:rFonts w:ascii="Times New Roman" w:hAnsi="Times New Roman" w:cs="Times New Roman"/>
                <w:sz w:val="24"/>
                <w:szCs w:val="24"/>
              </w:rPr>
              <w:footnoteReference w:id="6"/>
            </w:r>
            <w:r w:rsidRPr="007C613F">
              <w:rPr>
                <w:rFonts w:ascii="Times New Roman" w:hAnsi="Times New Roman" w:cs="Times New Roman"/>
                <w:sz w:val="24"/>
                <w:szCs w:val="24"/>
              </w:rPr>
              <w:t xml:space="preserve"> kas atbilst aptuveni LVL 88 par katru nepamatotā apcietinājumā pavadīto mēnesi. Rīgas pilsētas Centra rajona tiesa 2007.gada 15.novembrī, izskatot civillietu Nr.C27089807 par morālā kaitējuma atlīdzināšanu, noteica atlīdzinājumu LVL 600 apmērā par atrašanos apcietinājumā četru mēnešu un divu dienu periodā,</w:t>
            </w:r>
            <w:r w:rsidRPr="007C613F">
              <w:rPr>
                <w:rStyle w:val="Vresatsauce"/>
                <w:rFonts w:ascii="Times New Roman" w:hAnsi="Times New Roman" w:cs="Times New Roman"/>
                <w:sz w:val="24"/>
                <w:szCs w:val="24"/>
              </w:rPr>
              <w:footnoteReference w:id="7"/>
            </w:r>
            <w:r w:rsidRPr="007C613F">
              <w:rPr>
                <w:rFonts w:ascii="Times New Roman" w:hAnsi="Times New Roman" w:cs="Times New Roman"/>
                <w:sz w:val="24"/>
                <w:szCs w:val="24"/>
              </w:rPr>
              <w:t xml:space="preserve"> kas atbilst aptuveni LVL 150 par katru nepamatotā </w:t>
            </w:r>
            <w:r w:rsidRPr="007C613F">
              <w:rPr>
                <w:rFonts w:ascii="Times New Roman" w:hAnsi="Times New Roman" w:cs="Times New Roman"/>
                <w:sz w:val="24"/>
                <w:szCs w:val="24"/>
              </w:rPr>
              <w:lastRenderedPageBreak/>
              <w:t>apcietinājumā pavadīto mēnesi. Rīgas pilsētas Centra rajona tiesa ar 2012.gada 25.oktobra spriedumu civillietā Nr.C27149212 par morālā kaitējuma atlīdzināšanu, noteica atlīdzinājumu LVL 500 apmērā par atrašanos apcietinājumā vairāk kā divu gadu periodā, kas atbilst aptuveni LVL 21 par katru nepamatotā apcietinājumā pavadīto mēnesi. Rīgas apgabaltiesa civillietā Nr.C04290210 par morālā kaitējuma atlīdzināšanu, noteica atlīdzinājumu LVL 3 900 apmērā par atrašanos apcietinājumā vairāk kā 39 mēnešu periodā, kas atbilst aptuveni LVL 100 par katru nepamatotā apcietinājumā pavadīto mēnesi. Šādu piespriestā atlīdzinājuma apmēru par atbilstošu atzina arī Augstākās tiesas Civillietu tiesu palāta kā apelācijas instances tiesa. Rīgas pilsētas Centra rajona tiesa civillietā C27229011 par morālā kaitējuma atlīdzināšanu ir noteikusi atlīdzinājumu LVL 500 par nepamatotā apcietinājumā pavadītiem 20 mēnešiem, kas atbilst aptuveni LVL 25 par katru nepamatotā apcietinājumā pavadīto mēnesi.</w:t>
            </w:r>
            <w:r w:rsidRPr="007C613F">
              <w:rPr>
                <w:rFonts w:ascii="Times New Roman" w:hAnsi="Times New Roman" w:cs="Times New Roman"/>
                <w:spacing w:val="-4"/>
                <w:sz w:val="24"/>
                <w:szCs w:val="24"/>
              </w:rPr>
              <w:t xml:space="preserve"> </w:t>
            </w:r>
          </w:p>
          <w:p w:rsidR="004D5CD3" w:rsidRPr="004918FF" w:rsidRDefault="007C613F" w:rsidP="00E92EA4">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Norādāms, ka atlīdzības apmērs tiek noteikts tikai par morālo kaitējumu, kas radies brīvības ierobežošanas rezultātā, un neierobežo personas tiesības saņemt atlīdzību par morālo kaitējumu, ja valsts nepamatotas rīcības rezultātā ir aizskartas arī citas personas pamattiesības;</w:t>
            </w:r>
          </w:p>
          <w:p w:rsidR="00291459" w:rsidRPr="004029DF" w:rsidRDefault="007C613F" w:rsidP="00291459">
            <w:pPr>
              <w:pStyle w:val="Paraststmeklis"/>
              <w:spacing w:before="0" w:after="0"/>
              <w:ind w:firstLine="284"/>
            </w:pPr>
            <w:r w:rsidRPr="007C613F">
              <w:t>4</w:t>
            </w:r>
            <w:r w:rsidR="00FE078D">
              <w:t>.</w:t>
            </w:r>
            <w:r w:rsidRPr="007C613F">
              <w:t> </w:t>
            </w:r>
            <w:r w:rsidR="00FE078D">
              <w:rPr>
                <w:i/>
              </w:rPr>
              <w:t>P</w:t>
            </w:r>
            <w:r w:rsidRPr="007C613F">
              <w:rPr>
                <w:i/>
              </w:rPr>
              <w:t>aplašināts likuma subjektu loks</w:t>
            </w:r>
            <w:r w:rsidRPr="007C613F">
              <w:t>, tai skaitā paredzēts, ka zaudējumu un personiskā kaitējuma atlīdzinājumu ir tiesīga saņemt arī privāto tiesību juridiska persona</w:t>
            </w:r>
            <w:r w:rsidR="008330FD" w:rsidRPr="009F41A6">
              <w:rPr>
                <w:b/>
              </w:rPr>
              <w:t xml:space="preserve"> </w:t>
            </w:r>
            <w:r w:rsidR="008330FD" w:rsidRPr="004029DF">
              <w:t>vai fizisko un privāto tiesību juridisko personu apvienība</w:t>
            </w:r>
            <w:r w:rsidR="00FE078D">
              <w:t>.</w:t>
            </w:r>
            <w:r w:rsidRPr="004029DF">
              <w:t xml:space="preserve"> </w:t>
            </w:r>
            <w:r w:rsidR="00FE078D">
              <w:t>L</w:t>
            </w:r>
            <w:r w:rsidRPr="004029DF">
              <w:t>ikumprojekts paredz, ka:</w:t>
            </w:r>
          </w:p>
          <w:p w:rsidR="00291459" w:rsidRPr="004918FF" w:rsidRDefault="007C613F" w:rsidP="00291459">
            <w:pPr>
              <w:pStyle w:val="Paraststmeklis"/>
              <w:spacing w:before="0" w:after="0"/>
              <w:ind w:firstLine="284"/>
            </w:pPr>
            <w:r w:rsidRPr="007C613F">
              <w:t>a) tiesības uz kaitējuma atlīdzību ir fiziskai personai, kuras brīvība ir tikusi nepamatoti vai prettiesiski ierobežota kriminālprocesā,</w:t>
            </w:r>
            <w:r w:rsidR="006D5FB6">
              <w:t xml:space="preserve"> </w:t>
            </w:r>
            <w:r w:rsidR="006D5FB6" w:rsidRPr="00164412">
              <w:t xml:space="preserve">stājoties spēkā attaisnojošam spriedumam vai lēmumam par kriminālprocesa izbeigšanu personu reabilitējošu apstākļu dēļ. Minētās tiesību normas ir piemērojamas arī atsevišķos gadījumos, kad kriminālprocess </w:t>
            </w:r>
            <w:r w:rsidRPr="00164412">
              <w:t xml:space="preserve">noslēdzies ar personu nereabilitējošu nolēmumu. </w:t>
            </w:r>
            <w:r w:rsidR="006D5FB6" w:rsidRPr="00164412">
              <w:t>Proti,</w:t>
            </w:r>
            <w:r w:rsidR="006D5FB6">
              <w:t xml:space="preserve"> m</w:t>
            </w:r>
            <w:r w:rsidRPr="007C613F">
              <w:t>inētais regulējums attiecas uz personām, kuru brīvība apcietinājuma vai brīvības atņemšanas soda izciešanas rezultātā ir bijusi ilgāka, nekā brīvības atņemšanas sods, kas ir piespriests ar galīgo nolēmumu; gadījumā, ja fiziska persona attaisnota apsūdzībā vai kriminālprocess izbeigts daļā par kādu no noziedzīgiem nodarījumiem, par kuriem tā saukta pie kriminālatbildības, ja fiziskai personai konkrētā kriminālprocesa gaitā tika piemērots ar brīvības atņemšanu saistīts procesuāls piespiedu līdzeklis un par noziedzīgu nodarījumu, par kura izdarīšanu fiziska persona notiesāta, likums neparedz brīvības atņemšanas sodu; citos gadījumos, kad personai ir nepamatoti vai prettiesiski ierobežota brīvība kriminālprocesa vai administratīvo pārkāpumu lietvedības gaitā. Tiesiskais pamats (zaudējumu) kaitējuma atlīdzībai ir spēkā stājies kompetentās institūcijas (iestādes, prokuratūras vai tiesas) nolēmums.</w:t>
            </w:r>
          </w:p>
          <w:p w:rsidR="00070E91" w:rsidRPr="004918FF" w:rsidRDefault="007C613F" w:rsidP="00C36A2E">
            <w:pPr>
              <w:pStyle w:val="Paraststmeklis"/>
              <w:spacing w:before="0" w:after="0"/>
              <w:ind w:firstLine="284"/>
            </w:pPr>
            <w:r w:rsidRPr="007C613F">
              <w:lastRenderedPageBreak/>
              <w:t>b) </w:t>
            </w:r>
            <w:r w:rsidR="008330FD" w:rsidRPr="004029DF">
              <w:t xml:space="preserve">privāto tiesību </w:t>
            </w:r>
            <w:r w:rsidRPr="004029DF">
              <w:t>juridiskajai personai tiesības uz kaitējuma atlīdzinājumu</w:t>
            </w:r>
            <w:r w:rsidRPr="007C613F">
              <w:t xml:space="preserve"> rodas gadījumā, ja spēkā stājies nolēmums par procesa daļā par piespiedu ietekmēšanas līdzekļu piemērošanu juridiskajai personai izbeigšanu, nekonstatējot Krimināllikumā noteikto pamatu piespiedu ietekmēšanas līdzekļa piemērošanai juridiskajai personai</w:t>
            </w:r>
            <w:r w:rsidR="00FE078D">
              <w:t>.</w:t>
            </w:r>
            <w:r w:rsidRPr="007C613F">
              <w:t xml:space="preserve"> </w:t>
            </w:r>
          </w:p>
          <w:p w:rsidR="004D5CD3" w:rsidRPr="004918FF" w:rsidRDefault="007C613F" w:rsidP="00C36A2E">
            <w:pPr>
              <w:pStyle w:val="Paraststmeklis"/>
              <w:spacing w:before="0" w:after="0"/>
              <w:ind w:firstLine="284"/>
            </w:pPr>
            <w:r w:rsidRPr="007C613F">
              <w:t xml:space="preserve">c) gan fiziskai, gan juridiskai personai tiek paredzētas tiesības uz zaudējumu, kas nodarīti ar </w:t>
            </w:r>
            <w:r w:rsidRPr="007C613F">
              <w:rPr>
                <w:i/>
              </w:rPr>
              <w:t>Noziedzīgi iegūtu līdzekļu legalizācijas novēršanas dienesta nepamatotu vai nelikumīgu rīcību</w:t>
            </w:r>
            <w:r w:rsidRPr="007C613F">
              <w:t>, atlīdzināšanu, ja, pamatojoties uz Noziedzīgi iegūtu līdzekļu legalizācijas novēršanas dienesta sniegto informāciju, ir uzsākts kriminālprocess vai administratīvā pārkāpuma lietvedība un vēlāk iestājies kāds no šajā likumā paredzētajiem kaitējuma atlīdzinājuma tiesiskajiem pamatiem; kā arī gadījumā, ja spēkā stājies tiesas lēmums par noziedzīgi iegūtu mantu, ar kuru atzīts, ka manta nav saistīta ar noziedzīgu nodarījumu vai mantas izcelsme nav noziedzīga un piemērotais mantas arests ir atceļams.</w:t>
            </w:r>
          </w:p>
          <w:p w:rsidR="004D5CD3" w:rsidRPr="00552FA6" w:rsidRDefault="007C613F" w:rsidP="00E92EA4">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5</w:t>
            </w:r>
            <w:r w:rsidR="00FE078D">
              <w:rPr>
                <w:rFonts w:ascii="Times New Roman" w:hAnsi="Times New Roman" w:cs="Times New Roman"/>
                <w:sz w:val="24"/>
                <w:szCs w:val="24"/>
              </w:rPr>
              <w:t>.</w:t>
            </w:r>
            <w:r w:rsidRPr="007C613F">
              <w:rPr>
                <w:rFonts w:ascii="Times New Roman" w:hAnsi="Times New Roman" w:cs="Times New Roman"/>
                <w:sz w:val="24"/>
                <w:szCs w:val="24"/>
              </w:rPr>
              <w:t> </w:t>
            </w:r>
            <w:r w:rsidR="00FE078D">
              <w:rPr>
                <w:rFonts w:ascii="Times New Roman" w:hAnsi="Times New Roman" w:cs="Times New Roman"/>
                <w:sz w:val="24"/>
                <w:szCs w:val="24"/>
              </w:rPr>
              <w:t>L</w:t>
            </w:r>
            <w:r w:rsidRPr="007C613F">
              <w:rPr>
                <w:rFonts w:ascii="Times New Roman" w:hAnsi="Times New Roman" w:cs="Times New Roman"/>
                <w:sz w:val="24"/>
                <w:szCs w:val="24"/>
              </w:rPr>
              <w:t xml:space="preserve">ikumprojektā </w:t>
            </w:r>
            <w:r w:rsidRPr="007C613F">
              <w:rPr>
                <w:rFonts w:ascii="Times New Roman" w:hAnsi="Times New Roman" w:cs="Times New Roman"/>
                <w:i/>
                <w:sz w:val="24"/>
                <w:szCs w:val="24"/>
              </w:rPr>
              <w:t xml:space="preserve">netiek uzskaitīti zaudējumu veidi, bet gan tiek ietverts vispārīgais zaudējumu atlīdzinājuma noteikšanas princips </w:t>
            </w:r>
            <w:r w:rsidRPr="007C613F">
              <w:rPr>
                <w:rFonts w:ascii="Times New Roman" w:hAnsi="Times New Roman" w:cs="Times New Roman"/>
                <w:sz w:val="24"/>
                <w:szCs w:val="24"/>
              </w:rPr>
              <w:t>– tiek atlīdzināti tie zaudējumi, kuru apmērs ir pierādīts un ir konstatēts kaitējuma atlīdzinājuma tiesiskais pamats, kā arī pastāv cēloņsakarība starp zaudējumiem un tiesisko pamatu, un tiek ņemti vērā citi būtiski, objektīvi pierādāmi apstākļi, tai skaitā personas līdzatbildība</w:t>
            </w:r>
            <w:r w:rsidR="00C440C5" w:rsidRPr="00B55232">
              <w:rPr>
                <w:rFonts w:ascii="Times New Roman" w:hAnsi="Times New Roman" w:cs="Times New Roman"/>
                <w:sz w:val="24"/>
                <w:szCs w:val="24"/>
              </w:rPr>
              <w:t>.</w:t>
            </w:r>
            <w:r w:rsidR="00C440C5" w:rsidRPr="009F41A6">
              <w:rPr>
                <w:rFonts w:ascii="Times New Roman" w:hAnsi="Times New Roman" w:cs="Times New Roman"/>
                <w:b/>
                <w:sz w:val="24"/>
                <w:szCs w:val="24"/>
              </w:rPr>
              <w:t xml:space="preserve"> </w:t>
            </w:r>
            <w:r w:rsidR="00C440C5" w:rsidRPr="004029DF">
              <w:rPr>
                <w:rFonts w:ascii="Times New Roman" w:hAnsi="Times New Roman" w:cs="Times New Roman"/>
                <w:sz w:val="24"/>
                <w:szCs w:val="24"/>
              </w:rPr>
              <w:t>Liku</w:t>
            </w:r>
            <w:r w:rsidR="00A87928" w:rsidRPr="004029DF">
              <w:rPr>
                <w:rFonts w:ascii="Times New Roman" w:hAnsi="Times New Roman" w:cs="Times New Roman"/>
                <w:sz w:val="24"/>
                <w:szCs w:val="24"/>
              </w:rPr>
              <w:t>m</w:t>
            </w:r>
            <w:r w:rsidR="00C440C5" w:rsidRPr="004029DF">
              <w:rPr>
                <w:rFonts w:ascii="Times New Roman" w:hAnsi="Times New Roman" w:cs="Times New Roman"/>
                <w:sz w:val="24"/>
                <w:szCs w:val="24"/>
              </w:rPr>
              <w:t xml:space="preserve">projektā līdzīgi kā Valsts pārvaldes iestāžu nodarīto zaudējumu atlīdzināšanas likumā </w:t>
            </w:r>
            <w:r w:rsidR="00A87928" w:rsidRPr="004029DF">
              <w:rPr>
                <w:rFonts w:ascii="Times New Roman" w:hAnsi="Times New Roman" w:cs="Times New Roman"/>
                <w:sz w:val="24"/>
                <w:szCs w:val="24"/>
              </w:rPr>
              <w:t>tiek paredz</w:t>
            </w:r>
            <w:r w:rsidR="00952404" w:rsidRPr="004029DF">
              <w:rPr>
                <w:rFonts w:ascii="Times New Roman" w:hAnsi="Times New Roman" w:cs="Times New Roman"/>
                <w:sz w:val="24"/>
                <w:szCs w:val="24"/>
              </w:rPr>
              <w:t>ēt</w:t>
            </w:r>
            <w:r w:rsidR="00A87928" w:rsidRPr="004029DF">
              <w:rPr>
                <w:rFonts w:ascii="Times New Roman" w:hAnsi="Times New Roman" w:cs="Times New Roman"/>
                <w:sz w:val="24"/>
                <w:szCs w:val="24"/>
              </w:rPr>
              <w:t xml:space="preserve">s, ka iestādei un tiesai, nosakot mantisko zaudējumu atlīdzinājuma apmēru, ir jāņem vērā: </w:t>
            </w:r>
            <w:r w:rsidR="000D3700" w:rsidRPr="004029DF">
              <w:rPr>
                <w:rFonts w:ascii="Times New Roman" w:hAnsi="Times New Roman" w:cs="Times New Roman"/>
                <w:sz w:val="24"/>
                <w:szCs w:val="24"/>
              </w:rPr>
              <w:t>iestādes, prokuratūras, tiesas rīcības raksturu (likumprojekta 11.pants), personas rīcību, citus konkrētajā gadījuma būtiskus apstākļus, ja tos ir iespējams pierādīt. Gadījumā, ja nav iespējams noteikt precīzu zaudējumu apmēru, iestāde vai tiesa novērtē zaudējumus kopumā vai atsevišķas tā sastāvdaļas. To darot, iest</w:t>
            </w:r>
            <w:r w:rsidR="008366BD" w:rsidRPr="004029DF">
              <w:rPr>
                <w:rFonts w:ascii="Times New Roman" w:hAnsi="Times New Roman" w:cs="Times New Roman"/>
                <w:sz w:val="24"/>
                <w:szCs w:val="24"/>
              </w:rPr>
              <w:t xml:space="preserve">āde vai tiesa saprātīgi ievēro </w:t>
            </w:r>
            <w:r w:rsidR="000D3700" w:rsidRPr="004029DF">
              <w:rPr>
                <w:rFonts w:ascii="Times New Roman" w:hAnsi="Times New Roman" w:cs="Times New Roman"/>
                <w:sz w:val="24"/>
                <w:szCs w:val="24"/>
              </w:rPr>
              <w:t xml:space="preserve">vispārējo pieredzi un konkrētā gadījuma apstākļus. Piemēram, lietā, kur persona vēlējās saņemt atlīdzību par zaudējumiem, kurus radījuši izdevumi par degvielu, vedot bērnus uz skolu, Senāts konstatēja, ka apgabaltiesa, aprēķinot zaudējumus, ir saskaitījusi pieteicējas iesniegtajos čekos norādīto naudas summu, nevērtējot, vai summa atbilst reālajam degvielas patēriņam. Šajā lietā </w:t>
            </w:r>
            <w:r w:rsidR="000D3700" w:rsidRPr="001F1CF2">
              <w:rPr>
                <w:rFonts w:ascii="Times New Roman" w:hAnsi="Times New Roman" w:cs="Times New Roman"/>
                <w:sz w:val="24"/>
                <w:szCs w:val="24"/>
              </w:rPr>
              <w:t>Senāts</w:t>
            </w:r>
            <w:r w:rsidR="000D3700" w:rsidRPr="004029DF">
              <w:rPr>
                <w:rFonts w:ascii="Times New Roman" w:hAnsi="Times New Roman" w:cs="Times New Roman"/>
                <w:sz w:val="24"/>
                <w:szCs w:val="24"/>
              </w:rPr>
              <w:t xml:space="preserve"> norādīja, ka zaudējumus var novērtēt, ņemot vērā vidējo degvielas patēriņu un reizinot</w:t>
            </w:r>
            <w:r w:rsidR="008330FD" w:rsidRPr="004029DF">
              <w:rPr>
                <w:rFonts w:ascii="Times New Roman" w:hAnsi="Times New Roman" w:cs="Times New Roman"/>
                <w:sz w:val="24"/>
                <w:szCs w:val="24"/>
              </w:rPr>
              <w:t xml:space="preserve"> to ar vidējo dienu skaitu mēnes</w:t>
            </w:r>
            <w:r w:rsidR="000D3700" w:rsidRPr="004029DF">
              <w:rPr>
                <w:rFonts w:ascii="Times New Roman" w:hAnsi="Times New Roman" w:cs="Times New Roman"/>
                <w:sz w:val="24"/>
                <w:szCs w:val="24"/>
              </w:rPr>
              <w:t xml:space="preserve">ī, kurās bērni bija jāved uz skolu. </w:t>
            </w:r>
            <w:r w:rsidR="000D3700" w:rsidRPr="004029DF">
              <w:rPr>
                <w:rFonts w:ascii="Times New Roman" w:hAnsi="Times New Roman" w:cs="Times New Roman"/>
                <w:i/>
                <w:sz w:val="24"/>
                <w:szCs w:val="24"/>
              </w:rPr>
              <w:t xml:space="preserve">(Skat. Administratīvā procesa likuma komentāri. A un B daļa. Sagatavojis autoru kolektīvs. </w:t>
            </w:r>
            <w:proofErr w:type="spellStart"/>
            <w:r w:rsidR="000D3700" w:rsidRPr="004029DF">
              <w:rPr>
                <w:rFonts w:ascii="Times New Roman" w:hAnsi="Times New Roman" w:cs="Times New Roman"/>
                <w:i/>
                <w:sz w:val="24"/>
                <w:szCs w:val="24"/>
              </w:rPr>
              <w:t>Dr.iur.J.Briedes</w:t>
            </w:r>
            <w:proofErr w:type="spellEnd"/>
            <w:r w:rsidR="000D3700" w:rsidRPr="004029DF">
              <w:rPr>
                <w:rFonts w:ascii="Times New Roman" w:hAnsi="Times New Roman" w:cs="Times New Roman"/>
                <w:i/>
                <w:sz w:val="24"/>
                <w:szCs w:val="24"/>
              </w:rPr>
              <w:t xml:space="preserve"> zinātniskajā redakcijā.  – Rīga: Tiesu namu aģentūra, 2013, 938.lpp.)</w:t>
            </w:r>
            <w:r w:rsidR="00B6352B">
              <w:rPr>
                <w:rFonts w:ascii="Times New Roman" w:hAnsi="Times New Roman" w:cs="Times New Roman"/>
                <w:i/>
                <w:sz w:val="24"/>
                <w:szCs w:val="24"/>
              </w:rPr>
              <w:t xml:space="preserve">. </w:t>
            </w:r>
            <w:r w:rsidR="00B6352B" w:rsidRPr="003B6947">
              <w:rPr>
                <w:rFonts w:ascii="Times New Roman" w:hAnsi="Times New Roman" w:cs="Times New Roman"/>
                <w:sz w:val="24"/>
                <w:szCs w:val="24"/>
              </w:rPr>
              <w:t xml:space="preserve">Norādāms, ka no Administratīvā procesa likuma 150.panta trešās daļas izriet, ka pieteicējam tiesā (arī iesniedzējam iestādē) atbilstoši savām iespējām jāpiedalās pierādījumu savākšanā. Ja persona vēlas labvēlīga administratīvā akta izdošanu (papildu </w:t>
            </w:r>
            <w:r w:rsidR="00B6352B" w:rsidRPr="003B6947">
              <w:rPr>
                <w:rFonts w:ascii="Times New Roman" w:hAnsi="Times New Roman" w:cs="Times New Roman"/>
                <w:sz w:val="24"/>
                <w:szCs w:val="24"/>
              </w:rPr>
              <w:lastRenderedPageBreak/>
              <w:t xml:space="preserve">labuma iegūšanu), tai jo īpaši jāpiedalās apstākļu noskaidrošanā, tas ir, jāpamato apstākļi, kas ir tās prasījuma pamatā. Personas līdzdarbības pienākums izriet arī no Administratīvā procesa likuma 96.panta, kas noteic, ka iesniedzējam ir pienākums sadarboties – darīt iestādei zināmus apstākļus, kurus tai nepieciešams zināt, lai konstatētu atbildības pamatu un nodarīto zaudējumu vai kaitējuma apmēru. </w:t>
            </w:r>
            <w:r w:rsidR="00B6352B" w:rsidRPr="003B6947">
              <w:rPr>
                <w:rFonts w:ascii="Times New Roman" w:hAnsi="Times New Roman" w:cs="Times New Roman"/>
                <w:i/>
                <w:sz w:val="24"/>
                <w:szCs w:val="24"/>
              </w:rPr>
              <w:t xml:space="preserve">(sk. Augstākās tiesas </w:t>
            </w:r>
            <w:r w:rsidR="0032505D">
              <w:rPr>
                <w:rFonts w:ascii="Times New Roman" w:hAnsi="Times New Roman" w:cs="Times New Roman"/>
                <w:i/>
                <w:sz w:val="24"/>
                <w:szCs w:val="24"/>
              </w:rPr>
              <w:t xml:space="preserve">Senāta </w:t>
            </w:r>
            <w:r w:rsidR="00B6352B" w:rsidRPr="003B6947">
              <w:rPr>
                <w:rFonts w:ascii="Times New Roman" w:hAnsi="Times New Roman" w:cs="Times New Roman"/>
                <w:i/>
                <w:sz w:val="24"/>
                <w:szCs w:val="24"/>
              </w:rPr>
              <w:t xml:space="preserve">Administratīvo lietu departamenta 2009.gada 23.decembra lēmuma lietā </w:t>
            </w:r>
            <w:proofErr w:type="spellStart"/>
            <w:r w:rsidR="00B6352B" w:rsidRPr="003B6947">
              <w:rPr>
                <w:rFonts w:ascii="Times New Roman" w:hAnsi="Times New Roman" w:cs="Times New Roman"/>
                <w:i/>
                <w:sz w:val="24"/>
                <w:szCs w:val="24"/>
              </w:rPr>
              <w:t>Nr.SKA</w:t>
            </w:r>
            <w:proofErr w:type="spellEnd"/>
            <w:r w:rsidR="00B6352B" w:rsidRPr="003B6947">
              <w:rPr>
                <w:rFonts w:ascii="Times New Roman" w:hAnsi="Times New Roman" w:cs="Times New Roman"/>
                <w:i/>
                <w:sz w:val="24"/>
                <w:szCs w:val="24"/>
              </w:rPr>
              <w:t>– 835/2009 6.punktu)</w:t>
            </w:r>
            <w:r w:rsidR="00B6352B" w:rsidRPr="003B6947">
              <w:rPr>
                <w:rFonts w:ascii="Times New Roman" w:hAnsi="Times New Roman" w:cs="Times New Roman"/>
                <w:sz w:val="24"/>
                <w:szCs w:val="24"/>
              </w:rPr>
              <w:t>.</w:t>
            </w:r>
            <w:r w:rsidR="000D3700" w:rsidRPr="003B6947">
              <w:rPr>
                <w:rFonts w:ascii="Times New Roman" w:hAnsi="Times New Roman" w:cs="Times New Roman"/>
                <w:sz w:val="24"/>
                <w:szCs w:val="24"/>
              </w:rPr>
              <w:t xml:space="preserve"> </w:t>
            </w:r>
            <w:r w:rsidR="00301FF6" w:rsidRPr="003B6947">
              <w:rPr>
                <w:rFonts w:ascii="Times New Roman" w:hAnsi="Times New Roman" w:cs="Times New Roman"/>
                <w:sz w:val="24"/>
                <w:szCs w:val="24"/>
              </w:rPr>
              <w:t>Tāds pats nosacījums attiecināms arī uz pierādījumiem,</w:t>
            </w:r>
            <w:r w:rsidR="008F59CF" w:rsidRPr="003B6947">
              <w:rPr>
                <w:rFonts w:ascii="Times New Roman" w:hAnsi="Times New Roman" w:cs="Times New Roman"/>
                <w:sz w:val="24"/>
                <w:szCs w:val="24"/>
              </w:rPr>
              <w:t xml:space="preserve"> kas nav privātpersonas rīcībā, bet ko tā bez piepūles var sagādāt </w:t>
            </w:r>
            <w:r w:rsidR="008F59CF" w:rsidRPr="003B6947">
              <w:rPr>
                <w:rFonts w:ascii="Times New Roman" w:hAnsi="Times New Roman" w:cs="Times New Roman"/>
                <w:i/>
                <w:sz w:val="24"/>
                <w:szCs w:val="24"/>
              </w:rPr>
              <w:t>(</w:t>
            </w:r>
            <w:r w:rsidR="00FE078D">
              <w:rPr>
                <w:rFonts w:ascii="Times New Roman" w:hAnsi="Times New Roman" w:cs="Times New Roman"/>
                <w:i/>
                <w:sz w:val="24"/>
                <w:szCs w:val="24"/>
              </w:rPr>
              <w:t>s</w:t>
            </w:r>
            <w:r w:rsidR="00FE078D" w:rsidRPr="003B6947">
              <w:rPr>
                <w:rFonts w:ascii="Times New Roman" w:hAnsi="Times New Roman" w:cs="Times New Roman"/>
                <w:i/>
                <w:sz w:val="24"/>
                <w:szCs w:val="24"/>
              </w:rPr>
              <w:t>k</w:t>
            </w:r>
            <w:r w:rsidR="008F59CF" w:rsidRPr="003B6947">
              <w:rPr>
                <w:rFonts w:ascii="Times New Roman" w:hAnsi="Times New Roman" w:cs="Times New Roman"/>
                <w:i/>
                <w:sz w:val="24"/>
                <w:szCs w:val="24"/>
              </w:rPr>
              <w:t xml:space="preserve">. Administratīvā procesa likuma komentāri. A un B daļa. Sagatavojis autoru kolektīvs. </w:t>
            </w:r>
            <w:proofErr w:type="spellStart"/>
            <w:r w:rsidR="008F59CF" w:rsidRPr="003B6947">
              <w:rPr>
                <w:rFonts w:ascii="Times New Roman" w:hAnsi="Times New Roman" w:cs="Times New Roman"/>
                <w:i/>
                <w:sz w:val="24"/>
                <w:szCs w:val="24"/>
              </w:rPr>
              <w:t>Dr.iur.J.Briedes</w:t>
            </w:r>
            <w:proofErr w:type="spellEnd"/>
            <w:r w:rsidR="008F59CF" w:rsidRPr="003B6947">
              <w:rPr>
                <w:rFonts w:ascii="Times New Roman" w:hAnsi="Times New Roman" w:cs="Times New Roman"/>
                <w:i/>
                <w:sz w:val="24"/>
                <w:szCs w:val="24"/>
              </w:rPr>
              <w:t xml:space="preserve"> zinātniskajā redakcijā.  – Rīga: Tiesu namu aģentūra, 2013, 952.lpp.).</w:t>
            </w:r>
            <w:r w:rsidR="00552FA6">
              <w:rPr>
                <w:rFonts w:ascii="Times New Roman" w:hAnsi="Times New Roman" w:cs="Times New Roman"/>
                <w:i/>
                <w:sz w:val="24"/>
                <w:szCs w:val="24"/>
              </w:rPr>
              <w:t xml:space="preserve"> </w:t>
            </w:r>
            <w:r w:rsidR="00552FA6">
              <w:rPr>
                <w:rFonts w:ascii="Times New Roman" w:hAnsi="Times New Roman" w:cs="Times New Roman"/>
                <w:sz w:val="24"/>
                <w:szCs w:val="24"/>
              </w:rPr>
              <w:t>Likumprojekts paredz, ka z</w:t>
            </w:r>
            <w:r w:rsidR="00552FA6" w:rsidRPr="00552FA6">
              <w:rPr>
                <w:rFonts w:ascii="Times New Roman" w:hAnsi="Times New Roman" w:cs="Times New Roman"/>
                <w:sz w:val="24"/>
                <w:szCs w:val="24"/>
              </w:rPr>
              <w:t xml:space="preserve">audējumu atlīdzībai, kas nav atlīdzība par mantai </w:t>
            </w:r>
            <w:r w:rsidR="00552FA6">
              <w:rPr>
                <w:rFonts w:ascii="Times New Roman" w:hAnsi="Times New Roman" w:cs="Times New Roman"/>
                <w:sz w:val="24"/>
                <w:szCs w:val="24"/>
              </w:rPr>
              <w:t>(</w:t>
            </w:r>
            <w:r w:rsidR="00B515F6">
              <w:rPr>
                <w:rFonts w:ascii="Times New Roman" w:hAnsi="Times New Roman" w:cs="Times New Roman"/>
                <w:sz w:val="24"/>
                <w:szCs w:val="24"/>
              </w:rPr>
              <w:t>kā fiziskai, ķermeniskai</w:t>
            </w:r>
            <w:r w:rsidR="00FE078D">
              <w:rPr>
                <w:rFonts w:ascii="Times New Roman" w:hAnsi="Times New Roman" w:cs="Times New Roman"/>
                <w:sz w:val="24"/>
                <w:szCs w:val="24"/>
              </w:rPr>
              <w:t xml:space="preserve"> </w:t>
            </w:r>
            <w:r w:rsidR="00552FA6">
              <w:rPr>
                <w:rFonts w:ascii="Times New Roman" w:hAnsi="Times New Roman" w:cs="Times New Roman"/>
                <w:sz w:val="24"/>
                <w:szCs w:val="24"/>
              </w:rPr>
              <w:t>manta</w:t>
            </w:r>
            <w:r w:rsidR="00B515F6">
              <w:rPr>
                <w:rFonts w:ascii="Times New Roman" w:hAnsi="Times New Roman" w:cs="Times New Roman"/>
                <w:sz w:val="24"/>
                <w:szCs w:val="24"/>
              </w:rPr>
              <w:t>i – nekustamais īpašums, kustama manta u.tml.</w:t>
            </w:r>
            <w:r w:rsidR="00552FA6">
              <w:rPr>
                <w:rFonts w:ascii="Times New Roman" w:hAnsi="Times New Roman" w:cs="Times New Roman"/>
                <w:sz w:val="24"/>
                <w:szCs w:val="24"/>
              </w:rPr>
              <w:t xml:space="preserve">) </w:t>
            </w:r>
            <w:r w:rsidR="00552FA6" w:rsidRPr="00552FA6">
              <w:rPr>
                <w:rFonts w:ascii="Times New Roman" w:hAnsi="Times New Roman" w:cs="Times New Roman"/>
                <w:sz w:val="24"/>
                <w:szCs w:val="24"/>
              </w:rPr>
              <w:t>nodarītiem zaudējumiem, piemēro Centrālās statistikas pārvaldes noteikto patēriņa cenu indeksu</w:t>
            </w:r>
            <w:r w:rsidR="00552FA6">
              <w:rPr>
                <w:rFonts w:ascii="Times New Roman" w:hAnsi="Times New Roman" w:cs="Times New Roman"/>
                <w:sz w:val="24"/>
                <w:szCs w:val="24"/>
              </w:rPr>
              <w:t>.</w:t>
            </w:r>
          </w:p>
          <w:p w:rsidR="00581338" w:rsidRPr="00164412" w:rsidRDefault="007C613F" w:rsidP="00070E91">
            <w:pPr>
              <w:pStyle w:val="naiskr"/>
              <w:spacing w:before="0" w:after="0"/>
              <w:ind w:firstLine="284"/>
              <w:jc w:val="both"/>
              <w:rPr>
                <w:color w:val="auto"/>
              </w:rPr>
            </w:pPr>
            <w:r w:rsidRPr="007C613F">
              <w:rPr>
                <w:color w:val="000000"/>
              </w:rPr>
              <w:t>6</w:t>
            </w:r>
            <w:r w:rsidR="00FE078D">
              <w:rPr>
                <w:color w:val="000000"/>
              </w:rPr>
              <w:t>.</w:t>
            </w:r>
            <w:r w:rsidRPr="007C613F">
              <w:rPr>
                <w:color w:val="000000"/>
              </w:rPr>
              <w:t xml:space="preserve"> </w:t>
            </w:r>
            <w:r w:rsidR="00FE078D">
              <w:rPr>
                <w:i/>
                <w:color w:val="000000"/>
              </w:rPr>
              <w:t>L</w:t>
            </w:r>
            <w:r w:rsidRPr="007C613F">
              <w:rPr>
                <w:i/>
                <w:color w:val="000000"/>
              </w:rPr>
              <w:t xml:space="preserve">ikumprojektā noteikti arī vairāki zaudējumu (kaitējuma) atlīdzības ierobežojoši nosacījumi. </w:t>
            </w:r>
            <w:r w:rsidRPr="007C613F">
              <w:t xml:space="preserve">Kā to ir norādījis Augstākās tiesas Administratīvo lietu departaments spriedumā lietā SKA-213/2012, </w:t>
            </w:r>
            <w:r w:rsidRPr="00164412">
              <w:t>atšķirībā no valsts atbildības privāttiesību jomā</w:t>
            </w:r>
            <w:r w:rsidRPr="00164412">
              <w:rPr>
                <w:color w:val="auto"/>
              </w:rPr>
              <w:t xml:space="preserve">, valsts atbildība publisko tiesību jomā nav absolūta, tā tiek ierobežota. Šādam valsts atbildības ierobežojumam ir balansējoša funkcija, jo tiek līdzsvarotas cietušās personas tiesības uz atlīdzību un sabiedrības tiesības saņemt efektīvu valsts funkciju īstenošanu bez papildu nodokļu nastas nodokļu maksātājiem (ņemot vērā, ka zaudējumu atlīdzība faktiski gulstas uz nodokļu maksātāju pleciem). Tādēļ valsts atbildības apmērs nav pretnostatāms personas iespējām brīvā tirgus apstākļos. </w:t>
            </w:r>
          </w:p>
          <w:p w:rsidR="004D5CD3" w:rsidRPr="004918FF" w:rsidRDefault="007C613F" w:rsidP="00581338">
            <w:pPr>
              <w:pStyle w:val="naiskr"/>
              <w:spacing w:before="0" w:after="0"/>
              <w:ind w:firstLine="284"/>
              <w:jc w:val="both"/>
              <w:rPr>
                <w:color w:val="000000"/>
              </w:rPr>
            </w:pPr>
            <w:r w:rsidRPr="007C613F">
              <w:rPr>
                <w:color w:val="auto"/>
              </w:rPr>
              <w:t>Ievērojot to, ka nav būtiskas nozīmes tam, kādā procesā valsts nodara zaudējumus privātpersonām, kā arī</w:t>
            </w:r>
            <w:r w:rsidR="00FE078D">
              <w:rPr>
                <w:color w:val="auto"/>
              </w:rPr>
              <w:t>,</w:t>
            </w:r>
            <w:r w:rsidRPr="007C613F">
              <w:rPr>
                <w:color w:val="auto"/>
              </w:rPr>
              <w:t xml:space="preserve"> izvērtējot pašreiz spēkā esošo tiesisko regulējumu, kas noteikts Zaudējumu atlīdzināšanas likumā un Valsts pārvaldes iestāžu nodarīto zaudējumu atlīdzināšanas likumā, </w:t>
            </w:r>
            <w:r w:rsidR="00FE078D">
              <w:rPr>
                <w:color w:val="auto"/>
              </w:rPr>
              <w:t xml:space="preserve">un </w:t>
            </w:r>
            <w:r w:rsidRPr="007C613F">
              <w:rPr>
                <w:color w:val="auto"/>
              </w:rPr>
              <w:t xml:space="preserve">veiksmīgo tā piemērošanu līdzšinējā iestāžu un tiesu praksē, veidojot uz vienotiem principiem balstītu zaudējumu (kaitējuma) atlīdzības sistēmu par valsts nepamatotu vai prettiesisku rīcību, ir lietderīgi </w:t>
            </w:r>
            <w:r w:rsidRPr="007C613F">
              <w:rPr>
                <w:color w:val="000000"/>
              </w:rPr>
              <w:t>normatīvi nostiprināt gan Zaudējumu atlīdzināšanas likuma piemērošanas praksi, gan noteikt Valsts pārvaldes iestāžu nodarīto zaudējumu atlīdzināšanas likumā noteiktajiem analogus ierobežojumus zaudējumu (kaitējuma) atlīdzināšanai un izmaksai. Likumprojekts paredz šādus ierobežojumus:</w:t>
            </w:r>
          </w:p>
          <w:p w:rsidR="0019675D" w:rsidRPr="004918FF" w:rsidRDefault="007C613F" w:rsidP="00E92EA4">
            <w:pPr>
              <w:spacing w:after="0" w:line="240" w:lineRule="auto"/>
              <w:ind w:firstLine="284"/>
              <w:jc w:val="both"/>
              <w:rPr>
                <w:rFonts w:ascii="Times New Roman" w:hAnsi="Times New Roman" w:cs="Times New Roman"/>
                <w:color w:val="000000" w:themeColor="text1"/>
                <w:sz w:val="24"/>
                <w:szCs w:val="24"/>
              </w:rPr>
            </w:pPr>
            <w:r w:rsidRPr="007C613F">
              <w:rPr>
                <w:rFonts w:ascii="Times New Roman" w:hAnsi="Times New Roman" w:cs="Times New Roman"/>
                <w:sz w:val="24"/>
                <w:szCs w:val="24"/>
                <w:lang w:eastAsia="lv-LV"/>
              </w:rPr>
              <w:t>a) </w:t>
            </w:r>
            <w:r w:rsidR="009A7369">
              <w:rPr>
                <w:rFonts w:ascii="Times New Roman" w:hAnsi="Times New Roman" w:cs="Times New Roman"/>
                <w:sz w:val="24"/>
                <w:szCs w:val="24"/>
                <w:lang w:eastAsia="lv-LV"/>
              </w:rPr>
              <w:t>Z</w:t>
            </w:r>
            <w:r w:rsidRPr="007C613F">
              <w:rPr>
                <w:rStyle w:val="Izclums"/>
                <w:rFonts w:ascii="Times New Roman" w:hAnsi="Times New Roman" w:cs="Times New Roman"/>
                <w:i w:val="0"/>
                <w:sz w:val="24"/>
                <w:szCs w:val="24"/>
              </w:rPr>
              <w:t>audējumus, kas radušies sakarā</w:t>
            </w:r>
            <w:r w:rsidRPr="007C613F">
              <w:rPr>
                <w:rFonts w:ascii="Times New Roman" w:hAnsi="Times New Roman" w:cs="Times New Roman"/>
                <w:color w:val="000000" w:themeColor="text1"/>
                <w:sz w:val="24"/>
                <w:szCs w:val="24"/>
              </w:rPr>
              <w:t xml:space="preserve"> ar zvērināta advokāta sniegto juridisko palīdzību, atlīdzina valsts nodrošinātās juridiskās palīdzības apjomā. Praksē jau tagad pēc analoģijas, kuras piemērošanu par pareizu atzinusi arī administratīvā tiesa, nosakot zaudējumu, kas radušies izmantojot zvērināta advokāta </w:t>
            </w:r>
            <w:r w:rsidRPr="007C613F">
              <w:rPr>
                <w:rFonts w:ascii="Times New Roman" w:hAnsi="Times New Roman" w:cs="Times New Roman"/>
                <w:color w:val="000000" w:themeColor="text1"/>
                <w:sz w:val="24"/>
                <w:szCs w:val="24"/>
              </w:rPr>
              <w:lastRenderedPageBreak/>
              <w:t>sniegto juridisko palīdzību, Tieslietu ministrija un Ģenerālprokuratūra piemēro Ministru kabineta noteikumus, kas nosaka valsts nodrošinātās juridiskās palīdzības veidus un atlīdzības apmēru.</w:t>
            </w:r>
          </w:p>
          <w:p w:rsidR="008C5232" w:rsidRPr="004918FF" w:rsidRDefault="007C613F" w:rsidP="00E92EA4">
            <w:pPr>
              <w:pStyle w:val="naiskr"/>
              <w:spacing w:before="0" w:after="0"/>
              <w:ind w:firstLine="284"/>
              <w:jc w:val="both"/>
            </w:pPr>
            <w:r w:rsidRPr="007C613F">
              <w:t xml:space="preserve">Ievērojot minēto, ir lietderīgi noteikt zināmus ierobežojumus atlīdzību izmaksai par juridiskajiem pakalpojumiem. Ierobežota zaudējumu atlīdzināšanas kārtība par juridisko palīdzību ir noteikta, balstoties uz saprātīgiem apsvērumiem, kas vērsti uz valsts finanšu resursu efektīvu izmantošanu un to, lai tiktu nodrošinātas ikviena tiesības uz advokāta palīdzību. Tas nozīmē, ka, nosakot takses apmēru, ir saskaņotas minētās sabiedrības un indivīda intereses un apsvērta iespēja takses ietvaros saņemt zvērināta advokāta profesionālu palīdzību. </w:t>
            </w:r>
          </w:p>
          <w:p w:rsidR="006D4691" w:rsidRPr="004918FF" w:rsidRDefault="007C613F" w:rsidP="00E92EA4">
            <w:pPr>
              <w:pStyle w:val="naiskr"/>
              <w:spacing w:before="0" w:after="0"/>
              <w:ind w:firstLine="284"/>
              <w:jc w:val="both"/>
            </w:pPr>
            <w:r w:rsidRPr="007C613F">
              <w:t xml:space="preserve">Tādējādi atlīdzināmo izmaksu, kas ir saistītas ar juridisko palīdzību, apmēru būs iespējams prognozēt, kā arī tiks nodrošināta savlaicīga izmaksu atlīdzināšana, tādējādi nodrošinot optimālu nodarīto zaudējumu atlīdzināšanu samērīgos termiņos visām personām, kas ar šādu prasību pret iestādi ir vērsusies. </w:t>
            </w:r>
          </w:p>
          <w:p w:rsidR="006D4691" w:rsidRPr="004029DF" w:rsidRDefault="007C613F" w:rsidP="00E92EA4">
            <w:pPr>
              <w:tabs>
                <w:tab w:val="num" w:pos="0"/>
              </w:tabs>
              <w:spacing w:after="0" w:line="240" w:lineRule="auto"/>
              <w:ind w:firstLine="284"/>
              <w:jc w:val="both"/>
              <w:rPr>
                <w:rFonts w:ascii="Times New Roman" w:hAnsi="Times New Roman" w:cs="Times New Roman"/>
                <w:color w:val="000000" w:themeColor="text1"/>
                <w:sz w:val="24"/>
                <w:szCs w:val="24"/>
              </w:rPr>
            </w:pPr>
            <w:r w:rsidRPr="007C613F">
              <w:rPr>
                <w:rFonts w:ascii="Times New Roman" w:hAnsi="Times New Roman" w:cs="Times New Roman"/>
                <w:color w:val="000000" w:themeColor="text1"/>
                <w:sz w:val="24"/>
                <w:szCs w:val="24"/>
              </w:rPr>
              <w:t>Ņemot vērā administratīvo pārkāpumu raksturu, proti, ka tie tiek uzskatīti par „mazajiem kriminālnoziegumiem”, kā arī to, ka valsts nenodrošina juridisko palīdzību administratīvo pārkāpumu lietvedībā, administratīvā pārkāpuma lietvedībā</w:t>
            </w:r>
            <w:r w:rsidR="009A7369">
              <w:rPr>
                <w:rFonts w:ascii="Times New Roman" w:hAnsi="Times New Roman" w:cs="Times New Roman"/>
                <w:color w:val="000000" w:themeColor="text1"/>
                <w:sz w:val="24"/>
                <w:szCs w:val="24"/>
              </w:rPr>
              <w:t>,</w:t>
            </w:r>
            <w:r w:rsidRPr="007C613F">
              <w:rPr>
                <w:rFonts w:ascii="Times New Roman" w:hAnsi="Times New Roman" w:cs="Times New Roman"/>
                <w:color w:val="000000" w:themeColor="text1"/>
                <w:sz w:val="24"/>
                <w:szCs w:val="24"/>
              </w:rPr>
              <w:t xml:space="preserve"> </w:t>
            </w:r>
            <w:r w:rsidR="008330FD" w:rsidRPr="004029DF">
              <w:rPr>
                <w:rFonts w:ascii="Times New Roman" w:hAnsi="Times New Roman" w:cs="Times New Roman"/>
                <w:color w:val="000000" w:themeColor="text1"/>
                <w:sz w:val="24"/>
                <w:szCs w:val="24"/>
              </w:rPr>
              <w:t>privāt</w:t>
            </w:r>
            <w:r w:rsidRPr="004029DF">
              <w:rPr>
                <w:rFonts w:ascii="Times New Roman" w:hAnsi="Times New Roman" w:cs="Times New Roman"/>
                <w:color w:val="000000" w:themeColor="text1"/>
                <w:sz w:val="24"/>
                <w:szCs w:val="24"/>
              </w:rPr>
              <w:t>personai atlīdzinot zaudējumus par saņemto juridisko palīdzību, tiks piemērotas tiesību normas, kas paredz valsts nodrošinātās juridiskās palīdzības kriminālprocesā veidus un atlīdzības apmēru.</w:t>
            </w:r>
          </w:p>
          <w:p w:rsidR="00581338" w:rsidRPr="004029DF" w:rsidRDefault="007C613F" w:rsidP="00E92EA4">
            <w:pPr>
              <w:tabs>
                <w:tab w:val="num" w:pos="0"/>
              </w:tabs>
              <w:spacing w:after="0" w:line="240" w:lineRule="auto"/>
              <w:ind w:firstLine="284"/>
              <w:jc w:val="both"/>
              <w:rPr>
                <w:rFonts w:ascii="Times New Roman" w:hAnsi="Times New Roman" w:cs="Times New Roman"/>
                <w:sz w:val="24"/>
                <w:szCs w:val="24"/>
              </w:rPr>
            </w:pPr>
            <w:r w:rsidRPr="004029DF">
              <w:rPr>
                <w:rFonts w:ascii="Times New Roman" w:hAnsi="Times New Roman" w:cs="Times New Roman"/>
                <w:color w:val="000000" w:themeColor="text1"/>
                <w:sz w:val="24"/>
                <w:szCs w:val="24"/>
              </w:rPr>
              <w:t>b) </w:t>
            </w:r>
            <w:r w:rsidR="009A7369">
              <w:rPr>
                <w:rFonts w:ascii="Times New Roman" w:hAnsi="Times New Roman" w:cs="Times New Roman"/>
                <w:sz w:val="24"/>
                <w:szCs w:val="24"/>
              </w:rPr>
              <w:t>A</w:t>
            </w:r>
            <w:r w:rsidR="00C14F89" w:rsidRPr="004029DF">
              <w:rPr>
                <w:rFonts w:ascii="Times New Roman" w:hAnsi="Times New Roman" w:cs="Times New Roman"/>
                <w:sz w:val="24"/>
                <w:szCs w:val="24"/>
              </w:rPr>
              <w:t xml:space="preserve">trautā </w:t>
            </w:r>
            <w:r w:rsidRPr="004029DF">
              <w:rPr>
                <w:rFonts w:ascii="Times New Roman" w:hAnsi="Times New Roman" w:cs="Times New Roman"/>
                <w:sz w:val="24"/>
                <w:szCs w:val="24"/>
              </w:rPr>
              <w:t>peļņa atlīdzināma tādā apmērā, kas nepārsniedz personas vidējos gada ienākumus, kādi uzrādīti Valsts ieņēmumu dienesta izdotajā izziņā par personas pēdējā taksācijas gada ienākumu apjomu, par kuru nomaksāti nodokļi. Zaudējumiem pašiem par sevi ir mantisks raksturs (atšķirībā, piemēram, no morālā kaitējuma), to esība un apmērs ir konkrēti pamatojams un pierādāms. Zaudējumu atlīdzības uzdevums ir atjaunot (aizpildīt) to mantas stāvokli, kāds būtu bijis tad, ja mantas samazinājums (aizskāruma dēļ) nebūtu radies. Tādēļ zaudējumu atlīdzinājums nevar balstīties uz vispārīgiem pieņēmumiem par iespējamu notikumu attīstības gaitu, ja prettiesiska rīcība nebūtu notikusi. Tādēļ, it īpaši, runājot par neiegūto peļņu, pietiekami skaidri ir jākonstatē, ka attiecīgu ieguvumu persona tiešām pamatoti un reāli varēja sagaidīt</w:t>
            </w:r>
            <w:r w:rsidRPr="004029DF">
              <w:rPr>
                <w:rStyle w:val="Vresatsauce"/>
                <w:rFonts w:ascii="Times New Roman" w:hAnsi="Times New Roman" w:cs="Times New Roman"/>
                <w:sz w:val="24"/>
                <w:szCs w:val="24"/>
              </w:rPr>
              <w:footnoteReference w:id="8"/>
            </w:r>
            <w:r w:rsidRPr="004029DF">
              <w:rPr>
                <w:rFonts w:ascii="Times New Roman" w:hAnsi="Times New Roman" w:cs="Times New Roman"/>
                <w:sz w:val="24"/>
                <w:szCs w:val="24"/>
              </w:rPr>
              <w:t>.</w:t>
            </w:r>
          </w:p>
          <w:p w:rsidR="0026349D" w:rsidRPr="004918FF" w:rsidRDefault="007C613F" w:rsidP="00E92EA4">
            <w:pPr>
              <w:tabs>
                <w:tab w:val="num" w:pos="0"/>
              </w:tabs>
              <w:spacing w:after="0" w:line="240" w:lineRule="auto"/>
              <w:ind w:firstLine="284"/>
              <w:jc w:val="both"/>
              <w:rPr>
                <w:rFonts w:ascii="Times New Roman" w:hAnsi="Times New Roman" w:cs="Times New Roman"/>
                <w:sz w:val="24"/>
                <w:szCs w:val="24"/>
              </w:rPr>
            </w:pPr>
            <w:r w:rsidRPr="004029DF">
              <w:rPr>
                <w:rFonts w:ascii="Times New Roman" w:hAnsi="Times New Roman" w:cs="Times New Roman"/>
                <w:color w:val="000000" w:themeColor="text1"/>
                <w:sz w:val="24"/>
                <w:szCs w:val="24"/>
              </w:rPr>
              <w:t>c) </w:t>
            </w:r>
            <w:r w:rsidR="009A7369">
              <w:rPr>
                <w:rFonts w:ascii="Times New Roman" w:hAnsi="Times New Roman" w:cs="Times New Roman"/>
                <w:sz w:val="24"/>
                <w:szCs w:val="24"/>
              </w:rPr>
              <w:t>J</w:t>
            </w:r>
            <w:r w:rsidRPr="004029DF">
              <w:rPr>
                <w:rFonts w:ascii="Times New Roman" w:hAnsi="Times New Roman" w:cs="Times New Roman"/>
                <w:sz w:val="24"/>
                <w:szCs w:val="24"/>
              </w:rPr>
              <w:t xml:space="preserve">a </w:t>
            </w:r>
            <w:r w:rsidR="008330FD" w:rsidRPr="004029DF">
              <w:rPr>
                <w:rFonts w:ascii="Times New Roman" w:hAnsi="Times New Roman" w:cs="Times New Roman"/>
                <w:sz w:val="24"/>
                <w:szCs w:val="24"/>
              </w:rPr>
              <w:t xml:space="preserve">fiziskai </w:t>
            </w:r>
            <w:r w:rsidRPr="004029DF">
              <w:rPr>
                <w:rFonts w:ascii="Times New Roman" w:hAnsi="Times New Roman" w:cs="Times New Roman"/>
                <w:sz w:val="24"/>
                <w:szCs w:val="24"/>
              </w:rPr>
              <w:t xml:space="preserve">personai izmaksājamais zaudējuma atlīdzinājums sastāv no nesaņemtās darba samaksas, </w:t>
            </w:r>
            <w:r w:rsidR="008330FD" w:rsidRPr="004029DF">
              <w:rPr>
                <w:rFonts w:ascii="Times New Roman" w:hAnsi="Times New Roman" w:cs="Times New Roman"/>
                <w:sz w:val="24"/>
                <w:szCs w:val="24"/>
              </w:rPr>
              <w:t xml:space="preserve">zaudējumu atlīdzībā </w:t>
            </w:r>
            <w:r w:rsidRPr="004029DF">
              <w:rPr>
                <w:rFonts w:ascii="Times New Roman" w:hAnsi="Times New Roman" w:cs="Times New Roman"/>
                <w:sz w:val="24"/>
                <w:szCs w:val="24"/>
              </w:rPr>
              <w:t xml:space="preserve">ietilpst tikai tādas atlīdzības, kuras persona noteikti būtu saņēmusi, piemēram, mēnešalga un likumā noteiktās piemaksas. Izmaksājamajā nesaņemtajā darba samaksā savukārt neietilpst tādas atlīdzības, kuras ir atkarīgas no darba devēja </w:t>
            </w:r>
            <w:r w:rsidRPr="004029DF">
              <w:rPr>
                <w:rFonts w:ascii="Times New Roman" w:hAnsi="Times New Roman" w:cs="Times New Roman"/>
                <w:sz w:val="24"/>
                <w:szCs w:val="24"/>
              </w:rPr>
              <w:lastRenderedPageBreak/>
              <w:t>ieskata</w:t>
            </w:r>
            <w:r w:rsidR="003354F6" w:rsidRPr="004029DF">
              <w:rPr>
                <w:rFonts w:ascii="Times New Roman" w:hAnsi="Times New Roman" w:cs="Times New Roman"/>
                <w:sz w:val="24"/>
                <w:szCs w:val="24"/>
              </w:rPr>
              <w:t xml:space="preserve"> un</w:t>
            </w:r>
            <w:r w:rsidRPr="004029DF">
              <w:rPr>
                <w:rFonts w:ascii="Times New Roman" w:hAnsi="Times New Roman" w:cs="Times New Roman"/>
                <w:sz w:val="24"/>
                <w:szCs w:val="24"/>
              </w:rPr>
              <w:t xml:space="preserve"> nav pietiekami skaidri prognozējams, piemēram, prēmijas, kas tiek piešķirtas atkarībā no personas darba novērtējuma, vai</w:t>
            </w:r>
            <w:r w:rsidRPr="007C613F">
              <w:rPr>
                <w:rFonts w:ascii="Times New Roman" w:hAnsi="Times New Roman" w:cs="Times New Roman"/>
                <w:sz w:val="24"/>
                <w:szCs w:val="24"/>
              </w:rPr>
              <w:t xml:space="preserve"> neparedzētas naudas balvas. Nosakot nesaņemtās darba samaksas apmēru, nav jāņem vērā iespējamais atalgojums, ko persona būtu varējusi saņemt, atrodoties amatā. Līdz ar to nav jāņem vērā iespējamo atalgojuma palielinājumu.</w:t>
            </w:r>
          </w:p>
          <w:p w:rsidR="009A6194" w:rsidRPr="004918FF" w:rsidRDefault="00B6352B" w:rsidP="00E92EA4">
            <w:pPr>
              <w:tabs>
                <w:tab w:val="num" w:pos="0"/>
              </w:tabs>
              <w:spacing w:after="0" w:line="240" w:lineRule="auto"/>
              <w:ind w:firstLine="284"/>
              <w:jc w:val="both"/>
              <w:rPr>
                <w:rFonts w:ascii="Times New Roman" w:hAnsi="Times New Roman" w:cs="Times New Roman"/>
                <w:sz w:val="24"/>
                <w:szCs w:val="24"/>
              </w:rPr>
            </w:pPr>
            <w:r w:rsidRPr="00112B02">
              <w:rPr>
                <w:rFonts w:ascii="Times New Roman" w:hAnsi="Times New Roman" w:cs="Times New Roman"/>
                <w:bCs/>
                <w:sz w:val="24"/>
                <w:szCs w:val="24"/>
              </w:rPr>
              <w:t>d</w:t>
            </w:r>
            <w:r w:rsidR="007C613F" w:rsidRPr="00112B02">
              <w:rPr>
                <w:rFonts w:ascii="Times New Roman" w:hAnsi="Times New Roman" w:cs="Times New Roman"/>
                <w:bCs/>
                <w:sz w:val="24"/>
                <w:szCs w:val="24"/>
              </w:rPr>
              <w:t>)</w:t>
            </w:r>
            <w:r w:rsidR="007C613F" w:rsidRPr="007C613F">
              <w:rPr>
                <w:rFonts w:ascii="Times New Roman" w:hAnsi="Times New Roman" w:cs="Times New Roman"/>
                <w:bCs/>
                <w:sz w:val="24"/>
                <w:szCs w:val="24"/>
              </w:rPr>
              <w:t> </w:t>
            </w:r>
            <w:r w:rsidR="009A7369">
              <w:rPr>
                <w:rFonts w:ascii="Times New Roman" w:hAnsi="Times New Roman" w:cs="Times New Roman"/>
                <w:bCs/>
                <w:sz w:val="24"/>
                <w:szCs w:val="24"/>
              </w:rPr>
              <w:t>L</w:t>
            </w:r>
            <w:r w:rsidR="007C613F" w:rsidRPr="007C613F">
              <w:rPr>
                <w:rFonts w:ascii="Times New Roman" w:hAnsi="Times New Roman" w:cs="Times New Roman"/>
                <w:bCs/>
                <w:sz w:val="24"/>
                <w:szCs w:val="24"/>
              </w:rPr>
              <w:t xml:space="preserve">ikumprojekts paredz noteikt atlīdzinājumu par personisko un morālo kaitējumu atkarībā no nodarītā kaitējuma smaguma, nosakot Valsts pārvaldes iestāžu nodarīto zaudējumu atlīdzināšanas likumā noteiktā atlīdzinājuma apmēram identisku apmēru. Tā kā likumprojekta mērķis ir konkretizēt Satversmes 92.pantā paredzētās tiesības uz atbilstīgu atlīdzinājumu un, lai ievērotu vienlīdzības principu, gadījumos, kad privātpersonai kaitējums nodarīts valsts prettiesiskas vai nepamatotas rīcības rezultātā, lietderīgi ir paredzēt vienotus kritērijus kaitējuma fakta esamības un kaitējuma atlīdzības apmēra noteikšanai. Arī vispārējās jurisdikcijas tiesas nostiprinājušas judikatūru, saskaņā ar kuru, nosakot morālā kaitējuma atlīdzības apmēru par morālo kaitējumu, kas nodarīts kriminālprocesā, vadās no Valsts pārvaldes iestāžu nodarīto zaudējumu atlīdzības likumā noteiktā atlīdzības apmēra. Tā </w:t>
            </w:r>
            <w:r w:rsidR="007C613F" w:rsidRPr="007C613F">
              <w:rPr>
                <w:rFonts w:ascii="Times New Roman" w:hAnsi="Times New Roman" w:cs="Times New Roman"/>
                <w:sz w:val="24"/>
                <w:szCs w:val="24"/>
              </w:rPr>
              <w:t xml:space="preserve">Augstākās tiesas Senāts 2012.gada 20.maija spriedumā lietā </w:t>
            </w:r>
            <w:proofErr w:type="spellStart"/>
            <w:r w:rsidR="007C613F" w:rsidRPr="007C613F">
              <w:rPr>
                <w:rFonts w:ascii="Times New Roman" w:hAnsi="Times New Roman" w:cs="Times New Roman"/>
                <w:sz w:val="24"/>
                <w:szCs w:val="24"/>
              </w:rPr>
              <w:t>Nr.SKC-651</w:t>
            </w:r>
            <w:proofErr w:type="spellEnd"/>
            <w:r w:rsidR="007C613F" w:rsidRPr="007C613F">
              <w:rPr>
                <w:rFonts w:ascii="Times New Roman" w:hAnsi="Times New Roman" w:cs="Times New Roman"/>
                <w:sz w:val="24"/>
                <w:szCs w:val="24"/>
              </w:rPr>
              <w:t xml:space="preserve"> norādīja, ka atbilstīga un samērīga morālā kaitējuma atlīdzinājuma noteikšanai saskaņā ar Zaudējumu atlīdzināšanas likumu tiesai jāvadās no Civillikuma 5.</w:t>
            </w:r>
            <w:r w:rsidR="003354F6">
              <w:rPr>
                <w:rFonts w:ascii="Times New Roman" w:hAnsi="Times New Roman" w:cs="Times New Roman"/>
                <w:sz w:val="24"/>
                <w:szCs w:val="24"/>
              </w:rPr>
              <w:t> </w:t>
            </w:r>
            <w:r w:rsidR="007C613F" w:rsidRPr="007C613F">
              <w:rPr>
                <w:rFonts w:ascii="Times New Roman" w:hAnsi="Times New Roman" w:cs="Times New Roman"/>
                <w:sz w:val="24"/>
                <w:szCs w:val="24"/>
              </w:rPr>
              <w:t>panta noteikumiem, kā arī ir iespējams izmantot Valsts pārvaldes iestāžu nodarīto zaudējumu atlīdzināšanas likuma 14.</w:t>
            </w:r>
            <w:r w:rsidR="003354F6">
              <w:rPr>
                <w:rFonts w:ascii="Times New Roman" w:hAnsi="Times New Roman" w:cs="Times New Roman"/>
                <w:sz w:val="24"/>
                <w:szCs w:val="24"/>
              </w:rPr>
              <w:t> </w:t>
            </w:r>
            <w:r w:rsidR="007C613F" w:rsidRPr="007C613F">
              <w:rPr>
                <w:rFonts w:ascii="Times New Roman" w:hAnsi="Times New Roman" w:cs="Times New Roman"/>
                <w:sz w:val="24"/>
                <w:szCs w:val="24"/>
              </w:rPr>
              <w:t>pantā (personiskā un morālā kaitējuma atlīdzinājuma noteikšana) noteiktos atlīdzības apmērus.</w:t>
            </w:r>
          </w:p>
          <w:p w:rsidR="00236CD3" w:rsidRDefault="007C613F" w:rsidP="00E92EA4">
            <w:pPr>
              <w:tabs>
                <w:tab w:val="num" w:pos="0"/>
              </w:tabs>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 xml:space="preserve">Jautājumā par morālā kaitējuma esamības konstatēšanu un atlīdzinājuma apmēra noteikšanu administratīvajās tiesās ir izveidojusies salīdzinoši stabila tiesu prakse. Likumprojektā ietvertais regulējums būtu piemērojams, ievērojot tiesu praksē nostiprinātās atziņas. Likumprojekts paredz atlīdzināt tikai tādas ciešanas, kuras </w:t>
            </w:r>
            <w:r w:rsidRPr="004029DF">
              <w:rPr>
                <w:rFonts w:ascii="Times New Roman" w:hAnsi="Times New Roman" w:cs="Times New Roman"/>
                <w:sz w:val="24"/>
                <w:szCs w:val="24"/>
              </w:rPr>
              <w:t>izraisījis būtisks</w:t>
            </w:r>
            <w:r w:rsidRPr="007C613F">
              <w:rPr>
                <w:rFonts w:ascii="Times New Roman" w:hAnsi="Times New Roman" w:cs="Times New Roman"/>
                <w:sz w:val="24"/>
                <w:szCs w:val="24"/>
              </w:rPr>
              <w:t xml:space="preserve"> tiesību aizskārums. Tas atbilst vispāratzītajam </w:t>
            </w:r>
            <w:proofErr w:type="spellStart"/>
            <w:r w:rsidRPr="007C613F">
              <w:rPr>
                <w:rFonts w:ascii="Times New Roman" w:hAnsi="Times New Roman" w:cs="Times New Roman"/>
                <w:i/>
                <w:sz w:val="24"/>
                <w:szCs w:val="24"/>
              </w:rPr>
              <w:t>de</w:t>
            </w:r>
            <w:proofErr w:type="spellEnd"/>
            <w:r w:rsidRPr="007C613F">
              <w:rPr>
                <w:rFonts w:ascii="Times New Roman" w:hAnsi="Times New Roman" w:cs="Times New Roman"/>
                <w:i/>
                <w:sz w:val="24"/>
                <w:szCs w:val="24"/>
              </w:rPr>
              <w:t xml:space="preserve"> </w:t>
            </w:r>
            <w:proofErr w:type="spellStart"/>
            <w:r w:rsidRPr="007C613F">
              <w:rPr>
                <w:rFonts w:ascii="Times New Roman" w:hAnsi="Times New Roman" w:cs="Times New Roman"/>
                <w:i/>
                <w:sz w:val="24"/>
                <w:szCs w:val="24"/>
              </w:rPr>
              <w:t>minimis</w:t>
            </w:r>
            <w:proofErr w:type="spellEnd"/>
            <w:r w:rsidRPr="007C613F">
              <w:rPr>
                <w:rStyle w:val="Vresatsauce"/>
                <w:rFonts w:ascii="Times New Roman" w:hAnsi="Times New Roman" w:cs="Times New Roman"/>
                <w:sz w:val="24"/>
                <w:szCs w:val="24"/>
              </w:rPr>
              <w:footnoteReference w:id="9"/>
            </w:r>
            <w:r w:rsidRPr="007C613F">
              <w:rPr>
                <w:rFonts w:ascii="Times New Roman" w:hAnsi="Times New Roman" w:cs="Times New Roman"/>
                <w:sz w:val="24"/>
                <w:szCs w:val="24"/>
              </w:rPr>
              <w:t xml:space="preserve"> principam. „Morālā kaitējuma tiesiskais pamats ir būtisks cietušās personas tiesību vai ar likumu aizsargāto interešu aizskārums. [..] Ciešanas ir šā aizskāruma faktiskās sekas. Ņemot vērā, ka ciešanu izpausmju smaguma objektīva novērtēšana bieži vien ir neiespējama, tad morālā kaitējuma atlīdzināšanai nav nepieciešams pierādīt ciešanu apmēru. Tātad šo apmēru tiesa var novērtēt pēc saprātīgas vispārējās pieredzes un lietas apstākļiem”.</w:t>
            </w:r>
            <w:r w:rsidRPr="007C613F">
              <w:rPr>
                <w:rStyle w:val="Vresatsauce"/>
                <w:rFonts w:ascii="Times New Roman" w:hAnsi="Times New Roman" w:cs="Times New Roman"/>
                <w:sz w:val="24"/>
                <w:szCs w:val="24"/>
              </w:rPr>
              <w:footnoteReference w:id="10"/>
            </w:r>
            <w:r w:rsidRPr="007C613F">
              <w:rPr>
                <w:rFonts w:ascii="Times New Roman" w:hAnsi="Times New Roman" w:cs="Times New Roman"/>
                <w:sz w:val="24"/>
                <w:szCs w:val="24"/>
              </w:rPr>
              <w:t xml:space="preserve"> Kā atzīts Augstākās tiesas tiesu prakses apkopojumā „Morālā kaitējuma atlīdzināšana administratīvajās lietās”, kaitējuma smagums ir būtisks kritērijs, lai noteiktu morālā kaitējuma atlīdzinājuma </w:t>
            </w:r>
            <w:r w:rsidRPr="007C613F">
              <w:rPr>
                <w:rFonts w:ascii="Times New Roman" w:hAnsi="Times New Roman" w:cs="Times New Roman"/>
                <w:sz w:val="24"/>
                <w:szCs w:val="24"/>
              </w:rPr>
              <w:lastRenderedPageBreak/>
              <w:t>apmēru. Smaga morālā kaitējuma konstatēšana tiesu praksē ir retums.</w:t>
            </w:r>
            <w:r w:rsidRPr="007C613F">
              <w:rPr>
                <w:rStyle w:val="Vresatsauce"/>
                <w:rFonts w:ascii="Times New Roman" w:hAnsi="Times New Roman" w:cs="Times New Roman"/>
                <w:sz w:val="24"/>
                <w:szCs w:val="24"/>
              </w:rPr>
              <w:footnoteReference w:id="11"/>
            </w:r>
          </w:p>
          <w:p w:rsidR="00686A8C" w:rsidRPr="00164412" w:rsidRDefault="00686A8C" w:rsidP="00686A8C">
            <w:pPr>
              <w:tabs>
                <w:tab w:val="num" w:pos="0"/>
              </w:tabs>
              <w:spacing w:after="0" w:line="240" w:lineRule="auto"/>
              <w:ind w:firstLine="284"/>
              <w:jc w:val="both"/>
              <w:rPr>
                <w:rFonts w:ascii="Times New Roman" w:hAnsi="Times New Roman" w:cs="Times New Roman"/>
                <w:sz w:val="24"/>
                <w:szCs w:val="24"/>
              </w:rPr>
            </w:pPr>
            <w:r w:rsidRPr="00164412">
              <w:rPr>
                <w:rFonts w:ascii="Times New Roman" w:hAnsi="Times New Roman" w:cs="Times New Roman"/>
                <w:sz w:val="24"/>
                <w:szCs w:val="24"/>
              </w:rPr>
              <w:t xml:space="preserve">Augstākās tiesas Civillietu departaments 2014.gada 20.jūnija spriedumā lietā </w:t>
            </w:r>
            <w:proofErr w:type="spellStart"/>
            <w:r w:rsidRPr="00164412">
              <w:rPr>
                <w:rFonts w:ascii="Times New Roman" w:hAnsi="Times New Roman" w:cs="Times New Roman"/>
                <w:sz w:val="24"/>
                <w:szCs w:val="24"/>
              </w:rPr>
              <w:t>Nr.SKC-0106-14</w:t>
            </w:r>
            <w:proofErr w:type="spellEnd"/>
            <w:r w:rsidRPr="00164412">
              <w:rPr>
                <w:rFonts w:ascii="Times New Roman" w:hAnsi="Times New Roman" w:cs="Times New Roman"/>
                <w:sz w:val="24"/>
                <w:szCs w:val="24"/>
              </w:rPr>
              <w:t xml:space="preserve"> norādīja, ka, nosakot atlīdzinājuma apmēru, ir jāņem vērā kaitējuma raksturs, kā arī tā nodarīšanas apstākļi, t.sk.</w:t>
            </w:r>
            <w:r w:rsidRPr="00164412">
              <w:rPr>
                <w:rFonts w:ascii="Times New Roman" w:hAnsi="Times New Roman" w:cs="Times New Roman"/>
              </w:rPr>
              <w:t xml:space="preserve"> </w:t>
            </w:r>
            <w:r w:rsidRPr="00164412">
              <w:rPr>
                <w:rFonts w:ascii="Times New Roman" w:hAnsi="Times New Roman" w:cs="Times New Roman"/>
                <w:sz w:val="24"/>
                <w:szCs w:val="24"/>
              </w:rPr>
              <w:t>aizskarto tiesību un ar likumu aizsargāto interešu nozīmīgums; konkrētā aizskāruma smagums; kaitējuma nodarītāja vainas pakāpe; cietušā rīcība; radīto seku neatgriezeniskums; citi būtiski apstākļi.</w:t>
            </w:r>
          </w:p>
          <w:p w:rsidR="0026349D" w:rsidRPr="004918FF" w:rsidRDefault="007C613F" w:rsidP="00E92EA4">
            <w:pPr>
              <w:tabs>
                <w:tab w:val="num" w:pos="0"/>
              </w:tabs>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Personisks kaitējums atšķirībā no zaudējumiem nav mantisks pametums. Ar vārdu „personisks” apzīmē visu, kas saistīts ar kādu personu individuāli, tai raksturīgām īpašībām un labumiem. Tiesiski aizsargājami personiskie labumi ir cilvēka dzīvība, veselība, personiskā neaizskaramība, vārds, gods, cieņa, autorība un citi labumi, kas nosaka cilvēka spēju darboties un stāvokli sabiedrībā</w:t>
            </w:r>
            <w:r w:rsidRPr="007C613F">
              <w:rPr>
                <w:rStyle w:val="Vresatsauce"/>
                <w:rFonts w:ascii="Times New Roman" w:hAnsi="Times New Roman" w:cs="Times New Roman"/>
                <w:sz w:val="24"/>
                <w:szCs w:val="24"/>
              </w:rPr>
              <w:footnoteReference w:id="12"/>
            </w:r>
            <w:r w:rsidRPr="007C613F">
              <w:rPr>
                <w:rFonts w:ascii="Times New Roman" w:hAnsi="Times New Roman" w:cs="Times New Roman"/>
                <w:sz w:val="24"/>
                <w:szCs w:val="24"/>
              </w:rPr>
              <w:t>.Personiska kaitējuma konstatēšanai un atlīdzinājuma noteikšanai ir izmantojami pierādīšanas līdzekļi. Atlīdzinājuma piešķiršanā ir jāievēro vispārējie zaudējumu un kaitējuma atlīdzināšanas noteikumi – nav pietiekami konstatēt tikai iestādes prettiesisku rīcību, bet ir jākonstatē sekas, kas radītas ar šo rīcību, un cēloņsakarība starp tām. Augstākās tiesas Senāts lietā par personiskā kaitējuma, kas nodarīts veselībai, atzina, ka apstāklis, vai kaitējums veselībai ir vai nav novēršams, var kalpot kaitējuma būtiskuma noteikšanai.</w:t>
            </w:r>
            <w:r w:rsidRPr="007C613F">
              <w:rPr>
                <w:rStyle w:val="Vresatsauce"/>
                <w:rFonts w:ascii="Times New Roman" w:hAnsi="Times New Roman" w:cs="Times New Roman"/>
                <w:sz w:val="24"/>
                <w:szCs w:val="24"/>
              </w:rPr>
              <w:footnoteReference w:id="13"/>
            </w:r>
            <w:r w:rsidRPr="007C613F">
              <w:rPr>
                <w:rFonts w:ascii="Times New Roman" w:hAnsi="Times New Roman" w:cs="Times New Roman"/>
                <w:sz w:val="24"/>
                <w:szCs w:val="24"/>
              </w:rPr>
              <w:t>;</w:t>
            </w:r>
          </w:p>
          <w:p w:rsidR="00E35F87" w:rsidRPr="009F41A6" w:rsidRDefault="007C613F" w:rsidP="00E35F87">
            <w:pPr>
              <w:pStyle w:val="Sarakstarindkopa1"/>
              <w:tabs>
                <w:tab w:val="right" w:leader="dot" w:pos="8280"/>
              </w:tabs>
              <w:ind w:left="0" w:firstLine="284"/>
              <w:contextualSpacing w:val="0"/>
              <w:jc w:val="both"/>
              <w:rPr>
                <w:b/>
                <w:szCs w:val="24"/>
              </w:rPr>
            </w:pPr>
            <w:r w:rsidRPr="007C613F">
              <w:rPr>
                <w:szCs w:val="24"/>
              </w:rPr>
              <w:t>Likumprojekts paredz, ka gan personiskā, gan morālā kaitējuma (kā personiskā kaitējuma sastāvdaļas) atlīdzinājumu nosaka atbilstoši aizskarto tiesību un ar likumu aizsargāto interešu nozīmīgumam un konkrētā aizskāruma smagumam, ņemot vērā iestādes, prokuratūras, tiesas rīcības raksturu, apsūdzības smagumu, kriminālprocesa vai administratīvā pārkāpuma lietvedības ilgumu, personas personību un rīcību, līdzatbildību, kā arī citus konkrētajā gadījumā būtiskus apstākļus, proti, tiesību aizskāruma ilgumam, tam, vai ir radītas reālas sekas, radīto seku raksturam, radīto seku neatgriezeniskumam, atlīdzinājumam, kas noteikts citās lietās u.c.</w:t>
            </w:r>
          </w:p>
          <w:p w:rsidR="00CC3A8C" w:rsidRDefault="00CC3A8C" w:rsidP="00CC3A8C">
            <w:pPr>
              <w:pStyle w:val="Default"/>
              <w:ind w:firstLine="254"/>
              <w:jc w:val="both"/>
            </w:pPr>
            <w:r w:rsidRPr="004029DF">
              <w:t xml:space="preserve">Novērtējot kaitējuma būtiskumu, iestādei būtu jāņem vērā terminu „kaitējums dzīvībai” un „sevišķi smags kaitējums veselībai” lietojums un nozīme tiesību sistēmā kopumā.  Saskaņā ar likuma „Par Krimināllikuma spēkā stāšanās laiku un kārtību” 24.pantu smagas sekas iestājas, ja noziedzīga nodarījuma rezultātā izraisīta cilvēka nāve, nodarīti smagi miesas bojājumi vai psihiskas dabas traucējumi vismaz vienai personai, mazāk smagi miesas bojājumi vairākām personām, </w:t>
            </w:r>
            <w:r w:rsidRPr="004029DF">
              <w:lastRenderedPageBreak/>
              <w:t>mantiskais zaudējums lielā apmērā vai radīts citāds smags kaitējums ar likumu aizsargātām interesēm un tiesībām. Saskaņā ar juridiskajā literatūrā atzīto par dzīvībai bīstamiem ir atzīstami tādi miesas bojājumi, kas nodarījuma brīdī vai vēlākās stundās pēc sava rakstura (paši par sevi) apdraud cietušā dzīvību, t.i., miesas bojājumu rezultātā varēja iestāties cietušā nāve. Medicīniskās palīdzības efekts, slimības norise un iznākums neietekmē nodarījuma kvalifikāciju (</w:t>
            </w:r>
            <w:r w:rsidRPr="004029DF">
              <w:rPr>
                <w:i/>
                <w:iCs/>
              </w:rPr>
              <w:t xml:space="preserve">skat. Krastiņš U., </w:t>
            </w:r>
            <w:proofErr w:type="spellStart"/>
            <w:r w:rsidRPr="004029DF">
              <w:rPr>
                <w:i/>
                <w:iCs/>
              </w:rPr>
              <w:t>Liholaja</w:t>
            </w:r>
            <w:proofErr w:type="spellEnd"/>
            <w:r w:rsidRPr="004029DF">
              <w:rPr>
                <w:i/>
                <w:iCs/>
              </w:rPr>
              <w:t xml:space="preserve"> V., Niedre A.: Krimināltiesības. Vispārīgā un sevišķā daļa, Tiesu namu aģentūra, 1999, 176.lapa</w:t>
            </w:r>
            <w:r w:rsidRPr="004029DF">
              <w:t>). Savukārt smagi miesas bojājumi ir redzes, dzirdes, orgāna vai orgāna funkciju zaudēšana, psihiskās veselības traucējumi, citādi veselības traucējumi, ja tas saistīts ar paliekošu vispārēju darbspēju zaudēšanu ne mazāk kā vienas trešdaļas apmērā, kā arī grūtniecības pārtraukšana un nelabojams sejas izķēmojums (</w:t>
            </w:r>
            <w:r w:rsidRPr="004029DF">
              <w:rPr>
                <w:i/>
                <w:iCs/>
              </w:rPr>
              <w:t xml:space="preserve">skat. Krastiņš U., </w:t>
            </w:r>
            <w:proofErr w:type="spellStart"/>
            <w:r w:rsidRPr="004029DF">
              <w:rPr>
                <w:i/>
                <w:iCs/>
              </w:rPr>
              <w:t>Liholaja</w:t>
            </w:r>
            <w:proofErr w:type="spellEnd"/>
            <w:r w:rsidRPr="004029DF">
              <w:rPr>
                <w:i/>
                <w:iCs/>
              </w:rPr>
              <w:t xml:space="preserve"> V., Niedre A.: Krimināltiesības. Vispārīgā un sevišķā dala, Tiesu namu aģentūra, 1999, 176.-177.lapa</w:t>
            </w:r>
            <w:r w:rsidRPr="004029DF">
              <w:t>).</w:t>
            </w:r>
          </w:p>
          <w:p w:rsidR="00553AA1" w:rsidRPr="00164412" w:rsidRDefault="00553AA1" w:rsidP="00CC3A8C">
            <w:pPr>
              <w:pStyle w:val="Default"/>
              <w:ind w:firstLine="254"/>
              <w:jc w:val="both"/>
            </w:pPr>
            <w:r w:rsidRPr="00164412">
              <w:t>Ņemot vērā to, ka pilnvaras lemt par morālā kaitējuma atlīdzinājuma noteikšanu tiek paredzētas vairākām iestādēm, ir nepieciešams izstrādāt vadlīnijas kaitējuma apmēra noteikšanai, lai vienveidotu iestāžu praksi.</w:t>
            </w:r>
          </w:p>
          <w:p w:rsidR="000264F0" w:rsidRDefault="00B6352B" w:rsidP="00E92EA4">
            <w:pPr>
              <w:tabs>
                <w:tab w:val="num" w:pos="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e</w:t>
            </w:r>
            <w:r w:rsidR="007C613F" w:rsidRPr="007C613F">
              <w:rPr>
                <w:rFonts w:ascii="Times New Roman" w:hAnsi="Times New Roman" w:cs="Times New Roman"/>
                <w:sz w:val="24"/>
                <w:szCs w:val="24"/>
              </w:rPr>
              <w:t>) </w:t>
            </w:r>
            <w:r w:rsidR="009A7369">
              <w:rPr>
                <w:rFonts w:ascii="Times New Roman" w:hAnsi="Times New Roman" w:cs="Times New Roman"/>
                <w:bCs/>
                <w:sz w:val="24"/>
                <w:szCs w:val="24"/>
              </w:rPr>
              <w:t>L</w:t>
            </w:r>
            <w:r w:rsidR="007C613F" w:rsidRPr="007C613F">
              <w:rPr>
                <w:rFonts w:ascii="Times New Roman" w:hAnsi="Times New Roman" w:cs="Times New Roman"/>
                <w:bCs/>
                <w:sz w:val="24"/>
                <w:szCs w:val="24"/>
              </w:rPr>
              <w:t xml:space="preserve">ikumprojekts paredz noteikt maksimāli atlīdzināmo zaudējumu apmēru, kas ir identisks Valsts pārvaldes iestāžu nodarīto zaudējumu atlīdzināšanas likumā noteiktajam zaudējumu atlīdzinājuma apmēram, kas </w:t>
            </w:r>
            <w:r w:rsidR="007C613F" w:rsidRPr="007C613F">
              <w:rPr>
                <w:rFonts w:ascii="Times New Roman" w:hAnsi="Times New Roman" w:cs="Times New Roman"/>
                <w:bCs/>
                <w:sz w:val="24"/>
                <w:szCs w:val="24"/>
                <w:u w:val="single"/>
              </w:rPr>
              <w:t xml:space="preserve">parasti </w:t>
            </w:r>
            <w:r w:rsidR="007C613F" w:rsidRPr="007C613F">
              <w:rPr>
                <w:rFonts w:ascii="Times New Roman" w:hAnsi="Times New Roman" w:cs="Times New Roman"/>
                <w:bCs/>
                <w:sz w:val="24"/>
                <w:szCs w:val="24"/>
              </w:rPr>
              <w:t xml:space="preserve">tiek atlīdzināts privātpersonai. </w:t>
            </w:r>
            <w:r w:rsidR="007C613F" w:rsidRPr="00164412">
              <w:rPr>
                <w:rFonts w:ascii="Times New Roman" w:hAnsi="Times New Roman" w:cs="Times New Roman"/>
                <w:sz w:val="24"/>
                <w:szCs w:val="24"/>
              </w:rPr>
              <w:t>Valsts atbildības ierobežojumam ir balansējoša funkcija, jo tiek līdzsvarotas cietušās personas tiesības uz atlīdzību un sabiedrības tiesības saņemt efektīvu valsts funkciju īstenošanu bez papildu nodokļu nastas nodokļu maksātājiem (ņemot vērā, ka zaudējumu atlīdzība faktiski gulstas uz nodokļu maksātāju pleciem).</w:t>
            </w:r>
            <w:r w:rsidR="007C613F" w:rsidRPr="007C613F">
              <w:rPr>
                <w:rFonts w:ascii="Times New Roman" w:hAnsi="Times New Roman" w:cs="Times New Roman"/>
                <w:sz w:val="24"/>
                <w:szCs w:val="24"/>
              </w:rPr>
              <w:t xml:space="preserve"> Tādēļ valsts atbildības apmērs nav pretnostatāms personas iespējām brīvā tirgus apstākļos</w:t>
            </w:r>
            <w:r w:rsidR="007C613F" w:rsidRPr="004029DF">
              <w:rPr>
                <w:rFonts w:ascii="Times New Roman" w:hAnsi="Times New Roman" w:cs="Times New Roman"/>
                <w:sz w:val="24"/>
                <w:szCs w:val="24"/>
              </w:rPr>
              <w:t>.</w:t>
            </w:r>
            <w:r w:rsidR="005D2D9F" w:rsidRPr="004029DF">
              <w:rPr>
                <w:rFonts w:ascii="Times New Roman" w:hAnsi="Times New Roman" w:cs="Times New Roman"/>
                <w:sz w:val="24"/>
                <w:szCs w:val="24"/>
              </w:rPr>
              <w:t xml:space="preserve"> Latvijas Republikas Satversmes 92.panta trešajā teikums paredz atbilstīgu atlīdzinājumu kā zaudējumu (kaitējuma) apmēra noteikšanas kritēriju. Atbilstīgs atlīdzinājums nav saprotams tādā nozīmē kā „pilnīgs”, „pilnā apmērā”, bet gan  – „samērīgs”, „taisnīgs”</w:t>
            </w:r>
            <w:r w:rsidR="005D2D9F" w:rsidRPr="004029DF">
              <w:rPr>
                <w:rStyle w:val="Vresatsauce"/>
                <w:rFonts w:ascii="Times New Roman" w:hAnsi="Times New Roman" w:cs="Times New Roman"/>
                <w:sz w:val="24"/>
                <w:szCs w:val="24"/>
              </w:rPr>
              <w:footnoteReference w:id="14"/>
            </w:r>
            <w:r w:rsidR="005D2D9F" w:rsidRPr="004029DF">
              <w:rPr>
                <w:rFonts w:ascii="Times New Roman" w:hAnsi="Times New Roman" w:cs="Times New Roman"/>
                <w:sz w:val="24"/>
                <w:szCs w:val="24"/>
              </w:rPr>
              <w:t>. Nosakot morālā kaitējuma atlīdzinājumu, iestādei un tiesai ir jāizvērtē visi būtiskie apstākļi un izvēlētā risinājuma pamatā jābūt racionāliem juridiskiem apsvērumiem. Pretējā gadījumā tiktu pieļauts patvaļas aizlieguma principa pārkāpums.</w:t>
            </w:r>
          </w:p>
          <w:p w:rsidR="00D92140" w:rsidRPr="00164412" w:rsidRDefault="00D92140" w:rsidP="00E92EA4">
            <w:pPr>
              <w:tabs>
                <w:tab w:val="num" w:pos="0"/>
              </w:tabs>
              <w:spacing w:after="0" w:line="240" w:lineRule="auto"/>
              <w:ind w:firstLine="284"/>
              <w:jc w:val="both"/>
              <w:rPr>
                <w:rFonts w:ascii="Times New Roman" w:hAnsi="Times New Roman" w:cs="Times New Roman"/>
                <w:sz w:val="24"/>
                <w:szCs w:val="24"/>
              </w:rPr>
            </w:pPr>
            <w:r w:rsidRPr="00164412">
              <w:rPr>
                <w:rFonts w:ascii="Times New Roman" w:hAnsi="Times New Roman" w:cs="Times New Roman"/>
                <w:sz w:val="24"/>
                <w:szCs w:val="24"/>
              </w:rPr>
              <w:t xml:space="preserve">Likumprojekta 15.panta trešajā daļā paredzētais ierobežojums zaudējumu atlīdzinājumam ir saistīts ar atlīdzinājuma izmaksājošās iestādes budžeta iespējām. Tiesību normas mērķis ir piešķirt maksimāli pilnīgu zaudējumu atlīdzinājumu personai par nodarīto kaitējumu, taču svarīgi ir nodrošināt arī zaudējumu </w:t>
            </w:r>
            <w:r w:rsidRPr="00164412">
              <w:rPr>
                <w:rFonts w:ascii="Times New Roman" w:hAnsi="Times New Roman" w:cs="Times New Roman"/>
                <w:sz w:val="24"/>
                <w:szCs w:val="24"/>
              </w:rPr>
              <w:lastRenderedPageBreak/>
              <w:t xml:space="preserve">atlīdzinājuma izmaksu atbilstoši budžeta </w:t>
            </w:r>
            <w:r w:rsidR="004B4ED7" w:rsidRPr="00164412">
              <w:rPr>
                <w:rFonts w:ascii="Times New Roman" w:hAnsi="Times New Roman" w:cs="Times New Roman"/>
                <w:sz w:val="24"/>
                <w:szCs w:val="24"/>
              </w:rPr>
              <w:t>līdzekļu ietvaram. Līdz ar to, lemjot par atlīdzinājuma piešķiršanu tiesību normā noteikto robežu ietvaros, iestādei jātiecas sniegt iespējami pilnu atlīdzinājumu, taču, gadījumā, ja šāda atlīdzinājuma piešķiršana var apdraudēt citu personu tiesības uz atlīdzinājumu, kā arī radītu papildu slogu nodokļu maksātājiem, ir iespējams zaudējumu atlīdzības summu samazināt.</w:t>
            </w:r>
          </w:p>
          <w:p w:rsidR="00565CF8" w:rsidRPr="004029DF" w:rsidRDefault="00DA2752" w:rsidP="00E92EA4">
            <w:pPr>
              <w:tabs>
                <w:tab w:val="num" w:pos="0"/>
              </w:tabs>
              <w:spacing w:after="0" w:line="240" w:lineRule="auto"/>
              <w:ind w:firstLine="284"/>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7) </w:t>
            </w:r>
            <w:r w:rsidR="0045302F" w:rsidRPr="00112B02">
              <w:rPr>
                <w:rFonts w:ascii="Times New Roman" w:hAnsi="Times New Roman" w:cs="Times New Roman"/>
                <w:i/>
                <w:color w:val="000000" w:themeColor="text1"/>
                <w:sz w:val="24"/>
                <w:szCs w:val="24"/>
              </w:rPr>
              <w:t>L</w:t>
            </w:r>
            <w:r w:rsidR="00565CF8" w:rsidRPr="0045302F">
              <w:rPr>
                <w:rFonts w:ascii="Times New Roman" w:hAnsi="Times New Roman" w:cs="Times New Roman"/>
                <w:i/>
                <w:color w:val="000000" w:themeColor="text1"/>
                <w:sz w:val="24"/>
                <w:szCs w:val="24"/>
              </w:rPr>
              <w:t>ikumprojekts paredz kārtību, kādā tiek izvērtēta amatpersonu atbildība kaitējuma nodarīšan</w:t>
            </w:r>
            <w:r w:rsidR="00153F5F" w:rsidRPr="001F1CF2">
              <w:rPr>
                <w:rFonts w:ascii="Times New Roman" w:hAnsi="Times New Roman" w:cs="Times New Roman"/>
                <w:i/>
                <w:color w:val="000000" w:themeColor="text1"/>
                <w:sz w:val="24"/>
                <w:szCs w:val="24"/>
              </w:rPr>
              <w:t>ā un gadījumā, ja amatpersona ir tīši rīkojusies prettiesiski vai pieļāvusi rupju neuzmanību, kārtību, kādā no tās piedzen izmaksāto kaitējuma atlīdzinājumu</w:t>
            </w:r>
            <w:r w:rsidR="00153F5F" w:rsidRPr="004029DF">
              <w:rPr>
                <w:rFonts w:ascii="Times New Roman" w:hAnsi="Times New Roman" w:cs="Times New Roman"/>
                <w:i/>
                <w:color w:val="000000" w:themeColor="text1"/>
                <w:sz w:val="24"/>
                <w:szCs w:val="24"/>
              </w:rPr>
              <w:t>.</w:t>
            </w:r>
          </w:p>
          <w:p w:rsidR="00153F5F" w:rsidRPr="004029DF" w:rsidRDefault="00361A5A" w:rsidP="00E92EA4">
            <w:pPr>
              <w:tabs>
                <w:tab w:val="num" w:pos="0"/>
              </w:tabs>
              <w:spacing w:after="0" w:line="240" w:lineRule="auto"/>
              <w:ind w:firstLine="284"/>
              <w:jc w:val="both"/>
              <w:rPr>
                <w:rFonts w:ascii="Times New Roman" w:hAnsi="Times New Roman" w:cs="Times New Roman"/>
                <w:color w:val="000000" w:themeColor="text1"/>
                <w:sz w:val="24"/>
                <w:szCs w:val="24"/>
              </w:rPr>
            </w:pPr>
            <w:r w:rsidRPr="004029DF">
              <w:rPr>
                <w:rFonts w:ascii="Times New Roman" w:hAnsi="Times New Roman" w:cs="Times New Roman"/>
                <w:color w:val="000000" w:themeColor="text1"/>
                <w:sz w:val="24"/>
                <w:szCs w:val="24"/>
              </w:rPr>
              <w:t xml:space="preserve">Likumprojekts paredz, ka lēmējiestāde, kas pieņēmusi lēmumu atlīdzināt kaitējumu vai bija pieaicināta atbildētāja pusē tiesā, mēneša laikā pēc galīgā nolēmuma stāšanās spēkā izvērtē katru konkrēto gadījumu, kad atlīdzināms kaitējums saskaņā ar lēmējiestādes lēmumu vai tiesas nolēmumu. Minētās iestādes izvērtē, vai amatpersonas, kas veikusi kriminālprocesu vai administratīvā pārkāpuma lietvedību, </w:t>
            </w:r>
            <w:r w:rsidR="0045302F">
              <w:rPr>
                <w:rFonts w:ascii="Times New Roman" w:hAnsi="Times New Roman" w:cs="Times New Roman"/>
                <w:color w:val="000000" w:themeColor="text1"/>
                <w:sz w:val="24"/>
                <w:szCs w:val="24"/>
              </w:rPr>
              <w:t xml:space="preserve">darbībā </w:t>
            </w:r>
            <w:r w:rsidRPr="004029DF">
              <w:rPr>
                <w:rFonts w:ascii="Times New Roman" w:hAnsi="Times New Roman" w:cs="Times New Roman"/>
                <w:color w:val="000000" w:themeColor="text1"/>
                <w:sz w:val="24"/>
                <w:szCs w:val="24"/>
              </w:rPr>
              <w:t xml:space="preserve">nav saskatāmas prettiesiskas vai aiz rupjas neuzmanības pieļautas rīcības pazīmes. Gadījumā, ja tādas tiek konstatētas, lietas materiāli tiek nosūtīti piekritīgajai iestādei, kas izvērtē amatpersonu rīcību. Likumprojektā jēdziens </w:t>
            </w:r>
            <w:r w:rsidR="0045302F">
              <w:rPr>
                <w:rFonts w:ascii="Times New Roman" w:hAnsi="Times New Roman" w:cs="Times New Roman"/>
                <w:color w:val="000000" w:themeColor="text1"/>
                <w:sz w:val="24"/>
                <w:szCs w:val="24"/>
              </w:rPr>
              <w:t>“</w:t>
            </w:r>
            <w:r w:rsidRPr="004029DF">
              <w:rPr>
                <w:rFonts w:ascii="Times New Roman" w:hAnsi="Times New Roman" w:cs="Times New Roman"/>
                <w:i/>
                <w:color w:val="000000" w:themeColor="text1"/>
                <w:sz w:val="24"/>
                <w:szCs w:val="24"/>
              </w:rPr>
              <w:t>piekritīgā iestāde</w:t>
            </w:r>
            <w:r w:rsidR="0045302F">
              <w:rPr>
                <w:rFonts w:ascii="Times New Roman" w:hAnsi="Times New Roman" w:cs="Times New Roman"/>
                <w:color w:val="000000" w:themeColor="text1"/>
                <w:sz w:val="24"/>
                <w:szCs w:val="24"/>
              </w:rPr>
              <w:t>”</w:t>
            </w:r>
            <w:r w:rsidRPr="004029DF">
              <w:rPr>
                <w:rFonts w:ascii="Times New Roman" w:hAnsi="Times New Roman" w:cs="Times New Roman"/>
                <w:color w:val="000000" w:themeColor="text1"/>
                <w:sz w:val="24"/>
                <w:szCs w:val="24"/>
              </w:rPr>
              <w:t xml:space="preserve"> tiek izmantots Administratīvā procesa likuma, Valsts pārvaldes iestāžu nodarīto zaudējumu atlīdzināšanas likuma un Valsts pārvaldes iekārtas likuma izpratnē, pr</w:t>
            </w:r>
            <w:r w:rsidR="00DA2752">
              <w:rPr>
                <w:rFonts w:ascii="Times New Roman" w:hAnsi="Times New Roman" w:cs="Times New Roman"/>
                <w:color w:val="000000" w:themeColor="text1"/>
                <w:sz w:val="24"/>
                <w:szCs w:val="24"/>
              </w:rPr>
              <w:t>o</w:t>
            </w:r>
            <w:r w:rsidRPr="004029DF">
              <w:rPr>
                <w:rFonts w:ascii="Times New Roman" w:hAnsi="Times New Roman" w:cs="Times New Roman"/>
                <w:color w:val="000000" w:themeColor="text1"/>
                <w:sz w:val="24"/>
                <w:szCs w:val="24"/>
              </w:rPr>
              <w:t xml:space="preserve">ti, piekritīgā iestāde ir tāda iestāde, kas ir pilnvarota lemt par disciplināratbildības, administratīvās vai civiltiesiskās atbildības piemērošanu. </w:t>
            </w:r>
          </w:p>
          <w:p w:rsidR="00361A5A" w:rsidRPr="004029DF" w:rsidRDefault="00361A5A" w:rsidP="00E92EA4">
            <w:pPr>
              <w:tabs>
                <w:tab w:val="num" w:pos="0"/>
              </w:tabs>
              <w:spacing w:after="0" w:line="240" w:lineRule="auto"/>
              <w:ind w:firstLine="284"/>
              <w:jc w:val="both"/>
              <w:rPr>
                <w:rFonts w:ascii="Times New Roman" w:hAnsi="Times New Roman" w:cs="Times New Roman"/>
                <w:color w:val="000000" w:themeColor="text1"/>
                <w:sz w:val="24"/>
                <w:szCs w:val="24"/>
              </w:rPr>
            </w:pPr>
            <w:r w:rsidRPr="004029DF">
              <w:rPr>
                <w:rFonts w:ascii="Times New Roman" w:hAnsi="Times New Roman" w:cs="Times New Roman"/>
                <w:color w:val="000000" w:themeColor="text1"/>
                <w:sz w:val="24"/>
                <w:szCs w:val="24"/>
              </w:rPr>
              <w:t xml:space="preserve">Likumprojekta 31.un 32. pantā noteikta amatpersonu civiltiesiskā atbildība un pret amatpersonu vērsta regresa prasība, kur ietvertais risinājums līdzinās Valsts pārvaldes iestāžu nodarīto zaudējumu atlīdzināšanas likuma 33. un 34. panta nosacījumiem, tādējādi veicinot likumprojekta izstrādes mērķa </w:t>
            </w:r>
            <w:r w:rsidR="0045302F">
              <w:rPr>
                <w:rFonts w:ascii="Times New Roman" w:hAnsi="Times New Roman" w:cs="Times New Roman"/>
                <w:color w:val="000000" w:themeColor="text1"/>
                <w:sz w:val="24"/>
                <w:szCs w:val="24"/>
              </w:rPr>
              <w:t>–</w:t>
            </w:r>
            <w:r w:rsidR="0045302F" w:rsidRPr="004029DF">
              <w:rPr>
                <w:rFonts w:ascii="Times New Roman" w:hAnsi="Times New Roman" w:cs="Times New Roman"/>
                <w:color w:val="000000" w:themeColor="text1"/>
                <w:sz w:val="24"/>
                <w:szCs w:val="24"/>
              </w:rPr>
              <w:t xml:space="preserve"> </w:t>
            </w:r>
            <w:r w:rsidRPr="004029DF">
              <w:rPr>
                <w:rFonts w:ascii="Times New Roman" w:hAnsi="Times New Roman" w:cs="Times New Roman"/>
                <w:color w:val="000000" w:themeColor="text1"/>
                <w:sz w:val="24"/>
                <w:szCs w:val="24"/>
              </w:rPr>
              <w:t>izveidot vienotu sistēmu zaudējumu, ko nodarījušas valsts institūcijas, atlīdzināšanai – sasniegšanu. Papildus minētajam norādāms, ka amatpersonas civiltiesiskā atbildība saskaņā ar likumprojekta regulējumu iestājas tikai gadījumā, ja tā ir tīši rīkojusies prettiesiski vai savā rīcībā pieļāvusi rupju neuzmanību.</w:t>
            </w:r>
          </w:p>
          <w:p w:rsidR="00153F5F" w:rsidRPr="004029DF" w:rsidRDefault="00153F5F" w:rsidP="00E92EA4">
            <w:pPr>
              <w:tabs>
                <w:tab w:val="num" w:pos="0"/>
              </w:tabs>
              <w:spacing w:after="0" w:line="240" w:lineRule="auto"/>
              <w:ind w:firstLine="284"/>
              <w:jc w:val="both"/>
              <w:rPr>
                <w:rFonts w:ascii="Times New Roman" w:hAnsi="Times New Roman" w:cs="Times New Roman"/>
                <w:color w:val="000000" w:themeColor="text1"/>
                <w:sz w:val="24"/>
                <w:szCs w:val="24"/>
              </w:rPr>
            </w:pPr>
            <w:r w:rsidRPr="004029DF">
              <w:rPr>
                <w:rFonts w:ascii="Times New Roman" w:hAnsi="Times New Roman" w:cs="Times New Roman"/>
                <w:color w:val="000000" w:themeColor="text1"/>
                <w:sz w:val="24"/>
                <w:szCs w:val="24"/>
              </w:rPr>
              <w:t xml:space="preserve">Likumprojektā minētā kārtība neatticas uz tiesnešiem un prokuroriem, jo minēto amatpersonu atbildība ir noteikta speciālajos normatīvajos aktos, proti, saskaņā ar likuma „Par tiesu varu” 13.panta piekto daļu par zaudējumiem, kas sakarā ar nelikumīgu vai nepamatotu tiesas spriedumu radušies personai, kura piedalās lietā, tiesnesis nav mantiski atbildīgs. Likumā noteiktajos gadījumos zaudējumus atlīdzina valsts. Savukārt saskaņā ar Prokuratūras likuma 7.panta ceturto daļu par zaudējumiem, kas radušies personai sakarā ar nelikumīgu vai nepamatotu prokurora rīcību vai lēmumu, prokurors nav </w:t>
            </w:r>
            <w:r w:rsidRPr="004029DF">
              <w:rPr>
                <w:rFonts w:ascii="Times New Roman" w:hAnsi="Times New Roman" w:cs="Times New Roman"/>
                <w:color w:val="000000" w:themeColor="text1"/>
                <w:sz w:val="24"/>
                <w:szCs w:val="24"/>
              </w:rPr>
              <w:lastRenderedPageBreak/>
              <w:t>mantiski atbildīgs. Likumā noteiktajos gadījumos zaudējumus atlīdzina valsts.</w:t>
            </w:r>
          </w:p>
          <w:p w:rsidR="00FB354F" w:rsidRPr="004029DF" w:rsidRDefault="007C613F" w:rsidP="00E92EA4">
            <w:pPr>
              <w:spacing w:after="0" w:line="240" w:lineRule="auto"/>
              <w:ind w:firstLine="284"/>
              <w:jc w:val="both"/>
              <w:rPr>
                <w:rFonts w:ascii="Times New Roman" w:hAnsi="Times New Roman" w:cs="Times New Roman"/>
                <w:sz w:val="24"/>
                <w:szCs w:val="24"/>
              </w:rPr>
            </w:pPr>
            <w:r w:rsidRPr="004029DF">
              <w:rPr>
                <w:rFonts w:ascii="Times New Roman" w:hAnsi="Times New Roman" w:cs="Times New Roman"/>
                <w:sz w:val="24"/>
                <w:szCs w:val="24"/>
              </w:rPr>
              <w:t>Veidojot uz vienotiem principiem balstītu valsts rīcības rezultātā privātpersonai nodarītā kaitējuma atlīdzināšanas kārtību, iegūstot un apkopojot informāciju par gadījumiem, kuriem būtu nepieciešams noteikt normatīvu regulējumu, būs iespējams samērā vienkārši integrēt tiesisko regulējumu jau esošajā sistēmā.</w:t>
            </w:r>
          </w:p>
          <w:p w:rsidR="004029DF" w:rsidRPr="00164412" w:rsidRDefault="004029DF" w:rsidP="00E92EA4">
            <w:pPr>
              <w:spacing w:after="0" w:line="240" w:lineRule="auto"/>
              <w:ind w:firstLine="284"/>
              <w:jc w:val="both"/>
              <w:rPr>
                <w:rFonts w:ascii="Times New Roman" w:hAnsi="Times New Roman" w:cs="Times New Roman"/>
                <w:sz w:val="24"/>
                <w:szCs w:val="24"/>
              </w:rPr>
            </w:pPr>
            <w:r w:rsidRPr="00164412">
              <w:rPr>
                <w:rFonts w:ascii="Times New Roman" w:hAnsi="Times New Roman" w:cs="Times New Roman"/>
                <w:sz w:val="24"/>
                <w:szCs w:val="24"/>
              </w:rPr>
              <w:t xml:space="preserve">Likumprojekts paredz, ka kaitējumu atlīdzina no tās publisko tiesību juridiskās personas budžeta, kas nodarījusi kaitējumu. </w:t>
            </w:r>
          </w:p>
          <w:p w:rsidR="000C0F1C" w:rsidRDefault="007C613F" w:rsidP="00F45028">
            <w:pPr>
              <w:pStyle w:val="HTMLiepriekformattais"/>
              <w:ind w:firstLine="284"/>
              <w:jc w:val="both"/>
              <w:rPr>
                <w:rFonts w:ascii="Times New Roman" w:hAnsi="Times New Roman"/>
                <w:color w:val="000000"/>
                <w:sz w:val="24"/>
                <w:szCs w:val="24"/>
                <w:lang w:eastAsia="lv-LV"/>
              </w:rPr>
            </w:pPr>
            <w:r w:rsidRPr="007C613F">
              <w:rPr>
                <w:rFonts w:ascii="Times New Roman" w:hAnsi="Times New Roman"/>
                <w:iCs/>
                <w:color w:val="000000"/>
                <w:sz w:val="24"/>
                <w:szCs w:val="24"/>
                <w:lang w:eastAsia="lv-LV"/>
              </w:rPr>
              <w:t>Ar likuma</w:t>
            </w:r>
            <w:r w:rsidR="004306F9">
              <w:rPr>
                <w:rFonts w:ascii="Times New Roman" w:hAnsi="Times New Roman"/>
                <w:iCs/>
                <w:color w:val="000000"/>
                <w:sz w:val="24"/>
                <w:szCs w:val="24"/>
                <w:lang w:val="lv-LV" w:eastAsia="lv-LV"/>
              </w:rPr>
              <w:t xml:space="preserve"> “</w:t>
            </w:r>
            <w:r w:rsidR="004306F9" w:rsidRPr="004306F9">
              <w:rPr>
                <w:rFonts w:ascii="Times New Roman" w:hAnsi="Times New Roman"/>
                <w:iCs/>
                <w:color w:val="000000"/>
                <w:sz w:val="24"/>
                <w:szCs w:val="24"/>
                <w:lang w:val="lv-LV" w:eastAsia="lv-LV"/>
              </w:rPr>
              <w:t>Kriminālprocesā un administratīvo pārkāpumu lietvedībā nodarītā kaitējuma atlīdzināšanas likums</w:t>
            </w:r>
            <w:r w:rsidR="004306F9">
              <w:rPr>
                <w:rFonts w:ascii="Times New Roman" w:hAnsi="Times New Roman"/>
                <w:iCs/>
                <w:color w:val="000000"/>
                <w:sz w:val="24"/>
                <w:szCs w:val="24"/>
                <w:lang w:val="lv-LV" w:eastAsia="lv-LV"/>
              </w:rPr>
              <w:t>”</w:t>
            </w:r>
            <w:r w:rsidRPr="007C613F">
              <w:rPr>
                <w:rFonts w:ascii="Times New Roman" w:hAnsi="Times New Roman"/>
                <w:iCs/>
                <w:color w:val="000000"/>
                <w:sz w:val="24"/>
                <w:szCs w:val="24"/>
                <w:lang w:eastAsia="lv-LV"/>
              </w:rPr>
              <w:t xml:space="preserve"> spēkā stāšanos spēku zaudē</w:t>
            </w:r>
            <w:r w:rsidR="004306F9">
              <w:rPr>
                <w:rFonts w:ascii="Times New Roman" w:hAnsi="Times New Roman"/>
                <w:iCs/>
                <w:color w:val="000000"/>
                <w:sz w:val="24"/>
                <w:szCs w:val="24"/>
                <w:lang w:val="lv-LV" w:eastAsia="lv-LV"/>
              </w:rPr>
              <w:t>s</w:t>
            </w:r>
            <w:r w:rsidRPr="007C613F">
              <w:rPr>
                <w:rFonts w:ascii="Times New Roman" w:hAnsi="Times New Roman"/>
                <w:iCs/>
                <w:color w:val="000000"/>
                <w:sz w:val="24"/>
                <w:szCs w:val="24"/>
                <w:lang w:eastAsia="lv-LV"/>
              </w:rPr>
              <w:t xml:space="preserve"> </w:t>
            </w:r>
            <w:r w:rsidR="00F45028">
              <w:rPr>
                <w:rFonts w:ascii="Times New Roman" w:hAnsi="Times New Roman"/>
                <w:color w:val="000000"/>
                <w:sz w:val="24"/>
                <w:szCs w:val="24"/>
                <w:lang w:eastAsia="lv-LV"/>
              </w:rPr>
              <w:t>Zaudējumu atlīdzināšanas likums</w:t>
            </w:r>
            <w:r w:rsidRPr="007C613F">
              <w:rPr>
                <w:rFonts w:ascii="Times New Roman" w:hAnsi="Times New Roman"/>
                <w:color w:val="000000"/>
                <w:sz w:val="24"/>
                <w:szCs w:val="24"/>
                <w:lang w:eastAsia="lv-LV"/>
              </w:rPr>
              <w:t xml:space="preserve">. </w:t>
            </w:r>
          </w:p>
        </w:tc>
      </w:tr>
      <w:tr w:rsidR="000556E3" w:rsidRPr="004918FF" w:rsidTr="003B6947">
        <w:trPr>
          <w:trHeight w:val="465"/>
        </w:trPr>
        <w:tc>
          <w:tcPr>
            <w:tcW w:w="134"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lastRenderedPageBreak/>
              <w:t>3.</w:t>
            </w:r>
          </w:p>
        </w:tc>
        <w:tc>
          <w:tcPr>
            <w:tcW w:w="1419" w:type="pct"/>
            <w:gridSpan w:val="2"/>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Projekta izstrādē iesaistītās institūcijas</w:t>
            </w:r>
          </w:p>
        </w:tc>
        <w:tc>
          <w:tcPr>
            <w:tcW w:w="3447" w:type="pct"/>
            <w:gridSpan w:val="6"/>
            <w:tcBorders>
              <w:top w:val="outset" w:sz="6" w:space="0" w:color="414142"/>
              <w:left w:val="outset" w:sz="6" w:space="0" w:color="414142"/>
              <w:bottom w:val="outset" w:sz="6" w:space="0" w:color="414142"/>
              <w:right w:val="outset" w:sz="6" w:space="0" w:color="414142"/>
            </w:tcBorders>
            <w:hideMark/>
          </w:tcPr>
          <w:p w:rsidR="004D15A9" w:rsidRPr="004918FF" w:rsidRDefault="007C613F" w:rsidP="000556E3">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iCs/>
                <w:sz w:val="24"/>
                <w:szCs w:val="24"/>
              </w:rPr>
              <w:t>A</w:t>
            </w:r>
            <w:r w:rsidRPr="007C613F">
              <w:rPr>
                <w:rFonts w:ascii="Times New Roman" w:hAnsi="Times New Roman" w:cs="Times New Roman"/>
                <w:sz w:val="24"/>
                <w:szCs w:val="24"/>
              </w:rPr>
              <w:t>r tieslietu ministra 2008.gada 7.maija rīkojumu Nr. 1-1/200 (ar grozījumiem, kas izdarīti ar tieslietu ministra 2009.gada 20.maija rīkojumu nr.1-1/146) tika izveidota darba grupa, lai izstrādātu likumprojektu „Par izziņas iestādes, prokuratūras vai tiesas nelikumīgas vai nepamatotas rīcības rezultātā nodarīto zaudējumu atlīdzināšanu”. Darba grupā piedalījās Tieslietu ministrijas, Ģenerālprokuratūras, Ministru kabineta pārstāvja starptautiskajās cilvēktiesību institūcijās biroja, Finanšu ministrijas un Juridiskās palīdzības administrācijas pārstāvji.</w:t>
            </w:r>
          </w:p>
          <w:p w:rsidR="000556E3" w:rsidRPr="004918FF" w:rsidRDefault="007C613F" w:rsidP="000556E3">
            <w:pPr>
              <w:spacing w:after="0" w:line="240" w:lineRule="auto"/>
              <w:ind w:firstLine="284"/>
              <w:jc w:val="both"/>
              <w:rPr>
                <w:rFonts w:ascii="Times New Roman" w:eastAsia="Times New Roman" w:hAnsi="Times New Roman" w:cs="Times New Roman"/>
                <w:sz w:val="24"/>
                <w:szCs w:val="24"/>
                <w:lang w:eastAsia="lv-LV"/>
              </w:rPr>
            </w:pPr>
            <w:r w:rsidRPr="007C613F">
              <w:rPr>
                <w:rFonts w:ascii="Times New Roman" w:hAnsi="Times New Roman" w:cs="Times New Roman"/>
                <w:sz w:val="24"/>
                <w:szCs w:val="24"/>
              </w:rPr>
              <w:t xml:space="preserve">Likumprojekts izstrādāts Tieslietu ministrijā, iesaistot </w:t>
            </w:r>
            <w:r w:rsidRPr="007C613F">
              <w:rPr>
                <w:rFonts w:ascii="Times New Roman" w:hAnsi="Times New Roman" w:cs="Times New Roman"/>
                <w:iCs/>
                <w:sz w:val="24"/>
                <w:szCs w:val="24"/>
              </w:rPr>
              <w:t>a</w:t>
            </w:r>
            <w:r w:rsidRPr="007C613F">
              <w:rPr>
                <w:rFonts w:ascii="Times New Roman" w:hAnsi="Times New Roman" w:cs="Times New Roman"/>
                <w:sz w:val="24"/>
                <w:szCs w:val="24"/>
              </w:rPr>
              <w:t xml:space="preserve">r tieslietu ministra 2008.gada 7.maija rīkojumu Nr. 1-1/200 (ar grozījumiem, kas izdarīti ar tieslietu ministra 2009.gada 20.maija rīkojumu nr.1-1/146) darba grupā minēto institūciju pārstāvjus. </w:t>
            </w:r>
          </w:p>
        </w:tc>
      </w:tr>
      <w:tr w:rsidR="00AC0DC9" w:rsidRPr="004918FF" w:rsidTr="003B6947">
        <w:tc>
          <w:tcPr>
            <w:tcW w:w="134"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4.</w:t>
            </w:r>
          </w:p>
        </w:tc>
        <w:tc>
          <w:tcPr>
            <w:tcW w:w="1419" w:type="pct"/>
            <w:gridSpan w:val="2"/>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Cita informācija</w:t>
            </w:r>
          </w:p>
        </w:tc>
        <w:tc>
          <w:tcPr>
            <w:tcW w:w="3447" w:type="pct"/>
            <w:gridSpan w:val="6"/>
            <w:tcBorders>
              <w:top w:val="outset" w:sz="6" w:space="0" w:color="414142"/>
              <w:left w:val="outset" w:sz="6" w:space="0" w:color="414142"/>
              <w:bottom w:val="outset" w:sz="6" w:space="0" w:color="414142"/>
              <w:right w:val="outset" w:sz="6" w:space="0" w:color="414142"/>
            </w:tcBorders>
            <w:hideMark/>
          </w:tcPr>
          <w:p w:rsidR="000C0F1C" w:rsidRDefault="007C613F">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Nav</w:t>
            </w:r>
            <w:r w:rsidR="003F1387">
              <w:rPr>
                <w:rFonts w:ascii="Times New Roman" w:eastAsia="Times New Roman" w:hAnsi="Times New Roman" w:cs="Times New Roman"/>
                <w:sz w:val="24"/>
                <w:szCs w:val="24"/>
                <w:lang w:eastAsia="lv-LV"/>
              </w:rPr>
              <w:t>.</w:t>
            </w:r>
          </w:p>
        </w:tc>
      </w:tr>
      <w:tr w:rsidR="00AC0DC9" w:rsidRPr="004918FF" w:rsidTr="00D313D5">
        <w:trPr>
          <w:trHeight w:val="128"/>
        </w:trPr>
        <w:tc>
          <w:tcPr>
            <w:tcW w:w="5000" w:type="pct"/>
            <w:gridSpan w:val="9"/>
            <w:tcBorders>
              <w:top w:val="outset" w:sz="6" w:space="0" w:color="414142"/>
              <w:left w:val="nil"/>
              <w:bottom w:val="outset" w:sz="6" w:space="0" w:color="414142"/>
              <w:right w:val="nil"/>
            </w:tcBorders>
          </w:tcPr>
          <w:p w:rsidR="00031256" w:rsidRPr="004918FF" w:rsidRDefault="00031256" w:rsidP="0081203F">
            <w:pPr>
              <w:tabs>
                <w:tab w:val="left" w:pos="990"/>
              </w:tabs>
              <w:spacing w:after="0" w:line="240" w:lineRule="auto"/>
              <w:rPr>
                <w:rFonts w:ascii="Times New Roman" w:eastAsia="Times New Roman" w:hAnsi="Times New Roman" w:cs="Times New Roman"/>
                <w:sz w:val="24"/>
                <w:szCs w:val="24"/>
                <w:lang w:eastAsia="lv-LV"/>
              </w:rPr>
            </w:pPr>
          </w:p>
          <w:p w:rsidR="00254008" w:rsidRPr="00B35F62" w:rsidRDefault="00254008" w:rsidP="0081203F">
            <w:pPr>
              <w:tabs>
                <w:tab w:val="left" w:pos="990"/>
              </w:tabs>
              <w:spacing w:after="0" w:line="240" w:lineRule="auto"/>
              <w:rPr>
                <w:rFonts w:ascii="Times New Roman" w:eastAsia="Times New Roman" w:hAnsi="Times New Roman" w:cs="Times New Roman"/>
                <w:sz w:val="24"/>
                <w:szCs w:val="24"/>
                <w:lang w:eastAsia="lv-LV"/>
              </w:rPr>
            </w:pPr>
          </w:p>
        </w:tc>
      </w:tr>
      <w:tr w:rsidR="00AC0DC9" w:rsidRPr="004918FF" w:rsidTr="00101CD5">
        <w:trPr>
          <w:trHeight w:val="555"/>
        </w:trPr>
        <w:tc>
          <w:tcPr>
            <w:tcW w:w="0" w:type="auto"/>
            <w:gridSpan w:val="9"/>
            <w:tcBorders>
              <w:top w:val="nil"/>
              <w:left w:val="outset" w:sz="6" w:space="0" w:color="414142"/>
              <w:bottom w:val="outset" w:sz="6" w:space="0" w:color="414142"/>
              <w:right w:val="outset" w:sz="6" w:space="0" w:color="414142"/>
            </w:tcBorders>
            <w:vAlign w:val="center"/>
            <w:hideMark/>
          </w:tcPr>
          <w:p w:rsidR="004D15A9" w:rsidRPr="004918FF" w:rsidRDefault="007C613F" w:rsidP="00DA596D">
            <w:pPr>
              <w:spacing w:after="0" w:line="240" w:lineRule="auto"/>
              <w:ind w:firstLine="300"/>
              <w:jc w:val="center"/>
              <w:rPr>
                <w:rFonts w:ascii="Times New Roman" w:eastAsia="Times New Roman" w:hAnsi="Times New Roman" w:cs="Times New Roman"/>
                <w:b/>
                <w:bCs/>
                <w:sz w:val="24"/>
                <w:szCs w:val="24"/>
                <w:lang w:eastAsia="lv-LV"/>
              </w:rPr>
            </w:pPr>
            <w:r w:rsidRPr="007C613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C0DC9" w:rsidRPr="004918FF" w:rsidTr="003B6947">
        <w:trPr>
          <w:trHeight w:val="465"/>
        </w:trPr>
        <w:tc>
          <w:tcPr>
            <w:tcW w:w="134"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1.</w:t>
            </w:r>
          </w:p>
        </w:tc>
        <w:tc>
          <w:tcPr>
            <w:tcW w:w="1529" w:type="pct"/>
            <w:gridSpan w:val="3"/>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Sabiedrības mērķgrupas, kuras tiesiskais regulējums ietekmē vai varētu ietekmēt</w:t>
            </w:r>
          </w:p>
        </w:tc>
        <w:tc>
          <w:tcPr>
            <w:tcW w:w="3337" w:type="pct"/>
            <w:gridSpan w:val="5"/>
            <w:tcBorders>
              <w:top w:val="outset" w:sz="6" w:space="0" w:color="414142"/>
              <w:left w:val="outset" w:sz="6" w:space="0" w:color="414142"/>
              <w:bottom w:val="outset" w:sz="6" w:space="0" w:color="414142"/>
              <w:right w:val="outset" w:sz="6" w:space="0" w:color="414142"/>
            </w:tcBorders>
            <w:hideMark/>
          </w:tcPr>
          <w:p w:rsidR="000556E3" w:rsidRPr="004918FF" w:rsidRDefault="007C613F" w:rsidP="000556E3">
            <w:pPr>
              <w:pStyle w:val="Paraststmeklis"/>
              <w:spacing w:before="0" w:after="0"/>
              <w:ind w:firstLine="284"/>
              <w:rPr>
                <w:iCs/>
                <w:color w:val="000000"/>
              </w:rPr>
            </w:pPr>
            <w:r w:rsidRPr="007C613F">
              <w:rPr>
                <w:iCs/>
                <w:color w:val="000000"/>
              </w:rPr>
              <w:t>Likumprojekts attiecas uz personām, kurām:</w:t>
            </w:r>
          </w:p>
          <w:p w:rsidR="000556E3" w:rsidRPr="004918FF" w:rsidRDefault="007C613F" w:rsidP="000556E3">
            <w:pPr>
              <w:pStyle w:val="Paraststmeklis"/>
              <w:spacing w:before="0" w:after="0"/>
              <w:ind w:firstLine="284"/>
              <w:rPr>
                <w:color w:val="000000"/>
              </w:rPr>
            </w:pPr>
            <w:r w:rsidRPr="007C613F">
              <w:rPr>
                <w:iCs/>
                <w:color w:val="000000"/>
              </w:rPr>
              <w:t>1) </w:t>
            </w:r>
            <w:r w:rsidRPr="007C613F">
              <w:rPr>
                <w:color w:val="000000"/>
              </w:rPr>
              <w:t>izmeklēšanas iestādes, prokuratūras vai tiesas prettiesiskas vai nepamatotas rīcības rezultātā nodarīts zaudējums, personisks vai morāls kaitējums, gadījumā, ja spēkā stājies attaisnojošs tiesas spriedums vai kriminālprocess izbeigts personu reabilitējošu apstākļu dēļ, personas brīvība ir tikusi nepamatoti ierobežota kriminālprocesa gaitā;</w:t>
            </w:r>
          </w:p>
          <w:p w:rsidR="000556E3" w:rsidRPr="004918FF" w:rsidRDefault="007C613F" w:rsidP="000556E3">
            <w:pPr>
              <w:pStyle w:val="Paraststmeklis"/>
              <w:spacing w:before="0" w:after="0"/>
              <w:ind w:firstLine="284"/>
              <w:rPr>
                <w:color w:val="000000"/>
              </w:rPr>
            </w:pPr>
            <w:r w:rsidRPr="007C613F">
              <w:rPr>
                <w:color w:val="000000"/>
              </w:rPr>
              <w:t xml:space="preserve">2) kaitējums nodarīts administratīvā pārkāpuma lietvedības gaitā, izbeidzot administratīvo lietvedību. </w:t>
            </w:r>
          </w:p>
          <w:p w:rsidR="000556E3" w:rsidRPr="004918FF"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Saskaņā ar Iekšlietu ministrijas Informācijas centra sniegto informāciju:</w:t>
            </w:r>
          </w:p>
          <w:p w:rsidR="000556E3" w:rsidRPr="004918FF"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1) personu skaits, pret kurām stājies spēkā attaisnojošs spriedums, kurām pirms tam kriminālprocesā bijis piemērots ar brīvības atņemšanu saistīts drošības līdzeklis (apcietinājums, mājas arests) 2007.gadā bija 15, 2008.gadā</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 8, 2009.gadā – 23, 2010.gadā</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 17, 2011.gadā –</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17, 2012.gadā</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lastRenderedPageBreak/>
              <w:t>–</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17; 2013.gadā – 9; 2014.gad</w:t>
            </w:r>
            <w:r w:rsidR="00282A90">
              <w:rPr>
                <w:rFonts w:ascii="Times New Roman" w:hAnsi="Times New Roman" w:cs="Times New Roman"/>
                <w:color w:val="000000"/>
                <w:sz w:val="24"/>
                <w:szCs w:val="24"/>
              </w:rPr>
              <w:t>ā</w:t>
            </w:r>
            <w:r w:rsidRPr="007C613F">
              <w:rPr>
                <w:rFonts w:ascii="Times New Roman" w:hAnsi="Times New Roman" w:cs="Times New Roman"/>
                <w:color w:val="000000"/>
                <w:sz w:val="24"/>
                <w:szCs w:val="24"/>
              </w:rPr>
              <w:t> –3</w:t>
            </w:r>
            <w:r w:rsidR="00282A90">
              <w:rPr>
                <w:rFonts w:ascii="Times New Roman" w:hAnsi="Times New Roman" w:cs="Times New Roman"/>
                <w:color w:val="000000"/>
                <w:sz w:val="24"/>
                <w:szCs w:val="24"/>
              </w:rPr>
              <w:t>, 2015.gadā – 7</w:t>
            </w:r>
            <w:r w:rsidRPr="007C613F">
              <w:rPr>
                <w:rFonts w:ascii="Times New Roman" w:hAnsi="Times New Roman" w:cs="Times New Roman"/>
                <w:color w:val="000000"/>
                <w:sz w:val="24"/>
                <w:szCs w:val="24"/>
              </w:rPr>
              <w:t xml:space="preserve">; </w:t>
            </w:r>
          </w:p>
          <w:p w:rsidR="000556E3" w:rsidRPr="004918FF"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2) personu skaits, pret kurām kriminālprocess izbeigts (izbeigts daļā) reabilitējošu apstākļu dēļ un kurām pirms tam konkrētajā kriminālprocesā bijis piemērots ar brīvības atņemšanu saistīts drošības līdzeklis (apcietinājums, mājas arests)</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2007.gadā bija 35, 2008.gadā  – 23, 2009.gadā</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 58, 2010.gadā</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 76, 2011.gadā –</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80, 2012.gadā –</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81 un 2013.gadā</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 xml:space="preserve">– 171, 2014.gadā – </w:t>
            </w:r>
            <w:r w:rsidR="00282A90">
              <w:rPr>
                <w:rFonts w:ascii="Times New Roman" w:hAnsi="Times New Roman" w:cs="Times New Roman"/>
                <w:color w:val="000000"/>
                <w:sz w:val="24"/>
                <w:szCs w:val="24"/>
              </w:rPr>
              <w:t>81, 2015.gadā – 24;</w:t>
            </w:r>
          </w:p>
          <w:p w:rsidR="00D1310D" w:rsidRPr="004918FF"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 xml:space="preserve">3) personu skaits, attiecībā pret kurām administratīvo pārkāpumu lietvedība izbeigta reabilitējošu apstākļu dēļ (LAPK </w:t>
            </w:r>
            <w:r w:rsidRPr="007C613F">
              <w:rPr>
                <w:rFonts w:ascii="Times New Roman" w:hAnsi="Times New Roman" w:cs="Times New Roman"/>
                <w:sz w:val="24"/>
                <w:szCs w:val="24"/>
              </w:rPr>
              <w:t xml:space="preserve">239.panta.1.p., 4.p., 8.p., 10.p.) </w:t>
            </w:r>
            <w:r w:rsidRPr="007C613F">
              <w:rPr>
                <w:rFonts w:ascii="Times New Roman" w:hAnsi="Times New Roman" w:cs="Times New Roman"/>
                <w:color w:val="000000"/>
                <w:sz w:val="24"/>
                <w:szCs w:val="24"/>
              </w:rPr>
              <w:t>2011.gadā – 4403, 2012.gadā  –</w:t>
            </w:r>
            <w:r w:rsidR="0045302F">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3774;</w:t>
            </w:r>
          </w:p>
          <w:p w:rsidR="00D1310D" w:rsidRPr="004918FF" w:rsidRDefault="007C613F" w:rsidP="00D1310D">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color w:val="000000"/>
                <w:sz w:val="24"/>
                <w:szCs w:val="24"/>
              </w:rPr>
              <w:t>4) </w:t>
            </w:r>
            <w:r w:rsidRPr="007C613F">
              <w:rPr>
                <w:rFonts w:ascii="Times New Roman" w:hAnsi="Times New Roman" w:cs="Times New Roman"/>
                <w:sz w:val="24"/>
                <w:szCs w:val="24"/>
              </w:rPr>
              <w:t>pieņemts lēmums par lietvedības izbeigšanu administratīvā pārkāpuma lietā, pamatojoties uz Latvijas Administratīvo pārkāpumu kodeksa 239.panta:</w:t>
            </w:r>
          </w:p>
          <w:p w:rsidR="00D1310D" w:rsidRPr="004918FF" w:rsidRDefault="007C613F" w:rsidP="00D1310D">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- 1.punktu 2013.gadā – 2031 fiziskai personai un 398</w:t>
            </w:r>
            <w:r w:rsidR="00B404EF">
              <w:rPr>
                <w:rFonts w:ascii="Times New Roman" w:hAnsi="Times New Roman" w:cs="Times New Roman"/>
                <w:sz w:val="24"/>
                <w:szCs w:val="24"/>
              </w:rPr>
              <w:t xml:space="preserve"> juridiskām personām, 2014.gad</w:t>
            </w:r>
            <w:r w:rsidRPr="007C613F">
              <w:rPr>
                <w:rFonts w:ascii="Times New Roman" w:hAnsi="Times New Roman" w:cs="Times New Roman"/>
                <w:sz w:val="24"/>
                <w:szCs w:val="24"/>
              </w:rPr>
              <w:t xml:space="preserve">ā  – </w:t>
            </w:r>
            <w:r w:rsidR="00B404EF">
              <w:rPr>
                <w:rFonts w:ascii="Times New Roman" w:hAnsi="Times New Roman" w:cs="Times New Roman"/>
                <w:sz w:val="24"/>
                <w:szCs w:val="24"/>
              </w:rPr>
              <w:t>1788</w:t>
            </w:r>
            <w:r w:rsidRPr="007C613F">
              <w:rPr>
                <w:rFonts w:ascii="Times New Roman" w:hAnsi="Times New Roman" w:cs="Times New Roman"/>
                <w:sz w:val="24"/>
                <w:szCs w:val="24"/>
              </w:rPr>
              <w:t xml:space="preserve"> fiziskām personām un </w:t>
            </w:r>
            <w:r w:rsidR="00B404EF">
              <w:rPr>
                <w:rFonts w:ascii="Times New Roman" w:hAnsi="Times New Roman" w:cs="Times New Roman"/>
                <w:sz w:val="24"/>
                <w:szCs w:val="24"/>
              </w:rPr>
              <w:t>626 juridiskām personām, 2015.gad</w:t>
            </w:r>
            <w:r w:rsidR="00B404EF" w:rsidRPr="007C613F">
              <w:rPr>
                <w:rFonts w:ascii="Times New Roman" w:hAnsi="Times New Roman" w:cs="Times New Roman"/>
                <w:sz w:val="24"/>
                <w:szCs w:val="24"/>
              </w:rPr>
              <w:t xml:space="preserve">ā  – </w:t>
            </w:r>
            <w:r w:rsidR="00B404EF">
              <w:rPr>
                <w:rFonts w:ascii="Times New Roman" w:hAnsi="Times New Roman" w:cs="Times New Roman"/>
                <w:sz w:val="24"/>
                <w:szCs w:val="24"/>
              </w:rPr>
              <w:t>201</w:t>
            </w:r>
            <w:r w:rsidR="00B404EF" w:rsidRPr="007C613F">
              <w:rPr>
                <w:rFonts w:ascii="Times New Roman" w:hAnsi="Times New Roman" w:cs="Times New Roman"/>
                <w:sz w:val="24"/>
                <w:szCs w:val="24"/>
              </w:rPr>
              <w:t xml:space="preserve"> fiziskām personām un </w:t>
            </w:r>
            <w:r w:rsidR="00B404EF">
              <w:rPr>
                <w:rFonts w:ascii="Times New Roman" w:hAnsi="Times New Roman" w:cs="Times New Roman"/>
                <w:sz w:val="24"/>
                <w:szCs w:val="24"/>
              </w:rPr>
              <w:t>272 juridiskām personām;</w:t>
            </w:r>
          </w:p>
          <w:p w:rsidR="00B404EF" w:rsidRPr="004918FF" w:rsidRDefault="007C613F" w:rsidP="00B404EF">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 xml:space="preserve">- 4.punktu 2013.gadā –11 fiziskām personām un vienai juridiskai personai; </w:t>
            </w:r>
            <w:r w:rsidR="00B404EF">
              <w:rPr>
                <w:rFonts w:ascii="Times New Roman" w:hAnsi="Times New Roman" w:cs="Times New Roman"/>
                <w:sz w:val="24"/>
                <w:szCs w:val="24"/>
              </w:rPr>
              <w:t>2014.gad</w:t>
            </w:r>
            <w:r w:rsidR="00B404EF" w:rsidRPr="007C613F">
              <w:rPr>
                <w:rFonts w:ascii="Times New Roman" w:hAnsi="Times New Roman" w:cs="Times New Roman"/>
                <w:sz w:val="24"/>
                <w:szCs w:val="24"/>
              </w:rPr>
              <w:t xml:space="preserve">ā  – </w:t>
            </w:r>
            <w:r w:rsidR="00B404EF">
              <w:rPr>
                <w:rFonts w:ascii="Times New Roman" w:hAnsi="Times New Roman" w:cs="Times New Roman"/>
                <w:sz w:val="24"/>
                <w:szCs w:val="24"/>
              </w:rPr>
              <w:t>trim</w:t>
            </w:r>
            <w:r w:rsidR="00B404EF" w:rsidRPr="007C613F">
              <w:rPr>
                <w:rFonts w:ascii="Times New Roman" w:hAnsi="Times New Roman" w:cs="Times New Roman"/>
                <w:sz w:val="24"/>
                <w:szCs w:val="24"/>
              </w:rPr>
              <w:t xml:space="preserve"> fiziskām personām</w:t>
            </w:r>
            <w:r w:rsidR="00B404EF">
              <w:rPr>
                <w:rFonts w:ascii="Times New Roman" w:hAnsi="Times New Roman" w:cs="Times New Roman"/>
                <w:sz w:val="24"/>
                <w:szCs w:val="24"/>
              </w:rPr>
              <w:t>, 2015.gad</w:t>
            </w:r>
            <w:r w:rsidR="00B404EF" w:rsidRPr="007C613F">
              <w:rPr>
                <w:rFonts w:ascii="Times New Roman" w:hAnsi="Times New Roman" w:cs="Times New Roman"/>
                <w:sz w:val="24"/>
                <w:szCs w:val="24"/>
              </w:rPr>
              <w:t xml:space="preserve">ā – </w:t>
            </w:r>
            <w:r w:rsidR="00B404EF">
              <w:rPr>
                <w:rFonts w:ascii="Times New Roman" w:hAnsi="Times New Roman" w:cs="Times New Roman"/>
                <w:sz w:val="24"/>
                <w:szCs w:val="24"/>
              </w:rPr>
              <w:t>sešām</w:t>
            </w:r>
            <w:r w:rsidR="00B404EF" w:rsidRPr="007C613F">
              <w:rPr>
                <w:rFonts w:ascii="Times New Roman" w:hAnsi="Times New Roman" w:cs="Times New Roman"/>
                <w:sz w:val="24"/>
                <w:szCs w:val="24"/>
              </w:rPr>
              <w:t xml:space="preserve"> fiziskām personām</w:t>
            </w:r>
            <w:r w:rsidR="00B404EF">
              <w:rPr>
                <w:rFonts w:ascii="Times New Roman" w:hAnsi="Times New Roman" w:cs="Times New Roman"/>
                <w:sz w:val="24"/>
                <w:szCs w:val="24"/>
              </w:rPr>
              <w:t>;</w:t>
            </w:r>
          </w:p>
          <w:p w:rsidR="00D1310D" w:rsidRPr="004918FF" w:rsidRDefault="007C613F" w:rsidP="00D1310D">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- 8.punktu 2013.gadā –1299 fiziskām personām un trijām juridiskām personām; 2014.gad</w:t>
            </w:r>
            <w:r w:rsidR="00B404EF">
              <w:rPr>
                <w:rFonts w:ascii="Times New Roman" w:hAnsi="Times New Roman" w:cs="Times New Roman"/>
                <w:sz w:val="24"/>
                <w:szCs w:val="24"/>
              </w:rPr>
              <w:t xml:space="preserve">ā </w:t>
            </w:r>
            <w:r w:rsidRPr="007C613F">
              <w:rPr>
                <w:rFonts w:ascii="Times New Roman" w:hAnsi="Times New Roman" w:cs="Times New Roman"/>
                <w:sz w:val="24"/>
                <w:szCs w:val="24"/>
              </w:rPr>
              <w:t>–</w:t>
            </w:r>
            <w:r w:rsidR="00B404EF">
              <w:rPr>
                <w:rFonts w:ascii="Times New Roman" w:hAnsi="Times New Roman" w:cs="Times New Roman"/>
                <w:sz w:val="24"/>
                <w:szCs w:val="24"/>
              </w:rPr>
              <w:t xml:space="preserve"> 1490</w:t>
            </w:r>
            <w:r w:rsidRPr="007C613F">
              <w:rPr>
                <w:rFonts w:ascii="Times New Roman" w:hAnsi="Times New Roman" w:cs="Times New Roman"/>
                <w:sz w:val="24"/>
                <w:szCs w:val="24"/>
              </w:rPr>
              <w:t xml:space="preserve"> fiziskām personām un </w:t>
            </w:r>
            <w:r w:rsidR="00B404EF">
              <w:rPr>
                <w:rFonts w:ascii="Times New Roman" w:hAnsi="Times New Roman" w:cs="Times New Roman"/>
                <w:sz w:val="24"/>
                <w:szCs w:val="24"/>
              </w:rPr>
              <w:t>deviņām</w:t>
            </w:r>
            <w:r w:rsidRPr="007C613F">
              <w:rPr>
                <w:rFonts w:ascii="Times New Roman" w:hAnsi="Times New Roman" w:cs="Times New Roman"/>
                <w:sz w:val="24"/>
                <w:szCs w:val="24"/>
              </w:rPr>
              <w:t xml:space="preserve"> juridiskām personām</w:t>
            </w:r>
            <w:r w:rsidR="00B404EF">
              <w:rPr>
                <w:rFonts w:ascii="Times New Roman" w:hAnsi="Times New Roman" w:cs="Times New Roman"/>
                <w:sz w:val="24"/>
                <w:szCs w:val="24"/>
              </w:rPr>
              <w:t xml:space="preserve">, </w:t>
            </w:r>
            <w:r w:rsidR="00B404EF" w:rsidRPr="007C613F">
              <w:rPr>
                <w:rFonts w:ascii="Times New Roman" w:hAnsi="Times New Roman" w:cs="Times New Roman"/>
                <w:sz w:val="24"/>
                <w:szCs w:val="24"/>
              </w:rPr>
              <w:t>201</w:t>
            </w:r>
            <w:r w:rsidR="00B404EF">
              <w:rPr>
                <w:rFonts w:ascii="Times New Roman" w:hAnsi="Times New Roman" w:cs="Times New Roman"/>
                <w:sz w:val="24"/>
                <w:szCs w:val="24"/>
              </w:rPr>
              <w:t>5</w:t>
            </w:r>
            <w:r w:rsidR="00B404EF" w:rsidRPr="007C613F">
              <w:rPr>
                <w:rFonts w:ascii="Times New Roman" w:hAnsi="Times New Roman" w:cs="Times New Roman"/>
                <w:sz w:val="24"/>
                <w:szCs w:val="24"/>
              </w:rPr>
              <w:t>.gad</w:t>
            </w:r>
            <w:r w:rsidR="00B404EF">
              <w:rPr>
                <w:rFonts w:ascii="Times New Roman" w:hAnsi="Times New Roman" w:cs="Times New Roman"/>
                <w:sz w:val="24"/>
                <w:szCs w:val="24"/>
              </w:rPr>
              <w:t xml:space="preserve">ā </w:t>
            </w:r>
            <w:r w:rsidR="00B404EF" w:rsidRPr="007C613F">
              <w:rPr>
                <w:rFonts w:ascii="Times New Roman" w:hAnsi="Times New Roman" w:cs="Times New Roman"/>
                <w:sz w:val="24"/>
                <w:szCs w:val="24"/>
              </w:rPr>
              <w:t>–</w:t>
            </w:r>
            <w:r w:rsidR="00B404EF">
              <w:rPr>
                <w:rFonts w:ascii="Times New Roman" w:hAnsi="Times New Roman" w:cs="Times New Roman"/>
                <w:sz w:val="24"/>
                <w:szCs w:val="24"/>
              </w:rPr>
              <w:t xml:space="preserve"> 1735</w:t>
            </w:r>
            <w:r w:rsidR="00B404EF" w:rsidRPr="007C613F">
              <w:rPr>
                <w:rFonts w:ascii="Times New Roman" w:hAnsi="Times New Roman" w:cs="Times New Roman"/>
                <w:sz w:val="24"/>
                <w:szCs w:val="24"/>
              </w:rPr>
              <w:t xml:space="preserve"> fiziskām personām un </w:t>
            </w:r>
            <w:r w:rsidR="00B404EF">
              <w:rPr>
                <w:rFonts w:ascii="Times New Roman" w:hAnsi="Times New Roman" w:cs="Times New Roman"/>
                <w:sz w:val="24"/>
                <w:szCs w:val="24"/>
              </w:rPr>
              <w:t>vienai</w:t>
            </w:r>
            <w:r w:rsidR="00B404EF" w:rsidRPr="007C613F">
              <w:rPr>
                <w:rFonts w:ascii="Times New Roman" w:hAnsi="Times New Roman" w:cs="Times New Roman"/>
                <w:sz w:val="24"/>
                <w:szCs w:val="24"/>
              </w:rPr>
              <w:t xml:space="preserve"> juridisk</w:t>
            </w:r>
            <w:r w:rsidR="00B404EF">
              <w:rPr>
                <w:rFonts w:ascii="Times New Roman" w:hAnsi="Times New Roman" w:cs="Times New Roman"/>
                <w:sz w:val="24"/>
                <w:szCs w:val="24"/>
              </w:rPr>
              <w:t>ai</w:t>
            </w:r>
            <w:r w:rsidR="00B404EF" w:rsidRPr="007C613F">
              <w:rPr>
                <w:rFonts w:ascii="Times New Roman" w:hAnsi="Times New Roman" w:cs="Times New Roman"/>
                <w:sz w:val="24"/>
                <w:szCs w:val="24"/>
              </w:rPr>
              <w:t xml:space="preserve"> person</w:t>
            </w:r>
            <w:r w:rsidR="00B404EF">
              <w:rPr>
                <w:rFonts w:ascii="Times New Roman" w:hAnsi="Times New Roman" w:cs="Times New Roman"/>
                <w:sz w:val="24"/>
                <w:szCs w:val="24"/>
              </w:rPr>
              <w:t>ai</w:t>
            </w:r>
            <w:r w:rsidR="00B404EF" w:rsidRPr="007C613F">
              <w:rPr>
                <w:rFonts w:ascii="Times New Roman" w:hAnsi="Times New Roman" w:cs="Times New Roman"/>
                <w:sz w:val="24"/>
                <w:szCs w:val="24"/>
              </w:rPr>
              <w:t>;</w:t>
            </w:r>
          </w:p>
          <w:p w:rsidR="00B404EF" w:rsidRPr="004918FF" w:rsidRDefault="007C613F" w:rsidP="00B404EF">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- 10.punktu 2013.gadā – 14 fiziskām personām un piecām juridiskām personām; 2014.gad</w:t>
            </w:r>
            <w:r w:rsidR="00B404EF">
              <w:rPr>
                <w:rFonts w:ascii="Times New Roman" w:hAnsi="Times New Roman" w:cs="Times New Roman"/>
                <w:sz w:val="24"/>
                <w:szCs w:val="24"/>
              </w:rPr>
              <w:t>ā</w:t>
            </w:r>
            <w:r w:rsidRPr="007C613F">
              <w:rPr>
                <w:rFonts w:ascii="Times New Roman" w:hAnsi="Times New Roman" w:cs="Times New Roman"/>
                <w:sz w:val="24"/>
                <w:szCs w:val="24"/>
              </w:rPr>
              <w:t xml:space="preserve"> – </w:t>
            </w:r>
            <w:r w:rsidR="00B404EF">
              <w:rPr>
                <w:rFonts w:ascii="Times New Roman" w:hAnsi="Times New Roman" w:cs="Times New Roman"/>
                <w:sz w:val="24"/>
                <w:szCs w:val="24"/>
              </w:rPr>
              <w:t>25</w:t>
            </w:r>
            <w:r w:rsidRPr="007C613F">
              <w:rPr>
                <w:rFonts w:ascii="Times New Roman" w:hAnsi="Times New Roman" w:cs="Times New Roman"/>
                <w:sz w:val="24"/>
                <w:szCs w:val="24"/>
              </w:rPr>
              <w:t xml:space="preserve"> fiziskām personā</w:t>
            </w:r>
            <w:r w:rsidR="00B404EF">
              <w:rPr>
                <w:rFonts w:ascii="Times New Roman" w:hAnsi="Times New Roman" w:cs="Times New Roman"/>
                <w:sz w:val="24"/>
                <w:szCs w:val="24"/>
              </w:rPr>
              <w:t xml:space="preserve">m un vienai juridiskai personai, </w:t>
            </w:r>
            <w:r w:rsidR="00B404EF" w:rsidRPr="007C613F">
              <w:rPr>
                <w:rFonts w:ascii="Times New Roman" w:hAnsi="Times New Roman" w:cs="Times New Roman"/>
                <w:sz w:val="24"/>
                <w:szCs w:val="24"/>
              </w:rPr>
              <w:t>201</w:t>
            </w:r>
            <w:r w:rsidR="00B404EF">
              <w:rPr>
                <w:rFonts w:ascii="Times New Roman" w:hAnsi="Times New Roman" w:cs="Times New Roman"/>
                <w:sz w:val="24"/>
                <w:szCs w:val="24"/>
              </w:rPr>
              <w:t>5</w:t>
            </w:r>
            <w:r w:rsidR="00B404EF" w:rsidRPr="007C613F">
              <w:rPr>
                <w:rFonts w:ascii="Times New Roman" w:hAnsi="Times New Roman" w:cs="Times New Roman"/>
                <w:sz w:val="24"/>
                <w:szCs w:val="24"/>
              </w:rPr>
              <w:t>.gad</w:t>
            </w:r>
            <w:r w:rsidR="00B404EF">
              <w:rPr>
                <w:rFonts w:ascii="Times New Roman" w:hAnsi="Times New Roman" w:cs="Times New Roman"/>
                <w:sz w:val="24"/>
                <w:szCs w:val="24"/>
              </w:rPr>
              <w:t>ā</w:t>
            </w:r>
            <w:r w:rsidR="00B404EF" w:rsidRPr="007C613F">
              <w:rPr>
                <w:rFonts w:ascii="Times New Roman" w:hAnsi="Times New Roman" w:cs="Times New Roman"/>
                <w:sz w:val="24"/>
                <w:szCs w:val="24"/>
              </w:rPr>
              <w:t xml:space="preserve"> – </w:t>
            </w:r>
            <w:r w:rsidR="00B404EF">
              <w:rPr>
                <w:rFonts w:ascii="Times New Roman" w:hAnsi="Times New Roman" w:cs="Times New Roman"/>
                <w:sz w:val="24"/>
                <w:szCs w:val="24"/>
              </w:rPr>
              <w:t>24</w:t>
            </w:r>
            <w:r w:rsidR="00B404EF" w:rsidRPr="007C613F">
              <w:rPr>
                <w:rFonts w:ascii="Times New Roman" w:hAnsi="Times New Roman" w:cs="Times New Roman"/>
                <w:sz w:val="24"/>
                <w:szCs w:val="24"/>
              </w:rPr>
              <w:t xml:space="preserve"> fiziskām personām un </w:t>
            </w:r>
            <w:r w:rsidR="00B404EF">
              <w:rPr>
                <w:rFonts w:ascii="Times New Roman" w:hAnsi="Times New Roman" w:cs="Times New Roman"/>
                <w:sz w:val="24"/>
                <w:szCs w:val="24"/>
              </w:rPr>
              <w:t>divām</w:t>
            </w:r>
            <w:r w:rsidR="00B404EF" w:rsidRPr="007C613F">
              <w:rPr>
                <w:rFonts w:ascii="Times New Roman" w:hAnsi="Times New Roman" w:cs="Times New Roman"/>
                <w:sz w:val="24"/>
                <w:szCs w:val="24"/>
              </w:rPr>
              <w:t xml:space="preserve"> juridisk</w:t>
            </w:r>
            <w:r w:rsidR="00B404EF">
              <w:rPr>
                <w:rFonts w:ascii="Times New Roman" w:hAnsi="Times New Roman" w:cs="Times New Roman"/>
                <w:sz w:val="24"/>
                <w:szCs w:val="24"/>
              </w:rPr>
              <w:t>ām</w:t>
            </w:r>
            <w:r w:rsidR="00B404EF" w:rsidRPr="007C613F">
              <w:rPr>
                <w:rFonts w:ascii="Times New Roman" w:hAnsi="Times New Roman" w:cs="Times New Roman"/>
                <w:sz w:val="24"/>
                <w:szCs w:val="24"/>
              </w:rPr>
              <w:t xml:space="preserve"> person</w:t>
            </w:r>
            <w:r w:rsidR="00B404EF">
              <w:rPr>
                <w:rFonts w:ascii="Times New Roman" w:hAnsi="Times New Roman" w:cs="Times New Roman"/>
                <w:sz w:val="24"/>
                <w:szCs w:val="24"/>
              </w:rPr>
              <w:t>ām</w:t>
            </w:r>
            <w:r w:rsidR="00B404EF" w:rsidRPr="007C613F">
              <w:rPr>
                <w:rFonts w:ascii="Times New Roman" w:hAnsi="Times New Roman" w:cs="Times New Roman"/>
                <w:sz w:val="24"/>
                <w:szCs w:val="24"/>
              </w:rPr>
              <w:t>;</w:t>
            </w:r>
          </w:p>
          <w:p w:rsidR="00D1310D" w:rsidRDefault="007C613F" w:rsidP="00D1310D">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5) vienai juridiskai personai pieņemts lēmums par procesa daļā par piespiedu ietekmēšanas līdzekļu piemērošanu juridiskajai personai izbeigšanu, nekonstatējot Krimināllikumā noteikto pamatu piespiedu ietekmēšanas līdzekļa piemērošanai juridiskajai personai, laikā no 2012.gada 1.ja</w:t>
            </w:r>
            <w:r w:rsidR="00282A90">
              <w:rPr>
                <w:rFonts w:ascii="Times New Roman" w:hAnsi="Times New Roman" w:cs="Times New Roman"/>
                <w:sz w:val="24"/>
                <w:szCs w:val="24"/>
              </w:rPr>
              <w:t>nvāra līdz 2014.gada 31.jūlijam;</w:t>
            </w:r>
          </w:p>
          <w:p w:rsidR="00282A90" w:rsidRPr="004918FF" w:rsidRDefault="00282A90" w:rsidP="00D1310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 juridisko personu skaits, pret kurām kriminālprocess kopā ar fizisko personu (pārstāvi) tika uzsākts, bet pret kurām </w:t>
            </w:r>
            <w:r w:rsidRPr="00282A90">
              <w:rPr>
                <w:rFonts w:ascii="Times New Roman" w:hAnsi="Times New Roman" w:cs="Times New Roman"/>
                <w:sz w:val="24"/>
                <w:szCs w:val="24"/>
              </w:rPr>
              <w:t>netika piemērots piespiedu ietekmēšanas līdzeklis, sakarā ar kriminālprocesa izbeigšanu</w:t>
            </w:r>
            <w:r>
              <w:rPr>
                <w:rFonts w:ascii="Times New Roman" w:hAnsi="Times New Roman" w:cs="Times New Roman"/>
                <w:sz w:val="24"/>
                <w:szCs w:val="24"/>
              </w:rPr>
              <w:t xml:space="preserve"> 2014.gada otrajā pusgadā – 6; 2015.gadā – 9.</w:t>
            </w:r>
          </w:p>
          <w:p w:rsidR="00660C72" w:rsidRPr="004918FF"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Saskaņā ar Tiesu informatīvajā sistēmā pieejamo informāciju:</w:t>
            </w:r>
          </w:p>
          <w:p w:rsidR="000556E3" w:rsidRPr="00493515"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1) notiesāto personu skaits 2007.gadā bija 10307, 2008.gadā – 10773, 2009.gadā – 10879, 2010.gadā – 9567, 2011.gadā – 9181, 2012.gadā – 8845, 2013.gadā –</w:t>
            </w:r>
            <w:r w:rsidR="003437B5">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8626</w:t>
            </w:r>
            <w:r w:rsidR="0002322C">
              <w:rPr>
                <w:rFonts w:ascii="Times New Roman" w:hAnsi="Times New Roman" w:cs="Times New Roman"/>
                <w:color w:val="000000"/>
                <w:sz w:val="24"/>
                <w:szCs w:val="24"/>
              </w:rPr>
              <w:t xml:space="preserve">; </w:t>
            </w:r>
            <w:r w:rsidR="0002322C" w:rsidRPr="00493515">
              <w:rPr>
                <w:rFonts w:ascii="Times New Roman" w:hAnsi="Times New Roman" w:cs="Times New Roman"/>
                <w:color w:val="000000"/>
                <w:sz w:val="24"/>
                <w:szCs w:val="24"/>
              </w:rPr>
              <w:t>2014.gadā  –</w:t>
            </w:r>
            <w:r w:rsidR="0045302F">
              <w:rPr>
                <w:rFonts w:ascii="Times New Roman" w:hAnsi="Times New Roman" w:cs="Times New Roman"/>
                <w:color w:val="000000"/>
                <w:sz w:val="24"/>
                <w:szCs w:val="24"/>
              </w:rPr>
              <w:t xml:space="preserve"> </w:t>
            </w:r>
            <w:r w:rsidR="0002322C" w:rsidRPr="00493515">
              <w:rPr>
                <w:rFonts w:ascii="Times New Roman" w:hAnsi="Times New Roman" w:cs="Times New Roman"/>
                <w:color w:val="000000"/>
                <w:sz w:val="24"/>
                <w:szCs w:val="24"/>
              </w:rPr>
              <w:t>9239; 2015.gadā – 9523</w:t>
            </w:r>
            <w:r w:rsidRPr="00493515">
              <w:rPr>
                <w:rFonts w:ascii="Times New Roman" w:hAnsi="Times New Roman" w:cs="Times New Roman"/>
                <w:color w:val="000000"/>
                <w:sz w:val="24"/>
                <w:szCs w:val="24"/>
              </w:rPr>
              <w:t>.</w:t>
            </w:r>
          </w:p>
          <w:p w:rsidR="000556E3" w:rsidRPr="00493515" w:rsidRDefault="007C613F" w:rsidP="000556E3">
            <w:pPr>
              <w:spacing w:after="0" w:line="240" w:lineRule="auto"/>
              <w:ind w:firstLine="284"/>
              <w:jc w:val="both"/>
              <w:rPr>
                <w:rFonts w:ascii="Times New Roman" w:hAnsi="Times New Roman" w:cs="Times New Roman"/>
                <w:color w:val="000000"/>
                <w:sz w:val="24"/>
                <w:szCs w:val="24"/>
              </w:rPr>
            </w:pPr>
            <w:r w:rsidRPr="00493515">
              <w:rPr>
                <w:rFonts w:ascii="Times New Roman" w:hAnsi="Times New Roman" w:cs="Times New Roman"/>
                <w:color w:val="000000"/>
                <w:sz w:val="24"/>
                <w:szCs w:val="24"/>
              </w:rPr>
              <w:t xml:space="preserve">2) attaisnoto (pēc visiem apsūdzības pantiem) personu skaits 2007.gadā bija 123, 2008.gadā  – 94, 2009.gadā – 128, </w:t>
            </w:r>
            <w:r w:rsidRPr="00493515">
              <w:rPr>
                <w:rFonts w:ascii="Times New Roman" w:hAnsi="Times New Roman" w:cs="Times New Roman"/>
                <w:color w:val="000000"/>
                <w:sz w:val="24"/>
                <w:szCs w:val="24"/>
              </w:rPr>
              <w:lastRenderedPageBreak/>
              <w:t>2010.gadā – 118, 2011.gadā – 137, 2012.gadā – 122, 2013.gadā –79</w:t>
            </w:r>
            <w:r w:rsidR="0002322C" w:rsidRPr="00493515">
              <w:rPr>
                <w:rFonts w:ascii="Times New Roman" w:hAnsi="Times New Roman" w:cs="Times New Roman"/>
                <w:color w:val="000000"/>
                <w:sz w:val="24"/>
                <w:szCs w:val="24"/>
              </w:rPr>
              <w:t>, 2014.gadā  –79; 2015.gadā – 98</w:t>
            </w:r>
            <w:r w:rsidRPr="00493515">
              <w:rPr>
                <w:rFonts w:ascii="Times New Roman" w:hAnsi="Times New Roman" w:cs="Times New Roman"/>
                <w:color w:val="000000"/>
                <w:sz w:val="24"/>
                <w:szCs w:val="24"/>
              </w:rPr>
              <w:t>.</w:t>
            </w:r>
          </w:p>
          <w:p w:rsidR="00660C72" w:rsidRPr="004918FF"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Attaisnoto personu īpatsvars no visām tiesātajām personām 2007.gadā bija 1,2 %; 2008.gadā  – 0,9 %, 2009.gadā – 1,2 %, 2010.gadā  – 1,2 %., 2011.gadā – 1,5 %, 2012.gadā – 1,4 %; 2013.gadā –</w:t>
            </w:r>
            <w:r w:rsidR="00F45028">
              <w:rPr>
                <w:rFonts w:ascii="Times New Roman" w:hAnsi="Times New Roman" w:cs="Times New Roman"/>
                <w:color w:val="000000"/>
                <w:sz w:val="24"/>
                <w:szCs w:val="24"/>
              </w:rPr>
              <w:t xml:space="preserve"> </w:t>
            </w:r>
            <w:r w:rsidRPr="007C613F">
              <w:rPr>
                <w:rFonts w:ascii="Times New Roman" w:hAnsi="Times New Roman" w:cs="Times New Roman"/>
                <w:color w:val="000000"/>
                <w:sz w:val="24"/>
                <w:szCs w:val="24"/>
              </w:rPr>
              <w:t>0,92%</w:t>
            </w:r>
            <w:r w:rsidR="0002322C">
              <w:rPr>
                <w:rFonts w:ascii="Times New Roman" w:hAnsi="Times New Roman" w:cs="Times New Roman"/>
                <w:color w:val="000000"/>
                <w:sz w:val="24"/>
                <w:szCs w:val="24"/>
              </w:rPr>
              <w:t>, 2014.gadā  –0,86 %; 2015.gadā – 1,03 %</w:t>
            </w:r>
            <w:r w:rsidRPr="007C613F">
              <w:rPr>
                <w:rFonts w:ascii="Times New Roman" w:hAnsi="Times New Roman" w:cs="Times New Roman"/>
                <w:color w:val="000000"/>
                <w:sz w:val="24"/>
                <w:szCs w:val="24"/>
              </w:rPr>
              <w:t xml:space="preserve">. </w:t>
            </w:r>
          </w:p>
          <w:p w:rsidR="00EA4B72" w:rsidRPr="00493515"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3) tiesas pieņemto lēmumu</w:t>
            </w:r>
            <w:r w:rsidR="008175BE">
              <w:rPr>
                <w:rFonts w:ascii="Times New Roman" w:hAnsi="Times New Roman" w:cs="Times New Roman"/>
                <w:color w:val="000000"/>
                <w:sz w:val="24"/>
                <w:szCs w:val="24"/>
              </w:rPr>
              <w:t>, ar kuru manta tika atzīta par noziedzīgi iegūtu,</w:t>
            </w:r>
            <w:r w:rsidRPr="007C613F">
              <w:rPr>
                <w:rFonts w:ascii="Times New Roman" w:hAnsi="Times New Roman" w:cs="Times New Roman"/>
                <w:color w:val="000000"/>
                <w:sz w:val="24"/>
                <w:szCs w:val="24"/>
              </w:rPr>
              <w:t xml:space="preserve"> skaits 2013.gadā bija 4; </w:t>
            </w:r>
            <w:r w:rsidRPr="00493515">
              <w:rPr>
                <w:rFonts w:ascii="Times New Roman" w:hAnsi="Times New Roman" w:cs="Times New Roman"/>
                <w:color w:val="000000"/>
                <w:sz w:val="24"/>
                <w:szCs w:val="24"/>
              </w:rPr>
              <w:t xml:space="preserve">2014.gadā– </w:t>
            </w:r>
            <w:r w:rsidR="008175BE" w:rsidRPr="00493515">
              <w:rPr>
                <w:rFonts w:ascii="Times New Roman" w:hAnsi="Times New Roman" w:cs="Times New Roman"/>
                <w:color w:val="000000"/>
                <w:sz w:val="24"/>
                <w:szCs w:val="24"/>
              </w:rPr>
              <w:t>46 (atcelti 4 lēmumi)</w:t>
            </w:r>
            <w:r w:rsidRPr="00493515">
              <w:rPr>
                <w:rFonts w:ascii="Times New Roman" w:hAnsi="Times New Roman" w:cs="Times New Roman"/>
                <w:color w:val="000000"/>
                <w:sz w:val="24"/>
                <w:szCs w:val="24"/>
              </w:rPr>
              <w:t xml:space="preserve">; </w:t>
            </w:r>
            <w:r w:rsidR="008175BE" w:rsidRPr="00493515">
              <w:rPr>
                <w:rFonts w:ascii="Times New Roman" w:hAnsi="Times New Roman" w:cs="Times New Roman"/>
                <w:color w:val="000000"/>
                <w:sz w:val="24"/>
                <w:szCs w:val="24"/>
              </w:rPr>
              <w:t>201</w:t>
            </w:r>
            <w:r w:rsidR="00C87EDB" w:rsidRPr="00493515">
              <w:rPr>
                <w:rFonts w:ascii="Times New Roman" w:hAnsi="Times New Roman" w:cs="Times New Roman"/>
                <w:color w:val="000000"/>
                <w:sz w:val="24"/>
                <w:szCs w:val="24"/>
              </w:rPr>
              <w:t>5</w:t>
            </w:r>
            <w:r w:rsidR="008175BE" w:rsidRPr="00493515">
              <w:rPr>
                <w:rFonts w:ascii="Times New Roman" w:hAnsi="Times New Roman" w:cs="Times New Roman"/>
                <w:color w:val="000000"/>
                <w:sz w:val="24"/>
                <w:szCs w:val="24"/>
              </w:rPr>
              <w:t>.gadā– 41 (atcelti 4 lēmumi)</w:t>
            </w:r>
            <w:r w:rsidRPr="00493515">
              <w:rPr>
                <w:rFonts w:ascii="Times New Roman" w:hAnsi="Times New Roman" w:cs="Times New Roman"/>
                <w:color w:val="000000"/>
                <w:sz w:val="24"/>
                <w:szCs w:val="24"/>
              </w:rPr>
              <w:t xml:space="preserve">. </w:t>
            </w:r>
          </w:p>
          <w:p w:rsidR="00BC6C08" w:rsidRPr="004918FF"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Saskaņā ar Noziedzīgi iegūtu līdzekļu legalizācijas novēršanas dienesta (turpmāk – Kontroles dienests) sniegto informāciju:</w:t>
            </w:r>
          </w:p>
          <w:p w:rsidR="00BC6C08" w:rsidRPr="004918FF" w:rsidRDefault="007C613F" w:rsidP="000556E3">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1) ierosināto kriminālprocesu skaits, pamatojoties uz Kontroles dienesta sniegto informāciju (rīkojumi par darījumu apturēšanu un materiālu nosūtīšana izmeklēšanas iestādei), kuros ir ticis pieņemts lēmums par aresta uzlikšanu mantai, 2011.gadā –8; 2012.gadā 17; 2013.gadā -16;</w:t>
            </w:r>
            <w:r w:rsidR="009E1078">
              <w:rPr>
                <w:rFonts w:ascii="Times New Roman" w:hAnsi="Times New Roman" w:cs="Times New Roman"/>
                <w:color w:val="000000"/>
                <w:sz w:val="24"/>
                <w:szCs w:val="24"/>
              </w:rPr>
              <w:t xml:space="preserve"> 2014.gadā iesāktos kriminālprocesos – 36; 2015.gadā iesāktos kriminālprocesos – 29;</w:t>
            </w:r>
          </w:p>
          <w:p w:rsidR="009E1078" w:rsidRPr="004918FF" w:rsidRDefault="007C613F" w:rsidP="009E1078">
            <w:pPr>
              <w:spacing w:after="0" w:line="240" w:lineRule="auto"/>
              <w:ind w:firstLine="284"/>
              <w:jc w:val="both"/>
              <w:rPr>
                <w:rFonts w:ascii="Times New Roman" w:hAnsi="Times New Roman" w:cs="Times New Roman"/>
                <w:color w:val="000000"/>
                <w:sz w:val="24"/>
                <w:szCs w:val="24"/>
              </w:rPr>
            </w:pPr>
            <w:r w:rsidRPr="007C613F">
              <w:rPr>
                <w:rFonts w:ascii="Times New Roman" w:hAnsi="Times New Roman" w:cs="Times New Roman"/>
                <w:color w:val="000000"/>
                <w:sz w:val="24"/>
                <w:szCs w:val="24"/>
              </w:rPr>
              <w:t>2) 2013.gadā pieņemts viens lēmums 2011.gadā uzsāktā kriminālprocesā, kas varētu būt saistīts ar Kontroles dienesta sniegto informāciju izmeklēšanas iestād</w:t>
            </w:r>
            <w:r w:rsidR="009E1078">
              <w:rPr>
                <w:rFonts w:ascii="Times New Roman" w:hAnsi="Times New Roman" w:cs="Times New Roman"/>
                <w:color w:val="000000"/>
                <w:sz w:val="24"/>
                <w:szCs w:val="24"/>
              </w:rPr>
              <w:t>ei, par aresta atcelšanu mantai; 2014.gadā ir pieņemti 17 lēmumi par aresta atcelšanu 12 kriminālprocesos, kuri ierosināti, pamatojoties uz Kontroles dienesta sniegto informāciju, bet 2015.gadā ir pieņemti 15 lēmumi par aresta atcelšanu sešos kriminālprocesos, kuri ir ierosināti, pamatojoties uz Kontroles dienesta sniegto informāciju.</w:t>
            </w:r>
          </w:p>
          <w:p w:rsidR="004D15A9" w:rsidRPr="004918FF" w:rsidRDefault="007C613F" w:rsidP="00DA2752">
            <w:pPr>
              <w:spacing w:after="0" w:line="240" w:lineRule="auto"/>
              <w:ind w:firstLine="284"/>
              <w:jc w:val="both"/>
              <w:rPr>
                <w:rFonts w:ascii="Times New Roman" w:eastAsia="Times New Roman" w:hAnsi="Times New Roman" w:cs="Times New Roman"/>
                <w:sz w:val="24"/>
                <w:szCs w:val="24"/>
                <w:lang w:eastAsia="lv-LV"/>
              </w:rPr>
            </w:pPr>
            <w:r w:rsidRPr="007C613F">
              <w:rPr>
                <w:rFonts w:ascii="Times New Roman" w:hAnsi="Times New Roman" w:cs="Times New Roman"/>
                <w:iCs/>
                <w:color w:val="000000"/>
                <w:sz w:val="24"/>
                <w:szCs w:val="24"/>
              </w:rPr>
              <w:t>Likumprojekts ietekmē Ģenerālprokuratūras prokuroru</w:t>
            </w:r>
            <w:r w:rsidR="003B73BB">
              <w:rPr>
                <w:rFonts w:ascii="Times New Roman" w:hAnsi="Times New Roman" w:cs="Times New Roman"/>
                <w:iCs/>
                <w:color w:val="000000"/>
                <w:sz w:val="24"/>
                <w:szCs w:val="24"/>
              </w:rPr>
              <w:t>,</w:t>
            </w:r>
            <w:r w:rsidRPr="007C613F">
              <w:rPr>
                <w:rFonts w:ascii="Times New Roman" w:hAnsi="Times New Roman" w:cs="Times New Roman"/>
                <w:iCs/>
                <w:color w:val="000000"/>
                <w:sz w:val="24"/>
                <w:szCs w:val="24"/>
              </w:rPr>
              <w:t xml:space="preserve"> Tieslietu ministrijas </w:t>
            </w:r>
            <w:r w:rsidR="003B73BB" w:rsidRPr="004029DF">
              <w:rPr>
                <w:rFonts w:ascii="Times New Roman" w:hAnsi="Times New Roman" w:cs="Times New Roman"/>
                <w:iCs/>
                <w:color w:val="000000"/>
                <w:sz w:val="24"/>
                <w:szCs w:val="24"/>
              </w:rPr>
              <w:t xml:space="preserve">un iestāžu, kuras saskaņā ar LAPK ir pilnvarotas izskatīt administratīvo pārkāpumu lietas, amatpersonu </w:t>
            </w:r>
            <w:r w:rsidRPr="007C613F">
              <w:rPr>
                <w:rFonts w:ascii="Times New Roman" w:hAnsi="Times New Roman" w:cs="Times New Roman"/>
                <w:iCs/>
                <w:color w:val="000000"/>
                <w:sz w:val="24"/>
                <w:szCs w:val="24"/>
              </w:rPr>
              <w:t>pienākumu palielināšanos.</w:t>
            </w:r>
          </w:p>
        </w:tc>
      </w:tr>
      <w:tr w:rsidR="00AC0DC9" w:rsidRPr="004918FF" w:rsidTr="003B6947">
        <w:trPr>
          <w:trHeight w:val="510"/>
        </w:trPr>
        <w:tc>
          <w:tcPr>
            <w:tcW w:w="134"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lastRenderedPageBreak/>
              <w:t>2.</w:t>
            </w:r>
          </w:p>
        </w:tc>
        <w:tc>
          <w:tcPr>
            <w:tcW w:w="1529" w:type="pct"/>
            <w:gridSpan w:val="3"/>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Tiesiskā regulējuma ietekme uz tautsaimniecību un administratīvo slogu</w:t>
            </w:r>
          </w:p>
        </w:tc>
        <w:tc>
          <w:tcPr>
            <w:tcW w:w="3337" w:type="pct"/>
            <w:gridSpan w:val="5"/>
            <w:tcBorders>
              <w:top w:val="outset" w:sz="6" w:space="0" w:color="414142"/>
              <w:left w:val="outset" w:sz="6" w:space="0" w:color="414142"/>
              <w:bottom w:val="outset" w:sz="6" w:space="0" w:color="414142"/>
              <w:right w:val="outset" w:sz="6" w:space="0" w:color="414142"/>
            </w:tcBorders>
            <w:hideMark/>
          </w:tcPr>
          <w:p w:rsidR="000316CB" w:rsidRPr="004918FF" w:rsidRDefault="007C613F" w:rsidP="000316CB">
            <w:pPr>
              <w:pStyle w:val="naiskr"/>
              <w:spacing w:before="0" w:after="0"/>
              <w:ind w:firstLine="284"/>
              <w:jc w:val="both"/>
              <w:rPr>
                <w:iCs/>
                <w:color w:val="000000"/>
              </w:rPr>
            </w:pPr>
            <w:r w:rsidRPr="007C613F">
              <w:rPr>
                <w:iCs/>
                <w:color w:val="000000"/>
              </w:rPr>
              <w:t>Likumprojekts ietekmē mērķgrupas ienākumus, paredzot nodarītā kaitējuma atlīdzinājuma izmaksu personām. Tiek paredzēts, ka šāds tiesiskais regulējums ļaus lielākam skaitam mērķgrupas dalībnieku saņemt kaitējuma atlīdzinājumu, kas katram varētu būt mazāks, nekā šobrīd atsevišķām personām piešķirtais atlīdzinājuma apmērs.  Līdz ar to likumprojekts neietekmēs kopējo valsts budžeta līdzekļu apjomu, savukārt palielinās ienākumu līmeni lielākam mērķgrupas dalībnieku skaitam.</w:t>
            </w:r>
          </w:p>
          <w:p w:rsidR="000316CB" w:rsidRPr="004918FF" w:rsidRDefault="007C613F" w:rsidP="000316CB">
            <w:pPr>
              <w:pStyle w:val="naiskr"/>
              <w:spacing w:before="0" w:after="0"/>
              <w:ind w:firstLine="284"/>
              <w:jc w:val="both"/>
              <w:rPr>
                <w:iCs/>
                <w:color w:val="000000"/>
              </w:rPr>
            </w:pPr>
            <w:r w:rsidRPr="007C613F">
              <w:rPr>
                <w:iCs/>
                <w:color w:val="000000"/>
              </w:rPr>
              <w:t xml:space="preserve">Tā kā jau šobrīd saskaņā ar Valsts pārvaldes iestāžu nodarīto zaudējumu atlīdzināšanas likumu </w:t>
            </w:r>
            <w:r w:rsidR="00DA2752">
              <w:rPr>
                <w:iCs/>
                <w:color w:val="000000"/>
              </w:rPr>
              <w:t>iestādes izvērtē personu iesniegumus</w:t>
            </w:r>
            <w:r w:rsidR="00970367">
              <w:rPr>
                <w:iCs/>
                <w:color w:val="000000"/>
              </w:rPr>
              <w:t xml:space="preserve"> par zaudējumu atlīdzinājumu</w:t>
            </w:r>
            <w:r w:rsidR="00DA2752">
              <w:rPr>
                <w:iCs/>
                <w:color w:val="000000"/>
              </w:rPr>
              <w:t xml:space="preserve"> sakarā ar prettiesisku rīcību administratīvā pārkāpuma lietvedības gaitā,</w:t>
            </w:r>
            <w:r w:rsidRPr="007C613F">
              <w:rPr>
                <w:iCs/>
                <w:color w:val="000000"/>
              </w:rPr>
              <w:t xml:space="preserve"> likumprojekta ietekme netiek vērtēta kā būtiska.</w:t>
            </w:r>
          </w:p>
          <w:p w:rsidR="000316CB" w:rsidRPr="004918FF" w:rsidRDefault="007C613F" w:rsidP="000316CB">
            <w:pPr>
              <w:pStyle w:val="naiskr"/>
              <w:spacing w:before="0" w:after="0"/>
              <w:ind w:firstLine="284"/>
              <w:jc w:val="both"/>
              <w:rPr>
                <w:iCs/>
                <w:color w:val="000000"/>
              </w:rPr>
            </w:pPr>
            <w:r w:rsidRPr="007C613F">
              <w:rPr>
                <w:iCs/>
                <w:color w:val="000000"/>
              </w:rPr>
              <w:t xml:space="preserve">Tā kā jau šobrīd saskaņā ar likumu „Par izziņas iestādes, prokuratūras vai tiesas nelikumīgas vai nepamatotas rīcības rezultātā nodarīto zaudējumu atlīdzināšanu” </w:t>
            </w:r>
            <w:r w:rsidRPr="007C613F">
              <w:rPr>
                <w:iCs/>
                <w:color w:val="000000"/>
              </w:rPr>
              <w:lastRenderedPageBreak/>
              <w:t xml:space="preserve">Ģenerālprokuratūra </w:t>
            </w:r>
            <w:r w:rsidR="00970367">
              <w:rPr>
                <w:iCs/>
                <w:color w:val="000000"/>
              </w:rPr>
              <w:t xml:space="preserve">un Tieslietu ministrija </w:t>
            </w:r>
            <w:r w:rsidRPr="007C613F">
              <w:rPr>
                <w:iCs/>
                <w:color w:val="000000"/>
              </w:rPr>
              <w:t>pieņem lēmumus par nodarīto zaudējumu atlīdzinājuma izmaksu, likumprojekta ietekme netiek vērtēta kā būtiska.</w:t>
            </w:r>
          </w:p>
          <w:p w:rsidR="000316CB" w:rsidRPr="004918FF" w:rsidRDefault="007C613F" w:rsidP="000316CB">
            <w:pPr>
              <w:pStyle w:val="naisf"/>
              <w:spacing w:before="0" w:after="0"/>
              <w:ind w:firstLine="284"/>
              <w:rPr>
                <w:color w:val="auto"/>
              </w:rPr>
            </w:pPr>
            <w:r w:rsidRPr="007C613F">
              <w:rPr>
                <w:color w:val="auto"/>
              </w:rPr>
              <w:t>Likumprojekts pēc būtības nerada jaunas tiesības, tiek pilnveidots mehānisms jau esošo tiesību realizēšanā, personām netiek uzlikti jauni pienākumi. Paredzams, ka likumprojekts nodrošinās vienlīdzīgas tiesības un iespējas saņemt atbilstošu atlīdzinājumu nepamatota personu tiesību aizskāruma gadījumā.</w:t>
            </w:r>
          </w:p>
          <w:p w:rsidR="000316CB" w:rsidRPr="004918FF" w:rsidRDefault="007C613F" w:rsidP="000316CB">
            <w:pPr>
              <w:pStyle w:val="naisf"/>
              <w:spacing w:before="0" w:after="0"/>
              <w:ind w:firstLine="284"/>
              <w:rPr>
                <w:color w:val="auto"/>
              </w:rPr>
            </w:pPr>
            <w:r w:rsidRPr="007C613F">
              <w:rPr>
                <w:color w:val="auto"/>
              </w:rPr>
              <w:t xml:space="preserve">Likumprojektā tiek paredzēta kārtība, kādā persona var iestādē bezstrīdus kārtībā saņemt atbilstošu atlīdzinājumu par izmeklēšanas iestādes, prokuratūras vai tiesas vai institūcijas administratīvo pārkāpumu lietvedībā prettiesiskas vai nepamatotas rīcības rezultātā nodarīto zaudējumu un morālo kaitējumu, nevēršoties tiesā. Savukārt, ja persona nepiekrīt iestādes lēmumam, tai ir tiesības pārsūdzēt to administratīvajā tiesā. </w:t>
            </w:r>
          </w:p>
          <w:p w:rsidR="000316CB" w:rsidRPr="004918FF" w:rsidRDefault="007C613F" w:rsidP="000316CB">
            <w:pPr>
              <w:pStyle w:val="naiskr"/>
              <w:spacing w:before="0" w:after="0"/>
              <w:ind w:firstLine="284"/>
              <w:jc w:val="both"/>
            </w:pPr>
            <w:r w:rsidRPr="007C613F">
              <w:t>Likumprojekts paredz, ka personai ir jāvēršas Ģenerālprokuratūrā vai Tieslietu ministrijā (ja kaitējums nodarīts kriminālprocesā) un attiecīgajā iestādē (ja kaitējums nodarīts administratīvā pārkāpuma lietvedībā) (turpmāk –</w:t>
            </w:r>
            <w:r w:rsidR="00E85307">
              <w:t xml:space="preserve"> </w:t>
            </w:r>
            <w:r w:rsidRPr="007C613F">
              <w:t xml:space="preserve">lēmējiestāde) ar iesniegumu par kaitējuma atlīdzinājuma saņemšanu gada laikā pēc attaisnojošā tiesas sprieduma spēkā stāšanās vai kriminālprocesa vai administratīvā pārkāpuma lietvedības izbeigšanas. Lēmējiestāde trīs mēnešu laikā izskata iesniegumu un pieņem lēmumu. Pieņemto lēmumu personai ir tiesības pārsūdzēt administratīvajā tiesā. </w:t>
            </w:r>
          </w:p>
          <w:p w:rsidR="000316CB" w:rsidRPr="004918FF" w:rsidRDefault="007C613F" w:rsidP="000316CB">
            <w:pPr>
              <w:pStyle w:val="naiskr"/>
              <w:spacing w:before="0" w:after="0"/>
              <w:ind w:firstLine="284"/>
              <w:jc w:val="both"/>
            </w:pPr>
            <w:r w:rsidRPr="007C613F">
              <w:t>Likumprojekts būtiski nemaina līdzšinējo procedūru.</w:t>
            </w:r>
          </w:p>
          <w:p w:rsidR="000316CB" w:rsidRPr="004918FF" w:rsidRDefault="007C613F" w:rsidP="000316CB">
            <w:pPr>
              <w:pStyle w:val="naisf"/>
              <w:spacing w:before="0" w:after="0"/>
              <w:ind w:firstLine="284"/>
            </w:pPr>
            <w:r w:rsidRPr="00164412">
              <w:rPr>
                <w:iCs/>
              </w:rPr>
              <w:t>Likumprojekts paredz pienākumu personām iesniegt lēmējiestādē informāciju, kas apliecina</w:t>
            </w:r>
            <w:r w:rsidRPr="00164412">
              <w:t xml:space="preserve"> kaitējuma nodarīšanas faktu un kaitējuma apmēru.</w:t>
            </w:r>
            <w:r w:rsidRPr="007C613F">
              <w:t xml:space="preserve"> Atkarībā no pieprasītā kaitējuma atlīdzinājuma veida, personai ir jāsniedz šād</w:t>
            </w:r>
            <w:r w:rsidR="000C0F1C">
              <w:t>a informācija</w:t>
            </w:r>
            <w:r w:rsidR="00080E61">
              <w:t> </w:t>
            </w:r>
            <w:r w:rsidRPr="007C613F">
              <w:t xml:space="preserve">– </w:t>
            </w:r>
            <w:r w:rsidR="000C0F1C">
              <w:t>ziņas, kas apliecina kaitējuma atlīdzināšanas tiesiskā pamata iestāšanos (</w:t>
            </w:r>
            <w:r w:rsidRPr="007C613F">
              <w:t xml:space="preserve">tiesas </w:t>
            </w:r>
            <w:r w:rsidR="000C0F1C">
              <w:t>nolēmuma</w:t>
            </w:r>
            <w:r w:rsidRPr="007C613F">
              <w:t xml:space="preserve"> noraksts</w:t>
            </w:r>
            <w:r w:rsidR="000C0F1C">
              <w:t xml:space="preserve"> vai informācija par kriminālprocesa</w:t>
            </w:r>
            <w:r w:rsidR="0062346E">
              <w:t xml:space="preserve"> numuru</w:t>
            </w:r>
            <w:r w:rsidR="000C0F1C">
              <w:t>, tiesas nolēmuma datumu u.tml.)</w:t>
            </w:r>
            <w:r w:rsidRPr="007C613F">
              <w:t>, </w:t>
            </w:r>
            <w:r w:rsidR="000C0F1C">
              <w:t>ziņas p</w:t>
            </w:r>
            <w:r w:rsidRPr="007C613F">
              <w:t xml:space="preserve">ar brīvības atņemšanas vietās pavadīto laikposmu, </w:t>
            </w:r>
            <w:r w:rsidR="000C0F1C">
              <w:t>ziņas</w:t>
            </w:r>
            <w:r w:rsidRPr="007C613F">
              <w:t xml:space="preserve"> par lietas izbeigšanu pirmstiesas stadijā</w:t>
            </w:r>
            <w:r w:rsidR="000C0F1C">
              <w:t xml:space="preserve"> (procesa virzītāja nolēmuma norakstu)</w:t>
            </w:r>
            <w:r w:rsidRPr="007C613F">
              <w:t xml:space="preserve">,  </w:t>
            </w:r>
            <w:r w:rsidR="000C0F1C">
              <w:t>ziņas par neizmaksātajiem pabalstiem (</w:t>
            </w:r>
            <w:r w:rsidRPr="007C613F">
              <w:t>Valsts sociālās apdrošināšanas aģentūras</w:t>
            </w:r>
            <w:r w:rsidR="000C0F1C">
              <w:t xml:space="preserve"> vai pašvaldības</w:t>
            </w:r>
            <w:r w:rsidRPr="007C613F">
              <w:t xml:space="preserve"> izziņa par neizmaksātajiem pabalstiem</w:t>
            </w:r>
            <w:r w:rsidR="000C0F1C">
              <w:t>)</w:t>
            </w:r>
            <w:r w:rsidRPr="007C613F">
              <w:t xml:space="preserve"> un izglītības iestādes izziņa par neizmaksāto stipendiju, rakstiski pierādījumi, kas apliecina, ka nav iespējama personai izņemtā vai konfiscētā īpašuma atdošana, dokumenti, kas apliecina personas izņemtajam vai konfiscētajam īpašumam nodarītos zaudējumus un to apmēru, īpašuma tiesības apliecinoši dokumenti, no personas piedzīto tiesas izdevumu apliecinoši dokumenti, kvītis, kas apliecina izdevumus par juridiskās palīdzības sniegšanu krimināllietā u.c.</w:t>
            </w:r>
          </w:p>
          <w:p w:rsidR="000316CB" w:rsidRPr="004918FF" w:rsidRDefault="007C613F" w:rsidP="000316CB">
            <w:pPr>
              <w:pStyle w:val="naiskr"/>
              <w:spacing w:before="0" w:after="0"/>
              <w:ind w:firstLine="284"/>
              <w:jc w:val="both"/>
            </w:pPr>
            <w:r w:rsidRPr="007C613F">
              <w:lastRenderedPageBreak/>
              <w:t>Iesniegumu ir iespējams iesniegt elektroniski atbilstoši Elektronisko dokumentu likuma prasībām.</w:t>
            </w:r>
          </w:p>
          <w:p w:rsidR="000316CB" w:rsidRPr="004918FF" w:rsidRDefault="007C613F" w:rsidP="000316CB">
            <w:pPr>
              <w:pStyle w:val="naiskr"/>
              <w:spacing w:before="0" w:after="0"/>
              <w:ind w:firstLine="284"/>
              <w:jc w:val="both"/>
            </w:pPr>
            <w:r w:rsidRPr="007C613F">
              <w:t>Likumprojekts paredz, ka iesniegumam pievienojamo</w:t>
            </w:r>
            <w:r w:rsidRPr="007C613F">
              <w:rPr>
                <w:iCs/>
              </w:rPr>
              <w:t xml:space="preserve"> dokumentu, kas apliecina</w:t>
            </w:r>
            <w:r w:rsidRPr="007C613F">
              <w:t xml:space="preserve"> kaitējuma nodarīšanas faktu un kaitējuma apmēru, kopijas iesniedz, uzrādot šo dokumentu oriģinālus vai noteiktā kārtībā apliecinātus norakstus. Tādējādi likumprojekts kā vienu no alternatīvām dokumenta noraksta autentiskuma apliecinājumam paredz iesniegt notariāli apliecinātas dokumentu kopijas.</w:t>
            </w:r>
          </w:p>
          <w:p w:rsidR="001335B4" w:rsidRDefault="007C613F" w:rsidP="000316CB">
            <w:pPr>
              <w:spacing w:after="0" w:line="240" w:lineRule="auto"/>
              <w:ind w:firstLine="284"/>
              <w:jc w:val="both"/>
              <w:rPr>
                <w:rFonts w:ascii="Times New Roman" w:hAnsi="Times New Roman" w:cs="Times New Roman"/>
                <w:sz w:val="24"/>
                <w:szCs w:val="24"/>
              </w:rPr>
            </w:pPr>
            <w:r w:rsidRPr="001335B4">
              <w:rPr>
                <w:rFonts w:ascii="Times New Roman" w:hAnsi="Times New Roman" w:cs="Times New Roman"/>
                <w:sz w:val="24"/>
                <w:szCs w:val="24"/>
              </w:rPr>
              <w:t xml:space="preserve">Iesniedzamā informācija daļēji ir pieejama citām </w:t>
            </w:r>
            <w:r w:rsidR="00F45028" w:rsidRPr="001335B4">
              <w:rPr>
                <w:rFonts w:ascii="Times New Roman" w:hAnsi="Times New Roman" w:cs="Times New Roman"/>
                <w:sz w:val="24"/>
                <w:szCs w:val="24"/>
              </w:rPr>
              <w:t xml:space="preserve">institūcijām </w:t>
            </w:r>
            <w:r w:rsidRPr="001335B4">
              <w:rPr>
                <w:rFonts w:ascii="Times New Roman" w:hAnsi="Times New Roman" w:cs="Times New Roman"/>
                <w:sz w:val="24"/>
                <w:szCs w:val="24"/>
              </w:rPr>
              <w:t xml:space="preserve">– tiesai, Valsts sociālās apdrošināšanas aģentūrai, Valsts ieņēmumu dienestam. </w:t>
            </w:r>
            <w:r w:rsidR="0062346E" w:rsidRPr="001335B4">
              <w:rPr>
                <w:rFonts w:ascii="Times New Roman" w:hAnsi="Times New Roman" w:cs="Times New Roman"/>
                <w:sz w:val="24"/>
                <w:szCs w:val="24"/>
              </w:rPr>
              <w:t xml:space="preserve">Taču, ņemot vērā to, ka informācija par zaudējumu veidu un to apmēru ir zināma tikai pašai privātpersonai, un to, ka dažus no zaudējumu apmēru apliecinošiem dokumentiem </w:t>
            </w:r>
            <w:r w:rsidR="00D54441" w:rsidRPr="001335B4">
              <w:rPr>
                <w:rFonts w:ascii="Times New Roman" w:hAnsi="Times New Roman" w:cs="Times New Roman"/>
                <w:sz w:val="24"/>
                <w:szCs w:val="24"/>
              </w:rPr>
              <w:t xml:space="preserve">iestāde nevarētu iegūt, piemēram, kvītis par juridisko pakalpojumu apmaksu, informāciju no darba devēja, ja tā ir privātpersona </w:t>
            </w:r>
            <w:proofErr w:type="spellStart"/>
            <w:r w:rsidR="00D54441" w:rsidRPr="001335B4">
              <w:rPr>
                <w:rFonts w:ascii="Times New Roman" w:hAnsi="Times New Roman" w:cs="Times New Roman"/>
                <w:sz w:val="24"/>
                <w:szCs w:val="24"/>
              </w:rPr>
              <w:t>u.c</w:t>
            </w:r>
            <w:proofErr w:type="spellEnd"/>
            <w:r w:rsidR="00D54441" w:rsidRPr="001335B4">
              <w:rPr>
                <w:rFonts w:ascii="Times New Roman" w:hAnsi="Times New Roman" w:cs="Times New Roman"/>
                <w:sz w:val="24"/>
                <w:szCs w:val="24"/>
              </w:rPr>
              <w:t xml:space="preserve"> privātpersonai ir jāiesniedz maksimāli pilnīga informācija un zaudējumu apliecinoši dokumenti, kas ir viņas rīcībā.</w:t>
            </w:r>
            <w:r w:rsidRPr="001335B4">
              <w:rPr>
                <w:rFonts w:ascii="Times New Roman" w:hAnsi="Times New Roman" w:cs="Times New Roman"/>
                <w:sz w:val="24"/>
                <w:szCs w:val="24"/>
              </w:rPr>
              <w:t xml:space="preserve"> Attiecīgajā situācijā darbojas civiltiesību principi, kas nosaka, ka kaitējuma veids un apmērs ir jāpierāda pašai personai. Tādējādi nav lietderīgi slēgt starpresoru vienošanās.</w:t>
            </w:r>
            <w:r w:rsidR="00BE5B15" w:rsidRPr="001335B4">
              <w:rPr>
                <w:rFonts w:ascii="Times New Roman" w:hAnsi="Times New Roman" w:cs="Times New Roman"/>
                <w:sz w:val="24"/>
                <w:szCs w:val="24"/>
              </w:rPr>
              <w:t xml:space="preserve"> Papildus norādāms, ka </w:t>
            </w:r>
            <w:r w:rsidR="00A309C9" w:rsidRPr="001335B4">
              <w:rPr>
                <w:rFonts w:ascii="Times New Roman" w:hAnsi="Times New Roman" w:cs="Times New Roman"/>
                <w:sz w:val="24"/>
                <w:szCs w:val="24"/>
              </w:rPr>
              <w:t xml:space="preserve">likumprojekts paredz lēmējiestādes tiesības, nosakot kaitējuma atlīdzinājuma apmēru, pieprasīt </w:t>
            </w:r>
            <w:r w:rsidR="00164412" w:rsidRPr="001335B4">
              <w:rPr>
                <w:rFonts w:ascii="Times New Roman" w:hAnsi="Times New Roman" w:cs="Times New Roman"/>
                <w:sz w:val="24"/>
                <w:szCs w:val="24"/>
              </w:rPr>
              <w:t>Valsts ieņēmumu dienestam</w:t>
            </w:r>
            <w:r w:rsidR="00A309C9" w:rsidRPr="001335B4">
              <w:rPr>
                <w:rFonts w:ascii="Times New Roman" w:hAnsi="Times New Roman" w:cs="Times New Roman"/>
                <w:sz w:val="24"/>
                <w:szCs w:val="24"/>
              </w:rPr>
              <w:t xml:space="preserve"> izziņu par privātpersonas pēdējā taksācijas gada ienākumu apjomu, par kuru nomaksāti nodokļi.</w:t>
            </w:r>
            <w:r w:rsidR="00A309C9" w:rsidRPr="001335B4" w:rsidDel="00A309C9">
              <w:rPr>
                <w:rFonts w:ascii="Times New Roman" w:hAnsi="Times New Roman" w:cs="Times New Roman"/>
                <w:sz w:val="24"/>
                <w:szCs w:val="24"/>
              </w:rPr>
              <w:t xml:space="preserve"> </w:t>
            </w:r>
          </w:p>
          <w:p w:rsidR="000316CB" w:rsidRPr="004918FF" w:rsidRDefault="007C613F" w:rsidP="000316CB">
            <w:pPr>
              <w:spacing w:after="0" w:line="240" w:lineRule="auto"/>
              <w:ind w:firstLine="284"/>
              <w:jc w:val="both"/>
              <w:rPr>
                <w:rFonts w:ascii="Times New Roman" w:eastAsia="Times New Roman" w:hAnsi="Times New Roman" w:cs="Times New Roman"/>
                <w:sz w:val="24"/>
                <w:szCs w:val="24"/>
                <w:lang w:eastAsia="lv-LV"/>
              </w:rPr>
            </w:pPr>
            <w:r w:rsidRPr="00493515">
              <w:rPr>
                <w:rFonts w:ascii="Times New Roman" w:hAnsi="Times New Roman" w:cs="Times New Roman"/>
                <w:sz w:val="24"/>
                <w:szCs w:val="24"/>
              </w:rPr>
              <w:t>Saņemtā informācija netiks glabāta reģistrā</w:t>
            </w:r>
            <w:r w:rsidRPr="007C613F">
              <w:rPr>
                <w:rFonts w:ascii="Times New Roman" w:hAnsi="Times New Roman" w:cs="Times New Roman"/>
                <w:sz w:val="24"/>
                <w:szCs w:val="24"/>
              </w:rPr>
              <w:t xml:space="preserve"> (datubāzē).</w:t>
            </w:r>
          </w:p>
        </w:tc>
      </w:tr>
      <w:tr w:rsidR="00AC0DC9" w:rsidRPr="004918FF" w:rsidTr="003B6947">
        <w:trPr>
          <w:trHeight w:val="510"/>
        </w:trPr>
        <w:tc>
          <w:tcPr>
            <w:tcW w:w="134"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lastRenderedPageBreak/>
              <w:t>3.</w:t>
            </w:r>
          </w:p>
        </w:tc>
        <w:tc>
          <w:tcPr>
            <w:tcW w:w="1529" w:type="pct"/>
            <w:gridSpan w:val="3"/>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Administratīvo izmaksu monetārs novērtējums</w:t>
            </w:r>
          </w:p>
        </w:tc>
        <w:tc>
          <w:tcPr>
            <w:tcW w:w="3337" w:type="pct"/>
            <w:gridSpan w:val="5"/>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Likumprojekts šo jomu neskar.</w:t>
            </w:r>
          </w:p>
        </w:tc>
      </w:tr>
      <w:tr w:rsidR="00AC0DC9" w:rsidRPr="004918FF" w:rsidTr="003B6947">
        <w:trPr>
          <w:trHeight w:val="345"/>
        </w:trPr>
        <w:tc>
          <w:tcPr>
            <w:tcW w:w="134"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4.</w:t>
            </w:r>
          </w:p>
        </w:tc>
        <w:tc>
          <w:tcPr>
            <w:tcW w:w="1529" w:type="pct"/>
            <w:gridSpan w:val="3"/>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Cita informācija</w:t>
            </w:r>
          </w:p>
        </w:tc>
        <w:tc>
          <w:tcPr>
            <w:tcW w:w="3337" w:type="pct"/>
            <w:gridSpan w:val="5"/>
            <w:tcBorders>
              <w:top w:val="outset" w:sz="6" w:space="0" w:color="414142"/>
              <w:left w:val="outset" w:sz="6" w:space="0" w:color="414142"/>
              <w:bottom w:val="outset" w:sz="6" w:space="0" w:color="414142"/>
              <w:right w:val="outset" w:sz="6" w:space="0" w:color="414142"/>
            </w:tcBorders>
            <w:hideMark/>
          </w:tcPr>
          <w:p w:rsidR="000C0F1C" w:rsidRDefault="007C613F">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Nav.</w:t>
            </w:r>
          </w:p>
        </w:tc>
      </w:tr>
      <w:tr w:rsidR="00031256" w:rsidRPr="004918FF" w:rsidTr="00D313D5">
        <w:trPr>
          <w:trHeight w:val="345"/>
        </w:trPr>
        <w:tc>
          <w:tcPr>
            <w:tcW w:w="5000" w:type="pct"/>
            <w:gridSpan w:val="9"/>
            <w:tcBorders>
              <w:top w:val="outset" w:sz="6" w:space="0" w:color="414142"/>
              <w:left w:val="nil"/>
              <w:bottom w:val="single" w:sz="6" w:space="0" w:color="auto"/>
              <w:right w:val="nil"/>
            </w:tcBorders>
          </w:tcPr>
          <w:p w:rsidR="00031256" w:rsidRPr="004918FF" w:rsidRDefault="00031256" w:rsidP="00DA596D">
            <w:pPr>
              <w:spacing w:after="0" w:line="240" w:lineRule="auto"/>
              <w:rPr>
                <w:rFonts w:ascii="Times New Roman" w:eastAsia="Times New Roman" w:hAnsi="Times New Roman" w:cs="Times New Roman"/>
                <w:sz w:val="24"/>
                <w:szCs w:val="24"/>
                <w:lang w:eastAsia="lv-LV"/>
              </w:rPr>
            </w:pPr>
          </w:p>
          <w:p w:rsidR="00254008" w:rsidRPr="00B35F62" w:rsidRDefault="00254008" w:rsidP="00DA596D">
            <w:pPr>
              <w:spacing w:after="0" w:line="240" w:lineRule="auto"/>
              <w:rPr>
                <w:rFonts w:ascii="Times New Roman" w:eastAsia="Times New Roman" w:hAnsi="Times New Roman" w:cs="Times New Roman"/>
                <w:sz w:val="24"/>
                <w:szCs w:val="24"/>
                <w:lang w:eastAsia="lv-LV"/>
              </w:rPr>
            </w:pPr>
          </w:p>
        </w:tc>
      </w:tr>
      <w:tr w:rsidR="00AC0DC9" w:rsidRPr="004918FF" w:rsidTr="00D313D5">
        <w:trPr>
          <w:trHeight w:val="360"/>
        </w:trPr>
        <w:tc>
          <w:tcPr>
            <w:tcW w:w="0" w:type="auto"/>
            <w:gridSpan w:val="9"/>
            <w:tcBorders>
              <w:top w:val="nil"/>
              <w:left w:val="outset" w:sz="6" w:space="0" w:color="414142"/>
              <w:bottom w:val="outset" w:sz="6" w:space="0" w:color="414142"/>
              <w:right w:val="outset" w:sz="6" w:space="0" w:color="414142"/>
            </w:tcBorders>
            <w:vAlign w:val="center"/>
            <w:hideMark/>
          </w:tcPr>
          <w:p w:rsidR="000C0F1C" w:rsidRDefault="007C613F">
            <w:pPr>
              <w:spacing w:after="0" w:line="240" w:lineRule="auto"/>
              <w:jc w:val="center"/>
              <w:rPr>
                <w:rFonts w:ascii="Times New Roman" w:eastAsia="Times New Roman" w:hAnsi="Times New Roman" w:cs="Times New Roman"/>
                <w:b/>
                <w:bCs/>
                <w:sz w:val="24"/>
                <w:szCs w:val="24"/>
                <w:lang w:eastAsia="lv-LV"/>
              </w:rPr>
            </w:pPr>
            <w:r w:rsidRPr="007C613F">
              <w:rPr>
                <w:rFonts w:ascii="Times New Roman" w:eastAsia="Times New Roman" w:hAnsi="Times New Roman" w:cs="Times New Roman"/>
                <w:b/>
                <w:bCs/>
                <w:sz w:val="24"/>
                <w:szCs w:val="24"/>
                <w:lang w:eastAsia="lv-LV"/>
              </w:rPr>
              <w:t>III. Tiesību akta projekta ietekme uz valsts budžetu un pašvaldību budžetiem</w:t>
            </w:r>
          </w:p>
        </w:tc>
      </w:tr>
      <w:tr w:rsidR="004728F7" w:rsidRPr="004918FF" w:rsidTr="006E5C21">
        <w:tc>
          <w:tcPr>
            <w:tcW w:w="137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C0F1C" w:rsidRDefault="007C613F">
            <w:pPr>
              <w:spacing w:after="0" w:line="240" w:lineRule="auto"/>
              <w:jc w:val="center"/>
              <w:rPr>
                <w:rFonts w:ascii="Times New Roman" w:eastAsia="Times New Roman" w:hAnsi="Times New Roman" w:cs="Times New Roman"/>
                <w:b/>
                <w:bCs/>
                <w:sz w:val="24"/>
                <w:szCs w:val="24"/>
                <w:lang w:eastAsia="lv-LV"/>
              </w:rPr>
            </w:pPr>
            <w:r w:rsidRPr="007C613F">
              <w:rPr>
                <w:rFonts w:ascii="Times New Roman" w:eastAsia="Times New Roman" w:hAnsi="Times New Roman" w:cs="Times New Roman"/>
                <w:b/>
                <w:bCs/>
                <w:sz w:val="24"/>
                <w:szCs w:val="24"/>
                <w:lang w:eastAsia="lv-LV"/>
              </w:rPr>
              <w:t>Rādītāji</w:t>
            </w:r>
          </w:p>
        </w:tc>
        <w:tc>
          <w:tcPr>
            <w:tcW w:w="1679"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rsidR="004728F7" w:rsidRPr="004918FF" w:rsidRDefault="007C613F" w:rsidP="004728F7">
            <w:pPr>
              <w:spacing w:after="0" w:line="240" w:lineRule="auto"/>
              <w:ind w:firstLine="300"/>
              <w:jc w:val="center"/>
              <w:rPr>
                <w:rFonts w:ascii="Times New Roman" w:eastAsia="Times New Roman" w:hAnsi="Times New Roman" w:cs="Times New Roman"/>
                <w:b/>
                <w:bCs/>
                <w:sz w:val="24"/>
                <w:szCs w:val="24"/>
                <w:lang w:eastAsia="lv-LV"/>
              </w:rPr>
            </w:pPr>
            <w:r w:rsidRPr="007C613F">
              <w:rPr>
                <w:rFonts w:ascii="Times New Roman" w:hAnsi="Times New Roman" w:cs="Times New Roman"/>
                <w:b/>
                <w:sz w:val="24"/>
                <w:szCs w:val="24"/>
              </w:rPr>
              <w:t>201</w:t>
            </w:r>
            <w:r w:rsidR="00845080">
              <w:rPr>
                <w:rFonts w:ascii="Times New Roman" w:hAnsi="Times New Roman" w:cs="Times New Roman"/>
                <w:b/>
                <w:sz w:val="24"/>
                <w:szCs w:val="24"/>
              </w:rPr>
              <w:t>6</w:t>
            </w:r>
            <w:r w:rsidRPr="007C613F">
              <w:rPr>
                <w:rFonts w:ascii="Times New Roman" w:hAnsi="Times New Roman" w:cs="Times New Roman"/>
                <w:b/>
                <w:sz w:val="24"/>
                <w:szCs w:val="24"/>
              </w:rPr>
              <w:t>.gads</w:t>
            </w:r>
          </w:p>
          <w:p w:rsidR="004728F7" w:rsidRPr="004918FF" w:rsidRDefault="004728F7" w:rsidP="004728F7">
            <w:pPr>
              <w:spacing w:after="0" w:line="240" w:lineRule="auto"/>
              <w:ind w:firstLine="300"/>
              <w:jc w:val="center"/>
              <w:rPr>
                <w:rFonts w:ascii="Times New Roman" w:eastAsia="Times New Roman" w:hAnsi="Times New Roman" w:cs="Times New Roman"/>
                <w:b/>
                <w:bCs/>
                <w:sz w:val="24"/>
                <w:szCs w:val="24"/>
                <w:lang w:eastAsia="lv-LV"/>
              </w:rPr>
            </w:pPr>
          </w:p>
        </w:tc>
        <w:tc>
          <w:tcPr>
            <w:tcW w:w="1950" w:type="pct"/>
            <w:gridSpan w:val="3"/>
            <w:tcBorders>
              <w:top w:val="outset" w:sz="6" w:space="0" w:color="414142"/>
              <w:left w:val="outset" w:sz="6" w:space="0" w:color="414142"/>
              <w:bottom w:val="outset" w:sz="6" w:space="0" w:color="414142"/>
              <w:right w:val="outset" w:sz="6" w:space="0" w:color="414142"/>
            </w:tcBorders>
            <w:hideMark/>
          </w:tcPr>
          <w:p w:rsidR="004728F7" w:rsidRPr="004918FF" w:rsidRDefault="007C613F" w:rsidP="004728F7">
            <w:pPr>
              <w:spacing w:after="0" w:line="240" w:lineRule="auto"/>
              <w:ind w:firstLine="300"/>
              <w:jc w:val="center"/>
              <w:rPr>
                <w:rFonts w:ascii="Times New Roman" w:eastAsia="Times New Roman" w:hAnsi="Times New Roman" w:cs="Times New Roman"/>
                <w:sz w:val="24"/>
                <w:szCs w:val="24"/>
                <w:lang w:eastAsia="lv-LV"/>
              </w:rPr>
            </w:pPr>
            <w:r w:rsidRPr="007C613F">
              <w:rPr>
                <w:rFonts w:ascii="Times New Roman" w:hAnsi="Times New Roman" w:cs="Times New Roman"/>
                <w:sz w:val="24"/>
                <w:szCs w:val="24"/>
              </w:rPr>
              <w:t>Turpmākie trīs gadi (</w:t>
            </w:r>
            <w:proofErr w:type="spellStart"/>
            <w:r w:rsidRPr="007C613F">
              <w:rPr>
                <w:rFonts w:ascii="Times New Roman" w:hAnsi="Times New Roman" w:cs="Times New Roman"/>
                <w:i/>
                <w:sz w:val="24"/>
                <w:szCs w:val="24"/>
              </w:rPr>
              <w:t>euro</w:t>
            </w:r>
            <w:proofErr w:type="spellEnd"/>
            <w:r w:rsidRPr="007C613F">
              <w:rPr>
                <w:rFonts w:ascii="Times New Roman" w:hAnsi="Times New Roman" w:cs="Times New Roman"/>
                <w:sz w:val="24"/>
                <w:szCs w:val="24"/>
              </w:rPr>
              <w:t>)</w:t>
            </w:r>
          </w:p>
        </w:tc>
      </w:tr>
      <w:tr w:rsidR="004728F7" w:rsidRPr="004918FF" w:rsidTr="006E5C21">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728F7" w:rsidRPr="004918FF" w:rsidRDefault="004728F7" w:rsidP="00DA596D">
            <w:pPr>
              <w:spacing w:after="0" w:line="240" w:lineRule="auto"/>
              <w:rPr>
                <w:rFonts w:ascii="Times New Roman" w:eastAsia="Times New Roman" w:hAnsi="Times New Roman" w:cs="Times New Roman"/>
                <w:b/>
                <w:bCs/>
                <w:sz w:val="24"/>
                <w:szCs w:val="24"/>
                <w:lang w:eastAsia="lv-LV"/>
              </w:rPr>
            </w:pPr>
          </w:p>
        </w:tc>
        <w:tc>
          <w:tcPr>
            <w:tcW w:w="1679" w:type="pct"/>
            <w:gridSpan w:val="4"/>
            <w:vMerge/>
            <w:tcBorders>
              <w:top w:val="outset" w:sz="6" w:space="0" w:color="414142"/>
              <w:left w:val="outset" w:sz="6" w:space="0" w:color="414142"/>
              <w:bottom w:val="outset" w:sz="6" w:space="0" w:color="414142"/>
              <w:right w:val="outset" w:sz="6" w:space="0" w:color="414142"/>
            </w:tcBorders>
            <w:hideMark/>
          </w:tcPr>
          <w:p w:rsidR="004728F7" w:rsidRPr="004918FF" w:rsidRDefault="004728F7"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4728F7" w:rsidRPr="004918FF" w:rsidRDefault="007C613F" w:rsidP="00845080">
            <w:pPr>
              <w:spacing w:after="0" w:line="240" w:lineRule="auto"/>
              <w:jc w:val="center"/>
              <w:rPr>
                <w:rFonts w:ascii="Times New Roman" w:eastAsia="Times New Roman" w:hAnsi="Times New Roman" w:cs="Times New Roman"/>
                <w:b/>
                <w:bCs/>
                <w:sz w:val="24"/>
                <w:szCs w:val="24"/>
                <w:lang w:eastAsia="lv-LV"/>
              </w:rPr>
            </w:pPr>
            <w:r w:rsidRPr="007C613F">
              <w:rPr>
                <w:rFonts w:ascii="Times New Roman" w:hAnsi="Times New Roman" w:cs="Times New Roman"/>
                <w:b/>
                <w:sz w:val="24"/>
                <w:szCs w:val="24"/>
              </w:rPr>
              <w:t>201</w:t>
            </w:r>
            <w:r w:rsidR="00845080">
              <w:rPr>
                <w:rFonts w:ascii="Times New Roman" w:hAnsi="Times New Roman" w:cs="Times New Roman"/>
                <w:b/>
                <w:sz w:val="24"/>
                <w:szCs w:val="24"/>
              </w:rPr>
              <w:t>7</w:t>
            </w:r>
            <w:r w:rsidRPr="007C613F">
              <w:rPr>
                <w:rFonts w:ascii="Times New Roman" w:hAnsi="Times New Roman" w:cs="Times New Roman"/>
                <w:b/>
                <w:sz w:val="24"/>
                <w:szCs w:val="24"/>
              </w:rPr>
              <w:t>.gads</w:t>
            </w:r>
          </w:p>
        </w:tc>
        <w:tc>
          <w:tcPr>
            <w:tcW w:w="650" w:type="pct"/>
            <w:tcBorders>
              <w:top w:val="outset" w:sz="6" w:space="0" w:color="414142"/>
              <w:left w:val="outset" w:sz="6" w:space="0" w:color="414142"/>
              <w:bottom w:val="outset" w:sz="6" w:space="0" w:color="414142"/>
              <w:right w:val="outset" w:sz="6" w:space="0" w:color="414142"/>
            </w:tcBorders>
            <w:hideMark/>
          </w:tcPr>
          <w:p w:rsidR="004728F7" w:rsidRPr="004918FF" w:rsidRDefault="007C613F" w:rsidP="00845080">
            <w:pPr>
              <w:spacing w:after="0" w:line="240" w:lineRule="auto"/>
              <w:jc w:val="center"/>
              <w:rPr>
                <w:rFonts w:ascii="Times New Roman" w:eastAsia="Times New Roman" w:hAnsi="Times New Roman" w:cs="Times New Roman"/>
                <w:b/>
                <w:bCs/>
                <w:sz w:val="24"/>
                <w:szCs w:val="24"/>
                <w:lang w:eastAsia="lv-LV"/>
              </w:rPr>
            </w:pPr>
            <w:r w:rsidRPr="007C613F">
              <w:rPr>
                <w:rFonts w:ascii="Times New Roman" w:hAnsi="Times New Roman" w:cs="Times New Roman"/>
                <w:b/>
                <w:sz w:val="24"/>
                <w:szCs w:val="24"/>
              </w:rPr>
              <w:t>201</w:t>
            </w:r>
            <w:r w:rsidR="00845080">
              <w:rPr>
                <w:rFonts w:ascii="Times New Roman" w:hAnsi="Times New Roman" w:cs="Times New Roman"/>
                <w:b/>
                <w:sz w:val="24"/>
                <w:szCs w:val="24"/>
              </w:rPr>
              <w:t>8</w:t>
            </w:r>
            <w:r w:rsidRPr="007C613F">
              <w:rPr>
                <w:rFonts w:ascii="Times New Roman" w:hAnsi="Times New Roman" w:cs="Times New Roman"/>
                <w:b/>
                <w:sz w:val="24"/>
                <w:szCs w:val="24"/>
              </w:rPr>
              <w:t>.gads</w:t>
            </w:r>
          </w:p>
        </w:tc>
        <w:tc>
          <w:tcPr>
            <w:tcW w:w="650" w:type="pct"/>
            <w:tcBorders>
              <w:top w:val="outset" w:sz="6" w:space="0" w:color="414142"/>
              <w:left w:val="outset" w:sz="6" w:space="0" w:color="414142"/>
              <w:bottom w:val="outset" w:sz="6" w:space="0" w:color="414142"/>
              <w:right w:val="outset" w:sz="6" w:space="0" w:color="414142"/>
            </w:tcBorders>
            <w:hideMark/>
          </w:tcPr>
          <w:p w:rsidR="004728F7" w:rsidRPr="004918FF" w:rsidRDefault="007C613F" w:rsidP="00845080">
            <w:pPr>
              <w:spacing w:after="0" w:line="240" w:lineRule="auto"/>
              <w:jc w:val="center"/>
              <w:rPr>
                <w:rFonts w:ascii="Times New Roman" w:eastAsia="Times New Roman" w:hAnsi="Times New Roman" w:cs="Times New Roman"/>
                <w:b/>
                <w:bCs/>
                <w:sz w:val="24"/>
                <w:szCs w:val="24"/>
                <w:lang w:eastAsia="lv-LV"/>
              </w:rPr>
            </w:pPr>
            <w:r w:rsidRPr="007C613F">
              <w:rPr>
                <w:rFonts w:ascii="Times New Roman" w:hAnsi="Times New Roman" w:cs="Times New Roman"/>
                <w:b/>
                <w:sz w:val="24"/>
                <w:szCs w:val="24"/>
              </w:rPr>
              <w:t>201</w:t>
            </w:r>
            <w:r w:rsidR="00845080">
              <w:rPr>
                <w:rFonts w:ascii="Times New Roman" w:hAnsi="Times New Roman" w:cs="Times New Roman"/>
                <w:b/>
                <w:sz w:val="24"/>
                <w:szCs w:val="24"/>
              </w:rPr>
              <w:t>9</w:t>
            </w:r>
            <w:r w:rsidRPr="007C613F">
              <w:rPr>
                <w:rFonts w:ascii="Times New Roman" w:hAnsi="Times New Roman" w:cs="Times New Roman"/>
                <w:b/>
                <w:sz w:val="24"/>
                <w:szCs w:val="24"/>
              </w:rPr>
              <w:t>.gads</w:t>
            </w:r>
          </w:p>
        </w:tc>
      </w:tr>
      <w:tr w:rsidR="004728F7" w:rsidRPr="004918FF" w:rsidTr="006E5C21">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728F7" w:rsidRPr="004918FF" w:rsidRDefault="004728F7" w:rsidP="00DA596D">
            <w:pPr>
              <w:spacing w:after="0" w:line="240" w:lineRule="auto"/>
              <w:rPr>
                <w:rFonts w:ascii="Times New Roman" w:eastAsia="Times New Roman" w:hAnsi="Times New Roman" w:cs="Times New Roman"/>
                <w:b/>
                <w:bCs/>
                <w:sz w:val="24"/>
                <w:szCs w:val="24"/>
                <w:lang w:eastAsia="lv-LV"/>
              </w:rPr>
            </w:pPr>
          </w:p>
        </w:tc>
        <w:tc>
          <w:tcPr>
            <w:tcW w:w="1019" w:type="pct"/>
            <w:gridSpan w:val="3"/>
            <w:tcBorders>
              <w:top w:val="outset" w:sz="6" w:space="0" w:color="414142"/>
              <w:left w:val="outset" w:sz="6" w:space="0" w:color="414142"/>
              <w:bottom w:val="outset" w:sz="6" w:space="0" w:color="414142"/>
              <w:right w:val="outset" w:sz="6" w:space="0" w:color="414142"/>
            </w:tcBorders>
            <w:hideMark/>
          </w:tcPr>
          <w:p w:rsidR="004728F7" w:rsidRPr="004918FF" w:rsidRDefault="007C613F" w:rsidP="004728F7">
            <w:pPr>
              <w:spacing w:after="0" w:line="240" w:lineRule="auto"/>
              <w:jc w:val="center"/>
              <w:rPr>
                <w:rFonts w:ascii="Times New Roman" w:eastAsia="Times New Roman" w:hAnsi="Times New Roman" w:cs="Times New Roman"/>
                <w:sz w:val="24"/>
                <w:szCs w:val="24"/>
                <w:lang w:eastAsia="lv-LV"/>
              </w:rPr>
            </w:pPr>
            <w:r w:rsidRPr="007C613F">
              <w:rPr>
                <w:rFonts w:ascii="Times New Roman" w:hAnsi="Times New Roman" w:cs="Times New Roman"/>
                <w:sz w:val="24"/>
                <w:szCs w:val="24"/>
              </w:rPr>
              <w:t>saskaņā ar valsts budžetu kārtējam gadam</w:t>
            </w:r>
          </w:p>
        </w:tc>
        <w:tc>
          <w:tcPr>
            <w:tcW w:w="660" w:type="pct"/>
            <w:tcBorders>
              <w:top w:val="outset" w:sz="6" w:space="0" w:color="414142"/>
              <w:left w:val="outset" w:sz="6" w:space="0" w:color="414142"/>
              <w:bottom w:val="outset" w:sz="6" w:space="0" w:color="414142"/>
              <w:right w:val="outset" w:sz="6" w:space="0" w:color="414142"/>
            </w:tcBorders>
            <w:hideMark/>
          </w:tcPr>
          <w:p w:rsidR="004728F7" w:rsidRPr="004918FF" w:rsidRDefault="007C613F" w:rsidP="004728F7">
            <w:pPr>
              <w:spacing w:after="0" w:line="240" w:lineRule="auto"/>
              <w:jc w:val="center"/>
              <w:rPr>
                <w:rFonts w:ascii="Times New Roman" w:eastAsia="Times New Roman" w:hAnsi="Times New Roman" w:cs="Times New Roman"/>
                <w:sz w:val="24"/>
                <w:szCs w:val="24"/>
                <w:lang w:eastAsia="lv-LV"/>
              </w:rPr>
            </w:pPr>
            <w:r w:rsidRPr="007C613F">
              <w:rPr>
                <w:rFonts w:ascii="Times New Roman" w:hAnsi="Times New Roman" w:cs="Times New Roman"/>
                <w:sz w:val="24"/>
                <w:szCs w:val="24"/>
              </w:rPr>
              <w:t>izmaiņas kārtējā gadā, salīdzinot ar valsts budžetu kārtējam gadam</w:t>
            </w:r>
          </w:p>
        </w:tc>
        <w:tc>
          <w:tcPr>
            <w:tcW w:w="650" w:type="pct"/>
            <w:tcBorders>
              <w:top w:val="outset" w:sz="6" w:space="0" w:color="414142"/>
              <w:left w:val="outset" w:sz="6" w:space="0" w:color="414142"/>
              <w:bottom w:val="outset" w:sz="6" w:space="0" w:color="414142"/>
              <w:right w:val="outset" w:sz="6" w:space="0" w:color="414142"/>
            </w:tcBorders>
            <w:hideMark/>
          </w:tcPr>
          <w:p w:rsidR="004728F7" w:rsidRPr="004918FF" w:rsidRDefault="007C613F" w:rsidP="004728F7">
            <w:pPr>
              <w:spacing w:after="0" w:line="240" w:lineRule="auto"/>
              <w:jc w:val="center"/>
              <w:rPr>
                <w:rFonts w:ascii="Times New Roman" w:eastAsia="Times New Roman" w:hAnsi="Times New Roman" w:cs="Times New Roman"/>
                <w:sz w:val="24"/>
                <w:szCs w:val="24"/>
                <w:lang w:eastAsia="lv-LV"/>
              </w:rPr>
            </w:pPr>
            <w:r w:rsidRPr="007C613F">
              <w:rPr>
                <w:rFonts w:ascii="Times New Roman" w:hAnsi="Times New Roman" w:cs="Times New Roman"/>
                <w:sz w:val="24"/>
                <w:szCs w:val="24"/>
              </w:rPr>
              <w:t>izmaiņas, salīdzinot ar kārtējo 2014.gadu</w:t>
            </w:r>
          </w:p>
        </w:tc>
        <w:tc>
          <w:tcPr>
            <w:tcW w:w="650" w:type="pct"/>
            <w:tcBorders>
              <w:top w:val="outset" w:sz="6" w:space="0" w:color="414142"/>
              <w:left w:val="outset" w:sz="6" w:space="0" w:color="414142"/>
              <w:bottom w:val="outset" w:sz="6" w:space="0" w:color="414142"/>
              <w:right w:val="outset" w:sz="6" w:space="0" w:color="414142"/>
            </w:tcBorders>
            <w:hideMark/>
          </w:tcPr>
          <w:p w:rsidR="004728F7" w:rsidRPr="004918FF" w:rsidRDefault="007C613F" w:rsidP="004728F7">
            <w:pPr>
              <w:spacing w:after="0" w:line="240" w:lineRule="auto"/>
              <w:jc w:val="center"/>
              <w:rPr>
                <w:rFonts w:ascii="Times New Roman" w:eastAsia="Times New Roman" w:hAnsi="Times New Roman" w:cs="Times New Roman"/>
                <w:sz w:val="24"/>
                <w:szCs w:val="24"/>
                <w:lang w:eastAsia="lv-LV"/>
              </w:rPr>
            </w:pPr>
            <w:r w:rsidRPr="007C613F">
              <w:rPr>
                <w:rFonts w:ascii="Times New Roman" w:hAnsi="Times New Roman" w:cs="Times New Roman"/>
                <w:sz w:val="24"/>
                <w:szCs w:val="24"/>
              </w:rPr>
              <w:t>izmaiņas, salīdzinot ar kārtējo 2014.gadu</w:t>
            </w:r>
          </w:p>
        </w:tc>
        <w:tc>
          <w:tcPr>
            <w:tcW w:w="650" w:type="pct"/>
            <w:tcBorders>
              <w:top w:val="outset" w:sz="6" w:space="0" w:color="414142"/>
              <w:left w:val="outset" w:sz="6" w:space="0" w:color="414142"/>
              <w:bottom w:val="outset" w:sz="6" w:space="0" w:color="414142"/>
              <w:right w:val="outset" w:sz="6" w:space="0" w:color="414142"/>
            </w:tcBorders>
            <w:hideMark/>
          </w:tcPr>
          <w:p w:rsidR="004728F7" w:rsidRPr="004918FF" w:rsidRDefault="007C613F" w:rsidP="004728F7">
            <w:pPr>
              <w:spacing w:after="0" w:line="240" w:lineRule="auto"/>
              <w:jc w:val="center"/>
              <w:rPr>
                <w:rFonts w:ascii="Times New Roman" w:eastAsia="Times New Roman" w:hAnsi="Times New Roman" w:cs="Times New Roman"/>
                <w:sz w:val="24"/>
                <w:szCs w:val="24"/>
                <w:lang w:eastAsia="lv-LV"/>
              </w:rPr>
            </w:pPr>
            <w:r w:rsidRPr="007C613F">
              <w:rPr>
                <w:rFonts w:ascii="Times New Roman" w:hAnsi="Times New Roman" w:cs="Times New Roman"/>
                <w:sz w:val="24"/>
                <w:szCs w:val="24"/>
              </w:rPr>
              <w:t>izmaiņas, salīdzinot ar kārtējo 2014.gadu</w:t>
            </w:r>
          </w:p>
        </w:tc>
      </w:tr>
      <w:tr w:rsidR="004728F7" w:rsidRPr="004918FF" w:rsidTr="006E5C21">
        <w:tc>
          <w:tcPr>
            <w:tcW w:w="1371" w:type="pct"/>
            <w:gridSpan w:val="2"/>
            <w:tcBorders>
              <w:top w:val="outset" w:sz="6" w:space="0" w:color="414142"/>
              <w:left w:val="outset" w:sz="6" w:space="0" w:color="414142"/>
              <w:bottom w:val="outset" w:sz="6" w:space="0" w:color="414142"/>
              <w:right w:val="outset" w:sz="6" w:space="0" w:color="414142"/>
            </w:tcBorders>
            <w:vAlign w:val="center"/>
            <w:hideMark/>
          </w:tcPr>
          <w:p w:rsidR="000C0F1C" w:rsidRDefault="007C613F">
            <w:pPr>
              <w:spacing w:after="0" w:line="240" w:lineRule="auto"/>
              <w:jc w:val="center"/>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1</w:t>
            </w:r>
          </w:p>
        </w:tc>
        <w:tc>
          <w:tcPr>
            <w:tcW w:w="1019" w:type="pct"/>
            <w:gridSpan w:val="3"/>
            <w:tcBorders>
              <w:top w:val="outset" w:sz="6" w:space="0" w:color="414142"/>
              <w:left w:val="outset" w:sz="6" w:space="0" w:color="414142"/>
              <w:bottom w:val="outset" w:sz="6" w:space="0" w:color="414142"/>
              <w:right w:val="outset" w:sz="6" w:space="0" w:color="414142"/>
            </w:tcBorders>
            <w:vAlign w:val="center"/>
            <w:hideMark/>
          </w:tcPr>
          <w:p w:rsidR="000C0F1C" w:rsidRDefault="007C613F">
            <w:pPr>
              <w:spacing w:after="0" w:line="240" w:lineRule="auto"/>
              <w:jc w:val="center"/>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2</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0C0F1C" w:rsidRDefault="007C613F">
            <w:pPr>
              <w:spacing w:after="0" w:line="240" w:lineRule="auto"/>
              <w:jc w:val="center"/>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3</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C0F1C" w:rsidRDefault="007C613F">
            <w:pPr>
              <w:spacing w:after="0" w:line="240" w:lineRule="auto"/>
              <w:jc w:val="center"/>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C0F1C" w:rsidRDefault="007C613F">
            <w:pPr>
              <w:spacing w:after="0" w:line="240" w:lineRule="auto"/>
              <w:jc w:val="center"/>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5</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C0F1C" w:rsidRDefault="007C613F">
            <w:pPr>
              <w:spacing w:after="0" w:line="240" w:lineRule="auto"/>
              <w:jc w:val="center"/>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6</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1. Budžeta ieņēmumi:</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164412" w:rsidRDefault="0021234D" w:rsidP="0075268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84 820</w:t>
            </w:r>
            <w:r w:rsidR="00845080" w:rsidRPr="00164412">
              <w:rPr>
                <w:rFonts w:ascii="Times New Roman" w:eastAsia="Times New Roman" w:hAnsi="Times New Roman" w:cs="Times New Roman"/>
                <w:sz w:val="24"/>
                <w:szCs w:val="24"/>
                <w:lang w:eastAsia="lv-LV"/>
              </w:rPr>
              <w:t>*</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xml:space="preserve">1.1. valsts pamatbudžets, </w:t>
            </w:r>
            <w:r w:rsidRPr="007C613F">
              <w:rPr>
                <w:rFonts w:ascii="Times New Roman" w:eastAsia="Times New Roman" w:hAnsi="Times New Roman" w:cs="Times New Roman"/>
                <w:sz w:val="24"/>
                <w:szCs w:val="24"/>
                <w:lang w:eastAsia="lv-LV"/>
              </w:rPr>
              <w:lastRenderedPageBreak/>
              <w:t>tai skaitā ieņēmumi no maksas pakalpojumiem un citi pašu ieņēmumi</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164412" w:rsidRDefault="0021234D" w:rsidP="0075268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84 820</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lastRenderedPageBreak/>
              <w:t>1.2. valsts speciālais budžets</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164412" w:rsidRDefault="00845080" w:rsidP="00DA596D">
            <w:pPr>
              <w:spacing w:after="0" w:line="240" w:lineRule="auto"/>
              <w:rPr>
                <w:rFonts w:ascii="Times New Roman" w:eastAsia="Times New Roman" w:hAnsi="Times New Roman" w:cs="Times New Roman"/>
                <w:sz w:val="24"/>
                <w:szCs w:val="24"/>
                <w:lang w:eastAsia="lv-LV"/>
              </w:rPr>
            </w:pPr>
            <w:r w:rsidRPr="00164412">
              <w:rPr>
                <w:rFonts w:ascii="Times New Roman" w:eastAsia="Times New Roman" w:hAnsi="Times New Roman" w:cs="Times New Roman"/>
                <w:sz w:val="24"/>
                <w:szCs w:val="24"/>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1.3. pašvaldību budžets</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164412" w:rsidRDefault="00845080" w:rsidP="00DA596D">
            <w:pPr>
              <w:spacing w:after="0" w:line="240" w:lineRule="auto"/>
              <w:rPr>
                <w:rFonts w:ascii="Times New Roman" w:eastAsia="Times New Roman" w:hAnsi="Times New Roman" w:cs="Times New Roman"/>
                <w:sz w:val="24"/>
                <w:szCs w:val="24"/>
                <w:lang w:eastAsia="lv-LV"/>
              </w:rPr>
            </w:pPr>
            <w:r w:rsidRPr="00164412">
              <w:rPr>
                <w:rFonts w:ascii="Times New Roman" w:eastAsia="Times New Roman" w:hAnsi="Times New Roman" w:cs="Times New Roman"/>
                <w:sz w:val="24"/>
                <w:szCs w:val="24"/>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2. Budžeta izdevumi:</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164412" w:rsidRDefault="0021234D" w:rsidP="0075268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84 820</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2.1. valsts pamatbudžets</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164412" w:rsidRDefault="0021234D" w:rsidP="0075268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84 820</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2.2. valsts speciālais budžets</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2.3. pašvaldību budžets</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3. Finansiālā ietekme:</w:t>
            </w:r>
          </w:p>
        </w:tc>
        <w:tc>
          <w:tcPr>
            <w:tcW w:w="1019" w:type="pct"/>
            <w:gridSpan w:val="3"/>
            <w:tcBorders>
              <w:top w:val="outset" w:sz="6" w:space="0" w:color="414142"/>
              <w:left w:val="outset" w:sz="6" w:space="0" w:color="414142"/>
              <w:bottom w:val="outset" w:sz="6" w:space="0" w:color="414142"/>
              <w:right w:val="outset" w:sz="6" w:space="0" w:color="414142"/>
            </w:tcBorders>
            <w:vAlign w:val="center"/>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3.1. valsts pamatbudžets</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3.2. speciālais budžets</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3.3. pašvaldību budžets</w:t>
            </w:r>
          </w:p>
        </w:tc>
        <w:tc>
          <w:tcPr>
            <w:tcW w:w="1019" w:type="pct"/>
            <w:gridSpan w:val="3"/>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vMerge w:val="restar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019" w:type="pct"/>
            <w:gridSpan w:val="3"/>
            <w:vMerge w:val="restart"/>
            <w:tcBorders>
              <w:top w:val="outset" w:sz="6" w:space="0" w:color="414142"/>
              <w:left w:val="outset" w:sz="6" w:space="0" w:color="414142"/>
              <w:bottom w:val="outset" w:sz="6" w:space="0" w:color="414142"/>
              <w:right w:val="outset" w:sz="6" w:space="0" w:color="414142"/>
            </w:tcBorders>
            <w:hideMark/>
          </w:tcPr>
          <w:p w:rsidR="00845080" w:rsidRDefault="00845080">
            <w:pPr>
              <w:spacing w:after="0" w:line="240" w:lineRule="auto"/>
              <w:jc w:val="center"/>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X</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p>
        </w:tc>
        <w:tc>
          <w:tcPr>
            <w:tcW w:w="1019" w:type="pct"/>
            <w:gridSpan w:val="3"/>
            <w:vMerge/>
            <w:tcBorders>
              <w:top w:val="outset" w:sz="6" w:space="0" w:color="414142"/>
              <w:left w:val="outset" w:sz="6" w:space="0" w:color="414142"/>
              <w:bottom w:val="outset" w:sz="6" w:space="0" w:color="414142"/>
              <w:right w:val="outset" w:sz="6" w:space="0" w:color="414142"/>
            </w:tcBorders>
            <w:vAlign w:val="center"/>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p>
        </w:tc>
        <w:tc>
          <w:tcPr>
            <w:tcW w:w="1019" w:type="pct"/>
            <w:gridSpan w:val="3"/>
            <w:vMerge/>
            <w:tcBorders>
              <w:top w:val="outset" w:sz="6" w:space="0" w:color="414142"/>
              <w:left w:val="outset" w:sz="6" w:space="0" w:color="414142"/>
              <w:bottom w:val="outset" w:sz="6" w:space="0" w:color="414142"/>
              <w:right w:val="outset" w:sz="6" w:space="0" w:color="414142"/>
            </w:tcBorders>
            <w:vAlign w:val="center"/>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5. Precizēta finansiālā ietekme:</w:t>
            </w:r>
          </w:p>
        </w:tc>
        <w:tc>
          <w:tcPr>
            <w:tcW w:w="1019" w:type="pct"/>
            <w:gridSpan w:val="3"/>
            <w:vMerge w:val="restart"/>
            <w:tcBorders>
              <w:top w:val="outset" w:sz="6" w:space="0" w:color="414142"/>
              <w:left w:val="outset" w:sz="6" w:space="0" w:color="414142"/>
              <w:bottom w:val="outset" w:sz="6" w:space="0" w:color="414142"/>
              <w:right w:val="outset" w:sz="6" w:space="0" w:color="414142"/>
            </w:tcBorders>
            <w:hideMark/>
          </w:tcPr>
          <w:p w:rsidR="00845080" w:rsidRDefault="00845080">
            <w:pPr>
              <w:spacing w:after="0" w:line="240" w:lineRule="auto"/>
              <w:jc w:val="center"/>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X</w:t>
            </w: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5.1. valsts pamatbudžets</w:t>
            </w:r>
          </w:p>
        </w:tc>
        <w:tc>
          <w:tcPr>
            <w:tcW w:w="1019" w:type="pct"/>
            <w:gridSpan w:val="3"/>
            <w:vMerge/>
            <w:tcBorders>
              <w:top w:val="outset" w:sz="6" w:space="0" w:color="414142"/>
              <w:left w:val="outset" w:sz="6" w:space="0" w:color="414142"/>
              <w:bottom w:val="outset" w:sz="6" w:space="0" w:color="414142"/>
              <w:right w:val="outset" w:sz="6" w:space="0" w:color="414142"/>
            </w:tcBorders>
            <w:vAlign w:val="center"/>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5.2. speciālais budžets</w:t>
            </w:r>
          </w:p>
        </w:tc>
        <w:tc>
          <w:tcPr>
            <w:tcW w:w="1019" w:type="pct"/>
            <w:gridSpan w:val="3"/>
            <w:vMerge/>
            <w:tcBorders>
              <w:top w:val="outset" w:sz="6" w:space="0" w:color="414142"/>
              <w:left w:val="outset" w:sz="6" w:space="0" w:color="414142"/>
              <w:bottom w:val="outset" w:sz="6" w:space="0" w:color="414142"/>
              <w:right w:val="outset" w:sz="6" w:space="0" w:color="414142"/>
            </w:tcBorders>
            <w:vAlign w:val="center"/>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6E5C21">
        <w:tc>
          <w:tcPr>
            <w:tcW w:w="1371" w:type="pct"/>
            <w:gridSpan w:val="2"/>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5.3. pašvaldību budžets</w:t>
            </w:r>
          </w:p>
        </w:tc>
        <w:tc>
          <w:tcPr>
            <w:tcW w:w="1019" w:type="pct"/>
            <w:gridSpan w:val="3"/>
            <w:vMerge/>
            <w:tcBorders>
              <w:top w:val="outset" w:sz="6" w:space="0" w:color="414142"/>
              <w:left w:val="outset" w:sz="6" w:space="0" w:color="414142"/>
              <w:bottom w:val="outset" w:sz="6" w:space="0" w:color="414142"/>
              <w:right w:val="outset" w:sz="6" w:space="0" w:color="414142"/>
            </w:tcBorders>
            <w:vAlign w:val="center"/>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p>
        </w:tc>
        <w:tc>
          <w:tcPr>
            <w:tcW w:w="66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w:t>
            </w:r>
          </w:p>
        </w:tc>
      </w:tr>
      <w:tr w:rsidR="00845080" w:rsidRPr="004918FF" w:rsidTr="00B40D11">
        <w:tc>
          <w:tcPr>
            <w:tcW w:w="5000" w:type="pct"/>
            <w:gridSpan w:val="9"/>
            <w:tcBorders>
              <w:top w:val="outset" w:sz="6" w:space="0" w:color="414142"/>
              <w:left w:val="outset" w:sz="6" w:space="0" w:color="414142"/>
              <w:bottom w:val="outset" w:sz="6" w:space="0" w:color="414142"/>
              <w:right w:val="outset" w:sz="6" w:space="0" w:color="414142"/>
            </w:tcBorders>
            <w:shd w:val="clear" w:color="auto" w:fill="auto"/>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p w:rsidR="00845080" w:rsidRPr="004029DF" w:rsidRDefault="00845080" w:rsidP="00B40D11">
            <w:pPr>
              <w:spacing w:after="0" w:line="240" w:lineRule="auto"/>
              <w:rPr>
                <w:rFonts w:ascii="Times New Roman" w:hAnsi="Times New Roman" w:cs="Times New Roman"/>
                <w:sz w:val="24"/>
                <w:szCs w:val="24"/>
                <w:u w:val="single"/>
              </w:rPr>
            </w:pPr>
            <w:r w:rsidRPr="004029DF">
              <w:rPr>
                <w:rFonts w:ascii="Times New Roman" w:hAnsi="Times New Roman" w:cs="Times New Roman"/>
                <w:sz w:val="24"/>
                <w:szCs w:val="24"/>
                <w:u w:val="single"/>
              </w:rPr>
              <w:t>*</w:t>
            </w:r>
            <w:r w:rsidRPr="004029DF">
              <w:rPr>
                <w:rFonts w:ascii="Times New Roman" w:hAnsi="Times New Roman" w:cs="Times New Roman"/>
                <w:sz w:val="24"/>
                <w:szCs w:val="24"/>
              </w:rPr>
              <w:t xml:space="preserve"> Norādītā summa ir</w:t>
            </w:r>
            <w:r w:rsidRPr="004029DF">
              <w:rPr>
                <w:rFonts w:ascii="Times New Roman" w:hAnsi="Times New Roman" w:cs="Times New Roman"/>
              </w:rPr>
              <w:t xml:space="preserve"> </w:t>
            </w:r>
            <w:r w:rsidRPr="004029DF">
              <w:rPr>
                <w:rFonts w:ascii="Times New Roman" w:hAnsi="Times New Roman" w:cs="Times New Roman"/>
                <w:sz w:val="24"/>
                <w:szCs w:val="24"/>
                <w:u w:val="single"/>
              </w:rPr>
              <w:t>nodarītā kaitējuma rezultātā plānotajām izmaksām.</w:t>
            </w:r>
          </w:p>
          <w:p w:rsidR="00845080" w:rsidRPr="004918FF" w:rsidRDefault="00845080" w:rsidP="00B40D11">
            <w:pPr>
              <w:spacing w:after="0" w:line="240" w:lineRule="auto"/>
              <w:rPr>
                <w:rFonts w:ascii="Times New Roman" w:hAnsi="Times New Roman" w:cs="Times New Roman"/>
                <w:b/>
                <w:sz w:val="24"/>
                <w:szCs w:val="24"/>
                <w:u w:val="single"/>
              </w:rPr>
            </w:pPr>
          </w:p>
          <w:p w:rsidR="00845080" w:rsidRDefault="00845080" w:rsidP="00B40D11">
            <w:pPr>
              <w:spacing w:after="0" w:line="240" w:lineRule="auto"/>
              <w:rPr>
                <w:rFonts w:ascii="Times New Roman" w:hAnsi="Times New Roman" w:cs="Times New Roman"/>
                <w:b/>
                <w:sz w:val="24"/>
                <w:szCs w:val="24"/>
                <w:u w:val="single"/>
              </w:rPr>
            </w:pPr>
            <w:r w:rsidRPr="007C613F">
              <w:rPr>
                <w:rFonts w:ascii="Times New Roman" w:hAnsi="Times New Roman" w:cs="Times New Roman"/>
                <w:b/>
                <w:sz w:val="24"/>
                <w:szCs w:val="24"/>
                <w:u w:val="single"/>
              </w:rPr>
              <w:t>201</w:t>
            </w:r>
            <w:r w:rsidR="00F5295E">
              <w:rPr>
                <w:rFonts w:ascii="Times New Roman" w:hAnsi="Times New Roman" w:cs="Times New Roman"/>
                <w:b/>
                <w:sz w:val="24"/>
                <w:szCs w:val="24"/>
                <w:u w:val="single"/>
              </w:rPr>
              <w:t>6</w:t>
            </w:r>
            <w:r w:rsidRPr="007C613F">
              <w:rPr>
                <w:rFonts w:ascii="Times New Roman" w:hAnsi="Times New Roman" w:cs="Times New Roman"/>
                <w:b/>
                <w:sz w:val="24"/>
                <w:szCs w:val="24"/>
                <w:u w:val="single"/>
              </w:rPr>
              <w:t>. gads</w:t>
            </w:r>
          </w:p>
          <w:p w:rsidR="00845080" w:rsidRPr="004918FF" w:rsidRDefault="00845080" w:rsidP="00B40D11">
            <w:pPr>
              <w:spacing w:after="0" w:line="240" w:lineRule="auto"/>
              <w:rPr>
                <w:rFonts w:ascii="Times New Roman" w:hAnsi="Times New Roman" w:cs="Times New Roman"/>
                <w:b/>
                <w:sz w:val="24"/>
                <w:szCs w:val="24"/>
                <w:u w:val="single"/>
              </w:rPr>
            </w:pPr>
          </w:p>
          <w:p w:rsidR="00845080" w:rsidRPr="004918FF" w:rsidRDefault="00845080" w:rsidP="00FB3D11">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Saskaņā ar likumu „Par valsts budžetu 201</w:t>
            </w:r>
            <w:r>
              <w:rPr>
                <w:rFonts w:ascii="Times New Roman" w:hAnsi="Times New Roman" w:cs="Times New Roman"/>
                <w:sz w:val="24"/>
                <w:szCs w:val="24"/>
              </w:rPr>
              <w:t>6</w:t>
            </w:r>
            <w:r w:rsidRPr="007C613F">
              <w:rPr>
                <w:rFonts w:ascii="Times New Roman" w:hAnsi="Times New Roman" w:cs="Times New Roman"/>
                <w:sz w:val="24"/>
                <w:szCs w:val="24"/>
              </w:rPr>
              <w:t>. gadam” zaudējumu atlīdzībai nepamatoti aizturētajām, arestētajām un notiesātajām personām</w:t>
            </w:r>
            <w:r w:rsidRPr="007C613F">
              <w:rPr>
                <w:sz w:val="24"/>
                <w:szCs w:val="24"/>
              </w:rPr>
              <w:t xml:space="preserve"> </w:t>
            </w:r>
            <w:r w:rsidRPr="007C613F">
              <w:rPr>
                <w:rFonts w:ascii="Times New Roman" w:hAnsi="Times New Roman" w:cs="Times New Roman"/>
                <w:sz w:val="24"/>
                <w:szCs w:val="24"/>
              </w:rPr>
              <w:t>(Tieslietu ministrijas apakšprogrammā 03.06.00 „Zaudējumu atlīdzība nepamatoti aizturētajām, arestētajām un notiesātajām personām”) 201</w:t>
            </w:r>
            <w:r w:rsidR="009C6EC6">
              <w:rPr>
                <w:rFonts w:ascii="Times New Roman" w:hAnsi="Times New Roman" w:cs="Times New Roman"/>
                <w:sz w:val="24"/>
                <w:szCs w:val="24"/>
              </w:rPr>
              <w:t>6</w:t>
            </w:r>
            <w:r w:rsidRPr="007C613F">
              <w:rPr>
                <w:rFonts w:ascii="Times New Roman" w:hAnsi="Times New Roman" w:cs="Times New Roman"/>
                <w:sz w:val="24"/>
                <w:szCs w:val="24"/>
              </w:rPr>
              <w:t xml:space="preserve">. gadā paredzēts finansējums </w:t>
            </w:r>
            <w:r w:rsidR="009C6EC6">
              <w:rPr>
                <w:rFonts w:ascii="Times New Roman" w:hAnsi="Times New Roman" w:cs="Times New Roman"/>
                <w:sz w:val="24"/>
                <w:szCs w:val="24"/>
              </w:rPr>
              <w:t>84 820</w:t>
            </w:r>
            <w:r w:rsidRPr="007C613F">
              <w:rPr>
                <w:rFonts w:ascii="Times New Roman" w:hAnsi="Times New Roman" w:cs="Times New Roman"/>
                <w:sz w:val="24"/>
                <w:szCs w:val="24"/>
              </w:rPr>
              <w:t xml:space="preserve"> </w:t>
            </w:r>
            <w:proofErr w:type="spellStart"/>
            <w:r w:rsidRPr="007C613F">
              <w:rPr>
                <w:rFonts w:ascii="Times New Roman" w:hAnsi="Times New Roman" w:cs="Times New Roman"/>
                <w:i/>
                <w:sz w:val="24"/>
                <w:szCs w:val="24"/>
              </w:rPr>
              <w:t>euro</w:t>
            </w:r>
            <w:proofErr w:type="spellEnd"/>
            <w:r w:rsidRPr="007C613F">
              <w:rPr>
                <w:rFonts w:ascii="Times New Roman" w:hAnsi="Times New Roman" w:cs="Times New Roman"/>
                <w:sz w:val="24"/>
                <w:szCs w:val="24"/>
              </w:rPr>
              <w:t xml:space="preserve"> apmērā</w:t>
            </w:r>
            <w:r w:rsidRPr="00112B02">
              <w:rPr>
                <w:rFonts w:ascii="Times New Roman" w:hAnsi="Times New Roman" w:cs="Times New Roman"/>
                <w:sz w:val="24"/>
                <w:szCs w:val="24"/>
              </w:rPr>
              <w:t>.</w:t>
            </w:r>
          </w:p>
          <w:p w:rsidR="00845080" w:rsidRPr="004918FF" w:rsidRDefault="00845080" w:rsidP="00B40D11">
            <w:pPr>
              <w:spacing w:after="0" w:line="240" w:lineRule="auto"/>
              <w:jc w:val="both"/>
              <w:rPr>
                <w:rFonts w:ascii="Times New Roman" w:hAnsi="Times New Roman" w:cs="Times New Roman"/>
                <w:sz w:val="24"/>
                <w:szCs w:val="24"/>
              </w:rPr>
            </w:pPr>
          </w:p>
          <w:p w:rsidR="00845080" w:rsidRPr="004918FF" w:rsidRDefault="00845080" w:rsidP="00B40D11">
            <w:pPr>
              <w:spacing w:after="0" w:line="240" w:lineRule="auto"/>
              <w:jc w:val="both"/>
              <w:rPr>
                <w:rFonts w:ascii="Times New Roman" w:hAnsi="Times New Roman" w:cs="Times New Roman"/>
                <w:b/>
                <w:sz w:val="24"/>
                <w:szCs w:val="24"/>
                <w:u w:val="single"/>
              </w:rPr>
            </w:pPr>
            <w:r w:rsidRPr="007C613F">
              <w:rPr>
                <w:rFonts w:ascii="Times New Roman" w:hAnsi="Times New Roman" w:cs="Times New Roman"/>
                <w:b/>
                <w:sz w:val="24"/>
                <w:szCs w:val="24"/>
                <w:u w:val="single"/>
              </w:rPr>
              <w:t>201</w:t>
            </w:r>
            <w:r w:rsidR="00F5295E">
              <w:rPr>
                <w:rFonts w:ascii="Times New Roman" w:hAnsi="Times New Roman" w:cs="Times New Roman"/>
                <w:b/>
                <w:sz w:val="24"/>
                <w:szCs w:val="24"/>
                <w:u w:val="single"/>
              </w:rPr>
              <w:t>7</w:t>
            </w:r>
            <w:r w:rsidRPr="007C613F">
              <w:rPr>
                <w:rFonts w:ascii="Times New Roman" w:hAnsi="Times New Roman" w:cs="Times New Roman"/>
                <w:b/>
                <w:sz w:val="24"/>
                <w:szCs w:val="24"/>
                <w:u w:val="single"/>
              </w:rPr>
              <w:t>. gads un turpmāk</w:t>
            </w:r>
            <w:r w:rsidR="009461C4">
              <w:rPr>
                <w:rFonts w:ascii="Times New Roman" w:hAnsi="Times New Roman" w:cs="Times New Roman"/>
                <w:b/>
                <w:sz w:val="24"/>
                <w:szCs w:val="24"/>
                <w:u w:val="single"/>
              </w:rPr>
              <w:t>ie gadi</w:t>
            </w:r>
          </w:p>
          <w:p w:rsidR="00845080" w:rsidRPr="004918FF" w:rsidRDefault="00845080" w:rsidP="00B40D11">
            <w:pPr>
              <w:spacing w:after="0" w:line="240" w:lineRule="auto"/>
              <w:jc w:val="both"/>
              <w:rPr>
                <w:rFonts w:ascii="Times New Roman" w:hAnsi="Times New Roman" w:cs="Times New Roman"/>
                <w:b/>
                <w:sz w:val="24"/>
                <w:szCs w:val="24"/>
                <w:u w:val="single"/>
              </w:rPr>
            </w:pPr>
          </w:p>
          <w:p w:rsidR="00845080" w:rsidRPr="004918FF" w:rsidRDefault="00845080" w:rsidP="009554B5">
            <w:pPr>
              <w:spacing w:after="0" w:line="240" w:lineRule="auto"/>
              <w:jc w:val="both"/>
              <w:rPr>
                <w:rFonts w:ascii="Times New Roman" w:hAnsi="Times New Roman" w:cs="Times New Roman"/>
                <w:sz w:val="24"/>
                <w:szCs w:val="24"/>
              </w:rPr>
            </w:pPr>
            <w:r w:rsidRPr="007C613F">
              <w:rPr>
                <w:rFonts w:ascii="Times New Roman" w:hAnsi="Times New Roman" w:cs="Times New Roman"/>
                <w:sz w:val="24"/>
                <w:szCs w:val="24"/>
              </w:rPr>
              <w:t>Likumprojekts paredz šādas izmaiņas no pašreiz spēkā esošā normatīvā regulējuma:</w:t>
            </w:r>
          </w:p>
          <w:p w:rsidR="00845080" w:rsidRPr="004918FF" w:rsidRDefault="00845080" w:rsidP="009554B5">
            <w:pPr>
              <w:spacing w:after="0" w:line="240" w:lineRule="auto"/>
              <w:ind w:firstLine="284"/>
              <w:jc w:val="both"/>
              <w:rPr>
                <w:rFonts w:ascii="Times New Roman" w:hAnsi="Times New Roman" w:cs="Times New Roman"/>
                <w:sz w:val="24"/>
                <w:szCs w:val="24"/>
              </w:rPr>
            </w:pPr>
            <w:r w:rsidRPr="007C613F">
              <w:rPr>
                <w:rFonts w:ascii="Times New Roman" w:hAnsi="Times New Roman" w:cs="Times New Roman"/>
                <w:sz w:val="24"/>
                <w:szCs w:val="24"/>
              </w:rPr>
              <w:t>Paplašināts likuma subjektu loks, tai skaitā paredzēts, ka zaudējumu un personiskā kaitējuma atlīdzinājumu ir tiesīga saņemt arī privāto tiesību juridiska persona:</w:t>
            </w:r>
          </w:p>
          <w:p w:rsidR="00845080" w:rsidRPr="004918FF" w:rsidRDefault="00845080" w:rsidP="009554B5">
            <w:pPr>
              <w:pStyle w:val="Paraststmeklis"/>
              <w:spacing w:before="0" w:after="0"/>
              <w:ind w:firstLine="284"/>
            </w:pPr>
            <w:r w:rsidRPr="007C613F">
              <w:t xml:space="preserve">a) juridiskajai personai tiesības uz kaitējuma atlīdzinājumu rodas gadījumā, ja spēkā stājies nolēmums par procesa daļā par piespiedu ietekmēšanas līdzekļu piemērošanu juridiskajai personai izbeigšanu, nekonstatējot Krimināllikumā noteikto pamatu piespiedu ietekmēšanas </w:t>
            </w:r>
            <w:r w:rsidRPr="007C613F">
              <w:lastRenderedPageBreak/>
              <w:t xml:space="preserve">līdzekļa piemērošanai juridiskajai personai; saskaņā ar Iekšlietu ministrijas Informācijas Centra sniegto informāciju laikā no 2012.gada 1.janvāra līdz 2014.gada 31.jūlijam šāds lēmums pieņemts par vienu juridisku personu, taču nav </w:t>
            </w:r>
            <w:r w:rsidR="009461C4">
              <w:t>detalizētas</w:t>
            </w:r>
            <w:r w:rsidR="009461C4" w:rsidRPr="007C613F">
              <w:t xml:space="preserve"> </w:t>
            </w:r>
            <w:r w:rsidRPr="007C613F">
              <w:t xml:space="preserve">informācijas par summām. </w:t>
            </w:r>
          </w:p>
          <w:p w:rsidR="00845080" w:rsidRPr="004918FF" w:rsidRDefault="00845080" w:rsidP="009554B5">
            <w:pPr>
              <w:pStyle w:val="Paraststmeklis"/>
              <w:spacing w:before="0" w:after="0"/>
              <w:ind w:firstLine="284"/>
            </w:pPr>
            <w:r w:rsidRPr="007C613F">
              <w:t>b) gan fiziskai, gan juridiskai personai tiek paredzētas tiesības uz zaudējumu, kas nodarīti ar Kontroles dienest</w:t>
            </w:r>
            <w:r w:rsidR="009461C4">
              <w:t>a</w:t>
            </w:r>
            <w:r w:rsidRPr="007C613F">
              <w:t xml:space="preserve"> nepamatotu vai nelikumīgu rīcību, atlīdzināšanu, ja, pamatojoties uz Kontroles dienesta sniegto informāciju, ir uzsākts kriminālprocess vai administratīvā pārkāpuma lietvedība un vēlāk iestājies kāds no šajā likumā paredzētajiem kaitējuma atlīdzinājuma tiesiskajiem pamatiem; saskaņā ar Kontroles dienesta sniegto informāciju</w:t>
            </w:r>
            <w:r w:rsidRPr="007C613F">
              <w:rPr>
                <w:rStyle w:val="Vresatsauce"/>
              </w:rPr>
              <w:footnoteReference w:id="15"/>
            </w:r>
            <w:r w:rsidRPr="007C613F">
              <w:t xml:space="preserve"> laikā no 2011.</w:t>
            </w:r>
            <w:r>
              <w:t xml:space="preserve"> </w:t>
            </w:r>
            <w:r w:rsidRPr="007C613F">
              <w:t xml:space="preserve">līdz 2013.gadam vienā gadījumā kriminālprocesā, kas saistīts ar Kontroles dienesta rīkojumu, apturētās summas bija 227 660 </w:t>
            </w:r>
            <w:proofErr w:type="spellStart"/>
            <w:r w:rsidRPr="007C613F">
              <w:rPr>
                <w:i/>
              </w:rPr>
              <w:t>euro</w:t>
            </w:r>
            <w:proofErr w:type="spellEnd"/>
            <w:r w:rsidRPr="007C613F">
              <w:t xml:space="preserve"> (160 000 </w:t>
            </w:r>
            <w:r w:rsidR="009461C4" w:rsidRPr="007C613F">
              <w:t>L</w:t>
            </w:r>
            <w:r w:rsidR="009461C4">
              <w:t>VL</w:t>
            </w:r>
            <w:r w:rsidRPr="007C613F">
              <w:t xml:space="preserve">). Zaudējums būtu vismaz 6% no summas par katru naudas aizturēšanas gadu (arests uzlikts 2011., bet atcelts 2013.gadā) = 227 660 </w:t>
            </w:r>
            <w:proofErr w:type="spellStart"/>
            <w:r w:rsidRPr="007C613F">
              <w:rPr>
                <w:i/>
              </w:rPr>
              <w:t>euro</w:t>
            </w:r>
            <w:proofErr w:type="spellEnd"/>
            <w:r w:rsidRPr="007C613F">
              <w:t xml:space="preserve"> x 6% x 3 = 40 979 </w:t>
            </w:r>
            <w:proofErr w:type="spellStart"/>
            <w:r w:rsidRPr="007C613F">
              <w:rPr>
                <w:i/>
              </w:rPr>
              <w:t>euro</w:t>
            </w:r>
            <w:proofErr w:type="spellEnd"/>
            <w:r w:rsidRPr="007C613F">
              <w:t xml:space="preserve">. </w:t>
            </w:r>
          </w:p>
          <w:p w:rsidR="00845080" w:rsidRDefault="00845080" w:rsidP="009554B5">
            <w:pPr>
              <w:pStyle w:val="Paraststmeklis"/>
              <w:spacing w:before="0" w:after="0"/>
              <w:ind w:firstLine="284"/>
            </w:pPr>
            <w:r w:rsidRPr="007C613F">
              <w:t>c) gadījumā, ja spēkā stājies tiesas lēmums par noziedzīgi iegūtu mantu, ar kuru atzīts, ka manta nav saistīta ar noziedzīgu nodarījumu vai mantas izcelsme nav noziedzīga, un piemērotais mantas arests ir atceļams.</w:t>
            </w:r>
            <w:r w:rsidRPr="007C613F">
              <w:rPr>
                <w:color w:val="000000"/>
              </w:rPr>
              <w:t xml:space="preserve"> Saskaņā ar Tiesu informatīvajā sistēmā pieejamo informāciju tiesas pieņemto lēmumu skaits par mantas atzīšanu par noziedzīgi iegūtu 2013.gadā bija 4; 2014.gadā (līdz 2014.</w:t>
            </w:r>
            <w:r w:rsidR="009461C4">
              <w:rPr>
                <w:color w:val="000000"/>
              </w:rPr>
              <w:t>gada 28.augustam</w:t>
            </w:r>
            <w:r w:rsidRPr="007C613F">
              <w:rPr>
                <w:color w:val="000000"/>
              </w:rPr>
              <w:t>) – 20</w:t>
            </w:r>
            <w:r>
              <w:rPr>
                <w:color w:val="000000"/>
              </w:rPr>
              <w:t>,</w:t>
            </w:r>
            <w:r w:rsidRPr="007C613F">
              <w:rPr>
                <w:color w:val="000000"/>
              </w:rPr>
              <w:t xml:space="preserve"> neviens no minētajiem lēmumiem nav ticis atcelts</w:t>
            </w:r>
            <w:r>
              <w:rPr>
                <w:color w:val="000000"/>
              </w:rPr>
              <w:t>;</w:t>
            </w:r>
            <w:r w:rsidRPr="007C613F">
              <w:rPr>
                <w:color w:val="000000"/>
              </w:rPr>
              <w:t xml:space="preserve"> savukārt </w:t>
            </w:r>
            <w:r w:rsidRPr="007C613F">
              <w:t>laikā no 2011</w:t>
            </w:r>
            <w:r w:rsidR="009461C4">
              <w:t>.</w:t>
            </w:r>
            <w:r w:rsidRPr="007C613F">
              <w:t>-2013.gadam ir informācija par 19 gadījumiem, kad atcelts lēmums par aresta uzlikšanu mantai, kas</w:t>
            </w:r>
            <w:r>
              <w:t>,</w:t>
            </w:r>
            <w:r w:rsidRPr="007C613F">
              <w:t xml:space="preserve"> iespējams (nav informācijas par pamatojumu, jo ne visos gadījumos būtu tiesiskais pamats zaudējumu atlīdzībai)</w:t>
            </w:r>
            <w:r>
              <w:t>,</w:t>
            </w:r>
            <w:r w:rsidRPr="007C613F">
              <w:t xml:space="preserve"> būtu pamats zaudējumu atlīdzībai, taču nav sīkākas informācijas par summām. </w:t>
            </w:r>
          </w:p>
          <w:p w:rsidR="009C6EC6" w:rsidRPr="004918FF" w:rsidRDefault="009C6EC6" w:rsidP="009554B5">
            <w:pPr>
              <w:pStyle w:val="Paraststmeklis"/>
              <w:spacing w:before="0" w:after="0"/>
              <w:ind w:firstLine="284"/>
            </w:pPr>
            <w:r>
              <w:t xml:space="preserve">d) </w:t>
            </w:r>
            <w:r w:rsidR="00EE57FC">
              <w:t xml:space="preserve">saskaņā ar pašvaldību sniegto informāciju </w:t>
            </w:r>
            <w:r w:rsidR="00972B1B">
              <w:t>laikā no 2013.</w:t>
            </w:r>
            <w:r w:rsidR="00100157">
              <w:t xml:space="preserve"> </w:t>
            </w:r>
            <w:r w:rsidR="00972B1B">
              <w:t>gada līdz 2015.</w:t>
            </w:r>
            <w:r w:rsidR="00100157">
              <w:t> </w:t>
            </w:r>
            <w:r w:rsidR="00972B1B">
              <w:t xml:space="preserve">gadam </w:t>
            </w:r>
            <w:r w:rsidR="00EE57FC">
              <w:t xml:space="preserve">pašvaldības no sava budžeta </w:t>
            </w:r>
            <w:r w:rsidR="00303088">
              <w:t xml:space="preserve">atlīdzību par prettiesisku </w:t>
            </w:r>
            <w:r w:rsidR="00303088" w:rsidRPr="00B73ED3">
              <w:t>lēmumu administratīvā pārkāpuma lietā</w:t>
            </w:r>
            <w:r w:rsidR="00303088">
              <w:t xml:space="preserve"> </w:t>
            </w:r>
            <w:r w:rsidR="00972B1B">
              <w:t>ir izmaksājušas</w:t>
            </w:r>
            <w:r w:rsidR="00303088">
              <w:t xml:space="preserve"> 6 gadījumos, kopā izmaksātā atlīdzība ir 1 376,13 </w:t>
            </w:r>
            <w:proofErr w:type="spellStart"/>
            <w:r w:rsidR="00303088">
              <w:rPr>
                <w:i/>
              </w:rPr>
              <w:t>euro</w:t>
            </w:r>
            <w:proofErr w:type="spellEnd"/>
            <w:r w:rsidR="009D71AA">
              <w:t>.</w:t>
            </w:r>
            <w:r w:rsidR="00303088">
              <w:t xml:space="preserve"> </w:t>
            </w:r>
            <w:r w:rsidR="009D71AA">
              <w:t>Vienā gadījumā uzsākta tiesvedība par morālā kaitējuma nodarīšanu</w:t>
            </w:r>
            <w:r w:rsidR="00100157">
              <w:t xml:space="preserve"> privātpersonai,</w:t>
            </w:r>
            <w:r w:rsidR="009D71AA">
              <w:t xml:space="preserve"> kur tiek pieprasīt</w:t>
            </w:r>
            <w:r w:rsidR="00100157">
              <w:t xml:space="preserve">a </w:t>
            </w:r>
            <w:r w:rsidR="009D71AA">
              <w:t>atlīdzība</w:t>
            </w:r>
            <w:r w:rsidR="00100157">
              <w:t xml:space="preserve"> 2 000 </w:t>
            </w:r>
            <w:proofErr w:type="spellStart"/>
            <w:r w:rsidR="00100157">
              <w:rPr>
                <w:i/>
              </w:rPr>
              <w:t>euro</w:t>
            </w:r>
            <w:proofErr w:type="spellEnd"/>
            <w:r w:rsidR="00100157">
              <w:rPr>
                <w:i/>
              </w:rPr>
              <w:t xml:space="preserve"> </w:t>
            </w:r>
            <w:r w:rsidR="00100157">
              <w:t>apmērā.</w:t>
            </w:r>
          </w:p>
          <w:p w:rsidR="00845080" w:rsidRPr="004918FF" w:rsidRDefault="00845080" w:rsidP="009554B5">
            <w:pPr>
              <w:pStyle w:val="Paraststmeklis"/>
              <w:spacing w:before="0" w:after="0"/>
              <w:ind w:firstLine="284"/>
            </w:pPr>
          </w:p>
          <w:p w:rsidR="00845080" w:rsidRDefault="005075D4" w:rsidP="009461C4">
            <w:pPr>
              <w:pStyle w:val="Paraststmeklis"/>
              <w:spacing w:before="0" w:after="0"/>
              <w:ind w:firstLine="0"/>
            </w:pPr>
            <w:r w:rsidRPr="005075D4">
              <w:rPr>
                <w:lang w:eastAsia="en-US"/>
              </w:rPr>
              <w:t>Izmaiņas, salīdzinot ar kārtējo gadu, nav precīzi aprēķināmas, bet</w:t>
            </w:r>
            <w:r>
              <w:rPr>
                <w:lang w:eastAsia="en-US"/>
              </w:rPr>
              <w:t>,</w:t>
            </w:r>
            <w:r w:rsidRPr="005075D4">
              <w:rPr>
                <w:lang w:eastAsia="en-US"/>
              </w:rPr>
              <w:t xml:space="preserve"> ņemot vērā 2016. gadā Ministru kabinetā jau pieņemtos rīkojumus par līdzekļu pārdali no valsts budžeta programmas 02.00.00 “Līdzekļi neparedzētiem gadījumiem” Ģenerālprokuratūrai, lai izpildītu tiesas spriedumus par zaudējumu atlīdzināšanu juridiskām personām, var prognozēt, ka Tieslietu ministrijas budžeta programmā “03.06.00 “Zaudējumu atlīdzība nepamatoti aizturētajām, arestētajām un notiesātajām personām” būs nepieciešams paredzēt lielāku summu.</w:t>
            </w:r>
          </w:p>
        </w:tc>
      </w:tr>
      <w:tr w:rsidR="00845080" w:rsidRPr="004918FF" w:rsidTr="003B6947">
        <w:trPr>
          <w:trHeight w:val="555"/>
        </w:trPr>
        <w:tc>
          <w:tcPr>
            <w:tcW w:w="1553" w:type="pct"/>
            <w:gridSpan w:val="3"/>
            <w:tcBorders>
              <w:top w:val="outset" w:sz="6" w:space="0" w:color="414142"/>
              <w:left w:val="outset" w:sz="6" w:space="0" w:color="414142"/>
              <w:bottom w:val="outset" w:sz="6" w:space="0" w:color="414142"/>
              <w:right w:val="outset" w:sz="6" w:space="0" w:color="414142"/>
            </w:tcBorders>
            <w:hideMark/>
          </w:tcPr>
          <w:p w:rsidR="00845080" w:rsidRPr="004918FF" w:rsidRDefault="00845080"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lastRenderedPageBreak/>
              <w:t>7. Cita informācija</w:t>
            </w:r>
          </w:p>
        </w:tc>
        <w:tc>
          <w:tcPr>
            <w:tcW w:w="3447" w:type="pct"/>
            <w:gridSpan w:val="6"/>
            <w:tcBorders>
              <w:top w:val="outset" w:sz="6" w:space="0" w:color="414142"/>
              <w:left w:val="outset" w:sz="6" w:space="0" w:color="414142"/>
              <w:bottom w:val="outset" w:sz="6" w:space="0" w:color="414142"/>
              <w:right w:val="outset" w:sz="6" w:space="0" w:color="414142"/>
            </w:tcBorders>
            <w:hideMark/>
          </w:tcPr>
          <w:p w:rsidR="00845080" w:rsidRDefault="003B6947" w:rsidP="002E57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p w:rsidR="00254008" w:rsidRPr="00AC0DC9" w:rsidRDefault="0025400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AC0DC9" w:rsidRPr="004918FF"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918FF" w:rsidRDefault="007C613F" w:rsidP="00DA596D">
            <w:pPr>
              <w:spacing w:after="0" w:line="240" w:lineRule="auto"/>
              <w:ind w:firstLine="300"/>
              <w:jc w:val="center"/>
              <w:rPr>
                <w:rFonts w:ascii="Times New Roman" w:eastAsia="Times New Roman" w:hAnsi="Times New Roman" w:cs="Times New Roman"/>
                <w:b/>
                <w:bCs/>
                <w:sz w:val="24"/>
                <w:szCs w:val="24"/>
                <w:lang w:eastAsia="lv-LV"/>
              </w:rPr>
            </w:pPr>
            <w:r w:rsidRPr="007C613F">
              <w:rPr>
                <w:rFonts w:ascii="Times New Roman" w:eastAsia="Times New Roman" w:hAnsi="Times New Roman" w:cs="Times New Roman"/>
                <w:b/>
                <w:bCs/>
                <w:sz w:val="24"/>
                <w:szCs w:val="24"/>
                <w:lang w:eastAsia="lv-LV"/>
              </w:rPr>
              <w:t>IV. Tiesību akta projekta ietekme uz spēkā esošo tiesību normu sistēmu</w:t>
            </w:r>
          </w:p>
        </w:tc>
      </w:tr>
      <w:tr w:rsidR="00AC0DC9" w:rsidRPr="004918F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A48E4" w:rsidRPr="004029DF" w:rsidRDefault="00A840D3" w:rsidP="001A48E4">
            <w:pPr>
              <w:spacing w:after="0" w:line="240" w:lineRule="auto"/>
              <w:ind w:firstLine="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7C613F" w:rsidRPr="007C613F">
              <w:rPr>
                <w:rFonts w:ascii="Times New Roman" w:eastAsia="Times New Roman" w:hAnsi="Times New Roman" w:cs="Times New Roman"/>
                <w:sz w:val="24"/>
                <w:szCs w:val="24"/>
                <w:lang w:eastAsia="lv-LV"/>
              </w:rPr>
              <w:t>Ir nepieciešami grozījumi</w:t>
            </w:r>
            <w:r w:rsidR="001A48E4">
              <w:rPr>
                <w:rFonts w:ascii="Times New Roman" w:eastAsia="Times New Roman" w:hAnsi="Times New Roman" w:cs="Times New Roman"/>
                <w:sz w:val="24"/>
                <w:szCs w:val="24"/>
                <w:lang w:eastAsia="lv-LV"/>
              </w:rPr>
              <w:t> </w:t>
            </w:r>
            <w:r w:rsidR="007C613F" w:rsidRPr="007C613F">
              <w:rPr>
                <w:rFonts w:ascii="Times New Roman" w:eastAsia="Times New Roman" w:hAnsi="Times New Roman" w:cs="Times New Roman"/>
                <w:sz w:val="24"/>
                <w:szCs w:val="24"/>
                <w:lang w:eastAsia="lv-LV"/>
              </w:rPr>
              <w:t xml:space="preserve">Valsts pārvaldes iestāžu nodarīto zaudējumu atlīdzināšanas likumā, </w:t>
            </w:r>
            <w:r w:rsidR="00CA209D">
              <w:rPr>
                <w:rFonts w:ascii="Times New Roman" w:eastAsia="Times New Roman" w:hAnsi="Times New Roman" w:cs="Times New Roman"/>
                <w:sz w:val="24"/>
                <w:szCs w:val="24"/>
                <w:lang w:eastAsia="lv-LV"/>
              </w:rPr>
              <w:t>izslēdzot</w:t>
            </w:r>
            <w:r w:rsidR="00CA209D" w:rsidRPr="009F41A6">
              <w:rPr>
                <w:rFonts w:ascii="Times New Roman" w:eastAsia="Times New Roman" w:hAnsi="Times New Roman" w:cs="Times New Roman"/>
                <w:b/>
                <w:sz w:val="24"/>
                <w:szCs w:val="24"/>
                <w:lang w:eastAsia="lv-LV"/>
              </w:rPr>
              <w:t xml:space="preserve"> </w:t>
            </w:r>
            <w:r w:rsidR="00316F4B" w:rsidRPr="004029DF">
              <w:rPr>
                <w:rFonts w:ascii="Times New Roman" w:eastAsia="Times New Roman" w:hAnsi="Times New Roman" w:cs="Times New Roman"/>
                <w:sz w:val="24"/>
                <w:szCs w:val="24"/>
                <w:lang w:eastAsia="lv-LV"/>
              </w:rPr>
              <w:t>1.panta otro daļu un</w:t>
            </w:r>
            <w:r w:rsidR="007C613F" w:rsidRPr="004029DF">
              <w:rPr>
                <w:rFonts w:ascii="Times New Roman" w:eastAsia="Times New Roman" w:hAnsi="Times New Roman" w:cs="Times New Roman"/>
                <w:sz w:val="24"/>
                <w:szCs w:val="24"/>
                <w:lang w:eastAsia="lv-LV"/>
              </w:rPr>
              <w:t xml:space="preserve"> 2.</w:t>
            </w:r>
            <w:r w:rsidR="007C613F" w:rsidRPr="004029DF">
              <w:rPr>
                <w:rFonts w:ascii="Times New Roman" w:eastAsia="Times New Roman" w:hAnsi="Times New Roman" w:cs="Times New Roman"/>
                <w:sz w:val="24"/>
                <w:szCs w:val="24"/>
                <w:vertAlign w:val="superscript"/>
                <w:lang w:eastAsia="lv-LV"/>
              </w:rPr>
              <w:t>1</w:t>
            </w:r>
            <w:r w:rsidR="007C613F" w:rsidRPr="004029DF">
              <w:rPr>
                <w:rFonts w:ascii="Times New Roman" w:eastAsia="Times New Roman" w:hAnsi="Times New Roman" w:cs="Times New Roman"/>
                <w:sz w:val="24"/>
                <w:szCs w:val="24"/>
                <w:lang w:eastAsia="lv-LV"/>
              </w:rPr>
              <w:t xml:space="preserve"> pantu</w:t>
            </w:r>
            <w:r w:rsidR="00970367">
              <w:rPr>
                <w:rFonts w:ascii="Times New Roman" w:eastAsia="Times New Roman" w:hAnsi="Times New Roman" w:cs="Times New Roman"/>
                <w:sz w:val="24"/>
                <w:szCs w:val="24"/>
                <w:lang w:eastAsia="lv-LV"/>
              </w:rPr>
              <w:t>.</w:t>
            </w:r>
          </w:p>
          <w:p w:rsidR="00387FB4" w:rsidRDefault="00A840D3" w:rsidP="00387FB4">
            <w:pPr>
              <w:spacing w:after="0" w:line="240" w:lineRule="auto"/>
              <w:ind w:firstLine="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Ir izdodami </w:t>
            </w:r>
            <w:r w:rsidRPr="00A840D3">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 xml:space="preserve"> </w:t>
            </w:r>
            <w:r w:rsidRPr="00A840D3">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i</w:t>
            </w:r>
            <w:r w:rsidRPr="00A840D3">
              <w:rPr>
                <w:rFonts w:ascii="Times New Roman" w:eastAsia="Times New Roman" w:hAnsi="Times New Roman" w:cs="Times New Roman"/>
                <w:sz w:val="24"/>
                <w:szCs w:val="24"/>
                <w:lang w:eastAsia="lv-LV"/>
              </w:rPr>
              <w:t xml:space="preserve"> par kārtību, kādā</w:t>
            </w:r>
            <w:r w:rsidR="00387FB4">
              <w:rPr>
                <w:rFonts w:ascii="Times New Roman" w:eastAsia="Times New Roman" w:hAnsi="Times New Roman" w:cs="Times New Roman"/>
                <w:sz w:val="24"/>
                <w:szCs w:val="24"/>
                <w:lang w:eastAsia="lv-LV"/>
              </w:rPr>
              <w:t>:</w:t>
            </w:r>
          </w:p>
          <w:p w:rsidR="00387FB4" w:rsidRDefault="00387FB4" w:rsidP="00387FB4">
            <w:pPr>
              <w:spacing w:after="0" w:line="240" w:lineRule="auto"/>
              <w:ind w:firstLine="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840D3" w:rsidRPr="00A840D3">
              <w:rPr>
                <w:rFonts w:ascii="Times New Roman" w:eastAsia="Times New Roman" w:hAnsi="Times New Roman" w:cs="Times New Roman"/>
                <w:sz w:val="24"/>
                <w:szCs w:val="24"/>
                <w:lang w:eastAsia="lv-LV"/>
              </w:rPr>
              <w:t xml:space="preserve"> kopējā apdrošināšanas (darba) stāžā vai izdienas stāžā ieskaita laiku, kurā fiziskai personai bijusi prettiesiski vai </w:t>
            </w:r>
            <w:r w:rsidR="00A840D3" w:rsidRPr="00A840D3">
              <w:rPr>
                <w:rFonts w:ascii="Times New Roman" w:eastAsia="Times New Roman" w:hAnsi="Times New Roman" w:cs="Times New Roman"/>
                <w:sz w:val="24"/>
                <w:szCs w:val="24"/>
                <w:lang w:eastAsia="lv-LV"/>
              </w:rPr>
              <w:lastRenderedPageBreak/>
              <w:t>nepamatoti ierobežota brīvība</w:t>
            </w:r>
            <w:r w:rsidR="00A92D15">
              <w:rPr>
                <w:rFonts w:ascii="Times New Roman" w:eastAsia="Times New Roman" w:hAnsi="Times New Roman" w:cs="Times New Roman"/>
                <w:sz w:val="24"/>
                <w:szCs w:val="24"/>
                <w:lang w:eastAsia="lv-LV"/>
              </w:rPr>
              <w:t xml:space="preserve"> un</w:t>
            </w:r>
            <w:r w:rsidR="00A840D3" w:rsidRPr="00A840D3">
              <w:rPr>
                <w:rFonts w:ascii="Times New Roman" w:eastAsia="Times New Roman" w:hAnsi="Times New Roman" w:cs="Times New Roman"/>
                <w:sz w:val="24"/>
                <w:szCs w:val="24"/>
                <w:lang w:eastAsia="lv-LV"/>
              </w:rPr>
              <w:t xml:space="preserve"> </w:t>
            </w:r>
          </w:p>
          <w:p w:rsidR="00A840D3" w:rsidRDefault="00387FB4" w:rsidP="00387FB4">
            <w:pPr>
              <w:spacing w:after="0" w:line="240" w:lineRule="auto"/>
              <w:ind w:firstLine="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A840D3" w:rsidRPr="00A840D3">
              <w:rPr>
                <w:rFonts w:ascii="Times New Roman" w:eastAsia="Times New Roman" w:hAnsi="Times New Roman" w:cs="Times New Roman"/>
                <w:sz w:val="24"/>
                <w:szCs w:val="24"/>
                <w:lang w:eastAsia="lv-LV"/>
              </w:rPr>
              <w:t>atjaunojamas tiesības, militārās dienesta pakāpes un speciālie nosaukumi, kas personai bija atņemti</w:t>
            </w:r>
            <w:r w:rsidR="00A92D15">
              <w:rPr>
                <w:rFonts w:ascii="Times New Roman" w:eastAsia="Times New Roman" w:hAnsi="Times New Roman" w:cs="Times New Roman"/>
                <w:sz w:val="24"/>
                <w:szCs w:val="24"/>
                <w:lang w:eastAsia="lv-LV"/>
              </w:rPr>
              <w:t xml:space="preserve"> (atbilstoši likumprojekta 19.panta ceturtajā</w:t>
            </w:r>
            <w:r w:rsidR="00A92D15" w:rsidRPr="00A92D15">
              <w:rPr>
                <w:rFonts w:ascii="Times New Roman" w:eastAsia="Times New Roman" w:hAnsi="Times New Roman" w:cs="Times New Roman"/>
                <w:sz w:val="24"/>
                <w:szCs w:val="24"/>
                <w:lang w:eastAsia="lv-LV"/>
              </w:rPr>
              <w:t xml:space="preserve"> daļ</w:t>
            </w:r>
            <w:r w:rsidR="00A92D15">
              <w:rPr>
                <w:rFonts w:ascii="Times New Roman" w:eastAsia="Times New Roman" w:hAnsi="Times New Roman" w:cs="Times New Roman"/>
                <w:sz w:val="24"/>
                <w:szCs w:val="24"/>
                <w:lang w:eastAsia="lv-LV"/>
              </w:rPr>
              <w:t>ā paredzētajam deleģējumam)</w:t>
            </w:r>
            <w:r>
              <w:rPr>
                <w:rFonts w:ascii="Times New Roman" w:eastAsia="Times New Roman" w:hAnsi="Times New Roman" w:cs="Times New Roman"/>
                <w:sz w:val="24"/>
                <w:szCs w:val="24"/>
                <w:lang w:eastAsia="lv-LV"/>
              </w:rPr>
              <w:t>;</w:t>
            </w:r>
          </w:p>
          <w:p w:rsidR="00387FB4" w:rsidRDefault="00387FB4" w:rsidP="00387FB4">
            <w:pPr>
              <w:spacing w:after="0" w:line="240" w:lineRule="auto"/>
              <w:ind w:firstLine="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Pr="00387FB4">
              <w:rPr>
                <w:rFonts w:ascii="Times New Roman" w:eastAsia="Times New Roman" w:hAnsi="Times New Roman" w:cs="Times New Roman"/>
                <w:sz w:val="24"/>
                <w:szCs w:val="24"/>
                <w:lang w:eastAsia="lv-LV"/>
              </w:rPr>
              <w:t>lēmējiestāde paziņo zaudējuma atlīdzību veicošajai iestādei par maksājumiem valsts budžetā, kuri jāveic no nesaņemtās darba samaksas, un kā zaudējumu atlīdzību veicošā iestāde informē nodokļu administrāciju un pārskaita šos maksājumus valsts budžetā</w:t>
            </w:r>
            <w:r w:rsidR="00A92D15">
              <w:rPr>
                <w:rFonts w:ascii="Times New Roman" w:eastAsia="Times New Roman" w:hAnsi="Times New Roman" w:cs="Times New Roman"/>
                <w:sz w:val="24"/>
                <w:szCs w:val="24"/>
                <w:lang w:eastAsia="lv-LV"/>
              </w:rPr>
              <w:t xml:space="preserve"> (atbilstoši likumprojekta 25.panta piektajā daļā paredzētajam deleģējumam)</w:t>
            </w:r>
            <w:r w:rsidRPr="00387FB4">
              <w:rPr>
                <w:rFonts w:ascii="Times New Roman" w:eastAsia="Times New Roman" w:hAnsi="Times New Roman" w:cs="Times New Roman"/>
                <w:sz w:val="24"/>
                <w:szCs w:val="24"/>
                <w:lang w:eastAsia="lv-LV"/>
              </w:rPr>
              <w:t>.</w:t>
            </w:r>
          </w:p>
        </w:tc>
      </w:tr>
      <w:tr w:rsidR="00AC0DC9" w:rsidRPr="004918F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C0F1C" w:rsidRDefault="007C613F">
            <w:pPr>
              <w:spacing w:after="0" w:line="240" w:lineRule="auto"/>
              <w:ind w:firstLine="14"/>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Tieslietu ministrija</w:t>
            </w:r>
            <w:r w:rsidR="004918FF">
              <w:rPr>
                <w:rFonts w:ascii="Times New Roman" w:eastAsia="Times New Roman" w:hAnsi="Times New Roman" w:cs="Times New Roman"/>
                <w:sz w:val="24"/>
                <w:szCs w:val="24"/>
                <w:lang w:eastAsia="lv-LV"/>
              </w:rPr>
              <w:t>.</w:t>
            </w:r>
          </w:p>
        </w:tc>
      </w:tr>
      <w:tr w:rsidR="004D15A9" w:rsidRPr="004918F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tabs>
                <w:tab w:val="center" w:pos="4153"/>
                <w:tab w:val="right" w:pos="8306"/>
              </w:tabs>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C0F1C" w:rsidRDefault="007C613F">
            <w:pPr>
              <w:spacing w:after="0" w:line="240" w:lineRule="auto"/>
              <w:ind w:firstLine="14"/>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Nav</w:t>
            </w:r>
            <w:r w:rsidR="004918FF">
              <w:rPr>
                <w:rFonts w:ascii="Times New Roman" w:eastAsia="Times New Roman" w:hAnsi="Times New Roman" w:cs="Times New Roman"/>
                <w:sz w:val="24"/>
                <w:szCs w:val="24"/>
                <w:lang w:eastAsia="lv-LV"/>
              </w:rPr>
              <w:t>.</w:t>
            </w:r>
          </w:p>
        </w:tc>
      </w:tr>
    </w:tbl>
    <w:p w:rsidR="004D15A9" w:rsidRDefault="004D15A9" w:rsidP="00DA596D">
      <w:pPr>
        <w:spacing w:after="0" w:line="240" w:lineRule="auto"/>
        <w:rPr>
          <w:rFonts w:ascii="Times New Roman" w:eastAsia="Times New Roman" w:hAnsi="Times New Roman" w:cs="Times New Roman"/>
          <w:lang w:eastAsia="lv-LV"/>
        </w:rPr>
      </w:pPr>
    </w:p>
    <w:p w:rsidR="00254008" w:rsidRPr="00254008" w:rsidRDefault="00254008" w:rsidP="00DA596D">
      <w:pPr>
        <w:spacing w:after="0" w:line="240" w:lineRule="auto"/>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AC0DC9" w:rsidRPr="004918FF" w:rsidTr="00C72B4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918FF" w:rsidRDefault="007C613F" w:rsidP="00DA596D">
            <w:pPr>
              <w:tabs>
                <w:tab w:val="center" w:pos="4153"/>
                <w:tab w:val="right" w:pos="8306"/>
              </w:tabs>
              <w:spacing w:after="0" w:line="240" w:lineRule="auto"/>
              <w:ind w:firstLine="300"/>
              <w:jc w:val="center"/>
              <w:rPr>
                <w:rFonts w:ascii="Times New Roman" w:eastAsia="Times New Roman" w:hAnsi="Times New Roman" w:cs="Times New Roman"/>
                <w:b/>
                <w:bCs/>
                <w:sz w:val="24"/>
                <w:szCs w:val="24"/>
                <w:lang w:eastAsia="lv-LV"/>
              </w:rPr>
            </w:pPr>
            <w:r w:rsidRPr="007C613F">
              <w:rPr>
                <w:rFonts w:ascii="Times New Roman" w:eastAsia="Times New Roman" w:hAnsi="Times New Roman" w:cs="Times New Roman"/>
                <w:b/>
                <w:bCs/>
                <w:sz w:val="24"/>
                <w:szCs w:val="24"/>
                <w:lang w:eastAsia="lv-LV"/>
              </w:rPr>
              <w:t>V. Tiesību akta projekta atbilstība Latvijas Republikas starptautiskajām saistībām</w:t>
            </w:r>
          </w:p>
        </w:tc>
      </w:tr>
      <w:tr w:rsidR="00C72B45" w:rsidRPr="004918FF" w:rsidTr="00C72B45">
        <w:tc>
          <w:tcPr>
            <w:tcW w:w="250" w:type="pct"/>
            <w:tcBorders>
              <w:top w:val="outset" w:sz="6" w:space="0" w:color="414142"/>
              <w:left w:val="outset" w:sz="6" w:space="0" w:color="414142"/>
              <w:bottom w:val="outset" w:sz="6" w:space="0" w:color="414142"/>
              <w:right w:val="outset" w:sz="6" w:space="0" w:color="414142"/>
            </w:tcBorders>
            <w:hideMark/>
          </w:tcPr>
          <w:p w:rsidR="00C72B45"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C72B45"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C72B45" w:rsidRPr="004918FF" w:rsidRDefault="00080E61" w:rsidP="00080E61">
            <w:pPr>
              <w:pStyle w:val="naiskr"/>
              <w:tabs>
                <w:tab w:val="left" w:pos="2628"/>
              </w:tabs>
              <w:spacing w:before="0" w:after="0"/>
              <w:jc w:val="both"/>
              <w:rPr>
                <w:iCs/>
                <w:color w:val="auto"/>
              </w:rPr>
            </w:pPr>
            <w:r>
              <w:rPr>
                <w:color w:val="auto"/>
              </w:rPr>
              <w:t>Likump</w:t>
            </w:r>
            <w:r w:rsidR="007C613F" w:rsidRPr="007C613F">
              <w:rPr>
                <w:color w:val="auto"/>
              </w:rPr>
              <w:t>rojekts šo jomu neskar</w:t>
            </w:r>
            <w:r w:rsidR="00E85307">
              <w:rPr>
                <w:color w:val="auto"/>
              </w:rPr>
              <w:t>.</w:t>
            </w:r>
          </w:p>
        </w:tc>
      </w:tr>
      <w:tr w:rsidR="00C72B45" w:rsidRPr="004918FF" w:rsidTr="00C72B45">
        <w:tc>
          <w:tcPr>
            <w:tcW w:w="250" w:type="pct"/>
            <w:tcBorders>
              <w:top w:val="outset" w:sz="6" w:space="0" w:color="414142"/>
              <w:left w:val="outset" w:sz="6" w:space="0" w:color="414142"/>
              <w:bottom w:val="outset" w:sz="6" w:space="0" w:color="414142"/>
              <w:right w:val="outset" w:sz="6" w:space="0" w:color="414142"/>
            </w:tcBorders>
            <w:hideMark/>
          </w:tcPr>
          <w:p w:rsidR="00C72B45"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C72B45"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0C0F1C" w:rsidRDefault="007C613F" w:rsidP="0034089E">
            <w:pPr>
              <w:pStyle w:val="naiskr"/>
              <w:tabs>
                <w:tab w:val="left" w:pos="2628"/>
              </w:tabs>
              <w:spacing w:before="0" w:after="0"/>
              <w:jc w:val="both"/>
              <w:rPr>
                <w:iCs/>
                <w:color w:val="auto"/>
              </w:rPr>
            </w:pPr>
            <w:r w:rsidRPr="007C613F">
              <w:rPr>
                <w:color w:val="auto"/>
              </w:rPr>
              <w:t>1950.gada 4.novembra Eiropas Cilvēk</w:t>
            </w:r>
            <w:r w:rsidR="0034089E">
              <w:rPr>
                <w:color w:val="auto"/>
              </w:rPr>
              <w:t xml:space="preserve">a </w:t>
            </w:r>
            <w:r w:rsidRPr="007C613F">
              <w:rPr>
                <w:color w:val="auto"/>
              </w:rPr>
              <w:t xml:space="preserve">tiesību un pamatbrīvību aizsardzības konvencijas </w:t>
            </w:r>
            <w:r w:rsidR="0034089E">
              <w:rPr>
                <w:color w:val="auto"/>
              </w:rPr>
              <w:t xml:space="preserve">(turpmāk –konvencija) </w:t>
            </w:r>
            <w:r w:rsidRPr="007C613F">
              <w:rPr>
                <w:color w:val="auto"/>
              </w:rPr>
              <w:t xml:space="preserve">5.panta </w:t>
            </w:r>
            <w:r w:rsidR="0034089E">
              <w:rPr>
                <w:color w:val="auto"/>
              </w:rPr>
              <w:t>5.punkts</w:t>
            </w:r>
            <w:r w:rsidRPr="007C613F">
              <w:rPr>
                <w:color w:val="auto"/>
              </w:rPr>
              <w:t>, konvencijas septītā protokola 3.pants</w:t>
            </w:r>
            <w:r w:rsidR="005A4468" w:rsidRPr="00112B02">
              <w:rPr>
                <w:color w:val="auto"/>
              </w:rPr>
              <w:t>,</w:t>
            </w:r>
            <w:r w:rsidR="005A4468" w:rsidRPr="009F41A6">
              <w:rPr>
                <w:b/>
                <w:color w:val="auto"/>
              </w:rPr>
              <w:t xml:space="preserve"> </w:t>
            </w:r>
            <w:r w:rsidR="005A4468" w:rsidRPr="004029DF">
              <w:rPr>
                <w:color w:val="auto"/>
              </w:rPr>
              <w:t>konvencijas</w:t>
            </w:r>
            <w:r w:rsidR="005A4468" w:rsidRPr="004029DF">
              <w:t xml:space="preserve"> pirmā protokola 1.pants.</w:t>
            </w:r>
            <w:r w:rsidRPr="007C613F">
              <w:rPr>
                <w:color w:val="auto"/>
              </w:rPr>
              <w:t xml:space="preserve"> Likumprojekts atbilst Eiropas Cilvēktiesību tiesas praksei, sal. skat. </w:t>
            </w:r>
            <w:r w:rsidR="00471231" w:rsidRPr="007C613F">
              <w:rPr>
                <w:color w:val="auto"/>
              </w:rPr>
              <w:t>liet</w:t>
            </w:r>
            <w:r w:rsidR="00471231">
              <w:rPr>
                <w:color w:val="auto"/>
              </w:rPr>
              <w:t>u</w:t>
            </w:r>
            <w:r w:rsidR="00471231" w:rsidRPr="007C613F">
              <w:rPr>
                <w:i/>
                <w:iCs/>
                <w:color w:val="auto"/>
              </w:rPr>
              <w:t xml:space="preserve"> </w:t>
            </w:r>
            <w:proofErr w:type="spellStart"/>
            <w:r w:rsidRPr="007C613F">
              <w:rPr>
                <w:i/>
                <w:iCs/>
                <w:color w:val="auto"/>
              </w:rPr>
              <w:t>Scordino</w:t>
            </w:r>
            <w:proofErr w:type="spellEnd"/>
            <w:r w:rsidRPr="007C613F">
              <w:rPr>
                <w:i/>
                <w:iCs/>
                <w:color w:val="auto"/>
              </w:rPr>
              <w:t xml:space="preserve"> pret Itāliju </w:t>
            </w:r>
            <w:r w:rsidRPr="007C613F">
              <w:rPr>
                <w:color w:val="auto"/>
              </w:rPr>
              <w:t>(</w:t>
            </w:r>
            <w:smartTag w:uri="schemas-tilde-lv/tildestengine" w:element="veidnes">
              <w:smartTagPr>
                <w:attr w:name="id" w:val="-1"/>
                <w:attr w:name="baseform" w:val="iesniegums"/>
                <w:attr w:name="text" w:val="iesniegums"/>
              </w:smartTagPr>
              <w:r w:rsidRPr="007C613F">
                <w:rPr>
                  <w:color w:val="auto"/>
                </w:rPr>
                <w:t>iesniegums</w:t>
              </w:r>
            </w:smartTag>
            <w:r w:rsidRPr="007C613F">
              <w:rPr>
                <w:color w:val="auto"/>
              </w:rPr>
              <w:t xml:space="preserve"> nr.36813/97; 2006.gada 29.marta Lielās palātas spriedums)</w:t>
            </w:r>
            <w:r w:rsidR="009461C4">
              <w:rPr>
                <w:color w:val="auto"/>
              </w:rPr>
              <w:t>.</w:t>
            </w:r>
          </w:p>
        </w:tc>
      </w:tr>
      <w:tr w:rsidR="004D15A9" w:rsidRPr="004918FF" w:rsidTr="00C72B45">
        <w:tc>
          <w:tcPr>
            <w:tcW w:w="2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C0F1C" w:rsidRDefault="007C613F">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vanish/>
          <w:sz w:val="24"/>
          <w:szCs w:val="24"/>
          <w:lang w:eastAsia="lv-LV"/>
        </w:rPr>
      </w:pPr>
    </w:p>
    <w:p w:rsidR="00254008" w:rsidRDefault="00254008" w:rsidP="00DA596D">
      <w:pPr>
        <w:spacing w:after="0" w:line="240" w:lineRule="auto"/>
        <w:rPr>
          <w:rFonts w:ascii="Times New Roman" w:eastAsia="Times New Roman" w:hAnsi="Times New Roman" w:cs="Times New Roman"/>
          <w:vanish/>
          <w:sz w:val="24"/>
          <w:szCs w:val="24"/>
          <w:lang w:eastAsia="lv-LV"/>
        </w:rPr>
      </w:pPr>
    </w:p>
    <w:tbl>
      <w:tblPr>
        <w:tblW w:w="9161"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6"/>
        <w:gridCol w:w="1865"/>
        <w:gridCol w:w="20"/>
        <w:gridCol w:w="3219"/>
        <w:gridCol w:w="3987"/>
        <w:gridCol w:w="44"/>
      </w:tblGrid>
      <w:tr w:rsidR="004B2155" w:rsidRPr="004918FF" w:rsidTr="00D54441">
        <w:trPr>
          <w:gridAfter w:val="1"/>
          <w:wAfter w:w="44" w:type="dxa"/>
          <w:trHeight w:val="523"/>
          <w:jc w:val="center"/>
        </w:trPr>
        <w:tc>
          <w:tcPr>
            <w:tcW w:w="9117" w:type="dxa"/>
            <w:gridSpan w:val="5"/>
            <w:vAlign w:val="center"/>
          </w:tcPr>
          <w:p w:rsidR="004B2155" w:rsidRPr="004918FF" w:rsidRDefault="007C613F" w:rsidP="00236CD3">
            <w:pPr>
              <w:pStyle w:val="naisnod"/>
              <w:spacing w:before="0" w:after="0"/>
            </w:pPr>
            <w:r w:rsidRPr="007C613F">
              <w:t xml:space="preserve">1.tabula </w:t>
            </w:r>
          </w:p>
          <w:p w:rsidR="004B2155" w:rsidRPr="004918FF" w:rsidRDefault="007C613F" w:rsidP="00236CD3">
            <w:pPr>
              <w:pStyle w:val="naisnod"/>
              <w:spacing w:before="0" w:after="0"/>
              <w:rPr>
                <w:i/>
              </w:rPr>
            </w:pPr>
            <w:r w:rsidRPr="007C613F">
              <w:t>Tiesību akta projekta atbilstība ES tiesību aktiem</w:t>
            </w:r>
          </w:p>
        </w:tc>
      </w:tr>
      <w:tr w:rsidR="004B2155" w:rsidRPr="004918FF" w:rsidTr="00D54441">
        <w:trPr>
          <w:gridAfter w:val="1"/>
          <w:wAfter w:w="44" w:type="dxa"/>
          <w:trHeight w:val="523"/>
          <w:jc w:val="center"/>
        </w:trPr>
        <w:tc>
          <w:tcPr>
            <w:tcW w:w="9117" w:type="dxa"/>
            <w:gridSpan w:val="5"/>
            <w:vAlign w:val="center"/>
          </w:tcPr>
          <w:p w:rsidR="004B2155" w:rsidRPr="004918FF" w:rsidRDefault="00080E61" w:rsidP="00080E61">
            <w:pPr>
              <w:pStyle w:val="naisnod"/>
              <w:spacing w:before="0" w:after="0"/>
              <w:jc w:val="left"/>
              <w:rPr>
                <w:b w:val="0"/>
              </w:rPr>
            </w:pPr>
            <w:r>
              <w:rPr>
                <w:b w:val="0"/>
              </w:rPr>
              <w:t>Likump</w:t>
            </w:r>
            <w:r w:rsidR="007C613F" w:rsidRPr="007C613F">
              <w:rPr>
                <w:b w:val="0"/>
              </w:rPr>
              <w:t>rojekts šo jomu neskar.</w:t>
            </w:r>
          </w:p>
        </w:tc>
      </w:tr>
      <w:tr w:rsidR="004B2155" w:rsidRPr="004918FF" w:rsidTr="00D54441">
        <w:tblPrEx>
          <w:tblCellMar>
            <w:top w:w="0" w:type="dxa"/>
            <w:left w:w="0" w:type="dxa"/>
            <w:bottom w:w="0" w:type="dxa"/>
            <w:right w:w="0" w:type="dxa"/>
          </w:tblCellMar>
        </w:tblPrEx>
        <w:trPr>
          <w:trHeight w:val="792"/>
          <w:jc w:val="center"/>
        </w:trPr>
        <w:tc>
          <w:tcPr>
            <w:tcW w:w="9161" w:type="dxa"/>
            <w:gridSpan w:val="6"/>
            <w:vAlign w:val="center"/>
          </w:tcPr>
          <w:p w:rsidR="004B2155" w:rsidRPr="004918FF" w:rsidRDefault="007C613F" w:rsidP="00236CD3">
            <w:pPr>
              <w:pStyle w:val="naisnod"/>
              <w:spacing w:before="0" w:after="0"/>
            </w:pPr>
            <w:r w:rsidRPr="007C613F">
              <w:t xml:space="preserve">2.tabula </w:t>
            </w:r>
          </w:p>
          <w:p w:rsidR="004B2155" w:rsidRPr="004918FF" w:rsidRDefault="007C613F" w:rsidP="00236CD3">
            <w:pPr>
              <w:pStyle w:val="naisnod"/>
              <w:spacing w:before="0" w:after="0"/>
            </w:pPr>
            <w:r w:rsidRPr="007C613F">
              <w:t>Ar tiesību akta projektu uzņemtās saistības, kas izriet no starptautiskajiem tiesību aktiem vai starptautiskas institūcijas vai organizācijas dokumentiem</w:t>
            </w:r>
          </w:p>
          <w:p w:rsidR="004B2155" w:rsidRPr="004918FF" w:rsidRDefault="007C613F" w:rsidP="00236CD3">
            <w:pPr>
              <w:pStyle w:val="naisnod"/>
              <w:spacing w:before="0" w:after="0"/>
            </w:pPr>
            <w:r w:rsidRPr="007C613F">
              <w:t>Pasākumi šo saistību izpildei</w:t>
            </w:r>
          </w:p>
        </w:tc>
      </w:tr>
      <w:tr w:rsidR="004B2155" w:rsidRPr="004918FF" w:rsidTr="00D54441">
        <w:tblPrEx>
          <w:tblCellMar>
            <w:top w:w="0" w:type="dxa"/>
            <w:left w:w="0" w:type="dxa"/>
            <w:bottom w:w="0" w:type="dxa"/>
            <w:right w:w="0" w:type="dxa"/>
          </w:tblCellMar>
        </w:tblPrEx>
        <w:trPr>
          <w:trHeight w:val="1596"/>
          <w:jc w:val="center"/>
        </w:trPr>
        <w:tc>
          <w:tcPr>
            <w:tcW w:w="1891" w:type="dxa"/>
            <w:gridSpan w:val="2"/>
            <w:tcBorders>
              <w:top w:val="single" w:sz="4" w:space="0" w:color="auto"/>
              <w:left w:val="single" w:sz="4" w:space="0" w:color="auto"/>
              <w:bottom w:val="single" w:sz="4" w:space="0" w:color="auto"/>
              <w:right w:val="single" w:sz="4" w:space="0" w:color="auto"/>
            </w:tcBorders>
            <w:vAlign w:val="center"/>
          </w:tcPr>
          <w:p w:rsidR="004B2155" w:rsidRPr="004918FF" w:rsidRDefault="007C613F" w:rsidP="00236CD3">
            <w:pPr>
              <w:pStyle w:val="naiskr"/>
              <w:spacing w:before="0" w:after="0"/>
              <w:ind w:hanging="10"/>
            </w:pPr>
            <w:r w:rsidRPr="007C613F">
              <w:t xml:space="preserve">Attiecīgā starptautiskā tiesību akta vai starptautiskas institūcijas vai organizācijas dokumenta (turpmāk – starptautiskais dokuments) datums, numurs un </w:t>
            </w:r>
            <w:r w:rsidRPr="007C613F">
              <w:lastRenderedPageBreak/>
              <w:t>nosaukums</w:t>
            </w:r>
          </w:p>
        </w:tc>
        <w:tc>
          <w:tcPr>
            <w:tcW w:w="7270" w:type="dxa"/>
            <w:gridSpan w:val="4"/>
            <w:tcBorders>
              <w:left w:val="single" w:sz="4" w:space="0" w:color="auto"/>
            </w:tcBorders>
          </w:tcPr>
          <w:p w:rsidR="004B2155" w:rsidRPr="004918FF" w:rsidRDefault="0034089E" w:rsidP="0034089E">
            <w:pPr>
              <w:pStyle w:val="naiskr"/>
              <w:spacing w:before="0" w:after="0"/>
              <w:jc w:val="both"/>
            </w:pPr>
            <w:r>
              <w:lastRenderedPageBreak/>
              <w:t>Konvencijas</w:t>
            </w:r>
            <w:r w:rsidR="007C613F" w:rsidRPr="007C613F">
              <w:t xml:space="preserve"> </w:t>
            </w:r>
            <w:r>
              <w:t xml:space="preserve">5.panta 5.punkts, </w:t>
            </w:r>
            <w:r w:rsidR="007C613F" w:rsidRPr="007C613F">
              <w:t>konvencijas septītā protokola 3.pants</w:t>
            </w:r>
            <w:r w:rsidR="005A4468" w:rsidRPr="00112B02">
              <w:t>,</w:t>
            </w:r>
            <w:r w:rsidR="005A4468" w:rsidRPr="009F41A6">
              <w:rPr>
                <w:b/>
              </w:rPr>
              <w:t xml:space="preserve"> </w:t>
            </w:r>
            <w:r w:rsidR="005A4468" w:rsidRPr="004029DF">
              <w:rPr>
                <w:color w:val="auto"/>
              </w:rPr>
              <w:t>konvencijas</w:t>
            </w:r>
            <w:r w:rsidR="005A4468" w:rsidRPr="004029DF">
              <w:t xml:space="preserve"> pirmā protokola 1.pants.</w:t>
            </w:r>
            <w:r w:rsidR="007C613F" w:rsidRPr="007C613F">
              <w:t xml:space="preserve"> Likumprojekts atbilst Eiropas Cilvēktiesību tiesas praksei, sal. skat. lieta</w:t>
            </w:r>
            <w:r w:rsidR="007C613F" w:rsidRPr="007C613F">
              <w:rPr>
                <w:i/>
                <w:iCs/>
                <w:color w:val="000000"/>
              </w:rPr>
              <w:t xml:space="preserve"> </w:t>
            </w:r>
            <w:proofErr w:type="spellStart"/>
            <w:r w:rsidR="007C613F" w:rsidRPr="007C613F">
              <w:rPr>
                <w:i/>
                <w:iCs/>
                <w:color w:val="000000"/>
              </w:rPr>
              <w:t>Scordino</w:t>
            </w:r>
            <w:proofErr w:type="spellEnd"/>
            <w:r w:rsidR="007C613F" w:rsidRPr="007C613F">
              <w:rPr>
                <w:i/>
                <w:iCs/>
                <w:color w:val="000000"/>
              </w:rPr>
              <w:t xml:space="preserve"> pret Itāliju </w:t>
            </w:r>
            <w:r w:rsidR="007C613F" w:rsidRPr="007C613F">
              <w:rPr>
                <w:color w:val="000000"/>
              </w:rPr>
              <w:t>(</w:t>
            </w:r>
            <w:smartTag w:uri="schemas-tilde-lv/tildestengine" w:element="veidnes">
              <w:smartTagPr>
                <w:attr w:name="text" w:val="iesniegums"/>
                <w:attr w:name="baseform" w:val="iesniegums"/>
                <w:attr w:name="id" w:val="-1"/>
              </w:smartTagPr>
              <w:r w:rsidR="007C613F" w:rsidRPr="007C613F">
                <w:rPr>
                  <w:color w:val="000000"/>
                </w:rPr>
                <w:t>iesniegums</w:t>
              </w:r>
            </w:smartTag>
            <w:r w:rsidR="007C613F" w:rsidRPr="007C613F">
              <w:rPr>
                <w:color w:val="000000"/>
              </w:rPr>
              <w:t xml:space="preserve"> nr.36813/97; 2006.gada 29.marta Lielās palātas spriedums)</w:t>
            </w:r>
            <w:r w:rsidR="009461C4">
              <w:rPr>
                <w:color w:val="000000"/>
              </w:rPr>
              <w:t>.</w:t>
            </w:r>
          </w:p>
        </w:tc>
      </w:tr>
      <w:tr w:rsidR="004B2155" w:rsidRPr="004918FF" w:rsidTr="00D54441">
        <w:tblPrEx>
          <w:tblCellMar>
            <w:top w:w="0" w:type="dxa"/>
            <w:left w:w="0" w:type="dxa"/>
            <w:bottom w:w="0" w:type="dxa"/>
            <w:right w:w="0" w:type="dxa"/>
          </w:tblCellMar>
        </w:tblPrEx>
        <w:trPr>
          <w:trHeight w:val="163"/>
          <w:jc w:val="center"/>
        </w:trPr>
        <w:tc>
          <w:tcPr>
            <w:tcW w:w="9161" w:type="dxa"/>
            <w:gridSpan w:val="6"/>
            <w:vAlign w:val="center"/>
          </w:tcPr>
          <w:p w:rsidR="004B2155" w:rsidRPr="004918FF" w:rsidRDefault="004B2155" w:rsidP="00236CD3">
            <w:pPr>
              <w:pStyle w:val="naiskr"/>
              <w:spacing w:before="0" w:after="0"/>
              <w:rPr>
                <w:i/>
              </w:rPr>
            </w:pPr>
          </w:p>
        </w:tc>
      </w:tr>
      <w:tr w:rsidR="004B2155" w:rsidRPr="004918FF" w:rsidTr="00D54441">
        <w:tblPrEx>
          <w:tblCellMar>
            <w:top w:w="0" w:type="dxa"/>
            <w:left w:w="0" w:type="dxa"/>
            <w:bottom w:w="0" w:type="dxa"/>
            <w:right w:w="0" w:type="dxa"/>
          </w:tblCellMar>
        </w:tblPrEx>
        <w:trPr>
          <w:trHeight w:val="341"/>
          <w:jc w:val="center"/>
        </w:trPr>
        <w:tc>
          <w:tcPr>
            <w:tcW w:w="1891" w:type="dxa"/>
            <w:gridSpan w:val="2"/>
            <w:vAlign w:val="center"/>
          </w:tcPr>
          <w:p w:rsidR="004B2155" w:rsidRPr="004918FF" w:rsidRDefault="007C613F" w:rsidP="00236CD3">
            <w:pPr>
              <w:pStyle w:val="naiskr"/>
              <w:spacing w:before="0" w:after="0"/>
              <w:jc w:val="center"/>
            </w:pPr>
            <w:r w:rsidRPr="007C613F">
              <w:t>A</w:t>
            </w:r>
          </w:p>
        </w:tc>
        <w:tc>
          <w:tcPr>
            <w:tcW w:w="3239" w:type="dxa"/>
            <w:gridSpan w:val="2"/>
            <w:vAlign w:val="center"/>
          </w:tcPr>
          <w:p w:rsidR="004B2155" w:rsidRPr="004918FF" w:rsidRDefault="007C613F" w:rsidP="00236CD3">
            <w:pPr>
              <w:pStyle w:val="naiskr"/>
              <w:spacing w:before="0" w:after="0"/>
              <w:jc w:val="center"/>
            </w:pPr>
            <w:r w:rsidRPr="007C613F">
              <w:t>B</w:t>
            </w:r>
          </w:p>
        </w:tc>
        <w:tc>
          <w:tcPr>
            <w:tcW w:w="4031" w:type="dxa"/>
            <w:gridSpan w:val="2"/>
            <w:vAlign w:val="center"/>
          </w:tcPr>
          <w:p w:rsidR="004B2155" w:rsidRPr="004918FF" w:rsidRDefault="007C613F" w:rsidP="00236CD3">
            <w:pPr>
              <w:pStyle w:val="naiskr"/>
              <w:spacing w:before="0" w:after="0"/>
              <w:jc w:val="center"/>
            </w:pPr>
            <w:r w:rsidRPr="007C613F">
              <w:t>C</w:t>
            </w:r>
          </w:p>
        </w:tc>
      </w:tr>
      <w:tr w:rsidR="004B2155" w:rsidRPr="004918FF" w:rsidTr="00D54441">
        <w:tblPrEx>
          <w:tblCellMar>
            <w:top w:w="0" w:type="dxa"/>
            <w:left w:w="0" w:type="dxa"/>
            <w:bottom w:w="0" w:type="dxa"/>
            <w:right w:w="0" w:type="dxa"/>
          </w:tblCellMar>
        </w:tblPrEx>
        <w:trPr>
          <w:trHeight w:val="341"/>
          <w:jc w:val="center"/>
        </w:trPr>
        <w:tc>
          <w:tcPr>
            <w:tcW w:w="1891" w:type="dxa"/>
            <w:gridSpan w:val="2"/>
          </w:tcPr>
          <w:p w:rsidR="004B2155" w:rsidRPr="004918FF" w:rsidRDefault="007C613F" w:rsidP="00236CD3">
            <w:pPr>
              <w:pStyle w:val="naiskr"/>
              <w:spacing w:before="0" w:after="0"/>
            </w:pPr>
            <w:r w:rsidRPr="007C613F">
              <w:t>Starptautiskās saistības (pēc būtības), kas izriet no norādītā starptautiskā dokumenta.</w:t>
            </w:r>
          </w:p>
          <w:p w:rsidR="004B2155" w:rsidRPr="004918FF" w:rsidRDefault="004B2155" w:rsidP="00236CD3">
            <w:pPr>
              <w:pStyle w:val="naiskr"/>
              <w:spacing w:before="0" w:after="0"/>
            </w:pPr>
          </w:p>
          <w:p w:rsidR="004B2155" w:rsidRPr="004918FF" w:rsidRDefault="007C613F" w:rsidP="00236CD3">
            <w:pPr>
              <w:pStyle w:val="naiskr"/>
              <w:spacing w:before="0" w:after="0"/>
            </w:pPr>
            <w:r w:rsidRPr="007C613F">
              <w:t>Konkrēti veicamie pasākumi vai uzdevumi, kas nepieciešami šo starptautisko saistību izpildei</w:t>
            </w:r>
          </w:p>
        </w:tc>
        <w:tc>
          <w:tcPr>
            <w:tcW w:w="3239" w:type="dxa"/>
            <w:gridSpan w:val="2"/>
          </w:tcPr>
          <w:p w:rsidR="004B2155" w:rsidRPr="004918FF" w:rsidRDefault="007C613F" w:rsidP="00236CD3">
            <w:pPr>
              <w:pStyle w:val="naiskr"/>
              <w:spacing w:before="0" w:after="0"/>
            </w:pPr>
            <w:r w:rsidRPr="007C613F">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031" w:type="dxa"/>
            <w:gridSpan w:val="2"/>
          </w:tcPr>
          <w:p w:rsidR="004B2155" w:rsidRPr="004918FF" w:rsidRDefault="007C613F" w:rsidP="00236CD3">
            <w:pPr>
              <w:pStyle w:val="naiskr"/>
              <w:spacing w:before="0" w:after="0"/>
            </w:pPr>
            <w:r w:rsidRPr="007C613F">
              <w:t>Informācija par to, vai starptautiskās saistības, kas minētas šīs tabulas A ailē, tiek izpildītas pilnībā vai daļēji.</w:t>
            </w:r>
          </w:p>
          <w:p w:rsidR="004B2155" w:rsidRPr="004918FF" w:rsidRDefault="004B2155" w:rsidP="00236CD3">
            <w:pPr>
              <w:pStyle w:val="naiskr"/>
              <w:spacing w:before="0" w:after="0"/>
            </w:pPr>
          </w:p>
          <w:p w:rsidR="004B2155" w:rsidRPr="004918FF" w:rsidRDefault="007C613F" w:rsidP="00236CD3">
            <w:pPr>
              <w:pStyle w:val="naiskr"/>
              <w:spacing w:before="0" w:after="0"/>
            </w:pPr>
            <w:r w:rsidRPr="007C613F">
              <w:t>Ja attiecīgās starptautiskās saistības tiek izpildītas daļēji, sniedz attiecīgu skaidrojumu, kā arī precīzi norāda, kad un kādā veidā starptautiskās saistības tiks izpildītas pilnībā.</w:t>
            </w:r>
          </w:p>
          <w:p w:rsidR="004B2155" w:rsidRPr="004918FF" w:rsidRDefault="004B2155" w:rsidP="00236CD3">
            <w:pPr>
              <w:pStyle w:val="naiskr"/>
              <w:spacing w:before="0" w:after="0"/>
            </w:pPr>
          </w:p>
          <w:p w:rsidR="004B2155" w:rsidRPr="004918FF" w:rsidRDefault="007C613F" w:rsidP="00236CD3">
            <w:pPr>
              <w:pStyle w:val="naiskr"/>
              <w:spacing w:before="0" w:after="0"/>
            </w:pPr>
            <w:r w:rsidRPr="007C613F">
              <w:t>Norāda institūciju, kas ir atbildīga par šo saistību izpildi pilnībā</w:t>
            </w:r>
          </w:p>
        </w:tc>
      </w:tr>
      <w:tr w:rsidR="004B2155" w:rsidRPr="004918FF" w:rsidTr="00D54441">
        <w:tblPrEx>
          <w:tblCellMar>
            <w:top w:w="0" w:type="dxa"/>
            <w:left w:w="0" w:type="dxa"/>
            <w:bottom w:w="0" w:type="dxa"/>
            <w:right w:w="0" w:type="dxa"/>
          </w:tblCellMar>
        </w:tblPrEx>
        <w:trPr>
          <w:trHeight w:val="1425"/>
          <w:jc w:val="center"/>
        </w:trPr>
        <w:tc>
          <w:tcPr>
            <w:tcW w:w="1891" w:type="dxa"/>
            <w:gridSpan w:val="2"/>
          </w:tcPr>
          <w:p w:rsidR="004B2155" w:rsidRPr="004918FF" w:rsidRDefault="007C613F" w:rsidP="00236CD3">
            <w:pPr>
              <w:pStyle w:val="naiskr"/>
              <w:spacing w:before="0" w:after="0"/>
            </w:pPr>
            <w:r w:rsidRPr="007C613F">
              <w:t>Personas tiesības uz kompensāciju, gadījumā, ja personas brīvība ir bijusi ierobežota pretēji konvencijas 5.panta nosacījumiem. Tiesības uz kompensāciju, ja  persona ar galīgu spriedumu notiesāta par kriminālnoziegumu un par viņu taisītais spriedums pēc tam tiek atcelts vai viņu apžēlo, pamatojoties uz to, ka jauni vai no jauna atklāti apstākļi neapstrīdami liecina par tiesas kļūdu.</w:t>
            </w:r>
          </w:p>
          <w:p w:rsidR="004B2155" w:rsidRPr="004918FF" w:rsidRDefault="004B2155" w:rsidP="00236CD3">
            <w:pPr>
              <w:pStyle w:val="naiskr"/>
              <w:spacing w:before="0" w:after="0"/>
            </w:pPr>
          </w:p>
          <w:p w:rsidR="004B2155" w:rsidRPr="004918FF" w:rsidRDefault="007C613F" w:rsidP="00236CD3">
            <w:pPr>
              <w:pStyle w:val="naiskr"/>
              <w:spacing w:before="0" w:after="0"/>
            </w:pPr>
            <w:r w:rsidRPr="007C613F">
              <w:t xml:space="preserve">Noteikt mehānismu, kādā </w:t>
            </w:r>
            <w:r w:rsidRPr="007C613F">
              <w:lastRenderedPageBreak/>
              <w:t>tiek realizētas personas tiesības uz kompensāciju atbilstoši konvencijai, nosakot:</w:t>
            </w:r>
          </w:p>
          <w:p w:rsidR="004B2155" w:rsidRPr="004918FF" w:rsidRDefault="007C613F" w:rsidP="00236CD3">
            <w:pPr>
              <w:pStyle w:val="naiskr"/>
              <w:spacing w:before="0" w:after="0"/>
            </w:pPr>
            <w:r w:rsidRPr="007C613F">
              <w:t>1) kompensācijas jēdzienu;</w:t>
            </w:r>
          </w:p>
          <w:p w:rsidR="004B2155" w:rsidRPr="004918FF" w:rsidRDefault="007C613F" w:rsidP="00236CD3">
            <w:pPr>
              <w:pStyle w:val="naiskr"/>
              <w:spacing w:before="0" w:after="0"/>
            </w:pPr>
            <w:r w:rsidRPr="007C613F">
              <w:t>2) tiesisko pamatu kompensācijas saņemšanai;</w:t>
            </w:r>
          </w:p>
          <w:p w:rsidR="004B2155" w:rsidRPr="004918FF" w:rsidRDefault="007C613F" w:rsidP="00236CD3">
            <w:pPr>
              <w:pStyle w:val="naiskr"/>
              <w:spacing w:before="0" w:after="0"/>
            </w:pPr>
            <w:r w:rsidRPr="007C613F">
              <w:t>3) kompensācijas veidus un tās apmēru;</w:t>
            </w:r>
          </w:p>
          <w:p w:rsidR="004B2155" w:rsidRPr="004918FF" w:rsidRDefault="007C613F" w:rsidP="00236CD3">
            <w:pPr>
              <w:pStyle w:val="naiskr"/>
              <w:spacing w:before="0" w:after="0"/>
            </w:pPr>
            <w:r w:rsidRPr="007C613F">
              <w:t>4) iesnieguma par kompensācijas saņemšanu izskatīšanas un lēmuma pieņemšanas procedūru;</w:t>
            </w:r>
          </w:p>
          <w:p w:rsidR="004B2155" w:rsidRPr="004918FF" w:rsidRDefault="007C613F" w:rsidP="00236CD3">
            <w:pPr>
              <w:pStyle w:val="naiskr"/>
              <w:spacing w:before="0" w:after="0"/>
            </w:pPr>
            <w:r w:rsidRPr="007C613F">
              <w:t>5) pieņemtā lēmuma izpildi.</w:t>
            </w:r>
          </w:p>
        </w:tc>
        <w:tc>
          <w:tcPr>
            <w:tcW w:w="3239" w:type="dxa"/>
            <w:gridSpan w:val="2"/>
          </w:tcPr>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9461C4" w:rsidP="00236CD3">
            <w:pPr>
              <w:pStyle w:val="naiskr"/>
              <w:spacing w:before="0" w:after="0"/>
            </w:pPr>
            <w:r>
              <w:t>L</w:t>
            </w:r>
            <w:r w:rsidR="00532798" w:rsidRPr="007C613F">
              <w:t xml:space="preserve">ikumprojekta </w:t>
            </w:r>
            <w:r w:rsidR="007C613F" w:rsidRPr="007C613F">
              <w:t>III nodaļa</w:t>
            </w:r>
            <w:r>
              <w:t>.</w:t>
            </w:r>
          </w:p>
          <w:p w:rsidR="004B2155" w:rsidRPr="004918FF" w:rsidRDefault="004B2155" w:rsidP="00236CD3">
            <w:pPr>
              <w:pStyle w:val="naiskr"/>
              <w:spacing w:before="0" w:after="0"/>
            </w:pPr>
          </w:p>
          <w:p w:rsidR="004B2155" w:rsidRPr="005075D4" w:rsidRDefault="009461C4" w:rsidP="00236CD3">
            <w:pPr>
              <w:pStyle w:val="naiskr"/>
              <w:spacing w:before="0" w:after="0"/>
            </w:pPr>
            <w:r>
              <w:t>L</w:t>
            </w:r>
            <w:r w:rsidRPr="007C613F">
              <w:t xml:space="preserve">ikumprojekta </w:t>
            </w:r>
            <w:r w:rsidR="00164412" w:rsidRPr="005075D4">
              <w:t>4</w:t>
            </w:r>
            <w:r w:rsidR="007C613F" w:rsidRPr="005075D4">
              <w:t>.-</w:t>
            </w:r>
            <w:r w:rsidR="00164412" w:rsidRPr="005075D4">
              <w:t>6</w:t>
            </w:r>
            <w:r w:rsidR="007C613F" w:rsidRPr="005075D4">
              <w:t>.pants</w:t>
            </w:r>
            <w:r>
              <w:t>.</w:t>
            </w:r>
          </w:p>
          <w:p w:rsidR="004B2155" w:rsidRPr="005075D4" w:rsidRDefault="004B2155" w:rsidP="00236CD3">
            <w:pPr>
              <w:pStyle w:val="naiskr"/>
              <w:spacing w:before="0" w:after="0"/>
            </w:pPr>
          </w:p>
          <w:p w:rsidR="00164412" w:rsidRPr="005075D4" w:rsidRDefault="00164412" w:rsidP="00236CD3">
            <w:pPr>
              <w:pStyle w:val="naiskr"/>
              <w:spacing w:before="0" w:after="0"/>
            </w:pPr>
          </w:p>
          <w:p w:rsidR="004B2155" w:rsidRPr="005075D4" w:rsidRDefault="009461C4" w:rsidP="00236CD3">
            <w:pPr>
              <w:pStyle w:val="naiskr"/>
              <w:spacing w:before="0" w:after="0"/>
            </w:pPr>
            <w:r>
              <w:t>L</w:t>
            </w:r>
            <w:r w:rsidR="00164412" w:rsidRPr="005075D4">
              <w:t>ikumprojekta III</w:t>
            </w:r>
            <w:r w:rsidR="00B24BB1" w:rsidRPr="005075D4">
              <w:t>, IV</w:t>
            </w:r>
            <w:r w:rsidR="007C613F" w:rsidRPr="005075D4">
              <w:t xml:space="preserve"> nodaļa</w:t>
            </w:r>
            <w:r>
              <w:t>.</w:t>
            </w: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9461C4" w:rsidP="00236CD3">
            <w:pPr>
              <w:pStyle w:val="naiskr"/>
              <w:spacing w:before="0" w:after="0"/>
            </w:pPr>
            <w:r>
              <w:t>L</w:t>
            </w:r>
            <w:r w:rsidR="007C613F" w:rsidRPr="007C613F">
              <w:t>ikumprojekta V nodaļa</w:t>
            </w:r>
            <w:r>
              <w:t>.</w:t>
            </w: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4B2155" w:rsidP="00236CD3">
            <w:pPr>
              <w:pStyle w:val="naiskr"/>
              <w:spacing w:before="0" w:after="0"/>
            </w:pPr>
          </w:p>
          <w:p w:rsidR="004B2155" w:rsidRPr="004918FF" w:rsidRDefault="009461C4" w:rsidP="00236CD3">
            <w:pPr>
              <w:pStyle w:val="naiskr"/>
              <w:spacing w:before="0" w:after="0"/>
            </w:pPr>
            <w:r>
              <w:t>L</w:t>
            </w:r>
            <w:r w:rsidR="007C613F" w:rsidRPr="007C613F">
              <w:t>ikumprojekta VI nodaļa.</w:t>
            </w:r>
          </w:p>
        </w:tc>
        <w:tc>
          <w:tcPr>
            <w:tcW w:w="4031" w:type="dxa"/>
            <w:gridSpan w:val="2"/>
          </w:tcPr>
          <w:p w:rsidR="004B2155" w:rsidRPr="004918FF" w:rsidRDefault="007C613F" w:rsidP="00236CD3">
            <w:pPr>
              <w:pStyle w:val="naiskr"/>
              <w:spacing w:before="0" w:after="0"/>
              <w:ind w:firstLine="169"/>
              <w:jc w:val="both"/>
            </w:pPr>
            <w:r w:rsidRPr="007C613F">
              <w:lastRenderedPageBreak/>
              <w:t xml:space="preserve">Saistības, kas izriet no konvencijas 5.panta </w:t>
            </w:r>
            <w:r w:rsidR="0034089E">
              <w:t>5.punkta</w:t>
            </w:r>
            <w:r w:rsidRPr="007C613F">
              <w:t xml:space="preserve"> attiecībā uz attaisnotām personām vai personām, pret kurām izbeigts kriminālprocess vai administratīvā pārkāpuma lieta, tiek izpildītas pilnībā.</w:t>
            </w:r>
          </w:p>
          <w:p w:rsidR="004B2155" w:rsidRPr="004918FF" w:rsidRDefault="007C613F" w:rsidP="0034089E">
            <w:pPr>
              <w:pStyle w:val="naiskr"/>
              <w:spacing w:before="0" w:after="0"/>
              <w:ind w:firstLine="169"/>
              <w:jc w:val="both"/>
            </w:pPr>
            <w:r w:rsidRPr="007C613F">
              <w:t>Saistības, kas izriet no konvencijas septītā protokola 3.panta tiek izpildītas pilnībā.</w:t>
            </w:r>
          </w:p>
        </w:tc>
      </w:tr>
      <w:tr w:rsidR="004B2155" w:rsidRPr="004918FF" w:rsidTr="00D54441">
        <w:tblPrEx>
          <w:tblCellMar>
            <w:top w:w="0" w:type="dxa"/>
            <w:left w:w="0" w:type="dxa"/>
            <w:bottom w:w="0" w:type="dxa"/>
            <w:right w:w="0" w:type="dxa"/>
          </w:tblCellMar>
        </w:tblPrEx>
        <w:trPr>
          <w:gridBefore w:val="1"/>
          <w:gridAfter w:val="1"/>
          <w:wBefore w:w="26" w:type="dxa"/>
          <w:wAfter w:w="44" w:type="dxa"/>
          <w:trHeight w:val="161"/>
          <w:jc w:val="center"/>
        </w:trPr>
        <w:tc>
          <w:tcPr>
            <w:tcW w:w="1885" w:type="dxa"/>
            <w:gridSpan w:val="2"/>
            <w:vAlign w:val="center"/>
          </w:tcPr>
          <w:p w:rsidR="004B2155" w:rsidRPr="004918FF" w:rsidRDefault="007C613F" w:rsidP="00254008">
            <w:pPr>
              <w:pStyle w:val="naisf"/>
              <w:tabs>
                <w:tab w:val="left" w:pos="900"/>
              </w:tabs>
              <w:spacing w:before="0" w:after="0"/>
              <w:ind w:firstLine="0"/>
              <w:jc w:val="left"/>
            </w:pPr>
            <w:r w:rsidRPr="007C613F">
              <w:lastRenderedPageBreak/>
              <w:br w:type="page"/>
              <w:t>Vai starptautiskajā dokumentā paredzētās saistības nav pretrunā ar jau esošajām Latvijas Republikas starptautiskajām saistībām</w:t>
            </w:r>
          </w:p>
        </w:tc>
        <w:tc>
          <w:tcPr>
            <w:tcW w:w="7206" w:type="dxa"/>
            <w:gridSpan w:val="2"/>
          </w:tcPr>
          <w:p w:rsidR="000C0F1C" w:rsidRDefault="0034089E" w:rsidP="0034089E">
            <w:pPr>
              <w:pStyle w:val="naiskr"/>
              <w:spacing w:before="0" w:after="0"/>
              <w:jc w:val="both"/>
            </w:pPr>
            <w:r>
              <w:t>K</w:t>
            </w:r>
            <w:r w:rsidR="007C613F" w:rsidRPr="007C613F">
              <w:t xml:space="preserve">onvencijas 5.panta </w:t>
            </w:r>
            <w:r>
              <w:t>5.punktā</w:t>
            </w:r>
            <w:r w:rsidR="005A4468">
              <w:t xml:space="preserve">, </w:t>
            </w:r>
            <w:r w:rsidR="007C613F" w:rsidRPr="007C613F">
              <w:t>konvencijas septītā protokola 3.pantā</w:t>
            </w:r>
            <w:r w:rsidR="005A4468" w:rsidRPr="004029DF">
              <w:rPr>
                <w:color w:val="auto"/>
              </w:rPr>
              <w:t>, konvencijas</w:t>
            </w:r>
            <w:r w:rsidR="005A4468" w:rsidRPr="004029DF">
              <w:t xml:space="preserve"> pirmā protokola 1.pantā</w:t>
            </w:r>
            <w:r w:rsidR="007C613F" w:rsidRPr="004029DF">
              <w:t xml:space="preserve"> paredzētās saistības nav pretrunā ar</w:t>
            </w:r>
            <w:r w:rsidR="007C613F" w:rsidRPr="007C613F">
              <w:t xml:space="preserve"> jau esošajām Latvijas Republikas starptautiskajām saistībām.</w:t>
            </w:r>
          </w:p>
        </w:tc>
      </w:tr>
      <w:tr w:rsidR="004B2155" w:rsidRPr="004918FF" w:rsidTr="00D54441">
        <w:tblPrEx>
          <w:tblCellMar>
            <w:top w:w="0" w:type="dxa"/>
            <w:left w:w="0" w:type="dxa"/>
            <w:bottom w:w="0" w:type="dxa"/>
            <w:right w:w="0" w:type="dxa"/>
          </w:tblCellMar>
        </w:tblPrEx>
        <w:trPr>
          <w:gridBefore w:val="1"/>
          <w:gridAfter w:val="1"/>
          <w:wBefore w:w="26" w:type="dxa"/>
          <w:wAfter w:w="44" w:type="dxa"/>
          <w:trHeight w:val="709"/>
          <w:jc w:val="center"/>
        </w:trPr>
        <w:tc>
          <w:tcPr>
            <w:tcW w:w="1885" w:type="dxa"/>
            <w:gridSpan w:val="2"/>
          </w:tcPr>
          <w:p w:rsidR="004B2155" w:rsidRPr="004918FF" w:rsidRDefault="007C613F" w:rsidP="00236CD3">
            <w:pPr>
              <w:pStyle w:val="naiskr"/>
              <w:spacing w:before="0" w:after="0"/>
            </w:pPr>
            <w:r w:rsidRPr="007C613F">
              <w:t>Cita informācija</w:t>
            </w:r>
          </w:p>
        </w:tc>
        <w:tc>
          <w:tcPr>
            <w:tcW w:w="7206" w:type="dxa"/>
            <w:gridSpan w:val="2"/>
          </w:tcPr>
          <w:p w:rsidR="004B2155" w:rsidRPr="004918FF" w:rsidRDefault="007C613F" w:rsidP="00236CD3">
            <w:pPr>
              <w:pStyle w:val="naiskr"/>
              <w:spacing w:before="0" w:after="0"/>
            </w:pPr>
            <w:r w:rsidRPr="007C613F">
              <w:t>Nav</w:t>
            </w:r>
            <w:r w:rsidR="00532798">
              <w:t>.</w:t>
            </w:r>
          </w:p>
        </w:tc>
      </w:tr>
    </w:tbl>
    <w:p w:rsidR="004B2155" w:rsidRDefault="004B2155" w:rsidP="00DA596D">
      <w:pPr>
        <w:spacing w:after="0" w:line="240" w:lineRule="auto"/>
        <w:rPr>
          <w:rFonts w:ascii="Times New Roman" w:eastAsia="Times New Roman" w:hAnsi="Times New Roman" w:cs="Times New Roman"/>
          <w:vanish/>
          <w:sz w:val="24"/>
          <w:szCs w:val="24"/>
          <w:lang w:eastAsia="lv-LV"/>
        </w:rPr>
      </w:pPr>
    </w:p>
    <w:p w:rsidR="00254008" w:rsidRPr="00AC0DC9" w:rsidRDefault="00254008" w:rsidP="00DA596D">
      <w:pPr>
        <w:spacing w:after="0" w:line="240" w:lineRule="auto"/>
        <w:rPr>
          <w:rFonts w:ascii="Times New Roman" w:eastAsia="Times New Roman" w:hAnsi="Times New Roman" w:cs="Times New Roman"/>
          <w:vanish/>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5905"/>
      </w:tblGrid>
      <w:tr w:rsidR="00906D2F" w:rsidRPr="004918FF" w:rsidTr="00916DA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60659" w:rsidRPr="004918FF" w:rsidRDefault="007C613F" w:rsidP="00916DA8">
            <w:pPr>
              <w:tabs>
                <w:tab w:val="center" w:pos="4153"/>
                <w:tab w:val="right" w:pos="8306"/>
              </w:tabs>
              <w:spacing w:after="0" w:line="240" w:lineRule="auto"/>
              <w:ind w:firstLine="300"/>
              <w:jc w:val="center"/>
              <w:rPr>
                <w:rFonts w:ascii="Times New Roman" w:eastAsia="Times New Roman" w:hAnsi="Times New Roman" w:cs="Times New Roman"/>
                <w:b/>
                <w:bCs/>
                <w:sz w:val="24"/>
                <w:szCs w:val="24"/>
                <w:lang w:eastAsia="lv-LV"/>
              </w:rPr>
            </w:pPr>
            <w:r w:rsidRPr="007C613F">
              <w:rPr>
                <w:rFonts w:ascii="Times New Roman" w:eastAsia="Times New Roman" w:hAnsi="Times New Roman" w:cs="Times New Roman"/>
                <w:b/>
                <w:bCs/>
                <w:sz w:val="24"/>
                <w:szCs w:val="24"/>
                <w:lang w:eastAsia="lv-LV"/>
              </w:rPr>
              <w:t>VI. Sabiedrības līdzdalība un komunikācijas aktivitātes</w:t>
            </w:r>
          </w:p>
        </w:tc>
      </w:tr>
      <w:tr w:rsidR="00906D2F" w:rsidRPr="004918FF" w:rsidTr="00916DA8">
        <w:trPr>
          <w:trHeight w:val="540"/>
        </w:trPr>
        <w:tc>
          <w:tcPr>
            <w:tcW w:w="251"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916DA8">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916DA8">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Plānotās sabiedrības līdzdalības un komunikācijas aktivitātes saistībā ar projektu</w:t>
            </w:r>
          </w:p>
        </w:tc>
        <w:tc>
          <w:tcPr>
            <w:tcW w:w="3244"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0A2886">
            <w:pPr>
              <w:spacing w:after="0" w:line="240" w:lineRule="auto"/>
              <w:jc w:val="both"/>
              <w:rPr>
                <w:rFonts w:ascii="Times New Roman" w:eastAsia="Times New Roman" w:hAnsi="Times New Roman" w:cs="Times New Roman"/>
                <w:sz w:val="24"/>
                <w:szCs w:val="24"/>
                <w:lang w:eastAsia="lv-LV"/>
              </w:rPr>
            </w:pPr>
            <w:r w:rsidRPr="007C613F">
              <w:rPr>
                <w:rFonts w:ascii="Times New Roman" w:hAnsi="Times New Roman" w:cs="Times New Roman"/>
                <w:sz w:val="24"/>
                <w:szCs w:val="24"/>
              </w:rPr>
              <w:t xml:space="preserve">Paziņojums par līdzdalības procesu </w:t>
            </w:r>
            <w:r w:rsidRPr="007C613F">
              <w:rPr>
                <w:rFonts w:ascii="Times New Roman" w:eastAsia="Times New Roman" w:hAnsi="Times New Roman" w:cs="Times New Roman"/>
                <w:sz w:val="24"/>
                <w:szCs w:val="24"/>
                <w:lang w:eastAsia="lv-LV"/>
              </w:rPr>
              <w:t xml:space="preserve">likumprojekta izstrādes gaitā 2014.gada 23.septembrī </w:t>
            </w:r>
            <w:r w:rsidRPr="007C613F">
              <w:rPr>
                <w:rFonts w:ascii="Times New Roman" w:hAnsi="Times New Roman" w:cs="Times New Roman"/>
                <w:sz w:val="24"/>
                <w:szCs w:val="24"/>
              </w:rPr>
              <w:t xml:space="preserve">publicēts Tieslietu ministrijas mājaslapā sadaļā </w:t>
            </w:r>
            <w:r w:rsidR="00080E61">
              <w:rPr>
                <w:rFonts w:ascii="Times New Roman" w:hAnsi="Times New Roman" w:cs="Times New Roman"/>
                <w:sz w:val="24"/>
                <w:szCs w:val="24"/>
              </w:rPr>
              <w:t>„</w:t>
            </w:r>
            <w:r w:rsidRPr="007C613F">
              <w:rPr>
                <w:rFonts w:ascii="Times New Roman" w:hAnsi="Times New Roman" w:cs="Times New Roman"/>
                <w:sz w:val="24"/>
                <w:szCs w:val="24"/>
              </w:rPr>
              <w:t>Sabiedrības līdzdalība</w:t>
            </w:r>
            <w:r w:rsidR="00080E61">
              <w:rPr>
                <w:rFonts w:ascii="Times New Roman" w:hAnsi="Times New Roman" w:cs="Times New Roman"/>
                <w:sz w:val="24"/>
                <w:szCs w:val="24"/>
              </w:rPr>
              <w:t>”</w:t>
            </w:r>
            <w:r w:rsidRPr="007C613F">
              <w:rPr>
                <w:rFonts w:ascii="Times New Roman" w:hAnsi="Times New Roman" w:cs="Times New Roman"/>
                <w:sz w:val="24"/>
                <w:szCs w:val="24"/>
              </w:rPr>
              <w:t xml:space="preserve"> atbilstoši Ministru kabineta 2009.gada 25.augusta noteikumu Nr.970 „Sabiedrības līdzdalības kārtība attīstības plānošanas procesā” 13.punktam</w:t>
            </w:r>
            <w:r w:rsidR="00D9010D">
              <w:rPr>
                <w:rFonts w:ascii="Times New Roman" w:hAnsi="Times New Roman" w:cs="Times New Roman"/>
                <w:sz w:val="24"/>
                <w:szCs w:val="24"/>
              </w:rPr>
              <w:t>.</w:t>
            </w:r>
          </w:p>
        </w:tc>
      </w:tr>
      <w:tr w:rsidR="00906D2F" w:rsidRPr="004918FF" w:rsidTr="00916DA8">
        <w:trPr>
          <w:trHeight w:val="330"/>
        </w:trPr>
        <w:tc>
          <w:tcPr>
            <w:tcW w:w="251"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916DA8">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916DA8">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Sabiedrības līdzdalība projekta izstrādē</w:t>
            </w:r>
          </w:p>
        </w:tc>
        <w:tc>
          <w:tcPr>
            <w:tcW w:w="3244"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0A2886">
            <w:pPr>
              <w:spacing w:after="0" w:line="240" w:lineRule="auto"/>
              <w:jc w:val="both"/>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Sabiedrības pārstāvjiem ir iespēja līdzdarboties likumprojekta izstrādē, rakstiski sniedzot viedokli par likumprojektu.</w:t>
            </w:r>
          </w:p>
        </w:tc>
      </w:tr>
      <w:tr w:rsidR="00906D2F" w:rsidRPr="004918FF" w:rsidTr="00916DA8">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916DA8">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916DA8">
            <w:pPr>
              <w:spacing w:after="0" w:line="240" w:lineRule="auto"/>
              <w:rPr>
                <w:rFonts w:ascii="Times New Roman" w:eastAsia="Times New Roman" w:hAnsi="Times New Roman" w:cs="Times New Roman"/>
                <w:sz w:val="24"/>
                <w:szCs w:val="24"/>
                <w:highlight w:val="yellow"/>
                <w:lang w:eastAsia="lv-LV"/>
              </w:rPr>
            </w:pPr>
            <w:r w:rsidRPr="007C613F">
              <w:rPr>
                <w:rFonts w:ascii="Times New Roman" w:eastAsia="Times New Roman" w:hAnsi="Times New Roman" w:cs="Times New Roman"/>
                <w:sz w:val="24"/>
                <w:szCs w:val="24"/>
                <w:lang w:eastAsia="lv-LV"/>
              </w:rPr>
              <w:t xml:space="preserve">Sabiedrības līdzdalības </w:t>
            </w:r>
            <w:r w:rsidRPr="007C613F">
              <w:rPr>
                <w:rFonts w:ascii="Times New Roman" w:eastAsia="Times New Roman" w:hAnsi="Times New Roman" w:cs="Times New Roman"/>
                <w:sz w:val="24"/>
                <w:szCs w:val="24"/>
                <w:lang w:eastAsia="lv-LV"/>
              </w:rPr>
              <w:lastRenderedPageBreak/>
              <w:t>rezultāti</w:t>
            </w:r>
          </w:p>
        </w:tc>
        <w:tc>
          <w:tcPr>
            <w:tcW w:w="3244"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916DA8">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lastRenderedPageBreak/>
              <w:t>Nav saņemti sabiedrības pārstāvju viedokļi.</w:t>
            </w:r>
          </w:p>
        </w:tc>
      </w:tr>
      <w:tr w:rsidR="00906D2F" w:rsidRPr="004918FF" w:rsidTr="00916DA8">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916DA8">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lastRenderedPageBreak/>
              <w:t>4.</w:t>
            </w:r>
          </w:p>
        </w:tc>
        <w:tc>
          <w:tcPr>
            <w:tcW w:w="1505" w:type="pct"/>
            <w:tcBorders>
              <w:top w:val="outset" w:sz="6" w:space="0" w:color="414142"/>
              <w:left w:val="outset" w:sz="6" w:space="0" w:color="414142"/>
              <w:bottom w:val="outset" w:sz="6" w:space="0" w:color="414142"/>
              <w:right w:val="outset" w:sz="6" w:space="0" w:color="414142"/>
            </w:tcBorders>
            <w:hideMark/>
          </w:tcPr>
          <w:p w:rsidR="00060659" w:rsidRPr="004918FF" w:rsidRDefault="007C613F" w:rsidP="00916DA8">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rsidR="000C0F1C" w:rsidRDefault="007C613F">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p w:rsidR="00254008" w:rsidRDefault="0025400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AC0DC9" w:rsidRPr="004918F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918FF" w:rsidRDefault="007C613F" w:rsidP="00DA596D">
            <w:pPr>
              <w:spacing w:after="0" w:line="240" w:lineRule="auto"/>
              <w:ind w:firstLine="300"/>
              <w:jc w:val="center"/>
              <w:rPr>
                <w:rFonts w:ascii="Times New Roman" w:eastAsia="Times New Roman" w:hAnsi="Times New Roman" w:cs="Times New Roman"/>
                <w:b/>
                <w:bCs/>
                <w:sz w:val="24"/>
                <w:szCs w:val="24"/>
                <w:lang w:eastAsia="lv-LV"/>
              </w:rPr>
            </w:pPr>
            <w:r w:rsidRPr="007C613F">
              <w:rPr>
                <w:rFonts w:ascii="Times New Roman" w:eastAsia="Times New Roman" w:hAnsi="Times New Roman" w:cs="Times New Roman"/>
                <w:b/>
                <w:bCs/>
                <w:sz w:val="24"/>
                <w:szCs w:val="24"/>
                <w:lang w:eastAsia="lv-LV"/>
              </w:rPr>
              <w:t>VII. Tiesību akta projekta izpildes nodrošināšana un tās ietekme uz institūcijām</w:t>
            </w:r>
          </w:p>
        </w:tc>
      </w:tr>
      <w:tr w:rsidR="00AC0DC9" w:rsidRPr="004918FF"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C0F1C" w:rsidRDefault="007C613F" w:rsidP="005075D4">
            <w:pPr>
              <w:spacing w:after="0" w:line="240" w:lineRule="auto"/>
              <w:jc w:val="both"/>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Likumprojektā noteikto funkciju izpildi nodrošinās Tieslietu ministrija, Ģenerālprokuratūra, institūcijas, kas izskata administratīvo pārkāpumu lietas.</w:t>
            </w:r>
          </w:p>
        </w:tc>
      </w:tr>
      <w:tr w:rsidR="00AC0DC9" w:rsidRPr="004918FF"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254008">
            <w:pPr>
              <w:spacing w:after="0" w:line="240" w:lineRule="auto"/>
              <w:ind w:hanging="30"/>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918FF" w:rsidRDefault="007C613F" w:rsidP="00DA596D">
            <w:pPr>
              <w:spacing w:after="0" w:line="240" w:lineRule="auto"/>
              <w:ind w:firstLine="300"/>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C0F1C" w:rsidRDefault="007C613F" w:rsidP="005075D4">
            <w:pPr>
              <w:spacing w:after="0" w:line="240" w:lineRule="auto"/>
              <w:jc w:val="both"/>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Tiks paplašinātas Ģenerālprokuratūras</w:t>
            </w:r>
            <w:r w:rsidR="005A4468">
              <w:rPr>
                <w:rFonts w:ascii="Times New Roman" w:eastAsia="Times New Roman" w:hAnsi="Times New Roman" w:cs="Times New Roman"/>
                <w:sz w:val="24"/>
                <w:szCs w:val="24"/>
                <w:lang w:eastAsia="lv-LV"/>
              </w:rPr>
              <w:t>,</w:t>
            </w:r>
            <w:r w:rsidRPr="007C613F">
              <w:rPr>
                <w:rFonts w:ascii="Times New Roman" w:eastAsia="Times New Roman" w:hAnsi="Times New Roman" w:cs="Times New Roman"/>
                <w:sz w:val="24"/>
                <w:szCs w:val="24"/>
                <w:lang w:eastAsia="lv-LV"/>
              </w:rPr>
              <w:t xml:space="preserve"> Tieslietu ministrijas </w:t>
            </w:r>
            <w:r w:rsidR="003B73BB" w:rsidRPr="004029DF">
              <w:rPr>
                <w:rFonts w:ascii="Times New Roman" w:eastAsia="Times New Roman" w:hAnsi="Times New Roman" w:cs="Times New Roman"/>
                <w:sz w:val="24"/>
                <w:szCs w:val="24"/>
                <w:lang w:eastAsia="lv-LV"/>
              </w:rPr>
              <w:t>un LAPK paredzēto iestāžu, kuras saskaņā ir pilnvarotas izskatīt administratīvo pārkāpumu lietas</w:t>
            </w:r>
            <w:r w:rsidR="005A4468" w:rsidRPr="004029DF">
              <w:rPr>
                <w:rFonts w:ascii="Times New Roman" w:eastAsia="Times New Roman" w:hAnsi="Times New Roman" w:cs="Times New Roman"/>
                <w:sz w:val="24"/>
                <w:szCs w:val="24"/>
                <w:lang w:eastAsia="lv-LV"/>
              </w:rPr>
              <w:t xml:space="preserve">, </w:t>
            </w:r>
            <w:r w:rsidRPr="004029DF">
              <w:rPr>
                <w:rFonts w:ascii="Times New Roman" w:eastAsia="Times New Roman" w:hAnsi="Times New Roman" w:cs="Times New Roman"/>
                <w:sz w:val="24"/>
                <w:szCs w:val="24"/>
                <w:lang w:eastAsia="lv-LV"/>
              </w:rPr>
              <w:t>funkcijas, pieņemot lēmumu par kaitējuma atlīdzināšanu</w:t>
            </w:r>
            <w:r w:rsidR="00125E1D" w:rsidRPr="004029DF">
              <w:rPr>
                <w:rFonts w:ascii="Times New Roman" w:eastAsia="Times New Roman" w:hAnsi="Times New Roman" w:cs="Times New Roman"/>
                <w:sz w:val="24"/>
                <w:szCs w:val="24"/>
                <w:lang w:eastAsia="lv-LV"/>
              </w:rPr>
              <w:t>.</w:t>
            </w:r>
            <w:r w:rsidR="005A4468" w:rsidRPr="004029DF">
              <w:rPr>
                <w:rFonts w:ascii="Times New Roman" w:eastAsia="Times New Roman" w:hAnsi="Times New Roman" w:cs="Times New Roman"/>
                <w:sz w:val="24"/>
                <w:szCs w:val="24"/>
                <w:lang w:eastAsia="lv-LV"/>
              </w:rPr>
              <w:t xml:space="preserve"> Funkciju izpilde tiks nodrošināta esošo cilvēkresursu ietvaros.</w:t>
            </w:r>
          </w:p>
        </w:tc>
      </w:tr>
      <w:tr w:rsidR="004D15A9" w:rsidRPr="004918FF"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918FF" w:rsidRDefault="007C613F" w:rsidP="00DA596D">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C0F1C" w:rsidRDefault="007C613F">
            <w:pPr>
              <w:spacing w:after="0" w:line="240" w:lineRule="auto"/>
              <w:rPr>
                <w:rFonts w:ascii="Times New Roman" w:eastAsia="Times New Roman" w:hAnsi="Times New Roman" w:cs="Times New Roman"/>
                <w:sz w:val="24"/>
                <w:szCs w:val="24"/>
                <w:lang w:eastAsia="lv-LV"/>
              </w:rPr>
            </w:pPr>
            <w:r w:rsidRPr="007C613F">
              <w:rPr>
                <w:rFonts w:ascii="Times New Roman" w:eastAsia="Times New Roman" w:hAnsi="Times New Roman" w:cs="Times New Roman"/>
                <w:sz w:val="24"/>
                <w:szCs w:val="24"/>
                <w:lang w:eastAsia="lv-LV"/>
              </w:rPr>
              <w:t>Nav.</w:t>
            </w:r>
          </w:p>
        </w:tc>
      </w:tr>
    </w:tbl>
    <w:p w:rsidR="00BB1F46" w:rsidRPr="00AC0DC9" w:rsidRDefault="00BB1F46" w:rsidP="00DA596D">
      <w:pPr>
        <w:spacing w:after="0" w:line="240" w:lineRule="auto"/>
        <w:rPr>
          <w:rFonts w:ascii="Times New Roman" w:hAnsi="Times New Roman" w:cs="Times New Roman"/>
          <w:sz w:val="24"/>
          <w:szCs w:val="24"/>
        </w:rPr>
      </w:pPr>
    </w:p>
    <w:p w:rsidR="004D15A9" w:rsidRPr="00AC0DC9" w:rsidRDefault="004D15A9" w:rsidP="00DA596D">
      <w:pPr>
        <w:spacing w:after="0" w:line="240" w:lineRule="auto"/>
        <w:rPr>
          <w:rFonts w:ascii="Times New Roman" w:hAnsi="Times New Roman" w:cs="Times New Roman"/>
          <w:sz w:val="24"/>
          <w:szCs w:val="24"/>
        </w:rPr>
      </w:pPr>
    </w:p>
    <w:p w:rsidR="000A0CFF" w:rsidRDefault="000A0CFF" w:rsidP="00DA596D">
      <w:pPr>
        <w:pStyle w:val="StyleRight"/>
        <w:spacing w:after="0"/>
        <w:ind w:firstLine="0"/>
        <w:jc w:val="both"/>
        <w:rPr>
          <w:sz w:val="24"/>
          <w:szCs w:val="24"/>
        </w:rPr>
      </w:pPr>
      <w:r>
        <w:rPr>
          <w:sz w:val="24"/>
          <w:szCs w:val="24"/>
        </w:rPr>
        <w:t>Iesniedzējs:</w:t>
      </w:r>
    </w:p>
    <w:p w:rsidR="004D15A9" w:rsidRPr="00AC0DC9" w:rsidRDefault="000A0CFF" w:rsidP="00DA596D">
      <w:pPr>
        <w:pStyle w:val="StyleRight"/>
        <w:spacing w:after="0"/>
        <w:ind w:firstLine="0"/>
        <w:jc w:val="both"/>
        <w:rPr>
          <w:sz w:val="24"/>
          <w:szCs w:val="24"/>
        </w:rPr>
      </w:pPr>
      <w:r>
        <w:rPr>
          <w:sz w:val="24"/>
          <w:szCs w:val="24"/>
        </w:rPr>
        <w:t>t</w:t>
      </w:r>
      <w:r w:rsidR="009461C4" w:rsidRPr="00112B02">
        <w:rPr>
          <w:sz w:val="24"/>
          <w:szCs w:val="24"/>
        </w:rPr>
        <w:t>ieslietu ministrs</w:t>
      </w:r>
      <w:r w:rsidR="004D15A9" w:rsidRPr="009461C4">
        <w:rPr>
          <w:sz w:val="24"/>
          <w:szCs w:val="24"/>
        </w:rPr>
        <w:tab/>
      </w:r>
      <w:r w:rsidR="004D15A9" w:rsidRPr="009461C4">
        <w:rPr>
          <w:sz w:val="24"/>
          <w:szCs w:val="24"/>
        </w:rPr>
        <w:tab/>
      </w:r>
      <w:r w:rsidR="004D15A9" w:rsidRPr="009461C4">
        <w:rPr>
          <w:sz w:val="24"/>
          <w:szCs w:val="24"/>
        </w:rPr>
        <w:tab/>
      </w:r>
      <w:r w:rsidR="004D15A9" w:rsidRPr="009461C4">
        <w:rPr>
          <w:sz w:val="24"/>
          <w:szCs w:val="24"/>
        </w:rPr>
        <w:tab/>
      </w:r>
      <w:r w:rsidR="004D15A9" w:rsidRPr="009461C4">
        <w:rPr>
          <w:sz w:val="24"/>
          <w:szCs w:val="24"/>
        </w:rPr>
        <w:tab/>
      </w:r>
      <w:r w:rsidR="004D15A9" w:rsidRPr="009461C4">
        <w:rPr>
          <w:sz w:val="24"/>
          <w:szCs w:val="24"/>
        </w:rPr>
        <w:tab/>
      </w:r>
      <w:r w:rsidR="004D15A9" w:rsidRPr="009461C4">
        <w:rPr>
          <w:sz w:val="24"/>
          <w:szCs w:val="24"/>
        </w:rPr>
        <w:tab/>
      </w:r>
      <w:r w:rsidR="005105F1" w:rsidRPr="009461C4">
        <w:rPr>
          <w:sz w:val="24"/>
          <w:szCs w:val="24"/>
        </w:rPr>
        <w:tab/>
      </w:r>
      <w:r w:rsidR="009461C4" w:rsidRPr="009461C4">
        <w:rPr>
          <w:sz w:val="24"/>
          <w:szCs w:val="24"/>
        </w:rPr>
        <w:t>Dzintars Rasnačs</w:t>
      </w:r>
    </w:p>
    <w:p w:rsidR="004D15A9" w:rsidRPr="00AC0DC9" w:rsidRDefault="004D15A9" w:rsidP="00DA596D">
      <w:pPr>
        <w:pStyle w:val="StyleRight"/>
        <w:spacing w:after="0"/>
        <w:ind w:firstLine="0"/>
        <w:jc w:val="both"/>
        <w:rPr>
          <w:sz w:val="24"/>
          <w:szCs w:val="24"/>
        </w:rPr>
      </w:pPr>
    </w:p>
    <w:p w:rsidR="003A2A0B" w:rsidRPr="00AC0DC9" w:rsidRDefault="003A2A0B" w:rsidP="00DA596D">
      <w:pPr>
        <w:pStyle w:val="StyleRight"/>
        <w:spacing w:after="0"/>
        <w:ind w:firstLine="0"/>
        <w:jc w:val="both"/>
        <w:rPr>
          <w:sz w:val="24"/>
          <w:szCs w:val="24"/>
        </w:rPr>
      </w:pPr>
    </w:p>
    <w:p w:rsidR="005105F1" w:rsidRPr="001335B4" w:rsidRDefault="001335B4" w:rsidP="00DA596D">
      <w:pPr>
        <w:spacing w:after="0" w:line="240" w:lineRule="auto"/>
        <w:rPr>
          <w:rFonts w:ascii="Times New Roman" w:hAnsi="Times New Roman" w:cs="Times New Roman"/>
          <w:sz w:val="20"/>
          <w:szCs w:val="20"/>
        </w:rPr>
      </w:pPr>
      <w:r w:rsidRPr="001335B4">
        <w:rPr>
          <w:rFonts w:ascii="Times New Roman" w:hAnsi="Times New Roman" w:cs="Times New Roman"/>
          <w:sz w:val="20"/>
          <w:szCs w:val="20"/>
        </w:rPr>
        <w:t>01.04</w:t>
      </w:r>
      <w:r w:rsidR="00210EDC" w:rsidRPr="001335B4">
        <w:rPr>
          <w:rFonts w:ascii="Times New Roman" w:hAnsi="Times New Roman" w:cs="Times New Roman"/>
          <w:sz w:val="20"/>
          <w:szCs w:val="20"/>
        </w:rPr>
        <w:t>.2016</w:t>
      </w:r>
      <w:r w:rsidR="005105F1" w:rsidRPr="001335B4">
        <w:rPr>
          <w:rFonts w:ascii="Times New Roman" w:hAnsi="Times New Roman" w:cs="Times New Roman"/>
          <w:sz w:val="20"/>
          <w:szCs w:val="20"/>
        </w:rPr>
        <w:t xml:space="preserve">. </w:t>
      </w:r>
      <w:r w:rsidR="004C3628" w:rsidRPr="001335B4">
        <w:rPr>
          <w:rFonts w:ascii="Times New Roman" w:hAnsi="Times New Roman" w:cs="Times New Roman"/>
          <w:sz w:val="20"/>
          <w:szCs w:val="20"/>
        </w:rPr>
        <w:t>1</w:t>
      </w:r>
      <w:r w:rsidRPr="001335B4">
        <w:rPr>
          <w:rFonts w:ascii="Times New Roman" w:hAnsi="Times New Roman" w:cs="Times New Roman"/>
          <w:sz w:val="20"/>
          <w:szCs w:val="20"/>
        </w:rPr>
        <w:t>1</w:t>
      </w:r>
      <w:r w:rsidR="004C3628" w:rsidRPr="001335B4">
        <w:rPr>
          <w:rFonts w:ascii="Times New Roman" w:hAnsi="Times New Roman" w:cs="Times New Roman"/>
          <w:sz w:val="20"/>
          <w:szCs w:val="20"/>
        </w:rPr>
        <w:t>:</w:t>
      </w:r>
      <w:r w:rsidRPr="001335B4">
        <w:rPr>
          <w:rFonts w:ascii="Times New Roman" w:hAnsi="Times New Roman" w:cs="Times New Roman"/>
          <w:sz w:val="20"/>
          <w:szCs w:val="20"/>
        </w:rPr>
        <w:t>25</w:t>
      </w:r>
    </w:p>
    <w:p w:rsidR="00E474D9" w:rsidRDefault="005075D4" w:rsidP="00DA596D">
      <w:pPr>
        <w:spacing w:after="0" w:line="240" w:lineRule="auto"/>
        <w:rPr>
          <w:rFonts w:ascii="Times New Roman" w:hAnsi="Times New Roman" w:cs="Times New Roman"/>
          <w:sz w:val="20"/>
          <w:szCs w:val="20"/>
        </w:rPr>
      </w:pPr>
      <w:r w:rsidRPr="001335B4">
        <w:rPr>
          <w:rFonts w:ascii="Times New Roman" w:hAnsi="Times New Roman" w:cs="Times New Roman"/>
          <w:sz w:val="20"/>
          <w:szCs w:val="20"/>
        </w:rPr>
        <w:t>8</w:t>
      </w:r>
      <w:r w:rsidR="009E1078" w:rsidRPr="001335B4">
        <w:rPr>
          <w:rFonts w:ascii="Times New Roman" w:hAnsi="Times New Roman" w:cs="Times New Roman"/>
          <w:sz w:val="20"/>
          <w:szCs w:val="20"/>
        </w:rPr>
        <w:t>9</w:t>
      </w:r>
      <w:r w:rsidR="001335B4" w:rsidRPr="001335B4">
        <w:rPr>
          <w:rFonts w:ascii="Times New Roman" w:hAnsi="Times New Roman" w:cs="Times New Roman"/>
          <w:sz w:val="20"/>
          <w:szCs w:val="20"/>
        </w:rPr>
        <w:t>45</w:t>
      </w:r>
    </w:p>
    <w:p w:rsidR="00CA209D" w:rsidRDefault="005105F1"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L.Dilba</w:t>
      </w:r>
      <w:r w:rsidR="000C34B3">
        <w:rPr>
          <w:rFonts w:ascii="Times New Roman" w:hAnsi="Times New Roman" w:cs="Times New Roman"/>
          <w:sz w:val="20"/>
          <w:szCs w:val="20"/>
        </w:rPr>
        <w:t xml:space="preserve"> </w:t>
      </w:r>
    </w:p>
    <w:p w:rsidR="004D15A9" w:rsidRPr="00AC0DC9" w:rsidRDefault="005105F1" w:rsidP="00DA596D">
      <w:pPr>
        <w:spacing w:after="0" w:line="240" w:lineRule="auto"/>
        <w:rPr>
          <w:rFonts w:ascii="Times New Roman" w:hAnsi="Times New Roman" w:cs="Times New Roman"/>
          <w:sz w:val="24"/>
          <w:szCs w:val="24"/>
        </w:rPr>
      </w:pPr>
      <w:r>
        <w:rPr>
          <w:rFonts w:ascii="Times New Roman" w:hAnsi="Times New Roman" w:cs="Times New Roman"/>
          <w:sz w:val="20"/>
          <w:szCs w:val="20"/>
        </w:rPr>
        <w:t>67036736</w:t>
      </w:r>
      <w:r w:rsidR="004306F9">
        <w:rPr>
          <w:rFonts w:ascii="Times New Roman" w:hAnsi="Times New Roman" w:cs="Times New Roman"/>
          <w:sz w:val="20"/>
          <w:szCs w:val="20"/>
        </w:rPr>
        <w:t>,</w:t>
      </w:r>
      <w:r w:rsidR="004D15A9" w:rsidRPr="00AC0DC9">
        <w:rPr>
          <w:rFonts w:ascii="Times New Roman" w:hAnsi="Times New Roman" w:cs="Times New Roman"/>
          <w:sz w:val="20"/>
          <w:szCs w:val="20"/>
        </w:rPr>
        <w:t xml:space="preserve"> </w:t>
      </w:r>
      <w:r>
        <w:rPr>
          <w:rFonts w:ascii="Times New Roman" w:hAnsi="Times New Roman" w:cs="Times New Roman"/>
          <w:sz w:val="20"/>
          <w:szCs w:val="20"/>
        </w:rPr>
        <w:t>Lasma.Dilba@tm.gov.lv</w:t>
      </w:r>
    </w:p>
    <w:sectPr w:rsidR="004D15A9" w:rsidRPr="00AC0DC9" w:rsidSect="004D15A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32" w:rsidRDefault="00B55232" w:rsidP="004D15A9">
      <w:pPr>
        <w:spacing w:after="0" w:line="240" w:lineRule="auto"/>
      </w:pPr>
      <w:r>
        <w:separator/>
      </w:r>
    </w:p>
  </w:endnote>
  <w:endnote w:type="continuationSeparator" w:id="0">
    <w:p w:rsidR="00B55232" w:rsidRDefault="00B55232" w:rsidP="004D15A9">
      <w:pPr>
        <w:spacing w:after="0" w:line="240" w:lineRule="auto"/>
      </w:pPr>
      <w:r>
        <w:continuationSeparator/>
      </w:r>
    </w:p>
  </w:endnote>
  <w:endnote w:type="continuationNotice" w:id="1">
    <w:p w:rsidR="00B55232" w:rsidRDefault="00B55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4" w:rsidRDefault="001335B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32" w:rsidRDefault="00B55232" w:rsidP="000A2886">
    <w:pPr>
      <w:pStyle w:val="Virsraksts3"/>
      <w:spacing w:before="0" w:beforeAutospacing="0" w:after="120" w:afterAutospacing="0"/>
      <w:jc w:val="both"/>
    </w:pPr>
    <w:r w:rsidRPr="003D31F8">
      <w:rPr>
        <w:rFonts w:ascii="Times New Roman" w:hAnsi="Times New Roman"/>
        <w:b w:val="0"/>
        <w:sz w:val="22"/>
        <w:szCs w:val="22"/>
      </w:rPr>
      <w:t>TMAnot_</w:t>
    </w:r>
    <w:r w:rsidR="001335B4">
      <w:rPr>
        <w:rFonts w:ascii="Times New Roman" w:hAnsi="Times New Roman"/>
        <w:b w:val="0"/>
        <w:sz w:val="22"/>
        <w:szCs w:val="22"/>
      </w:rPr>
      <w:t>0104</w:t>
    </w:r>
    <w:r>
      <w:rPr>
        <w:rFonts w:ascii="Times New Roman" w:hAnsi="Times New Roman"/>
        <w:b w:val="0"/>
        <w:sz w:val="22"/>
        <w:szCs w:val="22"/>
      </w:rPr>
      <w:t>16_Z</w:t>
    </w:r>
    <w:r w:rsidRPr="003D31F8">
      <w:rPr>
        <w:rFonts w:ascii="Times New Roman" w:hAnsi="Times New Roman"/>
        <w:b w:val="0"/>
        <w:sz w:val="22"/>
        <w:szCs w:val="22"/>
      </w:rPr>
      <w:t>audejumi; Likumprojekta „Kriminālprocesā un administratīvo pārkāpumu lietvedīb</w:t>
    </w:r>
    <w:r>
      <w:rPr>
        <w:rFonts w:ascii="Times New Roman" w:hAnsi="Times New Roman"/>
        <w:b w:val="0"/>
        <w:sz w:val="22"/>
        <w:szCs w:val="22"/>
      </w:rPr>
      <w:t>ā</w:t>
    </w:r>
    <w:r w:rsidRPr="003D31F8">
      <w:rPr>
        <w:rFonts w:ascii="Times New Roman" w:hAnsi="Times New Roman"/>
        <w:b w:val="0"/>
        <w:sz w:val="22"/>
        <w:szCs w:val="22"/>
      </w:rPr>
      <w:t xml:space="preserve"> nodarītā kaitējuma atlīdzināšanas likums”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32" w:rsidRPr="00AC0DC9" w:rsidRDefault="00B55232" w:rsidP="000A2886">
    <w:pPr>
      <w:pStyle w:val="Virsraksts3"/>
      <w:spacing w:before="0" w:beforeAutospacing="0" w:after="120" w:afterAutospacing="0"/>
      <w:jc w:val="both"/>
    </w:pPr>
    <w:r w:rsidRPr="003D31F8">
      <w:rPr>
        <w:rFonts w:ascii="Times New Roman" w:hAnsi="Times New Roman"/>
        <w:b w:val="0"/>
        <w:sz w:val="22"/>
        <w:szCs w:val="22"/>
      </w:rPr>
      <w:t>TMAnot_</w:t>
    </w:r>
    <w:r w:rsidR="001335B4">
      <w:rPr>
        <w:rFonts w:ascii="Times New Roman" w:hAnsi="Times New Roman"/>
        <w:b w:val="0"/>
        <w:sz w:val="22"/>
        <w:szCs w:val="22"/>
      </w:rPr>
      <w:t>0104</w:t>
    </w:r>
    <w:r>
      <w:rPr>
        <w:rFonts w:ascii="Times New Roman" w:hAnsi="Times New Roman"/>
        <w:b w:val="0"/>
        <w:sz w:val="22"/>
        <w:szCs w:val="22"/>
      </w:rPr>
      <w:t>16_Z</w:t>
    </w:r>
    <w:r w:rsidRPr="003D31F8">
      <w:rPr>
        <w:rFonts w:ascii="Times New Roman" w:hAnsi="Times New Roman"/>
        <w:b w:val="0"/>
        <w:sz w:val="22"/>
        <w:szCs w:val="22"/>
      </w:rPr>
      <w:t>audejumi; Likumprojekta „Kriminālprocesā un administratīvo pārkāpumu lietvedīb</w:t>
    </w:r>
    <w:r>
      <w:rPr>
        <w:rFonts w:ascii="Times New Roman" w:hAnsi="Times New Roman"/>
        <w:b w:val="0"/>
        <w:sz w:val="22"/>
        <w:szCs w:val="22"/>
      </w:rPr>
      <w:t>ā</w:t>
    </w:r>
    <w:r w:rsidRPr="003D31F8">
      <w:rPr>
        <w:rFonts w:ascii="Times New Roman" w:hAnsi="Times New Roman"/>
        <w:b w:val="0"/>
        <w:sz w:val="22"/>
        <w:szCs w:val="22"/>
      </w:rPr>
      <w:t xml:space="preserve"> nodarītā kaitējuma atlīdzināšanas likums” sākotnējās ietekmes novērtējuma ziņojums (anotācija)</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32" w:rsidRDefault="00B55232" w:rsidP="004D15A9">
      <w:pPr>
        <w:spacing w:after="0" w:line="240" w:lineRule="auto"/>
      </w:pPr>
      <w:r>
        <w:separator/>
      </w:r>
    </w:p>
  </w:footnote>
  <w:footnote w:type="continuationSeparator" w:id="0">
    <w:p w:rsidR="00B55232" w:rsidRDefault="00B55232" w:rsidP="004D15A9">
      <w:pPr>
        <w:spacing w:after="0" w:line="240" w:lineRule="auto"/>
      </w:pPr>
      <w:r>
        <w:continuationSeparator/>
      </w:r>
    </w:p>
  </w:footnote>
  <w:footnote w:type="continuationNotice" w:id="1">
    <w:p w:rsidR="00B55232" w:rsidRDefault="00B55232">
      <w:pPr>
        <w:spacing w:after="0" w:line="240" w:lineRule="auto"/>
      </w:pPr>
    </w:p>
  </w:footnote>
  <w:footnote w:id="2">
    <w:p w:rsidR="00B55232" w:rsidRDefault="00B55232" w:rsidP="001239A3">
      <w:pPr>
        <w:pStyle w:val="Vresteksts"/>
        <w:jc w:val="both"/>
      </w:pPr>
      <w:r w:rsidRPr="002F6747">
        <w:rPr>
          <w:rStyle w:val="Vresatsauce"/>
        </w:rPr>
        <w:footnoteRef/>
      </w:r>
      <w:hyperlink r:id="rId1" w:anchor="b" w:history="1">
        <w:r w:rsidRPr="004F6644">
          <w:rPr>
            <w:rStyle w:val="Hipersaite"/>
            <w:i/>
            <w:iCs/>
          </w:rPr>
          <w:t>http://titania.saeima.lv/LIVS11/SaeimaLIVS11.nsf/0/37B89C237031272CC2257A840049EA99?OpenDocument#b</w:t>
        </w:r>
      </w:hyperlink>
      <w:r w:rsidRPr="004F6644">
        <w:rPr>
          <w:i/>
          <w:iCs/>
        </w:rPr>
        <w:t>.</w:t>
      </w:r>
      <w:r>
        <w:rPr>
          <w:i/>
          <w:iCs/>
        </w:rPr>
        <w:t xml:space="preserve"> </w:t>
      </w:r>
      <w:r w:rsidRPr="00581525">
        <w:t xml:space="preserve">[aplūkots: </w:t>
      </w:r>
      <w:r>
        <w:t>27.06.2014</w:t>
      </w:r>
      <w:r w:rsidRPr="00581525">
        <w:t>.].</w:t>
      </w:r>
    </w:p>
  </w:footnote>
  <w:footnote w:id="3">
    <w:p w:rsidR="00B55232" w:rsidRPr="00994612" w:rsidRDefault="00B55232" w:rsidP="004A065E">
      <w:pPr>
        <w:spacing w:after="0" w:line="240" w:lineRule="auto"/>
        <w:rPr>
          <w:rFonts w:ascii="Times New Roman" w:hAnsi="Times New Roman" w:cs="Times New Roman"/>
          <w:sz w:val="20"/>
          <w:szCs w:val="20"/>
        </w:rPr>
      </w:pPr>
      <w:r w:rsidRPr="004A065E">
        <w:rPr>
          <w:rStyle w:val="Vresatsauce"/>
          <w:rFonts w:ascii="Times New Roman" w:hAnsi="Times New Roman" w:cs="Times New Roman"/>
          <w:sz w:val="20"/>
          <w:szCs w:val="20"/>
        </w:rPr>
        <w:footnoteRef/>
      </w:r>
      <w:r w:rsidRPr="004A065E">
        <w:rPr>
          <w:rFonts w:ascii="Times New Roman" w:hAnsi="Times New Roman" w:cs="Times New Roman"/>
          <w:sz w:val="20"/>
          <w:szCs w:val="20"/>
        </w:rPr>
        <w:t xml:space="preserve"> </w:t>
      </w:r>
      <w:hyperlink r:id="rId2" w:history="1">
        <w:r w:rsidRPr="0089373C">
          <w:rPr>
            <w:rStyle w:val="Hipersaite"/>
            <w:rFonts w:ascii="Times New Roman" w:eastAsia="Times New Roman" w:hAnsi="Times New Roman" w:cs="Times New Roman"/>
            <w:iCs/>
            <w:sz w:val="20"/>
            <w:szCs w:val="20"/>
            <w:lang w:eastAsia="lv-LV"/>
          </w:rPr>
          <w:t>www.mk.gov.lv/file/files/ESfondi/2013/2zinojums_apl_11junijs.pdf</w:t>
        </w:r>
      </w:hyperlink>
      <w:r>
        <w:rPr>
          <w:rFonts w:ascii="Times New Roman" w:eastAsia="Times New Roman" w:hAnsi="Times New Roman" w:cs="Times New Roman"/>
          <w:iCs/>
          <w:sz w:val="20"/>
          <w:szCs w:val="20"/>
          <w:lang w:eastAsia="lv-LV"/>
        </w:rPr>
        <w:t xml:space="preserve"> </w:t>
      </w:r>
      <w:r w:rsidRPr="00994612">
        <w:rPr>
          <w:rFonts w:ascii="Times New Roman" w:hAnsi="Times New Roman" w:cs="Times New Roman"/>
          <w:sz w:val="20"/>
          <w:szCs w:val="20"/>
        </w:rPr>
        <w:t>(aplūkots: 27.06.2014.)</w:t>
      </w:r>
    </w:p>
  </w:footnote>
  <w:footnote w:id="4">
    <w:p w:rsidR="00B55232" w:rsidRDefault="00B55232">
      <w:pPr>
        <w:pStyle w:val="Vresteksts"/>
      </w:pPr>
      <w:r>
        <w:rPr>
          <w:rStyle w:val="Vresatsauce"/>
        </w:rPr>
        <w:footnoteRef/>
      </w:r>
      <w:r>
        <w:t xml:space="preserve"> </w:t>
      </w:r>
      <w:hyperlink r:id="rId3" w:history="1">
        <w:r w:rsidRPr="00F56C14">
          <w:rPr>
            <w:rStyle w:val="Hipersaite"/>
          </w:rPr>
          <w:t>http://www.providus.lv/public/27920.html</w:t>
        </w:r>
      </w:hyperlink>
      <w:r>
        <w:t xml:space="preserve"> (aplūkots: 27.06.2014.)</w:t>
      </w:r>
    </w:p>
  </w:footnote>
  <w:footnote w:id="5">
    <w:p w:rsidR="00B55232" w:rsidRPr="00291459" w:rsidRDefault="00B55232">
      <w:pPr>
        <w:pStyle w:val="Vresteksts"/>
        <w:rPr>
          <w:i/>
        </w:rPr>
      </w:pPr>
      <w:r w:rsidRPr="00291459">
        <w:rPr>
          <w:rStyle w:val="Vresatsauce"/>
          <w:i/>
        </w:rPr>
        <w:footnoteRef/>
      </w:r>
      <w:r w:rsidRPr="00291459">
        <w:rPr>
          <w:i/>
        </w:rPr>
        <w:t xml:space="preserve"> </w:t>
      </w:r>
      <w:hyperlink r:id="rId4" w:history="1">
        <w:r w:rsidRPr="008E29DF">
          <w:rPr>
            <w:rStyle w:val="Hipersaite"/>
          </w:rPr>
          <w:t>www.tm.gov.lv/files/archieve/lv_documents_petijumi_Petijums.doc</w:t>
        </w:r>
      </w:hyperlink>
      <w:r>
        <w:rPr>
          <w:rStyle w:val="HTMLcitts"/>
          <w:i w:val="0"/>
        </w:rPr>
        <w:t xml:space="preserve"> (apskatīts 01.06.2013.)</w:t>
      </w:r>
    </w:p>
  </w:footnote>
  <w:footnote w:id="6">
    <w:p w:rsidR="00B55232" w:rsidRDefault="00B55232" w:rsidP="00767345">
      <w:pPr>
        <w:pStyle w:val="Vresteksts"/>
      </w:pPr>
      <w:r>
        <w:rPr>
          <w:rStyle w:val="Vresatsauce"/>
        </w:rPr>
        <w:footnoteRef/>
      </w:r>
      <w:r>
        <w:t xml:space="preserve"> Rīgas pilsētas Centra rajona tiesas </w:t>
      </w:r>
      <w:proofErr w:type="gramStart"/>
      <w:r>
        <w:t>2004.gada</w:t>
      </w:r>
      <w:proofErr w:type="gramEnd"/>
      <w:r>
        <w:t xml:space="preserve"> 22.decembra spriedums lietā Nr.C27148904, C-1489-04.</w:t>
      </w:r>
    </w:p>
  </w:footnote>
  <w:footnote w:id="7">
    <w:p w:rsidR="00B55232" w:rsidRDefault="00B55232" w:rsidP="00767345">
      <w:pPr>
        <w:pStyle w:val="Vresteksts"/>
      </w:pPr>
      <w:r>
        <w:rPr>
          <w:rStyle w:val="Vresatsauce"/>
        </w:rPr>
        <w:footnoteRef/>
      </w:r>
      <w:r>
        <w:t xml:space="preserve"> Rīgas pilsētas Centra rajona tiesas </w:t>
      </w:r>
      <w:proofErr w:type="gramStart"/>
      <w:r>
        <w:t>2007.gada</w:t>
      </w:r>
      <w:proofErr w:type="gramEnd"/>
      <w:r>
        <w:t xml:space="preserve"> 15.novembra spriedums lietā Nr. C27089807.</w:t>
      </w:r>
    </w:p>
  </w:footnote>
  <w:footnote w:id="8">
    <w:p w:rsidR="00B55232" w:rsidRPr="00664B20" w:rsidRDefault="00B55232">
      <w:pPr>
        <w:pStyle w:val="Vresteksts"/>
        <w:rPr>
          <w:b/>
        </w:rPr>
      </w:pPr>
      <w:r w:rsidRPr="0032505D">
        <w:rPr>
          <w:rStyle w:val="Vresatsauce"/>
        </w:rPr>
        <w:footnoteRef/>
      </w:r>
      <w:r w:rsidRPr="00664B20">
        <w:rPr>
          <w:b/>
        </w:rPr>
        <w:t xml:space="preserve"> </w:t>
      </w:r>
      <w:r w:rsidRPr="00664B20">
        <w:t>Augstākās tiesas</w:t>
      </w:r>
      <w:r>
        <w:rPr>
          <w:b/>
        </w:rPr>
        <w:t xml:space="preserve"> </w:t>
      </w:r>
      <w:r w:rsidRPr="00664B20">
        <w:rPr>
          <w:rStyle w:val="Izteiksmgs"/>
          <w:b w:val="0"/>
          <w:iCs/>
        </w:rPr>
        <w:t>Senāta Administratīvo lietu departamenta spriedums lietā nr. SKA-316/2013</w:t>
      </w:r>
      <w:r>
        <w:rPr>
          <w:rStyle w:val="Izteiksmgs"/>
          <w:b w:val="0"/>
          <w:iCs/>
        </w:rPr>
        <w:t>.</w:t>
      </w:r>
    </w:p>
  </w:footnote>
  <w:footnote w:id="9">
    <w:p w:rsidR="00B55232" w:rsidRDefault="00B55232" w:rsidP="009A6194">
      <w:pPr>
        <w:pStyle w:val="Vresteksts"/>
      </w:pPr>
      <w:r>
        <w:rPr>
          <w:rStyle w:val="Vresatsauce"/>
        </w:rPr>
        <w:footnoteRef/>
      </w:r>
      <w:r>
        <w:t xml:space="preserve"> </w:t>
      </w:r>
      <w:proofErr w:type="spellStart"/>
      <w:r w:rsidRPr="002763D1">
        <w:rPr>
          <w:i/>
        </w:rPr>
        <w:t>De</w:t>
      </w:r>
      <w:proofErr w:type="spellEnd"/>
      <w:r w:rsidRPr="002763D1">
        <w:rPr>
          <w:i/>
        </w:rPr>
        <w:t xml:space="preserve"> </w:t>
      </w:r>
      <w:proofErr w:type="spellStart"/>
      <w:r w:rsidRPr="002763D1">
        <w:rPr>
          <w:i/>
        </w:rPr>
        <w:t>minimis</w:t>
      </w:r>
      <w:proofErr w:type="spellEnd"/>
      <w:r w:rsidRPr="002763D1">
        <w:rPr>
          <w:i/>
        </w:rPr>
        <w:t xml:space="preserve"> </w:t>
      </w:r>
      <w:proofErr w:type="spellStart"/>
      <w:r w:rsidRPr="002763D1">
        <w:rPr>
          <w:i/>
        </w:rPr>
        <w:t>non</w:t>
      </w:r>
      <w:proofErr w:type="spellEnd"/>
      <w:r w:rsidRPr="002763D1">
        <w:rPr>
          <w:i/>
        </w:rPr>
        <w:t xml:space="preserve"> </w:t>
      </w:r>
      <w:proofErr w:type="spellStart"/>
      <w:r w:rsidRPr="002763D1">
        <w:rPr>
          <w:i/>
        </w:rPr>
        <w:t>curat</w:t>
      </w:r>
      <w:proofErr w:type="spellEnd"/>
      <w:r w:rsidRPr="002763D1">
        <w:rPr>
          <w:i/>
        </w:rPr>
        <w:t xml:space="preserve"> </w:t>
      </w:r>
      <w:proofErr w:type="spellStart"/>
      <w:proofErr w:type="gramStart"/>
      <w:r w:rsidRPr="002763D1">
        <w:rPr>
          <w:i/>
        </w:rPr>
        <w:t>lex</w:t>
      </w:r>
      <w:r>
        <w:t>-</w:t>
      </w:r>
      <w:proofErr w:type="spellEnd"/>
      <w:r>
        <w:t xml:space="preserve"> t</w:t>
      </w:r>
      <w:proofErr w:type="gramEnd"/>
      <w:r>
        <w:t>iesībām nerūp sīkumi.</w:t>
      </w:r>
    </w:p>
  </w:footnote>
  <w:footnote w:id="10">
    <w:p w:rsidR="00B55232" w:rsidRDefault="00B55232" w:rsidP="007C08E4">
      <w:pPr>
        <w:pStyle w:val="Vresteksts"/>
      </w:pPr>
      <w:r>
        <w:rPr>
          <w:rStyle w:val="Vresatsauce"/>
        </w:rPr>
        <w:footnoteRef/>
      </w:r>
      <w:r>
        <w:t xml:space="preserve"> Augstākās tiesas Senāta </w:t>
      </w:r>
      <w:smartTag w:uri="schemas-tilde-lv/tildestengine" w:element="date">
        <w:smartTagPr>
          <w:attr w:name="Day" w:val="26"/>
          <w:attr w:name="Month" w:val="6"/>
          <w:attr w:name="Year" w:val="2008"/>
        </w:smartTagPr>
        <w:r>
          <w:t>2008. gada 26. jūnija</w:t>
        </w:r>
      </w:smartTag>
      <w:r>
        <w:t xml:space="preserve"> spriedums lietā Nr. SKA-155/2008, 32. punkts</w:t>
      </w:r>
    </w:p>
  </w:footnote>
  <w:footnote w:id="11">
    <w:p w:rsidR="00B55232" w:rsidRDefault="00B55232" w:rsidP="003135E4">
      <w:pPr>
        <w:pStyle w:val="Vresteksts"/>
      </w:pPr>
      <w:r w:rsidRPr="00E474D9">
        <w:rPr>
          <w:rStyle w:val="Vresatsauce"/>
        </w:rPr>
        <w:footnoteRef/>
      </w:r>
      <w:r w:rsidRPr="00E474D9">
        <w:t xml:space="preserve"> </w:t>
      </w:r>
      <w:hyperlink r:id="rId5" w:history="1">
        <w:r w:rsidRPr="00E474D9">
          <w:rPr>
            <w:rStyle w:val="Hipersaite"/>
            <w:color w:val="auto"/>
            <w:u w:val="none"/>
          </w:rPr>
          <w:t>http://at.gov.lv/lv/judikatura/tiesu-prakses-apkopojumi/administrativajas-tiesibas/</w:t>
        </w:r>
      </w:hyperlink>
      <w:r>
        <w:t>(aplūkots 28.08.2014. plkst.15:28)</w:t>
      </w:r>
    </w:p>
  </w:footnote>
  <w:footnote w:id="12">
    <w:p w:rsidR="00B55232" w:rsidRDefault="00B55232">
      <w:pPr>
        <w:pStyle w:val="Vresteksts"/>
      </w:pPr>
      <w:r>
        <w:rPr>
          <w:rStyle w:val="Vresatsauce"/>
        </w:rPr>
        <w:footnoteRef/>
      </w:r>
      <w:r>
        <w:t xml:space="preserve"> Augstākās tiesas Senāta 2009. gada 23.aprīļa spriedums lietā Nr. SKA-92/2009,</w:t>
      </w:r>
    </w:p>
  </w:footnote>
  <w:footnote w:id="13">
    <w:p w:rsidR="00B55232" w:rsidRDefault="00B55232" w:rsidP="00236CD3">
      <w:pPr>
        <w:pStyle w:val="Vresteksts"/>
      </w:pPr>
      <w:r>
        <w:rPr>
          <w:rStyle w:val="Vresatsauce"/>
        </w:rPr>
        <w:footnoteRef/>
      </w:r>
      <w:r>
        <w:t xml:space="preserve"> Augstākās tiesas Senāta </w:t>
      </w:r>
      <w:smartTag w:uri="schemas-tilde-lv/tildestengine" w:element="date">
        <w:smartTagPr>
          <w:attr w:name="Day" w:val="30"/>
          <w:attr w:name="Month" w:val="4"/>
          <w:attr w:name="Year" w:val="2009"/>
        </w:smartTagPr>
        <w:r>
          <w:t>2009. gada 30. aprīļa</w:t>
        </w:r>
      </w:smartTag>
      <w:r>
        <w:t xml:space="preserve"> spriedumu lietā Nr. SKA-84/2009</w:t>
      </w:r>
    </w:p>
  </w:footnote>
  <w:footnote w:id="14">
    <w:p w:rsidR="00B55232" w:rsidRDefault="00B55232">
      <w:pPr>
        <w:pStyle w:val="Vresteksts"/>
      </w:pPr>
      <w:r>
        <w:rPr>
          <w:rStyle w:val="Vresatsauce"/>
        </w:rPr>
        <w:footnoteRef/>
      </w:r>
      <w:r>
        <w:t xml:space="preserve"> Augstākās tiesas Administratīvo lietu departamenta </w:t>
      </w:r>
      <w:proofErr w:type="gramStart"/>
      <w:r>
        <w:t>2011.gada</w:t>
      </w:r>
      <w:proofErr w:type="gramEnd"/>
      <w:r>
        <w:t xml:space="preserve"> 18.februāra sprieduma lietā Nr.SKA_161/2011 16.punkts</w:t>
      </w:r>
    </w:p>
  </w:footnote>
  <w:footnote w:id="15">
    <w:p w:rsidR="00B55232" w:rsidRDefault="00B55232" w:rsidP="009554B5">
      <w:pPr>
        <w:pStyle w:val="Vresteksts"/>
      </w:pPr>
      <w:r>
        <w:rPr>
          <w:rStyle w:val="Vresatsauce"/>
        </w:rPr>
        <w:footnoteRef/>
      </w:r>
      <w:r>
        <w:t xml:space="preserve"> Ņemot vērā to, ka normatīvais regulējums neparedz procesa virzītāja pienākumu sniegt Kontroles dienestam informāciju par nosūtīto materiālu tālāku virzību, anotācijā minētā informācija var nebūt pilnīgi precīza.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4" w:rsidRDefault="001335B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B55232" w:rsidRPr="004D15A9" w:rsidRDefault="00B5523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335B4">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B55232" w:rsidRDefault="00B5523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4" w:rsidRDefault="001335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C5505"/>
    <w:multiLevelType w:val="hybridMultilevel"/>
    <w:tmpl w:val="F5381B54"/>
    <w:lvl w:ilvl="0" w:tplc="4ADEA704">
      <w:start w:val="1"/>
      <w:numFmt w:val="decimal"/>
      <w:lvlText w:val="%1)"/>
      <w:lvlJc w:val="left"/>
      <w:pPr>
        <w:ind w:left="824" w:hanging="54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54795D40"/>
    <w:multiLevelType w:val="multilevel"/>
    <w:tmpl w:val="40AA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F552AB"/>
    <w:multiLevelType w:val="multilevel"/>
    <w:tmpl w:val="B0C86FD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3CA"/>
    <w:rsid w:val="00010C5D"/>
    <w:rsid w:val="00012E9A"/>
    <w:rsid w:val="00014E10"/>
    <w:rsid w:val="00022094"/>
    <w:rsid w:val="0002322C"/>
    <w:rsid w:val="00023A20"/>
    <w:rsid w:val="000264F0"/>
    <w:rsid w:val="00031256"/>
    <w:rsid w:val="000316CB"/>
    <w:rsid w:val="0003722B"/>
    <w:rsid w:val="00041159"/>
    <w:rsid w:val="00043394"/>
    <w:rsid w:val="000556E3"/>
    <w:rsid w:val="00060659"/>
    <w:rsid w:val="00070E91"/>
    <w:rsid w:val="00080E61"/>
    <w:rsid w:val="00082ACD"/>
    <w:rsid w:val="0009085F"/>
    <w:rsid w:val="000973B7"/>
    <w:rsid w:val="000A0CFF"/>
    <w:rsid w:val="000A2886"/>
    <w:rsid w:val="000A3A2F"/>
    <w:rsid w:val="000B55CD"/>
    <w:rsid w:val="000C0F1C"/>
    <w:rsid w:val="000C34B3"/>
    <w:rsid w:val="000D00D6"/>
    <w:rsid w:val="000D1D19"/>
    <w:rsid w:val="000D3700"/>
    <w:rsid w:val="000D590D"/>
    <w:rsid w:val="00100157"/>
    <w:rsid w:val="00101CD5"/>
    <w:rsid w:val="00112B02"/>
    <w:rsid w:val="001239A3"/>
    <w:rsid w:val="00125E1D"/>
    <w:rsid w:val="001335B4"/>
    <w:rsid w:val="00144A8C"/>
    <w:rsid w:val="00151BEC"/>
    <w:rsid w:val="00153F5F"/>
    <w:rsid w:val="00164412"/>
    <w:rsid w:val="0019675D"/>
    <w:rsid w:val="001A48E4"/>
    <w:rsid w:val="001B42B8"/>
    <w:rsid w:val="001C0FD9"/>
    <w:rsid w:val="001D05A2"/>
    <w:rsid w:val="001D49DF"/>
    <w:rsid w:val="001F1CF2"/>
    <w:rsid w:val="001F76D8"/>
    <w:rsid w:val="00203ABF"/>
    <w:rsid w:val="00210EDC"/>
    <w:rsid w:val="0021234D"/>
    <w:rsid w:val="002129F8"/>
    <w:rsid w:val="002352B0"/>
    <w:rsid w:val="00236CD3"/>
    <w:rsid w:val="002468D0"/>
    <w:rsid w:val="00254008"/>
    <w:rsid w:val="0026349D"/>
    <w:rsid w:val="00282A90"/>
    <w:rsid w:val="00290DF4"/>
    <w:rsid w:val="00291459"/>
    <w:rsid w:val="00292B68"/>
    <w:rsid w:val="002B45BE"/>
    <w:rsid w:val="002C56EF"/>
    <w:rsid w:val="002D3063"/>
    <w:rsid w:val="002E5789"/>
    <w:rsid w:val="00301FF6"/>
    <w:rsid w:val="00303088"/>
    <w:rsid w:val="003135E4"/>
    <w:rsid w:val="003141E7"/>
    <w:rsid w:val="00316F4B"/>
    <w:rsid w:val="0032505D"/>
    <w:rsid w:val="003354F6"/>
    <w:rsid w:val="003369D1"/>
    <w:rsid w:val="0034089E"/>
    <w:rsid w:val="00341BE5"/>
    <w:rsid w:val="003437B5"/>
    <w:rsid w:val="00361A5A"/>
    <w:rsid w:val="00364B27"/>
    <w:rsid w:val="00380EAC"/>
    <w:rsid w:val="00387FB4"/>
    <w:rsid w:val="003922B0"/>
    <w:rsid w:val="003A2A0B"/>
    <w:rsid w:val="003A3DBC"/>
    <w:rsid w:val="003B6947"/>
    <w:rsid w:val="003B73BB"/>
    <w:rsid w:val="003C1E32"/>
    <w:rsid w:val="003C42EA"/>
    <w:rsid w:val="003D7B44"/>
    <w:rsid w:val="003F1387"/>
    <w:rsid w:val="004029DF"/>
    <w:rsid w:val="004219CC"/>
    <w:rsid w:val="004306F9"/>
    <w:rsid w:val="004334EA"/>
    <w:rsid w:val="0045302F"/>
    <w:rsid w:val="00471231"/>
    <w:rsid w:val="004728F7"/>
    <w:rsid w:val="00483960"/>
    <w:rsid w:val="004918FF"/>
    <w:rsid w:val="00493515"/>
    <w:rsid w:val="00494AEC"/>
    <w:rsid w:val="004A065E"/>
    <w:rsid w:val="004A215E"/>
    <w:rsid w:val="004B0F3A"/>
    <w:rsid w:val="004B2155"/>
    <w:rsid w:val="004B4ED7"/>
    <w:rsid w:val="004C284B"/>
    <w:rsid w:val="004C3628"/>
    <w:rsid w:val="004C719E"/>
    <w:rsid w:val="004D15A9"/>
    <w:rsid w:val="004D5CD3"/>
    <w:rsid w:val="004E7D90"/>
    <w:rsid w:val="004F4ED6"/>
    <w:rsid w:val="004F56A9"/>
    <w:rsid w:val="005075D4"/>
    <w:rsid w:val="005105F1"/>
    <w:rsid w:val="005222B6"/>
    <w:rsid w:val="00532798"/>
    <w:rsid w:val="00544B7D"/>
    <w:rsid w:val="00552FA6"/>
    <w:rsid w:val="00553AA1"/>
    <w:rsid w:val="00565CF8"/>
    <w:rsid w:val="00572621"/>
    <w:rsid w:val="00576C27"/>
    <w:rsid w:val="00576F48"/>
    <w:rsid w:val="00581338"/>
    <w:rsid w:val="0058322A"/>
    <w:rsid w:val="00583640"/>
    <w:rsid w:val="00594250"/>
    <w:rsid w:val="00596AA9"/>
    <w:rsid w:val="005A1DB5"/>
    <w:rsid w:val="005A4468"/>
    <w:rsid w:val="005B6993"/>
    <w:rsid w:val="005B7CA6"/>
    <w:rsid w:val="005C2576"/>
    <w:rsid w:val="005D2D9F"/>
    <w:rsid w:val="005D4E8A"/>
    <w:rsid w:val="005E1C48"/>
    <w:rsid w:val="0060172B"/>
    <w:rsid w:val="0062346E"/>
    <w:rsid w:val="0063499C"/>
    <w:rsid w:val="006350E4"/>
    <w:rsid w:val="00660C72"/>
    <w:rsid w:val="00664B20"/>
    <w:rsid w:val="00664E82"/>
    <w:rsid w:val="0067494F"/>
    <w:rsid w:val="00682231"/>
    <w:rsid w:val="00686A8C"/>
    <w:rsid w:val="006B5AEF"/>
    <w:rsid w:val="006D4691"/>
    <w:rsid w:val="006D53F3"/>
    <w:rsid w:val="006D5ECE"/>
    <w:rsid w:val="006D5FB6"/>
    <w:rsid w:val="006E5C21"/>
    <w:rsid w:val="00704D1A"/>
    <w:rsid w:val="007251AE"/>
    <w:rsid w:val="00727085"/>
    <w:rsid w:val="007303F5"/>
    <w:rsid w:val="0075268D"/>
    <w:rsid w:val="00754EFC"/>
    <w:rsid w:val="00765450"/>
    <w:rsid w:val="00767345"/>
    <w:rsid w:val="00787FBF"/>
    <w:rsid w:val="00797B16"/>
    <w:rsid w:val="007C08E4"/>
    <w:rsid w:val="007C44AC"/>
    <w:rsid w:val="007C613F"/>
    <w:rsid w:val="007C661D"/>
    <w:rsid w:val="007E3DD3"/>
    <w:rsid w:val="007F7192"/>
    <w:rsid w:val="00806DDA"/>
    <w:rsid w:val="0081203F"/>
    <w:rsid w:val="008175BE"/>
    <w:rsid w:val="00817D44"/>
    <w:rsid w:val="00827A02"/>
    <w:rsid w:val="008330FD"/>
    <w:rsid w:val="008366BD"/>
    <w:rsid w:val="00845080"/>
    <w:rsid w:val="00857126"/>
    <w:rsid w:val="00857371"/>
    <w:rsid w:val="008722E1"/>
    <w:rsid w:val="00875B76"/>
    <w:rsid w:val="008811E6"/>
    <w:rsid w:val="00895926"/>
    <w:rsid w:val="008A155F"/>
    <w:rsid w:val="008C5232"/>
    <w:rsid w:val="008F59CF"/>
    <w:rsid w:val="00906D2F"/>
    <w:rsid w:val="00916DA8"/>
    <w:rsid w:val="009461C4"/>
    <w:rsid w:val="00952404"/>
    <w:rsid w:val="009554B5"/>
    <w:rsid w:val="00965FF6"/>
    <w:rsid w:val="00970367"/>
    <w:rsid w:val="00972B1B"/>
    <w:rsid w:val="00994612"/>
    <w:rsid w:val="009A050A"/>
    <w:rsid w:val="009A6194"/>
    <w:rsid w:val="009A7369"/>
    <w:rsid w:val="009C4805"/>
    <w:rsid w:val="009C6EC6"/>
    <w:rsid w:val="009D2220"/>
    <w:rsid w:val="009D71AA"/>
    <w:rsid w:val="009E1078"/>
    <w:rsid w:val="009F1A42"/>
    <w:rsid w:val="009F2CE1"/>
    <w:rsid w:val="009F41A6"/>
    <w:rsid w:val="00A159E9"/>
    <w:rsid w:val="00A218F6"/>
    <w:rsid w:val="00A23E6F"/>
    <w:rsid w:val="00A2597E"/>
    <w:rsid w:val="00A3044F"/>
    <w:rsid w:val="00A309C9"/>
    <w:rsid w:val="00A30ACE"/>
    <w:rsid w:val="00A36F38"/>
    <w:rsid w:val="00A60F32"/>
    <w:rsid w:val="00A61552"/>
    <w:rsid w:val="00A840D3"/>
    <w:rsid w:val="00A87928"/>
    <w:rsid w:val="00A91AB9"/>
    <w:rsid w:val="00A92D15"/>
    <w:rsid w:val="00AC0DC9"/>
    <w:rsid w:val="00AD7816"/>
    <w:rsid w:val="00AE2235"/>
    <w:rsid w:val="00B038A1"/>
    <w:rsid w:val="00B06B07"/>
    <w:rsid w:val="00B24BB1"/>
    <w:rsid w:val="00B35F62"/>
    <w:rsid w:val="00B366DE"/>
    <w:rsid w:val="00B404EF"/>
    <w:rsid w:val="00B40D11"/>
    <w:rsid w:val="00B42CA4"/>
    <w:rsid w:val="00B515F6"/>
    <w:rsid w:val="00B55008"/>
    <w:rsid w:val="00B55232"/>
    <w:rsid w:val="00B6352B"/>
    <w:rsid w:val="00B9465C"/>
    <w:rsid w:val="00BA4182"/>
    <w:rsid w:val="00BB1F46"/>
    <w:rsid w:val="00BC57D1"/>
    <w:rsid w:val="00BC6C08"/>
    <w:rsid w:val="00BE5B15"/>
    <w:rsid w:val="00BF5ED7"/>
    <w:rsid w:val="00C077B7"/>
    <w:rsid w:val="00C14F89"/>
    <w:rsid w:val="00C2588F"/>
    <w:rsid w:val="00C279E8"/>
    <w:rsid w:val="00C33E0D"/>
    <w:rsid w:val="00C3423B"/>
    <w:rsid w:val="00C36A2E"/>
    <w:rsid w:val="00C42EE3"/>
    <w:rsid w:val="00C440C5"/>
    <w:rsid w:val="00C721F4"/>
    <w:rsid w:val="00C72B45"/>
    <w:rsid w:val="00C86AAF"/>
    <w:rsid w:val="00C87EDB"/>
    <w:rsid w:val="00CA209D"/>
    <w:rsid w:val="00CC3A8C"/>
    <w:rsid w:val="00CC6048"/>
    <w:rsid w:val="00CC75EA"/>
    <w:rsid w:val="00D03822"/>
    <w:rsid w:val="00D0563D"/>
    <w:rsid w:val="00D1310D"/>
    <w:rsid w:val="00D16848"/>
    <w:rsid w:val="00D16887"/>
    <w:rsid w:val="00D313D5"/>
    <w:rsid w:val="00D54441"/>
    <w:rsid w:val="00D879F8"/>
    <w:rsid w:val="00D9010D"/>
    <w:rsid w:val="00D92140"/>
    <w:rsid w:val="00D96239"/>
    <w:rsid w:val="00D970AA"/>
    <w:rsid w:val="00DA2752"/>
    <w:rsid w:val="00DA596D"/>
    <w:rsid w:val="00DD140C"/>
    <w:rsid w:val="00DD579E"/>
    <w:rsid w:val="00DF6F7F"/>
    <w:rsid w:val="00E071A2"/>
    <w:rsid w:val="00E21373"/>
    <w:rsid w:val="00E34C24"/>
    <w:rsid w:val="00E35F87"/>
    <w:rsid w:val="00E474D9"/>
    <w:rsid w:val="00E64A17"/>
    <w:rsid w:val="00E85307"/>
    <w:rsid w:val="00E92502"/>
    <w:rsid w:val="00E92EA4"/>
    <w:rsid w:val="00EA4B72"/>
    <w:rsid w:val="00EB31BA"/>
    <w:rsid w:val="00EE57FC"/>
    <w:rsid w:val="00EF0170"/>
    <w:rsid w:val="00F104FA"/>
    <w:rsid w:val="00F32EA6"/>
    <w:rsid w:val="00F404D2"/>
    <w:rsid w:val="00F45028"/>
    <w:rsid w:val="00F466CF"/>
    <w:rsid w:val="00F46CF7"/>
    <w:rsid w:val="00F477DD"/>
    <w:rsid w:val="00F5295E"/>
    <w:rsid w:val="00F54BF4"/>
    <w:rsid w:val="00F62CEA"/>
    <w:rsid w:val="00F64843"/>
    <w:rsid w:val="00FB354F"/>
    <w:rsid w:val="00FB3D11"/>
    <w:rsid w:val="00FC68B5"/>
    <w:rsid w:val="00FD27F5"/>
    <w:rsid w:val="00FE078D"/>
    <w:rsid w:val="00FE7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AC0DC9"/>
    <w:pPr>
      <w:spacing w:before="100" w:beforeAutospacing="1" w:after="100" w:afterAutospacing="1" w:line="240" w:lineRule="auto"/>
      <w:outlineLvl w:val="2"/>
    </w:pPr>
    <w:rPr>
      <w:rFonts w:ascii="Cambria" w:eastAsia="Times New Roman" w:hAnsi="Cambria" w:cs="Times New Roman"/>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A2A0B"/>
    <w:rPr>
      <w:rFonts w:ascii="Tahoma" w:hAnsi="Tahoma" w:cs="Tahoma"/>
      <w:sz w:val="16"/>
      <w:szCs w:val="16"/>
    </w:rPr>
  </w:style>
  <w:style w:type="character" w:customStyle="1" w:styleId="Virsraksts3Rakstz">
    <w:name w:val="Virsraksts 3 Rakstz."/>
    <w:basedOn w:val="Noklusjumarindkopasfonts"/>
    <w:link w:val="Virsraksts3"/>
    <w:uiPriority w:val="9"/>
    <w:rsid w:val="00AC0DC9"/>
    <w:rPr>
      <w:rFonts w:ascii="Cambria" w:eastAsia="Times New Roman" w:hAnsi="Cambria" w:cs="Times New Roman"/>
      <w:b/>
      <w:bCs/>
      <w:sz w:val="26"/>
      <w:szCs w:val="26"/>
      <w:lang w:eastAsia="lv-LV"/>
    </w:rPr>
  </w:style>
  <w:style w:type="paragraph" w:customStyle="1" w:styleId="naiskr">
    <w:name w:val="naiskr"/>
    <w:basedOn w:val="Parasts"/>
    <w:rsid w:val="009D2220"/>
    <w:pPr>
      <w:spacing w:before="75" w:after="75" w:line="240" w:lineRule="auto"/>
    </w:pPr>
    <w:rPr>
      <w:rFonts w:ascii="Times New Roman" w:eastAsia="Times New Roman" w:hAnsi="Times New Roman" w:cs="Times New Roman"/>
      <w:color w:val="0D0D0D"/>
      <w:sz w:val="24"/>
      <w:szCs w:val="24"/>
      <w:lang w:eastAsia="lv-LV"/>
    </w:rPr>
  </w:style>
  <w:style w:type="character" w:styleId="Komentraatsauce">
    <w:name w:val="annotation reference"/>
    <w:basedOn w:val="Noklusjumarindkopasfonts"/>
    <w:uiPriority w:val="99"/>
    <w:unhideWhenUsed/>
    <w:rsid w:val="009D2220"/>
    <w:rPr>
      <w:sz w:val="16"/>
      <w:szCs w:val="16"/>
    </w:rPr>
  </w:style>
  <w:style w:type="paragraph" w:styleId="Komentrateksts">
    <w:name w:val="annotation text"/>
    <w:basedOn w:val="Parasts"/>
    <w:link w:val="KomentratekstsRakstz"/>
    <w:uiPriority w:val="99"/>
    <w:unhideWhenUsed/>
    <w:rsid w:val="009D2220"/>
    <w:pPr>
      <w:spacing w:line="240" w:lineRule="auto"/>
    </w:pPr>
    <w:rPr>
      <w:sz w:val="20"/>
      <w:szCs w:val="20"/>
    </w:rPr>
  </w:style>
  <w:style w:type="character" w:customStyle="1" w:styleId="KomentratekstsRakstz">
    <w:name w:val="Komentāra teksts Rakstz."/>
    <w:basedOn w:val="Noklusjumarindkopasfonts"/>
    <w:link w:val="Komentrateksts"/>
    <w:uiPriority w:val="99"/>
    <w:rsid w:val="009D2220"/>
    <w:rPr>
      <w:sz w:val="20"/>
      <w:szCs w:val="20"/>
    </w:rPr>
  </w:style>
  <w:style w:type="paragraph" w:styleId="Komentratma">
    <w:name w:val="annotation subject"/>
    <w:basedOn w:val="Komentrateksts"/>
    <w:next w:val="Komentrateksts"/>
    <w:link w:val="KomentratmaRakstz"/>
    <w:uiPriority w:val="99"/>
    <w:semiHidden/>
    <w:unhideWhenUsed/>
    <w:rsid w:val="009D2220"/>
    <w:rPr>
      <w:b/>
      <w:bCs/>
    </w:rPr>
  </w:style>
  <w:style w:type="character" w:customStyle="1" w:styleId="KomentratmaRakstz">
    <w:name w:val="Komentāra tēma Rakstz."/>
    <w:basedOn w:val="KomentratekstsRakstz"/>
    <w:link w:val="Komentratma"/>
    <w:uiPriority w:val="99"/>
    <w:semiHidden/>
    <w:rsid w:val="009D2220"/>
    <w:rPr>
      <w:b/>
      <w:bCs/>
      <w:sz w:val="20"/>
      <w:szCs w:val="20"/>
    </w:rPr>
  </w:style>
  <w:style w:type="character" w:styleId="Izclums">
    <w:name w:val="Emphasis"/>
    <w:basedOn w:val="Noklusjumarindkopasfonts"/>
    <w:qFormat/>
    <w:rsid w:val="0019675D"/>
    <w:rPr>
      <w:i/>
      <w:iCs/>
    </w:rPr>
  </w:style>
  <w:style w:type="paragraph" w:styleId="Sarakstarindkopa">
    <w:name w:val="List Paragraph"/>
    <w:basedOn w:val="Parasts"/>
    <w:uiPriority w:val="34"/>
    <w:qFormat/>
    <w:rsid w:val="000D1D19"/>
    <w:pPr>
      <w:spacing w:after="0" w:line="240" w:lineRule="auto"/>
      <w:ind w:left="720"/>
    </w:pPr>
    <w:rPr>
      <w:rFonts w:ascii="Calibri" w:hAnsi="Calibri" w:cs="Times New Roman"/>
    </w:rPr>
  </w:style>
  <w:style w:type="paragraph" w:styleId="Paraststmeklis">
    <w:name w:val="Normal (Web)"/>
    <w:aliases w:val="Parastais (Web)"/>
    <w:basedOn w:val="Parasts"/>
    <w:rsid w:val="002B45B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Parasts"/>
    <w:link w:val="VrestekstsRakstz"/>
    <w:uiPriority w:val="99"/>
    <w:unhideWhenUsed/>
    <w:rsid w:val="00767345"/>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767345"/>
    <w:rPr>
      <w:rFonts w:ascii="Times New Roman" w:eastAsia="Times New Roman" w:hAnsi="Times New Roman" w:cs="Times New Roman"/>
      <w:sz w:val="20"/>
      <w:szCs w:val="20"/>
      <w:lang w:eastAsia="zh-CN"/>
    </w:rPr>
  </w:style>
  <w:style w:type="character" w:styleId="Vresatsauce">
    <w:name w:val="footnote reference"/>
    <w:basedOn w:val="Noklusjumarindkopasfonts"/>
    <w:uiPriority w:val="99"/>
    <w:unhideWhenUsed/>
    <w:rsid w:val="00767345"/>
    <w:rPr>
      <w:vertAlign w:val="superscript"/>
    </w:rPr>
  </w:style>
  <w:style w:type="paragraph" w:customStyle="1" w:styleId="Bezatstarpm2">
    <w:name w:val="Bez atstarpēm2"/>
    <w:uiPriority w:val="1"/>
    <w:qFormat/>
    <w:rsid w:val="00203ABF"/>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203ABF"/>
    <w:rPr>
      <w:color w:val="0000FF" w:themeColor="hyperlink"/>
      <w:u w:val="single"/>
    </w:rPr>
  </w:style>
  <w:style w:type="character" w:styleId="Izmantotahipersaite">
    <w:name w:val="FollowedHyperlink"/>
    <w:basedOn w:val="Noklusjumarindkopasfonts"/>
    <w:uiPriority w:val="99"/>
    <w:semiHidden/>
    <w:unhideWhenUsed/>
    <w:rsid w:val="001239A3"/>
    <w:rPr>
      <w:color w:val="800080" w:themeColor="followedHyperlink"/>
      <w:u w:val="single"/>
    </w:rPr>
  </w:style>
  <w:style w:type="character" w:styleId="HTMLcitts">
    <w:name w:val="HTML Cite"/>
    <w:basedOn w:val="Noklusjumarindkopasfonts"/>
    <w:uiPriority w:val="99"/>
    <w:semiHidden/>
    <w:unhideWhenUsed/>
    <w:rsid w:val="004A065E"/>
    <w:rPr>
      <w:i/>
      <w:iCs/>
    </w:rPr>
  </w:style>
  <w:style w:type="character" w:styleId="Izteiksmgs">
    <w:name w:val="Strong"/>
    <w:basedOn w:val="Noklusjumarindkopasfonts"/>
    <w:uiPriority w:val="22"/>
    <w:qFormat/>
    <w:rsid w:val="00664B20"/>
    <w:rPr>
      <w:b/>
      <w:bCs/>
    </w:rPr>
  </w:style>
  <w:style w:type="paragraph" w:customStyle="1" w:styleId="naisf">
    <w:name w:val="naisf"/>
    <w:basedOn w:val="Parasts"/>
    <w:rsid w:val="000316CB"/>
    <w:pPr>
      <w:spacing w:before="75" w:after="75" w:line="240" w:lineRule="auto"/>
      <w:ind w:firstLine="375"/>
      <w:jc w:val="both"/>
    </w:pPr>
    <w:rPr>
      <w:rFonts w:ascii="Times New Roman" w:eastAsia="Times New Roman" w:hAnsi="Times New Roman" w:cs="Times New Roman"/>
      <w:color w:val="0D0D0D"/>
      <w:sz w:val="24"/>
      <w:szCs w:val="24"/>
      <w:lang w:eastAsia="lv-LV"/>
    </w:rPr>
  </w:style>
  <w:style w:type="paragraph" w:styleId="HTMLiepriekformattais">
    <w:name w:val="HTML Preformatted"/>
    <w:basedOn w:val="Parasts"/>
    <w:link w:val="HTMLiepriekformattaisRakstz"/>
    <w:uiPriority w:val="99"/>
    <w:rsid w:val="00C7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C72B45"/>
    <w:rPr>
      <w:rFonts w:ascii="Courier New" w:eastAsia="Times New Roman" w:hAnsi="Courier New" w:cs="Times New Roman"/>
      <w:sz w:val="20"/>
      <w:szCs w:val="20"/>
      <w:lang w:val="x-none" w:eastAsia="x-none"/>
    </w:rPr>
  </w:style>
  <w:style w:type="paragraph" w:customStyle="1" w:styleId="naisnod">
    <w:name w:val="naisnod"/>
    <w:basedOn w:val="Parasts"/>
    <w:rsid w:val="00C72B45"/>
    <w:pPr>
      <w:spacing w:before="150" w:after="150" w:line="240" w:lineRule="auto"/>
      <w:jc w:val="center"/>
    </w:pPr>
    <w:rPr>
      <w:rFonts w:ascii="Times New Roman" w:eastAsia="Times New Roman" w:hAnsi="Times New Roman" w:cs="Times New Roman"/>
      <w:b/>
      <w:bCs/>
      <w:color w:val="0D0D0D"/>
      <w:sz w:val="24"/>
      <w:szCs w:val="24"/>
      <w:lang w:eastAsia="lv-LV"/>
    </w:rPr>
  </w:style>
  <w:style w:type="paragraph" w:styleId="Prskatjums">
    <w:name w:val="Revision"/>
    <w:hidden/>
    <w:uiPriority w:val="99"/>
    <w:semiHidden/>
    <w:rsid w:val="00965FF6"/>
    <w:pPr>
      <w:spacing w:after="0" w:line="240" w:lineRule="auto"/>
    </w:pPr>
  </w:style>
  <w:style w:type="paragraph" w:customStyle="1" w:styleId="Char">
    <w:name w:val="Char"/>
    <w:basedOn w:val="Parasts"/>
    <w:rsid w:val="00236CD3"/>
    <w:pPr>
      <w:spacing w:after="160" w:line="240" w:lineRule="exact"/>
    </w:pPr>
    <w:rPr>
      <w:rFonts w:ascii="Tahoma" w:eastAsia="Times New Roman" w:hAnsi="Tahoma" w:cs="Times New Roman"/>
      <w:sz w:val="20"/>
      <w:szCs w:val="20"/>
      <w:lang w:val="en-US"/>
    </w:rPr>
  </w:style>
  <w:style w:type="paragraph" w:customStyle="1" w:styleId="Sarakstarindkopa1">
    <w:name w:val="Saraksta rindkopa1"/>
    <w:basedOn w:val="Parasts"/>
    <w:uiPriority w:val="34"/>
    <w:qFormat/>
    <w:rsid w:val="00E35F87"/>
    <w:pPr>
      <w:spacing w:after="0" w:line="240" w:lineRule="auto"/>
      <w:ind w:left="720"/>
      <w:contextualSpacing/>
    </w:pPr>
    <w:rPr>
      <w:rFonts w:ascii="Times New Roman" w:eastAsia="Calibri" w:hAnsi="Times New Roman" w:cs="Times New Roman"/>
      <w:sz w:val="24"/>
    </w:rPr>
  </w:style>
  <w:style w:type="paragraph" w:customStyle="1" w:styleId="top2">
    <w:name w:val="top2"/>
    <w:basedOn w:val="Parasts"/>
    <w:uiPriority w:val="99"/>
    <w:rsid w:val="00151B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151BEC"/>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CC3A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AC0DC9"/>
    <w:pPr>
      <w:spacing w:before="100" w:beforeAutospacing="1" w:after="100" w:afterAutospacing="1" w:line="240" w:lineRule="auto"/>
      <w:outlineLvl w:val="2"/>
    </w:pPr>
    <w:rPr>
      <w:rFonts w:ascii="Cambria" w:eastAsia="Times New Roman" w:hAnsi="Cambria" w:cs="Times New Roman"/>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A2A0B"/>
    <w:rPr>
      <w:rFonts w:ascii="Tahoma" w:hAnsi="Tahoma" w:cs="Tahoma"/>
      <w:sz w:val="16"/>
      <w:szCs w:val="16"/>
    </w:rPr>
  </w:style>
  <w:style w:type="character" w:customStyle="1" w:styleId="Virsraksts3Rakstz">
    <w:name w:val="Virsraksts 3 Rakstz."/>
    <w:basedOn w:val="Noklusjumarindkopasfonts"/>
    <w:link w:val="Virsraksts3"/>
    <w:uiPriority w:val="9"/>
    <w:rsid w:val="00AC0DC9"/>
    <w:rPr>
      <w:rFonts w:ascii="Cambria" w:eastAsia="Times New Roman" w:hAnsi="Cambria" w:cs="Times New Roman"/>
      <w:b/>
      <w:bCs/>
      <w:sz w:val="26"/>
      <w:szCs w:val="26"/>
      <w:lang w:eastAsia="lv-LV"/>
    </w:rPr>
  </w:style>
  <w:style w:type="paragraph" w:customStyle="1" w:styleId="naiskr">
    <w:name w:val="naiskr"/>
    <w:basedOn w:val="Parasts"/>
    <w:rsid w:val="009D2220"/>
    <w:pPr>
      <w:spacing w:before="75" w:after="75" w:line="240" w:lineRule="auto"/>
    </w:pPr>
    <w:rPr>
      <w:rFonts w:ascii="Times New Roman" w:eastAsia="Times New Roman" w:hAnsi="Times New Roman" w:cs="Times New Roman"/>
      <w:color w:val="0D0D0D"/>
      <w:sz w:val="24"/>
      <w:szCs w:val="24"/>
      <w:lang w:eastAsia="lv-LV"/>
    </w:rPr>
  </w:style>
  <w:style w:type="character" w:styleId="Komentraatsauce">
    <w:name w:val="annotation reference"/>
    <w:basedOn w:val="Noklusjumarindkopasfonts"/>
    <w:uiPriority w:val="99"/>
    <w:unhideWhenUsed/>
    <w:rsid w:val="009D2220"/>
    <w:rPr>
      <w:sz w:val="16"/>
      <w:szCs w:val="16"/>
    </w:rPr>
  </w:style>
  <w:style w:type="paragraph" w:styleId="Komentrateksts">
    <w:name w:val="annotation text"/>
    <w:basedOn w:val="Parasts"/>
    <w:link w:val="KomentratekstsRakstz"/>
    <w:uiPriority w:val="99"/>
    <w:unhideWhenUsed/>
    <w:rsid w:val="009D2220"/>
    <w:pPr>
      <w:spacing w:line="240" w:lineRule="auto"/>
    </w:pPr>
    <w:rPr>
      <w:sz w:val="20"/>
      <w:szCs w:val="20"/>
    </w:rPr>
  </w:style>
  <w:style w:type="character" w:customStyle="1" w:styleId="KomentratekstsRakstz">
    <w:name w:val="Komentāra teksts Rakstz."/>
    <w:basedOn w:val="Noklusjumarindkopasfonts"/>
    <w:link w:val="Komentrateksts"/>
    <w:uiPriority w:val="99"/>
    <w:rsid w:val="009D2220"/>
    <w:rPr>
      <w:sz w:val="20"/>
      <w:szCs w:val="20"/>
    </w:rPr>
  </w:style>
  <w:style w:type="paragraph" w:styleId="Komentratma">
    <w:name w:val="annotation subject"/>
    <w:basedOn w:val="Komentrateksts"/>
    <w:next w:val="Komentrateksts"/>
    <w:link w:val="KomentratmaRakstz"/>
    <w:uiPriority w:val="99"/>
    <w:semiHidden/>
    <w:unhideWhenUsed/>
    <w:rsid w:val="009D2220"/>
    <w:rPr>
      <w:b/>
      <w:bCs/>
    </w:rPr>
  </w:style>
  <w:style w:type="character" w:customStyle="1" w:styleId="KomentratmaRakstz">
    <w:name w:val="Komentāra tēma Rakstz."/>
    <w:basedOn w:val="KomentratekstsRakstz"/>
    <w:link w:val="Komentratma"/>
    <w:uiPriority w:val="99"/>
    <w:semiHidden/>
    <w:rsid w:val="009D2220"/>
    <w:rPr>
      <w:b/>
      <w:bCs/>
      <w:sz w:val="20"/>
      <w:szCs w:val="20"/>
    </w:rPr>
  </w:style>
  <w:style w:type="character" w:styleId="Izclums">
    <w:name w:val="Emphasis"/>
    <w:basedOn w:val="Noklusjumarindkopasfonts"/>
    <w:qFormat/>
    <w:rsid w:val="0019675D"/>
    <w:rPr>
      <w:i/>
      <w:iCs/>
    </w:rPr>
  </w:style>
  <w:style w:type="paragraph" w:styleId="Sarakstarindkopa">
    <w:name w:val="List Paragraph"/>
    <w:basedOn w:val="Parasts"/>
    <w:uiPriority w:val="34"/>
    <w:qFormat/>
    <w:rsid w:val="000D1D19"/>
    <w:pPr>
      <w:spacing w:after="0" w:line="240" w:lineRule="auto"/>
      <w:ind w:left="720"/>
    </w:pPr>
    <w:rPr>
      <w:rFonts w:ascii="Calibri" w:hAnsi="Calibri" w:cs="Times New Roman"/>
    </w:rPr>
  </w:style>
  <w:style w:type="paragraph" w:styleId="Paraststmeklis">
    <w:name w:val="Normal (Web)"/>
    <w:aliases w:val="Parastais (Web)"/>
    <w:basedOn w:val="Parasts"/>
    <w:rsid w:val="002B45B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Parasts"/>
    <w:link w:val="VrestekstsRakstz"/>
    <w:uiPriority w:val="99"/>
    <w:unhideWhenUsed/>
    <w:rsid w:val="00767345"/>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767345"/>
    <w:rPr>
      <w:rFonts w:ascii="Times New Roman" w:eastAsia="Times New Roman" w:hAnsi="Times New Roman" w:cs="Times New Roman"/>
      <w:sz w:val="20"/>
      <w:szCs w:val="20"/>
      <w:lang w:eastAsia="zh-CN"/>
    </w:rPr>
  </w:style>
  <w:style w:type="character" w:styleId="Vresatsauce">
    <w:name w:val="footnote reference"/>
    <w:basedOn w:val="Noklusjumarindkopasfonts"/>
    <w:uiPriority w:val="99"/>
    <w:unhideWhenUsed/>
    <w:rsid w:val="00767345"/>
    <w:rPr>
      <w:vertAlign w:val="superscript"/>
    </w:rPr>
  </w:style>
  <w:style w:type="paragraph" w:customStyle="1" w:styleId="Bezatstarpm2">
    <w:name w:val="Bez atstarpēm2"/>
    <w:uiPriority w:val="1"/>
    <w:qFormat/>
    <w:rsid w:val="00203ABF"/>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203ABF"/>
    <w:rPr>
      <w:color w:val="0000FF" w:themeColor="hyperlink"/>
      <w:u w:val="single"/>
    </w:rPr>
  </w:style>
  <w:style w:type="character" w:styleId="Izmantotahipersaite">
    <w:name w:val="FollowedHyperlink"/>
    <w:basedOn w:val="Noklusjumarindkopasfonts"/>
    <w:uiPriority w:val="99"/>
    <w:semiHidden/>
    <w:unhideWhenUsed/>
    <w:rsid w:val="001239A3"/>
    <w:rPr>
      <w:color w:val="800080" w:themeColor="followedHyperlink"/>
      <w:u w:val="single"/>
    </w:rPr>
  </w:style>
  <w:style w:type="character" w:styleId="HTMLcitts">
    <w:name w:val="HTML Cite"/>
    <w:basedOn w:val="Noklusjumarindkopasfonts"/>
    <w:uiPriority w:val="99"/>
    <w:semiHidden/>
    <w:unhideWhenUsed/>
    <w:rsid w:val="004A065E"/>
    <w:rPr>
      <w:i/>
      <w:iCs/>
    </w:rPr>
  </w:style>
  <w:style w:type="character" w:styleId="Izteiksmgs">
    <w:name w:val="Strong"/>
    <w:basedOn w:val="Noklusjumarindkopasfonts"/>
    <w:uiPriority w:val="22"/>
    <w:qFormat/>
    <w:rsid w:val="00664B20"/>
    <w:rPr>
      <w:b/>
      <w:bCs/>
    </w:rPr>
  </w:style>
  <w:style w:type="paragraph" w:customStyle="1" w:styleId="naisf">
    <w:name w:val="naisf"/>
    <w:basedOn w:val="Parasts"/>
    <w:rsid w:val="000316CB"/>
    <w:pPr>
      <w:spacing w:before="75" w:after="75" w:line="240" w:lineRule="auto"/>
      <w:ind w:firstLine="375"/>
      <w:jc w:val="both"/>
    </w:pPr>
    <w:rPr>
      <w:rFonts w:ascii="Times New Roman" w:eastAsia="Times New Roman" w:hAnsi="Times New Roman" w:cs="Times New Roman"/>
      <w:color w:val="0D0D0D"/>
      <w:sz w:val="24"/>
      <w:szCs w:val="24"/>
      <w:lang w:eastAsia="lv-LV"/>
    </w:rPr>
  </w:style>
  <w:style w:type="paragraph" w:styleId="HTMLiepriekformattais">
    <w:name w:val="HTML Preformatted"/>
    <w:basedOn w:val="Parasts"/>
    <w:link w:val="HTMLiepriekformattaisRakstz"/>
    <w:uiPriority w:val="99"/>
    <w:rsid w:val="00C7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C72B45"/>
    <w:rPr>
      <w:rFonts w:ascii="Courier New" w:eastAsia="Times New Roman" w:hAnsi="Courier New" w:cs="Times New Roman"/>
      <w:sz w:val="20"/>
      <w:szCs w:val="20"/>
      <w:lang w:val="x-none" w:eastAsia="x-none"/>
    </w:rPr>
  </w:style>
  <w:style w:type="paragraph" w:customStyle="1" w:styleId="naisnod">
    <w:name w:val="naisnod"/>
    <w:basedOn w:val="Parasts"/>
    <w:rsid w:val="00C72B45"/>
    <w:pPr>
      <w:spacing w:before="150" w:after="150" w:line="240" w:lineRule="auto"/>
      <w:jc w:val="center"/>
    </w:pPr>
    <w:rPr>
      <w:rFonts w:ascii="Times New Roman" w:eastAsia="Times New Roman" w:hAnsi="Times New Roman" w:cs="Times New Roman"/>
      <w:b/>
      <w:bCs/>
      <w:color w:val="0D0D0D"/>
      <w:sz w:val="24"/>
      <w:szCs w:val="24"/>
      <w:lang w:eastAsia="lv-LV"/>
    </w:rPr>
  </w:style>
  <w:style w:type="paragraph" w:styleId="Prskatjums">
    <w:name w:val="Revision"/>
    <w:hidden/>
    <w:uiPriority w:val="99"/>
    <w:semiHidden/>
    <w:rsid w:val="00965FF6"/>
    <w:pPr>
      <w:spacing w:after="0" w:line="240" w:lineRule="auto"/>
    </w:pPr>
  </w:style>
  <w:style w:type="paragraph" w:customStyle="1" w:styleId="Char">
    <w:name w:val="Char"/>
    <w:basedOn w:val="Parasts"/>
    <w:rsid w:val="00236CD3"/>
    <w:pPr>
      <w:spacing w:after="160" w:line="240" w:lineRule="exact"/>
    </w:pPr>
    <w:rPr>
      <w:rFonts w:ascii="Tahoma" w:eastAsia="Times New Roman" w:hAnsi="Tahoma" w:cs="Times New Roman"/>
      <w:sz w:val="20"/>
      <w:szCs w:val="20"/>
      <w:lang w:val="en-US"/>
    </w:rPr>
  </w:style>
  <w:style w:type="paragraph" w:customStyle="1" w:styleId="Sarakstarindkopa1">
    <w:name w:val="Saraksta rindkopa1"/>
    <w:basedOn w:val="Parasts"/>
    <w:uiPriority w:val="34"/>
    <w:qFormat/>
    <w:rsid w:val="00E35F87"/>
    <w:pPr>
      <w:spacing w:after="0" w:line="240" w:lineRule="auto"/>
      <w:ind w:left="720"/>
      <w:contextualSpacing/>
    </w:pPr>
    <w:rPr>
      <w:rFonts w:ascii="Times New Roman" w:eastAsia="Calibri" w:hAnsi="Times New Roman" w:cs="Times New Roman"/>
      <w:sz w:val="24"/>
    </w:rPr>
  </w:style>
  <w:style w:type="paragraph" w:customStyle="1" w:styleId="top2">
    <w:name w:val="top2"/>
    <w:basedOn w:val="Parasts"/>
    <w:uiPriority w:val="99"/>
    <w:rsid w:val="00151B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151BEC"/>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CC3A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878737470">
      <w:bodyDiv w:val="1"/>
      <w:marLeft w:val="0"/>
      <w:marRight w:val="0"/>
      <w:marTop w:val="0"/>
      <w:marBottom w:val="0"/>
      <w:divBdr>
        <w:top w:val="none" w:sz="0" w:space="0" w:color="auto"/>
        <w:left w:val="none" w:sz="0" w:space="0" w:color="auto"/>
        <w:bottom w:val="none" w:sz="0" w:space="0" w:color="auto"/>
        <w:right w:val="none" w:sz="0" w:space="0" w:color="auto"/>
      </w:divBdr>
      <w:divsChild>
        <w:div w:id="1353603290">
          <w:marLeft w:val="0"/>
          <w:marRight w:val="0"/>
          <w:marTop w:val="0"/>
          <w:marBottom w:val="0"/>
          <w:divBdr>
            <w:top w:val="none" w:sz="0" w:space="0" w:color="auto"/>
            <w:left w:val="none" w:sz="0" w:space="0" w:color="auto"/>
            <w:bottom w:val="none" w:sz="0" w:space="0" w:color="auto"/>
            <w:right w:val="none" w:sz="0" w:space="0" w:color="auto"/>
          </w:divBdr>
          <w:divsChild>
            <w:div w:id="1299191648">
              <w:marLeft w:val="0"/>
              <w:marRight w:val="0"/>
              <w:marTop w:val="0"/>
              <w:marBottom w:val="0"/>
              <w:divBdr>
                <w:top w:val="none" w:sz="0" w:space="0" w:color="auto"/>
                <w:left w:val="none" w:sz="0" w:space="0" w:color="auto"/>
                <w:bottom w:val="none" w:sz="0" w:space="0" w:color="auto"/>
                <w:right w:val="none" w:sz="0" w:space="0" w:color="auto"/>
              </w:divBdr>
              <w:divsChild>
                <w:div w:id="1506826778">
                  <w:marLeft w:val="0"/>
                  <w:marRight w:val="0"/>
                  <w:marTop w:val="0"/>
                  <w:marBottom w:val="0"/>
                  <w:divBdr>
                    <w:top w:val="none" w:sz="0" w:space="0" w:color="auto"/>
                    <w:left w:val="none" w:sz="0" w:space="0" w:color="auto"/>
                    <w:bottom w:val="none" w:sz="0" w:space="0" w:color="auto"/>
                    <w:right w:val="none" w:sz="0" w:space="0" w:color="auto"/>
                  </w:divBdr>
                  <w:divsChild>
                    <w:div w:id="457914231">
                      <w:marLeft w:val="0"/>
                      <w:marRight w:val="0"/>
                      <w:marTop w:val="0"/>
                      <w:marBottom w:val="0"/>
                      <w:divBdr>
                        <w:top w:val="none" w:sz="0" w:space="0" w:color="auto"/>
                        <w:left w:val="none" w:sz="0" w:space="0" w:color="auto"/>
                        <w:bottom w:val="none" w:sz="0" w:space="0" w:color="auto"/>
                        <w:right w:val="none" w:sz="0" w:space="0" w:color="auto"/>
                      </w:divBdr>
                      <w:divsChild>
                        <w:div w:id="1337925995">
                          <w:marLeft w:val="0"/>
                          <w:marRight w:val="0"/>
                          <w:marTop w:val="45"/>
                          <w:marBottom w:val="0"/>
                          <w:divBdr>
                            <w:top w:val="none" w:sz="0" w:space="0" w:color="auto"/>
                            <w:left w:val="none" w:sz="0" w:space="0" w:color="auto"/>
                            <w:bottom w:val="none" w:sz="0" w:space="0" w:color="auto"/>
                            <w:right w:val="none" w:sz="0" w:space="0" w:color="auto"/>
                          </w:divBdr>
                          <w:divsChild>
                            <w:div w:id="1344622586">
                              <w:marLeft w:val="0"/>
                              <w:marRight w:val="0"/>
                              <w:marTop w:val="0"/>
                              <w:marBottom w:val="0"/>
                              <w:divBdr>
                                <w:top w:val="none" w:sz="0" w:space="0" w:color="auto"/>
                                <w:left w:val="none" w:sz="0" w:space="0" w:color="auto"/>
                                <w:bottom w:val="none" w:sz="0" w:space="0" w:color="auto"/>
                                <w:right w:val="none" w:sz="0" w:space="0" w:color="auto"/>
                              </w:divBdr>
                              <w:divsChild>
                                <w:div w:id="1521043099">
                                  <w:marLeft w:val="2070"/>
                                  <w:marRight w:val="3810"/>
                                  <w:marTop w:val="0"/>
                                  <w:marBottom w:val="0"/>
                                  <w:divBdr>
                                    <w:top w:val="none" w:sz="0" w:space="0" w:color="auto"/>
                                    <w:left w:val="none" w:sz="0" w:space="0" w:color="auto"/>
                                    <w:bottom w:val="none" w:sz="0" w:space="0" w:color="auto"/>
                                    <w:right w:val="none" w:sz="0" w:space="0" w:color="auto"/>
                                  </w:divBdr>
                                  <w:divsChild>
                                    <w:div w:id="474949437">
                                      <w:marLeft w:val="0"/>
                                      <w:marRight w:val="0"/>
                                      <w:marTop w:val="0"/>
                                      <w:marBottom w:val="0"/>
                                      <w:divBdr>
                                        <w:top w:val="none" w:sz="0" w:space="0" w:color="auto"/>
                                        <w:left w:val="none" w:sz="0" w:space="0" w:color="auto"/>
                                        <w:bottom w:val="none" w:sz="0" w:space="0" w:color="auto"/>
                                        <w:right w:val="none" w:sz="0" w:space="0" w:color="auto"/>
                                      </w:divBdr>
                                      <w:divsChild>
                                        <w:div w:id="428358858">
                                          <w:marLeft w:val="0"/>
                                          <w:marRight w:val="0"/>
                                          <w:marTop w:val="0"/>
                                          <w:marBottom w:val="0"/>
                                          <w:divBdr>
                                            <w:top w:val="none" w:sz="0" w:space="0" w:color="auto"/>
                                            <w:left w:val="none" w:sz="0" w:space="0" w:color="auto"/>
                                            <w:bottom w:val="none" w:sz="0" w:space="0" w:color="auto"/>
                                            <w:right w:val="none" w:sz="0" w:space="0" w:color="auto"/>
                                          </w:divBdr>
                                          <w:divsChild>
                                            <w:div w:id="729426307">
                                              <w:marLeft w:val="0"/>
                                              <w:marRight w:val="0"/>
                                              <w:marTop w:val="0"/>
                                              <w:marBottom w:val="0"/>
                                              <w:divBdr>
                                                <w:top w:val="none" w:sz="0" w:space="0" w:color="auto"/>
                                                <w:left w:val="none" w:sz="0" w:space="0" w:color="auto"/>
                                                <w:bottom w:val="none" w:sz="0" w:space="0" w:color="auto"/>
                                                <w:right w:val="none" w:sz="0" w:space="0" w:color="auto"/>
                                              </w:divBdr>
                                              <w:divsChild>
                                                <w:div w:id="1203247821">
                                                  <w:marLeft w:val="0"/>
                                                  <w:marRight w:val="0"/>
                                                  <w:marTop w:val="0"/>
                                                  <w:marBottom w:val="0"/>
                                                  <w:divBdr>
                                                    <w:top w:val="none" w:sz="0" w:space="0" w:color="auto"/>
                                                    <w:left w:val="none" w:sz="0" w:space="0" w:color="auto"/>
                                                    <w:bottom w:val="none" w:sz="0" w:space="0" w:color="auto"/>
                                                    <w:right w:val="none" w:sz="0" w:space="0" w:color="auto"/>
                                                  </w:divBdr>
                                                  <w:divsChild>
                                                    <w:div w:id="16737953">
                                                      <w:marLeft w:val="0"/>
                                                      <w:marRight w:val="0"/>
                                                      <w:marTop w:val="0"/>
                                                      <w:marBottom w:val="0"/>
                                                      <w:divBdr>
                                                        <w:top w:val="none" w:sz="0" w:space="0" w:color="auto"/>
                                                        <w:left w:val="none" w:sz="0" w:space="0" w:color="auto"/>
                                                        <w:bottom w:val="none" w:sz="0" w:space="0" w:color="auto"/>
                                                        <w:right w:val="none" w:sz="0" w:space="0" w:color="auto"/>
                                                      </w:divBdr>
                                                      <w:divsChild>
                                                        <w:div w:id="61221661">
                                                          <w:marLeft w:val="0"/>
                                                          <w:marRight w:val="0"/>
                                                          <w:marTop w:val="0"/>
                                                          <w:marBottom w:val="0"/>
                                                          <w:divBdr>
                                                            <w:top w:val="none" w:sz="0" w:space="0" w:color="auto"/>
                                                            <w:left w:val="none" w:sz="0" w:space="0" w:color="auto"/>
                                                            <w:bottom w:val="none" w:sz="0" w:space="0" w:color="auto"/>
                                                            <w:right w:val="none" w:sz="0" w:space="0" w:color="auto"/>
                                                          </w:divBdr>
                                                          <w:divsChild>
                                                            <w:div w:id="1174104088">
                                                              <w:marLeft w:val="0"/>
                                                              <w:marRight w:val="0"/>
                                                              <w:marTop w:val="0"/>
                                                              <w:marBottom w:val="0"/>
                                                              <w:divBdr>
                                                                <w:top w:val="none" w:sz="0" w:space="0" w:color="auto"/>
                                                                <w:left w:val="none" w:sz="0" w:space="0" w:color="auto"/>
                                                                <w:bottom w:val="none" w:sz="0" w:space="0" w:color="auto"/>
                                                                <w:right w:val="none" w:sz="0" w:space="0" w:color="auto"/>
                                                              </w:divBdr>
                                                              <w:divsChild>
                                                                <w:div w:id="11276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12985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55567"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providus.lv/public/27920.html" TargetMode="External"/><Relationship Id="rId2" Type="http://schemas.openxmlformats.org/officeDocument/2006/relationships/hyperlink" Target="http://www.mk.gov.lv/file/files/ESfondi/2013/2zinojums_apl_11junijs.pdf" TargetMode="External"/><Relationship Id="rId1" Type="http://schemas.openxmlformats.org/officeDocument/2006/relationships/hyperlink" Target="http://titania.saeima.lv/LIVS11/SaeimaLIVS11.nsf/0/37B89C237031272CC2257A840049EA99?OpenDocument" TargetMode="External"/><Relationship Id="rId5" Type="http://schemas.openxmlformats.org/officeDocument/2006/relationships/hyperlink" Target="http://at.gov.lv/lv/judikatura/tiesu-prakses-apkopojumi/administrativajas-tiesibas/" TargetMode="External"/><Relationship Id="rId4" Type="http://schemas.openxmlformats.org/officeDocument/2006/relationships/hyperlink" Target="http://www.tm.gov.lv/files/archieve/lv_documents_petijumi_Petijums.doc"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5D14-5241-4760-BDA7-9E240376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46744</Words>
  <Characters>26645</Characters>
  <Application>Microsoft Office Word</Application>
  <DocSecurity>0</DocSecurity>
  <Lines>222</Lines>
  <Paragraphs>146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„Kriminālprocesā un administratīvo pārkāpumu lietvedībā nodarītā kaitējuma atlīdzināšanas likums” sākotnējās ietekmes novērtējuma ziņojums (anotācija)</vt:lpstr>
      <vt:lpstr>Likumprojekta „Kriminālprocesā un administratīvo pārkāpumu lietvedībā nodarītā kaitējuma atlīdzināšanas likums” sākotnējās ietekmes novērtējuma ziņojums (anotācija)</vt:lpstr>
    </vt:vector>
  </TitlesOfParts>
  <Company>Tieslietu Sektors</Company>
  <LinksUpToDate>false</LinksUpToDate>
  <CharactersWithSpaces>73243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„Kriminālprocesā un administratīvo pārkāpumu lietvedībā nodarītā kaitējuma atlīdzināšanas likums” sākotnējās ietekmes novērtējuma ziņojums (anotācija)</dc:title>
  <dc:subject>Anotācija</dc:subject>
  <dc:creator>Lāsma Dilba</dc:creator>
  <dc:description>67036736, lasma.dilba@tm.gov.lv</dc:description>
  <cp:lastModifiedBy>Lasma Dilba</cp:lastModifiedBy>
  <cp:revision>2</cp:revision>
  <cp:lastPrinted>2016-03-10T07:12:00Z</cp:lastPrinted>
  <dcterms:created xsi:type="dcterms:W3CDTF">2016-04-01T08:27:00Z</dcterms:created>
  <dcterms:modified xsi:type="dcterms:W3CDTF">2016-04-01T08:27:00Z</dcterms:modified>
</cp:coreProperties>
</file>