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98AA1" w14:textId="0E06E0CA" w:rsidR="00FD2EE8" w:rsidRDefault="00FD2EE8" w:rsidP="00FD2E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.pielikums</w:t>
      </w:r>
    </w:p>
    <w:p w14:paraId="65C80480" w14:textId="77777777" w:rsidR="00FD2EE8" w:rsidRDefault="00FD2EE8" w:rsidP="00FD2E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Ministru kabineta</w:t>
      </w:r>
    </w:p>
    <w:p w14:paraId="45617D50" w14:textId="77777777" w:rsidR="00FD2EE8" w:rsidRDefault="00FD2EE8" w:rsidP="00FD2E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2016. gada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.maija</w:t>
      </w:r>
    </w:p>
    <w:p w14:paraId="48114599" w14:textId="77777777" w:rsidR="00FD2EE8" w:rsidRDefault="00FD2EE8" w:rsidP="00FD2EE8">
      <w:pPr>
        <w:spacing w:after="0" w:line="240" w:lineRule="auto"/>
        <w:ind w:left="648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noteikumiem Nr.</w:t>
      </w:r>
    </w:p>
    <w:p w14:paraId="7C7E816B" w14:textId="1C220C79" w:rsidR="00B739A4" w:rsidRPr="00FD2EE8" w:rsidRDefault="009D2745" w:rsidP="00FD2EE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32"/>
          <w:lang w:eastAsia="lv-LV"/>
        </w:rPr>
      </w:pPr>
      <w:r w:rsidRPr="00FD2EE8">
        <w:rPr>
          <w:rFonts w:ascii="Times New Roman" w:eastAsia="Times New Roman" w:hAnsi="Times New Roman"/>
          <w:b/>
          <w:sz w:val="24"/>
          <w:szCs w:val="32"/>
          <w:lang w:eastAsia="lv-LV"/>
        </w:rPr>
        <w:t xml:space="preserve">Projektu atlases kritēriji </w:t>
      </w:r>
      <w:r w:rsidR="003A110C" w:rsidRPr="00FD2EE8">
        <w:rPr>
          <w:rFonts w:ascii="Times New Roman" w:eastAsia="Times New Roman" w:hAnsi="Times New Roman"/>
          <w:b/>
          <w:sz w:val="24"/>
          <w:szCs w:val="32"/>
          <w:lang w:eastAsia="lv-LV"/>
        </w:rPr>
        <w:t>atbalsta piešķiršanai tūrisma aktivitāšu veicināšanai</w:t>
      </w:r>
    </w:p>
    <w:tbl>
      <w:tblPr>
        <w:tblStyle w:val="Reatabula"/>
        <w:tblW w:w="96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07"/>
        <w:gridCol w:w="7"/>
        <w:gridCol w:w="3572"/>
        <w:gridCol w:w="7"/>
        <w:gridCol w:w="1562"/>
        <w:gridCol w:w="7"/>
        <w:gridCol w:w="7"/>
        <w:gridCol w:w="1397"/>
        <w:gridCol w:w="7"/>
      </w:tblGrid>
      <w:tr w:rsidR="00B410A7" w:rsidRPr="003A110C" w14:paraId="2F677154" w14:textId="77777777" w:rsidTr="00FA731F">
        <w:trPr>
          <w:gridAfter w:val="1"/>
          <w:wAfter w:w="7" w:type="dxa"/>
        </w:trPr>
        <w:tc>
          <w:tcPr>
            <w:tcW w:w="568" w:type="dxa"/>
          </w:tcPr>
          <w:p w14:paraId="1792945B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Nr</w:t>
            </w:r>
          </w:p>
          <w:p w14:paraId="6D521CC8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2507" w:type="dxa"/>
          </w:tcPr>
          <w:p w14:paraId="02270791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Kritēriju grupa</w:t>
            </w:r>
          </w:p>
        </w:tc>
        <w:tc>
          <w:tcPr>
            <w:tcW w:w="3579" w:type="dxa"/>
            <w:gridSpan w:val="2"/>
          </w:tcPr>
          <w:p w14:paraId="2E59F029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1576" w:type="dxa"/>
            <w:gridSpan w:val="3"/>
          </w:tcPr>
          <w:p w14:paraId="4B5F2E5C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Punktu skaits kritērijā</w:t>
            </w:r>
          </w:p>
        </w:tc>
        <w:tc>
          <w:tcPr>
            <w:tcW w:w="1404" w:type="dxa"/>
            <w:gridSpan w:val="2"/>
          </w:tcPr>
          <w:p w14:paraId="1D826B9F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B410A7" w:rsidRPr="003A110C" w14:paraId="6E885C07" w14:textId="77777777" w:rsidTr="00FA731F">
        <w:trPr>
          <w:gridAfter w:val="1"/>
          <w:wAfter w:w="7" w:type="dxa"/>
          <w:trHeight w:val="313"/>
        </w:trPr>
        <w:tc>
          <w:tcPr>
            <w:tcW w:w="568" w:type="dxa"/>
            <w:vMerge w:val="restart"/>
          </w:tcPr>
          <w:p w14:paraId="2E7370B1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vMerge w:val="restart"/>
          </w:tcPr>
          <w:p w14:paraId="1DB71397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24F">
              <w:rPr>
                <w:rFonts w:ascii="Times New Roman" w:hAnsi="Times New Roman"/>
                <w:sz w:val="24"/>
                <w:szCs w:val="24"/>
              </w:rPr>
              <w:t>Darbības nozare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579" w:type="dxa"/>
            <w:gridSpan w:val="2"/>
          </w:tcPr>
          <w:p w14:paraId="137740CE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zmitināšana (</w:t>
            </w:r>
            <w:r w:rsidRPr="00931F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NACE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 red. I sadaļas 55. nodaļa) </w:t>
            </w:r>
          </w:p>
        </w:tc>
        <w:tc>
          <w:tcPr>
            <w:tcW w:w="1576" w:type="dxa"/>
            <w:gridSpan w:val="3"/>
            <w:vMerge w:val="restart"/>
          </w:tcPr>
          <w:p w14:paraId="60FDD41C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04" w:type="dxa"/>
            <w:gridSpan w:val="2"/>
            <w:vMerge w:val="restart"/>
          </w:tcPr>
          <w:p w14:paraId="04BF15A2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31ADAB10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6C6BD365" w14:textId="77777777" w:rsidTr="00FA731F">
        <w:trPr>
          <w:gridAfter w:val="1"/>
          <w:wAfter w:w="7" w:type="dxa"/>
          <w:trHeight w:val="313"/>
        </w:trPr>
        <w:tc>
          <w:tcPr>
            <w:tcW w:w="568" w:type="dxa"/>
            <w:vMerge/>
          </w:tcPr>
          <w:p w14:paraId="003F62DF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1AC0AEE6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6D0275A2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Ē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dināšanas pakalpojumi (</w:t>
            </w:r>
            <w:r w:rsidRPr="00931F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NACE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 red. I sadaļas 56  nodaļa), izņemot bāru darbība</w:t>
            </w:r>
          </w:p>
        </w:tc>
        <w:tc>
          <w:tcPr>
            <w:tcW w:w="1576" w:type="dxa"/>
            <w:gridSpan w:val="3"/>
            <w:vMerge/>
          </w:tcPr>
          <w:p w14:paraId="1267CC67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/>
          </w:tcPr>
          <w:p w14:paraId="33194B55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2B024A13" w14:textId="77777777" w:rsidTr="00FA731F">
        <w:trPr>
          <w:gridAfter w:val="1"/>
          <w:wAfter w:w="7" w:type="dxa"/>
          <w:trHeight w:val="313"/>
        </w:trPr>
        <w:tc>
          <w:tcPr>
            <w:tcW w:w="568" w:type="dxa"/>
            <w:vMerge/>
          </w:tcPr>
          <w:p w14:paraId="7F99A985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45095FCF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13AD51DB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porta nodarbības, izklaides un atpūtas darbība (</w:t>
            </w:r>
            <w:r w:rsidRPr="00931F6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NACE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 red. R sadaļas 93.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nodaļa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6" w:type="dxa"/>
            <w:gridSpan w:val="3"/>
            <w:vMerge/>
          </w:tcPr>
          <w:p w14:paraId="7B2A073C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Merge/>
          </w:tcPr>
          <w:p w14:paraId="16649058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6D8B5D06" w14:textId="77777777" w:rsidTr="00FA731F">
        <w:trPr>
          <w:gridAfter w:val="1"/>
          <w:wAfter w:w="7" w:type="dxa"/>
          <w:trHeight w:val="313"/>
        </w:trPr>
        <w:tc>
          <w:tcPr>
            <w:tcW w:w="568" w:type="dxa"/>
            <w:vMerge/>
          </w:tcPr>
          <w:p w14:paraId="11E08708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6DA9065C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0865EA11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darbības nozares, kā definēts regulas Nr. 651/2014 2. panta 47.punktā.</w:t>
            </w:r>
          </w:p>
        </w:tc>
        <w:tc>
          <w:tcPr>
            <w:tcW w:w="1576" w:type="dxa"/>
            <w:gridSpan w:val="3"/>
          </w:tcPr>
          <w:p w14:paraId="48D13E34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  <w:vMerge/>
          </w:tcPr>
          <w:p w14:paraId="1E4C3B4B" w14:textId="77777777" w:rsidR="00B410A7" w:rsidRPr="003A110C" w:rsidDel="001B093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746A8B9F" w14:textId="77777777" w:rsidTr="00FA731F">
        <w:trPr>
          <w:gridAfter w:val="1"/>
          <w:wAfter w:w="7" w:type="dxa"/>
          <w:trHeight w:val="313"/>
        </w:trPr>
        <w:tc>
          <w:tcPr>
            <w:tcW w:w="568" w:type="dxa"/>
            <w:vMerge w:val="restart"/>
          </w:tcPr>
          <w:p w14:paraId="167C928A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  <w:vMerge w:val="restart"/>
          </w:tcPr>
          <w:p w14:paraId="440E6610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Projektā paredzēta būvniecība,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pārbūve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būves atjaunošana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(punktu skaitu reizina ar attiecīgo būvniecības izdevumu proporciju no kopējiem projekta attiecināmajiem izdevumiem)</w:t>
            </w:r>
            <w:r w:rsidRPr="003A110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79" w:type="dxa"/>
            <w:gridSpan w:val="2"/>
          </w:tcPr>
          <w:p w14:paraId="776E5AE9" w14:textId="4367006A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 xml:space="preserve">Būvprojekts ar atzīmi būvatļaujā par projektēšanas nosacījumu izpildi </w:t>
            </w:r>
            <w:r w:rsidR="00431D84"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iesniegts kopā ar projekta iesniegumu</w:t>
            </w:r>
          </w:p>
        </w:tc>
        <w:tc>
          <w:tcPr>
            <w:tcW w:w="1576" w:type="dxa"/>
            <w:gridSpan w:val="3"/>
          </w:tcPr>
          <w:p w14:paraId="5FA29A73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gridSpan w:val="2"/>
            <w:vMerge w:val="restart"/>
          </w:tcPr>
          <w:p w14:paraId="7C0C06B7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10A7" w:rsidRPr="003A110C" w14:paraId="5C2B571F" w14:textId="77777777" w:rsidTr="00FA731F">
        <w:trPr>
          <w:gridAfter w:val="1"/>
          <w:wAfter w:w="7" w:type="dxa"/>
          <w:trHeight w:val="238"/>
        </w:trPr>
        <w:tc>
          <w:tcPr>
            <w:tcW w:w="568" w:type="dxa"/>
            <w:vMerge/>
          </w:tcPr>
          <w:p w14:paraId="367B373E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30030F54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006FE023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Būvatļauja vai paskaidrojuma raksts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apliecinājuma karte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ar būvvaldes atzīmi par būvniecības ieceres akceptu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iesniegta kopā ar projekta iesniegumu</w:t>
            </w:r>
          </w:p>
        </w:tc>
        <w:tc>
          <w:tcPr>
            <w:tcW w:w="1576" w:type="dxa"/>
            <w:gridSpan w:val="3"/>
          </w:tcPr>
          <w:p w14:paraId="5EF6514A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gridSpan w:val="2"/>
            <w:vMerge/>
          </w:tcPr>
          <w:p w14:paraId="2A997507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6962DF4C" w14:textId="77777777" w:rsidTr="00FA731F">
        <w:trPr>
          <w:gridAfter w:val="1"/>
          <w:wAfter w:w="7" w:type="dxa"/>
          <w:trHeight w:val="238"/>
        </w:trPr>
        <w:tc>
          <w:tcPr>
            <w:tcW w:w="568" w:type="dxa"/>
          </w:tcPr>
          <w:p w14:paraId="05BA2857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14:paraId="51AA508B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Atbalsta pretendenta darbība nozarē</w:t>
            </w:r>
          </w:p>
        </w:tc>
        <w:tc>
          <w:tcPr>
            <w:tcW w:w="3579" w:type="dxa"/>
            <w:gridSpan w:val="2"/>
          </w:tcPr>
          <w:p w14:paraId="0DE0D484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 xml:space="preserve">Atbalsta pretendents sniedz tūrisma pakalpojumus </w:t>
            </w:r>
            <w:r>
              <w:rPr>
                <w:rFonts w:ascii="Times New Roman" w:hAnsi="Times New Roman"/>
                <w:sz w:val="24"/>
                <w:szCs w:val="24"/>
              </w:rPr>
              <w:t>ilg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āk </w:t>
            </w:r>
            <w:r>
              <w:rPr>
                <w:rFonts w:ascii="Times New Roman" w:hAnsi="Times New Roman"/>
                <w:sz w:val="24"/>
                <w:szCs w:val="24"/>
              </w:rPr>
              <w:t>nekā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trīs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gad</w:t>
            </w:r>
            <w:r>
              <w:rPr>
                <w:rFonts w:ascii="Times New Roman" w:hAnsi="Times New Roman"/>
                <w:sz w:val="24"/>
                <w:szCs w:val="24"/>
              </w:rPr>
              <w:t>us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un ir guvis ieņēmumus no tūrisma pakalpojuma sniegšanas</w:t>
            </w:r>
          </w:p>
        </w:tc>
        <w:tc>
          <w:tcPr>
            <w:tcW w:w="1576" w:type="dxa"/>
            <w:gridSpan w:val="3"/>
          </w:tcPr>
          <w:p w14:paraId="054594A3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gridSpan w:val="2"/>
          </w:tcPr>
          <w:p w14:paraId="5963EC08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10A7" w:rsidRPr="003A110C" w14:paraId="7034C163" w14:textId="77777777" w:rsidTr="00FA731F">
        <w:trPr>
          <w:gridAfter w:val="1"/>
          <w:wAfter w:w="7" w:type="dxa"/>
          <w:trHeight w:val="1111"/>
        </w:trPr>
        <w:tc>
          <w:tcPr>
            <w:tcW w:w="568" w:type="dxa"/>
          </w:tcPr>
          <w:p w14:paraId="111D5222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14:paraId="2CE4AEEE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Saņemtais publiskais finansējums</w:t>
            </w:r>
          </w:p>
        </w:tc>
        <w:tc>
          <w:tcPr>
            <w:tcW w:w="3579" w:type="dxa"/>
            <w:gridSpan w:val="2"/>
          </w:tcPr>
          <w:p w14:paraId="5C17AC5D" w14:textId="670CF94B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LAP 2007.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2013.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gada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pasākumā “Tūrisma aktivitāšu veicināšana”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vai LAP 2014.</w:t>
            </w:r>
            <w:r w:rsidR="00431D8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2020. gada </w:t>
            </w:r>
            <w:r w:rsidRPr="00C034C2">
              <w:rPr>
                <w:rFonts w:ascii="Times New Roman" w:hAnsi="Times New Roman"/>
                <w:sz w:val="24"/>
                <w:szCs w:val="24"/>
              </w:rPr>
              <w:t xml:space="preserve">pasākuma </w:t>
            </w:r>
            <w:r w:rsidRPr="00C034C2">
              <w:rPr>
                <w:rFonts w:ascii="Times New Roman" w:hAnsi="Times New Roman"/>
                <w:bCs/>
                <w:sz w:val="24"/>
                <w:szCs w:val="24"/>
              </w:rPr>
              <w:t>“Lauku saimniecību un uzņēmējdarbības attīstība” apakšpasākumā “Atbalsts ieguldījumiem ar lauksaimniecību nesaistītu darbību radīšanā un attīstīšanā”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plānošanas periodā atbalsta pretendents </w:t>
            </w:r>
            <w:r w:rsidRPr="003A110C">
              <w:rPr>
                <w:rFonts w:ascii="Times New Roman" w:hAnsi="Times New Roman"/>
                <w:sz w:val="24"/>
                <w:szCs w:val="24"/>
                <w:u w:val="single"/>
              </w:rPr>
              <w:t>nav saņēmis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 xml:space="preserve"> publisko finansējumu </w:t>
            </w:r>
          </w:p>
        </w:tc>
        <w:tc>
          <w:tcPr>
            <w:tcW w:w="1576" w:type="dxa"/>
            <w:gridSpan w:val="3"/>
          </w:tcPr>
          <w:p w14:paraId="133C45B4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4" w:type="dxa"/>
            <w:gridSpan w:val="2"/>
          </w:tcPr>
          <w:p w14:paraId="0A4ABCAC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10A7" w:rsidRPr="003A110C" w14:paraId="154F4B38" w14:textId="77777777" w:rsidTr="00FA731F">
        <w:trPr>
          <w:gridAfter w:val="1"/>
          <w:wAfter w:w="7" w:type="dxa"/>
          <w:trHeight w:val="2002"/>
        </w:trPr>
        <w:tc>
          <w:tcPr>
            <w:tcW w:w="568" w:type="dxa"/>
          </w:tcPr>
          <w:p w14:paraId="32EBE7EE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7" w:type="dxa"/>
          </w:tcPr>
          <w:p w14:paraId="1F2D5DC5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Veiktās nodokļu iemaksas</w:t>
            </w:r>
          </w:p>
        </w:tc>
        <w:tc>
          <w:tcPr>
            <w:tcW w:w="3579" w:type="dxa"/>
            <w:gridSpan w:val="2"/>
          </w:tcPr>
          <w:p w14:paraId="2A730CE9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Atbalsta pretendenta pēdējā noslēgtajā gadā veiktās valsts sociālās apdrošināšanas iemaksas vidēji uz vienu pēdējā noslēgtajā gadā nodarbināto (t. sk. pašnodarbinātu personu), dalītas ar 100</w:t>
            </w:r>
            <w:r w:rsidRPr="003A110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6" w:type="dxa"/>
            <w:gridSpan w:val="3"/>
          </w:tcPr>
          <w:p w14:paraId="1AC2FEEB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Atbilstoši aprēķinātajam koeficientam</w:t>
            </w:r>
          </w:p>
        </w:tc>
        <w:tc>
          <w:tcPr>
            <w:tcW w:w="1404" w:type="dxa"/>
            <w:gridSpan w:val="2"/>
          </w:tcPr>
          <w:p w14:paraId="45BA40A8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10A7" w:rsidRPr="00C034C2" w14:paraId="12B4ACFC" w14:textId="77777777" w:rsidTr="00FA731F">
        <w:trPr>
          <w:trHeight w:val="414"/>
        </w:trPr>
        <w:tc>
          <w:tcPr>
            <w:tcW w:w="568" w:type="dxa"/>
            <w:vMerge w:val="restart"/>
          </w:tcPr>
          <w:p w14:paraId="1E05632F" w14:textId="77777777" w:rsidR="00B410A7" w:rsidRPr="00C034C2" w:rsidRDefault="00B410A7" w:rsidP="00B410A7">
            <w:pPr>
              <w:pStyle w:val="Sarakstarindkopa"/>
              <w:tabs>
                <w:tab w:val="left" w:pos="0"/>
              </w:tabs>
              <w:ind w:left="0"/>
            </w:pPr>
            <w:r>
              <w:t>6.</w:t>
            </w:r>
          </w:p>
        </w:tc>
        <w:tc>
          <w:tcPr>
            <w:tcW w:w="2514" w:type="dxa"/>
            <w:gridSpan w:val="2"/>
            <w:vMerge w:val="restart"/>
          </w:tcPr>
          <w:p w14:paraId="4FBAD29F" w14:textId="77777777" w:rsidR="00B410A7" w:rsidRPr="00C034C2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Darbavietu radīšana</w:t>
            </w:r>
          </w:p>
        </w:tc>
        <w:tc>
          <w:tcPr>
            <w:tcW w:w="3579" w:type="dxa"/>
            <w:gridSpan w:val="2"/>
          </w:tcPr>
          <w:p w14:paraId="4D2F01B7" w14:textId="77C49034" w:rsidR="00B410A7" w:rsidRPr="002F3BC4" w:rsidRDefault="00B410A7" w:rsidP="0043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C4">
              <w:rPr>
                <w:rFonts w:ascii="Times New Roman" w:hAnsi="Times New Roman"/>
                <w:sz w:val="24"/>
                <w:szCs w:val="24"/>
              </w:rPr>
              <w:t xml:space="preserve">Izveido trīs un vairāk darbavietas (normāla darba laika) </w:t>
            </w:r>
          </w:p>
        </w:tc>
        <w:tc>
          <w:tcPr>
            <w:tcW w:w="1562" w:type="dxa"/>
          </w:tcPr>
          <w:p w14:paraId="1F61AF29" w14:textId="77777777" w:rsidR="00B410A7" w:rsidRPr="00C034C2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4"/>
            <w:vMerge w:val="restart"/>
          </w:tcPr>
          <w:p w14:paraId="01897E08" w14:textId="77777777" w:rsidR="00B410A7" w:rsidRPr="00C034C2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410A7" w:rsidRPr="00C034C2" w14:paraId="062ECA4C" w14:textId="77777777" w:rsidTr="00FA731F">
        <w:trPr>
          <w:trHeight w:val="412"/>
        </w:trPr>
        <w:tc>
          <w:tcPr>
            <w:tcW w:w="568" w:type="dxa"/>
            <w:vMerge/>
          </w:tcPr>
          <w:p w14:paraId="385CFC3E" w14:textId="77777777" w:rsidR="00B410A7" w:rsidRPr="00C034C2" w:rsidRDefault="00B410A7" w:rsidP="00B410A7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514" w:type="dxa"/>
            <w:gridSpan w:val="2"/>
            <w:vMerge/>
          </w:tcPr>
          <w:p w14:paraId="62459A72" w14:textId="77777777" w:rsidR="00B410A7" w:rsidDel="00EB7253" w:rsidRDefault="00B410A7" w:rsidP="00B41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2342E753" w14:textId="4ADD128D" w:rsidR="00B410A7" w:rsidRPr="002F3BC4" w:rsidRDefault="00B410A7" w:rsidP="0043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C4">
              <w:rPr>
                <w:rFonts w:ascii="Times New Roman" w:hAnsi="Times New Roman"/>
                <w:sz w:val="24"/>
                <w:szCs w:val="24"/>
              </w:rPr>
              <w:t xml:space="preserve">Izveido divas darbavietas (normāla darba laika) </w:t>
            </w:r>
          </w:p>
        </w:tc>
        <w:tc>
          <w:tcPr>
            <w:tcW w:w="1562" w:type="dxa"/>
          </w:tcPr>
          <w:p w14:paraId="58B121CF" w14:textId="77777777" w:rsidR="00B410A7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4"/>
            <w:vMerge/>
          </w:tcPr>
          <w:p w14:paraId="1E6AE70E" w14:textId="77777777" w:rsidR="00B410A7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C034C2" w14:paraId="0B9B9BED" w14:textId="77777777" w:rsidTr="00FA731F">
        <w:trPr>
          <w:trHeight w:val="412"/>
        </w:trPr>
        <w:tc>
          <w:tcPr>
            <w:tcW w:w="568" w:type="dxa"/>
            <w:vMerge/>
          </w:tcPr>
          <w:p w14:paraId="4C1380A7" w14:textId="77777777" w:rsidR="00B410A7" w:rsidRPr="00C034C2" w:rsidRDefault="00B410A7" w:rsidP="00B410A7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514" w:type="dxa"/>
            <w:gridSpan w:val="2"/>
            <w:vMerge/>
          </w:tcPr>
          <w:p w14:paraId="233B659B" w14:textId="77777777" w:rsidR="00B410A7" w:rsidDel="00EB7253" w:rsidRDefault="00B410A7" w:rsidP="00B41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38B5A41B" w14:textId="1E1D8836" w:rsidR="00B410A7" w:rsidRPr="002F3BC4" w:rsidRDefault="00B410A7" w:rsidP="0043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C4">
              <w:rPr>
                <w:rFonts w:ascii="Times New Roman" w:hAnsi="Times New Roman"/>
                <w:sz w:val="24"/>
                <w:szCs w:val="24"/>
              </w:rPr>
              <w:t xml:space="preserve">Izveido vienu darbavietu (normāla darba laika) </w:t>
            </w:r>
          </w:p>
        </w:tc>
        <w:tc>
          <w:tcPr>
            <w:tcW w:w="1562" w:type="dxa"/>
          </w:tcPr>
          <w:p w14:paraId="2B656D83" w14:textId="77777777" w:rsidR="00B410A7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vMerge/>
          </w:tcPr>
          <w:p w14:paraId="6D26FBED" w14:textId="77777777" w:rsidR="00B410A7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C034C2" w14:paraId="19D3447D" w14:textId="77777777" w:rsidTr="00FA731F">
        <w:trPr>
          <w:trHeight w:val="412"/>
        </w:trPr>
        <w:tc>
          <w:tcPr>
            <w:tcW w:w="568" w:type="dxa"/>
            <w:vMerge/>
          </w:tcPr>
          <w:p w14:paraId="6BB98B11" w14:textId="77777777" w:rsidR="00B410A7" w:rsidRPr="00C034C2" w:rsidRDefault="00B410A7" w:rsidP="00B410A7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514" w:type="dxa"/>
            <w:gridSpan w:val="2"/>
            <w:vMerge/>
          </w:tcPr>
          <w:p w14:paraId="4818FF51" w14:textId="77777777" w:rsidR="00B410A7" w:rsidDel="00EB7253" w:rsidRDefault="00B410A7" w:rsidP="00B410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02078EBC" w14:textId="77777777" w:rsidR="00B410A7" w:rsidRPr="002F3BC4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BC4">
              <w:rPr>
                <w:rFonts w:ascii="Times New Roman" w:hAnsi="Times New Roman"/>
                <w:sz w:val="24"/>
                <w:szCs w:val="24"/>
              </w:rPr>
              <w:t>Saglabā esošās darbavietas</w:t>
            </w:r>
          </w:p>
        </w:tc>
        <w:tc>
          <w:tcPr>
            <w:tcW w:w="1562" w:type="dxa"/>
          </w:tcPr>
          <w:p w14:paraId="76FB80A2" w14:textId="77777777" w:rsidR="00B410A7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vMerge/>
          </w:tcPr>
          <w:p w14:paraId="2982CBDA" w14:textId="77777777" w:rsidR="00B410A7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C034C2" w14:paraId="3FE85DEC" w14:textId="77777777" w:rsidTr="00FA731F">
        <w:trPr>
          <w:trHeight w:val="135"/>
        </w:trPr>
        <w:tc>
          <w:tcPr>
            <w:tcW w:w="568" w:type="dxa"/>
            <w:vMerge w:val="restart"/>
          </w:tcPr>
          <w:p w14:paraId="58F71E2A" w14:textId="77777777" w:rsidR="00B410A7" w:rsidRPr="00C034C2" w:rsidRDefault="00B410A7" w:rsidP="00B410A7">
            <w:pPr>
              <w:pStyle w:val="Sarakstarindkopa"/>
              <w:tabs>
                <w:tab w:val="left" w:pos="0"/>
              </w:tabs>
              <w:ind w:left="0"/>
            </w:pPr>
            <w:r>
              <w:t>7.</w:t>
            </w:r>
          </w:p>
        </w:tc>
        <w:tc>
          <w:tcPr>
            <w:tcW w:w="2514" w:type="dxa"/>
            <w:gridSpan w:val="2"/>
            <w:vMerge w:val="restart"/>
          </w:tcPr>
          <w:p w14:paraId="1B4D1849" w14:textId="77777777" w:rsidR="00B410A7" w:rsidRPr="00C034C2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mērķis</w:t>
            </w:r>
          </w:p>
        </w:tc>
        <w:tc>
          <w:tcPr>
            <w:tcW w:w="3579" w:type="dxa"/>
            <w:gridSpan w:val="2"/>
          </w:tcPr>
          <w:p w14:paraId="77A978FD" w14:textId="74BC35D7" w:rsidR="00B410A7" w:rsidRPr="00C034C2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tiek īstenoti vismaz divi sasniedzamie mērķi, kur viens no mērķiem ir saimnieciskās darbības attīstīšana</w:t>
            </w:r>
          </w:p>
        </w:tc>
        <w:tc>
          <w:tcPr>
            <w:tcW w:w="1562" w:type="dxa"/>
          </w:tcPr>
          <w:p w14:paraId="3B938543" w14:textId="77777777" w:rsidR="00B410A7" w:rsidRPr="00C034C2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4"/>
            <w:vMerge w:val="restart"/>
          </w:tcPr>
          <w:p w14:paraId="256C1EDA" w14:textId="77777777" w:rsidR="00B410A7" w:rsidRPr="00C034C2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10A7" w:rsidRPr="00C034C2" w14:paraId="64FA7118" w14:textId="77777777" w:rsidTr="00FA731F">
        <w:trPr>
          <w:trHeight w:val="135"/>
        </w:trPr>
        <w:tc>
          <w:tcPr>
            <w:tcW w:w="568" w:type="dxa"/>
            <w:vMerge/>
          </w:tcPr>
          <w:p w14:paraId="50680093" w14:textId="77777777" w:rsidR="00B410A7" w:rsidRPr="00C034C2" w:rsidRDefault="00B410A7" w:rsidP="00B410A7">
            <w:pPr>
              <w:pStyle w:val="Sarakstarindkopa"/>
              <w:numPr>
                <w:ilvl w:val="0"/>
                <w:numId w:val="5"/>
              </w:numPr>
            </w:pPr>
          </w:p>
        </w:tc>
        <w:tc>
          <w:tcPr>
            <w:tcW w:w="2514" w:type="dxa"/>
            <w:gridSpan w:val="2"/>
            <w:vMerge/>
          </w:tcPr>
          <w:p w14:paraId="40EAD913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0C96874C" w14:textId="77777777" w:rsidR="00B410A7" w:rsidRPr="00C034C2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tiek īstenots viens sasniedzamais mērķis</w:t>
            </w:r>
          </w:p>
        </w:tc>
        <w:tc>
          <w:tcPr>
            <w:tcW w:w="1562" w:type="dxa"/>
          </w:tcPr>
          <w:p w14:paraId="05D1167A" w14:textId="77777777" w:rsidR="00B410A7" w:rsidRPr="00C034C2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  <w:vMerge/>
          </w:tcPr>
          <w:p w14:paraId="4157EBB6" w14:textId="77777777" w:rsidR="00B410A7" w:rsidRPr="00C034C2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4EBAA199" w14:textId="77777777" w:rsidTr="00FA731F">
        <w:trPr>
          <w:gridAfter w:val="1"/>
          <w:wAfter w:w="7" w:type="dxa"/>
          <w:trHeight w:val="1104"/>
        </w:trPr>
        <w:tc>
          <w:tcPr>
            <w:tcW w:w="568" w:type="dxa"/>
            <w:vMerge w:val="restart"/>
          </w:tcPr>
          <w:p w14:paraId="76D18699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07" w:type="dxa"/>
            <w:vMerge w:val="restart"/>
          </w:tcPr>
          <w:p w14:paraId="5F259676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Apgrozījuma palielinājums pēc projekta īstenošanas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79" w:type="dxa"/>
            <w:gridSpan w:val="2"/>
          </w:tcPr>
          <w:p w14:paraId="400A28E0" w14:textId="575D9634" w:rsidR="00B410A7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Palielina neto apgrozījumu īstenošanas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nozarē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līdz 10 procentiem</w:t>
            </w:r>
          </w:p>
        </w:tc>
        <w:tc>
          <w:tcPr>
            <w:tcW w:w="1576" w:type="dxa"/>
            <w:gridSpan w:val="3"/>
          </w:tcPr>
          <w:p w14:paraId="60CEE474" w14:textId="77777777" w:rsidR="00B410A7" w:rsidDel="00EC1DD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  <w:vMerge w:val="restart"/>
          </w:tcPr>
          <w:p w14:paraId="7C1F1020" w14:textId="77777777" w:rsidR="00B410A7" w:rsidDel="00EC1DDD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410A7" w:rsidRPr="003A110C" w14:paraId="5350B5BB" w14:textId="77777777" w:rsidTr="00FA731F">
        <w:trPr>
          <w:gridAfter w:val="1"/>
          <w:wAfter w:w="7" w:type="dxa"/>
        </w:trPr>
        <w:tc>
          <w:tcPr>
            <w:tcW w:w="568" w:type="dxa"/>
            <w:vMerge/>
          </w:tcPr>
          <w:p w14:paraId="68D63BBA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7DBE43E8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0740065C" w14:textId="1D1F2743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Palielina īstenošanas</w:t>
            </w:r>
            <w:r w:rsidRPr="00767E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nozarē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vairāk nekā par 10 procentiem</w:t>
            </w:r>
          </w:p>
        </w:tc>
        <w:tc>
          <w:tcPr>
            <w:tcW w:w="1576" w:type="dxa"/>
            <w:gridSpan w:val="3"/>
          </w:tcPr>
          <w:p w14:paraId="3E409A44" w14:textId="4F31F7F3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8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Par katru procenta punktu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virs 10 procentiem</w:t>
            </w:r>
            <w:r w:rsidRPr="00CE28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viens punkts</w:t>
            </w:r>
          </w:p>
        </w:tc>
        <w:tc>
          <w:tcPr>
            <w:tcW w:w="1404" w:type="dxa"/>
            <w:gridSpan w:val="2"/>
            <w:vMerge/>
          </w:tcPr>
          <w:p w14:paraId="4F6AE7F0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484F07F4" w14:textId="77777777" w:rsidTr="00FA731F">
        <w:trPr>
          <w:gridAfter w:val="1"/>
          <w:wAfter w:w="7" w:type="dxa"/>
        </w:trPr>
        <w:tc>
          <w:tcPr>
            <w:tcW w:w="568" w:type="dxa"/>
            <w:vMerge w:val="restart"/>
          </w:tcPr>
          <w:p w14:paraId="5A58B514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07" w:type="dxa"/>
            <w:vMerge w:val="restart"/>
          </w:tcPr>
          <w:p w14:paraId="18279A8F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Uzņēmējdarbības ilgums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79" w:type="dxa"/>
            <w:gridSpan w:val="2"/>
          </w:tcPr>
          <w:p w14:paraId="42610EB4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Ilgāk par 24 mēnešiem</w:t>
            </w:r>
          </w:p>
        </w:tc>
        <w:tc>
          <w:tcPr>
            <w:tcW w:w="1576" w:type="dxa"/>
            <w:gridSpan w:val="3"/>
          </w:tcPr>
          <w:p w14:paraId="207DF66B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04" w:type="dxa"/>
            <w:gridSpan w:val="2"/>
            <w:vMerge w:val="restart"/>
          </w:tcPr>
          <w:p w14:paraId="1B633759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10A7" w:rsidRPr="003A110C" w14:paraId="146536F3" w14:textId="77777777" w:rsidTr="00FA731F">
        <w:trPr>
          <w:gridAfter w:val="1"/>
          <w:wAfter w:w="7" w:type="dxa"/>
        </w:trPr>
        <w:tc>
          <w:tcPr>
            <w:tcW w:w="568" w:type="dxa"/>
            <w:vMerge/>
          </w:tcPr>
          <w:p w14:paraId="1AF10571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2B6A85D0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309C3429" w14:textId="4B021179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12 – 24 mēnešiem</w:t>
            </w:r>
          </w:p>
        </w:tc>
        <w:tc>
          <w:tcPr>
            <w:tcW w:w="1576" w:type="dxa"/>
            <w:gridSpan w:val="3"/>
          </w:tcPr>
          <w:p w14:paraId="7389DA30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  <w:gridSpan w:val="2"/>
            <w:vMerge/>
          </w:tcPr>
          <w:p w14:paraId="0A8466B7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2D0EA7B5" w14:textId="77777777" w:rsidTr="00FA731F">
        <w:trPr>
          <w:gridAfter w:val="1"/>
          <w:wAfter w:w="7" w:type="dxa"/>
        </w:trPr>
        <w:tc>
          <w:tcPr>
            <w:tcW w:w="568" w:type="dxa"/>
            <w:vMerge/>
          </w:tcPr>
          <w:p w14:paraId="09F9D229" w14:textId="77777777" w:rsidR="00B410A7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14:paraId="5000261E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14:paraId="30C321B8" w14:textId="77777777" w:rsidR="00B410A7" w:rsidDel="002F3BC4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Līdz 12 mēnešiem</w:t>
            </w:r>
          </w:p>
        </w:tc>
        <w:tc>
          <w:tcPr>
            <w:tcW w:w="1576" w:type="dxa"/>
            <w:gridSpan w:val="3"/>
          </w:tcPr>
          <w:p w14:paraId="48F15AFF" w14:textId="77777777" w:rsidR="00B410A7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gridSpan w:val="2"/>
            <w:vMerge/>
          </w:tcPr>
          <w:p w14:paraId="6E3CC997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7" w:rsidRPr="003A110C" w14:paraId="0F273605" w14:textId="77777777" w:rsidTr="00FA731F">
        <w:trPr>
          <w:gridAfter w:val="1"/>
          <w:wAfter w:w="7" w:type="dxa"/>
        </w:trPr>
        <w:tc>
          <w:tcPr>
            <w:tcW w:w="568" w:type="dxa"/>
          </w:tcPr>
          <w:p w14:paraId="26449C5A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10..</w:t>
            </w:r>
          </w:p>
        </w:tc>
        <w:tc>
          <w:tcPr>
            <w:tcW w:w="2507" w:type="dxa"/>
          </w:tcPr>
          <w:p w14:paraId="312EFB1E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Projekta iesnieguma iesniegšana</w:t>
            </w:r>
          </w:p>
        </w:tc>
        <w:tc>
          <w:tcPr>
            <w:tcW w:w="3579" w:type="dxa"/>
            <w:gridSpan w:val="2"/>
          </w:tcPr>
          <w:p w14:paraId="7264803E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 xml:space="preserve">Projekta iesniegums iesniegts Lauku atbalsta dienesta Elektroniskās pieteikšanās sistēmā </w:t>
            </w:r>
          </w:p>
        </w:tc>
        <w:tc>
          <w:tcPr>
            <w:tcW w:w="1576" w:type="dxa"/>
            <w:gridSpan w:val="3"/>
          </w:tcPr>
          <w:p w14:paraId="1498BC44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gridSpan w:val="2"/>
          </w:tcPr>
          <w:p w14:paraId="427B4C34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0A7" w:rsidRPr="003A110C" w14:paraId="6FCFF46B" w14:textId="77777777" w:rsidTr="00FA731F">
        <w:trPr>
          <w:gridAfter w:val="1"/>
          <w:wAfter w:w="7" w:type="dxa"/>
        </w:trPr>
        <w:tc>
          <w:tcPr>
            <w:tcW w:w="568" w:type="dxa"/>
          </w:tcPr>
          <w:p w14:paraId="6E500A19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07" w:type="dxa"/>
          </w:tcPr>
          <w:p w14:paraId="0FA04856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Teritorijas attīstības indekss</w:t>
            </w:r>
          </w:p>
        </w:tc>
        <w:tc>
          <w:tcPr>
            <w:tcW w:w="3579" w:type="dxa"/>
            <w:gridSpan w:val="2"/>
          </w:tcPr>
          <w:p w14:paraId="1303CA43" w14:textId="77777777" w:rsidR="00B410A7" w:rsidRPr="003A110C" w:rsidRDefault="00B410A7" w:rsidP="00B41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 xml:space="preserve">Atbalsta pretendenta projekta īstenošanas vietas (tikai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par 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būvniecības un stacionāru iekārtu projekt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3A110C">
              <w:rPr>
                <w:rFonts w:ascii="Times New Roman" w:hAnsi="Times New Roman"/>
                <w:sz w:val="24"/>
                <w:szCs w:val="24"/>
              </w:rPr>
              <w:t>) teritorijas attīstības indekss novadam (ja tas ir negatīvs)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76" w:type="dxa"/>
            <w:gridSpan w:val="3"/>
          </w:tcPr>
          <w:p w14:paraId="1373169A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Atbilstoši aprēķinātajam koeficientam</w:t>
            </w:r>
          </w:p>
        </w:tc>
        <w:tc>
          <w:tcPr>
            <w:tcW w:w="1404" w:type="dxa"/>
            <w:gridSpan w:val="2"/>
          </w:tcPr>
          <w:p w14:paraId="4136D681" w14:textId="77777777" w:rsidR="00B410A7" w:rsidRPr="003A110C" w:rsidRDefault="00B410A7" w:rsidP="00B410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410A7" w:rsidRPr="003A110C" w14:paraId="523C9FDF" w14:textId="77777777" w:rsidTr="00FA731F">
        <w:trPr>
          <w:trHeight w:val="338"/>
        </w:trPr>
        <w:tc>
          <w:tcPr>
            <w:tcW w:w="8237" w:type="dxa"/>
            <w:gridSpan w:val="8"/>
          </w:tcPr>
          <w:p w14:paraId="17E099BF" w14:textId="77777777" w:rsidR="00B410A7" w:rsidRPr="003A110C" w:rsidRDefault="00B410A7" w:rsidP="00B41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110C">
              <w:rPr>
                <w:rFonts w:ascii="Times New Roman" w:hAnsi="Times New Roman"/>
                <w:b/>
                <w:sz w:val="24"/>
                <w:szCs w:val="24"/>
              </w:rPr>
              <w:t xml:space="preserve">Kopā </w:t>
            </w:r>
          </w:p>
        </w:tc>
        <w:tc>
          <w:tcPr>
            <w:tcW w:w="1404" w:type="dxa"/>
            <w:gridSpan w:val="2"/>
          </w:tcPr>
          <w:p w14:paraId="1E76E504" w14:textId="77777777" w:rsidR="00B410A7" w:rsidRPr="003A110C" w:rsidRDefault="00B410A7" w:rsidP="00B410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</w:tr>
      <w:tr w:rsidR="00B410A7" w:rsidRPr="003A110C" w14:paraId="4D778336" w14:textId="77777777" w:rsidTr="00FA731F">
        <w:trPr>
          <w:trHeight w:val="338"/>
        </w:trPr>
        <w:tc>
          <w:tcPr>
            <w:tcW w:w="9641" w:type="dxa"/>
            <w:gridSpan w:val="10"/>
          </w:tcPr>
          <w:p w14:paraId="7ACE0A8B" w14:textId="77777777" w:rsidR="00B410A7" w:rsidRPr="003A110C" w:rsidRDefault="00B410A7" w:rsidP="00B410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Minimālais</w:t>
            </w:r>
            <w:r w:rsidRPr="003A110C">
              <w:rPr>
                <w:rFonts w:ascii="Times New Roman" w:hAnsi="Times New Roman"/>
                <w:b/>
                <w:sz w:val="24"/>
                <w:szCs w:val="24"/>
              </w:rPr>
              <w:t xml:space="preserve"> punktu skaits, lai pretendētu uz atbalstu, ir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3A110C">
              <w:rPr>
                <w:rFonts w:ascii="Times New Roman" w:hAnsi="Times New Roman"/>
                <w:b/>
                <w:sz w:val="24"/>
                <w:szCs w:val="24"/>
              </w:rPr>
              <w:t>punkti</w:t>
            </w:r>
          </w:p>
        </w:tc>
      </w:tr>
    </w:tbl>
    <w:p w14:paraId="3E968AD2" w14:textId="4D4DE2FB" w:rsidR="00B410A7" w:rsidRPr="003C404C" w:rsidRDefault="00B410A7" w:rsidP="00B410A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</w:t>
      </w:r>
      <w:r w:rsidR="00431D84">
        <w:rPr>
          <w:rFonts w:ascii="Times New Roman" w:hAnsi="Times New Roman"/>
          <w:bCs/>
          <w:sz w:val="24"/>
          <w:szCs w:val="24"/>
        </w:rPr>
        <w:t> </w:t>
      </w:r>
      <w:r w:rsidRPr="003C404C">
        <w:rPr>
          <w:rFonts w:ascii="Times New Roman" w:hAnsi="Times New Roman"/>
          <w:bCs/>
          <w:sz w:val="24"/>
          <w:szCs w:val="24"/>
        </w:rPr>
        <w:t>Pies</w:t>
      </w:r>
      <w:r>
        <w:rPr>
          <w:rFonts w:ascii="Times New Roman" w:hAnsi="Times New Roman"/>
          <w:bCs/>
          <w:sz w:val="24"/>
          <w:szCs w:val="24"/>
        </w:rPr>
        <w:t>a</w:t>
      </w:r>
      <w:r w:rsidRPr="003C404C">
        <w:rPr>
          <w:rFonts w:ascii="Times New Roman" w:hAnsi="Times New Roman"/>
          <w:bCs/>
          <w:sz w:val="24"/>
          <w:szCs w:val="24"/>
        </w:rPr>
        <w:t>kot</w:t>
      </w:r>
      <w:r>
        <w:rPr>
          <w:rFonts w:ascii="Times New Roman" w:hAnsi="Times New Roman"/>
          <w:bCs/>
          <w:sz w:val="24"/>
          <w:szCs w:val="24"/>
        </w:rPr>
        <w:t>ies</w:t>
      </w:r>
      <w:r w:rsidRPr="003C404C">
        <w:rPr>
          <w:rFonts w:ascii="Times New Roman" w:hAnsi="Times New Roman"/>
          <w:bCs/>
          <w:sz w:val="24"/>
          <w:szCs w:val="24"/>
        </w:rPr>
        <w:t xml:space="preserve"> uz atbalstu vairākās nozarēs, punktus nesummē</w:t>
      </w:r>
      <w:r>
        <w:rPr>
          <w:rFonts w:ascii="Times New Roman" w:hAnsi="Times New Roman"/>
          <w:bCs/>
          <w:sz w:val="24"/>
          <w:szCs w:val="24"/>
        </w:rPr>
        <w:t>, bet piešķir lielāko punktu skaitu no projektu īstenošanas nozarēm.</w:t>
      </w:r>
    </w:p>
    <w:p w14:paraId="30585E66" w14:textId="77777777" w:rsidR="00B410A7" w:rsidRDefault="00B410A7" w:rsidP="00B410A7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</w:p>
    <w:p w14:paraId="492A4D2A" w14:textId="77777777" w:rsidR="00B410A7" w:rsidRPr="00A454D6" w:rsidRDefault="00B410A7" w:rsidP="00B410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54D6">
        <w:rPr>
          <w:rFonts w:ascii="Times New Roman" w:hAnsi="Times New Roman"/>
          <w:bCs/>
          <w:sz w:val="24"/>
          <w:szCs w:val="24"/>
          <w:u w:val="single"/>
          <w:vertAlign w:val="superscript"/>
        </w:rPr>
        <w:t>1</w:t>
      </w:r>
      <w:r w:rsidRPr="00A454D6">
        <w:rPr>
          <w:rFonts w:ascii="Times New Roman" w:hAnsi="Times New Roman"/>
          <w:sz w:val="24"/>
          <w:szCs w:val="24"/>
          <w:u w:val="single"/>
        </w:rPr>
        <w:t> Kritēriju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2398"/>
        <w:gridCol w:w="369"/>
        <w:gridCol w:w="2675"/>
        <w:gridCol w:w="1844"/>
      </w:tblGrid>
      <w:tr w:rsidR="00B410A7" w:rsidRPr="003A110C" w14:paraId="6EC5FF69" w14:textId="77777777" w:rsidTr="00FA73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DF237D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16D71" w14:textId="77777777" w:rsidR="00B410A7" w:rsidRPr="003A110C" w:rsidRDefault="00B410A7" w:rsidP="00FA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59B06BA1" w14:textId="77777777" w:rsidR="00B410A7" w:rsidRPr="003A110C" w:rsidRDefault="00B410A7" w:rsidP="00FA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1DE8B0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7482AC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10A7" w:rsidRPr="003A110C" w14:paraId="53682E2D" w14:textId="77777777" w:rsidTr="00FA73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453CF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6FFEFF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964B76" w14:textId="77777777" w:rsidR="00B410A7" w:rsidRPr="003A110C" w:rsidRDefault="00B410A7" w:rsidP="00FA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D9CB01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DB6BD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EC0530E" w14:textId="77777777" w:rsidR="00B410A7" w:rsidRDefault="00B410A7" w:rsidP="00B410A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A – punktu skaits, kas aprēķināts, ņemot vērā būvniecības proporciju pret kopējiem attiecināmiem projekta izdevumiem;</w:t>
      </w:r>
    </w:p>
    <w:p w14:paraId="133F30B5" w14:textId="77777777" w:rsidR="00B410A7" w:rsidRDefault="00B410A7" w:rsidP="00B410A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B – punktu skaits kritērijā pēc iesniegto dokumentu veida;</w:t>
      </w:r>
    </w:p>
    <w:p w14:paraId="7A3C4374" w14:textId="77777777" w:rsidR="00B410A7" w:rsidRDefault="00B410A7" w:rsidP="00B410A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C – projektā paredzētie būvniecības izdevumi (</w:t>
      </w:r>
      <w:r w:rsidRPr="003A110C">
        <w:rPr>
          <w:rFonts w:ascii="Times New Roman" w:hAnsi="Times New Roman"/>
          <w:i/>
          <w:iCs/>
          <w:sz w:val="24"/>
          <w:szCs w:val="24"/>
        </w:rPr>
        <w:t>euro</w:t>
      </w:r>
      <w:r w:rsidRPr="003A110C">
        <w:rPr>
          <w:rFonts w:ascii="Times New Roman" w:hAnsi="Times New Roman"/>
          <w:sz w:val="24"/>
          <w:szCs w:val="24"/>
        </w:rPr>
        <w:t>);</w:t>
      </w:r>
    </w:p>
    <w:p w14:paraId="74F49FB7" w14:textId="77777777" w:rsidR="00B410A7" w:rsidRDefault="00B410A7" w:rsidP="00B410A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D – projekta kopējie attiecināmie izdevumi (</w:t>
      </w:r>
      <w:r w:rsidRPr="003A110C">
        <w:rPr>
          <w:rFonts w:ascii="Times New Roman" w:hAnsi="Times New Roman"/>
          <w:i/>
          <w:iCs/>
          <w:sz w:val="24"/>
          <w:szCs w:val="24"/>
        </w:rPr>
        <w:t>euro</w:t>
      </w:r>
      <w:r w:rsidRPr="003A110C">
        <w:rPr>
          <w:rFonts w:ascii="Times New Roman" w:hAnsi="Times New Roman"/>
          <w:sz w:val="24"/>
          <w:szCs w:val="24"/>
        </w:rPr>
        <w:t>).</w:t>
      </w:r>
    </w:p>
    <w:p w14:paraId="67A022F1" w14:textId="77777777" w:rsidR="00B410A7" w:rsidRPr="003A110C" w:rsidRDefault="00B410A7" w:rsidP="00B410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Punktus piešķir par vienu kritēriju grupā.</w:t>
      </w:r>
    </w:p>
    <w:p w14:paraId="0569744F" w14:textId="77777777" w:rsidR="00B410A7" w:rsidRDefault="00B410A7" w:rsidP="00B410A7">
      <w:pPr>
        <w:shd w:val="clear" w:color="auto" w:fill="FFFFFF"/>
        <w:spacing w:after="0" w:line="240" w:lineRule="auto"/>
        <w:ind w:firstLine="300"/>
        <w:rPr>
          <w:rFonts w:ascii="Times New Roman" w:hAnsi="Times New Roman"/>
          <w:sz w:val="24"/>
          <w:szCs w:val="24"/>
          <w:vertAlign w:val="superscript"/>
        </w:rPr>
      </w:pPr>
    </w:p>
    <w:p w14:paraId="399FBEBC" w14:textId="77777777" w:rsidR="00B410A7" w:rsidRPr="00A454D6" w:rsidRDefault="00B410A7" w:rsidP="00B410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54D6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A454D6">
        <w:rPr>
          <w:rFonts w:ascii="Times New Roman" w:hAnsi="Times New Roman"/>
          <w:sz w:val="24"/>
          <w:szCs w:val="24"/>
          <w:u w:val="single"/>
        </w:rPr>
        <w:t> Kritēriju aprēķina pēc šādas formulas: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5"/>
        <w:gridCol w:w="2398"/>
        <w:gridCol w:w="369"/>
        <w:gridCol w:w="2675"/>
        <w:gridCol w:w="1844"/>
      </w:tblGrid>
      <w:tr w:rsidR="00B410A7" w:rsidRPr="003A110C" w14:paraId="1280E6AB" w14:textId="77777777" w:rsidTr="00FA73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650970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27F10A" w14:textId="77777777" w:rsidR="00B410A7" w:rsidRPr="003A110C" w:rsidRDefault="00B410A7" w:rsidP="00FA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A =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14:paraId="3A57074B" w14:textId="77777777" w:rsidR="00B410A7" w:rsidRPr="003A110C" w:rsidRDefault="00B410A7" w:rsidP="00FA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BF890F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/ 100, kur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F9E2DC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410A7" w:rsidRPr="003A110C" w14:paraId="5A573C44" w14:textId="77777777" w:rsidTr="00FA731F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1DF24E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E57F69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55E0B3" w14:textId="77777777" w:rsidR="00B410A7" w:rsidRPr="003A110C" w:rsidRDefault="00B410A7" w:rsidP="00FA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99E8BF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82F0A9" w14:textId="77777777" w:rsidR="00B410A7" w:rsidRPr="003A110C" w:rsidRDefault="00B410A7" w:rsidP="00FA7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FAFD15F" w14:textId="77777777" w:rsidR="00B410A7" w:rsidRDefault="00B410A7" w:rsidP="00B410A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A – punktu skaits, kas aprēķināts, ņemot vērā pretendenta (attiecībā uz zemnieku saimniecību – arī zemnieku saimniecības īpašnieka par sevi veiktās iemaksas) pēdējā noslēgtajā gadā veiktās valsts sociālās apdrošināšanas iemaksas vidēji uz vienu pēdējā noslēgtajā gadā nodarbināto (t. sk. pašnodarbināto);</w:t>
      </w:r>
    </w:p>
    <w:p w14:paraId="77000D17" w14:textId="77777777" w:rsidR="00B410A7" w:rsidRDefault="00B410A7" w:rsidP="00B410A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B – pretendenta pēdējā noslēgtajā gadā veiktās valsts sociālās apdrošināšanas iemaksas;</w:t>
      </w:r>
      <w:r w:rsidRPr="003A110C">
        <w:rPr>
          <w:rFonts w:ascii="Times New Roman" w:hAnsi="Times New Roman"/>
          <w:sz w:val="24"/>
          <w:szCs w:val="24"/>
        </w:rPr>
        <w:br/>
        <w:t>C – vidējais pēdējā noslēgtajā gadā nodarbināto s</w:t>
      </w:r>
      <w:r>
        <w:rPr>
          <w:rFonts w:ascii="Times New Roman" w:hAnsi="Times New Roman"/>
          <w:sz w:val="24"/>
          <w:szCs w:val="24"/>
        </w:rPr>
        <w:t>kaits (t. sk. pašnodarbinātie).</w:t>
      </w:r>
    </w:p>
    <w:p w14:paraId="5803148E" w14:textId="77777777" w:rsidR="00B410A7" w:rsidRDefault="00B410A7" w:rsidP="00B410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Kritērija aprēķinā izmanto VID datubāzes datus.</w:t>
      </w:r>
    </w:p>
    <w:p w14:paraId="09386654" w14:textId="77777777" w:rsidR="00B410A7" w:rsidRDefault="00B410A7" w:rsidP="00B410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A56B7" w14:textId="2A8458A5" w:rsidR="00B410A7" w:rsidRDefault="00B410A7" w:rsidP="00B410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767E61">
        <w:rPr>
          <w:rFonts w:ascii="Times New Roman" w:hAnsi="Times New Roman"/>
          <w:color w:val="000000"/>
          <w:sz w:val="24"/>
          <w:szCs w:val="24"/>
        </w:rPr>
        <w:t>tbalsta pretendents salīdzinājumā ar pēdējo noslēgto gadu pirms projekta iesniegšanas trešajā gadā pēc projekta ieviešanas palielina neto apgrozījumu atbalstāmajā nozarē un nodrošina to visu projekta uzraudzības laiku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60BF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Gadījumā, j</w:t>
      </w:r>
      <w:r w:rsidRPr="00CE2846">
        <w:rPr>
          <w:rFonts w:ascii="Times New Roman" w:eastAsia="Times New Roman" w:hAnsi="Times New Roman"/>
          <w:sz w:val="24"/>
          <w:szCs w:val="24"/>
          <w:lang w:eastAsia="lv-LV"/>
        </w:rPr>
        <w:t xml:space="preserve">a apgrozījumu tiek plānots palielināt vairāk nekā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20%, tad piemēro 1</w:t>
      </w:r>
      <w:r w:rsidRPr="00CE2846">
        <w:rPr>
          <w:rFonts w:ascii="Times New Roman" w:eastAsia="Times New Roman" w:hAnsi="Times New Roman"/>
          <w:sz w:val="24"/>
          <w:szCs w:val="24"/>
          <w:lang w:eastAsia="lv-LV"/>
        </w:rPr>
        <w:t>0 punktus.</w:t>
      </w:r>
    </w:p>
    <w:p w14:paraId="2E9D9F25" w14:textId="77777777" w:rsidR="00B410A7" w:rsidRDefault="00B410A7" w:rsidP="00B410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14:paraId="6FEF2129" w14:textId="324968DD" w:rsidR="00B410A7" w:rsidRPr="003503AD" w:rsidRDefault="00B410A7" w:rsidP="00B410A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4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Laika posms, kurā a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tbalsta pretendents pirms projekta iesnieguma iesniegšanas ir reģistrējis uzņēmumu </w:t>
      </w:r>
      <w:r>
        <w:rPr>
          <w:rFonts w:ascii="Times New Roman" w:hAnsi="Times New Roman"/>
          <w:color w:val="000000"/>
          <w:sz w:val="24"/>
          <w:szCs w:val="24"/>
        </w:rPr>
        <w:t>vai reģistrējies kā saimnieciskās darbības veicējs</w:t>
      </w:r>
      <w:r w:rsidRPr="003503AD">
        <w:rPr>
          <w:rFonts w:ascii="Times New Roman" w:hAnsi="Times New Roman"/>
          <w:color w:val="000000"/>
          <w:sz w:val="24"/>
          <w:szCs w:val="24"/>
        </w:rPr>
        <w:t xml:space="preserve"> un ir guvis ieņēmumus no saimnieciskās darbības lauku teritorijā. </w:t>
      </w:r>
    </w:p>
    <w:p w14:paraId="43D8101D" w14:textId="77777777" w:rsidR="00B410A7" w:rsidRPr="003A110C" w:rsidRDefault="00B410A7" w:rsidP="00B410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EF09DE" w14:textId="77777777" w:rsidR="00B410A7" w:rsidRDefault="00B410A7" w:rsidP="00B410A7">
      <w:pPr>
        <w:pStyle w:val="tvhtml"/>
        <w:shd w:val="clear" w:color="auto" w:fill="FFFFFF"/>
        <w:spacing w:before="0" w:beforeAutospacing="0" w:after="0" w:afterAutospacing="0"/>
        <w:ind w:firstLine="300"/>
        <w:rPr>
          <w:rFonts w:ascii="Times New Roman" w:hAnsi="Times New Roman"/>
          <w:sz w:val="24"/>
          <w:szCs w:val="24"/>
          <w:vertAlign w:val="superscript"/>
        </w:rPr>
      </w:pPr>
    </w:p>
    <w:p w14:paraId="375A619D" w14:textId="77777777" w:rsidR="00B410A7" w:rsidRPr="00A454D6" w:rsidRDefault="00B410A7" w:rsidP="00B410A7">
      <w:pPr>
        <w:pStyle w:val="tvhtml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vertAlign w:val="superscript"/>
        </w:rPr>
        <w:t>5</w:t>
      </w:r>
      <w:r w:rsidRPr="00A454D6">
        <w:rPr>
          <w:rStyle w:val="apple-converted-space"/>
          <w:rFonts w:ascii="Times New Roman" w:hAnsi="Times New Roman"/>
          <w:sz w:val="24"/>
          <w:szCs w:val="24"/>
          <w:u w:val="single"/>
        </w:rPr>
        <w:t> </w:t>
      </w:r>
      <w:r w:rsidRPr="00A454D6">
        <w:rPr>
          <w:rFonts w:ascii="Times New Roman" w:hAnsi="Times New Roman"/>
          <w:sz w:val="24"/>
          <w:szCs w:val="24"/>
          <w:u w:val="single"/>
        </w:rPr>
        <w:t>Kritēriju aprēķina pēc šādas formulas:</w:t>
      </w:r>
    </w:p>
    <w:p w14:paraId="215FA751" w14:textId="77777777" w:rsidR="00B410A7" w:rsidRPr="003A110C" w:rsidRDefault="00B410A7" w:rsidP="00B410A7">
      <w:pPr>
        <w:pStyle w:val="tvhtml"/>
        <w:shd w:val="clear" w:color="auto" w:fill="FFFFFF"/>
        <w:spacing w:before="0" w:beforeAutospacing="0" w:after="0" w:afterAutospacing="0"/>
        <w:ind w:firstLine="300"/>
        <w:jc w:val="center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A = B x (–10), kur</w:t>
      </w:r>
    </w:p>
    <w:p w14:paraId="6DA29BC0" w14:textId="77777777" w:rsidR="00B410A7" w:rsidRPr="003A110C" w:rsidRDefault="00B410A7" w:rsidP="00B410A7">
      <w:pPr>
        <w:pStyle w:val="tvhtml"/>
        <w:shd w:val="clear" w:color="auto" w:fill="FFFFFF"/>
        <w:spacing w:before="0" w:beforeAutospacing="0" w:after="0" w:afterAutospacing="0"/>
        <w:ind w:left="567"/>
        <w:jc w:val="both"/>
        <w:rPr>
          <w:rFonts w:ascii="Times New Roman" w:hAnsi="Times New Roman"/>
          <w:sz w:val="24"/>
          <w:szCs w:val="24"/>
        </w:rPr>
      </w:pPr>
      <w:r w:rsidRPr="003A110C">
        <w:rPr>
          <w:rFonts w:ascii="Times New Roman" w:hAnsi="Times New Roman"/>
          <w:sz w:val="24"/>
          <w:szCs w:val="24"/>
        </w:rPr>
        <w:t>A – punktu skaits, kas aprēķināts, ņemot vērā teritorijas attīstības indeksu;</w:t>
      </w:r>
      <w:r w:rsidRPr="003A110C">
        <w:rPr>
          <w:rFonts w:ascii="Times New Roman" w:hAnsi="Times New Roman"/>
          <w:sz w:val="24"/>
          <w:szCs w:val="24"/>
        </w:rPr>
        <w:br/>
        <w:t>B – teritorijas attīstības indekss novadā, kurā notiks projekta īstenošana (būvniecība, iekārtu uzstādīšana esošā būvē).</w:t>
      </w:r>
    </w:p>
    <w:p w14:paraId="123DFFFA" w14:textId="77777777" w:rsidR="00B410A7" w:rsidRDefault="00B410A7" w:rsidP="00B410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F91CA99" w14:textId="77777777" w:rsidR="00B410A7" w:rsidRDefault="00B410A7" w:rsidP="00B410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5BD9C2C" w14:textId="51D4DB07" w:rsidR="00307E0C" w:rsidRDefault="00B410A7" w:rsidP="00B41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3F8">
        <w:rPr>
          <w:rFonts w:ascii="Times New Roman" w:eastAsia="Times New Roman" w:hAnsi="Times New Roman"/>
          <w:bCs/>
          <w:sz w:val="24"/>
          <w:szCs w:val="24"/>
          <w:lang w:eastAsia="lv-LV"/>
        </w:rPr>
        <w:t>Vienāda punktu skaita gadījumā priekšroka pretendentam, kurš projektu īsteno teritorijā ar zemāku attīstības indeksu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14:paraId="4CFE24D4" w14:textId="77777777" w:rsidR="000B05B6" w:rsidRDefault="000B05B6" w:rsidP="00205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0C137" w14:textId="77777777" w:rsidR="00FD2EE8" w:rsidRPr="000B05B6" w:rsidRDefault="00FD2EE8" w:rsidP="00205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E4F38B" w14:textId="759296B8" w:rsidR="009D2745" w:rsidRPr="000B05B6" w:rsidRDefault="009D2745" w:rsidP="00205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05B6">
        <w:rPr>
          <w:rFonts w:ascii="Times New Roman" w:hAnsi="Times New Roman"/>
          <w:sz w:val="24"/>
          <w:szCs w:val="24"/>
        </w:rPr>
        <w:t>Zemkopības ministrs</w:t>
      </w:r>
      <w:r w:rsidRPr="000B05B6">
        <w:rPr>
          <w:rFonts w:ascii="Times New Roman" w:hAnsi="Times New Roman"/>
          <w:sz w:val="24"/>
          <w:szCs w:val="24"/>
        </w:rPr>
        <w:tab/>
      </w:r>
      <w:r w:rsidRPr="000B05B6">
        <w:rPr>
          <w:rFonts w:ascii="Times New Roman" w:hAnsi="Times New Roman"/>
          <w:sz w:val="24"/>
          <w:szCs w:val="24"/>
        </w:rPr>
        <w:tab/>
      </w:r>
      <w:r w:rsidRPr="000B05B6">
        <w:rPr>
          <w:rFonts w:ascii="Times New Roman" w:hAnsi="Times New Roman"/>
          <w:sz w:val="24"/>
          <w:szCs w:val="24"/>
        </w:rPr>
        <w:tab/>
      </w:r>
      <w:r w:rsidRPr="000B05B6">
        <w:rPr>
          <w:rFonts w:ascii="Times New Roman" w:hAnsi="Times New Roman"/>
          <w:sz w:val="24"/>
          <w:szCs w:val="24"/>
        </w:rPr>
        <w:tab/>
      </w:r>
      <w:r w:rsidRPr="000B05B6">
        <w:rPr>
          <w:rFonts w:ascii="Times New Roman" w:hAnsi="Times New Roman"/>
          <w:sz w:val="24"/>
          <w:szCs w:val="24"/>
        </w:rPr>
        <w:tab/>
      </w:r>
      <w:r w:rsidRPr="000B05B6">
        <w:rPr>
          <w:rFonts w:ascii="Times New Roman" w:hAnsi="Times New Roman"/>
          <w:sz w:val="24"/>
          <w:szCs w:val="24"/>
        </w:rPr>
        <w:tab/>
      </w:r>
      <w:r w:rsidRPr="000B05B6">
        <w:rPr>
          <w:rFonts w:ascii="Times New Roman" w:hAnsi="Times New Roman"/>
          <w:sz w:val="24"/>
          <w:szCs w:val="24"/>
        </w:rPr>
        <w:tab/>
      </w:r>
      <w:r w:rsidR="00431D84">
        <w:rPr>
          <w:rFonts w:ascii="Times New Roman" w:hAnsi="Times New Roman"/>
          <w:sz w:val="24"/>
          <w:szCs w:val="24"/>
        </w:rPr>
        <w:tab/>
      </w:r>
      <w:r w:rsidRPr="000B05B6">
        <w:rPr>
          <w:rFonts w:ascii="Times New Roman" w:hAnsi="Times New Roman"/>
          <w:sz w:val="24"/>
          <w:szCs w:val="24"/>
        </w:rPr>
        <w:t>J</w:t>
      </w:r>
      <w:r w:rsidR="00431D84">
        <w:rPr>
          <w:rFonts w:ascii="Times New Roman" w:hAnsi="Times New Roman"/>
          <w:sz w:val="24"/>
          <w:szCs w:val="24"/>
        </w:rPr>
        <w:t xml:space="preserve">ānis </w:t>
      </w:r>
      <w:r w:rsidRPr="000B05B6">
        <w:rPr>
          <w:rFonts w:ascii="Times New Roman" w:hAnsi="Times New Roman"/>
          <w:sz w:val="24"/>
          <w:szCs w:val="24"/>
        </w:rPr>
        <w:t>Dūklavs</w:t>
      </w:r>
    </w:p>
    <w:p w14:paraId="1F7DACDA" w14:textId="77777777" w:rsidR="00DF0BA1" w:rsidRPr="000B05B6" w:rsidRDefault="00DF0BA1" w:rsidP="00205A76">
      <w:pPr>
        <w:spacing w:after="0" w:line="240" w:lineRule="auto"/>
        <w:rPr>
          <w:rFonts w:ascii="Times New Roman" w:hAnsi="Times New Roman"/>
        </w:rPr>
      </w:pPr>
    </w:p>
    <w:p w14:paraId="24F825A5" w14:textId="77777777" w:rsidR="00DF0BA1" w:rsidRPr="000B05B6" w:rsidRDefault="00DF0BA1" w:rsidP="00205A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5EC8F14C" w14:textId="77777777" w:rsidR="00DF0BA1" w:rsidRDefault="00DF0BA1" w:rsidP="00205A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60E14680" w14:textId="77777777" w:rsidR="00FD2EE8" w:rsidRDefault="00FD2EE8" w:rsidP="00205A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3D5A8F84" w14:textId="77777777" w:rsidR="00FD2EE8" w:rsidRPr="000B05B6" w:rsidRDefault="00FD2EE8" w:rsidP="00205A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</w:p>
    <w:p w14:paraId="058DAD73" w14:textId="77777777" w:rsidR="00FD2EE8" w:rsidRDefault="00FD2EE8" w:rsidP="00205A7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13.05.2016. 14:41</w:t>
      </w:r>
    </w:p>
    <w:p w14:paraId="166C57C3" w14:textId="77777777" w:rsidR="00FD2EE8" w:rsidRDefault="00FD2EE8" w:rsidP="00205A7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Arial Unicode MS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Arial Unicode MS" w:hAnsi="Times New Roman"/>
          <w:noProof/>
          <w:sz w:val="20"/>
          <w:szCs w:val="20"/>
          <w:lang w:eastAsia="lv-LV"/>
        </w:rPr>
        <w:t>676</w:t>
      </w:r>
      <w:r>
        <w:rPr>
          <w:rFonts w:ascii="Times New Roman" w:eastAsia="Arial Unicode MS" w:hAnsi="Times New Roman"/>
          <w:sz w:val="20"/>
          <w:szCs w:val="20"/>
          <w:lang w:eastAsia="lv-LV"/>
        </w:rPr>
        <w:fldChar w:fldCharType="end"/>
      </w:r>
    </w:p>
    <w:p w14:paraId="10FE464A" w14:textId="556F82D2" w:rsidR="00DF0BA1" w:rsidRPr="000B05B6" w:rsidRDefault="00DF0BA1" w:rsidP="00205A76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eastAsia="lv-LV"/>
        </w:rPr>
      </w:pPr>
      <w:bookmarkStart w:id="0" w:name="_GoBack"/>
      <w:bookmarkEnd w:id="0"/>
      <w:r w:rsidRPr="000B05B6">
        <w:rPr>
          <w:rFonts w:ascii="Times New Roman" w:eastAsia="Arial Unicode MS" w:hAnsi="Times New Roman"/>
          <w:sz w:val="20"/>
          <w:szCs w:val="20"/>
          <w:lang w:eastAsia="lv-LV"/>
        </w:rPr>
        <w:t>N.Andrukoviča</w:t>
      </w:r>
    </w:p>
    <w:p w14:paraId="335CEE61" w14:textId="71B89BA2" w:rsidR="00DF0BA1" w:rsidRPr="000B05B6" w:rsidRDefault="00DF0BA1" w:rsidP="00205A76">
      <w:pPr>
        <w:spacing w:after="0" w:line="240" w:lineRule="auto"/>
        <w:rPr>
          <w:rFonts w:ascii="Times New Roman" w:hAnsi="Times New Roman"/>
        </w:rPr>
      </w:pPr>
      <w:r w:rsidRPr="000B05B6">
        <w:rPr>
          <w:rFonts w:ascii="Times New Roman" w:eastAsia="Arial Unicode MS" w:hAnsi="Times New Roman"/>
          <w:sz w:val="20"/>
          <w:szCs w:val="20"/>
          <w:lang w:eastAsia="lv-LV"/>
        </w:rPr>
        <w:t xml:space="preserve">67027393, </w:t>
      </w:r>
      <w:hyperlink r:id="rId8" w:history="1">
        <w:r w:rsidRPr="000B05B6">
          <w:rPr>
            <w:rStyle w:val="Hipersaite"/>
            <w:rFonts w:ascii="Times New Roman" w:eastAsia="Arial Unicode MS" w:hAnsi="Times New Roman"/>
            <w:color w:val="auto"/>
            <w:sz w:val="20"/>
            <w:szCs w:val="20"/>
            <w:lang w:eastAsia="lv-LV"/>
          </w:rPr>
          <w:t>Natalja.Andrukovica@zm.gov.lv</w:t>
        </w:r>
      </w:hyperlink>
    </w:p>
    <w:sectPr w:rsidR="00DF0BA1" w:rsidRPr="000B05B6" w:rsidSect="00FD2EE8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BE9F3" w14:textId="77777777" w:rsidR="00BA6CF1" w:rsidRPr="00BA3F1F" w:rsidRDefault="00BA6CF1" w:rsidP="003A052A">
      <w:pPr>
        <w:spacing w:after="0" w:line="240" w:lineRule="auto"/>
      </w:pPr>
      <w:r>
        <w:separator/>
      </w:r>
    </w:p>
  </w:endnote>
  <w:endnote w:type="continuationSeparator" w:id="0">
    <w:p w14:paraId="7269FDBB" w14:textId="77777777" w:rsidR="00BA6CF1" w:rsidRPr="00BA3F1F" w:rsidRDefault="00BA6CF1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1CFCA447" w:rsidR="003A052A" w:rsidRPr="00FD2EE8" w:rsidRDefault="00FD2EE8" w:rsidP="00FD2EE8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9D2745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4</w:t>
    </w:r>
    <w:r w:rsidRPr="009D2745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130516</w:t>
    </w:r>
    <w:r w:rsidRPr="009D2745">
      <w:rPr>
        <w:rFonts w:ascii="Times New Roman" w:hAnsi="Times New Roman"/>
        <w:sz w:val="20"/>
        <w:szCs w:val="20"/>
      </w:rPr>
      <w:t xml:space="preserve">_Nelauk; </w:t>
    </w:r>
    <w:r w:rsidRPr="009D2745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“Atbalsts ieguldījumiem ar lauksaimniecību nesaistītu darbību radīšanā un attīstīšanā” atklātu projektu iesniegumu konkursu veidā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1EA5" w14:textId="5EBAE7EB" w:rsidR="00FD2EE8" w:rsidRPr="00FD2EE8" w:rsidRDefault="00FD2EE8" w:rsidP="00FD2EE8">
    <w:pPr>
      <w:tabs>
        <w:tab w:val="center" w:pos="4153"/>
        <w:tab w:val="right" w:pos="8306"/>
      </w:tabs>
      <w:spacing w:after="0" w:line="240" w:lineRule="auto"/>
      <w:jc w:val="both"/>
      <w:rPr>
        <w:sz w:val="20"/>
        <w:szCs w:val="20"/>
      </w:rPr>
    </w:pPr>
    <w:r w:rsidRPr="009D2745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4</w:t>
    </w:r>
    <w:r w:rsidRPr="009D2745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130516</w:t>
    </w:r>
    <w:r w:rsidRPr="009D2745">
      <w:rPr>
        <w:rFonts w:ascii="Times New Roman" w:hAnsi="Times New Roman"/>
        <w:sz w:val="20"/>
        <w:szCs w:val="20"/>
      </w:rPr>
      <w:t xml:space="preserve">_Nelauk; </w:t>
    </w:r>
    <w:r w:rsidRPr="009D2745">
      <w:rPr>
        <w:rFonts w:ascii="Times New Roman" w:hAnsi="Times New Roman"/>
        <w:bCs/>
        <w:sz w:val="20"/>
        <w:szCs w:val="20"/>
        <w:lang w:eastAsia="lv-LV"/>
      </w:rPr>
      <w:t>Valsts un Eiropas Savienības atbalsta piešķiršanas kārtība pasākumā “Atbalsts ieguldījumiem ar lauksaimniecību nesaistītu darbību radīšanā un attīstīšanā” atklātu projektu iesniegumu konkursu veidā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70C9A" w14:textId="77777777" w:rsidR="00BA6CF1" w:rsidRPr="00BA3F1F" w:rsidRDefault="00BA6CF1" w:rsidP="003A052A">
      <w:pPr>
        <w:spacing w:after="0" w:line="240" w:lineRule="auto"/>
      </w:pPr>
      <w:r>
        <w:separator/>
      </w:r>
    </w:p>
  </w:footnote>
  <w:footnote w:type="continuationSeparator" w:id="0">
    <w:p w14:paraId="4F6ED0D9" w14:textId="77777777" w:rsidR="00BA6CF1" w:rsidRPr="00BA3F1F" w:rsidRDefault="00BA6CF1" w:rsidP="003A0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1710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23D3D1B3" w14:textId="4360080D" w:rsidR="00FD2EE8" w:rsidRPr="00FD2EE8" w:rsidRDefault="00FD2EE8" w:rsidP="00FD2EE8">
        <w:pPr>
          <w:pStyle w:val="Galvene"/>
          <w:jc w:val="center"/>
          <w:rPr>
            <w:rFonts w:ascii="Times New Roman" w:hAnsi="Times New Roman"/>
            <w:sz w:val="24"/>
          </w:rPr>
        </w:pPr>
        <w:r w:rsidRPr="00FD2EE8">
          <w:rPr>
            <w:rFonts w:ascii="Times New Roman" w:hAnsi="Times New Roman"/>
            <w:sz w:val="24"/>
          </w:rPr>
          <w:fldChar w:fldCharType="begin"/>
        </w:r>
        <w:r w:rsidRPr="00FD2EE8">
          <w:rPr>
            <w:rFonts w:ascii="Times New Roman" w:hAnsi="Times New Roman"/>
            <w:sz w:val="24"/>
          </w:rPr>
          <w:instrText>PAGE   \* MERGEFORMAT</w:instrText>
        </w:r>
        <w:r w:rsidRPr="00FD2EE8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</w:t>
        </w:r>
        <w:r w:rsidRPr="00FD2EE8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B52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4A28"/>
    <w:multiLevelType w:val="hybridMultilevel"/>
    <w:tmpl w:val="7298D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35EFD"/>
    <w:rsid w:val="00060567"/>
    <w:rsid w:val="000639F4"/>
    <w:rsid w:val="00083AD3"/>
    <w:rsid w:val="000A0E2C"/>
    <w:rsid w:val="000B05B6"/>
    <w:rsid w:val="000B1C2B"/>
    <w:rsid w:val="000C1ABD"/>
    <w:rsid w:val="000F5BAE"/>
    <w:rsid w:val="001078A2"/>
    <w:rsid w:val="00116181"/>
    <w:rsid w:val="00150723"/>
    <w:rsid w:val="00155DBB"/>
    <w:rsid w:val="001924F4"/>
    <w:rsid w:val="00197292"/>
    <w:rsid w:val="001B05FF"/>
    <w:rsid w:val="001B093D"/>
    <w:rsid w:val="001D6BEF"/>
    <w:rsid w:val="001E714D"/>
    <w:rsid w:val="0020136A"/>
    <w:rsid w:val="00205A76"/>
    <w:rsid w:val="0022031D"/>
    <w:rsid w:val="00233378"/>
    <w:rsid w:val="002504EB"/>
    <w:rsid w:val="002848E0"/>
    <w:rsid w:val="00295484"/>
    <w:rsid w:val="002B1137"/>
    <w:rsid w:val="002C68E9"/>
    <w:rsid w:val="002E7977"/>
    <w:rsid w:val="00307E0C"/>
    <w:rsid w:val="00320F5C"/>
    <w:rsid w:val="003232C2"/>
    <w:rsid w:val="00357046"/>
    <w:rsid w:val="00377BE7"/>
    <w:rsid w:val="003905F9"/>
    <w:rsid w:val="003A052A"/>
    <w:rsid w:val="003A110C"/>
    <w:rsid w:val="003A2F66"/>
    <w:rsid w:val="003C47C3"/>
    <w:rsid w:val="00400C42"/>
    <w:rsid w:val="00405ADD"/>
    <w:rsid w:val="00407DC7"/>
    <w:rsid w:val="004265D7"/>
    <w:rsid w:val="00431D84"/>
    <w:rsid w:val="00441D6A"/>
    <w:rsid w:val="00463AB7"/>
    <w:rsid w:val="00464D41"/>
    <w:rsid w:val="00467C68"/>
    <w:rsid w:val="00481E60"/>
    <w:rsid w:val="00486D0B"/>
    <w:rsid w:val="00487EB4"/>
    <w:rsid w:val="0049026A"/>
    <w:rsid w:val="004A606F"/>
    <w:rsid w:val="004A7F89"/>
    <w:rsid w:val="004C22EC"/>
    <w:rsid w:val="004C332E"/>
    <w:rsid w:val="004D236B"/>
    <w:rsid w:val="004D3C97"/>
    <w:rsid w:val="004D5580"/>
    <w:rsid w:val="005407AB"/>
    <w:rsid w:val="0055185F"/>
    <w:rsid w:val="005702C1"/>
    <w:rsid w:val="005B43FF"/>
    <w:rsid w:val="005B54BF"/>
    <w:rsid w:val="005D1A2B"/>
    <w:rsid w:val="005F0B87"/>
    <w:rsid w:val="00632D65"/>
    <w:rsid w:val="006474D7"/>
    <w:rsid w:val="0066439C"/>
    <w:rsid w:val="00674B03"/>
    <w:rsid w:val="006A6FF3"/>
    <w:rsid w:val="006C3654"/>
    <w:rsid w:val="006D78DC"/>
    <w:rsid w:val="006F07BB"/>
    <w:rsid w:val="006F0A83"/>
    <w:rsid w:val="00700319"/>
    <w:rsid w:val="00701542"/>
    <w:rsid w:val="00735B87"/>
    <w:rsid w:val="00760596"/>
    <w:rsid w:val="007739BC"/>
    <w:rsid w:val="00777B1C"/>
    <w:rsid w:val="0078228F"/>
    <w:rsid w:val="007A17D4"/>
    <w:rsid w:val="007B123C"/>
    <w:rsid w:val="007B3707"/>
    <w:rsid w:val="007E6859"/>
    <w:rsid w:val="007E69CA"/>
    <w:rsid w:val="0082207D"/>
    <w:rsid w:val="00835CB3"/>
    <w:rsid w:val="00840B70"/>
    <w:rsid w:val="00846CCC"/>
    <w:rsid w:val="00850132"/>
    <w:rsid w:val="00872289"/>
    <w:rsid w:val="0088017D"/>
    <w:rsid w:val="0088579A"/>
    <w:rsid w:val="0089232C"/>
    <w:rsid w:val="008A203F"/>
    <w:rsid w:val="008A6EA8"/>
    <w:rsid w:val="008A7A9F"/>
    <w:rsid w:val="008D63C2"/>
    <w:rsid w:val="00901618"/>
    <w:rsid w:val="00920CCC"/>
    <w:rsid w:val="00920FD0"/>
    <w:rsid w:val="009260B9"/>
    <w:rsid w:val="00931F60"/>
    <w:rsid w:val="009338FA"/>
    <w:rsid w:val="0094473D"/>
    <w:rsid w:val="0095558B"/>
    <w:rsid w:val="00982A2D"/>
    <w:rsid w:val="009A62A2"/>
    <w:rsid w:val="009D1A82"/>
    <w:rsid w:val="009D2745"/>
    <w:rsid w:val="009D7FE2"/>
    <w:rsid w:val="009E02C1"/>
    <w:rsid w:val="009F55E6"/>
    <w:rsid w:val="00A00F6C"/>
    <w:rsid w:val="00A40F52"/>
    <w:rsid w:val="00A454D6"/>
    <w:rsid w:val="00A46F2D"/>
    <w:rsid w:val="00A63275"/>
    <w:rsid w:val="00A70F7C"/>
    <w:rsid w:val="00A942DD"/>
    <w:rsid w:val="00A95542"/>
    <w:rsid w:val="00A95732"/>
    <w:rsid w:val="00AA7A62"/>
    <w:rsid w:val="00AB1106"/>
    <w:rsid w:val="00AC51AA"/>
    <w:rsid w:val="00AE1EB3"/>
    <w:rsid w:val="00AF58A9"/>
    <w:rsid w:val="00B20AEE"/>
    <w:rsid w:val="00B23C5D"/>
    <w:rsid w:val="00B410A7"/>
    <w:rsid w:val="00B701CD"/>
    <w:rsid w:val="00B739A4"/>
    <w:rsid w:val="00BA4745"/>
    <w:rsid w:val="00BA4F8E"/>
    <w:rsid w:val="00BA6CF1"/>
    <w:rsid w:val="00BF7CD2"/>
    <w:rsid w:val="00C034C2"/>
    <w:rsid w:val="00C05ACD"/>
    <w:rsid w:val="00C11C34"/>
    <w:rsid w:val="00C306BE"/>
    <w:rsid w:val="00C505D3"/>
    <w:rsid w:val="00C569C0"/>
    <w:rsid w:val="00C64696"/>
    <w:rsid w:val="00CC749A"/>
    <w:rsid w:val="00CD2BF7"/>
    <w:rsid w:val="00CD4DCD"/>
    <w:rsid w:val="00CF3562"/>
    <w:rsid w:val="00D00DC0"/>
    <w:rsid w:val="00D153CB"/>
    <w:rsid w:val="00D51E41"/>
    <w:rsid w:val="00D666CB"/>
    <w:rsid w:val="00D847D4"/>
    <w:rsid w:val="00D85AD3"/>
    <w:rsid w:val="00D91229"/>
    <w:rsid w:val="00D93AFD"/>
    <w:rsid w:val="00DC54AE"/>
    <w:rsid w:val="00DC774C"/>
    <w:rsid w:val="00DD3C7A"/>
    <w:rsid w:val="00DF0BA1"/>
    <w:rsid w:val="00DF13D0"/>
    <w:rsid w:val="00E05737"/>
    <w:rsid w:val="00E06659"/>
    <w:rsid w:val="00E069FA"/>
    <w:rsid w:val="00E24A23"/>
    <w:rsid w:val="00E2500D"/>
    <w:rsid w:val="00E370DC"/>
    <w:rsid w:val="00E41D4C"/>
    <w:rsid w:val="00E41FB4"/>
    <w:rsid w:val="00E42AA9"/>
    <w:rsid w:val="00E44227"/>
    <w:rsid w:val="00E461CE"/>
    <w:rsid w:val="00E525C5"/>
    <w:rsid w:val="00E65248"/>
    <w:rsid w:val="00E66522"/>
    <w:rsid w:val="00E6796E"/>
    <w:rsid w:val="00E74C3A"/>
    <w:rsid w:val="00E95190"/>
    <w:rsid w:val="00ED7A56"/>
    <w:rsid w:val="00F12DC2"/>
    <w:rsid w:val="00F67805"/>
    <w:rsid w:val="00F85A48"/>
    <w:rsid w:val="00F9055F"/>
    <w:rsid w:val="00FA1B7C"/>
    <w:rsid w:val="00FA73E7"/>
    <w:rsid w:val="00FC4276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C91508"/>
  <w15:docId w15:val="{822BC7E3-DA14-4F0E-83A4-2A78C5F3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3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9D27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D2745"/>
  </w:style>
  <w:style w:type="character" w:styleId="Komentraatsauce">
    <w:name w:val="annotation reference"/>
    <w:basedOn w:val="Noklusjumarindkopasfonts"/>
    <w:uiPriority w:val="99"/>
    <w:semiHidden/>
    <w:unhideWhenUsed/>
    <w:rsid w:val="001B093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093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093D"/>
    <w:rPr>
      <w:lang w:eastAsia="en-US"/>
    </w:rPr>
  </w:style>
  <w:style w:type="character" w:customStyle="1" w:styleId="SarakstarindkopaRakstz">
    <w:name w:val="Saraksta rindkopa Rakstz."/>
    <w:aliases w:val="2 Rakstz."/>
    <w:link w:val="Sarakstarindkopa"/>
    <w:uiPriority w:val="34"/>
    <w:rsid w:val="00307E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ja.Andrukovica@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4BB9-E2A7-4DAC-8220-CC8F6B56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704</Words>
  <Characters>4617</Characters>
  <Application>Microsoft Office Word</Application>
  <DocSecurity>0</DocSecurity>
  <Lines>288</Lines>
  <Paragraphs>140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Natalja Andrukoviča</dc:creator>
  <dc:description>Adris.Bumbuls@zm.gov.lv;
67027184</dc:description>
  <cp:lastModifiedBy>Sanita Žagare</cp:lastModifiedBy>
  <cp:revision>58</cp:revision>
  <cp:lastPrinted>2016-02-10T06:29:00Z</cp:lastPrinted>
  <dcterms:created xsi:type="dcterms:W3CDTF">2015-09-03T10:46:00Z</dcterms:created>
  <dcterms:modified xsi:type="dcterms:W3CDTF">2016-05-13T11:41:00Z</dcterms:modified>
</cp:coreProperties>
</file>