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9631" w14:textId="3276705A" w:rsidR="00A97E7D" w:rsidRPr="0095531A" w:rsidRDefault="008F42E1" w:rsidP="007854FF">
      <w:pPr>
        <w:pStyle w:val="Heading3"/>
        <w:spacing w:before="0"/>
        <w:jc w:val="center"/>
        <w:rPr>
          <w:rFonts w:ascii="Times New Roman" w:eastAsia="Times New Roman" w:hAnsi="Times New Roman" w:cs="Times New Roman"/>
          <w:b/>
          <w:color w:val="000000" w:themeColor="text1"/>
          <w:sz w:val="26"/>
          <w:szCs w:val="26"/>
          <w:lang w:eastAsia="x-none"/>
        </w:rPr>
      </w:pPr>
      <w:r w:rsidRPr="0095531A">
        <w:rPr>
          <w:rFonts w:ascii="Times New Roman" w:eastAsia="Times New Roman" w:hAnsi="Times New Roman" w:cs="Times New Roman"/>
          <w:b/>
          <w:bCs/>
          <w:color w:val="000000" w:themeColor="text1"/>
          <w:sz w:val="26"/>
          <w:szCs w:val="26"/>
          <w:lang w:eastAsia="lv-LV"/>
        </w:rPr>
        <w:t>Ministru kabineta noteikum</w:t>
      </w:r>
      <w:r w:rsidR="00146E31" w:rsidRPr="0095531A">
        <w:rPr>
          <w:rFonts w:ascii="Times New Roman" w:eastAsia="Times New Roman" w:hAnsi="Times New Roman" w:cs="Times New Roman"/>
          <w:b/>
          <w:bCs/>
          <w:color w:val="000000" w:themeColor="text1"/>
          <w:sz w:val="26"/>
          <w:szCs w:val="26"/>
          <w:lang w:eastAsia="lv-LV"/>
        </w:rPr>
        <w:t>u</w:t>
      </w:r>
      <w:r w:rsidRPr="0095531A">
        <w:rPr>
          <w:rFonts w:ascii="Times New Roman" w:eastAsia="Times New Roman" w:hAnsi="Times New Roman" w:cs="Times New Roman"/>
          <w:b/>
          <w:bCs/>
          <w:color w:val="000000" w:themeColor="text1"/>
          <w:sz w:val="26"/>
          <w:szCs w:val="26"/>
          <w:lang w:eastAsia="lv-LV"/>
        </w:rPr>
        <w:t xml:space="preserve"> </w:t>
      </w:r>
      <w:r w:rsidR="00A97E7D" w:rsidRPr="0095531A">
        <w:rPr>
          <w:rFonts w:ascii="Times New Roman" w:eastAsia="Times New Roman" w:hAnsi="Times New Roman" w:cs="Times New Roman"/>
          <w:b/>
          <w:bCs/>
          <w:color w:val="000000" w:themeColor="text1"/>
          <w:sz w:val="26"/>
          <w:szCs w:val="26"/>
          <w:lang w:eastAsia="lv-LV"/>
        </w:rPr>
        <w:t>projekta „</w:t>
      </w:r>
      <w:r w:rsidR="007854FF" w:rsidRPr="0095531A">
        <w:rPr>
          <w:rFonts w:ascii="Times New Roman" w:eastAsia="Times New Roman" w:hAnsi="Times New Roman" w:cs="Times New Roman"/>
          <w:b/>
          <w:color w:val="000000" w:themeColor="text1"/>
          <w:sz w:val="26"/>
          <w:szCs w:val="26"/>
          <w:lang w:val="x-none" w:eastAsia="x-none"/>
        </w:rPr>
        <w:t>Grozījum</w:t>
      </w:r>
      <w:r w:rsidR="007854FF" w:rsidRPr="0095531A">
        <w:rPr>
          <w:rFonts w:ascii="Times New Roman" w:eastAsia="Times New Roman" w:hAnsi="Times New Roman" w:cs="Times New Roman"/>
          <w:b/>
          <w:color w:val="000000" w:themeColor="text1"/>
          <w:sz w:val="26"/>
          <w:szCs w:val="26"/>
          <w:lang w:eastAsia="x-none"/>
        </w:rPr>
        <w:t>i</w:t>
      </w:r>
      <w:r w:rsidR="007854FF" w:rsidRPr="0095531A">
        <w:rPr>
          <w:rFonts w:ascii="Times New Roman" w:eastAsia="Times New Roman" w:hAnsi="Times New Roman" w:cs="Times New Roman"/>
          <w:b/>
          <w:color w:val="000000" w:themeColor="text1"/>
          <w:sz w:val="26"/>
          <w:szCs w:val="26"/>
          <w:lang w:val="x-none" w:eastAsia="x-none"/>
        </w:rPr>
        <w:t xml:space="preserve"> Ministru kabineta </w:t>
      </w:r>
      <w:r w:rsidR="007854FF" w:rsidRPr="0095531A">
        <w:rPr>
          <w:rFonts w:ascii="Times New Roman" w:eastAsia="Times New Roman" w:hAnsi="Times New Roman" w:cs="Times New Roman"/>
          <w:b/>
          <w:bCs/>
          <w:color w:val="000000" w:themeColor="text1"/>
          <w:sz w:val="26"/>
          <w:szCs w:val="26"/>
          <w:lang w:eastAsia="x-none"/>
        </w:rPr>
        <w:t>2014.gada 20.maija</w:t>
      </w:r>
      <w:r w:rsidR="007854FF" w:rsidRPr="0095531A">
        <w:rPr>
          <w:rFonts w:ascii="Times New Roman" w:eastAsia="Times New Roman" w:hAnsi="Times New Roman" w:cs="Times New Roman"/>
          <w:b/>
          <w:color w:val="000000" w:themeColor="text1"/>
          <w:sz w:val="26"/>
          <w:szCs w:val="26"/>
          <w:lang w:val="x-none" w:eastAsia="x-none"/>
        </w:rPr>
        <w:t xml:space="preserve"> noteikumos Nr.</w:t>
      </w:r>
      <w:r w:rsidR="007854FF" w:rsidRPr="0095531A">
        <w:rPr>
          <w:rFonts w:ascii="Times New Roman" w:eastAsia="Times New Roman" w:hAnsi="Times New Roman" w:cs="Times New Roman"/>
          <w:b/>
          <w:color w:val="000000" w:themeColor="text1"/>
          <w:sz w:val="26"/>
          <w:szCs w:val="26"/>
          <w:lang w:eastAsia="x-none"/>
        </w:rPr>
        <w:t xml:space="preserve"> 25</w:t>
      </w:r>
      <w:r w:rsidR="00E9125B">
        <w:rPr>
          <w:rFonts w:ascii="Times New Roman" w:eastAsia="Times New Roman" w:hAnsi="Times New Roman" w:cs="Times New Roman"/>
          <w:b/>
          <w:color w:val="000000" w:themeColor="text1"/>
          <w:sz w:val="26"/>
          <w:szCs w:val="26"/>
          <w:lang w:eastAsia="x-none"/>
        </w:rPr>
        <w:t>5</w:t>
      </w:r>
      <w:r w:rsidR="007854FF" w:rsidRPr="0095531A">
        <w:rPr>
          <w:rFonts w:ascii="Times New Roman" w:eastAsia="Times New Roman" w:hAnsi="Times New Roman" w:cs="Times New Roman"/>
          <w:b/>
          <w:color w:val="000000" w:themeColor="text1"/>
          <w:sz w:val="26"/>
          <w:szCs w:val="26"/>
          <w:lang w:eastAsia="x-none"/>
        </w:rPr>
        <w:t xml:space="preserve"> </w:t>
      </w:r>
      <w:r w:rsidR="007854FF" w:rsidRPr="0095531A">
        <w:rPr>
          <w:rFonts w:ascii="Times New Roman" w:eastAsia="Times New Roman" w:hAnsi="Times New Roman" w:cs="Times New Roman"/>
          <w:b/>
          <w:color w:val="000000" w:themeColor="text1"/>
          <w:sz w:val="26"/>
          <w:szCs w:val="26"/>
          <w:lang w:val="x-none" w:eastAsia="x-none"/>
        </w:rPr>
        <w:t>„</w:t>
      </w:r>
      <w:r w:rsidR="007854FF" w:rsidRPr="0095531A">
        <w:rPr>
          <w:rFonts w:ascii="Times New Roman" w:eastAsia="Times New Roman" w:hAnsi="Times New Roman" w:cs="Times New Roman"/>
          <w:b/>
          <w:color w:val="000000" w:themeColor="text1"/>
          <w:sz w:val="26"/>
          <w:szCs w:val="26"/>
          <w:lang w:eastAsia="x-none"/>
        </w:rPr>
        <w:t xml:space="preserve">Noteikumi par </w:t>
      </w:r>
      <w:r w:rsidR="00E9125B">
        <w:rPr>
          <w:rFonts w:ascii="Times New Roman" w:eastAsia="Times New Roman" w:hAnsi="Times New Roman" w:cs="Times New Roman"/>
          <w:b/>
          <w:color w:val="000000" w:themeColor="text1"/>
          <w:sz w:val="26"/>
          <w:szCs w:val="26"/>
          <w:lang w:eastAsia="x-none"/>
        </w:rPr>
        <w:t>distances līgumu</w:t>
      </w:r>
      <w:r w:rsidR="007854FF" w:rsidRPr="0095531A">
        <w:rPr>
          <w:rFonts w:ascii="Times New Roman" w:eastAsia="Times New Roman" w:hAnsi="Times New Roman" w:cs="Times New Roman"/>
          <w:b/>
          <w:color w:val="000000" w:themeColor="text1"/>
          <w:sz w:val="26"/>
          <w:szCs w:val="26"/>
          <w:lang w:val="x-none" w:eastAsia="x-none"/>
        </w:rPr>
        <w:t>”</w:t>
      </w:r>
      <w:r w:rsidR="007854FF" w:rsidRPr="0095531A">
        <w:rPr>
          <w:rFonts w:ascii="Times New Roman" w:eastAsia="Times New Roman" w:hAnsi="Times New Roman" w:cs="Times New Roman"/>
          <w:b/>
          <w:color w:val="000000" w:themeColor="text1"/>
          <w:sz w:val="26"/>
          <w:szCs w:val="26"/>
          <w:lang w:eastAsia="x-none"/>
        </w:rPr>
        <w:t xml:space="preserve"> </w:t>
      </w:r>
    </w:p>
    <w:p w14:paraId="3E6AAFB7" w14:textId="77777777" w:rsidR="00A97E7D" w:rsidRPr="0095531A" w:rsidRDefault="00A97E7D" w:rsidP="00A97E7D">
      <w:pPr>
        <w:jc w:val="center"/>
        <w:rPr>
          <w:rFonts w:ascii="Times New Roman" w:eastAsia="Times New Roman" w:hAnsi="Times New Roman" w:cs="Times New Roman"/>
          <w:b/>
          <w:bCs/>
          <w:sz w:val="26"/>
          <w:szCs w:val="26"/>
          <w:lang w:eastAsia="lv-LV"/>
        </w:rPr>
      </w:pPr>
      <w:r w:rsidRPr="0095531A">
        <w:rPr>
          <w:rFonts w:ascii="Times New Roman" w:eastAsia="Times New Roman" w:hAnsi="Times New Roman" w:cs="Times New Roman"/>
          <w:b/>
          <w:bCs/>
          <w:sz w:val="26"/>
          <w:szCs w:val="26"/>
          <w:lang w:eastAsia="lv-LV"/>
        </w:rPr>
        <w:t>sākotnējās ietekmes novērtējuma ziņojums (anotācija)</w:t>
      </w:r>
    </w:p>
    <w:p w14:paraId="1DE3D81F" w14:textId="77777777" w:rsidR="00A97E7D" w:rsidRPr="002F5130" w:rsidRDefault="00A97E7D" w:rsidP="00BC0505">
      <w:pPr>
        <w:rPr>
          <w:rFonts w:ascii="Times New Roman" w:eastAsia="Times New Roman" w:hAnsi="Times New Roman" w:cs="Times New Roman"/>
          <w:b/>
          <w:bCs/>
          <w:sz w:val="28"/>
          <w:szCs w:val="28"/>
          <w:lang w:eastAsia="lv-LV"/>
        </w:rPr>
      </w:pPr>
    </w:p>
    <w:tbl>
      <w:tblPr>
        <w:tblW w:w="5453" w:type="pct"/>
        <w:tblInd w:w="-56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93"/>
      </w:tblGrid>
      <w:tr w:rsidR="00A97E7D" w:rsidRPr="00063932" w14:paraId="06AAAB73" w14:textId="77777777" w:rsidTr="00722F5C">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09"/>
              <w:gridCol w:w="2908"/>
              <w:gridCol w:w="6406"/>
            </w:tblGrid>
            <w:tr w:rsidR="0057037A" w:rsidRPr="00063932" w14:paraId="2F3986F5" w14:textId="77777777" w:rsidTr="0036293E">
              <w:trPr>
                <w:trHeight w:val="405"/>
                <w:tblCellSpacing w:w="15" w:type="dxa"/>
              </w:trPr>
              <w:tc>
                <w:tcPr>
                  <w:tcW w:w="4968" w:type="pct"/>
                  <w:gridSpan w:val="3"/>
                  <w:vAlign w:val="center"/>
                  <w:hideMark/>
                </w:tcPr>
                <w:p w14:paraId="5EF31A01" w14:textId="77777777" w:rsidR="00A97E7D" w:rsidRPr="00063932" w:rsidRDefault="00A97E7D" w:rsidP="00544C0B">
                  <w:pPr>
                    <w:jc w:val="center"/>
                    <w:rPr>
                      <w:rFonts w:ascii="Times New Roman" w:eastAsia="Times New Roman" w:hAnsi="Times New Roman" w:cs="Times New Roman"/>
                      <w:b/>
                      <w:bCs/>
                      <w:sz w:val="24"/>
                      <w:szCs w:val="24"/>
                      <w:lang w:eastAsia="lv-LV"/>
                    </w:rPr>
                  </w:pPr>
                  <w:r w:rsidRPr="00063932">
                    <w:rPr>
                      <w:rFonts w:ascii="Times New Roman" w:eastAsia="Times New Roman" w:hAnsi="Times New Roman" w:cs="Times New Roman"/>
                      <w:b/>
                      <w:bCs/>
                      <w:sz w:val="24"/>
                      <w:szCs w:val="24"/>
                      <w:lang w:eastAsia="lv-LV"/>
                    </w:rPr>
                    <w:t>I. Tiesību akta projekta izstrādes nepieciešamība</w:t>
                  </w:r>
                </w:p>
              </w:tc>
            </w:tr>
            <w:tr w:rsidR="0057037A" w:rsidRPr="00063932" w14:paraId="37B6805D" w14:textId="77777777" w:rsidTr="0036293E">
              <w:trPr>
                <w:trHeight w:val="405"/>
                <w:tblCellSpacing w:w="15" w:type="dxa"/>
              </w:trPr>
              <w:tc>
                <w:tcPr>
                  <w:tcW w:w="237" w:type="pct"/>
                  <w:hideMark/>
                </w:tcPr>
                <w:p w14:paraId="4CFB42BD" w14:textId="77777777" w:rsidR="00A97E7D" w:rsidRPr="00063932" w:rsidRDefault="00A97E7D" w:rsidP="00544C0B">
                  <w:pPr>
                    <w:jc w:val="cente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1.</w:t>
                  </w:r>
                </w:p>
              </w:tc>
              <w:tc>
                <w:tcPr>
                  <w:tcW w:w="1474" w:type="pct"/>
                  <w:hideMark/>
                </w:tcPr>
                <w:p w14:paraId="5E3C2F6A"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Pamatojums</w:t>
                  </w:r>
                </w:p>
              </w:tc>
              <w:tc>
                <w:tcPr>
                  <w:tcW w:w="3224" w:type="pct"/>
                  <w:hideMark/>
                </w:tcPr>
                <w:p w14:paraId="45F3DEC8" w14:textId="7BE9FB36" w:rsidR="00720700" w:rsidRPr="00063932" w:rsidRDefault="00536867" w:rsidP="00697F03">
                  <w:pPr>
                    <w:ind w:right="115" w:firstLine="557"/>
                    <w:jc w:val="both"/>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Noteikumu projekts izstrādāts, lai novērstu nepilnības</w:t>
                  </w:r>
                  <w:r w:rsidR="002E1BC4" w:rsidRPr="00063932">
                    <w:rPr>
                      <w:rFonts w:ascii="Times New Roman" w:eastAsia="Times New Roman" w:hAnsi="Times New Roman" w:cs="Times New Roman"/>
                      <w:sz w:val="24"/>
                      <w:szCs w:val="24"/>
                      <w:lang w:eastAsia="lv-LV"/>
                    </w:rPr>
                    <w:t xml:space="preserve">, kuras radušās, ieviešot </w:t>
                  </w:r>
                  <w:r w:rsidRPr="00063932">
                    <w:rPr>
                      <w:rFonts w:ascii="Times New Roman" w:hAnsi="Times New Roman" w:cs="Times New Roman"/>
                      <w:i/>
                      <w:color w:val="000000"/>
                      <w:sz w:val="24"/>
                      <w:szCs w:val="24"/>
                    </w:rPr>
                    <w:t>Eiropas Parlamenta un Padomes Direktīv</w:t>
                  </w:r>
                  <w:r w:rsidR="002E1BC4" w:rsidRPr="00063932">
                    <w:rPr>
                      <w:rFonts w:ascii="Times New Roman" w:hAnsi="Times New Roman" w:cs="Times New Roman"/>
                      <w:i/>
                      <w:color w:val="000000"/>
                      <w:sz w:val="24"/>
                      <w:szCs w:val="24"/>
                    </w:rPr>
                    <w:t>u</w:t>
                  </w:r>
                  <w:r w:rsidRPr="00063932">
                    <w:rPr>
                      <w:rFonts w:ascii="Times New Roman" w:hAnsi="Times New Roman" w:cs="Times New Roman"/>
                      <w:i/>
                      <w:color w:val="000000"/>
                      <w:sz w:val="24"/>
                      <w:szCs w:val="24"/>
                    </w:rPr>
                    <w:t xml:space="preserve"> 2011/83/ES par patērētāju tiesībām un ar ko groza Padomes Direktīvu 93/13/EEK un Eiropas Parlamenta un Padomes Direktīvu 1999/44/EK un atceļ Padomes Direktīvu 85/577/EEK un Eiropas Parlamenta un Padomes Direktīvu 97/7/EK</w:t>
                  </w:r>
                  <w:r w:rsidRPr="00063932">
                    <w:rPr>
                      <w:rFonts w:ascii="Times New Roman" w:hAnsi="Times New Roman" w:cs="Times New Roman"/>
                      <w:color w:val="000000"/>
                      <w:sz w:val="24"/>
                      <w:szCs w:val="24"/>
                    </w:rPr>
                    <w:t xml:space="preserve"> </w:t>
                  </w:r>
                  <w:r w:rsidR="002E1BC4" w:rsidRPr="00063932">
                    <w:rPr>
                      <w:rFonts w:ascii="Times New Roman" w:hAnsi="Times New Roman" w:cs="Times New Roman"/>
                      <w:color w:val="000000"/>
                      <w:sz w:val="24"/>
                      <w:szCs w:val="24"/>
                    </w:rPr>
                    <w:t xml:space="preserve">(turpmāk  - direktīva 2011/83/ES), </w:t>
                  </w:r>
                  <w:r w:rsidRPr="00063932">
                    <w:rPr>
                      <w:rFonts w:ascii="Times New Roman" w:hAnsi="Times New Roman" w:cs="Times New Roman"/>
                      <w:color w:val="000000"/>
                      <w:sz w:val="24"/>
                      <w:szCs w:val="24"/>
                    </w:rPr>
                    <w:t>uz kurām norādīts Eiropas Komisijas ierosinātajā EU Pilot lietā Nr.7</w:t>
                  </w:r>
                  <w:r w:rsidR="00697F03">
                    <w:rPr>
                      <w:rFonts w:ascii="Times New Roman" w:hAnsi="Times New Roman" w:cs="Times New Roman"/>
                      <w:color w:val="000000"/>
                      <w:sz w:val="24"/>
                      <w:szCs w:val="24"/>
                    </w:rPr>
                    <w:t>8</w:t>
                  </w:r>
                  <w:r w:rsidRPr="00063932">
                    <w:rPr>
                      <w:rFonts w:ascii="Times New Roman" w:hAnsi="Times New Roman" w:cs="Times New Roman"/>
                      <w:color w:val="000000"/>
                      <w:sz w:val="24"/>
                      <w:szCs w:val="24"/>
                    </w:rPr>
                    <w:t>00/15/JUST.</w:t>
                  </w:r>
                  <w:r w:rsidRPr="00063932">
                    <w:rPr>
                      <w:rFonts w:cs="Times New Roman"/>
                      <w:color w:val="000000"/>
                      <w:sz w:val="24"/>
                      <w:szCs w:val="24"/>
                    </w:rPr>
                    <w:t xml:space="preserve">  </w:t>
                  </w:r>
                </w:p>
              </w:tc>
            </w:tr>
            <w:tr w:rsidR="0057037A" w:rsidRPr="00063932" w14:paraId="1B19E031" w14:textId="77777777" w:rsidTr="0036293E">
              <w:trPr>
                <w:trHeight w:val="465"/>
                <w:tblCellSpacing w:w="15" w:type="dxa"/>
              </w:trPr>
              <w:tc>
                <w:tcPr>
                  <w:tcW w:w="237" w:type="pct"/>
                  <w:hideMark/>
                </w:tcPr>
                <w:p w14:paraId="6F67443A" w14:textId="5ADA1104" w:rsidR="00A97E7D" w:rsidRPr="00063932" w:rsidRDefault="00A97E7D" w:rsidP="00544C0B">
                  <w:pPr>
                    <w:jc w:val="cente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2.</w:t>
                  </w:r>
                </w:p>
              </w:tc>
              <w:tc>
                <w:tcPr>
                  <w:tcW w:w="1474" w:type="pct"/>
                  <w:hideMark/>
                </w:tcPr>
                <w:p w14:paraId="67B15A1B" w14:textId="44FB5C42" w:rsidR="0095531A"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D91C779" w14:textId="77777777" w:rsidR="0095531A" w:rsidRPr="0095531A" w:rsidRDefault="0095531A" w:rsidP="0095531A">
                  <w:pPr>
                    <w:rPr>
                      <w:rFonts w:ascii="Times New Roman" w:eastAsia="Times New Roman" w:hAnsi="Times New Roman" w:cs="Times New Roman"/>
                      <w:sz w:val="24"/>
                      <w:szCs w:val="24"/>
                      <w:lang w:eastAsia="lv-LV"/>
                    </w:rPr>
                  </w:pPr>
                </w:p>
                <w:p w14:paraId="5B79DB09" w14:textId="77777777" w:rsidR="0095531A" w:rsidRPr="0095531A" w:rsidRDefault="0095531A" w:rsidP="0095531A">
                  <w:pPr>
                    <w:rPr>
                      <w:rFonts w:ascii="Times New Roman" w:eastAsia="Times New Roman" w:hAnsi="Times New Roman" w:cs="Times New Roman"/>
                      <w:sz w:val="24"/>
                      <w:szCs w:val="24"/>
                      <w:lang w:eastAsia="lv-LV"/>
                    </w:rPr>
                  </w:pPr>
                </w:p>
                <w:p w14:paraId="3AA2ECC6" w14:textId="77777777" w:rsidR="0095531A" w:rsidRPr="0095531A" w:rsidRDefault="0095531A" w:rsidP="0095531A">
                  <w:pPr>
                    <w:rPr>
                      <w:rFonts w:ascii="Times New Roman" w:eastAsia="Times New Roman" w:hAnsi="Times New Roman" w:cs="Times New Roman"/>
                      <w:sz w:val="24"/>
                      <w:szCs w:val="24"/>
                      <w:lang w:eastAsia="lv-LV"/>
                    </w:rPr>
                  </w:pPr>
                </w:p>
                <w:p w14:paraId="2E6E00A8" w14:textId="77777777" w:rsidR="0095531A" w:rsidRPr="0095531A" w:rsidRDefault="0095531A" w:rsidP="0095531A">
                  <w:pPr>
                    <w:rPr>
                      <w:rFonts w:ascii="Times New Roman" w:eastAsia="Times New Roman" w:hAnsi="Times New Roman" w:cs="Times New Roman"/>
                      <w:sz w:val="24"/>
                      <w:szCs w:val="24"/>
                      <w:lang w:eastAsia="lv-LV"/>
                    </w:rPr>
                  </w:pPr>
                </w:p>
                <w:p w14:paraId="433B58FB" w14:textId="77777777" w:rsidR="0095531A" w:rsidRPr="0095531A" w:rsidRDefault="0095531A" w:rsidP="0095531A">
                  <w:pPr>
                    <w:rPr>
                      <w:rFonts w:ascii="Times New Roman" w:eastAsia="Times New Roman" w:hAnsi="Times New Roman" w:cs="Times New Roman"/>
                      <w:sz w:val="24"/>
                      <w:szCs w:val="24"/>
                      <w:lang w:eastAsia="lv-LV"/>
                    </w:rPr>
                  </w:pPr>
                </w:p>
                <w:p w14:paraId="3E2C6D5E" w14:textId="77777777" w:rsidR="0095531A" w:rsidRPr="0095531A" w:rsidRDefault="0095531A" w:rsidP="0095531A">
                  <w:pPr>
                    <w:rPr>
                      <w:rFonts w:ascii="Times New Roman" w:eastAsia="Times New Roman" w:hAnsi="Times New Roman" w:cs="Times New Roman"/>
                      <w:sz w:val="24"/>
                      <w:szCs w:val="24"/>
                      <w:lang w:eastAsia="lv-LV"/>
                    </w:rPr>
                  </w:pPr>
                </w:p>
                <w:p w14:paraId="60EA84F2" w14:textId="77777777" w:rsidR="0095531A" w:rsidRPr="0095531A" w:rsidRDefault="0095531A" w:rsidP="0095531A">
                  <w:pPr>
                    <w:rPr>
                      <w:rFonts w:ascii="Times New Roman" w:eastAsia="Times New Roman" w:hAnsi="Times New Roman" w:cs="Times New Roman"/>
                      <w:sz w:val="24"/>
                      <w:szCs w:val="24"/>
                      <w:lang w:eastAsia="lv-LV"/>
                    </w:rPr>
                  </w:pPr>
                </w:p>
                <w:p w14:paraId="01EFBC3B" w14:textId="77777777" w:rsidR="0095531A" w:rsidRPr="0095531A" w:rsidRDefault="0095531A" w:rsidP="0095531A">
                  <w:pPr>
                    <w:rPr>
                      <w:rFonts w:ascii="Times New Roman" w:eastAsia="Times New Roman" w:hAnsi="Times New Roman" w:cs="Times New Roman"/>
                      <w:sz w:val="24"/>
                      <w:szCs w:val="24"/>
                      <w:lang w:eastAsia="lv-LV"/>
                    </w:rPr>
                  </w:pPr>
                </w:p>
                <w:p w14:paraId="6D57255E" w14:textId="77777777" w:rsidR="0095531A" w:rsidRPr="0095531A" w:rsidRDefault="0095531A" w:rsidP="0095531A">
                  <w:pPr>
                    <w:rPr>
                      <w:rFonts w:ascii="Times New Roman" w:eastAsia="Times New Roman" w:hAnsi="Times New Roman" w:cs="Times New Roman"/>
                      <w:sz w:val="24"/>
                      <w:szCs w:val="24"/>
                      <w:lang w:eastAsia="lv-LV"/>
                    </w:rPr>
                  </w:pPr>
                </w:p>
                <w:p w14:paraId="3F43AF72" w14:textId="77777777" w:rsidR="0095531A" w:rsidRPr="0095531A" w:rsidRDefault="0095531A" w:rsidP="0095531A">
                  <w:pPr>
                    <w:rPr>
                      <w:rFonts w:ascii="Times New Roman" w:eastAsia="Times New Roman" w:hAnsi="Times New Roman" w:cs="Times New Roman"/>
                      <w:sz w:val="24"/>
                      <w:szCs w:val="24"/>
                      <w:lang w:eastAsia="lv-LV"/>
                    </w:rPr>
                  </w:pPr>
                </w:p>
                <w:p w14:paraId="1C9F5F97" w14:textId="77777777" w:rsidR="0095531A" w:rsidRPr="0095531A" w:rsidRDefault="0095531A" w:rsidP="00DD3605">
                  <w:pPr>
                    <w:jc w:val="center"/>
                    <w:rPr>
                      <w:rFonts w:ascii="Times New Roman" w:eastAsia="Times New Roman" w:hAnsi="Times New Roman" w:cs="Times New Roman"/>
                      <w:sz w:val="24"/>
                      <w:szCs w:val="24"/>
                      <w:lang w:eastAsia="lv-LV"/>
                    </w:rPr>
                  </w:pPr>
                </w:p>
                <w:p w14:paraId="38470E14" w14:textId="77777777" w:rsidR="0095531A" w:rsidRPr="0095531A" w:rsidRDefault="0095531A" w:rsidP="0095531A">
                  <w:pPr>
                    <w:rPr>
                      <w:rFonts w:ascii="Times New Roman" w:eastAsia="Times New Roman" w:hAnsi="Times New Roman" w:cs="Times New Roman"/>
                      <w:sz w:val="24"/>
                      <w:szCs w:val="24"/>
                      <w:lang w:eastAsia="lv-LV"/>
                    </w:rPr>
                  </w:pPr>
                </w:p>
                <w:p w14:paraId="5FB5E129" w14:textId="77777777" w:rsidR="0095531A" w:rsidRPr="0095531A" w:rsidRDefault="0095531A" w:rsidP="0095531A">
                  <w:pPr>
                    <w:rPr>
                      <w:rFonts w:ascii="Times New Roman" w:eastAsia="Times New Roman" w:hAnsi="Times New Roman" w:cs="Times New Roman"/>
                      <w:sz w:val="24"/>
                      <w:szCs w:val="24"/>
                      <w:lang w:eastAsia="lv-LV"/>
                    </w:rPr>
                  </w:pPr>
                </w:p>
                <w:p w14:paraId="138A94F9" w14:textId="77777777" w:rsidR="0095531A" w:rsidRPr="0095531A" w:rsidRDefault="0095531A" w:rsidP="0095531A">
                  <w:pPr>
                    <w:rPr>
                      <w:rFonts w:ascii="Times New Roman" w:eastAsia="Times New Roman" w:hAnsi="Times New Roman" w:cs="Times New Roman"/>
                      <w:sz w:val="24"/>
                      <w:szCs w:val="24"/>
                      <w:lang w:eastAsia="lv-LV"/>
                    </w:rPr>
                  </w:pPr>
                </w:p>
                <w:p w14:paraId="7E9A6E11" w14:textId="77777777" w:rsidR="0095531A" w:rsidRPr="0095531A" w:rsidRDefault="0095531A" w:rsidP="0095531A">
                  <w:pPr>
                    <w:rPr>
                      <w:rFonts w:ascii="Times New Roman" w:eastAsia="Times New Roman" w:hAnsi="Times New Roman" w:cs="Times New Roman"/>
                      <w:sz w:val="24"/>
                      <w:szCs w:val="24"/>
                      <w:lang w:eastAsia="lv-LV"/>
                    </w:rPr>
                  </w:pPr>
                </w:p>
                <w:p w14:paraId="3A55FC8B" w14:textId="77777777" w:rsidR="0095531A" w:rsidRPr="0095531A" w:rsidRDefault="0095531A" w:rsidP="0095531A">
                  <w:pPr>
                    <w:rPr>
                      <w:rFonts w:ascii="Times New Roman" w:eastAsia="Times New Roman" w:hAnsi="Times New Roman" w:cs="Times New Roman"/>
                      <w:sz w:val="24"/>
                      <w:szCs w:val="24"/>
                      <w:lang w:eastAsia="lv-LV"/>
                    </w:rPr>
                  </w:pPr>
                </w:p>
                <w:p w14:paraId="7A0F2DA2" w14:textId="057D7DF6" w:rsidR="00A97E7D" w:rsidRPr="0095531A" w:rsidRDefault="00A97E7D" w:rsidP="0095531A">
                  <w:pPr>
                    <w:rPr>
                      <w:rFonts w:ascii="Times New Roman" w:eastAsia="Times New Roman" w:hAnsi="Times New Roman" w:cs="Times New Roman"/>
                      <w:sz w:val="24"/>
                      <w:szCs w:val="24"/>
                      <w:lang w:eastAsia="lv-LV"/>
                    </w:rPr>
                  </w:pPr>
                </w:p>
              </w:tc>
              <w:tc>
                <w:tcPr>
                  <w:tcW w:w="3224" w:type="pct"/>
                  <w:hideMark/>
                </w:tcPr>
                <w:p w14:paraId="42E0236E" w14:textId="67ABFDAB" w:rsidR="00203F33" w:rsidRPr="00063932" w:rsidRDefault="002E1BC4" w:rsidP="002E1BC4">
                  <w:pPr>
                    <w:ind w:right="115" w:firstLine="557"/>
                    <w:jc w:val="both"/>
                    <w:rPr>
                      <w:rFonts w:ascii="Times New Roman" w:hAnsi="Times New Roman" w:cs="Times New Roman"/>
                      <w:color w:val="000000"/>
                      <w:sz w:val="24"/>
                      <w:szCs w:val="24"/>
                    </w:rPr>
                  </w:pPr>
                  <w:r w:rsidRPr="00063932">
                    <w:rPr>
                      <w:rFonts w:ascii="Times New Roman" w:hAnsi="Times New Roman" w:cs="Times New Roman"/>
                      <w:color w:val="000000"/>
                      <w:sz w:val="24"/>
                      <w:szCs w:val="24"/>
                    </w:rPr>
                    <w:t>2011.gada 25.oktobrī tika pieņemta Eiropas Parlamenta un Padomes Direktīva 2011/83/ES, kura Latvijas tiesību aktos tika ieviesta ar</w:t>
                  </w:r>
                  <w:r w:rsidR="00203F33" w:rsidRPr="00063932">
                    <w:rPr>
                      <w:rFonts w:ascii="Times New Roman" w:hAnsi="Times New Roman" w:cs="Times New Roman"/>
                      <w:color w:val="000000"/>
                      <w:sz w:val="24"/>
                      <w:szCs w:val="24"/>
                    </w:rPr>
                    <w:t xml:space="preserve">: </w:t>
                  </w:r>
                </w:p>
                <w:p w14:paraId="11C7D6E6" w14:textId="77777777" w:rsidR="00203F33" w:rsidRPr="00063932" w:rsidRDefault="00203F33" w:rsidP="002E1BC4">
                  <w:pPr>
                    <w:ind w:right="115" w:firstLine="557"/>
                    <w:jc w:val="both"/>
                    <w:rPr>
                      <w:rFonts w:ascii="Times New Roman" w:hAnsi="Times New Roman" w:cs="Times New Roman"/>
                      <w:color w:val="000000"/>
                      <w:sz w:val="24"/>
                      <w:szCs w:val="24"/>
                    </w:rPr>
                  </w:pPr>
                  <w:r w:rsidRPr="00063932">
                    <w:rPr>
                      <w:rFonts w:ascii="Times New Roman" w:hAnsi="Times New Roman" w:cs="Times New Roman"/>
                      <w:color w:val="000000"/>
                      <w:sz w:val="24"/>
                      <w:szCs w:val="24"/>
                    </w:rPr>
                    <w:t xml:space="preserve">1) </w:t>
                  </w:r>
                  <w:r w:rsidR="002E1BC4" w:rsidRPr="00063932">
                    <w:rPr>
                      <w:rFonts w:ascii="Times New Roman" w:hAnsi="Times New Roman" w:cs="Times New Roman"/>
                      <w:color w:val="000000"/>
                      <w:sz w:val="24"/>
                      <w:szCs w:val="24"/>
                    </w:rPr>
                    <w:t xml:space="preserve"> 2014.gada 24.aprīļa likumu “Grozījumi Patērētāju tiesību aizsardzības likumā”, </w:t>
                  </w:r>
                </w:p>
                <w:p w14:paraId="0D02DDD4" w14:textId="35B0FF68" w:rsidR="00203F33" w:rsidRPr="00063932" w:rsidRDefault="00203F33" w:rsidP="002E1BC4">
                  <w:pPr>
                    <w:ind w:right="115" w:firstLine="557"/>
                    <w:jc w:val="both"/>
                    <w:rPr>
                      <w:rFonts w:ascii="Times New Roman" w:hAnsi="Times New Roman" w:cs="Times New Roman"/>
                      <w:color w:val="000000"/>
                      <w:sz w:val="24"/>
                      <w:szCs w:val="24"/>
                    </w:rPr>
                  </w:pPr>
                  <w:r w:rsidRPr="00063932">
                    <w:rPr>
                      <w:rFonts w:ascii="Times New Roman" w:hAnsi="Times New Roman" w:cs="Times New Roman"/>
                      <w:color w:val="000000"/>
                      <w:sz w:val="24"/>
                      <w:szCs w:val="24"/>
                    </w:rPr>
                    <w:t xml:space="preserve">2) </w:t>
                  </w:r>
                  <w:r w:rsidR="002E1BC4" w:rsidRPr="00063932">
                    <w:rPr>
                      <w:rFonts w:ascii="Times New Roman" w:hAnsi="Times New Roman" w:cs="Times New Roman"/>
                      <w:color w:val="000000"/>
                      <w:sz w:val="24"/>
                      <w:szCs w:val="24"/>
                    </w:rPr>
                    <w:t>Ministru kabineta 2014.gada 20.maija noteikumiem Nr.254 “Noteikumi par līgumu, kas nos</w:t>
                  </w:r>
                  <w:r w:rsidRPr="00063932">
                    <w:rPr>
                      <w:rFonts w:ascii="Times New Roman" w:hAnsi="Times New Roman" w:cs="Times New Roman"/>
                      <w:color w:val="000000"/>
                      <w:sz w:val="24"/>
                      <w:szCs w:val="24"/>
                    </w:rPr>
                    <w:t xml:space="preserve">lēgts ārpus </w:t>
                  </w:r>
                  <w:r w:rsidR="004A21CD">
                    <w:rPr>
                      <w:rFonts w:ascii="Times New Roman" w:hAnsi="Times New Roman" w:cs="Times New Roman"/>
                      <w:color w:val="000000"/>
                      <w:sz w:val="24"/>
                      <w:szCs w:val="24"/>
                    </w:rPr>
                    <w:t>pastāvīgās tirdzniecības vai pakalpojumu sniegšanas vietas</w:t>
                  </w:r>
                  <w:r w:rsidRPr="00063932">
                    <w:rPr>
                      <w:rFonts w:ascii="Times New Roman" w:hAnsi="Times New Roman" w:cs="Times New Roman"/>
                      <w:color w:val="000000"/>
                      <w:sz w:val="24"/>
                      <w:szCs w:val="24"/>
                    </w:rPr>
                    <w:t>”;</w:t>
                  </w:r>
                </w:p>
                <w:p w14:paraId="6CBFCDA9" w14:textId="4D711A12" w:rsidR="002E1BC4" w:rsidRPr="00063932" w:rsidRDefault="00203F33" w:rsidP="002E1BC4">
                  <w:pPr>
                    <w:ind w:right="115" w:firstLine="557"/>
                    <w:jc w:val="both"/>
                    <w:rPr>
                      <w:rFonts w:ascii="Times New Roman" w:hAnsi="Times New Roman" w:cs="Times New Roman"/>
                      <w:color w:val="000000"/>
                      <w:sz w:val="24"/>
                      <w:szCs w:val="24"/>
                    </w:rPr>
                  </w:pPr>
                  <w:r w:rsidRPr="00063932">
                    <w:rPr>
                      <w:rFonts w:ascii="Times New Roman" w:hAnsi="Times New Roman" w:cs="Times New Roman"/>
                      <w:color w:val="000000"/>
                      <w:sz w:val="24"/>
                      <w:szCs w:val="24"/>
                    </w:rPr>
                    <w:t xml:space="preserve">3) </w:t>
                  </w:r>
                  <w:r w:rsidR="002E1BC4" w:rsidRPr="00063932">
                    <w:rPr>
                      <w:rFonts w:ascii="Times New Roman" w:hAnsi="Times New Roman" w:cs="Times New Roman"/>
                      <w:color w:val="000000"/>
                      <w:sz w:val="24"/>
                      <w:szCs w:val="24"/>
                    </w:rPr>
                    <w:t xml:space="preserve">Ministru kabineta 2014.gada 20.maija noteikumiem Nr.255 “Noteikumi par distances līgumiem”. </w:t>
                  </w:r>
                </w:p>
                <w:p w14:paraId="54177BA4" w14:textId="60D77CF3" w:rsidR="002E1BC4" w:rsidRDefault="002E1BC4" w:rsidP="002E1BC4">
                  <w:pPr>
                    <w:ind w:right="115" w:firstLine="557"/>
                    <w:jc w:val="both"/>
                    <w:rPr>
                      <w:rFonts w:ascii="Times New Roman" w:hAnsi="Times New Roman" w:cs="Times New Roman"/>
                      <w:color w:val="000000"/>
                      <w:sz w:val="24"/>
                      <w:szCs w:val="24"/>
                    </w:rPr>
                  </w:pPr>
                  <w:r w:rsidRPr="00063932">
                    <w:rPr>
                      <w:rFonts w:ascii="Times New Roman" w:hAnsi="Times New Roman" w:cs="Times New Roman"/>
                      <w:color w:val="000000"/>
                      <w:sz w:val="24"/>
                      <w:szCs w:val="24"/>
                    </w:rPr>
                    <w:t>2015.gada 17.augustā</w:t>
                  </w:r>
                  <w:r w:rsidRPr="00063932">
                    <w:rPr>
                      <w:rFonts w:ascii="Times New Roman" w:hAnsi="Times New Roman" w:cs="Times New Roman"/>
                      <w:sz w:val="24"/>
                      <w:szCs w:val="24"/>
                    </w:rPr>
                    <w:t xml:space="preserve"> </w:t>
                  </w:r>
                  <w:r w:rsidRPr="00063932">
                    <w:rPr>
                      <w:rFonts w:ascii="Times New Roman" w:hAnsi="Times New Roman" w:cs="Times New Roman"/>
                      <w:color w:val="000000"/>
                      <w:sz w:val="24"/>
                      <w:szCs w:val="24"/>
                    </w:rPr>
                    <w:t>Ekonomikas ministrija saņēma Eiropas Komisijas 2015.gada 5.augusta informācijas pieprasījumu EU Pilot lietā Nr.</w:t>
                  </w:r>
                  <w:r w:rsidRPr="00697F03">
                    <w:rPr>
                      <w:rFonts w:ascii="Times New Roman" w:hAnsi="Times New Roman" w:cs="Times New Roman"/>
                      <w:color w:val="000000"/>
                      <w:sz w:val="24"/>
                      <w:szCs w:val="24"/>
                    </w:rPr>
                    <w:t>79</w:t>
                  </w:r>
                  <w:r w:rsidRPr="00063932">
                    <w:rPr>
                      <w:rFonts w:ascii="Times New Roman" w:hAnsi="Times New Roman" w:cs="Times New Roman"/>
                      <w:color w:val="000000"/>
                      <w:sz w:val="24"/>
                      <w:szCs w:val="24"/>
                    </w:rPr>
                    <w:t>00/15/JUST par direktīvas 2011/83/ES ieviešanu Latvijā, kurā norādīja uz nepilnībām, ieviešot minēto direktīvu. Ņemot vērā iepriekšminēto, ir sagatavoti grozījumi Ministru kabineta 2014.gada 20.maija noteikumos Nr.25</w:t>
                  </w:r>
                  <w:r w:rsidR="00E9125B">
                    <w:rPr>
                      <w:rFonts w:ascii="Times New Roman" w:hAnsi="Times New Roman" w:cs="Times New Roman"/>
                      <w:color w:val="000000"/>
                      <w:sz w:val="24"/>
                      <w:szCs w:val="24"/>
                    </w:rPr>
                    <w:t>5</w:t>
                  </w:r>
                  <w:r w:rsidRPr="00063932">
                    <w:rPr>
                      <w:rFonts w:ascii="Times New Roman" w:hAnsi="Times New Roman" w:cs="Times New Roman"/>
                      <w:color w:val="000000"/>
                      <w:sz w:val="24"/>
                      <w:szCs w:val="24"/>
                    </w:rPr>
                    <w:t xml:space="preserve"> “Noteikumi par</w:t>
                  </w:r>
                  <w:r w:rsidR="00E9125B">
                    <w:rPr>
                      <w:rFonts w:ascii="Times New Roman" w:hAnsi="Times New Roman" w:cs="Times New Roman"/>
                      <w:color w:val="000000"/>
                      <w:sz w:val="24"/>
                      <w:szCs w:val="24"/>
                    </w:rPr>
                    <w:t xml:space="preserve"> distances</w:t>
                  </w:r>
                  <w:r w:rsidRPr="00063932">
                    <w:rPr>
                      <w:rFonts w:ascii="Times New Roman" w:hAnsi="Times New Roman" w:cs="Times New Roman"/>
                      <w:color w:val="000000"/>
                      <w:sz w:val="24"/>
                      <w:szCs w:val="24"/>
                    </w:rPr>
                    <w:t xml:space="preserve"> līgumu”, kas novērš Eiropas Komisijas EU Pilot lietā Nr.7</w:t>
                  </w:r>
                  <w:r w:rsidR="00697F03">
                    <w:rPr>
                      <w:rFonts w:ascii="Times New Roman" w:hAnsi="Times New Roman" w:cs="Times New Roman"/>
                      <w:color w:val="000000"/>
                      <w:sz w:val="24"/>
                      <w:szCs w:val="24"/>
                    </w:rPr>
                    <w:t>8</w:t>
                  </w:r>
                  <w:r w:rsidRPr="00063932">
                    <w:rPr>
                      <w:rFonts w:ascii="Times New Roman" w:hAnsi="Times New Roman" w:cs="Times New Roman"/>
                      <w:color w:val="000000"/>
                      <w:sz w:val="24"/>
                      <w:szCs w:val="24"/>
                    </w:rPr>
                    <w:t xml:space="preserve">00/15/JUST minētās nepilnības. </w:t>
                  </w:r>
                </w:p>
                <w:p w14:paraId="1C0F2855" w14:textId="1D4F75A4" w:rsidR="00F43B2B" w:rsidRPr="00063932" w:rsidRDefault="00F43B2B" w:rsidP="002E1BC4">
                  <w:pPr>
                    <w:ind w:right="115" w:firstLine="557"/>
                    <w:jc w:val="both"/>
                    <w:rPr>
                      <w:rFonts w:ascii="Times New Roman" w:hAnsi="Times New Roman" w:cs="Times New Roman"/>
                      <w:color w:val="000000"/>
                      <w:sz w:val="24"/>
                      <w:szCs w:val="24"/>
                    </w:rPr>
                  </w:pPr>
                  <w:r>
                    <w:rPr>
                      <w:rFonts w:ascii="Times New Roman" w:hAnsi="Times New Roman" w:cs="Times New Roman"/>
                      <w:color w:val="000000"/>
                      <w:sz w:val="24"/>
                      <w:szCs w:val="24"/>
                    </w:rPr>
                    <w:t>Saskaņā ar Patērētāju tiesību aizsardzības likuma 10.panta pirmo daļu d</w:t>
                  </w:r>
                  <w:r w:rsidRPr="00F43B2B">
                    <w:rPr>
                      <w:rFonts w:ascii="Times New Roman" w:hAnsi="Times New Roman" w:cs="Times New Roman"/>
                      <w:sz w:val="24"/>
                      <w:szCs w:val="24"/>
                    </w:rPr>
                    <w:t>istances līgums ir patērētāja un pārdevēja vai pakalpojuma sniedzēja vienošanās, ko tie noslēguši, vienlaikus neatrodoties vienā un tajā pašā vietā, bet līdz līguma slēgšanas brīdim un līguma slēgšanas brīdī izmantojot vienu vai vairākus distances saziņas līdzekļus, kā arī organizētu preču pārdošanas vai pakalpojumu sniegšanas shēmu. Par distances saziņas līdzekļiem uzskatāmi tālrunis, tīmeklis, elektroniskais pasts, televīzija, fakss, katalogs, presē publicētās reklāmas, kurām pievienots pasūtījuma kupons, un citi informācijas nosūtīšanas un pārraidīšanas distances līdzekļi.</w:t>
                  </w:r>
                </w:p>
                <w:p w14:paraId="672FB135" w14:textId="7AF0126D" w:rsidR="002E1BC4" w:rsidRDefault="00C132FB" w:rsidP="002E1BC4">
                  <w:pPr>
                    <w:ind w:right="115" w:firstLine="557"/>
                    <w:jc w:val="both"/>
                    <w:rPr>
                      <w:rFonts w:ascii="Times New Roman" w:hAnsi="Times New Roman" w:cs="Times New Roman"/>
                      <w:color w:val="000000"/>
                      <w:sz w:val="24"/>
                      <w:szCs w:val="24"/>
                    </w:rPr>
                  </w:pPr>
                  <w:r w:rsidRPr="00063932">
                    <w:rPr>
                      <w:rFonts w:ascii="Times New Roman" w:hAnsi="Times New Roman" w:cs="Times New Roman"/>
                      <w:color w:val="000000"/>
                      <w:sz w:val="24"/>
                      <w:szCs w:val="24"/>
                    </w:rPr>
                    <w:t xml:space="preserve">Noteikumu projekta 1.punkts </w:t>
                  </w:r>
                  <w:r w:rsidR="0094287B" w:rsidRPr="00063932">
                    <w:rPr>
                      <w:rFonts w:ascii="Times New Roman" w:hAnsi="Times New Roman" w:cs="Times New Roman"/>
                      <w:color w:val="000000"/>
                      <w:sz w:val="24"/>
                      <w:szCs w:val="24"/>
                    </w:rPr>
                    <w:t>paredz precizēt noteikumu 2.7.apakšpunktā ietverto norādi uz finanšu pakalpojumiem</w:t>
                  </w:r>
                  <w:r w:rsidR="000C7E61">
                    <w:rPr>
                      <w:rFonts w:ascii="Times New Roman" w:hAnsi="Times New Roman" w:cs="Times New Roman"/>
                      <w:color w:val="000000"/>
                      <w:sz w:val="24"/>
                      <w:szCs w:val="24"/>
                    </w:rPr>
                    <w:t>,</w:t>
                  </w:r>
                  <w:r w:rsidR="0094287B" w:rsidRPr="00063932">
                    <w:rPr>
                      <w:rFonts w:ascii="Times New Roman" w:hAnsi="Times New Roman" w:cs="Times New Roman"/>
                      <w:color w:val="000000"/>
                      <w:sz w:val="24"/>
                      <w:szCs w:val="24"/>
                    </w:rPr>
                    <w:t xml:space="preserve"> </w:t>
                  </w:r>
                  <w:r w:rsidR="00E963D0" w:rsidRPr="00063932">
                    <w:rPr>
                      <w:rFonts w:ascii="Times New Roman" w:hAnsi="Times New Roman" w:cs="Times New Roman"/>
                      <w:color w:val="000000"/>
                      <w:sz w:val="24"/>
                      <w:szCs w:val="24"/>
                    </w:rPr>
                    <w:t>atbilstoši direktīvas 2011/83/ES</w:t>
                  </w:r>
                  <w:r w:rsidR="000C7E61">
                    <w:rPr>
                      <w:rFonts w:ascii="Times New Roman" w:hAnsi="Times New Roman" w:cs="Times New Roman"/>
                      <w:color w:val="000000"/>
                      <w:sz w:val="24"/>
                      <w:szCs w:val="24"/>
                    </w:rPr>
                    <w:t xml:space="preserve"> 2.panta 1</w:t>
                  </w:r>
                  <w:bookmarkStart w:id="0" w:name="_GoBack"/>
                  <w:r w:rsidR="000C7E61">
                    <w:rPr>
                      <w:rFonts w:ascii="Times New Roman" w:hAnsi="Times New Roman" w:cs="Times New Roman"/>
                      <w:color w:val="000000"/>
                      <w:sz w:val="24"/>
                      <w:szCs w:val="24"/>
                    </w:rPr>
                    <w:t>2.pun</w:t>
                  </w:r>
                  <w:bookmarkEnd w:id="0"/>
                  <w:r w:rsidR="000C7E61">
                    <w:rPr>
                      <w:rFonts w:ascii="Times New Roman" w:hAnsi="Times New Roman" w:cs="Times New Roman"/>
                      <w:color w:val="000000"/>
                      <w:sz w:val="24"/>
                      <w:szCs w:val="24"/>
                    </w:rPr>
                    <w:t>ktam</w:t>
                  </w:r>
                  <w:r w:rsidR="00025704">
                    <w:rPr>
                      <w:rFonts w:ascii="Times New Roman" w:hAnsi="Times New Roman" w:cs="Times New Roman"/>
                      <w:color w:val="000000"/>
                      <w:sz w:val="24"/>
                      <w:szCs w:val="24"/>
                    </w:rPr>
                    <w:t xml:space="preserve"> nosakot</w:t>
                  </w:r>
                  <w:r w:rsidR="0094287B" w:rsidRPr="00063932">
                    <w:rPr>
                      <w:rFonts w:ascii="Times New Roman" w:hAnsi="Times New Roman" w:cs="Times New Roman"/>
                      <w:color w:val="000000"/>
                      <w:sz w:val="24"/>
                      <w:szCs w:val="24"/>
                    </w:rPr>
                    <w:t xml:space="preserve">, kādi pakalpojumi ir uzskatāmi par finanšu pakalpojumiem </w:t>
                  </w:r>
                  <w:r w:rsidR="00025704">
                    <w:rPr>
                      <w:rFonts w:ascii="Times New Roman" w:hAnsi="Times New Roman" w:cs="Times New Roman"/>
                      <w:color w:val="000000"/>
                      <w:sz w:val="24"/>
                      <w:szCs w:val="24"/>
                    </w:rPr>
                    <w:t>šo noteikumu</w:t>
                  </w:r>
                  <w:r w:rsidR="0094287B" w:rsidRPr="00063932">
                    <w:rPr>
                      <w:rFonts w:ascii="Times New Roman" w:hAnsi="Times New Roman" w:cs="Times New Roman"/>
                      <w:color w:val="000000"/>
                      <w:sz w:val="24"/>
                      <w:szCs w:val="24"/>
                    </w:rPr>
                    <w:t xml:space="preserve"> izpratnē</w:t>
                  </w:r>
                  <w:r w:rsidR="00E963D0" w:rsidRPr="00063932">
                    <w:rPr>
                      <w:rFonts w:ascii="Times New Roman" w:hAnsi="Times New Roman" w:cs="Times New Roman"/>
                      <w:color w:val="000000"/>
                      <w:sz w:val="24"/>
                      <w:szCs w:val="24"/>
                    </w:rPr>
                    <w:t>, t.i. -</w:t>
                  </w:r>
                  <w:r w:rsidR="0094287B" w:rsidRPr="00063932">
                    <w:rPr>
                      <w:rFonts w:ascii="Times New Roman" w:hAnsi="Times New Roman" w:cs="Times New Roman"/>
                      <w:color w:val="000000"/>
                      <w:sz w:val="24"/>
                      <w:szCs w:val="24"/>
                    </w:rPr>
                    <w:t xml:space="preserve"> kredītiestādes, kreditēšanas (arī </w:t>
                  </w:r>
                  <w:r w:rsidR="0094287B" w:rsidRPr="00063932">
                    <w:rPr>
                      <w:rFonts w:ascii="Times New Roman" w:hAnsi="Times New Roman" w:cs="Times New Roman"/>
                      <w:color w:val="000000"/>
                      <w:sz w:val="24"/>
                      <w:szCs w:val="24"/>
                    </w:rPr>
                    <w:lastRenderedPageBreak/>
                    <w:t xml:space="preserve">patērētāju kreditēšanas), apdrošināšanas, privāto pensiju, ieguldījumu vai maksājumu pakalpojumi. </w:t>
                  </w:r>
                </w:p>
                <w:p w14:paraId="111A451D" w14:textId="6F5D77E1" w:rsidR="001561B0" w:rsidRPr="00063932" w:rsidRDefault="001561B0" w:rsidP="002E1BC4">
                  <w:pPr>
                    <w:ind w:right="115" w:firstLine="5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Ņemot vērā, ka azartspēļu jomu regulē speciālās tiesību normas (Azartspēļu un izložu likums) un atbilstoši direktīvas 2011/83/ES 3.panta 3.punkta c) apakšpunktam, Noteikumu projekts paredz, ka </w:t>
                  </w:r>
                  <w:r w:rsidRPr="00063932">
                    <w:rPr>
                      <w:rFonts w:ascii="Times New Roman" w:hAnsi="Times New Roman" w:cs="Times New Roman"/>
                      <w:color w:val="000000"/>
                      <w:sz w:val="24"/>
                      <w:szCs w:val="24"/>
                    </w:rPr>
                    <w:t>Ministru kabineta 2014.gada 20.maija noteikum</w:t>
                  </w:r>
                  <w:r>
                    <w:rPr>
                      <w:rFonts w:ascii="Times New Roman" w:hAnsi="Times New Roman" w:cs="Times New Roman"/>
                      <w:color w:val="000000"/>
                      <w:sz w:val="24"/>
                      <w:szCs w:val="24"/>
                    </w:rPr>
                    <w:t>u</w:t>
                  </w:r>
                  <w:r w:rsidRPr="00063932">
                    <w:rPr>
                      <w:rFonts w:ascii="Times New Roman" w:hAnsi="Times New Roman" w:cs="Times New Roman"/>
                      <w:color w:val="000000"/>
                      <w:sz w:val="24"/>
                      <w:szCs w:val="24"/>
                    </w:rPr>
                    <w:t xml:space="preserve"> Nr.255 “Noteikumi par distances līgumiem”</w:t>
                  </w:r>
                  <w:r>
                    <w:rPr>
                      <w:rFonts w:ascii="Times New Roman" w:hAnsi="Times New Roman" w:cs="Times New Roman"/>
                      <w:color w:val="000000"/>
                      <w:sz w:val="24"/>
                      <w:szCs w:val="24"/>
                    </w:rPr>
                    <w:t xml:space="preserve"> prasības  neattiecas uz azartspēlēm.</w:t>
                  </w:r>
                </w:p>
                <w:p w14:paraId="1BFCB16E" w14:textId="298CC949" w:rsidR="00E9125B" w:rsidRDefault="00E963D0" w:rsidP="00E9125B">
                  <w:pPr>
                    <w:ind w:left="57" w:right="57"/>
                    <w:jc w:val="both"/>
                    <w:rPr>
                      <w:rFonts w:ascii="Times New Roman" w:hAnsi="Times New Roman" w:cs="Times New Roman"/>
                      <w:bCs/>
                      <w:iCs/>
                      <w:sz w:val="24"/>
                      <w:szCs w:val="24"/>
                    </w:rPr>
                  </w:pPr>
                  <w:r w:rsidRPr="00063932">
                    <w:rPr>
                      <w:rFonts w:ascii="Times New Roman" w:hAnsi="Times New Roman" w:cs="Times New Roman"/>
                      <w:bCs/>
                      <w:iCs/>
                      <w:sz w:val="24"/>
                      <w:szCs w:val="24"/>
                    </w:rPr>
                    <w:t xml:space="preserve">       </w:t>
                  </w:r>
                  <w:r w:rsidR="00FB751E" w:rsidRPr="00063932">
                    <w:rPr>
                      <w:rFonts w:ascii="Times New Roman" w:hAnsi="Times New Roman" w:cs="Times New Roman"/>
                      <w:bCs/>
                      <w:iCs/>
                      <w:sz w:val="24"/>
                      <w:szCs w:val="24"/>
                    </w:rPr>
                    <w:t>Saskaņā ar spēkā esošo noteikumu 5.3.apakšpunkta redakciju pārdevēj</w:t>
                  </w:r>
                  <w:r w:rsidR="00203F33" w:rsidRPr="00063932">
                    <w:rPr>
                      <w:rFonts w:ascii="Times New Roman" w:hAnsi="Times New Roman" w:cs="Times New Roman"/>
                      <w:bCs/>
                      <w:iCs/>
                      <w:sz w:val="24"/>
                      <w:szCs w:val="24"/>
                    </w:rPr>
                    <w:t>am</w:t>
                  </w:r>
                  <w:r w:rsidR="00FB751E" w:rsidRPr="00063932">
                    <w:rPr>
                      <w:rFonts w:ascii="Times New Roman" w:hAnsi="Times New Roman" w:cs="Times New Roman"/>
                      <w:bCs/>
                      <w:iCs/>
                      <w:sz w:val="24"/>
                      <w:szCs w:val="24"/>
                    </w:rPr>
                    <w:t xml:space="preserve"> vai pakalpojumu sniedzējam ir pienākums sniegt patērētājam informāciju par pārdevēja vai pakalpojuma sniedzēja juridisko adresi, tālruņa un faksa numuru un elektroniskā pasta adresi, ja tāda ir</w:t>
                  </w:r>
                  <w:r w:rsidR="009E457A" w:rsidRPr="00063932">
                    <w:rPr>
                      <w:rFonts w:ascii="Times New Roman" w:hAnsi="Times New Roman" w:cs="Times New Roman"/>
                      <w:bCs/>
                      <w:iCs/>
                      <w:sz w:val="24"/>
                      <w:szCs w:val="24"/>
                    </w:rPr>
                    <w:t xml:space="preserve">, tādējādi minētā norma netieši pārdevējam vai pakalpojuma sniedzējam uzliek pienākumu nodrošināt, </w:t>
                  </w:r>
                  <w:r w:rsidR="000C7E61">
                    <w:rPr>
                      <w:rFonts w:ascii="Times New Roman" w:hAnsi="Times New Roman" w:cs="Times New Roman"/>
                      <w:bCs/>
                      <w:iCs/>
                      <w:sz w:val="24"/>
                      <w:szCs w:val="24"/>
                    </w:rPr>
                    <w:t>lai</w:t>
                  </w:r>
                  <w:r w:rsidR="009E457A" w:rsidRPr="00063932">
                    <w:rPr>
                      <w:rFonts w:ascii="Times New Roman" w:hAnsi="Times New Roman" w:cs="Times New Roman"/>
                      <w:bCs/>
                      <w:iCs/>
                      <w:sz w:val="24"/>
                      <w:szCs w:val="24"/>
                    </w:rPr>
                    <w:t xml:space="preserve"> ar pārdevēju vai pakalpojuma sniedzēju </w:t>
                  </w:r>
                  <w:r w:rsidR="000C7E61">
                    <w:rPr>
                      <w:rFonts w:ascii="Times New Roman" w:hAnsi="Times New Roman" w:cs="Times New Roman"/>
                      <w:bCs/>
                      <w:iCs/>
                      <w:sz w:val="24"/>
                      <w:szCs w:val="24"/>
                    </w:rPr>
                    <w:t>būtu</w:t>
                  </w:r>
                  <w:r w:rsidR="009E457A" w:rsidRPr="00063932">
                    <w:rPr>
                      <w:rFonts w:ascii="Times New Roman" w:hAnsi="Times New Roman" w:cs="Times New Roman"/>
                      <w:bCs/>
                      <w:iCs/>
                      <w:sz w:val="24"/>
                      <w:szCs w:val="24"/>
                    </w:rPr>
                    <w:t xml:space="preserve"> iespējams sazināties pa tālruni vai faksu. Direktīvas</w:t>
                  </w:r>
                  <w:r w:rsidR="000C7E61">
                    <w:rPr>
                      <w:rFonts w:ascii="Times New Roman" w:hAnsi="Times New Roman" w:cs="Times New Roman"/>
                      <w:bCs/>
                      <w:iCs/>
                      <w:sz w:val="24"/>
                      <w:szCs w:val="24"/>
                    </w:rPr>
                    <w:t xml:space="preserve"> </w:t>
                  </w:r>
                  <w:r w:rsidR="000C7E61" w:rsidRPr="00063932">
                    <w:rPr>
                      <w:rFonts w:ascii="Times New Roman" w:hAnsi="Times New Roman" w:cs="Times New Roman"/>
                      <w:color w:val="000000"/>
                      <w:sz w:val="24"/>
                      <w:szCs w:val="24"/>
                    </w:rPr>
                    <w:t>2011/83/ES</w:t>
                  </w:r>
                  <w:r w:rsidR="009E457A" w:rsidRPr="00063932">
                    <w:rPr>
                      <w:rFonts w:ascii="Times New Roman" w:hAnsi="Times New Roman" w:cs="Times New Roman"/>
                      <w:bCs/>
                      <w:iCs/>
                      <w:sz w:val="24"/>
                      <w:szCs w:val="24"/>
                    </w:rPr>
                    <w:t xml:space="preserve"> 6.panta 1.punkta c) apakšpunkts šādu pienākumu pārdevējam vai pakalpojumu sniedzējam neuzliek. Ņemot vērā minēto, noteikumu pr</w:t>
                  </w:r>
                  <w:r w:rsidR="000C7E61">
                    <w:rPr>
                      <w:rFonts w:ascii="Times New Roman" w:hAnsi="Times New Roman" w:cs="Times New Roman"/>
                      <w:bCs/>
                      <w:iCs/>
                      <w:sz w:val="24"/>
                      <w:szCs w:val="24"/>
                    </w:rPr>
                    <w:t>ojekta</w:t>
                  </w:r>
                  <w:r w:rsidR="009E457A" w:rsidRPr="00063932">
                    <w:rPr>
                      <w:rFonts w:ascii="Times New Roman" w:hAnsi="Times New Roman" w:cs="Times New Roman"/>
                      <w:bCs/>
                      <w:iCs/>
                      <w:sz w:val="24"/>
                      <w:szCs w:val="24"/>
                    </w:rPr>
                    <w:t xml:space="preserve"> </w:t>
                  </w:r>
                  <w:r w:rsidR="009C6000">
                    <w:rPr>
                      <w:rFonts w:ascii="Times New Roman" w:hAnsi="Times New Roman" w:cs="Times New Roman"/>
                      <w:bCs/>
                      <w:iCs/>
                      <w:sz w:val="24"/>
                      <w:szCs w:val="24"/>
                    </w:rPr>
                    <w:t>3</w:t>
                  </w:r>
                  <w:r w:rsidR="009E457A" w:rsidRPr="00063932">
                    <w:rPr>
                      <w:rFonts w:ascii="Times New Roman" w:hAnsi="Times New Roman" w:cs="Times New Roman"/>
                      <w:bCs/>
                      <w:iCs/>
                      <w:sz w:val="24"/>
                      <w:szCs w:val="24"/>
                    </w:rPr>
                    <w:t>.punkts precizē noteikumu 5.3.apakšpunktu, nosakot, ka pārdevējs vai pakalpojumu sniedzējs sniedz informāciju par juridisko adresi un, ja attiecināms, tālruņa, faksa vai e-pasta adresi.</w:t>
                  </w:r>
                  <w:r w:rsidR="00E9125B" w:rsidRPr="00063932">
                    <w:rPr>
                      <w:rFonts w:ascii="Times New Roman" w:hAnsi="Times New Roman" w:cs="Times New Roman"/>
                      <w:bCs/>
                      <w:iCs/>
                      <w:sz w:val="24"/>
                      <w:szCs w:val="24"/>
                    </w:rPr>
                    <w:t xml:space="preserve">   </w:t>
                  </w:r>
                </w:p>
                <w:p w14:paraId="6A9973CF" w14:textId="3660D677" w:rsidR="00E9125B" w:rsidRDefault="00E9125B" w:rsidP="00E9125B">
                  <w:pPr>
                    <w:ind w:left="57" w:right="57"/>
                    <w:jc w:val="both"/>
                    <w:rPr>
                      <w:rFonts w:ascii="Times New Roman" w:hAnsi="Times New Roman" w:cs="Times New Roman"/>
                      <w:bCs/>
                      <w:iCs/>
                      <w:sz w:val="24"/>
                      <w:szCs w:val="24"/>
                    </w:rPr>
                  </w:pPr>
                  <w:r w:rsidRPr="00063932">
                    <w:rPr>
                      <w:rFonts w:ascii="Times New Roman" w:hAnsi="Times New Roman" w:cs="Times New Roman"/>
                      <w:bCs/>
                      <w:iCs/>
                      <w:sz w:val="24"/>
                      <w:szCs w:val="24"/>
                    </w:rPr>
                    <w:t xml:space="preserve">        </w:t>
                  </w:r>
                  <w:r w:rsidRPr="002A4E27">
                    <w:rPr>
                      <w:rFonts w:ascii="Times New Roman" w:hAnsi="Times New Roman" w:cs="Times New Roman"/>
                      <w:bCs/>
                      <w:iCs/>
                      <w:sz w:val="24"/>
                      <w:szCs w:val="24"/>
                    </w:rPr>
                    <w:t>Noteikumu projekts precizē noteikumu 5.14.apakšpunktu atbilstoši direktīvas 2011/83/ES</w:t>
                  </w:r>
                  <w:r w:rsidR="002A4E27" w:rsidRPr="002A4E27">
                    <w:rPr>
                      <w:rFonts w:ascii="Times New Roman" w:hAnsi="Times New Roman" w:cs="Times New Roman"/>
                      <w:bCs/>
                      <w:iCs/>
                      <w:sz w:val="24"/>
                      <w:szCs w:val="24"/>
                    </w:rPr>
                    <w:t xml:space="preserve"> 6.panta 1.punkta l) </w:t>
                  </w:r>
                  <w:r w:rsidRPr="002A4E27">
                    <w:rPr>
                      <w:rFonts w:ascii="Times New Roman" w:hAnsi="Times New Roman" w:cs="Times New Roman"/>
                      <w:bCs/>
                      <w:iCs/>
                      <w:sz w:val="24"/>
                      <w:szCs w:val="24"/>
                    </w:rPr>
                    <w:t xml:space="preserve">apakšpunkta prasībām, saskaņā ar kurām pārdevējam vai pakalpojuma sniedzējam ir pienākums sniegt atgādinājumu par patērētāja likumīgajām tiesībām, tādējādi nodrošinot, ka pārdevējam vai pakalpojumu sniedzējam netiek uzlikts pienākums sniegt patērētājam visu tiesību aktos noteikto informāciju par patērētāja tiesībām, bet tikai atgādinājumu par </w:t>
                  </w:r>
                  <w:r w:rsidR="002A4E27" w:rsidRPr="002A4E27">
                    <w:rPr>
                      <w:rFonts w:ascii="Times New Roman" w:hAnsi="Times New Roman" w:cs="Times New Roman"/>
                      <w:bCs/>
                      <w:iCs/>
                      <w:sz w:val="24"/>
                      <w:szCs w:val="24"/>
                    </w:rPr>
                    <w:t>tām</w:t>
                  </w:r>
                  <w:r w:rsidRPr="002A4E27">
                    <w:rPr>
                      <w:rFonts w:ascii="Times New Roman" w:hAnsi="Times New Roman" w:cs="Times New Roman"/>
                      <w:bCs/>
                      <w:iCs/>
                      <w:sz w:val="24"/>
                      <w:szCs w:val="24"/>
                    </w:rPr>
                    <w:t>.</w:t>
                  </w:r>
                  <w:r w:rsidRPr="00063932">
                    <w:rPr>
                      <w:rFonts w:ascii="Times New Roman" w:hAnsi="Times New Roman" w:cs="Times New Roman"/>
                      <w:bCs/>
                      <w:iCs/>
                      <w:sz w:val="24"/>
                      <w:szCs w:val="24"/>
                    </w:rPr>
                    <w:t xml:space="preserve"> </w:t>
                  </w:r>
                </w:p>
                <w:p w14:paraId="4CED0FEA" w14:textId="79E86F1E" w:rsidR="00366031" w:rsidRDefault="00774D92" w:rsidP="00366031">
                  <w:pPr>
                    <w:ind w:left="57" w:right="57"/>
                    <w:jc w:val="both"/>
                    <w:rPr>
                      <w:rFonts w:ascii="Times New Roman" w:hAnsi="Times New Roman" w:cs="Times New Roman"/>
                      <w:bCs/>
                      <w:iCs/>
                      <w:sz w:val="24"/>
                      <w:szCs w:val="24"/>
                    </w:rPr>
                  </w:pPr>
                  <w:r w:rsidRPr="00063932">
                    <w:rPr>
                      <w:rFonts w:ascii="Times New Roman" w:hAnsi="Times New Roman" w:cs="Times New Roman"/>
                      <w:bCs/>
                      <w:iCs/>
                      <w:sz w:val="24"/>
                      <w:szCs w:val="24"/>
                    </w:rPr>
                    <w:t xml:space="preserve">          </w:t>
                  </w:r>
                  <w:r w:rsidR="001B6946">
                    <w:rPr>
                      <w:rFonts w:ascii="Times New Roman" w:hAnsi="Times New Roman" w:cs="Times New Roman"/>
                      <w:bCs/>
                      <w:iCs/>
                      <w:sz w:val="24"/>
                      <w:szCs w:val="24"/>
                    </w:rPr>
                    <w:t>Noteikumu projekts paredz papildināt noteikumus</w:t>
                  </w:r>
                  <w:r w:rsidRPr="00063932">
                    <w:rPr>
                      <w:rFonts w:ascii="Times New Roman" w:hAnsi="Times New Roman" w:cs="Times New Roman"/>
                      <w:bCs/>
                      <w:iCs/>
                      <w:sz w:val="24"/>
                      <w:szCs w:val="24"/>
                    </w:rPr>
                    <w:t xml:space="preserve"> ar jaunu 1</w:t>
                  </w:r>
                  <w:r w:rsidR="00840094">
                    <w:rPr>
                      <w:rFonts w:ascii="Times New Roman" w:hAnsi="Times New Roman" w:cs="Times New Roman"/>
                      <w:bCs/>
                      <w:iCs/>
                      <w:sz w:val="24"/>
                      <w:szCs w:val="24"/>
                    </w:rPr>
                    <w:t>9</w:t>
                  </w:r>
                  <w:r w:rsidR="003616CA">
                    <w:rPr>
                      <w:rFonts w:ascii="Times New Roman" w:hAnsi="Times New Roman" w:cs="Times New Roman"/>
                      <w:bCs/>
                      <w:iCs/>
                      <w:sz w:val="24"/>
                      <w:szCs w:val="24"/>
                    </w:rPr>
                    <w:t>.</w:t>
                  </w:r>
                  <w:r w:rsidRPr="00063932">
                    <w:rPr>
                      <w:rFonts w:ascii="Times New Roman" w:hAnsi="Times New Roman" w:cs="Times New Roman"/>
                      <w:bCs/>
                      <w:iCs/>
                      <w:sz w:val="24"/>
                      <w:szCs w:val="24"/>
                      <w:vertAlign w:val="superscript"/>
                    </w:rPr>
                    <w:t>1</w:t>
                  </w:r>
                  <w:r w:rsidR="003616CA">
                    <w:rPr>
                      <w:rFonts w:ascii="Times New Roman" w:hAnsi="Times New Roman" w:cs="Times New Roman"/>
                      <w:bCs/>
                      <w:iCs/>
                      <w:sz w:val="24"/>
                      <w:szCs w:val="24"/>
                      <w:vertAlign w:val="superscript"/>
                    </w:rPr>
                    <w:t xml:space="preserve"> </w:t>
                  </w:r>
                  <w:r w:rsidRPr="00063932">
                    <w:rPr>
                      <w:rFonts w:ascii="Times New Roman" w:hAnsi="Times New Roman" w:cs="Times New Roman"/>
                      <w:bCs/>
                      <w:iCs/>
                      <w:sz w:val="24"/>
                      <w:szCs w:val="24"/>
                    </w:rPr>
                    <w:t xml:space="preserve">punktu, lai nodrošinātu, ka gadījumos, kad </w:t>
                  </w:r>
                  <w:r w:rsidR="0095743E">
                    <w:rPr>
                      <w:rFonts w:ascii="Times New Roman" w:hAnsi="Times New Roman" w:cs="Times New Roman"/>
                      <w:bCs/>
                      <w:iCs/>
                      <w:sz w:val="24"/>
                      <w:szCs w:val="24"/>
                    </w:rPr>
                    <w:t>saskaņā ar līgumu tiek sniegts pakalpojums, gan pārdota prece</w:t>
                  </w:r>
                  <w:r w:rsidRPr="00063932">
                    <w:rPr>
                      <w:rFonts w:ascii="Times New Roman" w:hAnsi="Times New Roman" w:cs="Times New Roman"/>
                      <w:bCs/>
                      <w:iCs/>
                      <w:sz w:val="24"/>
                      <w:szCs w:val="24"/>
                    </w:rPr>
                    <w:t xml:space="preserve">, atteikuma tiesību termiņu </w:t>
                  </w:r>
                  <w:r w:rsidR="00F4294A">
                    <w:rPr>
                      <w:rFonts w:ascii="Times New Roman" w:hAnsi="Times New Roman" w:cs="Times New Roman"/>
                      <w:bCs/>
                      <w:iCs/>
                      <w:sz w:val="24"/>
                      <w:szCs w:val="24"/>
                    </w:rPr>
                    <w:t>ir aprēķināms saskaņā ar noteikumiem, kas regulē preces vai preču piegādi (19.2., 19.3., 19.4., 19.5.apakšpunkts</w:t>
                  </w:r>
                  <w:r w:rsidR="00203F33" w:rsidRPr="00063932">
                    <w:rPr>
                      <w:rFonts w:ascii="Times New Roman" w:hAnsi="Times New Roman" w:cs="Times New Roman"/>
                      <w:bCs/>
                      <w:iCs/>
                      <w:sz w:val="24"/>
                      <w:szCs w:val="24"/>
                    </w:rPr>
                    <w:t>), kā to nosaka direktīvas 2011/83/ES 9.pant</w:t>
                  </w:r>
                  <w:r w:rsidR="001B6946">
                    <w:rPr>
                      <w:rFonts w:ascii="Times New Roman" w:hAnsi="Times New Roman" w:cs="Times New Roman"/>
                      <w:bCs/>
                      <w:iCs/>
                      <w:sz w:val="24"/>
                      <w:szCs w:val="24"/>
                    </w:rPr>
                    <w:t>a 2.punkta a) apakšpunkts</w:t>
                  </w:r>
                  <w:r w:rsidR="00203F33" w:rsidRPr="00063932">
                    <w:rPr>
                      <w:rFonts w:ascii="Times New Roman" w:hAnsi="Times New Roman" w:cs="Times New Roman"/>
                      <w:bCs/>
                      <w:iCs/>
                      <w:sz w:val="24"/>
                      <w:szCs w:val="24"/>
                    </w:rPr>
                    <w:t>.</w:t>
                  </w:r>
                  <w:r w:rsidR="0095743E">
                    <w:rPr>
                      <w:rFonts w:ascii="Times New Roman" w:hAnsi="Times New Roman" w:cs="Times New Roman"/>
                      <w:bCs/>
                      <w:iCs/>
                      <w:sz w:val="24"/>
                      <w:szCs w:val="24"/>
                    </w:rPr>
                    <w:t xml:space="preserve"> Šādos gadījumos patērētājs ir tiesīgs atkāpties no līguma kopumā, t.i., atteikties gan no pakalpojuma, gan no preces.</w:t>
                  </w:r>
                  <w:r w:rsidR="00366031">
                    <w:rPr>
                      <w:rFonts w:ascii="Times New Roman" w:hAnsi="Times New Roman" w:cs="Times New Roman"/>
                      <w:bCs/>
                      <w:iCs/>
                      <w:sz w:val="24"/>
                      <w:szCs w:val="24"/>
                    </w:rPr>
                    <w:t xml:space="preserve"> </w:t>
                  </w:r>
                </w:p>
                <w:p w14:paraId="0218679B" w14:textId="3B83C2AD" w:rsidR="00366031" w:rsidRPr="00063932" w:rsidRDefault="008351A8" w:rsidP="005F2931">
                  <w:pPr>
                    <w:ind w:left="57" w:right="57"/>
                    <w:jc w:val="both"/>
                    <w:rPr>
                      <w:rFonts w:ascii="Times New Roman" w:hAnsi="Times New Roman" w:cs="Times New Roman"/>
                      <w:bCs/>
                      <w:iCs/>
                      <w:sz w:val="24"/>
                      <w:szCs w:val="24"/>
                    </w:rPr>
                  </w:pPr>
                  <w:r w:rsidRPr="00201720">
                    <w:rPr>
                      <w:rFonts w:ascii="Times New Roman" w:hAnsi="Times New Roman" w:cs="Times New Roman"/>
                      <w:bCs/>
                      <w:iCs/>
                      <w:sz w:val="24"/>
                      <w:szCs w:val="24"/>
                    </w:rPr>
                    <w:t>Minētais pants tika papildināts, pamatojoties uz Direktīvas 2011/</w:t>
                  </w:r>
                  <w:r>
                    <w:rPr>
                      <w:rFonts w:ascii="Times New Roman" w:hAnsi="Times New Roman" w:cs="Times New Roman"/>
                      <w:bCs/>
                      <w:iCs/>
                      <w:sz w:val="24"/>
                      <w:szCs w:val="24"/>
                    </w:rPr>
                    <w:t>83/ES 2.panta 5.</w:t>
                  </w:r>
                  <w:r>
                    <w:rPr>
                      <w:rFonts w:ascii="Times New Roman" w:hAnsi="Times New Roman" w:cs="Times New Roman"/>
                      <w:sz w:val="24"/>
                      <w:szCs w:val="24"/>
                    </w:rPr>
                    <w:t xml:space="preserve"> un 6.punktu, ņ</w:t>
                  </w:r>
                  <w:r w:rsidRPr="00201720">
                    <w:rPr>
                      <w:rFonts w:ascii="Times New Roman" w:hAnsi="Times New Roman" w:cs="Times New Roman"/>
                      <w:sz w:val="24"/>
                      <w:szCs w:val="24"/>
                    </w:rPr>
                    <w:t xml:space="preserve">emot vērā, ka Civillikumā nav tāda termina kā </w:t>
                  </w:r>
                  <w:r w:rsidRPr="00201720">
                    <w:rPr>
                      <w:rFonts w:ascii="Times New Roman" w:hAnsi="Times New Roman" w:cs="Times New Roman"/>
                      <w:iCs/>
                      <w:sz w:val="24"/>
                      <w:szCs w:val="24"/>
                    </w:rPr>
                    <w:t>pakalpojuma līgums</w:t>
                  </w:r>
                  <w:r w:rsidRPr="00201720">
                    <w:rPr>
                      <w:rFonts w:ascii="Times New Roman" w:hAnsi="Times New Roman" w:cs="Times New Roman"/>
                      <w:i/>
                      <w:iCs/>
                      <w:sz w:val="24"/>
                      <w:szCs w:val="24"/>
                    </w:rPr>
                    <w:t>,</w:t>
                  </w:r>
                  <w:r w:rsidRPr="00201720">
                    <w:rPr>
                      <w:rFonts w:ascii="Times New Roman" w:hAnsi="Times New Roman" w:cs="Times New Roman"/>
                      <w:sz w:val="24"/>
                      <w:szCs w:val="24"/>
                    </w:rPr>
                    <w:t xml:space="preserve"> </w:t>
                  </w:r>
                  <w:r>
                    <w:rPr>
                      <w:rFonts w:ascii="Times New Roman" w:hAnsi="Times New Roman" w:cs="Times New Roman"/>
                      <w:sz w:val="24"/>
                      <w:szCs w:val="24"/>
                    </w:rPr>
                    <w:t xml:space="preserve">citā veidā </w:t>
                  </w:r>
                  <w:r w:rsidRPr="00201720">
                    <w:rPr>
                      <w:rFonts w:ascii="Times New Roman" w:hAnsi="Times New Roman" w:cs="Times New Roman"/>
                      <w:sz w:val="24"/>
                      <w:szCs w:val="24"/>
                    </w:rPr>
                    <w:t xml:space="preserve">bija nepieciešams pārņemt </w:t>
                  </w:r>
                  <w:r>
                    <w:rPr>
                      <w:rFonts w:ascii="Times New Roman" w:hAnsi="Times New Roman" w:cs="Times New Roman"/>
                      <w:sz w:val="24"/>
                      <w:szCs w:val="24"/>
                    </w:rPr>
                    <w:t>Direktīvas 2011/83/ES prasības.</w:t>
                  </w:r>
                </w:p>
                <w:p w14:paraId="333E83AC" w14:textId="1D5DCC41" w:rsidR="00FB5A29" w:rsidRDefault="00FB5A29" w:rsidP="005F2931">
                  <w:pPr>
                    <w:ind w:left="57" w:right="57"/>
                    <w:jc w:val="both"/>
                    <w:rPr>
                      <w:rFonts w:ascii="Times New Roman" w:hAnsi="Times New Roman" w:cs="Times New Roman"/>
                      <w:bCs/>
                      <w:iCs/>
                      <w:sz w:val="24"/>
                      <w:szCs w:val="24"/>
                    </w:rPr>
                  </w:pPr>
                  <w:r w:rsidRPr="00063932">
                    <w:rPr>
                      <w:rFonts w:ascii="Times New Roman" w:hAnsi="Times New Roman" w:cs="Times New Roman"/>
                      <w:bCs/>
                      <w:iCs/>
                      <w:sz w:val="24"/>
                      <w:szCs w:val="24"/>
                    </w:rPr>
                    <w:t xml:space="preserve">        Noteikumu projekta </w:t>
                  </w:r>
                  <w:r w:rsidR="00840094">
                    <w:rPr>
                      <w:rFonts w:ascii="Times New Roman" w:hAnsi="Times New Roman" w:cs="Times New Roman"/>
                      <w:bCs/>
                      <w:iCs/>
                      <w:sz w:val="24"/>
                      <w:szCs w:val="24"/>
                    </w:rPr>
                    <w:t>4</w:t>
                  </w:r>
                  <w:r w:rsidRPr="00063932">
                    <w:rPr>
                      <w:rFonts w:ascii="Times New Roman" w:hAnsi="Times New Roman" w:cs="Times New Roman"/>
                      <w:bCs/>
                      <w:iCs/>
                      <w:sz w:val="24"/>
                      <w:szCs w:val="24"/>
                    </w:rPr>
                    <w:t xml:space="preserve">.punkts precizē noteikumu </w:t>
                  </w:r>
                  <w:r w:rsidR="00840094">
                    <w:rPr>
                      <w:rFonts w:ascii="Times New Roman" w:hAnsi="Times New Roman" w:cs="Times New Roman"/>
                      <w:bCs/>
                      <w:iCs/>
                      <w:sz w:val="24"/>
                      <w:szCs w:val="24"/>
                    </w:rPr>
                    <w:t>20</w:t>
                  </w:r>
                  <w:r w:rsidRPr="00063932">
                    <w:rPr>
                      <w:rFonts w:ascii="Times New Roman" w:hAnsi="Times New Roman" w:cs="Times New Roman"/>
                      <w:bCs/>
                      <w:iCs/>
                      <w:sz w:val="24"/>
                      <w:szCs w:val="24"/>
                    </w:rPr>
                    <w:t>.punktu ar mērķi noteikt, ka gadījumos, kad patērētājs nav saņēmis noteikumu 5.10.apakšpun</w:t>
                  </w:r>
                  <w:r w:rsidR="001B6946">
                    <w:rPr>
                      <w:rFonts w:ascii="Times New Roman" w:hAnsi="Times New Roman" w:cs="Times New Roman"/>
                      <w:bCs/>
                      <w:iCs/>
                      <w:sz w:val="24"/>
                      <w:szCs w:val="24"/>
                    </w:rPr>
                    <w:t>ktā</w:t>
                  </w:r>
                  <w:r w:rsidRPr="00063932">
                    <w:rPr>
                      <w:rFonts w:ascii="Times New Roman" w:hAnsi="Times New Roman" w:cs="Times New Roman"/>
                      <w:bCs/>
                      <w:iCs/>
                      <w:sz w:val="24"/>
                      <w:szCs w:val="24"/>
                    </w:rPr>
                    <w:t xml:space="preserve"> minēto informāciju, patērētājs ir tiesīgs izmantot atteikuma tiesības viena gada un četrpadsmit dienu laikā (un nevis viena gada laikā, kā to nosaka spēkā esošā</w:t>
                  </w:r>
                  <w:r w:rsidR="00FC12E3" w:rsidRPr="00063932">
                    <w:rPr>
                      <w:rFonts w:ascii="Times New Roman" w:hAnsi="Times New Roman" w:cs="Times New Roman"/>
                      <w:bCs/>
                      <w:iCs/>
                      <w:sz w:val="24"/>
                      <w:szCs w:val="24"/>
                    </w:rPr>
                    <w:t xml:space="preserve"> noteikumu</w:t>
                  </w:r>
                  <w:r w:rsidRPr="00063932">
                    <w:rPr>
                      <w:rFonts w:ascii="Times New Roman" w:hAnsi="Times New Roman" w:cs="Times New Roman"/>
                      <w:bCs/>
                      <w:iCs/>
                      <w:sz w:val="24"/>
                      <w:szCs w:val="24"/>
                    </w:rPr>
                    <w:t xml:space="preserve"> </w:t>
                  </w:r>
                  <w:r w:rsidR="00840094">
                    <w:rPr>
                      <w:rFonts w:ascii="Times New Roman" w:hAnsi="Times New Roman" w:cs="Times New Roman"/>
                      <w:bCs/>
                      <w:iCs/>
                      <w:sz w:val="24"/>
                      <w:szCs w:val="24"/>
                    </w:rPr>
                    <w:t>20</w:t>
                  </w:r>
                  <w:r w:rsidRPr="00063932">
                    <w:rPr>
                      <w:rFonts w:ascii="Times New Roman" w:hAnsi="Times New Roman" w:cs="Times New Roman"/>
                      <w:bCs/>
                      <w:iCs/>
                      <w:sz w:val="24"/>
                      <w:szCs w:val="24"/>
                    </w:rPr>
                    <w:t xml:space="preserve">.punkta redakcija). </w:t>
                  </w:r>
                </w:p>
                <w:p w14:paraId="351B60DD" w14:textId="68AAF006" w:rsidR="002214E7" w:rsidRPr="00063932" w:rsidRDefault="0082214D" w:rsidP="005F2931">
                  <w:pPr>
                    <w:ind w:left="57" w:right="57"/>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2214E7">
                    <w:rPr>
                      <w:rFonts w:ascii="Times New Roman" w:hAnsi="Times New Roman" w:cs="Times New Roman"/>
                      <w:bCs/>
                      <w:iCs/>
                      <w:sz w:val="24"/>
                      <w:szCs w:val="24"/>
                    </w:rPr>
                    <w:t xml:space="preserve">Saskaņā ar </w:t>
                  </w:r>
                  <w:r w:rsidR="002214E7" w:rsidRPr="00063932">
                    <w:rPr>
                      <w:rFonts w:ascii="Times New Roman" w:hAnsi="Times New Roman" w:cs="Times New Roman"/>
                      <w:color w:val="000000"/>
                      <w:sz w:val="24"/>
                      <w:szCs w:val="24"/>
                    </w:rPr>
                    <w:t>Ministru kabineta 2014.gada 20.maija noteikum</w:t>
                  </w:r>
                  <w:r w:rsidR="005C79F0">
                    <w:rPr>
                      <w:rFonts w:ascii="Times New Roman" w:hAnsi="Times New Roman" w:cs="Times New Roman"/>
                      <w:color w:val="000000"/>
                      <w:sz w:val="24"/>
                      <w:szCs w:val="24"/>
                    </w:rPr>
                    <w:t>u</w:t>
                  </w:r>
                  <w:r w:rsidR="002214E7" w:rsidRPr="00063932">
                    <w:rPr>
                      <w:rFonts w:ascii="Times New Roman" w:hAnsi="Times New Roman" w:cs="Times New Roman"/>
                      <w:color w:val="000000"/>
                      <w:sz w:val="24"/>
                      <w:szCs w:val="24"/>
                    </w:rPr>
                    <w:t xml:space="preserve"> Nr.25</w:t>
                  </w:r>
                  <w:r w:rsidR="002214E7">
                    <w:rPr>
                      <w:rFonts w:ascii="Times New Roman" w:hAnsi="Times New Roman" w:cs="Times New Roman"/>
                      <w:color w:val="000000"/>
                      <w:sz w:val="24"/>
                      <w:szCs w:val="24"/>
                    </w:rPr>
                    <w:t>5</w:t>
                  </w:r>
                  <w:r w:rsidR="002214E7" w:rsidRPr="00063932">
                    <w:rPr>
                      <w:rFonts w:ascii="Times New Roman" w:hAnsi="Times New Roman" w:cs="Times New Roman"/>
                      <w:color w:val="000000"/>
                      <w:sz w:val="24"/>
                      <w:szCs w:val="24"/>
                    </w:rPr>
                    <w:t xml:space="preserve"> “Noteikumi par</w:t>
                  </w:r>
                  <w:r w:rsidR="002214E7">
                    <w:rPr>
                      <w:rFonts w:ascii="Times New Roman" w:hAnsi="Times New Roman" w:cs="Times New Roman"/>
                      <w:color w:val="000000"/>
                      <w:sz w:val="24"/>
                      <w:szCs w:val="24"/>
                    </w:rPr>
                    <w:t xml:space="preserve"> distances</w:t>
                  </w:r>
                  <w:r w:rsidR="002214E7" w:rsidRPr="00063932">
                    <w:rPr>
                      <w:rFonts w:ascii="Times New Roman" w:hAnsi="Times New Roman" w:cs="Times New Roman"/>
                      <w:color w:val="000000"/>
                      <w:sz w:val="24"/>
                      <w:szCs w:val="24"/>
                    </w:rPr>
                    <w:t xml:space="preserve"> līgumu”</w:t>
                  </w:r>
                  <w:r w:rsidR="002214E7">
                    <w:rPr>
                      <w:rFonts w:ascii="Times New Roman" w:hAnsi="Times New Roman" w:cs="Times New Roman"/>
                      <w:color w:val="000000"/>
                      <w:sz w:val="24"/>
                      <w:szCs w:val="24"/>
                    </w:rPr>
                    <w:t xml:space="preserve"> 22.3.apakšpunktu atteikumu tiesības nav izmantojamas, ja prece tiek </w:t>
                  </w:r>
                  <w:proofErr w:type="spellStart"/>
                  <w:r w:rsidR="002214E7">
                    <w:rPr>
                      <w:rFonts w:ascii="Times New Roman" w:hAnsi="Times New Roman" w:cs="Times New Roman"/>
                      <w:color w:val="000000"/>
                      <w:sz w:val="24"/>
                      <w:szCs w:val="24"/>
                    </w:rPr>
                    <w:t>izgatavatota</w:t>
                  </w:r>
                  <w:proofErr w:type="spellEnd"/>
                  <w:r w:rsidR="002214E7">
                    <w:rPr>
                      <w:rFonts w:ascii="Times New Roman" w:hAnsi="Times New Roman" w:cs="Times New Roman"/>
                      <w:color w:val="000000"/>
                      <w:sz w:val="24"/>
                      <w:szCs w:val="24"/>
                    </w:rPr>
                    <w:t xml:space="preserve"> pēc patērētāja norādījumiem vai prece ir nepārprotami personalizēta. Attiecībā uz minēto apakšpunktu norādāms, ka, ja prece ir izgatavota iepriekš un, piemēram, salikta kopā pēc patērētāja norādījumiem (piemēram, saliekamā māja), tad šādos gadījumos patērētājs ir tiesīgs izmantot atteikuma tiesības.</w:t>
                  </w:r>
                </w:p>
                <w:p w14:paraId="01AB138E" w14:textId="0C60E352" w:rsidR="00790102" w:rsidRPr="00063932" w:rsidRDefault="008657DD" w:rsidP="00F43B2B">
                  <w:pPr>
                    <w:ind w:left="57" w:right="57"/>
                    <w:jc w:val="both"/>
                    <w:rPr>
                      <w:bCs/>
                      <w:iCs/>
                    </w:rPr>
                  </w:pPr>
                  <w:r w:rsidRPr="00063932">
                    <w:rPr>
                      <w:rFonts w:ascii="Times New Roman" w:hAnsi="Times New Roman" w:cs="Times New Roman"/>
                      <w:bCs/>
                      <w:iCs/>
                      <w:sz w:val="24"/>
                      <w:szCs w:val="24"/>
                    </w:rPr>
                    <w:t xml:space="preserve">       </w:t>
                  </w:r>
                </w:p>
              </w:tc>
            </w:tr>
            <w:tr w:rsidR="0057037A" w:rsidRPr="00063932" w14:paraId="0FC36326" w14:textId="77777777" w:rsidTr="0036293E">
              <w:trPr>
                <w:trHeight w:val="465"/>
                <w:tblCellSpacing w:w="15" w:type="dxa"/>
              </w:trPr>
              <w:tc>
                <w:tcPr>
                  <w:tcW w:w="237" w:type="pct"/>
                  <w:hideMark/>
                </w:tcPr>
                <w:p w14:paraId="4ABA74B8" w14:textId="4204CE74" w:rsidR="00A97E7D" w:rsidRPr="00063932" w:rsidRDefault="00A97E7D" w:rsidP="00544C0B">
                  <w:pPr>
                    <w:jc w:val="cente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lastRenderedPageBreak/>
                    <w:t>3.</w:t>
                  </w:r>
                </w:p>
              </w:tc>
              <w:tc>
                <w:tcPr>
                  <w:tcW w:w="1474" w:type="pct"/>
                  <w:hideMark/>
                </w:tcPr>
                <w:p w14:paraId="5A79C924" w14:textId="727EB14A" w:rsidR="00A97E7D" w:rsidRPr="00063932" w:rsidRDefault="00A97E7D" w:rsidP="008B232C">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Projekta izstrādē iesaistītās institūcijas</w:t>
                  </w:r>
                </w:p>
              </w:tc>
              <w:tc>
                <w:tcPr>
                  <w:tcW w:w="3224" w:type="pct"/>
                  <w:hideMark/>
                </w:tcPr>
                <w:p w14:paraId="0D26421F" w14:textId="0DE62A7E" w:rsidR="00A97E7D" w:rsidRPr="00063932" w:rsidRDefault="003256F1" w:rsidP="00544C0B">
                  <w:pPr>
                    <w:jc w:val="both"/>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Patērētāju tiesību aizsardzības centrs</w:t>
                  </w:r>
                </w:p>
              </w:tc>
            </w:tr>
            <w:tr w:rsidR="0057037A" w:rsidRPr="00063932" w14:paraId="0EE3967E" w14:textId="77777777" w:rsidTr="0036293E">
              <w:trPr>
                <w:tblCellSpacing w:w="15" w:type="dxa"/>
              </w:trPr>
              <w:tc>
                <w:tcPr>
                  <w:tcW w:w="237" w:type="pct"/>
                  <w:hideMark/>
                </w:tcPr>
                <w:p w14:paraId="55BF7202" w14:textId="77777777" w:rsidR="00A97E7D" w:rsidRPr="00063932" w:rsidRDefault="00A97E7D" w:rsidP="00544C0B">
                  <w:pPr>
                    <w:jc w:val="cente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4.</w:t>
                  </w:r>
                </w:p>
              </w:tc>
              <w:tc>
                <w:tcPr>
                  <w:tcW w:w="1474" w:type="pct"/>
                  <w:hideMark/>
                </w:tcPr>
                <w:p w14:paraId="2C85A253"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Cita informācija</w:t>
                  </w:r>
                </w:p>
              </w:tc>
              <w:tc>
                <w:tcPr>
                  <w:tcW w:w="3224" w:type="pct"/>
                  <w:hideMark/>
                </w:tcPr>
                <w:p w14:paraId="2ECD23CF" w14:textId="39364841" w:rsidR="00A97E7D" w:rsidRPr="00063932" w:rsidRDefault="008B232C" w:rsidP="008B232C">
                  <w:pPr>
                    <w:pStyle w:val="Normal1"/>
                    <w:jc w:val="both"/>
                    <w:rPr>
                      <w:rFonts w:ascii="Times New Roman" w:hAnsi="Times New Roman"/>
                      <w:sz w:val="24"/>
                      <w:szCs w:val="24"/>
                    </w:rPr>
                  </w:pPr>
                  <w:r w:rsidRPr="00063932">
                    <w:rPr>
                      <w:rFonts w:ascii="Times New Roman" w:hAnsi="Times New Roman"/>
                      <w:sz w:val="24"/>
                      <w:szCs w:val="24"/>
                    </w:rPr>
                    <w:t>Nav</w:t>
                  </w:r>
                </w:p>
              </w:tc>
            </w:tr>
          </w:tbl>
          <w:p w14:paraId="4C110E87"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5"/>
              <w:gridCol w:w="3004"/>
              <w:gridCol w:w="6284"/>
            </w:tblGrid>
            <w:tr w:rsidR="0057037A" w:rsidRPr="00063932" w14:paraId="23DEDB04" w14:textId="77777777" w:rsidTr="0036293E">
              <w:trPr>
                <w:trHeight w:val="555"/>
                <w:tblCellSpacing w:w="15" w:type="dxa"/>
              </w:trPr>
              <w:tc>
                <w:tcPr>
                  <w:tcW w:w="4968" w:type="pct"/>
                  <w:gridSpan w:val="3"/>
                  <w:vAlign w:val="center"/>
                  <w:hideMark/>
                </w:tcPr>
                <w:p w14:paraId="45673812" w14:textId="77777777" w:rsidR="00A97E7D" w:rsidRPr="00063932" w:rsidRDefault="00A97E7D" w:rsidP="00544C0B">
                  <w:pPr>
                    <w:jc w:val="center"/>
                    <w:rPr>
                      <w:rFonts w:ascii="Times New Roman" w:eastAsia="Times New Roman" w:hAnsi="Times New Roman" w:cs="Times New Roman"/>
                      <w:b/>
                      <w:bCs/>
                      <w:sz w:val="24"/>
                      <w:szCs w:val="24"/>
                      <w:lang w:eastAsia="lv-LV"/>
                    </w:rPr>
                  </w:pPr>
                  <w:r w:rsidRPr="000639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037A" w:rsidRPr="00063932" w14:paraId="2F469FD7" w14:textId="77777777" w:rsidTr="0036293E">
              <w:trPr>
                <w:trHeight w:val="465"/>
                <w:tblCellSpacing w:w="15" w:type="dxa"/>
              </w:trPr>
              <w:tc>
                <w:tcPr>
                  <w:tcW w:w="251" w:type="pct"/>
                  <w:hideMark/>
                </w:tcPr>
                <w:p w14:paraId="3784DF14"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1.</w:t>
                  </w:r>
                </w:p>
              </w:tc>
              <w:tc>
                <w:tcPr>
                  <w:tcW w:w="1523" w:type="pct"/>
                  <w:hideMark/>
                </w:tcPr>
                <w:p w14:paraId="7F6EC5B3"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 xml:space="preserve">Sabiedrības </w:t>
                  </w:r>
                  <w:proofErr w:type="spellStart"/>
                  <w:r w:rsidRPr="00063932">
                    <w:rPr>
                      <w:rFonts w:ascii="Times New Roman" w:eastAsia="Times New Roman" w:hAnsi="Times New Roman" w:cs="Times New Roman"/>
                      <w:sz w:val="24"/>
                      <w:szCs w:val="24"/>
                      <w:lang w:eastAsia="lv-LV"/>
                    </w:rPr>
                    <w:t>mērķgrupas</w:t>
                  </w:r>
                  <w:proofErr w:type="spellEnd"/>
                  <w:r w:rsidRPr="00063932">
                    <w:rPr>
                      <w:rFonts w:ascii="Times New Roman" w:eastAsia="Times New Roman" w:hAnsi="Times New Roman" w:cs="Times New Roman"/>
                      <w:sz w:val="24"/>
                      <w:szCs w:val="24"/>
                      <w:lang w:eastAsia="lv-LV"/>
                    </w:rPr>
                    <w:t>, kuras tiesiskais regulējums ietekmē vai varētu ietekmēt</w:t>
                  </w:r>
                </w:p>
              </w:tc>
              <w:tc>
                <w:tcPr>
                  <w:tcW w:w="3162" w:type="pct"/>
                  <w:hideMark/>
                </w:tcPr>
                <w:p w14:paraId="227CEB77" w14:textId="4420E9FB" w:rsidR="00641CAB" w:rsidRPr="00063932" w:rsidRDefault="00641CAB" w:rsidP="00641CAB">
                  <w:pPr>
                    <w:jc w:val="both"/>
                    <w:rPr>
                      <w:rFonts w:ascii="Times New Roman" w:eastAsia="Calibri" w:hAnsi="Times New Roman" w:cs="Times New Roman"/>
                      <w:sz w:val="24"/>
                      <w:szCs w:val="24"/>
                    </w:rPr>
                  </w:pPr>
                  <w:r w:rsidRPr="00063932">
                    <w:rPr>
                      <w:rFonts w:ascii="Times New Roman" w:eastAsia="Calibri" w:hAnsi="Times New Roman" w:cs="Times New Roman"/>
                      <w:sz w:val="24"/>
                      <w:szCs w:val="24"/>
                    </w:rPr>
                    <w:t xml:space="preserve">Patērētāji (~ 2 miljoni Latvijas iedzīvotāju, kā arī, ņemot vērā direktīvas </w:t>
                  </w:r>
                  <w:r w:rsidR="001B6946">
                    <w:rPr>
                      <w:rFonts w:ascii="Times New Roman" w:eastAsia="Calibri" w:hAnsi="Times New Roman" w:cs="Times New Roman"/>
                      <w:sz w:val="24"/>
                      <w:szCs w:val="24"/>
                    </w:rPr>
                    <w:t>2011/83/ES</w:t>
                  </w:r>
                  <w:r w:rsidRPr="00063932">
                    <w:rPr>
                      <w:rFonts w:ascii="Times New Roman" w:eastAsia="Calibri" w:hAnsi="Times New Roman" w:cs="Times New Roman"/>
                      <w:sz w:val="24"/>
                      <w:szCs w:val="24"/>
                    </w:rPr>
                    <w:t xml:space="preserve"> mērķi – vienota Eiropas Savienības iekšējā tirgus izveidi – direktīvas ieviešana Latvijā skars arī ~ 503 miljonus ES patērētāju). </w:t>
                  </w:r>
                </w:p>
                <w:p w14:paraId="52F5BEA4" w14:textId="6622504E" w:rsidR="00641CAB" w:rsidRPr="00063932" w:rsidRDefault="00641CAB" w:rsidP="00641CAB">
                  <w:pPr>
                    <w:jc w:val="both"/>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Saimnieciskās darbības veicēji, kas piedāvā preces vai pakalpojumus patērētājiem</w:t>
                  </w:r>
                  <w:r w:rsidR="001B6946">
                    <w:rPr>
                      <w:rFonts w:ascii="Times New Roman" w:eastAsia="Times New Roman" w:hAnsi="Times New Roman" w:cs="Times New Roman"/>
                      <w:sz w:val="24"/>
                      <w:szCs w:val="24"/>
                      <w:lang w:eastAsia="lv-LV"/>
                    </w:rPr>
                    <w:t xml:space="preserve"> un slēdz</w:t>
                  </w:r>
                  <w:r w:rsidR="004C4A4D">
                    <w:rPr>
                      <w:rFonts w:ascii="Times New Roman" w:eastAsia="Times New Roman" w:hAnsi="Times New Roman" w:cs="Times New Roman"/>
                      <w:sz w:val="24"/>
                      <w:szCs w:val="24"/>
                      <w:lang w:eastAsia="lv-LV"/>
                    </w:rPr>
                    <w:t xml:space="preserve"> distances </w:t>
                  </w:r>
                  <w:r w:rsidRPr="00063932">
                    <w:rPr>
                      <w:rFonts w:ascii="Times New Roman" w:hAnsi="Times New Roman" w:cs="Times New Roman"/>
                      <w:color w:val="000000"/>
                      <w:sz w:val="24"/>
                      <w:szCs w:val="24"/>
                    </w:rPr>
                    <w:t>līgumus</w:t>
                  </w:r>
                  <w:r w:rsidR="004C4A4D">
                    <w:rPr>
                      <w:rFonts w:ascii="Times New Roman" w:hAnsi="Times New Roman" w:cs="Times New Roman"/>
                      <w:color w:val="000000"/>
                      <w:sz w:val="24"/>
                      <w:szCs w:val="24"/>
                    </w:rPr>
                    <w:t xml:space="preserve">. </w:t>
                  </w:r>
                  <w:r w:rsidRPr="00063932">
                    <w:rPr>
                      <w:rFonts w:ascii="Times New Roman" w:hAnsi="Times New Roman" w:cs="Times New Roman"/>
                      <w:color w:val="000000"/>
                      <w:sz w:val="24"/>
                      <w:szCs w:val="24"/>
                    </w:rPr>
                    <w:t xml:space="preserve"> </w:t>
                  </w:r>
                </w:p>
                <w:p w14:paraId="658120D5" w14:textId="46EE2348" w:rsidR="00641CAB" w:rsidRPr="00063932" w:rsidRDefault="00722F5C" w:rsidP="00641CAB">
                  <w:pPr>
                    <w:jc w:val="both"/>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 xml:space="preserve">Noteikumu projekts paredz precizēt </w:t>
                  </w:r>
                  <w:proofErr w:type="spellStart"/>
                  <w:r w:rsidRPr="00063932">
                    <w:rPr>
                      <w:rFonts w:ascii="Times New Roman" w:eastAsia="Times New Roman" w:hAnsi="Times New Roman" w:cs="Times New Roman"/>
                      <w:sz w:val="24"/>
                      <w:szCs w:val="24"/>
                      <w:lang w:eastAsia="lv-LV"/>
                    </w:rPr>
                    <w:t>atsevšķas</w:t>
                  </w:r>
                  <w:proofErr w:type="spellEnd"/>
                  <w:r w:rsidRPr="00063932">
                    <w:rPr>
                      <w:rFonts w:ascii="Times New Roman" w:eastAsia="Times New Roman" w:hAnsi="Times New Roman" w:cs="Times New Roman"/>
                      <w:sz w:val="24"/>
                      <w:szCs w:val="24"/>
                      <w:lang w:eastAsia="lv-LV"/>
                    </w:rPr>
                    <w:t xml:space="preserve"> nepilnības noteikumos, kuras nav vērtējamas kā būtiskas</w:t>
                  </w:r>
                  <w:r w:rsidR="00641CAB" w:rsidRPr="00063932">
                    <w:rPr>
                      <w:rFonts w:ascii="Times New Roman" w:eastAsia="Times New Roman" w:hAnsi="Times New Roman" w:cs="Times New Roman"/>
                      <w:sz w:val="24"/>
                      <w:szCs w:val="24"/>
                      <w:lang w:eastAsia="lv-LV"/>
                    </w:rPr>
                    <w:t>.</w:t>
                  </w:r>
                </w:p>
                <w:p w14:paraId="57A35026" w14:textId="59270183" w:rsidR="00A97E7D" w:rsidRPr="00063932" w:rsidRDefault="00A97E7D" w:rsidP="005F2931">
                  <w:pPr>
                    <w:ind w:left="57" w:right="57"/>
                    <w:jc w:val="both"/>
                    <w:rPr>
                      <w:rFonts w:ascii="Times New Roman" w:eastAsia="Times New Roman" w:hAnsi="Times New Roman" w:cs="Times New Roman"/>
                      <w:sz w:val="24"/>
                      <w:szCs w:val="24"/>
                      <w:lang w:eastAsia="lv-LV"/>
                    </w:rPr>
                  </w:pPr>
                </w:p>
              </w:tc>
            </w:tr>
            <w:tr w:rsidR="0057037A" w:rsidRPr="00063932" w14:paraId="53E7E011" w14:textId="77777777" w:rsidTr="0036293E">
              <w:trPr>
                <w:trHeight w:val="510"/>
                <w:tblCellSpacing w:w="15" w:type="dxa"/>
              </w:trPr>
              <w:tc>
                <w:tcPr>
                  <w:tcW w:w="251" w:type="pct"/>
                  <w:hideMark/>
                </w:tcPr>
                <w:p w14:paraId="436ED35F"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2.</w:t>
                  </w:r>
                </w:p>
              </w:tc>
              <w:tc>
                <w:tcPr>
                  <w:tcW w:w="1523" w:type="pct"/>
                  <w:hideMark/>
                </w:tcPr>
                <w:p w14:paraId="0DAFBC4E"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Tiesiskā regulējuma ietekme uz tautsaimniecību un administratīvo slogu</w:t>
                  </w:r>
                </w:p>
              </w:tc>
              <w:tc>
                <w:tcPr>
                  <w:tcW w:w="3162" w:type="pct"/>
                  <w:hideMark/>
                </w:tcPr>
                <w:p w14:paraId="29D7B92E" w14:textId="38C0F5C9" w:rsidR="00A45217" w:rsidRPr="00063932" w:rsidRDefault="00DE4B04" w:rsidP="00F46E5E">
                  <w:pPr>
                    <w:ind w:left="57" w:right="57"/>
                    <w:jc w:val="both"/>
                    <w:rPr>
                      <w:rFonts w:ascii="Times New Roman" w:eastAsia="Times New Roman" w:hAnsi="Times New Roman" w:cs="Times New Roman"/>
                      <w:sz w:val="24"/>
                      <w:szCs w:val="24"/>
                      <w:lang w:eastAsia="lv-LV"/>
                    </w:rPr>
                  </w:pPr>
                  <w:r w:rsidRPr="00063932">
                    <w:rPr>
                      <w:rFonts w:ascii="Times New Roman" w:hAnsi="Times New Roman" w:cs="Times New Roman"/>
                      <w:iCs/>
                      <w:sz w:val="24"/>
                      <w:szCs w:val="24"/>
                    </w:rPr>
                    <w:t>Projekts šo jomu neskar</w:t>
                  </w:r>
                </w:p>
              </w:tc>
            </w:tr>
            <w:tr w:rsidR="0057037A" w:rsidRPr="00063932" w14:paraId="0CE5EC06" w14:textId="77777777" w:rsidTr="0036293E">
              <w:trPr>
                <w:trHeight w:val="510"/>
                <w:tblCellSpacing w:w="15" w:type="dxa"/>
              </w:trPr>
              <w:tc>
                <w:tcPr>
                  <w:tcW w:w="251" w:type="pct"/>
                  <w:hideMark/>
                </w:tcPr>
                <w:p w14:paraId="018BDB86"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3.</w:t>
                  </w:r>
                </w:p>
              </w:tc>
              <w:tc>
                <w:tcPr>
                  <w:tcW w:w="1523" w:type="pct"/>
                  <w:hideMark/>
                </w:tcPr>
                <w:p w14:paraId="6D715402"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Administratīvo izmaksu monetārs novērtējums</w:t>
                  </w:r>
                </w:p>
              </w:tc>
              <w:tc>
                <w:tcPr>
                  <w:tcW w:w="3162" w:type="pct"/>
                  <w:hideMark/>
                </w:tcPr>
                <w:p w14:paraId="32A8B2F3" w14:textId="5DA1F669" w:rsidR="00171D2E" w:rsidRPr="00063932" w:rsidRDefault="00DE4B04" w:rsidP="005F2931">
                  <w:pPr>
                    <w:pStyle w:val="naiskr"/>
                    <w:spacing w:before="0" w:after="80"/>
                    <w:ind w:left="57" w:right="57"/>
                    <w:jc w:val="both"/>
                    <w:rPr>
                      <w:iCs/>
                    </w:rPr>
                  </w:pPr>
                  <w:r w:rsidRPr="00063932">
                    <w:rPr>
                      <w:iCs/>
                    </w:rPr>
                    <w:t>Projekts šo jomu neskar</w:t>
                  </w:r>
                </w:p>
              </w:tc>
            </w:tr>
            <w:tr w:rsidR="0057037A" w:rsidRPr="00063932" w14:paraId="2292874A" w14:textId="77777777" w:rsidTr="0036293E">
              <w:trPr>
                <w:trHeight w:val="345"/>
                <w:tblCellSpacing w:w="15" w:type="dxa"/>
              </w:trPr>
              <w:tc>
                <w:tcPr>
                  <w:tcW w:w="251" w:type="pct"/>
                  <w:hideMark/>
                </w:tcPr>
                <w:p w14:paraId="6B9C4A30" w14:textId="4D27EBE2"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4.</w:t>
                  </w:r>
                </w:p>
              </w:tc>
              <w:tc>
                <w:tcPr>
                  <w:tcW w:w="1523" w:type="pct"/>
                  <w:hideMark/>
                </w:tcPr>
                <w:p w14:paraId="65D7137D"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Cita informācija</w:t>
                  </w:r>
                </w:p>
              </w:tc>
              <w:tc>
                <w:tcPr>
                  <w:tcW w:w="3162" w:type="pct"/>
                  <w:hideMark/>
                </w:tcPr>
                <w:p w14:paraId="140518BB" w14:textId="01644F42" w:rsidR="00A97E7D" w:rsidRPr="00063932" w:rsidRDefault="007522CA" w:rsidP="008B232C">
                  <w:pPr>
                    <w:ind w:left="57" w:right="57"/>
                    <w:jc w:val="both"/>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Nav</w:t>
                  </w:r>
                </w:p>
              </w:tc>
            </w:tr>
          </w:tbl>
          <w:p w14:paraId="4FBED918" w14:textId="4B9381FB"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 </w:t>
            </w:r>
          </w:p>
          <w:p w14:paraId="36CE8CF2" w14:textId="77777777" w:rsidR="00722F5C" w:rsidRPr="00063932" w:rsidRDefault="00722F5C" w:rsidP="00544C0B">
            <w:pPr>
              <w:rPr>
                <w:rFonts w:ascii="Times New Roman" w:eastAsia="Times New Roman" w:hAnsi="Times New Roman" w:cs="Times New Roman"/>
                <w:sz w:val="24"/>
                <w:szCs w:val="24"/>
                <w:lang w:eastAsia="lv-LV"/>
              </w:rPr>
            </w:pPr>
          </w:p>
          <w:tbl>
            <w:tblPr>
              <w:tblW w:w="9819" w:type="dxa"/>
              <w:jc w:val="center"/>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1E0" w:firstRow="1" w:lastRow="1" w:firstColumn="1" w:lastColumn="1" w:noHBand="0" w:noVBand="0"/>
            </w:tblPr>
            <w:tblGrid>
              <w:gridCol w:w="527"/>
              <w:gridCol w:w="3551"/>
              <w:gridCol w:w="5741"/>
            </w:tblGrid>
            <w:tr w:rsidR="00722F5C" w:rsidRPr="00722F5C" w14:paraId="474446B4" w14:textId="77777777" w:rsidTr="005F243F">
              <w:trPr>
                <w:tblCellSpacing w:w="20" w:type="dxa"/>
                <w:jc w:val="center"/>
              </w:trPr>
              <w:tc>
                <w:tcPr>
                  <w:tcW w:w="9739" w:type="dxa"/>
                  <w:gridSpan w:val="3"/>
                  <w:hideMark/>
                </w:tcPr>
                <w:p w14:paraId="4F2B32AF" w14:textId="77777777" w:rsidR="00722F5C" w:rsidRPr="00722F5C" w:rsidRDefault="00722F5C" w:rsidP="00722F5C">
                  <w:pPr>
                    <w:jc w:val="both"/>
                    <w:rPr>
                      <w:rFonts w:ascii="Times New Roman" w:eastAsia="Times New Roman" w:hAnsi="Times New Roman" w:cs="Times New Roman"/>
                      <w:b/>
                      <w:bCs/>
                      <w:sz w:val="24"/>
                      <w:szCs w:val="24"/>
                      <w:lang w:eastAsia="lv-LV"/>
                    </w:rPr>
                  </w:pPr>
                  <w:r w:rsidRPr="00722F5C">
                    <w:rPr>
                      <w:rFonts w:ascii="Times New Roman" w:eastAsia="Times New Roman" w:hAnsi="Times New Roman" w:cs="Times New Roman"/>
                      <w:b/>
                      <w:bCs/>
                      <w:sz w:val="24"/>
                      <w:szCs w:val="24"/>
                      <w:lang w:eastAsia="lv-LV"/>
                    </w:rPr>
                    <w:t>V. Tiesību akta projekta atbilstība Latvijas Republikas starptautiskajām saistībām</w:t>
                  </w:r>
                </w:p>
              </w:tc>
            </w:tr>
            <w:tr w:rsidR="00722F5C" w:rsidRPr="00722F5C" w14:paraId="4BE869FE" w14:textId="77777777" w:rsidTr="005F243F">
              <w:trPr>
                <w:tblCellSpacing w:w="20" w:type="dxa"/>
                <w:jc w:val="center"/>
              </w:trPr>
              <w:tc>
                <w:tcPr>
                  <w:tcW w:w="467" w:type="dxa"/>
                  <w:hideMark/>
                </w:tcPr>
                <w:p w14:paraId="21594D25" w14:textId="77777777" w:rsidR="00722F5C" w:rsidRPr="00722F5C" w:rsidRDefault="00722F5C" w:rsidP="00722F5C">
                  <w:pPr>
                    <w:tabs>
                      <w:tab w:val="left" w:pos="2628"/>
                    </w:tabs>
                    <w:jc w:val="both"/>
                    <w:rPr>
                      <w:rFonts w:ascii="Times New Roman" w:eastAsia="Times New Roman" w:hAnsi="Times New Roman" w:cs="Times New Roman"/>
                      <w:iCs/>
                      <w:sz w:val="24"/>
                      <w:szCs w:val="24"/>
                      <w:lang w:eastAsia="lv-LV"/>
                    </w:rPr>
                  </w:pPr>
                  <w:r w:rsidRPr="00722F5C">
                    <w:rPr>
                      <w:rFonts w:ascii="Times New Roman" w:eastAsia="Times New Roman" w:hAnsi="Times New Roman" w:cs="Times New Roman"/>
                      <w:iCs/>
                      <w:sz w:val="24"/>
                      <w:szCs w:val="24"/>
                      <w:lang w:eastAsia="lv-LV"/>
                    </w:rPr>
                    <w:t>1.</w:t>
                  </w:r>
                </w:p>
              </w:tc>
              <w:tc>
                <w:tcPr>
                  <w:tcW w:w="3511" w:type="dxa"/>
                  <w:hideMark/>
                </w:tcPr>
                <w:p w14:paraId="79F1518A" w14:textId="77777777" w:rsidR="00722F5C" w:rsidRPr="00722F5C" w:rsidRDefault="00722F5C" w:rsidP="00722F5C">
                  <w:pPr>
                    <w:tabs>
                      <w:tab w:val="left" w:pos="2628"/>
                    </w:tabs>
                    <w:jc w:val="both"/>
                    <w:rPr>
                      <w:rFonts w:ascii="Times New Roman" w:eastAsia="Times New Roman" w:hAnsi="Times New Roman" w:cs="Times New Roman"/>
                      <w:iCs/>
                      <w:sz w:val="24"/>
                      <w:szCs w:val="24"/>
                      <w:lang w:eastAsia="lv-LV"/>
                    </w:rPr>
                  </w:pPr>
                  <w:r w:rsidRPr="00722F5C">
                    <w:rPr>
                      <w:rFonts w:ascii="Times New Roman" w:eastAsia="Times New Roman" w:hAnsi="Times New Roman" w:cs="Times New Roman"/>
                      <w:sz w:val="24"/>
                      <w:szCs w:val="24"/>
                      <w:lang w:eastAsia="lv-LV"/>
                    </w:rPr>
                    <w:t>Saistības pret Eiropas Savienību</w:t>
                  </w:r>
                </w:p>
              </w:tc>
              <w:tc>
                <w:tcPr>
                  <w:tcW w:w="5681" w:type="dxa"/>
                </w:tcPr>
                <w:p w14:paraId="39D217D0" w14:textId="21EF566A" w:rsidR="00722F5C" w:rsidRPr="00722F5C" w:rsidRDefault="00970B4E" w:rsidP="00970B4E">
                  <w:pPr>
                    <w:ind w:right="34"/>
                    <w:jc w:val="both"/>
                    <w:rPr>
                      <w:rFonts w:ascii="Times New Roman" w:eastAsia="Times New Roman" w:hAnsi="Times New Roman" w:cs="Times New Roman"/>
                      <w:bCs/>
                      <w:color w:val="000000"/>
                      <w:sz w:val="24"/>
                      <w:szCs w:val="24"/>
                      <w:lang w:eastAsia="lv-LV"/>
                    </w:rPr>
                  </w:pPr>
                  <w:r w:rsidRPr="00063932">
                    <w:rPr>
                      <w:rFonts w:ascii="Times New Roman" w:hAnsi="Times New Roman" w:cs="Times New Roman"/>
                      <w:i/>
                      <w:color w:val="000000"/>
                      <w:sz w:val="24"/>
                      <w:szCs w:val="24"/>
                    </w:rPr>
                    <w:t>Eiropas Parlamenta un Padomes</w:t>
                  </w:r>
                  <w:r w:rsidR="009257C0">
                    <w:rPr>
                      <w:rFonts w:ascii="Times New Roman" w:hAnsi="Times New Roman" w:cs="Times New Roman"/>
                      <w:i/>
                      <w:color w:val="000000"/>
                      <w:sz w:val="24"/>
                      <w:szCs w:val="24"/>
                    </w:rPr>
                    <w:t xml:space="preserve"> 2011.gada 25.oktobra </w:t>
                  </w:r>
                  <w:r w:rsidRPr="00063932">
                    <w:rPr>
                      <w:rFonts w:ascii="Times New Roman" w:hAnsi="Times New Roman" w:cs="Times New Roman"/>
                      <w:i/>
                      <w:color w:val="000000"/>
                      <w:sz w:val="24"/>
                      <w:szCs w:val="24"/>
                    </w:rPr>
                    <w:t xml:space="preserve"> Direktīv</w:t>
                  </w:r>
                  <w:r>
                    <w:rPr>
                      <w:rFonts w:ascii="Times New Roman" w:hAnsi="Times New Roman" w:cs="Times New Roman"/>
                      <w:i/>
                      <w:color w:val="000000"/>
                      <w:sz w:val="24"/>
                      <w:szCs w:val="24"/>
                    </w:rPr>
                    <w:t>a</w:t>
                  </w:r>
                  <w:r w:rsidRPr="00063932">
                    <w:rPr>
                      <w:rFonts w:ascii="Times New Roman" w:hAnsi="Times New Roman" w:cs="Times New Roman"/>
                      <w:i/>
                      <w:color w:val="000000"/>
                      <w:sz w:val="24"/>
                      <w:szCs w:val="24"/>
                    </w:rPr>
                    <w:t xml:space="preserve"> 2011/83/ES par patērētāju tiesībām</w:t>
                  </w:r>
                  <w:r w:rsidR="001B6946">
                    <w:rPr>
                      <w:rFonts w:ascii="Times New Roman" w:hAnsi="Times New Roman" w:cs="Times New Roman"/>
                      <w:i/>
                      <w:color w:val="000000"/>
                      <w:sz w:val="24"/>
                      <w:szCs w:val="24"/>
                    </w:rPr>
                    <w:t xml:space="preserve"> </w:t>
                  </w:r>
                  <w:r w:rsidR="001B6946" w:rsidRPr="00063932">
                    <w:rPr>
                      <w:rFonts w:ascii="Times New Roman" w:hAnsi="Times New Roman" w:cs="Times New Roman"/>
                      <w:i/>
                      <w:color w:val="000000"/>
                      <w:sz w:val="24"/>
                      <w:szCs w:val="24"/>
                    </w:rPr>
                    <w:t>un ar ko groza Padomes Direktīvu 93/13/EEK un Eiropas Parlamenta un Padomes Direktīvu 1999/44/EK un atceļ Padomes Direktīvu 85/577/EEK un Eiropas Parlamenta un Padomes Direktīvu 97/7/EK</w:t>
                  </w:r>
                </w:p>
              </w:tc>
            </w:tr>
            <w:tr w:rsidR="00722F5C" w:rsidRPr="00722F5C" w14:paraId="50A02305" w14:textId="77777777" w:rsidTr="005F243F">
              <w:trPr>
                <w:tblCellSpacing w:w="20" w:type="dxa"/>
                <w:jc w:val="center"/>
              </w:trPr>
              <w:tc>
                <w:tcPr>
                  <w:tcW w:w="467" w:type="dxa"/>
                  <w:hideMark/>
                </w:tcPr>
                <w:p w14:paraId="2E37108A" w14:textId="77777777" w:rsidR="00722F5C" w:rsidRPr="00722F5C" w:rsidRDefault="00722F5C" w:rsidP="00722F5C">
                  <w:pPr>
                    <w:tabs>
                      <w:tab w:val="left" w:pos="2628"/>
                    </w:tabs>
                    <w:jc w:val="both"/>
                    <w:rPr>
                      <w:rFonts w:ascii="Times New Roman" w:eastAsia="Times New Roman" w:hAnsi="Times New Roman" w:cs="Times New Roman"/>
                      <w:iCs/>
                      <w:sz w:val="24"/>
                      <w:szCs w:val="24"/>
                      <w:lang w:eastAsia="lv-LV"/>
                    </w:rPr>
                  </w:pPr>
                  <w:r w:rsidRPr="00722F5C">
                    <w:rPr>
                      <w:rFonts w:ascii="Times New Roman" w:eastAsia="Times New Roman" w:hAnsi="Times New Roman" w:cs="Times New Roman"/>
                      <w:iCs/>
                      <w:sz w:val="24"/>
                      <w:szCs w:val="24"/>
                      <w:lang w:eastAsia="lv-LV"/>
                    </w:rPr>
                    <w:t>2.</w:t>
                  </w:r>
                </w:p>
              </w:tc>
              <w:tc>
                <w:tcPr>
                  <w:tcW w:w="3511" w:type="dxa"/>
                  <w:hideMark/>
                </w:tcPr>
                <w:p w14:paraId="11823AC1" w14:textId="77777777" w:rsidR="00722F5C" w:rsidRPr="00722F5C" w:rsidRDefault="00722F5C" w:rsidP="00722F5C">
                  <w:pPr>
                    <w:tabs>
                      <w:tab w:val="left" w:pos="2628"/>
                    </w:tabs>
                    <w:jc w:val="both"/>
                    <w:rPr>
                      <w:rFonts w:ascii="Times New Roman" w:eastAsia="Times New Roman" w:hAnsi="Times New Roman" w:cs="Times New Roman"/>
                      <w:iCs/>
                      <w:sz w:val="24"/>
                      <w:szCs w:val="24"/>
                      <w:lang w:eastAsia="lv-LV"/>
                    </w:rPr>
                  </w:pPr>
                  <w:r w:rsidRPr="00722F5C">
                    <w:rPr>
                      <w:rFonts w:ascii="Times New Roman" w:eastAsia="Times New Roman" w:hAnsi="Times New Roman" w:cs="Times New Roman"/>
                      <w:sz w:val="24"/>
                      <w:szCs w:val="24"/>
                      <w:lang w:eastAsia="lv-LV"/>
                    </w:rPr>
                    <w:t>Citas starptautiskās saistības</w:t>
                  </w:r>
                </w:p>
              </w:tc>
              <w:tc>
                <w:tcPr>
                  <w:tcW w:w="5681" w:type="dxa"/>
                  <w:hideMark/>
                </w:tcPr>
                <w:p w14:paraId="4C14AF91" w14:textId="77777777" w:rsidR="00722F5C" w:rsidRPr="00722F5C" w:rsidRDefault="00722F5C" w:rsidP="00722F5C">
                  <w:pPr>
                    <w:tabs>
                      <w:tab w:val="left" w:pos="2628"/>
                    </w:tabs>
                    <w:jc w:val="both"/>
                    <w:rPr>
                      <w:rFonts w:ascii="Times New Roman" w:eastAsia="Times New Roman" w:hAnsi="Times New Roman" w:cs="Times New Roman"/>
                      <w:iCs/>
                      <w:sz w:val="24"/>
                      <w:szCs w:val="24"/>
                      <w:lang w:eastAsia="lv-LV"/>
                    </w:rPr>
                  </w:pPr>
                  <w:r w:rsidRPr="00722F5C">
                    <w:rPr>
                      <w:rFonts w:ascii="Times New Roman" w:eastAsia="Times New Roman" w:hAnsi="Times New Roman" w:cs="Times New Roman"/>
                      <w:iCs/>
                      <w:sz w:val="24"/>
                      <w:szCs w:val="24"/>
                      <w:lang w:eastAsia="lv-LV"/>
                    </w:rPr>
                    <w:t>Projekts šo jomu neskar</w:t>
                  </w:r>
                </w:p>
              </w:tc>
            </w:tr>
            <w:tr w:rsidR="00722F5C" w:rsidRPr="00722F5C" w14:paraId="67C83352" w14:textId="77777777" w:rsidTr="005F243F">
              <w:trPr>
                <w:tblCellSpacing w:w="20" w:type="dxa"/>
                <w:jc w:val="center"/>
              </w:trPr>
              <w:tc>
                <w:tcPr>
                  <w:tcW w:w="467" w:type="dxa"/>
                  <w:hideMark/>
                </w:tcPr>
                <w:p w14:paraId="2A6C4C63" w14:textId="77777777" w:rsidR="00722F5C" w:rsidRPr="00722F5C" w:rsidRDefault="00722F5C" w:rsidP="00722F5C">
                  <w:pPr>
                    <w:tabs>
                      <w:tab w:val="left" w:pos="2628"/>
                    </w:tabs>
                    <w:jc w:val="both"/>
                    <w:rPr>
                      <w:rFonts w:ascii="Times New Roman" w:eastAsia="Times New Roman" w:hAnsi="Times New Roman" w:cs="Times New Roman"/>
                      <w:iCs/>
                      <w:sz w:val="24"/>
                      <w:szCs w:val="24"/>
                      <w:lang w:eastAsia="lv-LV"/>
                    </w:rPr>
                  </w:pPr>
                  <w:r w:rsidRPr="00722F5C">
                    <w:rPr>
                      <w:rFonts w:ascii="Times New Roman" w:eastAsia="Times New Roman" w:hAnsi="Times New Roman" w:cs="Times New Roman"/>
                      <w:iCs/>
                      <w:sz w:val="24"/>
                      <w:szCs w:val="24"/>
                      <w:lang w:eastAsia="lv-LV"/>
                    </w:rPr>
                    <w:t>3.</w:t>
                  </w:r>
                </w:p>
              </w:tc>
              <w:tc>
                <w:tcPr>
                  <w:tcW w:w="3511" w:type="dxa"/>
                  <w:hideMark/>
                </w:tcPr>
                <w:p w14:paraId="17BB3614" w14:textId="77777777" w:rsidR="00722F5C" w:rsidRPr="00722F5C" w:rsidRDefault="00722F5C" w:rsidP="00722F5C">
                  <w:pPr>
                    <w:tabs>
                      <w:tab w:val="left" w:pos="2628"/>
                    </w:tabs>
                    <w:jc w:val="both"/>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Cita informācija</w:t>
                  </w:r>
                </w:p>
              </w:tc>
              <w:tc>
                <w:tcPr>
                  <w:tcW w:w="5681" w:type="dxa"/>
                  <w:hideMark/>
                </w:tcPr>
                <w:p w14:paraId="04165504" w14:textId="77777777" w:rsidR="00722F5C" w:rsidRPr="00722F5C" w:rsidRDefault="00722F5C" w:rsidP="00722F5C">
                  <w:pPr>
                    <w:tabs>
                      <w:tab w:val="left" w:pos="2628"/>
                    </w:tabs>
                    <w:jc w:val="both"/>
                    <w:rPr>
                      <w:rFonts w:ascii="Times New Roman" w:eastAsia="Times New Roman" w:hAnsi="Times New Roman" w:cs="Times New Roman"/>
                      <w:iCs/>
                      <w:sz w:val="24"/>
                      <w:szCs w:val="24"/>
                      <w:lang w:eastAsia="lv-LV"/>
                    </w:rPr>
                  </w:pPr>
                  <w:r w:rsidRPr="00722F5C">
                    <w:rPr>
                      <w:rFonts w:ascii="Times New Roman" w:eastAsia="Times New Roman" w:hAnsi="Times New Roman" w:cs="Times New Roman"/>
                      <w:iCs/>
                      <w:sz w:val="24"/>
                      <w:szCs w:val="24"/>
                      <w:lang w:eastAsia="lv-LV"/>
                    </w:rPr>
                    <w:t>Nav</w:t>
                  </w:r>
                </w:p>
              </w:tc>
            </w:tr>
          </w:tbl>
          <w:p w14:paraId="3B491493" w14:textId="77777777" w:rsidR="005F243F" w:rsidRDefault="005F243F"/>
          <w:p w14:paraId="7DA71CC5" w14:textId="77777777" w:rsidR="005F243F" w:rsidRDefault="005F243F"/>
          <w:tbl>
            <w:tblPr>
              <w:tblW w:w="9743" w:type="dxa"/>
              <w:jc w:val="center"/>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8"/>
              <w:gridCol w:w="1883"/>
              <w:gridCol w:w="1748"/>
              <w:gridCol w:w="3424"/>
            </w:tblGrid>
            <w:tr w:rsidR="00722F5C" w:rsidRPr="00722F5C" w14:paraId="47392292" w14:textId="77777777" w:rsidTr="005F243F">
              <w:trPr>
                <w:trHeight w:val="523"/>
                <w:tblCellSpacing w:w="20" w:type="dxa"/>
                <w:jc w:val="center"/>
              </w:trPr>
              <w:tc>
                <w:tcPr>
                  <w:tcW w:w="9663" w:type="dxa"/>
                  <w:gridSpan w:val="4"/>
                  <w:vAlign w:val="center"/>
                  <w:hideMark/>
                </w:tcPr>
                <w:p w14:paraId="0A491ADF" w14:textId="77777777" w:rsidR="00722F5C" w:rsidRPr="00722F5C" w:rsidRDefault="00722F5C" w:rsidP="00722F5C">
                  <w:pPr>
                    <w:pBdr>
                      <w:left w:val="outset" w:sz="6" w:space="4" w:color="auto"/>
                    </w:pBdr>
                    <w:jc w:val="center"/>
                    <w:rPr>
                      <w:rFonts w:ascii="Times New Roman" w:eastAsia="Times New Roman" w:hAnsi="Times New Roman" w:cs="Times New Roman"/>
                      <w:b/>
                      <w:bCs/>
                      <w:sz w:val="24"/>
                      <w:szCs w:val="24"/>
                      <w:lang w:eastAsia="lv-LV"/>
                    </w:rPr>
                  </w:pPr>
                  <w:r w:rsidRPr="00722F5C">
                    <w:rPr>
                      <w:rFonts w:ascii="Times New Roman" w:eastAsia="Times New Roman" w:hAnsi="Times New Roman" w:cs="Times New Roman"/>
                      <w:b/>
                      <w:bCs/>
                      <w:sz w:val="24"/>
                      <w:szCs w:val="24"/>
                      <w:lang w:eastAsia="lv-LV"/>
                    </w:rPr>
                    <w:lastRenderedPageBreak/>
                    <w:t xml:space="preserve">1.tabula </w:t>
                  </w:r>
                </w:p>
                <w:p w14:paraId="31989FD9" w14:textId="77777777" w:rsidR="00722F5C" w:rsidRPr="00722F5C" w:rsidRDefault="00722F5C" w:rsidP="00722F5C">
                  <w:pPr>
                    <w:pBdr>
                      <w:left w:val="outset" w:sz="6" w:space="4" w:color="auto"/>
                    </w:pBdr>
                    <w:jc w:val="center"/>
                    <w:rPr>
                      <w:rFonts w:ascii="Times New Roman" w:eastAsia="Times New Roman" w:hAnsi="Times New Roman" w:cs="Times New Roman"/>
                      <w:b/>
                      <w:bCs/>
                      <w:i/>
                      <w:sz w:val="24"/>
                      <w:szCs w:val="24"/>
                      <w:lang w:eastAsia="lv-LV"/>
                    </w:rPr>
                  </w:pPr>
                  <w:r w:rsidRPr="00722F5C">
                    <w:rPr>
                      <w:rFonts w:ascii="Times New Roman" w:eastAsia="Times New Roman" w:hAnsi="Times New Roman" w:cs="Times New Roman"/>
                      <w:b/>
                      <w:bCs/>
                      <w:sz w:val="24"/>
                      <w:szCs w:val="24"/>
                      <w:lang w:eastAsia="lv-LV"/>
                    </w:rPr>
                    <w:t>Tiesību akta projekta atbilstība ES tiesību aktiem</w:t>
                  </w:r>
                </w:p>
              </w:tc>
            </w:tr>
            <w:tr w:rsidR="00722F5C" w:rsidRPr="00722F5C" w14:paraId="162CEF9D" w14:textId="77777777" w:rsidTr="005F243F">
              <w:trPr>
                <w:trHeight w:val="163"/>
                <w:tblCellSpacing w:w="20" w:type="dxa"/>
                <w:jc w:val="center"/>
              </w:trPr>
              <w:tc>
                <w:tcPr>
                  <w:tcW w:w="9663" w:type="dxa"/>
                  <w:gridSpan w:val="4"/>
                  <w:vAlign w:val="center"/>
                </w:tcPr>
                <w:p w14:paraId="75F0139A" w14:textId="77777777" w:rsidR="00722F5C" w:rsidRPr="00722F5C" w:rsidRDefault="00722F5C" w:rsidP="00722F5C">
                  <w:pPr>
                    <w:pBdr>
                      <w:left w:val="outset" w:sz="6" w:space="4" w:color="auto"/>
                    </w:pBdr>
                    <w:rPr>
                      <w:rFonts w:ascii="Times New Roman" w:eastAsia="Times New Roman" w:hAnsi="Times New Roman" w:cs="Times New Roman"/>
                      <w:i/>
                      <w:sz w:val="24"/>
                      <w:szCs w:val="24"/>
                      <w:lang w:eastAsia="lv-LV"/>
                    </w:rPr>
                  </w:pPr>
                </w:p>
              </w:tc>
            </w:tr>
            <w:tr w:rsidR="00722F5C" w:rsidRPr="00722F5C" w14:paraId="4060F6F6" w14:textId="77777777" w:rsidTr="005F243F">
              <w:trPr>
                <w:trHeight w:val="165"/>
                <w:tblCellSpacing w:w="20" w:type="dxa"/>
                <w:jc w:val="center"/>
              </w:trPr>
              <w:tc>
                <w:tcPr>
                  <w:tcW w:w="2628" w:type="dxa"/>
                  <w:vAlign w:val="center"/>
                  <w:hideMark/>
                </w:tcPr>
                <w:p w14:paraId="54F10677" w14:textId="77777777" w:rsidR="00722F5C" w:rsidRPr="00722F5C" w:rsidRDefault="00722F5C" w:rsidP="00722F5C">
                  <w:pPr>
                    <w:pBdr>
                      <w:left w:val="outset" w:sz="6" w:space="4" w:color="auto"/>
                    </w:pBdr>
                    <w:jc w:val="cente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A</w:t>
                  </w:r>
                </w:p>
              </w:tc>
              <w:tc>
                <w:tcPr>
                  <w:tcW w:w="1843" w:type="dxa"/>
                  <w:vAlign w:val="center"/>
                  <w:hideMark/>
                </w:tcPr>
                <w:p w14:paraId="3D91F86B" w14:textId="77777777" w:rsidR="00722F5C" w:rsidRPr="00722F5C" w:rsidRDefault="00722F5C" w:rsidP="00722F5C">
                  <w:pPr>
                    <w:pBdr>
                      <w:left w:val="outset" w:sz="6" w:space="4" w:color="auto"/>
                    </w:pBdr>
                    <w:jc w:val="cente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B</w:t>
                  </w:r>
                </w:p>
              </w:tc>
              <w:tc>
                <w:tcPr>
                  <w:tcW w:w="1708" w:type="dxa"/>
                  <w:vAlign w:val="center"/>
                  <w:hideMark/>
                </w:tcPr>
                <w:p w14:paraId="23F3FE02" w14:textId="77777777" w:rsidR="00722F5C" w:rsidRPr="00722F5C" w:rsidRDefault="00722F5C" w:rsidP="00722F5C">
                  <w:pPr>
                    <w:pBdr>
                      <w:left w:val="outset" w:sz="6" w:space="4" w:color="auto"/>
                    </w:pBdr>
                    <w:jc w:val="cente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C</w:t>
                  </w:r>
                </w:p>
              </w:tc>
              <w:tc>
                <w:tcPr>
                  <w:tcW w:w="3364" w:type="dxa"/>
                  <w:vAlign w:val="center"/>
                  <w:hideMark/>
                </w:tcPr>
                <w:p w14:paraId="62646419" w14:textId="77777777" w:rsidR="00722F5C" w:rsidRPr="00722F5C" w:rsidRDefault="00722F5C" w:rsidP="00722F5C">
                  <w:pPr>
                    <w:pBdr>
                      <w:left w:val="outset" w:sz="6" w:space="4" w:color="auto"/>
                    </w:pBdr>
                    <w:jc w:val="cente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D</w:t>
                  </w:r>
                </w:p>
              </w:tc>
            </w:tr>
            <w:tr w:rsidR="00722F5C" w:rsidRPr="00722F5C" w14:paraId="2994DF8E" w14:textId="77777777" w:rsidTr="005F243F">
              <w:trPr>
                <w:trHeight w:val="552"/>
                <w:tblCellSpacing w:w="20" w:type="dxa"/>
                <w:jc w:val="center"/>
              </w:trPr>
              <w:tc>
                <w:tcPr>
                  <w:tcW w:w="2628" w:type="dxa"/>
                </w:tcPr>
                <w:p w14:paraId="27C0A502" w14:textId="5ED89477" w:rsidR="00722F5C" w:rsidRPr="00722F5C" w:rsidRDefault="00722F5C" w:rsidP="00A838FB">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 xml:space="preserve">Direktīvas </w:t>
                  </w:r>
                  <w:r w:rsidR="00A838FB">
                    <w:rPr>
                      <w:rFonts w:ascii="Times New Roman" w:eastAsia="Times New Roman" w:hAnsi="Times New Roman" w:cs="Times New Roman"/>
                      <w:sz w:val="24"/>
                      <w:szCs w:val="24"/>
                      <w:lang w:eastAsia="lv-LV"/>
                    </w:rPr>
                    <w:t>2011/83ES</w:t>
                  </w:r>
                  <w:r w:rsidRPr="00722F5C">
                    <w:rPr>
                      <w:rFonts w:ascii="Times New Roman" w:eastAsia="Times New Roman" w:hAnsi="Times New Roman" w:cs="Times New Roman"/>
                      <w:sz w:val="24"/>
                      <w:szCs w:val="24"/>
                      <w:lang w:eastAsia="lv-LV"/>
                    </w:rPr>
                    <w:t xml:space="preserve"> </w:t>
                  </w:r>
                  <w:r w:rsidR="00A838FB">
                    <w:rPr>
                      <w:rFonts w:ascii="Times New Roman" w:eastAsia="Times New Roman" w:hAnsi="Times New Roman" w:cs="Times New Roman"/>
                      <w:sz w:val="24"/>
                      <w:szCs w:val="24"/>
                      <w:lang w:eastAsia="lv-LV"/>
                    </w:rPr>
                    <w:t>2</w:t>
                  </w:r>
                  <w:r w:rsidRPr="00722F5C">
                    <w:rPr>
                      <w:rFonts w:ascii="Times New Roman" w:eastAsia="Times New Roman" w:hAnsi="Times New Roman" w:cs="Times New Roman"/>
                      <w:sz w:val="24"/>
                      <w:szCs w:val="24"/>
                      <w:lang w:eastAsia="lv-LV"/>
                    </w:rPr>
                    <w:t>.panta 1</w:t>
                  </w:r>
                  <w:r w:rsidR="00A838FB">
                    <w:rPr>
                      <w:rFonts w:ascii="Times New Roman" w:eastAsia="Times New Roman" w:hAnsi="Times New Roman" w:cs="Times New Roman"/>
                      <w:sz w:val="24"/>
                      <w:szCs w:val="24"/>
                      <w:lang w:eastAsia="lv-LV"/>
                    </w:rPr>
                    <w:t>2</w:t>
                  </w:r>
                  <w:r w:rsidRPr="00722F5C">
                    <w:rPr>
                      <w:rFonts w:ascii="Times New Roman" w:eastAsia="Times New Roman" w:hAnsi="Times New Roman" w:cs="Times New Roman"/>
                      <w:sz w:val="24"/>
                      <w:szCs w:val="24"/>
                      <w:lang w:eastAsia="lv-LV"/>
                    </w:rPr>
                    <w:t>.apakšpunkts</w:t>
                  </w:r>
                </w:p>
              </w:tc>
              <w:tc>
                <w:tcPr>
                  <w:tcW w:w="1843" w:type="dxa"/>
                </w:tcPr>
                <w:p w14:paraId="24870DFA" w14:textId="71D9CB23" w:rsidR="00722F5C" w:rsidRPr="00722F5C" w:rsidRDefault="00A838FB" w:rsidP="00A838F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008263FC">
                    <w:rPr>
                      <w:rFonts w:ascii="Times New Roman" w:eastAsia="Times New Roman" w:hAnsi="Times New Roman" w:cs="Times New Roman"/>
                      <w:sz w:val="24"/>
                      <w:szCs w:val="24"/>
                      <w:lang w:eastAsia="lv-LV"/>
                    </w:rPr>
                    <w:t>apakš</w:t>
                  </w:r>
                  <w:r w:rsidR="00722F5C" w:rsidRPr="00722F5C">
                    <w:rPr>
                      <w:rFonts w:ascii="Times New Roman" w:eastAsia="Times New Roman" w:hAnsi="Times New Roman" w:cs="Times New Roman"/>
                      <w:sz w:val="24"/>
                      <w:szCs w:val="24"/>
                      <w:lang w:eastAsia="lv-LV"/>
                    </w:rPr>
                    <w:t>punkts</w:t>
                  </w:r>
                </w:p>
              </w:tc>
              <w:tc>
                <w:tcPr>
                  <w:tcW w:w="1708" w:type="dxa"/>
                </w:tcPr>
                <w:p w14:paraId="6C2FF7E6"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Ieviests pilnībā.</w:t>
                  </w:r>
                </w:p>
              </w:tc>
              <w:tc>
                <w:tcPr>
                  <w:tcW w:w="3364" w:type="dxa"/>
                </w:tcPr>
                <w:p w14:paraId="074628B8" w14:textId="77777777" w:rsidR="00722F5C" w:rsidRPr="00722F5C" w:rsidRDefault="00722F5C" w:rsidP="00722F5C">
                  <w:pPr>
                    <w:jc w:val="both"/>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Stingrākas prasības nav paredzētas.</w:t>
                  </w:r>
                </w:p>
              </w:tc>
            </w:tr>
            <w:tr w:rsidR="0031460F" w:rsidRPr="00722F5C" w14:paraId="1068F616" w14:textId="77777777" w:rsidTr="005F243F">
              <w:trPr>
                <w:trHeight w:val="552"/>
                <w:tblCellSpacing w:w="20" w:type="dxa"/>
                <w:jc w:val="center"/>
              </w:trPr>
              <w:tc>
                <w:tcPr>
                  <w:tcW w:w="2628" w:type="dxa"/>
                </w:tcPr>
                <w:p w14:paraId="20D5929B" w14:textId="414AEACF" w:rsidR="0031460F" w:rsidRPr="00722F5C" w:rsidRDefault="0031460F" w:rsidP="0031460F">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 xml:space="preserve">Direktīvas </w:t>
                  </w:r>
                  <w:r>
                    <w:rPr>
                      <w:rFonts w:ascii="Times New Roman" w:eastAsia="Times New Roman" w:hAnsi="Times New Roman" w:cs="Times New Roman"/>
                      <w:sz w:val="24"/>
                      <w:szCs w:val="24"/>
                      <w:lang w:eastAsia="lv-LV"/>
                    </w:rPr>
                    <w:t>2011/83ES</w:t>
                  </w:r>
                  <w:r w:rsidRPr="00722F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722F5C">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3.punkta c) apakšpunkts</w:t>
                  </w:r>
                </w:p>
              </w:tc>
              <w:tc>
                <w:tcPr>
                  <w:tcW w:w="1843" w:type="dxa"/>
                </w:tcPr>
                <w:p w14:paraId="3C65FC0E" w14:textId="3C1CDBC1" w:rsidR="0031460F" w:rsidRDefault="0031460F" w:rsidP="00A838F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2.11.apakšpunkts</w:t>
                  </w:r>
                </w:p>
              </w:tc>
              <w:tc>
                <w:tcPr>
                  <w:tcW w:w="1708" w:type="dxa"/>
                </w:tcPr>
                <w:p w14:paraId="2F838452" w14:textId="77777777" w:rsidR="0031460F" w:rsidRPr="00722F5C" w:rsidRDefault="0031460F" w:rsidP="00722F5C">
                  <w:pPr>
                    <w:rPr>
                      <w:rFonts w:ascii="Times New Roman" w:eastAsia="Times New Roman" w:hAnsi="Times New Roman" w:cs="Times New Roman"/>
                      <w:sz w:val="24"/>
                      <w:szCs w:val="24"/>
                      <w:lang w:eastAsia="lv-LV"/>
                    </w:rPr>
                  </w:pPr>
                </w:p>
              </w:tc>
              <w:tc>
                <w:tcPr>
                  <w:tcW w:w="3364" w:type="dxa"/>
                </w:tcPr>
                <w:p w14:paraId="63781275" w14:textId="77777777" w:rsidR="0031460F" w:rsidRPr="00722F5C" w:rsidRDefault="0031460F" w:rsidP="00722F5C">
                  <w:pPr>
                    <w:jc w:val="both"/>
                    <w:rPr>
                      <w:rFonts w:ascii="Times New Roman" w:eastAsia="Times New Roman" w:hAnsi="Times New Roman" w:cs="Times New Roman"/>
                      <w:sz w:val="24"/>
                      <w:szCs w:val="24"/>
                      <w:lang w:eastAsia="lv-LV"/>
                    </w:rPr>
                  </w:pPr>
                </w:p>
              </w:tc>
            </w:tr>
            <w:tr w:rsidR="00722F5C" w:rsidRPr="00722F5C" w14:paraId="3D450B24" w14:textId="77777777" w:rsidTr="005F243F">
              <w:trPr>
                <w:trHeight w:val="552"/>
                <w:tblCellSpacing w:w="20" w:type="dxa"/>
                <w:jc w:val="center"/>
              </w:trPr>
              <w:tc>
                <w:tcPr>
                  <w:tcW w:w="2628" w:type="dxa"/>
                </w:tcPr>
                <w:p w14:paraId="4F5113B7" w14:textId="47ACA56A" w:rsidR="00722F5C" w:rsidRPr="00722F5C" w:rsidRDefault="00116B89" w:rsidP="008263F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 xml:space="preserve">Direktīvas </w:t>
                  </w:r>
                  <w:r>
                    <w:rPr>
                      <w:rFonts w:ascii="Times New Roman" w:eastAsia="Times New Roman" w:hAnsi="Times New Roman" w:cs="Times New Roman"/>
                      <w:sz w:val="24"/>
                      <w:szCs w:val="24"/>
                      <w:lang w:eastAsia="lv-LV"/>
                    </w:rPr>
                    <w:t>2011/83ES</w:t>
                  </w:r>
                  <w:r w:rsidRPr="00722F5C">
                    <w:rPr>
                      <w:rFonts w:ascii="Times New Roman" w:eastAsia="Times New Roman" w:hAnsi="Times New Roman" w:cs="Times New Roman"/>
                      <w:sz w:val="24"/>
                      <w:szCs w:val="24"/>
                      <w:lang w:eastAsia="lv-LV"/>
                    </w:rPr>
                    <w:t xml:space="preserve"> </w:t>
                  </w:r>
                  <w:r w:rsidR="008263FC">
                    <w:rPr>
                      <w:rFonts w:ascii="Times New Roman" w:eastAsia="Times New Roman" w:hAnsi="Times New Roman" w:cs="Times New Roman"/>
                      <w:sz w:val="24"/>
                      <w:szCs w:val="24"/>
                      <w:lang w:eastAsia="lv-LV"/>
                    </w:rPr>
                    <w:t>6.panta 1.punkta c) apakšpunkts</w:t>
                  </w:r>
                </w:p>
              </w:tc>
              <w:tc>
                <w:tcPr>
                  <w:tcW w:w="1843" w:type="dxa"/>
                </w:tcPr>
                <w:p w14:paraId="746E381B" w14:textId="45F2FF70" w:rsidR="00722F5C" w:rsidRPr="00722F5C" w:rsidRDefault="008263FC" w:rsidP="00722F5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5.3.apakšpunkts</w:t>
                  </w:r>
                </w:p>
              </w:tc>
              <w:tc>
                <w:tcPr>
                  <w:tcW w:w="1708" w:type="dxa"/>
                </w:tcPr>
                <w:p w14:paraId="436B61D7"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Ieviests pilnībā.</w:t>
                  </w:r>
                </w:p>
              </w:tc>
              <w:tc>
                <w:tcPr>
                  <w:tcW w:w="3364" w:type="dxa"/>
                </w:tcPr>
                <w:p w14:paraId="09953CAA" w14:textId="77777777" w:rsidR="00722F5C" w:rsidRPr="00722F5C" w:rsidRDefault="00722F5C" w:rsidP="00722F5C">
                  <w:pPr>
                    <w:jc w:val="both"/>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Stingrākas prasības nav paredzētas.</w:t>
                  </w:r>
                </w:p>
              </w:tc>
            </w:tr>
            <w:tr w:rsidR="00722F5C" w:rsidRPr="00722F5C" w14:paraId="7782180F" w14:textId="77777777" w:rsidTr="005F243F">
              <w:trPr>
                <w:trHeight w:val="552"/>
                <w:tblCellSpacing w:w="20" w:type="dxa"/>
                <w:jc w:val="center"/>
              </w:trPr>
              <w:tc>
                <w:tcPr>
                  <w:tcW w:w="2628" w:type="dxa"/>
                </w:tcPr>
                <w:p w14:paraId="1CC94590" w14:textId="20E00020" w:rsidR="00722F5C" w:rsidRPr="00722F5C" w:rsidRDefault="00116B89" w:rsidP="00C83692">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 xml:space="preserve">Direktīvas </w:t>
                  </w:r>
                  <w:r>
                    <w:rPr>
                      <w:rFonts w:ascii="Times New Roman" w:eastAsia="Times New Roman" w:hAnsi="Times New Roman" w:cs="Times New Roman"/>
                      <w:sz w:val="24"/>
                      <w:szCs w:val="24"/>
                      <w:lang w:eastAsia="lv-LV"/>
                    </w:rPr>
                    <w:t>2011/83ES</w:t>
                  </w:r>
                  <w:r w:rsidRPr="00722F5C">
                    <w:rPr>
                      <w:rFonts w:ascii="Times New Roman" w:eastAsia="Times New Roman" w:hAnsi="Times New Roman" w:cs="Times New Roman"/>
                      <w:sz w:val="24"/>
                      <w:szCs w:val="24"/>
                      <w:lang w:eastAsia="lv-LV"/>
                    </w:rPr>
                    <w:t xml:space="preserve"> </w:t>
                  </w:r>
                  <w:r w:rsidR="004C4A4D">
                    <w:rPr>
                      <w:rFonts w:ascii="Times New Roman" w:eastAsia="Times New Roman" w:hAnsi="Times New Roman" w:cs="Times New Roman"/>
                      <w:sz w:val="24"/>
                      <w:szCs w:val="24"/>
                      <w:lang w:eastAsia="lv-LV"/>
                    </w:rPr>
                    <w:t>6.panta 1.punkta l</w:t>
                  </w:r>
                  <w:r w:rsidR="00C83692">
                    <w:rPr>
                      <w:rFonts w:ascii="Times New Roman" w:eastAsia="Times New Roman" w:hAnsi="Times New Roman" w:cs="Times New Roman"/>
                      <w:sz w:val="24"/>
                      <w:szCs w:val="24"/>
                      <w:lang w:eastAsia="lv-LV"/>
                    </w:rPr>
                    <w:t>) apakšpunkts</w:t>
                  </w:r>
                </w:p>
              </w:tc>
              <w:tc>
                <w:tcPr>
                  <w:tcW w:w="1843" w:type="dxa"/>
                </w:tcPr>
                <w:p w14:paraId="707E64D9" w14:textId="42A916A5" w:rsidR="00722F5C" w:rsidRPr="00722F5C" w:rsidRDefault="00C83692" w:rsidP="004C4A4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004C4A4D">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.apakšpunkts</w:t>
                  </w:r>
                </w:p>
              </w:tc>
              <w:tc>
                <w:tcPr>
                  <w:tcW w:w="1708" w:type="dxa"/>
                </w:tcPr>
                <w:p w14:paraId="3BEFDA3C"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Ieviests pilnībā.</w:t>
                  </w:r>
                </w:p>
              </w:tc>
              <w:tc>
                <w:tcPr>
                  <w:tcW w:w="3364" w:type="dxa"/>
                </w:tcPr>
                <w:p w14:paraId="7B93FDF2" w14:textId="77777777" w:rsidR="00722F5C" w:rsidRPr="00722F5C" w:rsidRDefault="00722F5C" w:rsidP="00722F5C">
                  <w:pPr>
                    <w:jc w:val="both"/>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Stingrākas prasības nav paredzētas.</w:t>
                  </w:r>
                </w:p>
              </w:tc>
            </w:tr>
            <w:tr w:rsidR="00722F5C" w:rsidRPr="00722F5C" w14:paraId="3E7CE03D" w14:textId="77777777" w:rsidTr="005F243F">
              <w:trPr>
                <w:trHeight w:val="552"/>
                <w:tblCellSpacing w:w="20" w:type="dxa"/>
                <w:jc w:val="center"/>
              </w:trPr>
              <w:tc>
                <w:tcPr>
                  <w:tcW w:w="2628" w:type="dxa"/>
                </w:tcPr>
                <w:p w14:paraId="4EFB15BC" w14:textId="1E2275A6" w:rsidR="00722F5C" w:rsidRPr="00722F5C" w:rsidRDefault="00116B89" w:rsidP="00116B89">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 xml:space="preserve">Direktīvas </w:t>
                  </w:r>
                  <w:r>
                    <w:rPr>
                      <w:rFonts w:ascii="Times New Roman" w:eastAsia="Times New Roman" w:hAnsi="Times New Roman" w:cs="Times New Roman"/>
                      <w:sz w:val="24"/>
                      <w:szCs w:val="24"/>
                      <w:lang w:eastAsia="lv-LV"/>
                    </w:rPr>
                    <w:t>2011/83ES</w:t>
                  </w:r>
                  <w:r w:rsidRPr="00722F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9.panta 2.punkta a) apakšpunkts</w:t>
                  </w:r>
                </w:p>
              </w:tc>
              <w:tc>
                <w:tcPr>
                  <w:tcW w:w="1843" w:type="dxa"/>
                </w:tcPr>
                <w:p w14:paraId="117DB72C" w14:textId="3ADAC676" w:rsidR="00722F5C" w:rsidRPr="00722F5C" w:rsidRDefault="00116B89" w:rsidP="004C4A4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C4A4D">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Pr="00116B89">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punkts</w:t>
                  </w:r>
                </w:p>
              </w:tc>
              <w:tc>
                <w:tcPr>
                  <w:tcW w:w="1708" w:type="dxa"/>
                </w:tcPr>
                <w:p w14:paraId="1EE8DFB7"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Ieviests pilnībā.</w:t>
                  </w:r>
                </w:p>
                <w:p w14:paraId="66DB22F4" w14:textId="77777777" w:rsidR="00722F5C" w:rsidRPr="00722F5C" w:rsidRDefault="00722F5C" w:rsidP="00722F5C">
                  <w:pPr>
                    <w:rPr>
                      <w:rFonts w:ascii="Times New Roman" w:eastAsia="Times New Roman" w:hAnsi="Times New Roman" w:cs="Times New Roman"/>
                      <w:sz w:val="24"/>
                      <w:szCs w:val="24"/>
                      <w:lang w:eastAsia="lv-LV"/>
                    </w:rPr>
                  </w:pPr>
                </w:p>
              </w:tc>
              <w:tc>
                <w:tcPr>
                  <w:tcW w:w="3364" w:type="dxa"/>
                </w:tcPr>
                <w:p w14:paraId="7FD8E2AC" w14:textId="77777777" w:rsidR="00722F5C" w:rsidRPr="00722F5C" w:rsidRDefault="00722F5C" w:rsidP="00722F5C">
                  <w:pPr>
                    <w:jc w:val="both"/>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Stingrākas prasības nav paredzētas.</w:t>
                  </w:r>
                </w:p>
              </w:tc>
            </w:tr>
            <w:tr w:rsidR="00722F5C" w:rsidRPr="00722F5C" w14:paraId="1DEDBB6A" w14:textId="77777777" w:rsidTr="005F243F">
              <w:trPr>
                <w:trHeight w:val="552"/>
                <w:tblCellSpacing w:w="20" w:type="dxa"/>
                <w:jc w:val="center"/>
              </w:trPr>
              <w:tc>
                <w:tcPr>
                  <w:tcW w:w="2628" w:type="dxa"/>
                </w:tcPr>
                <w:p w14:paraId="57B35276" w14:textId="04485804" w:rsidR="00722F5C" w:rsidRPr="00722F5C" w:rsidRDefault="00116B89" w:rsidP="00116B89">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 xml:space="preserve">Direktīvas </w:t>
                  </w:r>
                  <w:r>
                    <w:rPr>
                      <w:rFonts w:ascii="Times New Roman" w:eastAsia="Times New Roman" w:hAnsi="Times New Roman" w:cs="Times New Roman"/>
                      <w:sz w:val="24"/>
                      <w:szCs w:val="24"/>
                      <w:lang w:eastAsia="lv-LV"/>
                    </w:rPr>
                    <w:t>2011/83ES</w:t>
                  </w:r>
                  <w:r w:rsidRPr="00722F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10.panta 1.punkts</w:t>
                  </w:r>
                </w:p>
              </w:tc>
              <w:tc>
                <w:tcPr>
                  <w:tcW w:w="1843" w:type="dxa"/>
                </w:tcPr>
                <w:p w14:paraId="156F4B97" w14:textId="6F6EA5ED" w:rsidR="00722F5C" w:rsidRPr="00722F5C" w:rsidRDefault="004C4A4D" w:rsidP="00722F5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116B89">
                    <w:rPr>
                      <w:rFonts w:ascii="Times New Roman" w:eastAsia="Times New Roman" w:hAnsi="Times New Roman" w:cs="Times New Roman"/>
                      <w:sz w:val="24"/>
                      <w:szCs w:val="24"/>
                      <w:lang w:eastAsia="lv-LV"/>
                    </w:rPr>
                    <w:t>.punkts</w:t>
                  </w:r>
                </w:p>
              </w:tc>
              <w:tc>
                <w:tcPr>
                  <w:tcW w:w="1708" w:type="dxa"/>
                </w:tcPr>
                <w:p w14:paraId="69B3A7B6"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Ieviests pilnībā.</w:t>
                  </w:r>
                </w:p>
                <w:p w14:paraId="2C35D260" w14:textId="77777777" w:rsidR="00722F5C" w:rsidRPr="00722F5C" w:rsidRDefault="00722F5C" w:rsidP="00722F5C">
                  <w:pPr>
                    <w:rPr>
                      <w:rFonts w:ascii="Times New Roman" w:eastAsia="Times New Roman" w:hAnsi="Times New Roman" w:cs="Times New Roman"/>
                      <w:sz w:val="24"/>
                      <w:szCs w:val="24"/>
                      <w:lang w:eastAsia="lv-LV"/>
                    </w:rPr>
                  </w:pPr>
                </w:p>
              </w:tc>
              <w:tc>
                <w:tcPr>
                  <w:tcW w:w="3364" w:type="dxa"/>
                </w:tcPr>
                <w:p w14:paraId="27D47DE0" w14:textId="77777777" w:rsidR="00722F5C" w:rsidRPr="00722F5C" w:rsidRDefault="00722F5C" w:rsidP="00722F5C">
                  <w:pPr>
                    <w:jc w:val="both"/>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Stingrākas prasības nav paredzētas.</w:t>
                  </w:r>
                </w:p>
              </w:tc>
            </w:tr>
            <w:tr w:rsidR="00722F5C" w:rsidRPr="00722F5C" w14:paraId="43895A5A" w14:textId="77777777" w:rsidTr="005F243F">
              <w:trPr>
                <w:trHeight w:val="281"/>
                <w:tblCellSpacing w:w="20" w:type="dxa"/>
                <w:jc w:val="center"/>
              </w:trPr>
              <w:tc>
                <w:tcPr>
                  <w:tcW w:w="2628" w:type="dxa"/>
                  <w:hideMark/>
                </w:tcPr>
                <w:p w14:paraId="35A0C6B0"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73F30B9A"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Kādēļ?</w:t>
                  </w:r>
                </w:p>
              </w:tc>
              <w:tc>
                <w:tcPr>
                  <w:tcW w:w="6995" w:type="dxa"/>
                  <w:gridSpan w:val="3"/>
                  <w:hideMark/>
                </w:tcPr>
                <w:p w14:paraId="7D2A2C61" w14:textId="45D197E4" w:rsidR="00722F5C" w:rsidRPr="00722F5C" w:rsidRDefault="00446FE3" w:rsidP="00446FE3">
                  <w:pPr>
                    <w:jc w:val="both"/>
                    <w:rPr>
                      <w:rFonts w:ascii="Times New Roman" w:eastAsia="Times New Roman" w:hAnsi="Times New Roman" w:cs="Times New Roman"/>
                      <w:iCs/>
                      <w:sz w:val="24"/>
                      <w:szCs w:val="24"/>
                      <w:lang w:eastAsia="lv-LV"/>
                    </w:rPr>
                  </w:pPr>
                  <w:r w:rsidRPr="00063932">
                    <w:rPr>
                      <w:rFonts w:ascii="Times New Roman" w:eastAsia="Calibri" w:hAnsi="Times New Roman" w:cs="Times New Roman"/>
                      <w:iCs/>
                      <w:sz w:val="24"/>
                      <w:szCs w:val="24"/>
                    </w:rPr>
                    <w:t>Projekts šo jomu neskar</w:t>
                  </w:r>
                </w:p>
                <w:p w14:paraId="55F56DFD" w14:textId="77777777" w:rsidR="00722F5C" w:rsidRPr="00722F5C" w:rsidRDefault="00722F5C" w:rsidP="00722F5C">
                  <w:pPr>
                    <w:ind w:right="6"/>
                    <w:jc w:val="both"/>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 xml:space="preserve">     </w:t>
                  </w:r>
                </w:p>
              </w:tc>
            </w:tr>
            <w:tr w:rsidR="00722F5C" w:rsidRPr="00722F5C" w14:paraId="010804DE" w14:textId="77777777" w:rsidTr="005F243F">
              <w:trPr>
                <w:trHeight w:val="913"/>
                <w:tblCellSpacing w:w="20" w:type="dxa"/>
                <w:jc w:val="center"/>
              </w:trPr>
              <w:tc>
                <w:tcPr>
                  <w:tcW w:w="2628" w:type="dxa"/>
                  <w:vAlign w:val="center"/>
                  <w:hideMark/>
                </w:tcPr>
                <w:p w14:paraId="075C0790" w14:textId="77777777" w:rsidR="00722F5C" w:rsidRPr="00722F5C" w:rsidRDefault="00722F5C" w:rsidP="00722F5C">
                  <w:pPr>
                    <w:rPr>
                      <w:rFonts w:ascii="Times New Roman" w:eastAsia="Times New Roman" w:hAnsi="Times New Roman" w:cs="Times New Roman"/>
                      <w:i/>
                      <w:sz w:val="24"/>
                      <w:szCs w:val="24"/>
                      <w:lang w:eastAsia="lv-LV"/>
                    </w:rPr>
                  </w:pPr>
                  <w:r w:rsidRPr="00722F5C">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95" w:type="dxa"/>
                  <w:gridSpan w:val="3"/>
                  <w:hideMark/>
                </w:tcPr>
                <w:p w14:paraId="709AE31F"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iCs/>
                      <w:sz w:val="24"/>
                      <w:szCs w:val="24"/>
                      <w:lang w:eastAsia="lv-LV"/>
                    </w:rPr>
                    <w:t>Projekts šo jomu neskar</w:t>
                  </w:r>
                </w:p>
              </w:tc>
            </w:tr>
            <w:tr w:rsidR="00722F5C" w:rsidRPr="00722F5C" w14:paraId="2CC11D8E" w14:textId="77777777" w:rsidTr="005F243F">
              <w:trPr>
                <w:trHeight w:val="382"/>
                <w:tblCellSpacing w:w="20" w:type="dxa"/>
                <w:jc w:val="center"/>
              </w:trPr>
              <w:tc>
                <w:tcPr>
                  <w:tcW w:w="2628" w:type="dxa"/>
                  <w:hideMark/>
                </w:tcPr>
                <w:p w14:paraId="2BAF5BA4" w14:textId="77777777" w:rsidR="00722F5C" w:rsidRPr="00722F5C" w:rsidRDefault="00722F5C" w:rsidP="00722F5C">
                  <w:pPr>
                    <w:rPr>
                      <w:rFonts w:ascii="Times New Roman" w:eastAsia="Times New Roman" w:hAnsi="Times New Roman" w:cs="Times New Roman"/>
                      <w:sz w:val="24"/>
                      <w:szCs w:val="24"/>
                      <w:lang w:eastAsia="lv-LV"/>
                    </w:rPr>
                  </w:pPr>
                  <w:r w:rsidRPr="00722F5C">
                    <w:rPr>
                      <w:rFonts w:ascii="Times New Roman" w:eastAsia="Times New Roman" w:hAnsi="Times New Roman" w:cs="Times New Roman"/>
                      <w:sz w:val="24"/>
                      <w:szCs w:val="24"/>
                      <w:lang w:eastAsia="lv-LV"/>
                    </w:rPr>
                    <w:t>Cita informācija</w:t>
                  </w:r>
                </w:p>
              </w:tc>
              <w:tc>
                <w:tcPr>
                  <w:tcW w:w="6995" w:type="dxa"/>
                  <w:gridSpan w:val="3"/>
                  <w:hideMark/>
                </w:tcPr>
                <w:p w14:paraId="015B75C1" w14:textId="77777777" w:rsidR="00722F5C" w:rsidRPr="00722F5C" w:rsidRDefault="00722F5C" w:rsidP="00722F5C">
                  <w:pPr>
                    <w:jc w:val="both"/>
                    <w:rPr>
                      <w:rFonts w:ascii="Times New Roman" w:eastAsia="Times New Roman" w:hAnsi="Times New Roman" w:cs="Times New Roman"/>
                      <w:i/>
                      <w:sz w:val="24"/>
                      <w:szCs w:val="24"/>
                      <w:lang w:eastAsia="lv-LV"/>
                    </w:rPr>
                  </w:pPr>
                  <w:r w:rsidRPr="00722F5C">
                    <w:rPr>
                      <w:rFonts w:ascii="Times New Roman" w:eastAsia="Times New Roman" w:hAnsi="Times New Roman" w:cs="Times New Roman"/>
                      <w:sz w:val="24"/>
                      <w:szCs w:val="24"/>
                      <w:lang w:eastAsia="lv-LV"/>
                    </w:rPr>
                    <w:t xml:space="preserve">     Nav</w:t>
                  </w:r>
                </w:p>
              </w:tc>
            </w:tr>
          </w:tbl>
          <w:p w14:paraId="2D01EDEA" w14:textId="77777777" w:rsidR="00722F5C" w:rsidRDefault="00722F5C" w:rsidP="00544C0B">
            <w:pPr>
              <w:rPr>
                <w:rFonts w:ascii="Times New Roman" w:eastAsia="Times New Roman" w:hAnsi="Times New Roman" w:cs="Times New Roman"/>
                <w:sz w:val="24"/>
                <w:szCs w:val="24"/>
                <w:lang w:eastAsia="lv-LV"/>
              </w:rPr>
            </w:pPr>
          </w:p>
          <w:p w14:paraId="010F6CBF" w14:textId="77777777" w:rsidR="00DD3605" w:rsidRDefault="00DD3605" w:rsidP="00544C0B">
            <w:pPr>
              <w:rPr>
                <w:rFonts w:ascii="Times New Roman" w:eastAsia="Times New Roman" w:hAnsi="Times New Roman" w:cs="Times New Roman"/>
                <w:sz w:val="24"/>
                <w:szCs w:val="24"/>
                <w:lang w:eastAsia="lv-LV"/>
              </w:rPr>
            </w:pPr>
          </w:p>
          <w:p w14:paraId="47CB90BC" w14:textId="77777777" w:rsidR="00DD3605" w:rsidRPr="00063932" w:rsidRDefault="00DD3605" w:rsidP="00544C0B">
            <w:pPr>
              <w:rPr>
                <w:rFonts w:ascii="Times New Roman" w:eastAsia="Times New Roman" w:hAnsi="Times New Roman" w:cs="Times New Roman"/>
                <w:sz w:val="24"/>
                <w:szCs w:val="24"/>
                <w:lang w:eastAsia="lv-LV"/>
              </w:rPr>
            </w:pPr>
          </w:p>
          <w:p w14:paraId="3E110738" w14:textId="77777777" w:rsidR="00722F5C" w:rsidRPr="00063932" w:rsidRDefault="00722F5C" w:rsidP="00544C0B">
            <w:pPr>
              <w:rPr>
                <w:rFonts w:ascii="Times New Roman" w:eastAsia="Times New Roman" w:hAnsi="Times New Roman" w:cs="Times New Roman"/>
                <w:sz w:val="24"/>
                <w:szCs w:val="24"/>
                <w:lang w:eastAsia="lv-LV"/>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4"/>
              <w:gridCol w:w="2831"/>
              <w:gridCol w:w="6132"/>
              <w:gridCol w:w="350"/>
            </w:tblGrid>
            <w:tr w:rsidR="0057037A" w:rsidRPr="00063932" w14:paraId="0E958B9A" w14:textId="77777777" w:rsidTr="00316B0D">
              <w:trPr>
                <w:gridAfter w:val="1"/>
                <w:wAfter w:w="360" w:type="dxa"/>
                <w:trHeight w:val="420"/>
                <w:jc w:val="center"/>
              </w:trPr>
              <w:tc>
                <w:tcPr>
                  <w:tcW w:w="9787" w:type="dxa"/>
                  <w:gridSpan w:val="3"/>
                  <w:vAlign w:val="center"/>
                  <w:hideMark/>
                </w:tcPr>
                <w:p w14:paraId="4DE96A08" w14:textId="77777777" w:rsidR="00F32DFC" w:rsidRPr="00063932" w:rsidRDefault="007304A3" w:rsidP="0002624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063932">
                    <w:rPr>
                      <w:rFonts w:ascii="Times New Roman" w:eastAsia="Times New Roman" w:hAnsi="Times New Roman" w:cs="Times New Roman"/>
                      <w:b/>
                      <w:bCs/>
                      <w:sz w:val="24"/>
                      <w:szCs w:val="24"/>
                      <w:lang w:eastAsia="lv-LV"/>
                    </w:rPr>
                    <w:t>VI. Sabiedrības līdzdalība un komunikācijas aktivitātes</w:t>
                  </w:r>
                </w:p>
              </w:tc>
            </w:tr>
            <w:tr w:rsidR="0057037A" w:rsidRPr="00063932" w14:paraId="0CB3FF0A" w14:textId="77777777" w:rsidTr="00316B0D">
              <w:trPr>
                <w:gridAfter w:val="1"/>
                <w:wAfter w:w="360" w:type="dxa"/>
                <w:trHeight w:val="540"/>
                <w:jc w:val="center"/>
              </w:trPr>
              <w:tc>
                <w:tcPr>
                  <w:tcW w:w="489" w:type="dxa"/>
                  <w:hideMark/>
                </w:tcPr>
                <w:p w14:paraId="1A194C7E" w14:textId="77777777" w:rsidR="007304A3" w:rsidRPr="00063932" w:rsidRDefault="007304A3" w:rsidP="00026249">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1.</w:t>
                  </w:r>
                </w:p>
              </w:tc>
              <w:tc>
                <w:tcPr>
                  <w:tcW w:w="2936" w:type="dxa"/>
                  <w:hideMark/>
                </w:tcPr>
                <w:p w14:paraId="5798446E" w14:textId="77777777" w:rsidR="007304A3" w:rsidRPr="00063932" w:rsidRDefault="007304A3" w:rsidP="00026249">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Plānotās sabiedrības līdzdalības un komunikācijas aktivitātes saistībā ar projektu</w:t>
                  </w:r>
                </w:p>
              </w:tc>
              <w:tc>
                <w:tcPr>
                  <w:tcW w:w="6362" w:type="dxa"/>
                  <w:hideMark/>
                </w:tcPr>
                <w:p w14:paraId="6B25778A" w14:textId="77777777" w:rsidR="00635F2F" w:rsidRPr="00635F2F" w:rsidRDefault="00635F2F" w:rsidP="00635F2F">
                  <w:pPr>
                    <w:pStyle w:val="naiskr"/>
                    <w:spacing w:before="0" w:after="0"/>
                    <w:ind w:left="57" w:right="57"/>
                    <w:jc w:val="both"/>
                    <w:rPr>
                      <w:iCs/>
                    </w:rPr>
                  </w:pPr>
                  <w:r w:rsidRPr="00635F2F">
                    <w:rPr>
                      <w:iCs/>
                    </w:rPr>
                    <w:t>Sabiedrības informēšana par Noteikumu projektu nodrošināta, proti, Noteikumu projekts 2016.gada 1.aprīlī ir publicēts Ekonomikas ministrijas mājas lapā.</w:t>
                  </w:r>
                </w:p>
                <w:p w14:paraId="592F754D" w14:textId="2DC36A73" w:rsidR="00126C60" w:rsidRPr="00635F2F" w:rsidRDefault="00824022" w:rsidP="00635F2F">
                  <w:pPr>
                    <w:pStyle w:val="naiskr"/>
                    <w:spacing w:before="0" w:after="0"/>
                    <w:ind w:left="57" w:right="57"/>
                    <w:jc w:val="both"/>
                    <w:rPr>
                      <w:iCs/>
                    </w:rPr>
                  </w:pPr>
                  <w:r w:rsidRPr="00635F2F">
                    <w:rPr>
                      <w:rStyle w:val="st1"/>
                      <w:bCs/>
                    </w:rPr>
                    <w:t>Tālāka sabiedrības līdzdalība tik</w:t>
                  </w:r>
                  <w:r w:rsidR="00286B0A" w:rsidRPr="00635F2F">
                    <w:rPr>
                      <w:rStyle w:val="st1"/>
                      <w:bCs/>
                    </w:rPr>
                    <w:t>s</w:t>
                  </w:r>
                  <w:r w:rsidRPr="00635F2F">
                    <w:rPr>
                      <w:rStyle w:val="st1"/>
                      <w:bCs/>
                    </w:rPr>
                    <w:t xml:space="preserve"> nodrošināta </w:t>
                  </w:r>
                  <w:r w:rsidR="00AF678D" w:rsidRPr="00635F2F">
                    <w:rPr>
                      <w:rStyle w:val="st1"/>
                      <w:bCs/>
                    </w:rPr>
                    <w:t>noteikumu projekta</w:t>
                  </w:r>
                  <w:r w:rsidRPr="00635F2F">
                    <w:rPr>
                      <w:rStyle w:val="st1"/>
                      <w:bCs/>
                    </w:rPr>
                    <w:t xml:space="preserve"> saskaņošanas ietvaros </w:t>
                  </w:r>
                  <w:r w:rsidRPr="00635F2F">
                    <w:rPr>
                      <w:iCs/>
                    </w:rPr>
                    <w:t>pēc izsludināšanas Valsts sekretāru sanāksmē</w:t>
                  </w:r>
                  <w:r w:rsidR="002F6037" w:rsidRPr="00635F2F">
                    <w:rPr>
                      <w:iCs/>
                    </w:rPr>
                    <w:t xml:space="preserve"> (turpmāk – VSS)</w:t>
                  </w:r>
                  <w:r w:rsidRPr="00635F2F">
                    <w:rPr>
                      <w:iCs/>
                    </w:rPr>
                    <w:t>.</w:t>
                  </w:r>
                </w:p>
              </w:tc>
            </w:tr>
            <w:tr w:rsidR="00635F2F" w:rsidRPr="00063932" w14:paraId="722B1F87" w14:textId="77777777" w:rsidTr="00316B0D">
              <w:trPr>
                <w:gridAfter w:val="1"/>
                <w:wAfter w:w="360" w:type="dxa"/>
                <w:trHeight w:val="330"/>
                <w:jc w:val="center"/>
              </w:trPr>
              <w:tc>
                <w:tcPr>
                  <w:tcW w:w="489" w:type="dxa"/>
                  <w:hideMark/>
                </w:tcPr>
                <w:p w14:paraId="704BE3F8" w14:textId="12EEDE9F" w:rsidR="00635F2F" w:rsidRPr="00063932" w:rsidRDefault="00635F2F" w:rsidP="00635F2F">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2.</w:t>
                  </w:r>
                </w:p>
              </w:tc>
              <w:tc>
                <w:tcPr>
                  <w:tcW w:w="2936" w:type="dxa"/>
                  <w:hideMark/>
                </w:tcPr>
                <w:p w14:paraId="2A7589EC" w14:textId="77777777" w:rsidR="00635F2F" w:rsidRPr="00063932" w:rsidRDefault="00635F2F" w:rsidP="00635F2F">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Sabiedrības līdzdalība projekta izstrādē</w:t>
                  </w:r>
                </w:p>
              </w:tc>
              <w:tc>
                <w:tcPr>
                  <w:tcW w:w="6362" w:type="dxa"/>
                  <w:hideMark/>
                </w:tcPr>
                <w:p w14:paraId="7A38DAB4" w14:textId="225B49BE" w:rsidR="00635F2F" w:rsidRPr="00635F2F" w:rsidRDefault="00635F2F" w:rsidP="00635F2F">
                  <w:pPr>
                    <w:jc w:val="both"/>
                    <w:rPr>
                      <w:rFonts w:ascii="Times New Roman" w:hAnsi="Times New Roman" w:cs="Times New Roman"/>
                      <w:iCs/>
                      <w:sz w:val="24"/>
                      <w:szCs w:val="24"/>
                    </w:rPr>
                  </w:pPr>
                  <w:r w:rsidRPr="00635F2F">
                    <w:rPr>
                      <w:rStyle w:val="st1"/>
                      <w:rFonts w:ascii="Times New Roman" w:hAnsi="Times New Roman" w:cs="Times New Roman"/>
                      <w:bCs/>
                      <w:sz w:val="24"/>
                      <w:szCs w:val="24"/>
                    </w:rPr>
                    <w:t>S</w:t>
                  </w:r>
                  <w:r w:rsidRPr="00635F2F">
                    <w:rPr>
                      <w:rFonts w:ascii="Times New Roman" w:hAnsi="Times New Roman" w:cs="Times New Roman"/>
                      <w:iCs/>
                      <w:sz w:val="24"/>
                      <w:szCs w:val="24"/>
                    </w:rPr>
                    <w:t>abiedrības līdzdalība projekta izstrādē nodrošināta, to 2016.gada 1.aprīlī publicējot Ekonomikas ministrijas mājas lapā.</w:t>
                  </w:r>
                </w:p>
              </w:tc>
            </w:tr>
            <w:tr w:rsidR="00635F2F" w:rsidRPr="00063932" w14:paraId="577839B1" w14:textId="77777777" w:rsidTr="00316B0D">
              <w:trPr>
                <w:trHeight w:val="465"/>
                <w:jc w:val="center"/>
              </w:trPr>
              <w:tc>
                <w:tcPr>
                  <w:tcW w:w="489" w:type="dxa"/>
                  <w:hideMark/>
                </w:tcPr>
                <w:p w14:paraId="7B656CDC" w14:textId="77777777" w:rsidR="00635F2F" w:rsidRPr="00063932" w:rsidRDefault="00635F2F" w:rsidP="00635F2F">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3.</w:t>
                  </w:r>
                </w:p>
              </w:tc>
              <w:tc>
                <w:tcPr>
                  <w:tcW w:w="2936" w:type="dxa"/>
                  <w:hideMark/>
                </w:tcPr>
                <w:p w14:paraId="7D0E26A2" w14:textId="77777777" w:rsidR="00635F2F" w:rsidRPr="00063932" w:rsidRDefault="00635F2F" w:rsidP="00635F2F">
                  <w:pPr>
                    <w:jc w:val="both"/>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Sabiedrības līdzdalības rezultāti</w:t>
                  </w:r>
                </w:p>
              </w:tc>
              <w:tc>
                <w:tcPr>
                  <w:tcW w:w="6362" w:type="dxa"/>
                  <w:hideMark/>
                </w:tcPr>
                <w:p w14:paraId="703A3C74" w14:textId="6FB9E834" w:rsidR="00635F2F" w:rsidRPr="00635F2F" w:rsidRDefault="00635F2F" w:rsidP="00635F2F">
                  <w:pPr>
                    <w:jc w:val="both"/>
                    <w:rPr>
                      <w:sz w:val="24"/>
                      <w:szCs w:val="24"/>
                      <w:lang w:eastAsia="lv-LV"/>
                    </w:rPr>
                  </w:pPr>
                  <w:r w:rsidRPr="00635F2F">
                    <w:rPr>
                      <w:rFonts w:ascii="Times New Roman" w:hAnsi="Times New Roman" w:cs="Times New Roman"/>
                      <w:sz w:val="24"/>
                      <w:szCs w:val="24"/>
                    </w:rPr>
                    <w:t xml:space="preserve">No LDDK saņemts priekšlikums izslēgt Noteikumu projekta </w:t>
                  </w:r>
                  <w:r>
                    <w:rPr>
                      <w:rFonts w:ascii="Times New Roman" w:hAnsi="Times New Roman" w:cs="Times New Roman"/>
                      <w:sz w:val="24"/>
                      <w:szCs w:val="24"/>
                    </w:rPr>
                    <w:t>3</w:t>
                  </w:r>
                  <w:r w:rsidRPr="00635F2F">
                    <w:rPr>
                      <w:rFonts w:ascii="Times New Roman" w:hAnsi="Times New Roman" w:cs="Times New Roman"/>
                      <w:sz w:val="24"/>
                      <w:szCs w:val="24"/>
                    </w:rPr>
                    <w:t xml:space="preserve">.punktu. Pēc Ekonomikas ministrijas atbildes sniegšanas panākta vienošanās atstāt </w:t>
                  </w:r>
                  <w:proofErr w:type="spellStart"/>
                  <w:r w:rsidRPr="00635F2F">
                    <w:rPr>
                      <w:rFonts w:ascii="Times New Roman" w:hAnsi="Times New Roman" w:cs="Times New Roman"/>
                      <w:sz w:val="24"/>
                      <w:szCs w:val="24"/>
                    </w:rPr>
                    <w:t>noteikumprojekta</w:t>
                  </w:r>
                  <w:proofErr w:type="spellEnd"/>
                  <w:r w:rsidRPr="00635F2F">
                    <w:rPr>
                      <w:rFonts w:ascii="Times New Roman" w:hAnsi="Times New Roman" w:cs="Times New Roman"/>
                      <w:sz w:val="24"/>
                      <w:szCs w:val="24"/>
                    </w:rPr>
                    <w:t xml:space="preserve"> </w:t>
                  </w:r>
                  <w:r>
                    <w:rPr>
                      <w:rFonts w:ascii="Times New Roman" w:hAnsi="Times New Roman" w:cs="Times New Roman"/>
                      <w:sz w:val="24"/>
                      <w:szCs w:val="24"/>
                    </w:rPr>
                    <w:t>3</w:t>
                  </w:r>
                  <w:r w:rsidRPr="00635F2F">
                    <w:rPr>
                      <w:rFonts w:ascii="Times New Roman" w:hAnsi="Times New Roman" w:cs="Times New Roman"/>
                      <w:sz w:val="24"/>
                      <w:szCs w:val="24"/>
                    </w:rPr>
                    <w:t xml:space="preserve">.punktu esošajā redakcijā.  </w:t>
                  </w:r>
                </w:p>
              </w:tc>
              <w:tc>
                <w:tcPr>
                  <w:tcW w:w="360" w:type="dxa"/>
                </w:tcPr>
                <w:p w14:paraId="732E257C" w14:textId="052E24E8" w:rsidR="00635F2F" w:rsidRPr="00063932" w:rsidRDefault="00635F2F">
                  <w:r>
                    <w:tab/>
                  </w:r>
                </w:p>
              </w:tc>
            </w:tr>
            <w:tr w:rsidR="00635F2F" w:rsidRPr="00063932" w14:paraId="1F84CB3B" w14:textId="77777777" w:rsidTr="00316B0D">
              <w:trPr>
                <w:gridAfter w:val="1"/>
                <w:wAfter w:w="360" w:type="dxa"/>
                <w:trHeight w:val="309"/>
                <w:jc w:val="center"/>
              </w:trPr>
              <w:tc>
                <w:tcPr>
                  <w:tcW w:w="489" w:type="dxa"/>
                  <w:hideMark/>
                </w:tcPr>
                <w:p w14:paraId="4C6108A5" w14:textId="5CD5CDB8" w:rsidR="00635F2F" w:rsidRPr="00063932" w:rsidRDefault="00635F2F" w:rsidP="00635F2F">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4.</w:t>
                  </w:r>
                </w:p>
              </w:tc>
              <w:tc>
                <w:tcPr>
                  <w:tcW w:w="2936" w:type="dxa"/>
                  <w:hideMark/>
                </w:tcPr>
                <w:p w14:paraId="419592DC" w14:textId="77777777" w:rsidR="00635F2F" w:rsidRPr="00063932" w:rsidRDefault="00635F2F" w:rsidP="00635F2F">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Cita informācija</w:t>
                  </w:r>
                </w:p>
              </w:tc>
              <w:tc>
                <w:tcPr>
                  <w:tcW w:w="6362" w:type="dxa"/>
                  <w:hideMark/>
                </w:tcPr>
                <w:p w14:paraId="222FD17F" w14:textId="77777777" w:rsidR="00635F2F" w:rsidRPr="00063932" w:rsidRDefault="00635F2F" w:rsidP="00635F2F">
                  <w:pPr>
                    <w:spacing w:before="100" w:beforeAutospacing="1" w:after="100" w:afterAutospacing="1" w:line="315" w:lineRule="atLeast"/>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Nav</w:t>
                  </w:r>
                </w:p>
              </w:tc>
            </w:tr>
          </w:tbl>
          <w:p w14:paraId="447564F5" w14:textId="15D7E4E6" w:rsidR="00A97E7D" w:rsidRPr="00063932" w:rsidRDefault="00A97E7D" w:rsidP="00171D2E">
            <w:pPr>
              <w:shd w:val="clear" w:color="auto" w:fill="FFFFFF"/>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5"/>
              <w:gridCol w:w="4350"/>
              <w:gridCol w:w="4928"/>
            </w:tblGrid>
            <w:tr w:rsidR="0057037A" w:rsidRPr="00063932" w14:paraId="609EEC58" w14:textId="77777777" w:rsidTr="00157C48">
              <w:trPr>
                <w:trHeight w:val="375"/>
                <w:tblCellSpacing w:w="15" w:type="dxa"/>
                <w:jc w:val="center"/>
              </w:trPr>
              <w:tc>
                <w:tcPr>
                  <w:tcW w:w="4968" w:type="pct"/>
                  <w:gridSpan w:val="3"/>
                  <w:vAlign w:val="center"/>
                  <w:hideMark/>
                </w:tcPr>
                <w:p w14:paraId="66AEF2A1" w14:textId="77777777" w:rsidR="00A97E7D" w:rsidRPr="00063932" w:rsidRDefault="00A97E7D" w:rsidP="00544C0B">
                  <w:pPr>
                    <w:jc w:val="center"/>
                    <w:rPr>
                      <w:rFonts w:ascii="Times New Roman" w:eastAsia="Times New Roman" w:hAnsi="Times New Roman" w:cs="Times New Roman"/>
                      <w:b/>
                      <w:bCs/>
                      <w:sz w:val="24"/>
                      <w:szCs w:val="24"/>
                      <w:lang w:eastAsia="lv-LV"/>
                    </w:rPr>
                  </w:pPr>
                  <w:r w:rsidRPr="00063932">
                    <w:rPr>
                      <w:rFonts w:ascii="Times New Roman" w:eastAsia="Times New Roman" w:hAnsi="Times New Roman" w:cs="Times New Roman"/>
                      <w:b/>
                      <w:bCs/>
                      <w:sz w:val="24"/>
                      <w:szCs w:val="24"/>
                      <w:lang w:eastAsia="lv-LV"/>
                    </w:rPr>
                    <w:t>VII. Tiesību akta projekta izpildes nodrošināšana un tās ietekme uz institūcijām</w:t>
                  </w:r>
                </w:p>
              </w:tc>
            </w:tr>
            <w:tr w:rsidR="0057037A" w:rsidRPr="00063932" w14:paraId="47F8FDC2" w14:textId="77777777" w:rsidTr="00A06342">
              <w:trPr>
                <w:trHeight w:val="285"/>
                <w:tblCellSpacing w:w="15" w:type="dxa"/>
                <w:jc w:val="center"/>
              </w:trPr>
              <w:tc>
                <w:tcPr>
                  <w:tcW w:w="256" w:type="pct"/>
                  <w:hideMark/>
                </w:tcPr>
                <w:p w14:paraId="4BDDCE59"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1.</w:t>
                  </w:r>
                </w:p>
              </w:tc>
              <w:tc>
                <w:tcPr>
                  <w:tcW w:w="2212" w:type="pct"/>
                  <w:hideMark/>
                </w:tcPr>
                <w:p w14:paraId="5DCAD6EF" w14:textId="16750122" w:rsidR="00A97E7D" w:rsidRPr="00063932" w:rsidRDefault="00A97E7D" w:rsidP="00655F9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Projekta izpildē iesaistītās institūcijas</w:t>
                  </w:r>
                </w:p>
              </w:tc>
              <w:tc>
                <w:tcPr>
                  <w:tcW w:w="2468" w:type="pct"/>
                  <w:hideMark/>
                </w:tcPr>
                <w:p w14:paraId="49A487C2" w14:textId="482EC7FF" w:rsidR="000E56D8" w:rsidRPr="00063932" w:rsidRDefault="00AF678D" w:rsidP="00544C0B">
                  <w:pPr>
                    <w:ind w:left="57" w:right="57"/>
                    <w:jc w:val="both"/>
                    <w:rPr>
                      <w:rFonts w:ascii="Times New Roman" w:eastAsia="Times New Roman" w:hAnsi="Times New Roman" w:cs="Times New Roman"/>
                      <w:sz w:val="24"/>
                      <w:szCs w:val="24"/>
                      <w:lang w:eastAsia="lv-LV"/>
                    </w:rPr>
                  </w:pPr>
                  <w:r w:rsidRPr="00063932">
                    <w:rPr>
                      <w:rFonts w:ascii="Times New Roman" w:hAnsi="Times New Roman" w:cs="Times New Roman"/>
                      <w:iCs/>
                      <w:sz w:val="24"/>
                      <w:szCs w:val="24"/>
                    </w:rPr>
                    <w:t>Patērētāju tiesību aizsardzības centrs</w:t>
                  </w:r>
                </w:p>
              </w:tc>
            </w:tr>
            <w:tr w:rsidR="0057037A" w:rsidRPr="00063932" w14:paraId="5E256C62" w14:textId="77777777" w:rsidTr="00157C48">
              <w:trPr>
                <w:trHeight w:val="450"/>
                <w:tblCellSpacing w:w="15" w:type="dxa"/>
                <w:jc w:val="center"/>
              </w:trPr>
              <w:tc>
                <w:tcPr>
                  <w:tcW w:w="256" w:type="pct"/>
                  <w:hideMark/>
                </w:tcPr>
                <w:p w14:paraId="362BE4FA"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2.</w:t>
                  </w:r>
                </w:p>
              </w:tc>
              <w:tc>
                <w:tcPr>
                  <w:tcW w:w="2212" w:type="pct"/>
                  <w:hideMark/>
                </w:tcPr>
                <w:p w14:paraId="4CFC1B11"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 xml:space="preserve">Projekta izpildes ietekme uz pārvaldes funkcijām un institucionālo struktūru. </w:t>
                  </w:r>
                </w:p>
                <w:p w14:paraId="7EA7499E"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68" w:type="pct"/>
                  <w:hideMark/>
                </w:tcPr>
                <w:p w14:paraId="50E0E105" w14:textId="41508644" w:rsidR="00A97E7D" w:rsidRPr="00063932" w:rsidRDefault="00372D28" w:rsidP="00AF678D">
                  <w:pPr>
                    <w:pStyle w:val="naisf"/>
                    <w:spacing w:before="0" w:after="0"/>
                    <w:ind w:left="57" w:right="57" w:firstLine="0"/>
                  </w:pPr>
                  <w:r w:rsidRPr="00063932">
                    <w:rPr>
                      <w:iCs/>
                    </w:rPr>
                    <w:t xml:space="preserve">Projekts neietekmē </w:t>
                  </w:r>
                  <w:r w:rsidRPr="00063932">
                    <w:t xml:space="preserve">pārvaldes institucionālo struktūru. Jaunas institūcijas netiek izveidotas, likvidētas vai reorganizētas, kā arī </w:t>
                  </w:r>
                  <w:r w:rsidR="00AF678D" w:rsidRPr="00063932">
                    <w:t>noteikumu projekts</w:t>
                  </w:r>
                  <w:r w:rsidRPr="00063932">
                    <w:t xml:space="preserve"> neietekmē institūciju cilvēkresursus.</w:t>
                  </w:r>
                </w:p>
              </w:tc>
            </w:tr>
            <w:tr w:rsidR="0057037A" w:rsidRPr="00063932" w14:paraId="6DE19EDC" w14:textId="77777777" w:rsidTr="00A06342">
              <w:trPr>
                <w:trHeight w:val="240"/>
                <w:tblCellSpacing w:w="15" w:type="dxa"/>
                <w:jc w:val="center"/>
              </w:trPr>
              <w:tc>
                <w:tcPr>
                  <w:tcW w:w="256" w:type="pct"/>
                  <w:hideMark/>
                </w:tcPr>
                <w:p w14:paraId="5CBBD732"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3.</w:t>
                  </w:r>
                </w:p>
              </w:tc>
              <w:tc>
                <w:tcPr>
                  <w:tcW w:w="2212" w:type="pct"/>
                  <w:hideMark/>
                </w:tcPr>
                <w:p w14:paraId="2D3B9313" w14:textId="77777777" w:rsidR="00A97E7D" w:rsidRPr="00063932" w:rsidRDefault="00A97E7D" w:rsidP="00544C0B">
                  <w:pPr>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Cita informācija</w:t>
                  </w:r>
                </w:p>
              </w:tc>
              <w:tc>
                <w:tcPr>
                  <w:tcW w:w="2468" w:type="pct"/>
                  <w:hideMark/>
                </w:tcPr>
                <w:p w14:paraId="618607AF" w14:textId="77777777" w:rsidR="00A97E7D" w:rsidRPr="00063932" w:rsidRDefault="0005443F" w:rsidP="0005443F">
                  <w:pPr>
                    <w:ind w:left="57" w:right="57"/>
                    <w:jc w:val="both"/>
                    <w:rPr>
                      <w:rFonts w:ascii="Times New Roman" w:eastAsia="Times New Roman" w:hAnsi="Times New Roman" w:cs="Times New Roman"/>
                      <w:sz w:val="24"/>
                      <w:szCs w:val="24"/>
                      <w:lang w:eastAsia="lv-LV"/>
                    </w:rPr>
                  </w:pPr>
                  <w:r w:rsidRPr="00063932">
                    <w:rPr>
                      <w:rFonts w:ascii="Times New Roman" w:eastAsia="Times New Roman" w:hAnsi="Times New Roman" w:cs="Times New Roman"/>
                      <w:sz w:val="24"/>
                      <w:szCs w:val="24"/>
                      <w:lang w:eastAsia="lv-LV"/>
                    </w:rPr>
                    <w:t>Nav</w:t>
                  </w:r>
                </w:p>
              </w:tc>
            </w:tr>
          </w:tbl>
          <w:p w14:paraId="03985968" w14:textId="77777777" w:rsidR="00A97E7D" w:rsidRPr="00063932" w:rsidRDefault="00A97E7D" w:rsidP="00544C0B">
            <w:pPr>
              <w:rPr>
                <w:rFonts w:ascii="Times New Roman" w:eastAsia="Times New Roman" w:hAnsi="Times New Roman" w:cs="Times New Roman"/>
                <w:sz w:val="24"/>
                <w:szCs w:val="24"/>
                <w:lang w:eastAsia="lv-LV"/>
              </w:rPr>
            </w:pPr>
          </w:p>
        </w:tc>
      </w:tr>
    </w:tbl>
    <w:p w14:paraId="5C8004E3" w14:textId="77777777" w:rsidR="00A97E7D" w:rsidRPr="002F5130" w:rsidRDefault="00A97E7D" w:rsidP="00A97E7D">
      <w:pPr>
        <w:rPr>
          <w:rFonts w:ascii="Times New Roman" w:hAnsi="Times New Roman" w:cs="Times New Roman"/>
          <w:sz w:val="28"/>
          <w:szCs w:val="28"/>
        </w:rPr>
      </w:pPr>
    </w:p>
    <w:p w14:paraId="36485574" w14:textId="77777777" w:rsidR="00A97E7D" w:rsidRDefault="00A97E7D" w:rsidP="00A97E7D">
      <w:pPr>
        <w:tabs>
          <w:tab w:val="left" w:pos="990"/>
        </w:tabs>
        <w:rPr>
          <w:rFonts w:ascii="Times New Roman" w:eastAsia="Times New Roman" w:hAnsi="Times New Roman" w:cs="Times New Roman"/>
          <w:sz w:val="28"/>
          <w:szCs w:val="28"/>
          <w:lang w:eastAsia="lv-LV"/>
        </w:rPr>
      </w:pPr>
    </w:p>
    <w:p w14:paraId="0135727A" w14:textId="15885BE0" w:rsidR="00F46E5E" w:rsidRPr="00F46E5E" w:rsidRDefault="00316B0D" w:rsidP="00A97E7D">
      <w:pPr>
        <w:tabs>
          <w:tab w:val="left" w:pos="990"/>
        </w:tabs>
        <w:rPr>
          <w:rFonts w:ascii="Times New Roman" w:eastAsia="Times New Roman" w:hAnsi="Times New Roman" w:cs="Times New Roman"/>
          <w:sz w:val="28"/>
          <w:szCs w:val="28"/>
          <w:lang w:eastAsia="lv-LV"/>
        </w:rPr>
      </w:pPr>
      <w:r>
        <w:rPr>
          <w:rFonts w:ascii="Times New Roman" w:hAnsi="Times New Roman" w:cs="Times New Roman"/>
          <w:i/>
          <w:iCs/>
          <w:sz w:val="28"/>
          <w:szCs w:val="28"/>
        </w:rPr>
        <w:t>Anotācijas III un</w:t>
      </w:r>
      <w:r w:rsidR="00F46E5E" w:rsidRPr="00F46E5E">
        <w:rPr>
          <w:rFonts w:ascii="Times New Roman" w:hAnsi="Times New Roman" w:cs="Times New Roman"/>
          <w:i/>
          <w:iCs/>
          <w:sz w:val="28"/>
          <w:szCs w:val="28"/>
        </w:rPr>
        <w:t xml:space="preserve"> IV</w:t>
      </w:r>
      <w:r>
        <w:rPr>
          <w:rFonts w:ascii="Times New Roman" w:hAnsi="Times New Roman" w:cs="Times New Roman"/>
          <w:i/>
          <w:iCs/>
          <w:sz w:val="28"/>
          <w:szCs w:val="28"/>
        </w:rPr>
        <w:t xml:space="preserve"> </w:t>
      </w:r>
      <w:r w:rsidR="00F46E5E" w:rsidRPr="00F46E5E">
        <w:rPr>
          <w:rFonts w:ascii="Times New Roman" w:hAnsi="Times New Roman" w:cs="Times New Roman"/>
          <w:i/>
          <w:iCs/>
          <w:sz w:val="28"/>
          <w:szCs w:val="28"/>
        </w:rPr>
        <w:t>– projekts šīs jomas neskar.</w:t>
      </w:r>
    </w:p>
    <w:p w14:paraId="7A7553A9" w14:textId="77777777" w:rsidR="00F46E5E" w:rsidRDefault="00F46E5E" w:rsidP="00A97E7D">
      <w:pPr>
        <w:tabs>
          <w:tab w:val="left" w:pos="990"/>
        </w:tabs>
        <w:rPr>
          <w:rFonts w:ascii="Times New Roman" w:eastAsia="Times New Roman" w:hAnsi="Times New Roman" w:cs="Times New Roman"/>
          <w:sz w:val="28"/>
          <w:szCs w:val="28"/>
          <w:lang w:eastAsia="lv-LV"/>
        </w:rPr>
      </w:pPr>
    </w:p>
    <w:p w14:paraId="02177415" w14:textId="77777777" w:rsidR="00F46E5E" w:rsidRDefault="00F46E5E" w:rsidP="00A97E7D">
      <w:pPr>
        <w:tabs>
          <w:tab w:val="left" w:pos="990"/>
        </w:tabs>
        <w:rPr>
          <w:rFonts w:ascii="Times New Roman" w:eastAsia="Times New Roman" w:hAnsi="Times New Roman" w:cs="Times New Roman"/>
          <w:sz w:val="28"/>
          <w:szCs w:val="28"/>
          <w:lang w:eastAsia="lv-LV"/>
        </w:rPr>
      </w:pPr>
    </w:p>
    <w:p w14:paraId="58CD080B" w14:textId="77777777" w:rsidR="00F46E5E" w:rsidRPr="002F5130" w:rsidRDefault="00F46E5E" w:rsidP="00A97E7D">
      <w:pPr>
        <w:tabs>
          <w:tab w:val="left" w:pos="990"/>
        </w:tabs>
        <w:rPr>
          <w:rFonts w:ascii="Times New Roman" w:eastAsia="Times New Roman" w:hAnsi="Times New Roman" w:cs="Times New Roman"/>
          <w:sz w:val="28"/>
          <w:szCs w:val="28"/>
          <w:lang w:eastAsia="lv-LV"/>
        </w:rPr>
      </w:pPr>
    </w:p>
    <w:p w14:paraId="6692B1A7" w14:textId="24B6342D" w:rsidR="00B10375" w:rsidRDefault="00B10375" w:rsidP="006F1333">
      <w:pPr>
        <w:tabs>
          <w:tab w:val="left" w:pos="6521"/>
        </w:tabs>
        <w:rPr>
          <w:rFonts w:ascii="Times New Roman" w:hAnsi="Times New Roman" w:cs="Times New Roman"/>
          <w:bCs/>
          <w:iCs/>
          <w:sz w:val="26"/>
          <w:szCs w:val="26"/>
        </w:rPr>
      </w:pPr>
      <w:r>
        <w:rPr>
          <w:rFonts w:ascii="Times New Roman" w:hAnsi="Times New Roman" w:cs="Times New Roman"/>
          <w:bCs/>
          <w:iCs/>
          <w:sz w:val="26"/>
          <w:szCs w:val="26"/>
        </w:rPr>
        <w:t>Ministru prezidenta biedrs,</w:t>
      </w:r>
    </w:p>
    <w:p w14:paraId="6EB2EFA3" w14:textId="66B95779" w:rsidR="00A97E7D" w:rsidRPr="00063932" w:rsidRDefault="00B10375" w:rsidP="00DD3605">
      <w:pPr>
        <w:tabs>
          <w:tab w:val="left" w:pos="7371"/>
        </w:tabs>
        <w:rPr>
          <w:rFonts w:ascii="Times New Roman" w:hAnsi="Times New Roman" w:cs="Times New Roman"/>
          <w:bCs/>
          <w:iCs/>
          <w:sz w:val="26"/>
          <w:szCs w:val="26"/>
        </w:rPr>
      </w:pPr>
      <w:r>
        <w:rPr>
          <w:rFonts w:ascii="Times New Roman" w:hAnsi="Times New Roman" w:cs="Times New Roman"/>
          <w:bCs/>
          <w:iCs/>
          <w:sz w:val="26"/>
          <w:szCs w:val="26"/>
        </w:rPr>
        <w:t>e</w:t>
      </w:r>
      <w:r w:rsidR="00A97E7D" w:rsidRPr="00063932">
        <w:rPr>
          <w:rFonts w:ascii="Times New Roman" w:hAnsi="Times New Roman" w:cs="Times New Roman"/>
          <w:bCs/>
          <w:iCs/>
          <w:sz w:val="26"/>
          <w:szCs w:val="26"/>
        </w:rPr>
        <w:t>konomikas ministr</w:t>
      </w:r>
      <w:r w:rsidR="0082214D">
        <w:rPr>
          <w:rFonts w:ascii="Times New Roman" w:hAnsi="Times New Roman" w:cs="Times New Roman"/>
          <w:bCs/>
          <w:iCs/>
          <w:sz w:val="26"/>
          <w:szCs w:val="26"/>
        </w:rPr>
        <w:t>s</w:t>
      </w:r>
      <w:r w:rsidR="00A97E7D" w:rsidRPr="00063932">
        <w:rPr>
          <w:rFonts w:ascii="Times New Roman" w:hAnsi="Times New Roman" w:cs="Times New Roman"/>
          <w:bCs/>
          <w:iCs/>
          <w:sz w:val="26"/>
          <w:szCs w:val="26"/>
        </w:rPr>
        <w:tab/>
      </w:r>
      <w:r w:rsidR="0082214D">
        <w:rPr>
          <w:rFonts w:ascii="Times New Roman" w:hAnsi="Times New Roman" w:cs="Times New Roman"/>
          <w:bCs/>
          <w:iCs/>
          <w:sz w:val="26"/>
          <w:szCs w:val="26"/>
        </w:rPr>
        <w:t>A.</w:t>
      </w:r>
      <w:r w:rsidR="003616CA" w:rsidRPr="003616CA">
        <w:t xml:space="preserve"> </w:t>
      </w:r>
      <w:r w:rsidR="003616CA" w:rsidRPr="003616CA">
        <w:rPr>
          <w:rFonts w:ascii="Times New Roman" w:hAnsi="Times New Roman" w:cs="Times New Roman"/>
          <w:bCs/>
          <w:iCs/>
          <w:sz w:val="26"/>
          <w:szCs w:val="26"/>
        </w:rPr>
        <w:t>Ašeradens</w:t>
      </w:r>
    </w:p>
    <w:p w14:paraId="61A037E0" w14:textId="77777777" w:rsidR="00A97E7D" w:rsidRPr="00063932" w:rsidRDefault="00A97E7D" w:rsidP="006F1333">
      <w:pPr>
        <w:tabs>
          <w:tab w:val="left" w:pos="6521"/>
        </w:tabs>
        <w:rPr>
          <w:rFonts w:ascii="Times New Roman" w:hAnsi="Times New Roman" w:cs="Times New Roman"/>
          <w:bCs/>
          <w:iCs/>
          <w:sz w:val="26"/>
          <w:szCs w:val="26"/>
        </w:rPr>
      </w:pPr>
    </w:p>
    <w:p w14:paraId="5A8C695C" w14:textId="17313968" w:rsidR="00A97E7D" w:rsidRPr="00063932" w:rsidRDefault="00E6401D" w:rsidP="006F1333">
      <w:pPr>
        <w:tabs>
          <w:tab w:val="left" w:pos="6521"/>
        </w:tabs>
        <w:rPr>
          <w:rFonts w:ascii="Times New Roman" w:hAnsi="Times New Roman" w:cs="Times New Roman"/>
          <w:bCs/>
          <w:iCs/>
          <w:sz w:val="26"/>
          <w:szCs w:val="26"/>
        </w:rPr>
      </w:pPr>
      <w:r w:rsidRPr="00063932">
        <w:rPr>
          <w:rFonts w:ascii="Times New Roman" w:hAnsi="Times New Roman" w:cs="Times New Roman"/>
          <w:bCs/>
          <w:iCs/>
          <w:sz w:val="26"/>
          <w:szCs w:val="26"/>
        </w:rPr>
        <w:t>Vīza:</w:t>
      </w:r>
    </w:p>
    <w:p w14:paraId="57B2D838" w14:textId="6D24953D" w:rsidR="00A97E7D" w:rsidRPr="00063932" w:rsidRDefault="00600996" w:rsidP="00DD3605">
      <w:pPr>
        <w:tabs>
          <w:tab w:val="left" w:pos="7371"/>
        </w:tabs>
        <w:rPr>
          <w:rFonts w:ascii="Times New Roman" w:hAnsi="Times New Roman" w:cs="Times New Roman"/>
          <w:bCs/>
          <w:iCs/>
          <w:sz w:val="26"/>
          <w:szCs w:val="26"/>
        </w:rPr>
      </w:pPr>
      <w:r w:rsidRPr="00063932">
        <w:rPr>
          <w:rFonts w:ascii="Times New Roman" w:hAnsi="Times New Roman" w:cs="Times New Roman"/>
          <w:bCs/>
          <w:iCs/>
          <w:sz w:val="26"/>
          <w:szCs w:val="26"/>
        </w:rPr>
        <w:t>Valsts sekretār</w:t>
      </w:r>
      <w:r w:rsidR="00DD3605">
        <w:rPr>
          <w:rFonts w:ascii="Times New Roman" w:hAnsi="Times New Roman" w:cs="Times New Roman"/>
          <w:bCs/>
          <w:iCs/>
          <w:sz w:val="26"/>
          <w:szCs w:val="26"/>
        </w:rPr>
        <w:t xml:space="preserve">s </w:t>
      </w:r>
      <w:r w:rsidR="00DD3605">
        <w:rPr>
          <w:rFonts w:ascii="Times New Roman" w:hAnsi="Times New Roman" w:cs="Times New Roman"/>
          <w:bCs/>
          <w:iCs/>
          <w:sz w:val="26"/>
          <w:szCs w:val="26"/>
        </w:rPr>
        <w:tab/>
        <w:t xml:space="preserve">J. </w:t>
      </w:r>
      <w:proofErr w:type="spellStart"/>
      <w:r w:rsidR="00DD3605">
        <w:rPr>
          <w:rFonts w:ascii="Times New Roman" w:hAnsi="Times New Roman" w:cs="Times New Roman"/>
          <w:bCs/>
          <w:iCs/>
          <w:sz w:val="26"/>
          <w:szCs w:val="26"/>
        </w:rPr>
        <w:t>Stinka</w:t>
      </w:r>
      <w:proofErr w:type="spellEnd"/>
    </w:p>
    <w:p w14:paraId="031DC878" w14:textId="77777777" w:rsidR="00A97E7D" w:rsidRPr="00063932" w:rsidRDefault="00A97E7D" w:rsidP="00A97E7D">
      <w:pPr>
        <w:tabs>
          <w:tab w:val="left" w:pos="990"/>
        </w:tabs>
        <w:rPr>
          <w:rFonts w:ascii="Times New Roman" w:eastAsia="Times New Roman" w:hAnsi="Times New Roman" w:cs="Times New Roman"/>
          <w:sz w:val="26"/>
          <w:szCs w:val="26"/>
          <w:lang w:eastAsia="lv-LV"/>
        </w:rPr>
      </w:pPr>
    </w:p>
    <w:p w14:paraId="262C3B2C" w14:textId="77777777" w:rsidR="004E53F9" w:rsidRDefault="004E53F9" w:rsidP="00A97E7D">
      <w:pPr>
        <w:tabs>
          <w:tab w:val="left" w:pos="990"/>
        </w:tabs>
        <w:rPr>
          <w:rFonts w:ascii="Times New Roman" w:eastAsia="Times New Roman" w:hAnsi="Times New Roman" w:cs="Times New Roman"/>
          <w:sz w:val="26"/>
          <w:szCs w:val="26"/>
          <w:lang w:eastAsia="lv-LV"/>
        </w:rPr>
      </w:pPr>
    </w:p>
    <w:p w14:paraId="09E6DC55" w14:textId="77777777" w:rsidR="004E53F9" w:rsidRDefault="004E53F9" w:rsidP="00A97E7D">
      <w:pPr>
        <w:tabs>
          <w:tab w:val="left" w:pos="990"/>
        </w:tabs>
        <w:rPr>
          <w:rFonts w:ascii="Times New Roman" w:eastAsia="Times New Roman" w:hAnsi="Times New Roman" w:cs="Times New Roman"/>
          <w:sz w:val="26"/>
          <w:szCs w:val="26"/>
          <w:lang w:eastAsia="lv-LV"/>
        </w:rPr>
      </w:pPr>
    </w:p>
    <w:p w14:paraId="186D7C3B" w14:textId="2E4B55C6" w:rsidR="00A84D54" w:rsidRPr="004E53F9" w:rsidRDefault="00A84D54" w:rsidP="00A84D54">
      <w:pPr>
        <w:tabs>
          <w:tab w:val="left" w:pos="990"/>
        </w:tab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D2316C">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.0</w:t>
      </w:r>
      <w:r w:rsidR="00DD3605">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.2016</w:t>
      </w:r>
      <w:r w:rsidRPr="004E53F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w:t>
      </w:r>
      <w:r w:rsidR="00BC4E39">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:20</w:t>
      </w:r>
    </w:p>
    <w:p w14:paraId="3B43B3C2" w14:textId="191EF01F" w:rsidR="00A84D54" w:rsidRDefault="00A84D54" w:rsidP="00A84D54">
      <w:pPr>
        <w:rPr>
          <w:rFonts w:ascii="Times New Roman" w:hAnsi="Times New Roman" w:cs="Times New Roman"/>
          <w:sz w:val="20"/>
          <w:szCs w:val="20"/>
        </w:rPr>
      </w:pPr>
      <w:r>
        <w:rPr>
          <w:rFonts w:ascii="Times New Roman" w:hAnsi="Times New Roman" w:cs="Times New Roman"/>
          <w:sz w:val="20"/>
          <w:szCs w:val="20"/>
        </w:rPr>
        <w:t>12</w:t>
      </w:r>
      <w:r w:rsidR="00AB0C92">
        <w:rPr>
          <w:rFonts w:ascii="Times New Roman" w:hAnsi="Times New Roman" w:cs="Times New Roman"/>
          <w:sz w:val="20"/>
          <w:szCs w:val="20"/>
        </w:rPr>
        <w:t>3</w:t>
      </w:r>
      <w:r w:rsidR="00635F2F">
        <w:rPr>
          <w:rFonts w:ascii="Times New Roman" w:hAnsi="Times New Roman" w:cs="Times New Roman"/>
          <w:sz w:val="20"/>
          <w:szCs w:val="20"/>
        </w:rPr>
        <w:t>1</w:t>
      </w:r>
    </w:p>
    <w:p w14:paraId="2F53E887" w14:textId="77777777" w:rsidR="00A84D54" w:rsidRDefault="00A84D54" w:rsidP="00A84D54">
      <w:pPr>
        <w:rPr>
          <w:rFonts w:ascii="Times New Roman" w:hAnsi="Times New Roman" w:cs="Times New Roman"/>
          <w:sz w:val="20"/>
          <w:szCs w:val="20"/>
        </w:rPr>
      </w:pPr>
      <w:proofErr w:type="spellStart"/>
      <w:r>
        <w:rPr>
          <w:rFonts w:ascii="Times New Roman" w:hAnsi="Times New Roman" w:cs="Times New Roman"/>
          <w:sz w:val="20"/>
          <w:szCs w:val="20"/>
        </w:rPr>
        <w:t>A.Ševčuks</w:t>
      </w:r>
      <w:proofErr w:type="spellEnd"/>
      <w:r>
        <w:rPr>
          <w:rFonts w:ascii="Times New Roman" w:hAnsi="Times New Roman" w:cs="Times New Roman"/>
          <w:sz w:val="20"/>
          <w:szCs w:val="20"/>
        </w:rPr>
        <w:t xml:space="preserve"> 67013230</w:t>
      </w:r>
    </w:p>
    <w:p w14:paraId="2BAC7A1D" w14:textId="5978F3E1" w:rsidR="00AF678D" w:rsidRPr="0057037A" w:rsidRDefault="00A84D54" w:rsidP="00091785">
      <w:pPr>
        <w:rPr>
          <w:rFonts w:ascii="Times New Roman" w:hAnsi="Times New Roman" w:cs="Times New Roman"/>
          <w:sz w:val="20"/>
          <w:szCs w:val="20"/>
        </w:rPr>
      </w:pPr>
      <w:r>
        <w:rPr>
          <w:rFonts w:ascii="Times New Roman" w:hAnsi="Times New Roman" w:cs="Times New Roman"/>
          <w:sz w:val="20"/>
          <w:szCs w:val="20"/>
        </w:rPr>
        <w:t>Arturs.Sevcuks@em.gov.lv</w:t>
      </w:r>
    </w:p>
    <w:sectPr w:rsidR="00AF678D" w:rsidRPr="0057037A" w:rsidSect="00157C4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EEACF" w14:textId="77777777" w:rsidR="00406F6A" w:rsidRDefault="00406F6A" w:rsidP="00B26F44">
      <w:r>
        <w:separator/>
      </w:r>
    </w:p>
  </w:endnote>
  <w:endnote w:type="continuationSeparator" w:id="0">
    <w:p w14:paraId="53C3F156" w14:textId="77777777" w:rsidR="00406F6A" w:rsidRDefault="00406F6A"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4E7D" w14:textId="77777777" w:rsidR="00AD2244" w:rsidRDefault="00AD2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109D" w14:textId="20188D2B" w:rsidR="00B10375" w:rsidRPr="00936525" w:rsidRDefault="00B10375" w:rsidP="00B10375">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B0C92">
      <w:rPr>
        <w:rFonts w:ascii="Times New Roman" w:hAnsi="Times New Roman" w:cs="Times New Roman"/>
        <w:noProof/>
        <w:sz w:val="20"/>
        <w:szCs w:val="20"/>
      </w:rPr>
      <w:t>EManot_2</w:t>
    </w:r>
    <w:r w:rsidR="00D2316C">
      <w:rPr>
        <w:rFonts w:ascii="Times New Roman" w:hAnsi="Times New Roman" w:cs="Times New Roman"/>
        <w:noProof/>
        <w:sz w:val="20"/>
        <w:szCs w:val="20"/>
      </w:rPr>
      <w:t>3</w:t>
    </w:r>
    <w:r w:rsidR="00AB0C92">
      <w:rPr>
        <w:rFonts w:ascii="Times New Roman" w:hAnsi="Times New Roman" w:cs="Times New Roman"/>
        <w:noProof/>
        <w:sz w:val="20"/>
        <w:szCs w:val="20"/>
      </w:rPr>
      <w:t>0</w:t>
    </w:r>
    <w:r w:rsidR="00AD2244">
      <w:rPr>
        <w:rFonts w:ascii="Times New Roman" w:hAnsi="Times New Roman" w:cs="Times New Roman"/>
        <w:noProof/>
        <w:sz w:val="20"/>
        <w:szCs w:val="20"/>
      </w:rPr>
      <w:t>5</w:t>
    </w:r>
    <w:r w:rsidR="00AB0C92">
      <w:rPr>
        <w:rFonts w:ascii="Times New Roman" w:hAnsi="Times New Roman" w:cs="Times New Roman"/>
        <w:noProof/>
        <w:sz w:val="20"/>
        <w:szCs w:val="20"/>
      </w:rPr>
      <w:t>16_distanc.docx</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sidRPr="003B15A0">
      <w:rPr>
        <w:rFonts w:ascii="Times New Roman" w:hAnsi="Times New Roman" w:cs="Times New Roman"/>
        <w:bCs/>
        <w:sz w:val="20"/>
        <w:szCs w:val="20"/>
      </w:rPr>
      <w:t xml:space="preserve">Ministru kabineta noteikumu projekta „Grozījumi Ministru kabineta </w:t>
    </w:r>
    <w:r>
      <w:rPr>
        <w:rFonts w:ascii="Times New Roman" w:hAnsi="Times New Roman" w:cs="Times New Roman"/>
        <w:bCs/>
        <w:sz w:val="20"/>
        <w:szCs w:val="20"/>
      </w:rPr>
      <w:t>2014.gada 20.maija noteikumos Nr.255 “Noteikumi par distances līgumu””</w:t>
    </w:r>
    <w:r w:rsidR="003616CA">
      <w:rPr>
        <w:rFonts w:ascii="Times New Roman" w:hAnsi="Times New Roman" w:cs="Times New Roman"/>
        <w:bCs/>
        <w:sz w:val="20"/>
        <w:szCs w:val="20"/>
      </w:rPr>
      <w:t xml:space="preserve"> </w:t>
    </w:r>
    <w:r w:rsidRPr="003B15A0">
      <w:rPr>
        <w:rFonts w:ascii="Times New Roman" w:eastAsia="Times New Roman" w:hAnsi="Times New Roman" w:cs="Times New Roman"/>
        <w:bCs/>
        <w:sz w:val="20"/>
        <w:szCs w:val="20"/>
        <w:lang w:eastAsia="lv-LV"/>
      </w:rPr>
      <w:t>sākotnējās ietekmes novērtējuma ziņojums (anotācija)</w:t>
    </w:r>
  </w:p>
  <w:p w14:paraId="66E92AE9" w14:textId="441A7318" w:rsidR="00936525" w:rsidRPr="004C4A4D" w:rsidRDefault="00A84D54" w:rsidP="00A84D54">
    <w:pPr>
      <w:pStyle w:val="Footer"/>
      <w:tabs>
        <w:tab w:val="clear" w:pos="4153"/>
        <w:tab w:val="clear" w:pos="8306"/>
        <w:tab w:val="left" w:pos="95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3AA6" w14:textId="0479DEE7" w:rsidR="00E224EC" w:rsidRPr="00936525" w:rsidRDefault="00F46E5E" w:rsidP="00E224EC">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B0C92">
      <w:rPr>
        <w:rFonts w:ascii="Times New Roman" w:hAnsi="Times New Roman" w:cs="Times New Roman"/>
        <w:noProof/>
        <w:sz w:val="20"/>
        <w:szCs w:val="20"/>
      </w:rPr>
      <w:t>EManot_2</w:t>
    </w:r>
    <w:r w:rsidR="00D2316C">
      <w:rPr>
        <w:rFonts w:ascii="Times New Roman" w:hAnsi="Times New Roman" w:cs="Times New Roman"/>
        <w:noProof/>
        <w:sz w:val="20"/>
        <w:szCs w:val="20"/>
      </w:rPr>
      <w:t>3</w:t>
    </w:r>
    <w:r w:rsidR="00AB0C92">
      <w:rPr>
        <w:rFonts w:ascii="Times New Roman" w:hAnsi="Times New Roman" w:cs="Times New Roman"/>
        <w:noProof/>
        <w:sz w:val="20"/>
        <w:szCs w:val="20"/>
      </w:rPr>
      <w:t>0</w:t>
    </w:r>
    <w:r w:rsidR="00AD2244">
      <w:rPr>
        <w:rFonts w:ascii="Times New Roman" w:hAnsi="Times New Roman" w:cs="Times New Roman"/>
        <w:noProof/>
        <w:sz w:val="20"/>
        <w:szCs w:val="20"/>
      </w:rPr>
      <w:t>5</w:t>
    </w:r>
    <w:r w:rsidR="00AB0C92">
      <w:rPr>
        <w:rFonts w:ascii="Times New Roman" w:hAnsi="Times New Roman" w:cs="Times New Roman"/>
        <w:noProof/>
        <w:sz w:val="20"/>
        <w:szCs w:val="20"/>
      </w:rPr>
      <w:t>16_distanc.docx</w:t>
    </w:r>
    <w:r>
      <w:rPr>
        <w:rFonts w:ascii="Times New Roman" w:hAnsi="Times New Roman" w:cs="Times New Roman"/>
        <w:sz w:val="20"/>
        <w:szCs w:val="20"/>
      </w:rPr>
      <w:fldChar w:fldCharType="end"/>
    </w:r>
    <w:r w:rsidR="00E224EC">
      <w:rPr>
        <w:rFonts w:ascii="Times New Roman" w:hAnsi="Times New Roman" w:cs="Times New Roman"/>
        <w:sz w:val="20"/>
        <w:szCs w:val="20"/>
      </w:rPr>
      <w:t>;</w:t>
    </w:r>
    <w:r w:rsidR="00E224EC" w:rsidRPr="004D45F5">
      <w:rPr>
        <w:rFonts w:ascii="Times New Roman" w:hAnsi="Times New Roman" w:cs="Times New Roman"/>
        <w:sz w:val="20"/>
        <w:szCs w:val="20"/>
      </w:rPr>
      <w:t xml:space="preserve"> </w:t>
    </w:r>
    <w:r w:rsidR="003B15A0" w:rsidRPr="003B15A0">
      <w:rPr>
        <w:rFonts w:ascii="Times New Roman" w:hAnsi="Times New Roman" w:cs="Times New Roman"/>
        <w:bCs/>
        <w:sz w:val="20"/>
        <w:szCs w:val="20"/>
      </w:rPr>
      <w:t>Minist</w:t>
    </w:r>
    <w:r w:rsidR="00AB0C92">
      <w:rPr>
        <w:rFonts w:ascii="Times New Roman" w:hAnsi="Times New Roman" w:cs="Times New Roman"/>
        <w:bCs/>
        <w:sz w:val="20"/>
        <w:szCs w:val="20"/>
      </w:rPr>
      <w:t xml:space="preserve">ru kabineta noteikumu projekta </w:t>
    </w:r>
    <w:r w:rsidR="003B15A0" w:rsidRPr="003B15A0">
      <w:rPr>
        <w:rFonts w:ascii="Times New Roman" w:hAnsi="Times New Roman" w:cs="Times New Roman"/>
        <w:bCs/>
        <w:sz w:val="20"/>
        <w:szCs w:val="20"/>
      </w:rPr>
      <w:t xml:space="preserve"> </w:t>
    </w:r>
    <w:r w:rsidR="00BC7FC4">
      <w:rPr>
        <w:rFonts w:ascii="Times New Roman" w:hAnsi="Times New Roman" w:cs="Times New Roman"/>
        <w:bCs/>
        <w:sz w:val="20"/>
        <w:szCs w:val="20"/>
      </w:rPr>
      <w:t>“Grozījumi Ministru kabineta 2014.gada 20.maija noteikumos Nr.25</w:t>
    </w:r>
    <w:r w:rsidR="004C4A4D">
      <w:rPr>
        <w:rFonts w:ascii="Times New Roman" w:hAnsi="Times New Roman" w:cs="Times New Roman"/>
        <w:bCs/>
        <w:sz w:val="20"/>
        <w:szCs w:val="20"/>
      </w:rPr>
      <w:t>5</w:t>
    </w:r>
    <w:r w:rsidR="00BC7FC4">
      <w:rPr>
        <w:rFonts w:ascii="Times New Roman" w:hAnsi="Times New Roman" w:cs="Times New Roman"/>
        <w:bCs/>
        <w:sz w:val="20"/>
        <w:szCs w:val="20"/>
      </w:rPr>
      <w:t xml:space="preserve"> “Noteikumi par </w:t>
    </w:r>
    <w:r w:rsidR="004C4A4D">
      <w:rPr>
        <w:rFonts w:ascii="Times New Roman" w:hAnsi="Times New Roman" w:cs="Times New Roman"/>
        <w:bCs/>
        <w:sz w:val="20"/>
        <w:szCs w:val="20"/>
      </w:rPr>
      <w:t xml:space="preserve">distances </w:t>
    </w:r>
    <w:proofErr w:type="spellStart"/>
    <w:r w:rsidR="00BC7FC4">
      <w:rPr>
        <w:rFonts w:ascii="Times New Roman" w:hAnsi="Times New Roman" w:cs="Times New Roman"/>
        <w:bCs/>
        <w:sz w:val="20"/>
        <w:szCs w:val="20"/>
      </w:rPr>
      <w:t>līgumu””</w:t>
    </w:r>
    <w:r w:rsidR="00E224EC" w:rsidRPr="003B15A0">
      <w:rPr>
        <w:rFonts w:ascii="Times New Roman" w:eastAsia="Times New Roman" w:hAnsi="Times New Roman" w:cs="Times New Roman"/>
        <w:bCs/>
        <w:sz w:val="20"/>
        <w:szCs w:val="20"/>
        <w:lang w:eastAsia="lv-LV"/>
      </w:rPr>
      <w:t>sākotnējās</w:t>
    </w:r>
    <w:proofErr w:type="spellEnd"/>
    <w:r w:rsidR="00E224EC" w:rsidRPr="003B15A0">
      <w:rPr>
        <w:rFonts w:ascii="Times New Roman" w:eastAsia="Times New Roman" w:hAnsi="Times New Roman" w:cs="Times New Roman"/>
        <w:bCs/>
        <w:sz w:val="20"/>
        <w:szCs w:val="20"/>
        <w:lang w:eastAsia="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E3B8" w14:textId="77777777" w:rsidR="00406F6A" w:rsidRDefault="00406F6A" w:rsidP="00B26F44">
      <w:r>
        <w:separator/>
      </w:r>
    </w:p>
  </w:footnote>
  <w:footnote w:type="continuationSeparator" w:id="0">
    <w:p w14:paraId="03872803" w14:textId="77777777" w:rsidR="00406F6A" w:rsidRDefault="00406F6A" w:rsidP="00B2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B571" w14:textId="77777777" w:rsidR="00AD2244" w:rsidRDefault="00AD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4131036"/>
      <w:docPartObj>
        <w:docPartGallery w:val="Page Numbers (Top of Page)"/>
        <w:docPartUnique/>
      </w:docPartObj>
    </w:sdtPr>
    <w:sdtEndPr>
      <w:rPr>
        <w:noProof/>
      </w:rPr>
    </w:sdtEndPr>
    <w:sdtContent>
      <w:p w14:paraId="4A4DF19C" w14:textId="77777777" w:rsidR="00E46B2B" w:rsidRPr="00524EEC" w:rsidRDefault="00CE13B2">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9C6000">
          <w:rPr>
            <w:rFonts w:ascii="Times New Roman" w:hAnsi="Times New Roman" w:cs="Times New Roman"/>
            <w:noProof/>
          </w:rPr>
          <w:t>5</w:t>
        </w:r>
        <w:r w:rsidRPr="00524EEC">
          <w:rPr>
            <w:rFonts w:ascii="Times New Roman" w:hAnsi="Times New Roman" w:cs="Times New Roman"/>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1ADC" w14:textId="77777777" w:rsidR="00AD2244" w:rsidRDefault="00AD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D"/>
    <w:rsid w:val="00012631"/>
    <w:rsid w:val="000154CD"/>
    <w:rsid w:val="00016E19"/>
    <w:rsid w:val="00025704"/>
    <w:rsid w:val="000259E4"/>
    <w:rsid w:val="0004351C"/>
    <w:rsid w:val="000470EF"/>
    <w:rsid w:val="0005443F"/>
    <w:rsid w:val="0006132A"/>
    <w:rsid w:val="00062482"/>
    <w:rsid w:val="00062C03"/>
    <w:rsid w:val="00063932"/>
    <w:rsid w:val="00067432"/>
    <w:rsid w:val="000728B9"/>
    <w:rsid w:val="00077045"/>
    <w:rsid w:val="00091785"/>
    <w:rsid w:val="000B19A0"/>
    <w:rsid w:val="000C09E9"/>
    <w:rsid w:val="000C7E61"/>
    <w:rsid w:val="000D1047"/>
    <w:rsid w:val="000D24AD"/>
    <w:rsid w:val="000D3D58"/>
    <w:rsid w:val="000D73CF"/>
    <w:rsid w:val="000E56D8"/>
    <w:rsid w:val="001029C4"/>
    <w:rsid w:val="00106524"/>
    <w:rsid w:val="00116B89"/>
    <w:rsid w:val="00122392"/>
    <w:rsid w:val="00125EFD"/>
    <w:rsid w:val="00126C60"/>
    <w:rsid w:val="00132761"/>
    <w:rsid w:val="0014112E"/>
    <w:rsid w:val="001428F2"/>
    <w:rsid w:val="00145083"/>
    <w:rsid w:val="00146E31"/>
    <w:rsid w:val="00147934"/>
    <w:rsid w:val="00153344"/>
    <w:rsid w:val="00156115"/>
    <w:rsid w:val="001561B0"/>
    <w:rsid w:val="00157C48"/>
    <w:rsid w:val="001668E9"/>
    <w:rsid w:val="00171D2E"/>
    <w:rsid w:val="00173E09"/>
    <w:rsid w:val="00176DE8"/>
    <w:rsid w:val="00181139"/>
    <w:rsid w:val="00191462"/>
    <w:rsid w:val="001927EC"/>
    <w:rsid w:val="00197DBD"/>
    <w:rsid w:val="001B6946"/>
    <w:rsid w:val="001C5E54"/>
    <w:rsid w:val="001C7201"/>
    <w:rsid w:val="001D075C"/>
    <w:rsid w:val="001D6A7E"/>
    <w:rsid w:val="001E36A9"/>
    <w:rsid w:val="001F0B83"/>
    <w:rsid w:val="001F1083"/>
    <w:rsid w:val="001F3764"/>
    <w:rsid w:val="002015E4"/>
    <w:rsid w:val="00203F33"/>
    <w:rsid w:val="00205784"/>
    <w:rsid w:val="002105DD"/>
    <w:rsid w:val="002214E7"/>
    <w:rsid w:val="00222214"/>
    <w:rsid w:val="0022316C"/>
    <w:rsid w:val="002271D9"/>
    <w:rsid w:val="0023195D"/>
    <w:rsid w:val="002360C3"/>
    <w:rsid w:val="002411F3"/>
    <w:rsid w:val="0024655D"/>
    <w:rsid w:val="00251EC1"/>
    <w:rsid w:val="00255B63"/>
    <w:rsid w:val="00262D5B"/>
    <w:rsid w:val="00273068"/>
    <w:rsid w:val="00275F2F"/>
    <w:rsid w:val="002836F7"/>
    <w:rsid w:val="00286B0A"/>
    <w:rsid w:val="00291CF9"/>
    <w:rsid w:val="00296609"/>
    <w:rsid w:val="002A2C2C"/>
    <w:rsid w:val="002A4E27"/>
    <w:rsid w:val="002A77EB"/>
    <w:rsid w:val="002B7A4D"/>
    <w:rsid w:val="002C19DE"/>
    <w:rsid w:val="002D25A1"/>
    <w:rsid w:val="002E1BC4"/>
    <w:rsid w:val="002E4EE1"/>
    <w:rsid w:val="002E7535"/>
    <w:rsid w:val="002F1BBE"/>
    <w:rsid w:val="002F2899"/>
    <w:rsid w:val="002F5130"/>
    <w:rsid w:val="002F6037"/>
    <w:rsid w:val="003026D5"/>
    <w:rsid w:val="0031172D"/>
    <w:rsid w:val="0031460F"/>
    <w:rsid w:val="00316B0D"/>
    <w:rsid w:val="003256F1"/>
    <w:rsid w:val="003310EB"/>
    <w:rsid w:val="003419A1"/>
    <w:rsid w:val="0035430E"/>
    <w:rsid w:val="003548A1"/>
    <w:rsid w:val="00357EA0"/>
    <w:rsid w:val="003616CA"/>
    <w:rsid w:val="0036293E"/>
    <w:rsid w:val="00366031"/>
    <w:rsid w:val="00372D28"/>
    <w:rsid w:val="00391979"/>
    <w:rsid w:val="0039574D"/>
    <w:rsid w:val="003968ED"/>
    <w:rsid w:val="003A1E0B"/>
    <w:rsid w:val="003A778A"/>
    <w:rsid w:val="003B011D"/>
    <w:rsid w:val="003B14F5"/>
    <w:rsid w:val="003B15A0"/>
    <w:rsid w:val="003B19C8"/>
    <w:rsid w:val="003B633E"/>
    <w:rsid w:val="003C0443"/>
    <w:rsid w:val="003E0314"/>
    <w:rsid w:val="003E2936"/>
    <w:rsid w:val="003E2C8E"/>
    <w:rsid w:val="00402566"/>
    <w:rsid w:val="00406F6A"/>
    <w:rsid w:val="00413DDF"/>
    <w:rsid w:val="00437761"/>
    <w:rsid w:val="0044465B"/>
    <w:rsid w:val="00446FE3"/>
    <w:rsid w:val="00461447"/>
    <w:rsid w:val="00465154"/>
    <w:rsid w:val="00467ECC"/>
    <w:rsid w:val="0047073D"/>
    <w:rsid w:val="004730F5"/>
    <w:rsid w:val="004777B4"/>
    <w:rsid w:val="0048231E"/>
    <w:rsid w:val="00482537"/>
    <w:rsid w:val="00482D05"/>
    <w:rsid w:val="0049117A"/>
    <w:rsid w:val="004A21CD"/>
    <w:rsid w:val="004A6903"/>
    <w:rsid w:val="004B15C6"/>
    <w:rsid w:val="004B4851"/>
    <w:rsid w:val="004C4A4D"/>
    <w:rsid w:val="004E53F9"/>
    <w:rsid w:val="004E5F93"/>
    <w:rsid w:val="004F48CA"/>
    <w:rsid w:val="005052F3"/>
    <w:rsid w:val="00510A3F"/>
    <w:rsid w:val="00524EEC"/>
    <w:rsid w:val="00527B8F"/>
    <w:rsid w:val="005302BC"/>
    <w:rsid w:val="00536867"/>
    <w:rsid w:val="00540925"/>
    <w:rsid w:val="00541AAD"/>
    <w:rsid w:val="00545566"/>
    <w:rsid w:val="00547043"/>
    <w:rsid w:val="0057037A"/>
    <w:rsid w:val="0057091C"/>
    <w:rsid w:val="005748DE"/>
    <w:rsid w:val="00575B95"/>
    <w:rsid w:val="00580265"/>
    <w:rsid w:val="0058056C"/>
    <w:rsid w:val="00583B9D"/>
    <w:rsid w:val="00585B79"/>
    <w:rsid w:val="00597096"/>
    <w:rsid w:val="00597346"/>
    <w:rsid w:val="005A5876"/>
    <w:rsid w:val="005B4287"/>
    <w:rsid w:val="005C5482"/>
    <w:rsid w:val="005C79F0"/>
    <w:rsid w:val="005E56BC"/>
    <w:rsid w:val="005F0609"/>
    <w:rsid w:val="005F243F"/>
    <w:rsid w:val="005F2931"/>
    <w:rsid w:val="005F67C3"/>
    <w:rsid w:val="00600996"/>
    <w:rsid w:val="00602027"/>
    <w:rsid w:val="00602ED3"/>
    <w:rsid w:val="00605F43"/>
    <w:rsid w:val="006061A4"/>
    <w:rsid w:val="00607564"/>
    <w:rsid w:val="00612492"/>
    <w:rsid w:val="00614E13"/>
    <w:rsid w:val="00620A33"/>
    <w:rsid w:val="006242BA"/>
    <w:rsid w:val="006339C2"/>
    <w:rsid w:val="00635F2F"/>
    <w:rsid w:val="00641CAB"/>
    <w:rsid w:val="00642796"/>
    <w:rsid w:val="00643C5E"/>
    <w:rsid w:val="00655F9B"/>
    <w:rsid w:val="00690A49"/>
    <w:rsid w:val="00693974"/>
    <w:rsid w:val="00693D49"/>
    <w:rsid w:val="00695ABC"/>
    <w:rsid w:val="006974B4"/>
    <w:rsid w:val="00697F03"/>
    <w:rsid w:val="006A7A29"/>
    <w:rsid w:val="006C07EF"/>
    <w:rsid w:val="006D0E11"/>
    <w:rsid w:val="006F099F"/>
    <w:rsid w:val="006F1333"/>
    <w:rsid w:val="006F1FF6"/>
    <w:rsid w:val="006F524C"/>
    <w:rsid w:val="006F6F21"/>
    <w:rsid w:val="00720700"/>
    <w:rsid w:val="00720F5F"/>
    <w:rsid w:val="00722F5C"/>
    <w:rsid w:val="007304A3"/>
    <w:rsid w:val="00735BBA"/>
    <w:rsid w:val="00742222"/>
    <w:rsid w:val="00747602"/>
    <w:rsid w:val="007522CA"/>
    <w:rsid w:val="00764007"/>
    <w:rsid w:val="00773C1B"/>
    <w:rsid w:val="007742F1"/>
    <w:rsid w:val="00774D92"/>
    <w:rsid w:val="0077794B"/>
    <w:rsid w:val="0078432A"/>
    <w:rsid w:val="007854FF"/>
    <w:rsid w:val="00786A66"/>
    <w:rsid w:val="00790102"/>
    <w:rsid w:val="00791239"/>
    <w:rsid w:val="0079262E"/>
    <w:rsid w:val="00794971"/>
    <w:rsid w:val="007A5BB9"/>
    <w:rsid w:val="007B34C1"/>
    <w:rsid w:val="007B6714"/>
    <w:rsid w:val="007B7FFB"/>
    <w:rsid w:val="007C13DF"/>
    <w:rsid w:val="007D3EB1"/>
    <w:rsid w:val="007D5C8B"/>
    <w:rsid w:val="007E25D9"/>
    <w:rsid w:val="007E5D10"/>
    <w:rsid w:val="007E794C"/>
    <w:rsid w:val="007F0E9F"/>
    <w:rsid w:val="007F28DC"/>
    <w:rsid w:val="007F3755"/>
    <w:rsid w:val="007F6F49"/>
    <w:rsid w:val="007F7756"/>
    <w:rsid w:val="00803DFD"/>
    <w:rsid w:val="00814EF8"/>
    <w:rsid w:val="00817CB4"/>
    <w:rsid w:val="0082214D"/>
    <w:rsid w:val="00823BFB"/>
    <w:rsid w:val="00824022"/>
    <w:rsid w:val="008263FC"/>
    <w:rsid w:val="008328A3"/>
    <w:rsid w:val="008351A8"/>
    <w:rsid w:val="008352D3"/>
    <w:rsid w:val="00840094"/>
    <w:rsid w:val="00843AEF"/>
    <w:rsid w:val="008545E7"/>
    <w:rsid w:val="008657DD"/>
    <w:rsid w:val="00870DFF"/>
    <w:rsid w:val="00874519"/>
    <w:rsid w:val="008763D1"/>
    <w:rsid w:val="008837F5"/>
    <w:rsid w:val="00890EBC"/>
    <w:rsid w:val="00894183"/>
    <w:rsid w:val="008A5F62"/>
    <w:rsid w:val="008B232C"/>
    <w:rsid w:val="008C0618"/>
    <w:rsid w:val="008C0646"/>
    <w:rsid w:val="008E4FE6"/>
    <w:rsid w:val="008F42E1"/>
    <w:rsid w:val="008F6841"/>
    <w:rsid w:val="0090491D"/>
    <w:rsid w:val="00914352"/>
    <w:rsid w:val="009157BB"/>
    <w:rsid w:val="00915EF6"/>
    <w:rsid w:val="00917FA0"/>
    <w:rsid w:val="00924641"/>
    <w:rsid w:val="009257C0"/>
    <w:rsid w:val="009409E5"/>
    <w:rsid w:val="0094287B"/>
    <w:rsid w:val="00942DB1"/>
    <w:rsid w:val="0095531A"/>
    <w:rsid w:val="0095743E"/>
    <w:rsid w:val="00965D62"/>
    <w:rsid w:val="00966BCC"/>
    <w:rsid w:val="00970B4E"/>
    <w:rsid w:val="00973F00"/>
    <w:rsid w:val="009827CA"/>
    <w:rsid w:val="00983858"/>
    <w:rsid w:val="00995A0B"/>
    <w:rsid w:val="009A05B3"/>
    <w:rsid w:val="009A3A27"/>
    <w:rsid w:val="009B60AB"/>
    <w:rsid w:val="009B70A1"/>
    <w:rsid w:val="009C6000"/>
    <w:rsid w:val="009E457A"/>
    <w:rsid w:val="00A02976"/>
    <w:rsid w:val="00A03D9D"/>
    <w:rsid w:val="00A06342"/>
    <w:rsid w:val="00A069D7"/>
    <w:rsid w:val="00A06F27"/>
    <w:rsid w:val="00A32144"/>
    <w:rsid w:val="00A43C46"/>
    <w:rsid w:val="00A44FC3"/>
    <w:rsid w:val="00A45217"/>
    <w:rsid w:val="00A51CE3"/>
    <w:rsid w:val="00A535F7"/>
    <w:rsid w:val="00A55C07"/>
    <w:rsid w:val="00A838FB"/>
    <w:rsid w:val="00A84D54"/>
    <w:rsid w:val="00A85C82"/>
    <w:rsid w:val="00A86745"/>
    <w:rsid w:val="00A90492"/>
    <w:rsid w:val="00A97E7D"/>
    <w:rsid w:val="00AA109D"/>
    <w:rsid w:val="00AA5F88"/>
    <w:rsid w:val="00AA6569"/>
    <w:rsid w:val="00AB0C92"/>
    <w:rsid w:val="00AB0F46"/>
    <w:rsid w:val="00AC1DC1"/>
    <w:rsid w:val="00AD2244"/>
    <w:rsid w:val="00AD53A0"/>
    <w:rsid w:val="00AE0705"/>
    <w:rsid w:val="00AE1893"/>
    <w:rsid w:val="00AE516B"/>
    <w:rsid w:val="00AF678D"/>
    <w:rsid w:val="00B04358"/>
    <w:rsid w:val="00B10375"/>
    <w:rsid w:val="00B131BD"/>
    <w:rsid w:val="00B26F44"/>
    <w:rsid w:val="00B27C79"/>
    <w:rsid w:val="00B405A1"/>
    <w:rsid w:val="00B50475"/>
    <w:rsid w:val="00B56ABC"/>
    <w:rsid w:val="00B84E73"/>
    <w:rsid w:val="00BA4FFA"/>
    <w:rsid w:val="00BB5C49"/>
    <w:rsid w:val="00BC0505"/>
    <w:rsid w:val="00BC4097"/>
    <w:rsid w:val="00BC4E39"/>
    <w:rsid w:val="00BC6AC3"/>
    <w:rsid w:val="00BC7FC4"/>
    <w:rsid w:val="00BE2189"/>
    <w:rsid w:val="00BF034B"/>
    <w:rsid w:val="00BF4D2C"/>
    <w:rsid w:val="00BF77C7"/>
    <w:rsid w:val="00C132FB"/>
    <w:rsid w:val="00C253EA"/>
    <w:rsid w:val="00C370E7"/>
    <w:rsid w:val="00C37325"/>
    <w:rsid w:val="00C56256"/>
    <w:rsid w:val="00C73CAA"/>
    <w:rsid w:val="00C75DB8"/>
    <w:rsid w:val="00C83692"/>
    <w:rsid w:val="00C83E3B"/>
    <w:rsid w:val="00C87146"/>
    <w:rsid w:val="00C93299"/>
    <w:rsid w:val="00C95F0D"/>
    <w:rsid w:val="00CA4F21"/>
    <w:rsid w:val="00CA5380"/>
    <w:rsid w:val="00CB0A64"/>
    <w:rsid w:val="00CD3D06"/>
    <w:rsid w:val="00CE13B2"/>
    <w:rsid w:val="00CE3E38"/>
    <w:rsid w:val="00CF00F0"/>
    <w:rsid w:val="00CF7DB5"/>
    <w:rsid w:val="00D2316C"/>
    <w:rsid w:val="00D35C9E"/>
    <w:rsid w:val="00D65CB4"/>
    <w:rsid w:val="00D74E57"/>
    <w:rsid w:val="00D80591"/>
    <w:rsid w:val="00D828C1"/>
    <w:rsid w:val="00D90F58"/>
    <w:rsid w:val="00D910F5"/>
    <w:rsid w:val="00D92B7B"/>
    <w:rsid w:val="00D97336"/>
    <w:rsid w:val="00DA025B"/>
    <w:rsid w:val="00DA42E0"/>
    <w:rsid w:val="00DB2251"/>
    <w:rsid w:val="00DB64B3"/>
    <w:rsid w:val="00DB6908"/>
    <w:rsid w:val="00DC58E6"/>
    <w:rsid w:val="00DD3605"/>
    <w:rsid w:val="00DE2A92"/>
    <w:rsid w:val="00DE4B04"/>
    <w:rsid w:val="00DE5BB7"/>
    <w:rsid w:val="00DE6162"/>
    <w:rsid w:val="00DF0623"/>
    <w:rsid w:val="00E078EA"/>
    <w:rsid w:val="00E07F49"/>
    <w:rsid w:val="00E10A54"/>
    <w:rsid w:val="00E20AAA"/>
    <w:rsid w:val="00E20B9E"/>
    <w:rsid w:val="00E224EC"/>
    <w:rsid w:val="00E231C1"/>
    <w:rsid w:val="00E3212C"/>
    <w:rsid w:val="00E45ED3"/>
    <w:rsid w:val="00E631CD"/>
    <w:rsid w:val="00E6401D"/>
    <w:rsid w:val="00E81C37"/>
    <w:rsid w:val="00E9125B"/>
    <w:rsid w:val="00E95C3F"/>
    <w:rsid w:val="00E963D0"/>
    <w:rsid w:val="00EA044F"/>
    <w:rsid w:val="00EB334E"/>
    <w:rsid w:val="00EC5680"/>
    <w:rsid w:val="00ED1705"/>
    <w:rsid w:val="00ED3ED0"/>
    <w:rsid w:val="00EE77EC"/>
    <w:rsid w:val="00EF4F8B"/>
    <w:rsid w:val="00F04B5F"/>
    <w:rsid w:val="00F155FB"/>
    <w:rsid w:val="00F17FD2"/>
    <w:rsid w:val="00F25825"/>
    <w:rsid w:val="00F25D24"/>
    <w:rsid w:val="00F30288"/>
    <w:rsid w:val="00F36AF5"/>
    <w:rsid w:val="00F4294A"/>
    <w:rsid w:val="00F4353B"/>
    <w:rsid w:val="00F43B2B"/>
    <w:rsid w:val="00F46E5E"/>
    <w:rsid w:val="00F8521B"/>
    <w:rsid w:val="00FB21B7"/>
    <w:rsid w:val="00FB5A29"/>
    <w:rsid w:val="00FB751E"/>
    <w:rsid w:val="00FC12E3"/>
    <w:rsid w:val="00FC639C"/>
    <w:rsid w:val="00FD3A3B"/>
    <w:rsid w:val="00FD5FE1"/>
    <w:rsid w:val="00FE4BE0"/>
    <w:rsid w:val="00FF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B84360"/>
  <w15:docId w15:val="{6305310C-2D65-41F2-A5AF-1A7531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7D"/>
  </w:style>
  <w:style w:type="paragraph" w:styleId="Heading3">
    <w:name w:val="heading 3"/>
    <w:basedOn w:val="Normal"/>
    <w:next w:val="Normal"/>
    <w:link w:val="Heading3Char"/>
    <w:uiPriority w:val="9"/>
    <w:unhideWhenUsed/>
    <w:qFormat/>
    <w:rsid w:val="007854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uiPriority w:val="99"/>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FootnoteText">
    <w:name w:val="footnote text"/>
    <w:basedOn w:val="Normal"/>
    <w:link w:val="FootnoteTextChar"/>
    <w:uiPriority w:val="99"/>
    <w:semiHidden/>
    <w:unhideWhenUsed/>
    <w:rsid w:val="00735BBA"/>
    <w:rPr>
      <w:sz w:val="20"/>
      <w:szCs w:val="20"/>
    </w:rPr>
  </w:style>
  <w:style w:type="character" w:customStyle="1" w:styleId="FootnoteTextChar">
    <w:name w:val="Footnote Text Char"/>
    <w:basedOn w:val="DefaultParagraphFont"/>
    <w:link w:val="FootnoteText"/>
    <w:uiPriority w:val="99"/>
    <w:semiHidden/>
    <w:rsid w:val="00735BBA"/>
    <w:rPr>
      <w:sz w:val="20"/>
      <w:szCs w:val="20"/>
    </w:rPr>
  </w:style>
  <w:style w:type="paragraph" w:customStyle="1" w:styleId="Default">
    <w:name w:val="Default"/>
    <w:rsid w:val="005F060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7854F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66031"/>
    <w:pPr>
      <w:spacing w:after="200" w:line="276" w:lineRule="auto"/>
      <w:ind w:left="720"/>
    </w:pPr>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984160324">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62BA-A004-453D-B4B7-69CE2AFF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5</Pages>
  <Words>6564</Words>
  <Characters>3743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 Grobiņa</dc:creator>
  <cp:keywords>Ministru kabineta noteikumu projekts</cp:keywords>
  <cp:lastModifiedBy>Artūrs Ševčuks</cp:lastModifiedBy>
  <cp:revision>72</cp:revision>
  <cp:lastPrinted>2016-05-20T11:42:00Z</cp:lastPrinted>
  <dcterms:created xsi:type="dcterms:W3CDTF">2015-12-02T11:16:00Z</dcterms:created>
  <dcterms:modified xsi:type="dcterms:W3CDTF">2016-05-23T15:38:00Z</dcterms:modified>
  <cp:contentStatus/>
</cp:coreProperties>
</file>