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D6" w:rsidRPr="00ED2580" w:rsidRDefault="007E6EB0" w:rsidP="008D5EB7">
      <w:pPr>
        <w:spacing w:after="0" w:line="240" w:lineRule="auto"/>
        <w:jc w:val="center"/>
        <w:outlineLvl w:val="0"/>
        <w:rPr>
          <w:rFonts w:ascii="Times New Roman" w:hAnsi="Times New Roman"/>
          <w:b/>
          <w:color w:val="000000" w:themeColor="text1"/>
        </w:rPr>
      </w:pPr>
      <w:bookmarkStart w:id="0" w:name="_GoBack"/>
      <w:bookmarkEnd w:id="0"/>
      <w:r>
        <w:rPr>
          <w:rFonts w:ascii="Times New Roman" w:hAnsi="Times New Roman"/>
          <w:b/>
          <w:color w:val="000000" w:themeColor="text1"/>
          <w:sz w:val="24"/>
          <w:szCs w:val="24"/>
        </w:rPr>
        <w:t>Ministru kabineta n</w:t>
      </w:r>
      <w:r w:rsidR="002D6FDA" w:rsidRPr="00ED2580">
        <w:rPr>
          <w:rFonts w:ascii="Times New Roman" w:hAnsi="Times New Roman"/>
          <w:b/>
          <w:color w:val="000000" w:themeColor="text1"/>
          <w:sz w:val="24"/>
          <w:szCs w:val="24"/>
        </w:rPr>
        <w:t xml:space="preserve">oteikumu projekta </w:t>
      </w:r>
      <w:r w:rsidR="00A67D40" w:rsidRPr="00ED2580">
        <w:rPr>
          <w:rFonts w:ascii="Times New Roman" w:hAnsi="Times New Roman"/>
          <w:b/>
          <w:color w:val="000000" w:themeColor="text1"/>
          <w:sz w:val="24"/>
          <w:szCs w:val="24"/>
        </w:rPr>
        <w:t>„</w:t>
      </w:r>
      <w:r w:rsidR="00ED2580" w:rsidRPr="00ED2580">
        <w:rPr>
          <w:rFonts w:ascii="Times New Roman" w:hAnsi="Times New Roman"/>
          <w:b/>
          <w:color w:val="000000" w:themeColor="text1"/>
          <w:sz w:val="24"/>
          <w:szCs w:val="24"/>
        </w:rPr>
        <w:t>Noteikumi par tiešās pārvaldes iestāžu rīkotajos iepirkumos izvirzāmajām preču un pakalpojumu energoefektivitātes prasībām</w:t>
      </w:r>
      <w:r w:rsidR="004B2C66" w:rsidRPr="00ED2580">
        <w:rPr>
          <w:rFonts w:ascii="Times New Roman" w:hAnsi="Times New Roman"/>
          <w:b/>
          <w:color w:val="000000" w:themeColor="text1"/>
          <w:sz w:val="24"/>
          <w:szCs w:val="24"/>
        </w:rPr>
        <w:t>”</w:t>
      </w:r>
      <w:r w:rsidR="00A67D40" w:rsidRPr="00ED2580">
        <w:rPr>
          <w:rFonts w:ascii="Times New Roman" w:hAnsi="Times New Roman"/>
          <w:b/>
          <w:color w:val="000000" w:themeColor="text1"/>
          <w:sz w:val="24"/>
          <w:szCs w:val="24"/>
        </w:rPr>
        <w:t xml:space="preserve"> </w:t>
      </w:r>
      <w:r w:rsidR="00A67D40" w:rsidRPr="00ED2580">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1"/>
        <w:gridCol w:w="2515"/>
        <w:gridCol w:w="6295"/>
      </w:tblGrid>
      <w:tr w:rsidR="00ED2580" w:rsidRPr="00ED2580" w:rsidTr="00AA5FA1">
        <w:tc>
          <w:tcPr>
            <w:tcW w:w="5000" w:type="pct"/>
            <w:gridSpan w:val="3"/>
            <w:vAlign w:val="center"/>
          </w:tcPr>
          <w:p w:rsidR="00CE44D6" w:rsidRPr="00ED2580" w:rsidRDefault="00CE44D6" w:rsidP="008D5EB7">
            <w:pPr>
              <w:pStyle w:val="naisnod"/>
              <w:spacing w:before="0" w:after="0"/>
              <w:rPr>
                <w:color w:val="000000" w:themeColor="text1"/>
              </w:rPr>
            </w:pPr>
            <w:r w:rsidRPr="00ED2580">
              <w:rPr>
                <w:color w:val="000000" w:themeColor="text1"/>
              </w:rPr>
              <w:t>I. Tiesību akta projekta izstrādes nepieciešamība</w:t>
            </w:r>
          </w:p>
        </w:tc>
      </w:tr>
      <w:tr w:rsidR="00ED2580" w:rsidRPr="00ED2580" w:rsidTr="00AA5FA1">
        <w:trPr>
          <w:trHeight w:val="630"/>
        </w:trPr>
        <w:tc>
          <w:tcPr>
            <w:tcW w:w="149" w:type="pct"/>
          </w:tcPr>
          <w:p w:rsidR="00CE44D6" w:rsidRPr="00ED2580" w:rsidRDefault="00CE44D6" w:rsidP="008D5EB7">
            <w:pPr>
              <w:pStyle w:val="naiskr"/>
              <w:spacing w:before="0" w:after="0"/>
              <w:rPr>
                <w:color w:val="000000" w:themeColor="text1"/>
              </w:rPr>
            </w:pPr>
            <w:r w:rsidRPr="00ED2580">
              <w:rPr>
                <w:color w:val="000000" w:themeColor="text1"/>
              </w:rPr>
              <w:t>1.</w:t>
            </w:r>
          </w:p>
        </w:tc>
        <w:tc>
          <w:tcPr>
            <w:tcW w:w="1385" w:type="pct"/>
          </w:tcPr>
          <w:p w:rsidR="007D441E" w:rsidRPr="00ED2580" w:rsidRDefault="00CE44D6" w:rsidP="008D5EB7">
            <w:pPr>
              <w:pStyle w:val="naiskr"/>
              <w:spacing w:before="0" w:after="0"/>
              <w:ind w:hanging="10"/>
              <w:rPr>
                <w:color w:val="000000" w:themeColor="text1"/>
              </w:rPr>
            </w:pPr>
            <w:r w:rsidRPr="00ED2580">
              <w:rPr>
                <w:color w:val="000000" w:themeColor="text1"/>
              </w:rPr>
              <w:t>Pamatojums</w:t>
            </w: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7D441E">
            <w:pPr>
              <w:rPr>
                <w:color w:val="000000" w:themeColor="text1"/>
                <w:lang w:eastAsia="lv-LV"/>
              </w:rPr>
            </w:pPr>
          </w:p>
          <w:p w:rsidR="007D441E" w:rsidRPr="00ED2580" w:rsidRDefault="007D441E" w:rsidP="00B0005D">
            <w:pPr>
              <w:jc w:val="center"/>
              <w:rPr>
                <w:color w:val="000000" w:themeColor="text1"/>
                <w:lang w:eastAsia="lv-LV"/>
              </w:rPr>
            </w:pPr>
          </w:p>
          <w:p w:rsidR="007D441E" w:rsidRPr="00ED2580" w:rsidRDefault="007D441E" w:rsidP="007D441E">
            <w:pPr>
              <w:rPr>
                <w:color w:val="000000" w:themeColor="text1"/>
                <w:lang w:eastAsia="lv-LV"/>
              </w:rPr>
            </w:pPr>
          </w:p>
          <w:p w:rsidR="00CE44D6" w:rsidRPr="00ED2580" w:rsidRDefault="00CE44D6" w:rsidP="007D441E">
            <w:pPr>
              <w:rPr>
                <w:color w:val="000000" w:themeColor="text1"/>
                <w:lang w:eastAsia="lv-LV"/>
              </w:rPr>
            </w:pPr>
          </w:p>
        </w:tc>
        <w:tc>
          <w:tcPr>
            <w:tcW w:w="3467" w:type="pct"/>
          </w:tcPr>
          <w:p w:rsidR="00693458" w:rsidRPr="00ED2580" w:rsidRDefault="00693458" w:rsidP="00693458">
            <w:pPr>
              <w:pStyle w:val="doc-ti"/>
              <w:spacing w:before="0" w:after="0"/>
              <w:ind w:left="142"/>
              <w:jc w:val="both"/>
              <w:rPr>
                <w:b w:val="0"/>
                <w:color w:val="000000" w:themeColor="text1"/>
                <w:sz w:val="24"/>
                <w:szCs w:val="24"/>
              </w:rPr>
            </w:pPr>
            <w:r w:rsidRPr="00ED2580">
              <w:rPr>
                <w:b w:val="0"/>
                <w:bCs w:val="0"/>
                <w:color w:val="000000" w:themeColor="text1"/>
                <w:sz w:val="24"/>
                <w:szCs w:val="24"/>
              </w:rPr>
              <w:t>1)</w:t>
            </w:r>
            <w:r w:rsidRPr="00ED2580">
              <w:rPr>
                <w:b w:val="0"/>
                <w:color w:val="000000" w:themeColor="text1"/>
                <w:sz w:val="24"/>
                <w:szCs w:val="24"/>
              </w:rPr>
              <w:t xml:space="preserve"> </w:t>
            </w:r>
            <w:r w:rsidR="002355F9" w:rsidRPr="00ED2580">
              <w:rPr>
                <w:b w:val="0"/>
                <w:color w:val="000000" w:themeColor="text1"/>
                <w:sz w:val="24"/>
                <w:szCs w:val="24"/>
              </w:rPr>
              <w:t xml:space="preserve">Eiropas Parlamenta un Padomes 2012. gada 25. oktobra Direktīvas 2012/27/ES par energoefektivitāti, ar ko groza Direktīvas 2009/125/EK un 2010/30/ES un atceļ Direktīvas 2004/8/EK un 2006/32/EK (turpmāk </w:t>
            </w:r>
            <w:r w:rsidR="00AA5FA1">
              <w:rPr>
                <w:b w:val="0"/>
                <w:color w:val="000000" w:themeColor="text1"/>
                <w:sz w:val="24"/>
                <w:szCs w:val="24"/>
              </w:rPr>
              <w:t>–</w:t>
            </w:r>
            <w:r w:rsidR="002355F9" w:rsidRPr="00ED2580">
              <w:rPr>
                <w:b w:val="0"/>
                <w:color w:val="000000" w:themeColor="text1"/>
                <w:sz w:val="24"/>
                <w:szCs w:val="24"/>
              </w:rPr>
              <w:t xml:space="preserve"> Direktīva 2012/27/ES) </w:t>
            </w:r>
            <w:r w:rsidR="002D6FDA" w:rsidRPr="00ED2580">
              <w:rPr>
                <w:b w:val="0"/>
                <w:color w:val="000000" w:themeColor="text1"/>
                <w:sz w:val="24"/>
                <w:szCs w:val="24"/>
              </w:rPr>
              <w:t>6</w:t>
            </w:r>
            <w:r w:rsidR="002355F9" w:rsidRPr="00ED2580">
              <w:rPr>
                <w:b w:val="0"/>
                <w:color w:val="000000" w:themeColor="text1"/>
                <w:sz w:val="24"/>
                <w:szCs w:val="24"/>
              </w:rPr>
              <w:t>. </w:t>
            </w:r>
            <w:r w:rsidR="002D6FDA" w:rsidRPr="00ED2580">
              <w:rPr>
                <w:b w:val="0"/>
                <w:color w:val="000000" w:themeColor="text1"/>
                <w:sz w:val="24"/>
                <w:szCs w:val="24"/>
              </w:rPr>
              <w:t>panta</w:t>
            </w:r>
            <w:r w:rsidR="00B22FA8" w:rsidRPr="00ED2580">
              <w:rPr>
                <w:b w:val="0"/>
                <w:color w:val="000000" w:themeColor="text1"/>
                <w:sz w:val="24"/>
                <w:szCs w:val="24"/>
              </w:rPr>
              <w:t xml:space="preserve"> </w:t>
            </w:r>
            <w:r w:rsidR="00ED2580" w:rsidRPr="00ED2580">
              <w:rPr>
                <w:b w:val="0"/>
                <w:color w:val="000000" w:themeColor="text1"/>
                <w:sz w:val="24"/>
                <w:szCs w:val="24"/>
              </w:rPr>
              <w:t xml:space="preserve">un III pielikuma </w:t>
            </w:r>
            <w:r w:rsidR="002D6FDA" w:rsidRPr="00ED2580">
              <w:rPr>
                <w:b w:val="0"/>
                <w:color w:val="000000" w:themeColor="text1"/>
                <w:sz w:val="24"/>
                <w:szCs w:val="24"/>
              </w:rPr>
              <w:t>prasības attiecībā uz valsts veikt</w:t>
            </w:r>
            <w:r w:rsidR="00B22FA8" w:rsidRPr="00ED2580">
              <w:rPr>
                <w:b w:val="0"/>
                <w:color w:val="000000" w:themeColor="text1"/>
                <w:sz w:val="24"/>
                <w:szCs w:val="24"/>
              </w:rPr>
              <w:t>o</w:t>
            </w:r>
            <w:r w:rsidR="002D6FDA" w:rsidRPr="00ED2580">
              <w:rPr>
                <w:b w:val="0"/>
                <w:color w:val="000000" w:themeColor="text1"/>
                <w:sz w:val="24"/>
                <w:szCs w:val="24"/>
              </w:rPr>
              <w:t xml:space="preserve"> preču </w:t>
            </w:r>
            <w:r w:rsidR="00ED2580" w:rsidRPr="00ED2580">
              <w:rPr>
                <w:b w:val="0"/>
                <w:color w:val="000000" w:themeColor="text1"/>
                <w:sz w:val="24"/>
                <w:szCs w:val="24"/>
              </w:rPr>
              <w:t xml:space="preserve">un </w:t>
            </w:r>
            <w:r w:rsidR="002D6FDA" w:rsidRPr="00ED2580">
              <w:rPr>
                <w:b w:val="0"/>
                <w:color w:val="000000" w:themeColor="text1"/>
                <w:sz w:val="24"/>
                <w:szCs w:val="24"/>
              </w:rPr>
              <w:t>pakalpojumu</w:t>
            </w:r>
            <w:r w:rsidR="00ED2580" w:rsidRPr="00ED2580">
              <w:rPr>
                <w:b w:val="0"/>
                <w:color w:val="000000" w:themeColor="text1"/>
                <w:sz w:val="24"/>
                <w:szCs w:val="24"/>
              </w:rPr>
              <w:t xml:space="preserve"> energoefektivitāti</w:t>
            </w:r>
            <w:r w:rsidR="002D6FDA" w:rsidRPr="00ED2580">
              <w:rPr>
                <w:b w:val="0"/>
                <w:color w:val="000000" w:themeColor="text1"/>
                <w:sz w:val="24"/>
                <w:szCs w:val="24"/>
              </w:rPr>
              <w:t>.</w:t>
            </w:r>
          </w:p>
          <w:p w:rsidR="00606E91" w:rsidRDefault="00693458" w:rsidP="00606E91">
            <w:pPr>
              <w:pStyle w:val="doc-ti"/>
              <w:spacing w:after="0"/>
              <w:ind w:left="142"/>
              <w:jc w:val="both"/>
              <w:rPr>
                <w:b w:val="0"/>
                <w:color w:val="000000" w:themeColor="text1"/>
                <w:sz w:val="24"/>
                <w:szCs w:val="24"/>
              </w:rPr>
            </w:pPr>
            <w:r w:rsidRPr="00ED2580">
              <w:rPr>
                <w:b w:val="0"/>
                <w:color w:val="000000" w:themeColor="text1"/>
                <w:sz w:val="24"/>
                <w:szCs w:val="24"/>
              </w:rPr>
              <w:t xml:space="preserve">2) </w:t>
            </w:r>
            <w:r w:rsidR="002F7FF3" w:rsidRPr="00ED2580">
              <w:rPr>
                <w:b w:val="0"/>
                <w:color w:val="000000" w:themeColor="text1"/>
                <w:sz w:val="24"/>
                <w:szCs w:val="24"/>
              </w:rPr>
              <w:t xml:space="preserve">Publisko iepirkumu likums, kura </w:t>
            </w:r>
            <w:r w:rsidR="002F7FF3" w:rsidRPr="00ED2580">
              <w:rPr>
                <w:color w:val="000000" w:themeColor="text1"/>
              </w:rPr>
              <w:t xml:space="preserve"> </w:t>
            </w:r>
            <w:r w:rsidR="002F7FF3" w:rsidRPr="00ED2580">
              <w:rPr>
                <w:b w:val="0"/>
                <w:color w:val="000000" w:themeColor="text1"/>
                <w:sz w:val="24"/>
                <w:szCs w:val="24"/>
              </w:rPr>
              <w:t>46.</w:t>
            </w:r>
            <w:r w:rsidR="002F7FF3" w:rsidRPr="00ED2580">
              <w:rPr>
                <w:b w:val="0"/>
                <w:color w:val="000000" w:themeColor="text1"/>
                <w:sz w:val="24"/>
                <w:szCs w:val="24"/>
                <w:vertAlign w:val="superscript"/>
              </w:rPr>
              <w:t xml:space="preserve">2 </w:t>
            </w:r>
            <w:r w:rsidR="002F7FF3" w:rsidRPr="00ED2580">
              <w:rPr>
                <w:b w:val="0"/>
                <w:color w:val="000000" w:themeColor="text1"/>
                <w:sz w:val="24"/>
                <w:szCs w:val="24"/>
              </w:rPr>
              <w:t xml:space="preserve">pants nosaka, ka, rīkojot preču vai pakalpojumu iepirkumus, tiešās pārvaldes iestādes iegādājas tikai tādas preces un pakalpojumus, kam ir augsts energoefektivitātes līmenis. </w:t>
            </w:r>
            <w:r w:rsidR="00ED2580" w:rsidRPr="00ED2580">
              <w:rPr>
                <w:color w:val="000000" w:themeColor="text1"/>
              </w:rPr>
              <w:t xml:space="preserve"> </w:t>
            </w:r>
            <w:r w:rsidR="00ED2580" w:rsidRPr="00ED2580">
              <w:rPr>
                <w:b w:val="0"/>
                <w:color w:val="000000" w:themeColor="text1"/>
                <w:sz w:val="24"/>
                <w:szCs w:val="24"/>
              </w:rPr>
              <w:t>Publisko iepirkumu likuma 46.</w:t>
            </w:r>
            <w:r w:rsidR="00AA5FA1" w:rsidRPr="00AA5FA1">
              <w:rPr>
                <w:b w:val="0"/>
                <w:color w:val="000000" w:themeColor="text1"/>
                <w:sz w:val="24"/>
                <w:szCs w:val="24"/>
                <w:vertAlign w:val="superscript"/>
              </w:rPr>
              <w:t>2</w:t>
            </w:r>
            <w:r w:rsidR="00AA5FA1">
              <w:rPr>
                <w:b w:val="0"/>
                <w:color w:val="000000" w:themeColor="text1"/>
                <w:sz w:val="24"/>
                <w:szCs w:val="24"/>
              </w:rPr>
              <w:t xml:space="preserve"> </w:t>
            </w:r>
            <w:r w:rsidR="00ED2580" w:rsidRPr="00AA5FA1">
              <w:rPr>
                <w:b w:val="0"/>
                <w:color w:val="000000" w:themeColor="text1"/>
                <w:sz w:val="24"/>
                <w:szCs w:val="24"/>
              </w:rPr>
              <w:t>panta</w:t>
            </w:r>
            <w:r w:rsidR="00ED2580">
              <w:rPr>
                <w:b w:val="0"/>
                <w:color w:val="000000" w:themeColor="text1"/>
                <w:sz w:val="24"/>
                <w:szCs w:val="24"/>
              </w:rPr>
              <w:t xml:space="preserve"> otrā </w:t>
            </w:r>
            <w:r w:rsidR="00606E91">
              <w:rPr>
                <w:b w:val="0"/>
                <w:color w:val="000000" w:themeColor="text1"/>
                <w:sz w:val="24"/>
                <w:szCs w:val="24"/>
              </w:rPr>
              <w:t>daļa.</w:t>
            </w:r>
          </w:p>
          <w:p w:rsidR="00633E76" w:rsidRPr="00ED2580" w:rsidRDefault="002F7FF3" w:rsidP="00606E91">
            <w:pPr>
              <w:pStyle w:val="doc-ti"/>
              <w:spacing w:after="0"/>
              <w:ind w:left="142"/>
              <w:jc w:val="both"/>
              <w:rPr>
                <w:b w:val="0"/>
                <w:color w:val="000000" w:themeColor="text1"/>
                <w:sz w:val="24"/>
                <w:szCs w:val="24"/>
              </w:rPr>
            </w:pPr>
            <w:r w:rsidRPr="00ED2580">
              <w:rPr>
                <w:b w:val="0"/>
                <w:color w:val="000000" w:themeColor="text1"/>
                <w:sz w:val="24"/>
                <w:szCs w:val="24"/>
              </w:rPr>
              <w:t xml:space="preserve">3) </w:t>
            </w:r>
            <w:r w:rsidR="00633E76" w:rsidRPr="00ED2580">
              <w:rPr>
                <w:b w:val="0"/>
                <w:color w:val="000000" w:themeColor="text1"/>
                <w:sz w:val="24"/>
                <w:szCs w:val="24"/>
              </w:rPr>
              <w:t xml:space="preserve">Ministru kabineta 2013. gada 2. decembra rīkojuma Nr.587 </w:t>
            </w:r>
            <w:bookmarkStart w:id="1" w:name="OLE_LINK9"/>
            <w:bookmarkStart w:id="2" w:name="OLE_LINK10"/>
            <w:bookmarkStart w:id="3" w:name="OLE_LINK1"/>
            <w:r w:rsidR="00633E76" w:rsidRPr="00ED2580">
              <w:rPr>
                <w:b w:val="0"/>
                <w:color w:val="000000" w:themeColor="text1"/>
                <w:sz w:val="24"/>
                <w:szCs w:val="24"/>
              </w:rPr>
              <w:t>„Par Koncepciju par Eiropas Parlamenta un Padomes 2012. gada 25. oktobra Direktīvas 2012/27/ES par energoefektivitāti, ar ko groza Direktīvas 2009/125/EK un 2010/30/ES un atceļ Direktīvas 2004/8/EK un 2006/32/EK, prasību pārņemšanu normatīvajos aktos</w:t>
            </w:r>
            <w:bookmarkEnd w:id="1"/>
            <w:bookmarkEnd w:id="2"/>
            <w:bookmarkEnd w:id="3"/>
            <w:r w:rsidR="00633E76" w:rsidRPr="00ED2580">
              <w:rPr>
                <w:b w:val="0"/>
                <w:color w:val="000000" w:themeColor="text1"/>
                <w:sz w:val="24"/>
                <w:szCs w:val="24"/>
              </w:rPr>
              <w:t xml:space="preserve">” </w:t>
            </w:r>
            <w:r w:rsidR="00B22FA8" w:rsidRPr="00ED2580">
              <w:rPr>
                <w:color w:val="000000" w:themeColor="text1"/>
              </w:rPr>
              <w:t xml:space="preserve"> </w:t>
            </w:r>
            <w:r w:rsidR="00B22FA8" w:rsidRPr="00ED2580">
              <w:rPr>
                <w:b w:val="0"/>
                <w:color w:val="000000" w:themeColor="text1"/>
                <w:sz w:val="24"/>
                <w:szCs w:val="24"/>
              </w:rPr>
              <w:t>5.punkts</w:t>
            </w:r>
            <w:r w:rsidR="00606E91">
              <w:rPr>
                <w:b w:val="0"/>
                <w:color w:val="000000" w:themeColor="text1"/>
                <w:sz w:val="24"/>
                <w:szCs w:val="24"/>
              </w:rPr>
              <w:t>.</w:t>
            </w:r>
            <w:r w:rsidR="00B22FA8" w:rsidRPr="00ED2580">
              <w:rPr>
                <w:b w:val="0"/>
                <w:color w:val="000000" w:themeColor="text1"/>
                <w:sz w:val="24"/>
                <w:szCs w:val="24"/>
              </w:rPr>
              <w:t xml:space="preserve"> </w:t>
            </w:r>
          </w:p>
        </w:tc>
      </w:tr>
      <w:tr w:rsidR="00ED2580" w:rsidRPr="00ED2580" w:rsidTr="00AA5FA1">
        <w:trPr>
          <w:trHeight w:val="416"/>
        </w:trPr>
        <w:tc>
          <w:tcPr>
            <w:tcW w:w="149" w:type="pct"/>
          </w:tcPr>
          <w:p w:rsidR="00CE44D6" w:rsidRPr="00ED2580" w:rsidRDefault="00CE44D6" w:rsidP="008D5EB7">
            <w:pPr>
              <w:pStyle w:val="naiskr"/>
              <w:spacing w:before="0" w:after="0"/>
              <w:rPr>
                <w:color w:val="000000" w:themeColor="text1"/>
              </w:rPr>
            </w:pPr>
            <w:r w:rsidRPr="00ED2580">
              <w:rPr>
                <w:color w:val="000000" w:themeColor="text1"/>
              </w:rPr>
              <w:t>2.</w:t>
            </w:r>
          </w:p>
        </w:tc>
        <w:tc>
          <w:tcPr>
            <w:tcW w:w="1385" w:type="pct"/>
          </w:tcPr>
          <w:p w:rsidR="00CE44D6" w:rsidRPr="00ED2580" w:rsidRDefault="000D7502" w:rsidP="008D5EB7">
            <w:pPr>
              <w:pStyle w:val="naiskr"/>
              <w:tabs>
                <w:tab w:val="left" w:pos="170"/>
              </w:tabs>
              <w:spacing w:before="0" w:after="0"/>
              <w:rPr>
                <w:color w:val="000000" w:themeColor="text1"/>
              </w:rPr>
            </w:pPr>
            <w:r w:rsidRPr="00ED2580">
              <w:rPr>
                <w:color w:val="000000" w:themeColor="text1"/>
              </w:rPr>
              <w:t>Pašreizējā situācija un problēmas, kuru risināšanai tiesību akta projekts izstrādāts, tiesiskā regulējuma mērķis un būtība</w:t>
            </w:r>
          </w:p>
        </w:tc>
        <w:tc>
          <w:tcPr>
            <w:tcW w:w="3467" w:type="pct"/>
          </w:tcPr>
          <w:p w:rsidR="002F7FF3" w:rsidRPr="00ED2580" w:rsidRDefault="00B715E1" w:rsidP="002F7FF3">
            <w:pPr>
              <w:pStyle w:val="naiskr"/>
              <w:spacing w:before="0" w:after="0"/>
              <w:ind w:right="164"/>
              <w:jc w:val="both"/>
              <w:rPr>
                <w:bCs/>
                <w:color w:val="000000" w:themeColor="text1"/>
              </w:rPr>
            </w:pPr>
            <w:r w:rsidRPr="00ED2580">
              <w:rPr>
                <w:bCs/>
                <w:color w:val="000000" w:themeColor="text1"/>
              </w:rPr>
              <w:t xml:space="preserve">Direktīvas 2012/27/ES 6.pants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w:t>
            </w:r>
            <w:r w:rsidR="002F7FF3" w:rsidRPr="00ED2580">
              <w:rPr>
                <w:bCs/>
                <w:color w:val="000000" w:themeColor="text1"/>
              </w:rPr>
              <w:t>M</w:t>
            </w:r>
            <w:r w:rsidRPr="00ED2580">
              <w:rPr>
                <w:bCs/>
                <w:color w:val="000000" w:themeColor="text1"/>
              </w:rPr>
              <w:t>inētie pienākumi attiecībā uz precēm un pakalpojumiem ir noteikti Publisko iepirkumu likumā</w:t>
            </w:r>
            <w:r w:rsidR="002F7FF3" w:rsidRPr="00ED2580">
              <w:rPr>
                <w:bCs/>
                <w:color w:val="000000" w:themeColor="text1"/>
              </w:rPr>
              <w:t xml:space="preserve">. </w:t>
            </w:r>
          </w:p>
          <w:p w:rsidR="00B715E1" w:rsidRPr="00ED2580" w:rsidRDefault="00B715E1" w:rsidP="00B715E1">
            <w:pPr>
              <w:pStyle w:val="naiskr"/>
              <w:spacing w:before="0" w:after="0"/>
              <w:ind w:right="164"/>
              <w:jc w:val="both"/>
              <w:rPr>
                <w:bCs/>
                <w:color w:val="000000" w:themeColor="text1"/>
              </w:rPr>
            </w:pPr>
          </w:p>
          <w:p w:rsidR="00B715E1" w:rsidRDefault="00B715E1" w:rsidP="00FD11EE">
            <w:pPr>
              <w:pStyle w:val="naiskr"/>
              <w:spacing w:before="0" w:after="0"/>
              <w:ind w:right="164"/>
              <w:jc w:val="both"/>
              <w:rPr>
                <w:bCs/>
                <w:color w:val="000000" w:themeColor="text1"/>
              </w:rPr>
            </w:pPr>
            <w:r w:rsidRPr="00ED2580">
              <w:rPr>
                <w:bCs/>
                <w:color w:val="000000" w:themeColor="text1"/>
              </w:rPr>
              <w:t xml:space="preserve">Noteikumu projekta </w:t>
            </w:r>
            <w:r w:rsidR="00B22FA8" w:rsidRPr="00ED2580">
              <w:rPr>
                <w:bCs/>
                <w:color w:val="000000" w:themeColor="text1"/>
              </w:rPr>
              <w:t xml:space="preserve">mērķis ir </w:t>
            </w:r>
            <w:r w:rsidR="002F7FF3" w:rsidRPr="00ED2580">
              <w:rPr>
                <w:bCs/>
                <w:color w:val="000000" w:themeColor="text1"/>
              </w:rPr>
              <w:t xml:space="preserve">noteikt Publisko iepirkumu likuma </w:t>
            </w:r>
            <w:r w:rsidR="002F7FF3" w:rsidRPr="00ED2580">
              <w:rPr>
                <w:color w:val="000000" w:themeColor="text1"/>
              </w:rPr>
              <w:t>46.</w:t>
            </w:r>
            <w:r w:rsidR="002F7FF3" w:rsidRPr="00ED2580">
              <w:rPr>
                <w:color w:val="000000" w:themeColor="text1"/>
                <w:vertAlign w:val="superscript"/>
              </w:rPr>
              <w:t xml:space="preserve">2 </w:t>
            </w:r>
            <w:r w:rsidR="002F7FF3" w:rsidRPr="00ED2580">
              <w:rPr>
                <w:color w:val="000000" w:themeColor="text1"/>
              </w:rPr>
              <w:t>pant</w:t>
            </w:r>
            <w:r w:rsidR="00ED2580">
              <w:rPr>
                <w:color w:val="000000" w:themeColor="text1"/>
              </w:rPr>
              <w:t>a pirmajā un otrajā daļā</w:t>
            </w:r>
            <w:r w:rsidR="002F7FF3" w:rsidRPr="00ED2580">
              <w:rPr>
                <w:color w:val="000000" w:themeColor="text1"/>
              </w:rPr>
              <w:t xml:space="preserve"> minētaj</w:t>
            </w:r>
            <w:r w:rsidR="00ED2580">
              <w:rPr>
                <w:color w:val="000000" w:themeColor="text1"/>
              </w:rPr>
              <w:t>os</w:t>
            </w:r>
            <w:r w:rsidR="002F7FF3" w:rsidRPr="00ED2580">
              <w:rPr>
                <w:color w:val="000000" w:themeColor="text1"/>
              </w:rPr>
              <w:t xml:space="preserve"> iepirkum</w:t>
            </w:r>
            <w:r w:rsidR="00ED2580">
              <w:rPr>
                <w:color w:val="000000" w:themeColor="text1"/>
              </w:rPr>
              <w:t xml:space="preserve">os piemērojamās prasības attiecībā uz </w:t>
            </w:r>
            <w:r w:rsidR="00B22FA8" w:rsidRPr="00ED2580">
              <w:rPr>
                <w:bCs/>
                <w:color w:val="000000" w:themeColor="text1"/>
              </w:rPr>
              <w:t>preču</w:t>
            </w:r>
            <w:r w:rsidR="00891760" w:rsidRPr="00ED2580">
              <w:rPr>
                <w:bCs/>
                <w:color w:val="000000" w:themeColor="text1"/>
              </w:rPr>
              <w:t xml:space="preserve"> un </w:t>
            </w:r>
            <w:r w:rsidR="00B22FA8" w:rsidRPr="00ED2580">
              <w:rPr>
                <w:bCs/>
                <w:color w:val="000000" w:themeColor="text1"/>
              </w:rPr>
              <w:t xml:space="preserve">pakalpojumu </w:t>
            </w:r>
            <w:r w:rsidR="00FD11EE">
              <w:rPr>
                <w:bCs/>
                <w:color w:val="000000" w:themeColor="text1"/>
              </w:rPr>
              <w:t>energoefektivitāti.</w:t>
            </w:r>
          </w:p>
          <w:p w:rsidR="00AA5FA1" w:rsidRDefault="00AA5FA1" w:rsidP="00FD11EE">
            <w:pPr>
              <w:pStyle w:val="naiskr"/>
              <w:spacing w:before="0" w:after="0"/>
              <w:ind w:right="164"/>
              <w:jc w:val="both"/>
              <w:rPr>
                <w:bCs/>
                <w:color w:val="000000" w:themeColor="text1"/>
              </w:rPr>
            </w:pPr>
          </w:p>
          <w:p w:rsidR="00606E91" w:rsidRPr="00606E91" w:rsidRDefault="00606E91" w:rsidP="00FD11EE">
            <w:pPr>
              <w:pStyle w:val="naiskr"/>
              <w:spacing w:before="0" w:after="0"/>
              <w:ind w:right="164"/>
              <w:jc w:val="both"/>
              <w:rPr>
                <w:bCs/>
                <w:color w:val="000000" w:themeColor="text1"/>
              </w:rPr>
            </w:pPr>
            <w:r>
              <w:rPr>
                <w:bCs/>
                <w:color w:val="000000" w:themeColor="text1"/>
              </w:rPr>
              <w:t>Publisko iepirkumu likuma 46</w:t>
            </w:r>
            <w:r w:rsidR="00AA5FA1">
              <w:rPr>
                <w:bCs/>
                <w:color w:val="000000" w:themeColor="text1"/>
              </w:rPr>
              <w:t>.</w:t>
            </w:r>
            <w:r w:rsidRPr="00606E91">
              <w:rPr>
                <w:bCs/>
                <w:color w:val="000000" w:themeColor="text1"/>
                <w:vertAlign w:val="superscript"/>
              </w:rPr>
              <w:t>2</w:t>
            </w:r>
            <w:r>
              <w:rPr>
                <w:bCs/>
                <w:color w:val="000000" w:themeColor="text1"/>
                <w:vertAlign w:val="superscript"/>
              </w:rPr>
              <w:t xml:space="preserve"> </w:t>
            </w:r>
            <w:r>
              <w:rPr>
                <w:bCs/>
                <w:color w:val="000000" w:themeColor="text1"/>
              </w:rPr>
              <w:t>pants stājas spēkā 2016. gada 1. jūlijā (nākotnes redakcija).</w:t>
            </w:r>
          </w:p>
        </w:tc>
      </w:tr>
      <w:tr w:rsidR="00ED2580" w:rsidRPr="00ED2580" w:rsidTr="00AA5FA1">
        <w:trPr>
          <w:trHeight w:val="554"/>
        </w:trPr>
        <w:tc>
          <w:tcPr>
            <w:tcW w:w="149" w:type="pct"/>
          </w:tcPr>
          <w:p w:rsidR="00CE44D6" w:rsidRPr="00ED2580" w:rsidRDefault="00CE44D6" w:rsidP="008D5EB7">
            <w:pPr>
              <w:pStyle w:val="naiskr"/>
              <w:spacing w:before="0" w:after="0"/>
              <w:rPr>
                <w:color w:val="000000" w:themeColor="text1"/>
              </w:rPr>
            </w:pPr>
            <w:r w:rsidRPr="00ED2580">
              <w:rPr>
                <w:color w:val="000000" w:themeColor="text1"/>
              </w:rPr>
              <w:t>3.</w:t>
            </w:r>
          </w:p>
        </w:tc>
        <w:tc>
          <w:tcPr>
            <w:tcW w:w="1385" w:type="pct"/>
          </w:tcPr>
          <w:p w:rsidR="00CE44D6" w:rsidRPr="00ED2580" w:rsidRDefault="000D7502" w:rsidP="008D5EB7">
            <w:pPr>
              <w:pStyle w:val="naiskr"/>
              <w:spacing w:before="0" w:after="0"/>
              <w:rPr>
                <w:color w:val="000000" w:themeColor="text1"/>
              </w:rPr>
            </w:pPr>
            <w:r w:rsidRPr="00ED2580">
              <w:rPr>
                <w:color w:val="000000" w:themeColor="text1"/>
              </w:rPr>
              <w:t>Projekta izstrādē iesaistītās institūcijas</w:t>
            </w:r>
          </w:p>
        </w:tc>
        <w:tc>
          <w:tcPr>
            <w:tcW w:w="3467" w:type="pct"/>
          </w:tcPr>
          <w:p w:rsidR="00FB27B5" w:rsidRPr="00ED2580" w:rsidRDefault="00216058" w:rsidP="001D6326">
            <w:pPr>
              <w:pStyle w:val="FootnoteText"/>
              <w:jc w:val="both"/>
              <w:rPr>
                <w:color w:val="000000" w:themeColor="text1"/>
                <w:sz w:val="24"/>
                <w:szCs w:val="24"/>
              </w:rPr>
            </w:pPr>
            <w:r w:rsidRPr="00216058">
              <w:rPr>
                <w:bCs/>
                <w:color w:val="000000" w:themeColor="text1"/>
                <w:sz w:val="24"/>
                <w:szCs w:val="24"/>
              </w:rPr>
              <w:t>Noteikumu projektā iekļautās precēm un pakalpojumiem  izvirzāmās energoefektivitātes prasības tika izstrādātas sadarbībā ar  Iepirkumu uzraudzības biroju, Finanšu ministriju</w:t>
            </w:r>
            <w:r w:rsidR="001D6326">
              <w:rPr>
                <w:bCs/>
                <w:color w:val="000000" w:themeColor="text1"/>
                <w:sz w:val="24"/>
                <w:szCs w:val="24"/>
              </w:rPr>
              <w:t>,</w:t>
            </w:r>
            <w:r w:rsidRPr="00216058">
              <w:rPr>
                <w:bCs/>
                <w:color w:val="000000" w:themeColor="text1"/>
                <w:sz w:val="24"/>
                <w:szCs w:val="24"/>
              </w:rPr>
              <w:t xml:space="preserve"> Satiksmes ministriju un Vides aizsardzības un reģionālās attīstības ministriju. Sākotnēji minētās prasības bija iekļautas likumprojektā “Grozījumi Publisko iepirkumu likumā”, kas tika</w:t>
            </w:r>
            <w:r>
              <w:rPr>
                <w:bCs/>
                <w:color w:val="000000" w:themeColor="text1"/>
                <w:sz w:val="24"/>
                <w:szCs w:val="24"/>
              </w:rPr>
              <w:t xml:space="preserve"> </w:t>
            </w:r>
            <w:r w:rsidR="001D6326">
              <w:rPr>
                <w:bCs/>
                <w:color w:val="000000" w:themeColor="text1"/>
                <w:sz w:val="24"/>
                <w:szCs w:val="24"/>
              </w:rPr>
              <w:t xml:space="preserve">apstiprināts </w:t>
            </w:r>
            <w:r>
              <w:rPr>
                <w:bCs/>
                <w:color w:val="000000" w:themeColor="text1"/>
                <w:sz w:val="24"/>
                <w:szCs w:val="24"/>
              </w:rPr>
              <w:t>Ministru kabinetā</w:t>
            </w:r>
            <w:r w:rsidR="001D6326">
              <w:rPr>
                <w:bCs/>
                <w:color w:val="000000" w:themeColor="text1"/>
                <w:sz w:val="24"/>
                <w:szCs w:val="24"/>
              </w:rPr>
              <w:t xml:space="preserve"> </w:t>
            </w:r>
            <w:r w:rsidR="001D6326" w:rsidRPr="001D6326">
              <w:rPr>
                <w:bCs/>
                <w:color w:val="000000" w:themeColor="text1"/>
                <w:sz w:val="24"/>
                <w:szCs w:val="24"/>
              </w:rPr>
              <w:t>(</w:t>
            </w:r>
            <w:r w:rsidR="001D6326" w:rsidRPr="001D6326">
              <w:rPr>
                <w:sz w:val="24"/>
                <w:szCs w:val="24"/>
              </w:rPr>
              <w:t>MK 2015.gada 20.oktob</w:t>
            </w:r>
            <w:r w:rsidR="001D6326">
              <w:rPr>
                <w:sz w:val="24"/>
                <w:szCs w:val="24"/>
              </w:rPr>
              <w:t xml:space="preserve">ra sēdes protokols </w:t>
            </w:r>
            <w:r w:rsidR="001D6326" w:rsidRPr="001D6326">
              <w:rPr>
                <w:sz w:val="24"/>
                <w:szCs w:val="24"/>
              </w:rPr>
              <w:t>Nr. 55</w:t>
            </w:r>
            <w:r w:rsidR="001D6326">
              <w:rPr>
                <w:sz w:val="24"/>
                <w:szCs w:val="24"/>
              </w:rPr>
              <w:t xml:space="preserve">, </w:t>
            </w:r>
            <w:r w:rsidR="001D6326" w:rsidRPr="001D6326">
              <w:rPr>
                <w:bCs/>
                <w:color w:val="000000" w:themeColor="text1"/>
                <w:sz w:val="24"/>
                <w:szCs w:val="24"/>
              </w:rPr>
              <w:t>2.§</w:t>
            </w:r>
            <w:r w:rsidR="001D6326">
              <w:rPr>
                <w:bCs/>
                <w:color w:val="000000" w:themeColor="text1"/>
                <w:sz w:val="24"/>
                <w:szCs w:val="24"/>
              </w:rPr>
              <w:t xml:space="preserve">, </w:t>
            </w:r>
            <w:r w:rsidR="001D6326" w:rsidRPr="001D6326">
              <w:rPr>
                <w:bCs/>
                <w:color w:val="000000" w:themeColor="text1"/>
                <w:sz w:val="24"/>
                <w:szCs w:val="24"/>
              </w:rPr>
              <w:t>T</w:t>
            </w:r>
            <w:r w:rsidR="001D6326">
              <w:rPr>
                <w:bCs/>
                <w:color w:val="000000" w:themeColor="text1"/>
                <w:sz w:val="24"/>
                <w:szCs w:val="24"/>
              </w:rPr>
              <w:t>A-1540)</w:t>
            </w:r>
            <w:r w:rsidR="003D40E6" w:rsidRPr="00ED2580">
              <w:rPr>
                <w:bCs/>
                <w:color w:val="000000" w:themeColor="text1"/>
                <w:sz w:val="24"/>
                <w:szCs w:val="24"/>
              </w:rPr>
              <w:t>.</w:t>
            </w:r>
            <w:r w:rsidR="001D6326">
              <w:rPr>
                <w:bCs/>
                <w:color w:val="000000" w:themeColor="text1"/>
                <w:sz w:val="24"/>
                <w:szCs w:val="24"/>
              </w:rPr>
              <w:t xml:space="preserve"> Savukārt Saeima lēma, ka </w:t>
            </w:r>
            <w:r w:rsidR="001D6326">
              <w:rPr>
                <w:bCs/>
                <w:color w:val="000000" w:themeColor="text1"/>
                <w:sz w:val="24"/>
                <w:szCs w:val="24"/>
              </w:rPr>
              <w:lastRenderedPageBreak/>
              <w:t xml:space="preserve">saskaņā ar juridisko tehniku preču un pakalpojumu energoefektivitātes prasības pārceļamas uz Ministru kabineta noteikumiem. </w:t>
            </w:r>
          </w:p>
        </w:tc>
      </w:tr>
      <w:tr w:rsidR="00ED2580" w:rsidRPr="00ED2580" w:rsidTr="00AA5FA1">
        <w:trPr>
          <w:trHeight w:val="416"/>
        </w:trPr>
        <w:tc>
          <w:tcPr>
            <w:tcW w:w="149" w:type="pct"/>
          </w:tcPr>
          <w:p w:rsidR="00CE44D6" w:rsidRPr="00ED2580" w:rsidRDefault="00CE44D6" w:rsidP="008D5EB7">
            <w:pPr>
              <w:pStyle w:val="naiskr"/>
              <w:spacing w:before="0" w:after="0"/>
              <w:rPr>
                <w:color w:val="000000" w:themeColor="text1"/>
              </w:rPr>
            </w:pPr>
            <w:r w:rsidRPr="00ED2580">
              <w:rPr>
                <w:color w:val="000000" w:themeColor="text1"/>
              </w:rPr>
              <w:lastRenderedPageBreak/>
              <w:t>4.</w:t>
            </w:r>
          </w:p>
        </w:tc>
        <w:tc>
          <w:tcPr>
            <w:tcW w:w="1385" w:type="pct"/>
          </w:tcPr>
          <w:p w:rsidR="00CE44D6" w:rsidRPr="00ED2580" w:rsidRDefault="000D7502" w:rsidP="008D5EB7">
            <w:pPr>
              <w:pStyle w:val="naiskr"/>
              <w:spacing w:before="0" w:after="0"/>
              <w:rPr>
                <w:color w:val="000000" w:themeColor="text1"/>
              </w:rPr>
            </w:pPr>
            <w:r w:rsidRPr="00ED2580">
              <w:rPr>
                <w:color w:val="000000" w:themeColor="text1"/>
              </w:rPr>
              <w:t>Cita informācija</w:t>
            </w:r>
          </w:p>
        </w:tc>
        <w:tc>
          <w:tcPr>
            <w:tcW w:w="3467" w:type="pct"/>
          </w:tcPr>
          <w:p w:rsidR="006C23BB" w:rsidRPr="00ED2580" w:rsidRDefault="00B715E1" w:rsidP="008D5EB7">
            <w:pPr>
              <w:pStyle w:val="naislab"/>
              <w:spacing w:before="0" w:after="0"/>
              <w:jc w:val="both"/>
              <w:rPr>
                <w:color w:val="000000" w:themeColor="text1"/>
              </w:rPr>
            </w:pPr>
            <w:r w:rsidRPr="00ED2580">
              <w:rPr>
                <w:color w:val="000000" w:themeColor="text1"/>
              </w:rPr>
              <w:t>Nav.</w:t>
            </w:r>
          </w:p>
        </w:tc>
      </w:tr>
    </w:tbl>
    <w:p w:rsidR="002F76E7" w:rsidRPr="00ED2580" w:rsidRDefault="002F76E7" w:rsidP="008D5EB7">
      <w:pPr>
        <w:pStyle w:val="naisf"/>
        <w:tabs>
          <w:tab w:val="left" w:pos="5760"/>
        </w:tabs>
        <w:spacing w:before="0" w:after="0"/>
        <w:ind w:firstLine="0"/>
        <w:rPr>
          <w:color w:val="000000" w:themeColor="text1"/>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
        <w:gridCol w:w="3462"/>
        <w:gridCol w:w="5105"/>
      </w:tblGrid>
      <w:tr w:rsidR="00ED2580" w:rsidRPr="00ED2580" w:rsidTr="00AA5FA1">
        <w:tc>
          <w:tcPr>
            <w:tcW w:w="5000" w:type="pct"/>
            <w:gridSpan w:val="3"/>
            <w:vAlign w:val="center"/>
          </w:tcPr>
          <w:p w:rsidR="00CE44D6" w:rsidRPr="00ED2580" w:rsidRDefault="00CE44D6" w:rsidP="008D5EB7">
            <w:pPr>
              <w:pStyle w:val="naisnod"/>
              <w:spacing w:before="0" w:after="0"/>
              <w:rPr>
                <w:color w:val="000000" w:themeColor="text1"/>
              </w:rPr>
            </w:pPr>
            <w:r w:rsidRPr="00ED2580">
              <w:rPr>
                <w:color w:val="000000" w:themeColor="text1"/>
              </w:rPr>
              <w:t>II. Tiesību akta projekta ietekme uz sabiedrību</w:t>
            </w:r>
            <w:r w:rsidR="003D40E6" w:rsidRPr="00ED2580">
              <w:rPr>
                <w:color w:val="000000" w:themeColor="text1"/>
              </w:rPr>
              <w:t>, tautsaimniecības attīstību un administratīvo slogu</w:t>
            </w:r>
          </w:p>
        </w:tc>
      </w:tr>
      <w:tr w:rsidR="00ED2580" w:rsidRPr="00ED2580" w:rsidTr="00AA5FA1">
        <w:trPr>
          <w:trHeight w:val="281"/>
        </w:trPr>
        <w:tc>
          <w:tcPr>
            <w:tcW w:w="283" w:type="pct"/>
          </w:tcPr>
          <w:p w:rsidR="00CE44D6" w:rsidRPr="00ED2580" w:rsidRDefault="00CE44D6" w:rsidP="008D5EB7">
            <w:pPr>
              <w:pStyle w:val="naiskr"/>
              <w:spacing w:before="0" w:after="0"/>
              <w:rPr>
                <w:color w:val="000000" w:themeColor="text1"/>
              </w:rPr>
            </w:pPr>
            <w:r w:rsidRPr="00ED2580">
              <w:rPr>
                <w:color w:val="000000" w:themeColor="text1"/>
              </w:rPr>
              <w:t>1.</w:t>
            </w:r>
          </w:p>
        </w:tc>
        <w:tc>
          <w:tcPr>
            <w:tcW w:w="1906" w:type="pct"/>
          </w:tcPr>
          <w:p w:rsidR="00CE44D6" w:rsidRPr="00ED2580" w:rsidRDefault="00921A28" w:rsidP="008D5EB7">
            <w:pPr>
              <w:pStyle w:val="naiskr"/>
              <w:spacing w:before="0" w:after="0"/>
              <w:ind w:hanging="10"/>
              <w:rPr>
                <w:color w:val="000000" w:themeColor="text1"/>
              </w:rPr>
            </w:pPr>
            <w:r w:rsidRPr="00ED2580">
              <w:rPr>
                <w:color w:val="000000" w:themeColor="text1"/>
              </w:rPr>
              <w:t>Sabiedrības mērķgrupas, kuras tiesiskais regulējums ietekmē vai varētu ietekmēt</w:t>
            </w:r>
          </w:p>
        </w:tc>
        <w:tc>
          <w:tcPr>
            <w:tcW w:w="2811" w:type="pct"/>
          </w:tcPr>
          <w:p w:rsidR="00D358F5" w:rsidRPr="00ED2580" w:rsidRDefault="00891760" w:rsidP="00891760">
            <w:pPr>
              <w:pStyle w:val="Default"/>
              <w:jc w:val="both"/>
              <w:rPr>
                <w:rFonts w:ascii="Times New Roman" w:hAnsi="Times New Roman" w:cs="Times New Roman"/>
                <w:bCs/>
                <w:color w:val="000000" w:themeColor="text1"/>
              </w:rPr>
            </w:pPr>
            <w:r w:rsidRPr="00ED2580">
              <w:rPr>
                <w:rFonts w:ascii="Times New Roman" w:hAnsi="Times New Roman" w:cs="Times New Roman"/>
                <w:bCs/>
                <w:color w:val="000000" w:themeColor="text1"/>
              </w:rPr>
              <w:t>Valsts t</w:t>
            </w:r>
            <w:r w:rsidR="00AA5FA1">
              <w:rPr>
                <w:rFonts w:ascii="Times New Roman" w:hAnsi="Times New Roman" w:cs="Times New Roman"/>
                <w:bCs/>
                <w:color w:val="000000" w:themeColor="text1"/>
              </w:rPr>
              <w:t>iešās pārvaldes iestādes</w:t>
            </w:r>
          </w:p>
        </w:tc>
      </w:tr>
      <w:tr w:rsidR="00ED2580" w:rsidRPr="00ED2580" w:rsidTr="00AA5FA1">
        <w:trPr>
          <w:trHeight w:val="472"/>
        </w:trPr>
        <w:tc>
          <w:tcPr>
            <w:tcW w:w="283" w:type="pct"/>
          </w:tcPr>
          <w:p w:rsidR="00CE44D6" w:rsidRPr="00ED2580" w:rsidRDefault="00CE44D6" w:rsidP="008D5EB7">
            <w:pPr>
              <w:pStyle w:val="naiskr"/>
              <w:spacing w:before="0" w:after="0"/>
              <w:rPr>
                <w:color w:val="000000" w:themeColor="text1"/>
              </w:rPr>
            </w:pPr>
            <w:r w:rsidRPr="00ED2580">
              <w:rPr>
                <w:color w:val="000000" w:themeColor="text1"/>
              </w:rPr>
              <w:t>2.</w:t>
            </w:r>
          </w:p>
        </w:tc>
        <w:tc>
          <w:tcPr>
            <w:tcW w:w="1906" w:type="pct"/>
          </w:tcPr>
          <w:p w:rsidR="00CE44D6" w:rsidRPr="00ED2580" w:rsidRDefault="00921A28" w:rsidP="008D5EB7">
            <w:pPr>
              <w:pStyle w:val="naiskr"/>
              <w:tabs>
                <w:tab w:val="left" w:pos="170"/>
              </w:tabs>
              <w:spacing w:before="0" w:after="0"/>
              <w:rPr>
                <w:color w:val="000000" w:themeColor="text1"/>
              </w:rPr>
            </w:pPr>
            <w:r w:rsidRPr="00ED2580">
              <w:rPr>
                <w:color w:val="000000" w:themeColor="text1"/>
              </w:rPr>
              <w:t>Tiesiskā regulējuma ietekme uz tautsaimniecību un administratīvo slogu</w:t>
            </w:r>
          </w:p>
        </w:tc>
        <w:tc>
          <w:tcPr>
            <w:tcW w:w="2811" w:type="pct"/>
          </w:tcPr>
          <w:p w:rsidR="00B700A9" w:rsidRPr="00ED2580" w:rsidRDefault="00AA5FA1" w:rsidP="008D5EB7">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v-LV"/>
              </w:rPr>
              <w:t>Projekts šo jomu neskar</w:t>
            </w:r>
          </w:p>
        </w:tc>
      </w:tr>
      <w:tr w:rsidR="00ED2580" w:rsidRPr="00ED2580" w:rsidTr="00AA5FA1">
        <w:trPr>
          <w:trHeight w:val="481"/>
        </w:trPr>
        <w:tc>
          <w:tcPr>
            <w:tcW w:w="283" w:type="pct"/>
          </w:tcPr>
          <w:p w:rsidR="00CE44D6" w:rsidRPr="00ED2580" w:rsidRDefault="00CE44D6" w:rsidP="008D5EB7">
            <w:pPr>
              <w:pStyle w:val="naiskr"/>
              <w:spacing w:before="0" w:after="0"/>
              <w:rPr>
                <w:color w:val="000000" w:themeColor="text1"/>
              </w:rPr>
            </w:pPr>
            <w:r w:rsidRPr="00ED2580">
              <w:rPr>
                <w:color w:val="000000" w:themeColor="text1"/>
              </w:rPr>
              <w:t>3.</w:t>
            </w:r>
          </w:p>
        </w:tc>
        <w:tc>
          <w:tcPr>
            <w:tcW w:w="1906" w:type="pct"/>
          </w:tcPr>
          <w:p w:rsidR="00CE44D6" w:rsidRPr="00ED2580" w:rsidRDefault="00921A28" w:rsidP="008D5EB7">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Administratīvo izmaksu monetārs novērtējums</w:t>
            </w:r>
          </w:p>
        </w:tc>
        <w:tc>
          <w:tcPr>
            <w:tcW w:w="2811" w:type="pct"/>
          </w:tcPr>
          <w:p w:rsidR="000F6BCB" w:rsidRPr="00ED2580" w:rsidRDefault="00AA5FA1" w:rsidP="008D5EB7">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v-LV"/>
              </w:rPr>
              <w:t>Projekts šo jomu neskar</w:t>
            </w:r>
          </w:p>
        </w:tc>
      </w:tr>
      <w:tr w:rsidR="00ED2580" w:rsidRPr="00ED2580" w:rsidTr="00AA5FA1">
        <w:trPr>
          <w:trHeight w:val="274"/>
        </w:trPr>
        <w:tc>
          <w:tcPr>
            <w:tcW w:w="283" w:type="pct"/>
          </w:tcPr>
          <w:p w:rsidR="00CE44D6" w:rsidRPr="00ED2580" w:rsidRDefault="00CE44D6" w:rsidP="008D5EB7">
            <w:pPr>
              <w:pStyle w:val="naiskr"/>
              <w:spacing w:before="0" w:after="0"/>
              <w:rPr>
                <w:color w:val="000000" w:themeColor="text1"/>
              </w:rPr>
            </w:pPr>
            <w:r w:rsidRPr="00ED2580">
              <w:rPr>
                <w:color w:val="000000" w:themeColor="text1"/>
              </w:rPr>
              <w:t>4.</w:t>
            </w:r>
          </w:p>
        </w:tc>
        <w:tc>
          <w:tcPr>
            <w:tcW w:w="1906" w:type="pct"/>
          </w:tcPr>
          <w:p w:rsidR="00CE44D6" w:rsidRPr="00ED2580" w:rsidRDefault="00921A28" w:rsidP="008D5EB7">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Cita informācija</w:t>
            </w:r>
          </w:p>
        </w:tc>
        <w:tc>
          <w:tcPr>
            <w:tcW w:w="2811" w:type="pct"/>
          </w:tcPr>
          <w:p w:rsidR="006067E8" w:rsidRPr="00ED2580" w:rsidRDefault="007833E1" w:rsidP="008D5EB7">
            <w:pPr>
              <w:spacing w:after="0" w:line="240" w:lineRule="auto"/>
              <w:jc w:val="both"/>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Nav</w:t>
            </w:r>
          </w:p>
        </w:tc>
      </w:tr>
    </w:tbl>
    <w:p w:rsidR="00AD4F27" w:rsidRPr="00ED2580" w:rsidRDefault="00AD4F27" w:rsidP="008D5EB7">
      <w:pPr>
        <w:spacing w:after="0" w:line="240" w:lineRule="auto"/>
        <w:rPr>
          <w:rFonts w:ascii="Times New Roman" w:eastAsia="Times New Roman" w:hAnsi="Times New Roman"/>
          <w:color w:val="000000" w:themeColor="text1"/>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03"/>
        <w:gridCol w:w="1998"/>
        <w:gridCol w:w="6730"/>
      </w:tblGrid>
      <w:tr w:rsidR="00ED2580" w:rsidRPr="00ED2580" w:rsidTr="00AA5FA1">
        <w:tc>
          <w:tcPr>
            <w:tcW w:w="5000" w:type="pct"/>
            <w:gridSpan w:val="3"/>
            <w:tcBorders>
              <w:top w:val="single" w:sz="6" w:space="0" w:color="auto"/>
              <w:left w:val="single" w:sz="6" w:space="0" w:color="auto"/>
              <w:bottom w:val="single" w:sz="6" w:space="0" w:color="auto"/>
              <w:right w:val="single" w:sz="6" w:space="0" w:color="auto"/>
            </w:tcBorders>
          </w:tcPr>
          <w:p w:rsidR="00891760" w:rsidRPr="00ED2580" w:rsidRDefault="00891760" w:rsidP="00891760">
            <w:pPr>
              <w:spacing w:after="0" w:line="240" w:lineRule="auto"/>
              <w:jc w:val="center"/>
              <w:rPr>
                <w:rFonts w:ascii="Times New Roman" w:eastAsia="Times New Roman" w:hAnsi="Times New Roman"/>
                <w:b/>
                <w:bCs/>
                <w:color w:val="000000" w:themeColor="text1"/>
                <w:sz w:val="24"/>
                <w:szCs w:val="24"/>
                <w:lang w:eastAsia="lv-LV"/>
              </w:rPr>
            </w:pPr>
            <w:r w:rsidRPr="00ED2580">
              <w:rPr>
                <w:rFonts w:ascii="Times New Roman" w:eastAsia="Times New Roman" w:hAnsi="Times New Roman"/>
                <w:b/>
                <w:bCs/>
                <w:color w:val="000000" w:themeColor="text1"/>
                <w:sz w:val="24"/>
                <w:szCs w:val="24"/>
                <w:lang w:eastAsia="lv-LV"/>
              </w:rPr>
              <w:t>V. Tiesību akta projekta atbilstība Latvijas Republikas starptautiskajām saistībām</w:t>
            </w:r>
          </w:p>
        </w:tc>
      </w:tr>
      <w:tr w:rsidR="00ED2580" w:rsidRPr="00ED2580" w:rsidTr="00AA5FA1">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Pr="00ED2580" w:rsidRDefault="00891760" w:rsidP="002E37AC">
            <w:pPr>
              <w:spacing w:after="0" w:line="240" w:lineRule="auto"/>
              <w:jc w:val="both"/>
              <w:rPr>
                <w:rFonts w:ascii="Times New Roman" w:eastAsia="Times New Roman" w:hAnsi="Times New Roman"/>
                <w:b/>
                <w:bCs/>
                <w:color w:val="000000" w:themeColor="text1"/>
                <w:sz w:val="24"/>
                <w:szCs w:val="24"/>
                <w:lang w:eastAsia="lv-LV"/>
              </w:rPr>
            </w:pPr>
            <w:r w:rsidRPr="00ED2580">
              <w:rPr>
                <w:rFonts w:ascii="Times New Roman" w:eastAsia="Times New Roman" w:hAnsi="Times New Roman"/>
                <w:bCs/>
                <w:color w:val="000000" w:themeColor="text1"/>
                <w:sz w:val="24"/>
                <w:szCs w:val="24"/>
                <w:lang w:eastAsia="lv-LV"/>
              </w:rPr>
              <w:t xml:space="preserve">Ministru kabineta noteikumu projekta nepieciešamību nosaka Direktīvas 2012/27/ES 6. panta   pirmā punkta </w:t>
            </w:r>
            <w:r w:rsidR="002E37AC">
              <w:rPr>
                <w:rFonts w:ascii="Times New Roman" w:eastAsia="Times New Roman" w:hAnsi="Times New Roman"/>
                <w:bCs/>
                <w:color w:val="000000" w:themeColor="text1"/>
                <w:sz w:val="24"/>
                <w:szCs w:val="24"/>
                <w:lang w:eastAsia="lv-LV"/>
              </w:rPr>
              <w:t xml:space="preserve">un III pielikuma </w:t>
            </w:r>
            <w:r w:rsidRPr="00ED2580">
              <w:rPr>
                <w:rFonts w:ascii="Times New Roman" w:eastAsia="Times New Roman" w:hAnsi="Times New Roman"/>
                <w:bCs/>
                <w:color w:val="000000" w:themeColor="text1"/>
                <w:sz w:val="24"/>
                <w:szCs w:val="24"/>
                <w:lang w:eastAsia="lv-LV"/>
              </w:rPr>
              <w:t xml:space="preserve">otrās daļas prasības attiecībā </w:t>
            </w:r>
            <w:r w:rsidR="002E37AC" w:rsidRPr="002E37AC">
              <w:rPr>
                <w:rFonts w:ascii="Times New Roman" w:eastAsia="Times New Roman" w:hAnsi="Times New Roman"/>
                <w:bCs/>
                <w:color w:val="000000" w:themeColor="text1"/>
                <w:sz w:val="24"/>
                <w:szCs w:val="24"/>
                <w:lang w:eastAsia="lv-LV"/>
              </w:rPr>
              <w:t>uz valsts veikto preču un pakalpojumu energoefektivitāti</w:t>
            </w:r>
            <w:r w:rsidR="002E37AC">
              <w:rPr>
                <w:rFonts w:ascii="Times New Roman" w:eastAsia="Times New Roman" w:hAnsi="Times New Roman"/>
                <w:bCs/>
                <w:color w:val="000000" w:themeColor="text1"/>
                <w:sz w:val="24"/>
                <w:szCs w:val="24"/>
                <w:lang w:eastAsia="lv-LV"/>
              </w:rPr>
              <w:t xml:space="preserve">. </w:t>
            </w:r>
            <w:r w:rsidRPr="00ED2580">
              <w:rPr>
                <w:rFonts w:ascii="Times New Roman" w:eastAsia="Times New Roman" w:hAnsi="Times New Roman"/>
                <w:bCs/>
                <w:color w:val="000000" w:themeColor="text1"/>
                <w:sz w:val="24"/>
                <w:szCs w:val="24"/>
                <w:lang w:eastAsia="lv-LV"/>
              </w:rPr>
              <w:t xml:space="preserve"> Normatīvajiem un administratīvajiem aktiem, kas vajadzīgi, lai izpildītu Direktīvas 2012/27/ES prasības, bija jāstājas spēkā līdz 2014. gada 5. jūnijam.</w:t>
            </w:r>
          </w:p>
        </w:tc>
      </w:tr>
      <w:tr w:rsidR="00ED2580" w:rsidRPr="00ED2580" w:rsidTr="00AA5FA1">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hAnsi="Times New Roman"/>
                <w:bCs/>
                <w:color w:val="000000" w:themeColor="text1"/>
                <w:sz w:val="24"/>
                <w:szCs w:val="24"/>
              </w:rPr>
              <w:t>Nav attiecināms.</w:t>
            </w:r>
          </w:p>
        </w:tc>
      </w:tr>
      <w:tr w:rsidR="00ED2580" w:rsidRPr="00ED2580" w:rsidTr="00AA5FA1">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r w:rsidRPr="00ED2580">
              <w:rPr>
                <w:rFonts w:ascii="Times New Roman" w:eastAsia="Times New Roman" w:hAnsi="Times New Roman"/>
                <w:color w:val="000000" w:themeColor="text1"/>
                <w:sz w:val="24"/>
                <w:szCs w:val="24"/>
                <w:lang w:eastAsia="lv-LV"/>
              </w:rPr>
              <w:t>Nav</w:t>
            </w:r>
          </w:p>
        </w:tc>
      </w:tr>
    </w:tbl>
    <w:p w:rsidR="00891760" w:rsidRPr="00ED2580" w:rsidRDefault="00891760" w:rsidP="00891760">
      <w:pPr>
        <w:spacing w:after="0" w:line="240" w:lineRule="auto"/>
        <w:rPr>
          <w:rFonts w:ascii="Times New Roman" w:eastAsia="Times New Roman" w:hAnsi="Times New Roman"/>
          <w:color w:val="000000" w:themeColor="text1"/>
          <w:sz w:val="24"/>
          <w:szCs w:val="24"/>
          <w:lang w:eastAsia="lv-LV"/>
        </w:rPr>
      </w:pPr>
    </w:p>
    <w:tbl>
      <w:tblPr>
        <w:tblStyle w:val="TableGrid2"/>
        <w:tblW w:w="5000" w:type="pct"/>
        <w:tblLook w:val="04A0" w:firstRow="1" w:lastRow="0" w:firstColumn="1" w:lastColumn="0" w:noHBand="0" w:noVBand="1"/>
      </w:tblPr>
      <w:tblGrid>
        <w:gridCol w:w="1575"/>
        <w:gridCol w:w="1326"/>
        <w:gridCol w:w="4686"/>
        <w:gridCol w:w="1700"/>
      </w:tblGrid>
      <w:tr w:rsidR="00ED2580" w:rsidRPr="00ED2580" w:rsidTr="00AA5FA1">
        <w:tc>
          <w:tcPr>
            <w:tcW w:w="5000" w:type="pct"/>
            <w:gridSpan w:val="4"/>
          </w:tcPr>
          <w:p w:rsidR="00891760" w:rsidRPr="00ED2580" w:rsidRDefault="00891760" w:rsidP="00891760">
            <w:pPr>
              <w:spacing w:after="0" w:line="240" w:lineRule="auto"/>
              <w:jc w:val="center"/>
              <w:rPr>
                <w:rFonts w:eastAsia="Times New Roman"/>
                <w:color w:val="000000" w:themeColor="text1"/>
                <w:lang w:eastAsia="lv-LV"/>
              </w:rPr>
            </w:pPr>
            <w:r w:rsidRPr="00ED2580">
              <w:rPr>
                <w:rFonts w:eastAsia="Times New Roman"/>
                <w:b/>
                <w:bCs/>
                <w:color w:val="000000" w:themeColor="text1"/>
                <w:lang w:eastAsia="lv-LV"/>
              </w:rPr>
              <w:t>1. tabula</w:t>
            </w:r>
            <w:r w:rsidRPr="00ED2580">
              <w:rPr>
                <w:rFonts w:eastAsia="Times New Roman"/>
                <w:b/>
                <w:bCs/>
                <w:color w:val="000000" w:themeColor="text1"/>
                <w:lang w:eastAsia="lv-LV"/>
              </w:rPr>
              <w:br/>
              <w:t>Tiesību akta projekta atbilstība ES tiesību aktiem</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Attiecīgā ES tiesību akta datums, numurs un nosaukums</w:t>
            </w:r>
          </w:p>
        </w:tc>
        <w:tc>
          <w:tcPr>
            <w:tcW w:w="4152" w:type="pct"/>
            <w:gridSpan w:val="3"/>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Eiropas Parlamenta un Padomes 2012. gada 25. oktobra Direktīva 2012/27/ES par energoefektivitāti, ar ko groza Direktīvas 2009/125/EK un 2010/30/ES un atceļ Direktīvas 2004/8/EK un 2006/32/EK</w:t>
            </w:r>
          </w:p>
        </w:tc>
      </w:tr>
      <w:tr w:rsidR="00ED2580" w:rsidRPr="00ED2580" w:rsidTr="00AA5FA1">
        <w:tc>
          <w:tcPr>
            <w:tcW w:w="848" w:type="pct"/>
            <w:hideMark/>
          </w:tcPr>
          <w:p w:rsidR="00891760" w:rsidRPr="00ED2580" w:rsidRDefault="00891760" w:rsidP="00891760">
            <w:pPr>
              <w:spacing w:after="0" w:line="240" w:lineRule="auto"/>
              <w:jc w:val="center"/>
              <w:rPr>
                <w:rFonts w:eastAsia="Times New Roman"/>
                <w:color w:val="000000" w:themeColor="text1"/>
                <w:lang w:eastAsia="lv-LV"/>
              </w:rPr>
            </w:pPr>
            <w:r w:rsidRPr="00ED2580">
              <w:rPr>
                <w:rFonts w:eastAsia="Times New Roman"/>
                <w:color w:val="000000" w:themeColor="text1"/>
                <w:lang w:eastAsia="lv-LV"/>
              </w:rPr>
              <w:t>A</w:t>
            </w:r>
          </w:p>
        </w:tc>
        <w:tc>
          <w:tcPr>
            <w:tcW w:w="714" w:type="pct"/>
            <w:hideMark/>
          </w:tcPr>
          <w:p w:rsidR="00891760" w:rsidRPr="00ED2580" w:rsidRDefault="00891760" w:rsidP="00891760">
            <w:pPr>
              <w:spacing w:after="0" w:line="240" w:lineRule="auto"/>
              <w:jc w:val="center"/>
              <w:rPr>
                <w:rFonts w:eastAsia="Times New Roman"/>
                <w:color w:val="000000" w:themeColor="text1"/>
                <w:lang w:eastAsia="lv-LV"/>
              </w:rPr>
            </w:pPr>
            <w:r w:rsidRPr="00ED2580">
              <w:rPr>
                <w:rFonts w:eastAsia="Times New Roman"/>
                <w:color w:val="000000" w:themeColor="text1"/>
                <w:lang w:eastAsia="lv-LV"/>
              </w:rPr>
              <w:t>B</w:t>
            </w:r>
          </w:p>
        </w:tc>
        <w:tc>
          <w:tcPr>
            <w:tcW w:w="2523" w:type="pct"/>
            <w:hideMark/>
          </w:tcPr>
          <w:p w:rsidR="00891760" w:rsidRPr="00ED2580" w:rsidRDefault="00891760" w:rsidP="00891760">
            <w:pPr>
              <w:spacing w:after="0" w:line="240" w:lineRule="auto"/>
              <w:jc w:val="center"/>
              <w:rPr>
                <w:rFonts w:eastAsia="Times New Roman"/>
                <w:color w:val="000000" w:themeColor="text1"/>
                <w:lang w:eastAsia="lv-LV"/>
              </w:rPr>
            </w:pPr>
            <w:r w:rsidRPr="00ED2580">
              <w:rPr>
                <w:rFonts w:eastAsia="Times New Roman"/>
                <w:color w:val="000000" w:themeColor="text1"/>
                <w:lang w:eastAsia="lv-LV"/>
              </w:rPr>
              <w:t>C</w:t>
            </w:r>
          </w:p>
        </w:tc>
        <w:tc>
          <w:tcPr>
            <w:tcW w:w="915" w:type="pct"/>
            <w:hideMark/>
          </w:tcPr>
          <w:p w:rsidR="00891760" w:rsidRPr="00ED2580" w:rsidRDefault="00891760" w:rsidP="00891760">
            <w:pPr>
              <w:spacing w:after="0" w:line="240" w:lineRule="auto"/>
              <w:jc w:val="center"/>
              <w:rPr>
                <w:rFonts w:eastAsia="Times New Roman"/>
                <w:color w:val="000000" w:themeColor="text1"/>
                <w:lang w:eastAsia="lv-LV"/>
              </w:rPr>
            </w:pPr>
            <w:r w:rsidRPr="00ED2580">
              <w:rPr>
                <w:rFonts w:eastAsia="Times New Roman"/>
                <w:color w:val="000000" w:themeColor="text1"/>
                <w:lang w:eastAsia="lv-LV"/>
              </w:rPr>
              <w:t>D</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t xml:space="preserve">Attiecīgā ES tiesību akta panta numurs (uzskaitot katru tiesību akta </w:t>
            </w:r>
            <w:r w:rsidRPr="00ED2580">
              <w:rPr>
                <w:color w:val="000000" w:themeColor="text1"/>
              </w:rPr>
              <w:br/>
              <w:t xml:space="preserve">vienību – pantu, daļu, punktu, </w:t>
            </w:r>
            <w:r w:rsidRPr="00ED2580">
              <w:rPr>
                <w:color w:val="000000" w:themeColor="text1"/>
              </w:rPr>
              <w:lastRenderedPageBreak/>
              <w:t>apakšpunktu)</w:t>
            </w:r>
          </w:p>
        </w:tc>
        <w:tc>
          <w:tcPr>
            <w:tcW w:w="714"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Projekta vienība, kas pārņem vai ievieš katru šīs tabulas A ailē minēto ES tiesību akta vienību</w:t>
            </w: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Informācija par to, vai šīs tabulas A ailē minētās ES tiesību akta vienības tiek pārņemtas vai ieviestas pilnībā vai daļēji.</w:t>
            </w:r>
          </w:p>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Ja attiecīgā ES tiesību akta vienība tiek pārņemta vai ieviesta daļēji, – sniedz attiecīgu skaidrojumu, kā arī precīzi norāda, kad un kādā veidā ES tiesību akta vienība tiks pārņemta vai ieviesta pilnībā.</w:t>
            </w:r>
          </w:p>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lastRenderedPageBreak/>
              <w:t>Norāda institūciju, kas ir atbildīga par šo saistību izpildi pilnībā</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 xml:space="preserve">Informācija par to, vai šīs tabulas B ailē minētās projekta vienības paredz stingrākas prasības nekā šīs tabulas A ailē minētās ES </w:t>
            </w:r>
            <w:r w:rsidRPr="00ED2580">
              <w:rPr>
                <w:rFonts w:eastAsia="Times New Roman"/>
                <w:color w:val="000000" w:themeColor="text1"/>
                <w:lang w:eastAsia="lv-LV"/>
              </w:rPr>
              <w:lastRenderedPageBreak/>
              <w:t>tiesību akta vienības.</w:t>
            </w:r>
          </w:p>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ED2580">
                <w:rPr>
                  <w:rFonts w:eastAsia="Times New Roman"/>
                  <w:color w:val="000000" w:themeColor="text1"/>
                  <w:lang w:eastAsia="lv-LV"/>
                </w:rPr>
                <w:t>akts</w:t>
              </w:r>
            </w:smartTag>
            <w:r w:rsidRPr="00ED2580">
              <w:rPr>
                <w:rFonts w:eastAsia="Times New Roman"/>
                <w:color w:val="000000" w:themeColor="text1"/>
                <w:lang w:eastAsia="lv-LV"/>
              </w:rPr>
              <w:t>, – norāda pamatojumu un samērīgumu.</w:t>
            </w:r>
          </w:p>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ED2580" w:rsidRPr="00ED2580" w:rsidTr="00AA5FA1">
        <w:tc>
          <w:tcPr>
            <w:tcW w:w="848" w:type="pct"/>
            <w:hideMark/>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 panta 1. punkts</w:t>
            </w:r>
          </w:p>
        </w:tc>
        <w:tc>
          <w:tcPr>
            <w:tcW w:w="714" w:type="pct"/>
            <w:hideMark/>
          </w:tcPr>
          <w:p w:rsidR="00891760" w:rsidRPr="00ED2580" w:rsidRDefault="00891760" w:rsidP="00891760">
            <w:pPr>
              <w:spacing w:after="0" w:line="240" w:lineRule="auto"/>
              <w:rPr>
                <w:rFonts w:eastAsia="Times New Roman"/>
                <w:color w:val="000000" w:themeColor="text1"/>
                <w:lang w:eastAsia="lv-LV"/>
              </w:rPr>
            </w:pPr>
          </w:p>
        </w:tc>
        <w:tc>
          <w:tcPr>
            <w:tcW w:w="2523" w:type="pct"/>
            <w:hideMark/>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Energoefektivitātes likuma 1. panta pirmās daļas 2. punkts.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 panta pirmās daļas 12. punkts.</w:t>
            </w:r>
          </w:p>
          <w:p w:rsidR="00891760" w:rsidRPr="00ED2580" w:rsidRDefault="00891760" w:rsidP="00891760">
            <w:pPr>
              <w:spacing w:after="0" w:line="240" w:lineRule="auto"/>
              <w:rPr>
                <w:color w:val="000000" w:themeColor="text1"/>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 panta pirmās daļas 3. punkts.</w:t>
            </w:r>
          </w:p>
          <w:p w:rsidR="00891760" w:rsidRPr="00ED2580" w:rsidRDefault="00891760" w:rsidP="00891760">
            <w:pPr>
              <w:spacing w:after="0" w:line="240" w:lineRule="auto"/>
              <w:rPr>
                <w:color w:val="000000" w:themeColor="text1"/>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Enerģētikas likuma 1.pants pirmās daļas 4. punkts.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color w:val="000000" w:themeColor="text1"/>
              </w:rPr>
            </w:pPr>
            <w:r w:rsidRPr="00ED2580">
              <w:rPr>
                <w:color w:val="000000" w:themeColor="text1"/>
              </w:rPr>
              <w:t>Energoefektivitātes likuma 1. pants pirmās daļas 7.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w:t>
            </w:r>
            <w:r w:rsidRPr="00ED2580">
              <w:rPr>
                <w:color w:val="000000" w:themeColor="text1"/>
              </w:rPr>
              <w:lastRenderedPageBreak/>
              <w:t xml:space="preserve">2012/27/ES </w:t>
            </w:r>
            <w:r w:rsidRPr="00ED2580">
              <w:rPr>
                <w:rFonts w:eastAsia="Times New Roman"/>
                <w:color w:val="000000" w:themeColor="text1"/>
                <w:lang w:eastAsia="lv-LV"/>
              </w:rPr>
              <w:t>2.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color w:val="000000" w:themeColor="text1"/>
              </w:rPr>
            </w:pPr>
            <w:r w:rsidRPr="00ED2580">
              <w:rPr>
                <w:color w:val="000000" w:themeColor="text1"/>
              </w:rPr>
              <w:lastRenderedPageBreak/>
              <w:t>Energoefektivitātes likuma 1. pants pirmās daļas 5.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 xml:space="preserve">Neparedz </w:t>
            </w:r>
            <w:r w:rsidRPr="00ED2580">
              <w:rPr>
                <w:color w:val="000000" w:themeColor="text1"/>
                <w:spacing w:val="-2"/>
              </w:rPr>
              <w:lastRenderedPageBreak/>
              <w:t>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 panta 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color w:val="000000" w:themeColor="text1"/>
              </w:rPr>
            </w:pPr>
            <w:r w:rsidRPr="00ED2580">
              <w:rPr>
                <w:color w:val="000000" w:themeColor="text1"/>
              </w:rPr>
              <w:t>Energoefektivitātes likuma 14. pants pirmā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8.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Publisko iepirkumu likuma 1. panta 10.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Valsts pārvaldes iekārtas likuma 1. panta 5.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10.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Ministru kabineta noteikumu Nr. 348 „Ēkas energoefektivitātes aprēķina metode” 2. punkta 2.9. apakšpunkts.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 panta pirmās daļas 9. punkts.</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Standartizācijas likuma 12. panta trešā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Standartizācijas likuma 12. panta pirmā un otrā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 panta pirmās daļas 1. punkts.</w:t>
            </w:r>
          </w:p>
          <w:p w:rsidR="00891760" w:rsidRPr="00ED2580" w:rsidRDefault="00891760" w:rsidP="00891760">
            <w:pPr>
              <w:spacing w:after="0" w:line="240" w:lineRule="auto"/>
              <w:rPr>
                <w:rFonts w:eastAsia="Times New Roman"/>
                <w:b/>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15. punkts</w:t>
            </w:r>
          </w:p>
          <w:p w:rsidR="00891760" w:rsidRPr="00ED2580" w:rsidRDefault="00891760" w:rsidP="00891760">
            <w:pPr>
              <w:spacing w:after="0" w:line="240" w:lineRule="auto"/>
              <w:rPr>
                <w:rFonts w:eastAsia="Times New Roman"/>
                <w:color w:val="000000" w:themeColor="text1"/>
                <w:highlight w:val="red"/>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 xml:space="preserve">Pārņemts pilnībā </w:t>
            </w:r>
          </w:p>
          <w:p w:rsidR="00891760" w:rsidRPr="00ED2580" w:rsidRDefault="00891760" w:rsidP="00891760">
            <w:pPr>
              <w:spacing w:after="0" w:line="240" w:lineRule="auto"/>
              <w:rPr>
                <w:color w:val="000000" w:themeColor="text1"/>
              </w:rPr>
            </w:pPr>
            <w:r w:rsidRPr="00ED2580">
              <w:rPr>
                <w:color w:val="000000" w:themeColor="text1"/>
              </w:rPr>
              <w:t>Eiropas Savienības struktūrfondu vadības likuma 7. pants.</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16.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Energoefektivitātes likuma 8. panta pirmā daļa.</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17.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Ekonomikas ministrijas nolikums.</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 panta 18.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color w:val="000000" w:themeColor="text1"/>
              </w:rPr>
            </w:pPr>
            <w:r w:rsidRPr="00ED2580">
              <w:rPr>
                <w:color w:val="000000" w:themeColor="text1"/>
              </w:rPr>
              <w:t>Energoefektivitātes likuma 1. panta pirmās 11. punkts.</w:t>
            </w:r>
          </w:p>
          <w:p w:rsidR="00891760" w:rsidRPr="00ED2580" w:rsidRDefault="00891760" w:rsidP="00891760">
            <w:pPr>
              <w:spacing w:after="0" w:line="240" w:lineRule="auto"/>
              <w:rPr>
                <w:rFonts w:eastAsia="Times New Roman"/>
                <w:b/>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19.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Energoefektivitātes likuma 1.panta pirmās daļas 6.punkts.</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20.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Enerģētikas likuma 1. panta 45.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Enerģētikas likuma 1. panta 45.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 panta pirmās daļas 10.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Enerģētikas likuma 1. panta 18.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Energoefektivitātes likuma 14. panta pirmā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
                <w:color w:val="000000" w:themeColor="text1"/>
                <w:lang w:eastAsia="lv-LV"/>
              </w:rPr>
              <w:t xml:space="preserve"> </w:t>
            </w:r>
            <w:r w:rsidRPr="00ED2580">
              <w:rPr>
                <w:color w:val="000000" w:themeColor="text1"/>
              </w:rPr>
              <w:t>Energoefektivitātes likuma 1. panta pirmās daļas 8.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26.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Definīcija „mazie un vidējie uzņēmumi” pārņemta ar Eiropas Komisijas Regulas (EK) Nr. 651/2014 (2014. gada 17. jūnijs),</w:t>
            </w:r>
            <w:r w:rsidRPr="00ED2580">
              <w:rPr>
                <w:rFonts w:eastAsia="Times New Roman"/>
                <w:color w:val="000000" w:themeColor="text1"/>
                <w:lang w:eastAsia="lv-LV"/>
              </w:rPr>
              <w:t xml:space="preserve"> </w:t>
            </w:r>
            <w:r w:rsidRPr="00ED2580">
              <w:rPr>
                <w:color w:val="000000" w:themeColor="text1"/>
              </w:rPr>
              <w:t>ar ko noteiktas atbalsta kategorijas atzīt par saderīgām ar iekšējo tirgu, piemērojot Līguma 107. un 108. pantu (vispārējā grupu atbrīvojuma regula), 1. pielikumu</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Energoefektivitātes likuma 14. panta otrā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28.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Energoefektivitātes likuma 1. panta pirmās daļas 13.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2. panta 29.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 xml:space="preserve">Enerģētikas likuma 1. panta 13., 15., 43. un 45.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 panta 30.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Enerģētikas likuma 1. panta 22</w:t>
            </w:r>
            <w:r w:rsidRPr="00ED2580">
              <w:rPr>
                <w:rFonts w:eastAsia="Times New Roman"/>
                <w:color w:val="000000" w:themeColor="text1"/>
                <w:vertAlign w:val="superscript"/>
                <w:lang w:eastAsia="lv-LV"/>
              </w:rPr>
              <w:t>3</w:t>
            </w:r>
            <w:r w:rsidRPr="00ED2580">
              <w:rPr>
                <w:rFonts w:eastAsia="Times New Roman"/>
                <w:color w:val="000000" w:themeColor="text1"/>
                <w:lang w:eastAsia="lv-LV"/>
              </w:rPr>
              <w:t>.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31.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Tā kā pētījumā “Augstas efektivitātes koģenerācijas un efektīvas centralizētās siltumapgādes un dzesēšanas izmantošanas potenciāla visaptverošs invērtējums un izmaksu un ieguvumu analīze atbilstoši Direktīvas 2012/27/ES prasībām” netika konstatēts augstas efektivitātes koģenerācijas un efektīvas centralizētās siltumapgādes potenciāls, tad šī Direktīvas 2012/27/ES norma nav jāpārņem.</w:t>
            </w:r>
            <w:r w:rsidRPr="00ED2580">
              <w:rPr>
                <w:color w:val="000000" w:themeColor="text1"/>
                <w:vertAlign w:val="superscript"/>
              </w:rPr>
              <w:footnoteReference w:id="1"/>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32.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bCs/>
                <w:color w:val="000000" w:themeColor="text1"/>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2009. gada 10. marta</w:t>
            </w:r>
            <w:r w:rsidRPr="00ED2580">
              <w:rPr>
                <w:rFonts w:eastAsia="Times New Roman"/>
                <w:bCs/>
                <w:color w:val="000000" w:themeColor="text1"/>
                <w:lang w:eastAsia="lv-LV"/>
              </w:rPr>
              <w:t xml:space="preserve"> noteikumu Nr. 221</w:t>
            </w:r>
            <w:r w:rsidRPr="00ED2580">
              <w:rPr>
                <w:rFonts w:eastAsia="Times New Roman"/>
                <w:color w:val="000000" w:themeColor="text1"/>
                <w:lang w:eastAsia="lv-LV"/>
              </w:rPr>
              <w:t xml:space="preserve"> „Noteikumi par elektroenerģijas ražošanu un cenu noteikšanu, ražojot elektroenerģiju koģenerācijā” 2.3. apakšpunkts.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33.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 xml:space="preserve">2009. gada 10. marta </w:t>
            </w:r>
            <w:r w:rsidRPr="00ED2580">
              <w:rPr>
                <w:rFonts w:eastAsia="Times New Roman"/>
                <w:bCs/>
                <w:color w:val="000000" w:themeColor="text1"/>
                <w:lang w:eastAsia="lv-LV"/>
              </w:rPr>
              <w:t>noteikumu Nr. 221</w:t>
            </w:r>
            <w:r w:rsidRPr="00ED2580">
              <w:rPr>
                <w:rFonts w:eastAsia="Times New Roman"/>
                <w:color w:val="000000" w:themeColor="text1"/>
                <w:lang w:eastAsia="lv-LV"/>
              </w:rPr>
              <w:t xml:space="preserve"> „Noteikumi par elektroenerģijas ražošanu un cenu noteikšanu, ražojot elektroenerģiju koģenerācijā</w:t>
            </w:r>
            <w:r w:rsidRPr="00ED2580">
              <w:rPr>
                <w:rFonts w:eastAsia="Times New Roman"/>
                <w:bCs/>
                <w:color w:val="000000" w:themeColor="text1"/>
                <w:lang w:eastAsia="lv-LV"/>
              </w:rPr>
              <w:t>” 29.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34.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 xml:space="preserve">2009. gada 10. marta </w:t>
            </w:r>
            <w:r w:rsidRPr="00ED2580">
              <w:rPr>
                <w:rFonts w:eastAsia="Times New Roman"/>
                <w:bCs/>
                <w:color w:val="000000" w:themeColor="text1"/>
                <w:lang w:eastAsia="lv-LV"/>
              </w:rPr>
              <w:t>noteikumu Nr. 221</w:t>
            </w:r>
            <w:r w:rsidRPr="00ED2580">
              <w:rPr>
                <w:rFonts w:eastAsia="Times New Roman"/>
                <w:color w:val="000000" w:themeColor="text1"/>
                <w:lang w:eastAsia="lv-LV"/>
              </w:rPr>
              <w:t xml:space="preserve"> „Noteikumi par elektroenerģijas ražošanu un cenu noteikšanu, ražojot elektroenerģiju koģenerācijā” 6.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 xml:space="preserve">2009. gada 10. marta </w:t>
            </w:r>
            <w:r w:rsidRPr="00ED2580">
              <w:rPr>
                <w:rFonts w:eastAsia="Times New Roman"/>
                <w:bCs/>
                <w:color w:val="000000" w:themeColor="text1"/>
                <w:lang w:eastAsia="lv-LV"/>
              </w:rPr>
              <w:t>noteikumu Nr. 221</w:t>
            </w:r>
            <w:r w:rsidRPr="00ED2580">
              <w:rPr>
                <w:rFonts w:eastAsia="Times New Roman"/>
                <w:color w:val="000000" w:themeColor="text1"/>
                <w:lang w:eastAsia="lv-LV"/>
              </w:rPr>
              <w:t xml:space="preserve"> „Noteikumi par elektroenerģijas ražošanu un cenu noteikšanu, ražojot elektroenerģiju koģenerācijā” 29.1. apakšpunkts.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2009. gada 10. marta</w:t>
            </w:r>
            <w:r w:rsidRPr="00ED2580">
              <w:rPr>
                <w:rFonts w:eastAsia="Times New Roman"/>
                <w:bCs/>
                <w:color w:val="000000" w:themeColor="text1"/>
                <w:lang w:eastAsia="lv-LV"/>
              </w:rPr>
              <w:t xml:space="preserve"> noteikumu Nr. 221</w:t>
            </w:r>
            <w:r w:rsidRPr="00ED2580">
              <w:rPr>
                <w:rFonts w:eastAsia="Times New Roman"/>
                <w:color w:val="000000" w:themeColor="text1"/>
                <w:lang w:eastAsia="lv-LV"/>
              </w:rPr>
              <w:t xml:space="preserve"> „Noteikumi par elektroenerģijas ražošanu un cenu noteikšanu, ražojot elektroenerģiju koģenerācijā” 29.3. apakšpunkts.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37.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2009. gada 10. marta</w:t>
            </w:r>
            <w:r w:rsidRPr="00ED2580">
              <w:rPr>
                <w:rFonts w:eastAsia="Times New Roman"/>
                <w:bCs/>
                <w:color w:val="000000" w:themeColor="text1"/>
                <w:lang w:eastAsia="lv-LV"/>
              </w:rPr>
              <w:t xml:space="preserve"> noteikumu Nr. 221</w:t>
            </w:r>
            <w:r w:rsidRPr="00ED2580">
              <w:rPr>
                <w:rFonts w:eastAsia="Times New Roman"/>
                <w:color w:val="000000" w:themeColor="text1"/>
                <w:lang w:eastAsia="lv-LV"/>
              </w:rPr>
              <w:t xml:space="preserve"> „Noteikumi par elektroenerģijas ražošanu un cenu noteikšanu, ražojot elektroenerģiju koģenerācijā” 2.2. apakšpunkts.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2. panta 38.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Ministru kabineta noteikumu </w:t>
            </w:r>
            <w:r w:rsidRPr="00ED2580">
              <w:rPr>
                <w:rFonts w:eastAsia="Times New Roman"/>
                <w:color w:val="000000" w:themeColor="text1"/>
                <w:lang w:eastAsia="lv-LV"/>
              </w:rPr>
              <w:t>2009. gada 10. marta</w:t>
            </w:r>
            <w:r w:rsidRPr="00ED2580">
              <w:rPr>
                <w:rFonts w:eastAsia="Times New Roman"/>
                <w:bCs/>
                <w:color w:val="000000" w:themeColor="text1"/>
                <w:lang w:eastAsia="lv-LV"/>
              </w:rPr>
              <w:t xml:space="preserve"> </w:t>
            </w:r>
            <w:r w:rsidRPr="00ED2580">
              <w:rPr>
                <w:rFonts w:eastAsia="Times New Roman"/>
                <w:bCs/>
                <w:color w:val="000000" w:themeColor="text1"/>
                <w:lang w:eastAsia="lv-LV"/>
              </w:rPr>
              <w:lastRenderedPageBreak/>
              <w:t>Nr. 221</w:t>
            </w:r>
            <w:r w:rsidRPr="00ED2580">
              <w:rPr>
                <w:rFonts w:eastAsia="Times New Roman"/>
                <w:color w:val="000000" w:themeColor="text1"/>
                <w:lang w:eastAsia="lv-LV"/>
              </w:rPr>
              <w:t xml:space="preserve"> „Noteikumi par elektroenerģijas ražošanu un cenu noteikšanu, ražojot elektroenerģiju koģenerācijā” 2.5. apakšpunkts.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 panta 39.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bCs/>
                <w:color w:val="000000" w:themeColor="text1"/>
                <w:lang w:eastAsia="lv-LV"/>
              </w:rPr>
              <w:t>Enerģētikas likuma 9</w:t>
            </w:r>
            <w:r w:rsidRPr="00ED2580">
              <w:rPr>
                <w:rFonts w:eastAsia="Times New Roman"/>
                <w:bCs/>
                <w:color w:val="000000" w:themeColor="text1"/>
                <w:vertAlign w:val="superscript"/>
                <w:lang w:eastAsia="lv-LV"/>
              </w:rPr>
              <w:t>1</w:t>
            </w:r>
            <w:r w:rsidRPr="00ED2580">
              <w:rPr>
                <w:rFonts w:eastAsia="Times New Roman"/>
                <w:bCs/>
                <w:color w:val="000000" w:themeColor="text1"/>
                <w:lang w:eastAsia="lv-LV"/>
              </w:rPr>
              <w:t>. panta sestā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40.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Cs/>
                <w:color w:val="000000" w:themeColor="text1"/>
                <w:lang w:eastAsia="lv-LV"/>
              </w:rPr>
              <w:t>Ministru kabineta noteikumu Nr. 240 „</w:t>
            </w:r>
            <w:r w:rsidRPr="00ED2580">
              <w:rPr>
                <w:color w:val="000000" w:themeColor="text1"/>
              </w:rPr>
              <w:t>Vispārīgie teritorijas plānošanas, izmantošanas un apbūves noteikumi” 116.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Prasības </w:t>
            </w:r>
            <w:r w:rsidRPr="00ED2580">
              <w:rPr>
                <w:rFonts w:eastAsia="Times New Roman"/>
                <w:color w:val="000000" w:themeColor="text1"/>
                <w:lang w:eastAsia="lv-LV"/>
              </w:rPr>
              <w:t>pārņemtas ar:</w:t>
            </w:r>
          </w:p>
          <w:p w:rsidR="00891760" w:rsidRPr="00ED2580" w:rsidRDefault="00891760" w:rsidP="00891760">
            <w:pPr>
              <w:spacing w:after="0"/>
              <w:rPr>
                <w:color w:val="000000" w:themeColor="text1"/>
              </w:rPr>
            </w:pPr>
            <w:r w:rsidRPr="00ED2580">
              <w:rPr>
                <w:rFonts w:eastAsia="Times New Roman"/>
                <w:color w:val="000000" w:themeColor="text1"/>
              </w:rPr>
              <w:t>1) Enerģētikas likuma 1.panta 4.</w:t>
            </w:r>
            <w:r w:rsidRPr="00ED2580">
              <w:rPr>
                <w:rFonts w:eastAsia="Times New Roman"/>
                <w:color w:val="000000" w:themeColor="text1"/>
                <w:vertAlign w:val="superscript"/>
              </w:rPr>
              <w:t xml:space="preserve">1 </w:t>
            </w:r>
            <w:r w:rsidRPr="00ED2580">
              <w:rPr>
                <w:rFonts w:eastAsia="Times New Roman"/>
                <w:color w:val="000000" w:themeColor="text1"/>
              </w:rPr>
              <w:t>, 4.</w:t>
            </w:r>
            <w:r w:rsidRPr="00ED2580">
              <w:rPr>
                <w:rFonts w:eastAsia="Times New Roman"/>
                <w:color w:val="000000" w:themeColor="text1"/>
                <w:vertAlign w:val="superscript"/>
              </w:rPr>
              <w:t xml:space="preserve">2 </w:t>
            </w:r>
            <w:r w:rsidRPr="00ED2580">
              <w:rPr>
                <w:color w:val="000000" w:themeColor="text1"/>
              </w:rPr>
              <w:t>punktiem;</w:t>
            </w:r>
          </w:p>
          <w:p w:rsidR="00891760" w:rsidRPr="00ED2580" w:rsidRDefault="00891760" w:rsidP="00891760">
            <w:pPr>
              <w:spacing w:after="0"/>
              <w:rPr>
                <w:color w:val="000000" w:themeColor="text1"/>
              </w:rPr>
            </w:pPr>
            <w:r w:rsidRPr="00ED2580">
              <w:rPr>
                <w:color w:val="000000" w:themeColor="text1"/>
              </w:rPr>
              <w:t>2)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42.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Prasības </w:t>
            </w:r>
            <w:r w:rsidRPr="00ED2580">
              <w:rPr>
                <w:rFonts w:eastAsia="Times New Roman"/>
                <w:color w:val="000000" w:themeColor="text1"/>
                <w:lang w:eastAsia="lv-LV"/>
              </w:rPr>
              <w:t>pārņemtas ar:</w:t>
            </w:r>
          </w:p>
          <w:p w:rsidR="00891760" w:rsidRPr="00ED2580" w:rsidRDefault="00891760" w:rsidP="00891760">
            <w:pPr>
              <w:spacing w:after="0" w:line="240" w:lineRule="auto"/>
              <w:rPr>
                <w:color w:val="000000" w:themeColor="text1"/>
              </w:rPr>
            </w:pPr>
            <w:r w:rsidRPr="00ED2580">
              <w:rPr>
                <w:rFonts w:eastAsia="Times New Roman"/>
                <w:color w:val="000000" w:themeColor="text1"/>
              </w:rPr>
              <w:t>1) Enerģētikas likuma 1. panta 4.</w:t>
            </w:r>
            <w:r w:rsidRPr="00ED2580">
              <w:rPr>
                <w:rFonts w:eastAsia="Times New Roman"/>
                <w:color w:val="000000" w:themeColor="text1"/>
                <w:vertAlign w:val="superscript"/>
              </w:rPr>
              <w:t xml:space="preserve">1 </w:t>
            </w:r>
            <w:r w:rsidRPr="00ED2580">
              <w:rPr>
                <w:rFonts w:eastAsia="Times New Roman"/>
                <w:color w:val="000000" w:themeColor="text1"/>
              </w:rPr>
              <w:t>, 4.</w:t>
            </w:r>
            <w:r w:rsidRPr="00ED2580">
              <w:rPr>
                <w:rFonts w:eastAsia="Times New Roman"/>
                <w:color w:val="000000" w:themeColor="text1"/>
                <w:vertAlign w:val="superscript"/>
              </w:rPr>
              <w:t xml:space="preserve">2 </w:t>
            </w:r>
            <w:r w:rsidRPr="00ED2580">
              <w:rPr>
                <w:color w:val="000000" w:themeColor="text1"/>
              </w:rPr>
              <w:t>,22.</w:t>
            </w:r>
            <w:r w:rsidRPr="00ED2580">
              <w:rPr>
                <w:color w:val="000000" w:themeColor="text1"/>
                <w:vertAlign w:val="superscript"/>
              </w:rPr>
              <w:t xml:space="preserve">1 </w:t>
            </w:r>
            <w:r w:rsidRPr="00ED2580">
              <w:rPr>
                <w:color w:val="000000" w:themeColor="text1"/>
              </w:rPr>
              <w:t>un 22.</w:t>
            </w:r>
            <w:r w:rsidRPr="00ED2580">
              <w:rPr>
                <w:color w:val="000000" w:themeColor="text1"/>
                <w:vertAlign w:val="superscript"/>
              </w:rPr>
              <w:t xml:space="preserve">2 </w:t>
            </w:r>
            <w:r w:rsidRPr="00ED2580">
              <w:rPr>
                <w:color w:val="000000" w:themeColor="text1"/>
              </w:rPr>
              <w:t>punktiem;</w:t>
            </w:r>
          </w:p>
          <w:p w:rsidR="00891760" w:rsidRPr="00ED2580" w:rsidRDefault="00891760" w:rsidP="00891760">
            <w:pPr>
              <w:spacing w:after="0" w:line="240" w:lineRule="auto"/>
              <w:rPr>
                <w:color w:val="000000" w:themeColor="text1"/>
              </w:rPr>
            </w:pPr>
            <w:r w:rsidRPr="00ED2580">
              <w:rPr>
                <w:color w:val="000000" w:themeColor="text1"/>
              </w:rPr>
              <w:t>2)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43.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Prasības </w:t>
            </w:r>
            <w:r w:rsidRPr="00ED2580">
              <w:rPr>
                <w:rFonts w:eastAsia="Times New Roman"/>
                <w:color w:val="000000" w:themeColor="text1"/>
                <w:lang w:eastAsia="lv-LV"/>
              </w:rPr>
              <w:t>pārņemtas ar:</w:t>
            </w:r>
          </w:p>
          <w:p w:rsidR="00891760" w:rsidRPr="00ED2580" w:rsidRDefault="00891760" w:rsidP="00891760">
            <w:pPr>
              <w:spacing w:after="0" w:line="240" w:lineRule="auto"/>
              <w:rPr>
                <w:color w:val="000000" w:themeColor="text1"/>
              </w:rPr>
            </w:pPr>
            <w:r w:rsidRPr="00ED2580">
              <w:rPr>
                <w:rFonts w:eastAsia="Times New Roman"/>
                <w:color w:val="000000" w:themeColor="text1"/>
              </w:rPr>
              <w:t xml:space="preserve">1) Enerģētikas likuma 1. panta </w:t>
            </w:r>
            <w:r w:rsidRPr="00ED2580">
              <w:rPr>
                <w:color w:val="000000" w:themeColor="text1"/>
              </w:rPr>
              <w:t>22.</w:t>
            </w:r>
            <w:r w:rsidRPr="00ED2580">
              <w:rPr>
                <w:color w:val="000000" w:themeColor="text1"/>
                <w:vertAlign w:val="superscript"/>
              </w:rPr>
              <w:t xml:space="preserve">1 </w:t>
            </w:r>
            <w:r w:rsidRPr="00ED2580">
              <w:rPr>
                <w:color w:val="000000" w:themeColor="text1"/>
              </w:rPr>
              <w:t>un 22.</w:t>
            </w:r>
            <w:r w:rsidRPr="00ED2580">
              <w:rPr>
                <w:color w:val="000000" w:themeColor="text1"/>
                <w:vertAlign w:val="superscript"/>
              </w:rPr>
              <w:t xml:space="preserve">2 </w:t>
            </w:r>
            <w:r w:rsidRPr="00ED2580">
              <w:rPr>
                <w:color w:val="000000" w:themeColor="text1"/>
              </w:rPr>
              <w:t>punktiem;</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2)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 panta 44.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jāpārņem.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2. panta </w:t>
            </w:r>
            <w:r w:rsidRPr="00ED2580">
              <w:rPr>
                <w:rFonts w:eastAsia="Times New Roman"/>
                <w:color w:val="000000" w:themeColor="text1"/>
                <w:lang w:eastAsia="lv-LV"/>
              </w:rPr>
              <w:lastRenderedPageBreak/>
              <w:t>45.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Nav pārņemts</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bCs/>
                <w:color w:val="000000" w:themeColor="text1"/>
                <w:lang w:eastAsia="lv-LV"/>
              </w:rPr>
              <w:t xml:space="preserve">Prasības tiks pārņemtas ar </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bCs/>
                <w:color w:val="000000" w:themeColor="text1"/>
                <w:lang w:eastAsia="lv-LV"/>
              </w:rPr>
              <w:t xml:space="preserve">likumprojektu „Grozījumi Elektroenerģijas tirgus </w:t>
            </w:r>
            <w:r w:rsidRPr="00ED2580">
              <w:rPr>
                <w:rFonts w:eastAsia="Times New Roman"/>
                <w:bCs/>
                <w:color w:val="000000" w:themeColor="text1"/>
                <w:lang w:eastAsia="lv-LV"/>
              </w:rPr>
              <w:lastRenderedPageBreak/>
              <w:t>likumā”.</w:t>
            </w:r>
          </w:p>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Cs/>
                <w:color w:val="000000" w:themeColor="text1"/>
                <w:lang w:eastAsia="lv-LV"/>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3. panta 1.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ED2580">
              <w:rPr>
                <w:i/>
                <w:color w:val="000000" w:themeColor="text1"/>
              </w:rPr>
              <w:t>EU Pilot lietas Nr.505/13/ENER prasībām.</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3.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nesatur dalībvalstij saistošus pienākumus un tāpēc to nav nepieciešams pārņemt.</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3.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color w:val="000000" w:themeColor="text1"/>
              </w:rPr>
              <w:t>Norma nesatur dalībvalstij saistošus pienākumus un tāpēc to nav nepieciešams pārņemt.</w:t>
            </w:r>
          </w:p>
        </w:tc>
        <w:tc>
          <w:tcPr>
            <w:tcW w:w="915" w:type="pct"/>
          </w:tcPr>
          <w:p w:rsidR="00891760" w:rsidRPr="00ED2580" w:rsidRDefault="00891760" w:rsidP="00891760">
            <w:pPr>
              <w:spacing w:after="0" w:line="240" w:lineRule="auto"/>
              <w:rPr>
                <w:color w:val="000000" w:themeColor="text1"/>
                <w:spacing w:val="-2"/>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4. pants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bCs/>
                <w:color w:val="000000" w:themeColor="text1"/>
                <w:lang w:eastAsia="lv-LV"/>
              </w:rPr>
            </w:pPr>
            <w:r w:rsidRPr="00ED2580">
              <w:rPr>
                <w:rFonts w:eastAsia="Times New Roman"/>
                <w:b/>
                <w:bCs/>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 xml:space="preserve">Prasība pārņemta ar Ministru kabineta </w:t>
            </w:r>
            <w:r w:rsidRPr="00ED2580">
              <w:rPr>
                <w:rFonts w:eastAsia="Times New Roman"/>
                <w:color w:val="000000" w:themeColor="text1"/>
                <w:lang w:eastAsia="lv-LV"/>
              </w:rPr>
              <w:t xml:space="preserve">2013. gada 2. decembra </w:t>
            </w:r>
            <w:r w:rsidRPr="00ED2580">
              <w:rPr>
                <w:rFonts w:eastAsia="Times New Roman"/>
                <w:bCs/>
                <w:color w:val="000000" w:themeColor="text1"/>
                <w:lang w:eastAsia="lv-LV"/>
              </w:rPr>
              <w:t>rīkojumu Nr. 587 (</w:t>
            </w:r>
            <w:r w:rsidRPr="00ED2580">
              <w:rPr>
                <w:rFonts w:eastAsia="Times New Roman"/>
                <w:color w:val="000000" w:themeColor="text1"/>
                <w:lang w:eastAsia="lv-LV"/>
              </w:rPr>
              <w:t xml:space="preserve">prot. Nr. 63 52.§) </w:t>
            </w:r>
            <w:r w:rsidRPr="00ED2580">
              <w:rPr>
                <w:rFonts w:eastAsia="Times New Roman"/>
                <w:bCs/>
                <w:color w:val="000000" w:themeColor="text1"/>
                <w:lang w:eastAsia="lv-LV"/>
              </w:rPr>
              <w:t>Par Koncepciju par Eiropas Parlamenta un Padomes 2012. gada 25. oktobra Direktīvas 2012/27/ES par energoefektivitāti prasību pārņemšanu normatīvajos aktos.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5.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ind w:left="-43" w:right="100"/>
              <w:jc w:val="both"/>
              <w:rPr>
                <w:b/>
                <w:color w:val="000000" w:themeColor="text1"/>
              </w:rPr>
            </w:pPr>
            <w:r w:rsidRPr="00ED2580">
              <w:rPr>
                <w:b/>
                <w:color w:val="000000" w:themeColor="text1"/>
              </w:rPr>
              <w:t>Pārņemts pilnībā</w:t>
            </w:r>
          </w:p>
          <w:p w:rsidR="00891760" w:rsidRPr="00ED2580" w:rsidRDefault="00891760" w:rsidP="00891760">
            <w:pPr>
              <w:spacing w:after="0" w:line="240" w:lineRule="auto"/>
              <w:ind w:left="-43" w:right="100"/>
              <w:jc w:val="both"/>
              <w:rPr>
                <w:rFonts w:eastAsia="Times New Roman"/>
                <w:color w:val="000000" w:themeColor="text1"/>
                <w:lang w:eastAsia="lv-LV"/>
              </w:rPr>
            </w:pPr>
            <w:r w:rsidRPr="00ED2580">
              <w:rPr>
                <w:color w:val="000000" w:themeColor="text1"/>
              </w:rPr>
              <w:t>Pārņemts ar Darbības programmu “Izaugsme un nodarbinātība”</w:t>
            </w:r>
            <w:r w:rsidRPr="00ED2580">
              <w:rPr>
                <w:color w:val="000000" w:themeColor="text1"/>
                <w:vertAlign w:val="superscript"/>
              </w:rPr>
              <w:footnoteReference w:id="2"/>
            </w:r>
            <w:r w:rsidRPr="00ED2580">
              <w:rPr>
                <w:color w:val="000000" w:themeColor="text1"/>
              </w:rPr>
              <w:t>, kas pieņemta atbilstoši Eiropas Savienības struktūrfondu un Kohēzijas fonda 2014.-2020. gada plānošanas perioda vadības likumam</w:t>
            </w:r>
            <w:r w:rsidRPr="00ED2580">
              <w:rPr>
                <w:color w:val="000000" w:themeColor="text1"/>
                <w:vertAlign w:val="superscript"/>
              </w:rPr>
              <w:footnoteReference w:id="3"/>
            </w:r>
            <w:r w:rsidRPr="00ED2580">
              <w:rPr>
                <w:color w:val="000000" w:themeColor="text1"/>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5. panta 2.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ind w:right="100"/>
              <w:jc w:val="both"/>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Prasības tika piemērotas, sastādot Valsts institūciju īpašumā, valdījumā un lietošanā esošās ēkas ar kopējo platību virs 500 m</w:t>
            </w:r>
            <w:r w:rsidRPr="00ED2580">
              <w:rPr>
                <w:color w:val="000000" w:themeColor="text1"/>
                <w:vertAlign w:val="superscript"/>
              </w:rPr>
              <w:t>2</w:t>
            </w:r>
            <w:r w:rsidRPr="00ED2580">
              <w:rPr>
                <w:color w:val="000000" w:themeColor="text1"/>
              </w:rPr>
              <w:t xml:space="preserve"> uz 31.12.2013. saskaņā ar Eiropas Parlamenta un Padomes Direktīvas 2012/27/ES par energoefektivitāti 5. panta 5. punktu (sagatavota pēc valsts institūciju sniegtās informācijas).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5. panta 3.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jc w:val="both"/>
              <w:rPr>
                <w:rFonts w:eastAsia="Times New Roman"/>
                <w:color w:val="000000" w:themeColor="text1"/>
                <w:lang w:eastAsia="lv-LV"/>
              </w:rPr>
            </w:pPr>
            <w:r w:rsidRPr="00ED2580">
              <w:rPr>
                <w:color w:val="000000" w:themeColor="text1"/>
              </w:rPr>
              <w:t xml:space="preserve"> Prasības pārņemtas ar ikgadējo ziņojumu “Ziņojums par virzību uz valsts energoefektivitātes mērķu 2020. gadam izpildi par 2013. gadu, atbilstoši Direktīvas 2012/27/ES 24. panta 1. punkta un XIV pielikuma 1.daļas prasībām” (Iesniegts Eiropas Komisijai 2015. gada 2. maijā).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5. panta 4.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b/>
                <w:bCs/>
                <w:color w:val="000000" w:themeColor="text1"/>
              </w:rPr>
            </w:pPr>
            <w:r w:rsidRPr="00ED2580">
              <w:rPr>
                <w:b/>
                <w:bCs/>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bCs/>
                <w:color w:val="000000" w:themeColor="text1"/>
              </w:rPr>
              <w:t xml:space="preserve">Prasības pārņemtas ar Ministru kabineta </w:t>
            </w:r>
            <w:r w:rsidRPr="00ED2580">
              <w:rPr>
                <w:color w:val="000000" w:themeColor="text1"/>
              </w:rPr>
              <w:t xml:space="preserve">2013. </w:t>
            </w:r>
            <w:r w:rsidRPr="00ED2580">
              <w:rPr>
                <w:color w:val="000000" w:themeColor="text1"/>
              </w:rPr>
              <w:lastRenderedPageBreak/>
              <w:t xml:space="preserve">gada 2. decembra </w:t>
            </w:r>
            <w:r w:rsidRPr="00ED2580">
              <w:rPr>
                <w:bCs/>
                <w:color w:val="000000" w:themeColor="text1"/>
              </w:rPr>
              <w:t>rīkojumu Nr. 587 (</w:t>
            </w:r>
            <w:r w:rsidRPr="00ED2580">
              <w:rPr>
                <w:color w:val="000000" w:themeColor="text1"/>
              </w:rPr>
              <w:t>prot. Nr. 63 52.§) „</w:t>
            </w:r>
            <w:r w:rsidRPr="00ED2580">
              <w:rPr>
                <w:bCs/>
                <w:color w:val="000000" w:themeColor="text1"/>
              </w:rPr>
              <w:t>Par Koncepciju par Eiropas Parlamenta un Padomes 2012. gada 25. oktobra Direktīvas 2012/27/ES</w:t>
            </w:r>
            <w:r w:rsidRPr="00ED2580">
              <w:rPr>
                <w:bCs/>
                <w:color w:val="000000" w:themeColor="text1"/>
                <w:u w:val="single"/>
              </w:rPr>
              <w:t xml:space="preserve"> </w:t>
            </w:r>
            <w:r w:rsidRPr="00ED2580">
              <w:rPr>
                <w:bCs/>
                <w:color w:val="000000" w:themeColor="text1"/>
              </w:rPr>
              <w:t>par energoefektivitāti prasību pārņemšanu normatīvajos aktos”</w:t>
            </w:r>
            <w:r w:rsidRPr="00ED2580">
              <w:rPr>
                <w:bCs/>
                <w:color w:val="000000" w:themeColor="text1"/>
                <w:vertAlign w:val="superscript"/>
              </w:rPr>
              <w:footnoteReference w:id="4"/>
            </w:r>
            <w:r w:rsidRPr="00ED2580">
              <w:rPr>
                <w:bCs/>
                <w:color w:val="000000" w:themeColor="text1"/>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5. panta 5.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
                <w:color w:val="000000" w:themeColor="text1"/>
                <w:lang w:eastAsia="lv-LV"/>
              </w:rPr>
              <w:t>Pārņemts</w:t>
            </w:r>
            <w:r w:rsidRPr="00ED2580">
              <w:rPr>
                <w:b/>
                <w:bCs/>
                <w:color w:val="000000" w:themeColor="text1"/>
              </w:rPr>
              <w:t xml:space="preserve">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Valsts īpašumā, valdījumā un lietošanā esošās ēkas ar kopējo platību virs 250 m</w:t>
            </w:r>
            <w:r w:rsidRPr="00ED2580">
              <w:rPr>
                <w:rFonts w:eastAsia="Times New Roman"/>
                <w:color w:val="000000" w:themeColor="text1"/>
                <w:vertAlign w:val="superscript"/>
                <w:lang w:eastAsia="lv-LV"/>
              </w:rPr>
              <w:t xml:space="preserve">2 </w:t>
            </w:r>
            <w:r w:rsidRPr="00ED2580">
              <w:rPr>
                <w:rFonts w:eastAsia="Times New Roman"/>
                <w:color w:val="000000" w:themeColor="text1"/>
                <w:lang w:eastAsia="lv-LV"/>
              </w:rPr>
              <w:t>uz 31.12.2013. saskaņā ar Eiropas padomes un Parlamenta Direktīvas 2012/27/ES par energoefektivitāti 5. panta 5. punktu</w:t>
            </w:r>
            <w:r w:rsidRPr="00ED2580">
              <w:rPr>
                <w:rFonts w:eastAsia="Times New Roman"/>
                <w:color w:val="000000" w:themeColor="text1"/>
                <w:vertAlign w:val="superscript"/>
                <w:lang w:eastAsia="lv-LV"/>
              </w:rPr>
              <w:footnoteReference w:id="5"/>
            </w:r>
            <w:r w:rsidRPr="00ED2580">
              <w:rPr>
                <w:rFonts w:eastAsia="Times New Roman"/>
                <w:color w:val="000000" w:themeColor="text1"/>
                <w:lang w:eastAsia="lv-LV"/>
              </w:rPr>
              <w:t xml:space="preserve">.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5.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Latvija nav izvēlējusies iespēju ieviest Direktīvas 2012/27/ES 5. panta 6. punkta prasības, jo ir izvēlētas ieviest Direktīvas 2012/27/ES 5. panta no 1. līdz 5. punkta prasības</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5. panta 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ind w:left="-43" w:right="100"/>
              <w:jc w:val="both"/>
              <w:rPr>
                <w:b/>
                <w:color w:val="000000" w:themeColor="text1"/>
              </w:rPr>
            </w:pPr>
            <w:r w:rsidRPr="00ED2580">
              <w:rPr>
                <w:b/>
                <w:color w:val="000000" w:themeColor="text1"/>
              </w:rPr>
              <w:t>Pārņemts pilnībā</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Prasība pārņemta arī ar:</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1) Ekonomikas ministrijas dokuments „Ieteikumi enerģijas sektora plānošanai pašvaldībās”</w:t>
            </w:r>
            <w:r w:rsidRPr="00ED2580">
              <w:rPr>
                <w:color w:val="000000" w:themeColor="text1"/>
                <w:spacing w:val="-2"/>
                <w:vertAlign w:val="superscript"/>
              </w:rPr>
              <w:footnoteReference w:id="6"/>
            </w:r>
            <w:r w:rsidRPr="00ED2580">
              <w:rPr>
                <w:color w:val="000000" w:themeColor="text1"/>
                <w:spacing w:val="-2"/>
              </w:rPr>
              <w:t>;</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2) Vides aizsardzības un reģionālās attīstības ministrijas dokuments „Metodiskie ieteikumi attīstības programmu izstrādei reģionālā un vietējā līmenī”</w:t>
            </w:r>
            <w:r w:rsidRPr="00ED2580">
              <w:rPr>
                <w:color w:val="000000" w:themeColor="text1"/>
                <w:spacing w:val="-2"/>
                <w:vertAlign w:val="superscript"/>
              </w:rPr>
              <w:footnoteReference w:id="7"/>
            </w:r>
            <w:r w:rsidRPr="00ED2580">
              <w:rPr>
                <w:color w:val="000000" w:themeColor="text1"/>
                <w:spacing w:val="-2"/>
              </w:rPr>
              <w:t>.</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3) Energoefektivitātes likuma 5. panta pirmo, otro un trešo daļu.</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 xml:space="preserve">4) Ministru kabineta noteikumu projekta </w:t>
            </w:r>
            <w:r w:rsidRPr="00ED2580">
              <w:rPr>
                <w:rFonts w:eastAsia="Times New Roman"/>
                <w:bCs/>
                <w:color w:val="000000" w:themeColor="text1"/>
                <w:lang w:eastAsia="lv-LV"/>
              </w:rPr>
              <w:t>“Kārtība, kādā valsts iestāde vai pašvaldība paziņo par energopārvaldības sistēmas ieviešanu un tiek pārbaudīta un apstiprināta energopārvaldības sistēmas ieviešana valsts iestādē vai pašvaldībā” II. nodaļa.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yellow"/>
                <w:lang w:eastAsia="lv-LV"/>
              </w:rPr>
            </w:pPr>
            <w:r w:rsidRPr="00ED2580">
              <w:rPr>
                <w:color w:val="000000" w:themeColor="text1"/>
              </w:rPr>
              <w:t xml:space="preserve">Direktīvas 2012/27/ES </w:t>
            </w:r>
            <w:r w:rsidRPr="00ED2580">
              <w:rPr>
                <w:color w:val="000000" w:themeColor="text1"/>
                <w:spacing w:val="-2"/>
              </w:rPr>
              <w:t>6. panta 1. punkta pirmā daļa</w:t>
            </w:r>
          </w:p>
        </w:tc>
        <w:tc>
          <w:tcPr>
            <w:tcW w:w="714" w:type="pct"/>
          </w:tcPr>
          <w:p w:rsidR="00891760" w:rsidRPr="00ED2580" w:rsidRDefault="00674A23" w:rsidP="00D23630">
            <w:pPr>
              <w:spacing w:after="0" w:line="240" w:lineRule="auto"/>
              <w:rPr>
                <w:rFonts w:eastAsia="Times New Roman"/>
                <w:color w:val="000000" w:themeColor="text1"/>
                <w:lang w:eastAsia="lv-LV"/>
              </w:rPr>
            </w:pPr>
            <w:r>
              <w:rPr>
                <w:rFonts w:eastAsia="Times New Roman"/>
                <w:color w:val="000000" w:themeColor="text1"/>
                <w:lang w:eastAsia="lv-LV"/>
              </w:rPr>
              <w:t>Noteikumu projekt</w:t>
            </w:r>
            <w:r w:rsidR="00D23630">
              <w:rPr>
                <w:rFonts w:eastAsia="Times New Roman"/>
                <w:color w:val="000000" w:themeColor="text1"/>
                <w:lang w:eastAsia="lv-LV"/>
              </w:rPr>
              <w:t>a 2.punkts</w:t>
            </w:r>
          </w:p>
        </w:tc>
        <w:tc>
          <w:tcPr>
            <w:tcW w:w="2523" w:type="pct"/>
          </w:tcPr>
          <w:p w:rsidR="00891760" w:rsidRPr="00ED2580" w:rsidRDefault="00891760" w:rsidP="00891760">
            <w:pPr>
              <w:spacing w:after="0" w:line="240" w:lineRule="auto"/>
              <w:rPr>
                <w:b/>
                <w:color w:val="000000" w:themeColor="text1"/>
                <w:spacing w:val="-2"/>
              </w:rPr>
            </w:pPr>
            <w:r w:rsidRPr="00ED2580">
              <w:rPr>
                <w:b/>
                <w:color w:val="000000" w:themeColor="text1"/>
                <w:spacing w:val="-2"/>
              </w:rPr>
              <w:t xml:space="preserve">Pārņemts pilnībā </w:t>
            </w:r>
          </w:p>
          <w:p w:rsidR="00891760" w:rsidRPr="00ED2580" w:rsidRDefault="00891760" w:rsidP="00891760">
            <w:pPr>
              <w:spacing w:after="0" w:line="240" w:lineRule="auto"/>
              <w:rPr>
                <w:color w:val="000000" w:themeColor="text1"/>
                <w:spacing w:val="-2"/>
              </w:rPr>
            </w:pPr>
            <w:r w:rsidRPr="00ED2580">
              <w:rPr>
                <w:color w:val="000000" w:themeColor="text1"/>
                <w:spacing w:val="-2"/>
              </w:rPr>
              <w:t>Prasības pārņemtas ar :</w:t>
            </w:r>
          </w:p>
          <w:p w:rsidR="00891760" w:rsidRPr="00ED2580" w:rsidRDefault="00891760" w:rsidP="00891760">
            <w:pPr>
              <w:spacing w:after="0" w:line="240" w:lineRule="auto"/>
              <w:rPr>
                <w:color w:val="000000" w:themeColor="text1"/>
                <w:spacing w:val="-2"/>
              </w:rPr>
            </w:pPr>
            <w:r w:rsidRPr="00ED2580">
              <w:rPr>
                <w:color w:val="000000" w:themeColor="text1"/>
                <w:spacing w:val="-2"/>
              </w:rPr>
              <w:t>1) Publisko iepirkumu likuma 46.</w:t>
            </w:r>
            <w:r w:rsidR="00D23630" w:rsidRPr="00D23630">
              <w:rPr>
                <w:color w:val="000000" w:themeColor="text1"/>
                <w:spacing w:val="-2"/>
                <w:vertAlign w:val="superscript"/>
              </w:rPr>
              <w:t>2</w:t>
            </w:r>
            <w:r w:rsidRPr="00ED2580">
              <w:rPr>
                <w:color w:val="000000" w:themeColor="text1"/>
                <w:spacing w:val="-2"/>
                <w:vertAlign w:val="superscript"/>
              </w:rPr>
              <w:t xml:space="preserve"> </w:t>
            </w:r>
            <w:r w:rsidRPr="00ED2580">
              <w:rPr>
                <w:color w:val="000000" w:themeColor="text1"/>
                <w:spacing w:val="-2"/>
              </w:rPr>
              <w:t>pantu.</w:t>
            </w:r>
          </w:p>
          <w:p w:rsidR="00891760" w:rsidRPr="00ED2580" w:rsidRDefault="00891760" w:rsidP="00891760">
            <w:pPr>
              <w:spacing w:after="0" w:line="240" w:lineRule="auto"/>
              <w:rPr>
                <w:color w:val="000000" w:themeColor="text1"/>
                <w:spacing w:val="-2"/>
              </w:rPr>
            </w:pPr>
            <w:r w:rsidRPr="00ED2580">
              <w:rPr>
                <w:color w:val="000000" w:themeColor="text1"/>
                <w:spacing w:val="-2"/>
              </w:rPr>
              <w:t xml:space="preserve">2) Ēku energoefektivitātes likuma </w:t>
            </w:r>
            <w:r w:rsidRPr="00ED2580">
              <w:rPr>
                <w:color w:val="000000" w:themeColor="text1"/>
              </w:rPr>
              <w:t>14. panta trešo, ceturto un piekto daļu.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spacing w:val="-2"/>
              </w:rPr>
            </w:pPr>
            <w:r w:rsidRPr="00ED2580">
              <w:rPr>
                <w:color w:val="000000" w:themeColor="text1"/>
              </w:rPr>
              <w:t xml:space="preserve">Direktīvas 2012/27/ES </w:t>
            </w:r>
            <w:r w:rsidRPr="00ED2580">
              <w:rPr>
                <w:color w:val="000000" w:themeColor="text1"/>
                <w:spacing w:val="-2"/>
              </w:rPr>
              <w:t>6. panta 1.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674A23" w:rsidP="00891760">
            <w:pPr>
              <w:spacing w:after="0" w:line="240" w:lineRule="auto"/>
              <w:rPr>
                <w:b/>
                <w:color w:val="000000" w:themeColor="text1"/>
                <w:spacing w:val="-2"/>
              </w:rPr>
            </w:pPr>
            <w:r>
              <w:rPr>
                <w:b/>
                <w:color w:val="000000" w:themeColor="text1"/>
                <w:spacing w:val="-2"/>
              </w:rPr>
              <w:t>Nav pārņemts</w:t>
            </w:r>
            <w:r w:rsidR="00891760" w:rsidRPr="00ED2580">
              <w:rPr>
                <w:b/>
                <w:color w:val="000000" w:themeColor="text1"/>
                <w:spacing w:val="-2"/>
              </w:rPr>
              <w:t xml:space="preserve"> </w:t>
            </w:r>
          </w:p>
          <w:p w:rsidR="00891760" w:rsidRDefault="00891760" w:rsidP="00674A23">
            <w:pPr>
              <w:spacing w:after="0" w:line="240" w:lineRule="auto"/>
              <w:rPr>
                <w:color w:val="000000" w:themeColor="text1"/>
                <w:spacing w:val="-2"/>
              </w:rPr>
            </w:pPr>
            <w:r w:rsidRPr="00ED2580">
              <w:rPr>
                <w:color w:val="000000" w:themeColor="text1"/>
                <w:spacing w:val="-2"/>
              </w:rPr>
              <w:t xml:space="preserve">Prasības </w:t>
            </w:r>
            <w:r w:rsidR="00674A23">
              <w:rPr>
                <w:color w:val="000000" w:themeColor="text1"/>
                <w:spacing w:val="-2"/>
              </w:rPr>
              <w:t xml:space="preserve">tiks </w:t>
            </w:r>
            <w:r w:rsidRPr="00ED2580">
              <w:rPr>
                <w:color w:val="000000" w:themeColor="text1"/>
                <w:spacing w:val="-2"/>
              </w:rPr>
              <w:t xml:space="preserve">pārņemtas ar </w:t>
            </w:r>
            <w:r w:rsidR="00674A23">
              <w:rPr>
                <w:color w:val="000000" w:themeColor="text1"/>
                <w:spacing w:val="-2"/>
              </w:rPr>
              <w:t>noteikumu projektu “</w:t>
            </w:r>
            <w:r w:rsidR="00674A23" w:rsidRPr="00674A23">
              <w:rPr>
                <w:color w:val="000000" w:themeColor="text1"/>
                <w:spacing w:val="-2"/>
              </w:rPr>
              <w:t xml:space="preserve">Grozījumi Ministru kabineta 2010.gada 8.jūnija noteikumos Nr.519 </w:t>
            </w:r>
            <w:r w:rsidR="00674A23">
              <w:rPr>
                <w:color w:val="000000" w:themeColor="text1"/>
                <w:spacing w:val="-2"/>
              </w:rPr>
              <w:t>“</w:t>
            </w:r>
            <w:r w:rsidR="00674A23" w:rsidRPr="00674A23">
              <w:rPr>
                <w:color w:val="000000" w:themeColor="text1"/>
                <w:spacing w:val="-2"/>
              </w:rPr>
              <w:t>Noteikumi par publisko iepirkumu līgumcenu robežām</w:t>
            </w:r>
            <w:r w:rsidR="00674A23">
              <w:rPr>
                <w:color w:val="000000" w:themeColor="text1"/>
                <w:spacing w:val="-2"/>
              </w:rPr>
              <w:t>””</w:t>
            </w:r>
          </w:p>
          <w:p w:rsidR="00674A23" w:rsidRPr="00ED2580" w:rsidRDefault="00674A23" w:rsidP="00674A23">
            <w:pPr>
              <w:spacing w:after="0" w:line="240" w:lineRule="auto"/>
              <w:rPr>
                <w:b/>
                <w:color w:val="000000" w:themeColor="text1"/>
                <w:spacing w:val="-2"/>
              </w:rPr>
            </w:pPr>
            <w:r>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6.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b/>
                <w:color w:val="000000" w:themeColor="text1"/>
                <w:spacing w:val="-2"/>
              </w:rPr>
            </w:pPr>
            <w:r w:rsidRPr="00ED2580">
              <w:rPr>
                <w:b/>
                <w:color w:val="000000" w:themeColor="text1"/>
                <w:spacing w:val="-2"/>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Aizsardzības un drošības jomas iepirkumu likums.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6. panta 3.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b/>
                <w:color w:val="000000" w:themeColor="text1"/>
                <w:spacing w:val="-2"/>
              </w:rPr>
            </w:pPr>
            <w:r w:rsidRPr="00ED2580">
              <w:rPr>
                <w:b/>
                <w:color w:val="000000" w:themeColor="text1"/>
                <w:spacing w:val="-2"/>
              </w:rPr>
              <w:t xml:space="preserve">Pārņemts pilnībā </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Prasība pārņemta ar:</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1) Ekonomikas ministrijas dokuments „Ieteikumi enerģijas sektora plānošanai pašvaldībās”</w:t>
            </w:r>
            <w:r w:rsidRPr="00ED2580">
              <w:rPr>
                <w:color w:val="000000" w:themeColor="text1"/>
                <w:spacing w:val="-2"/>
                <w:vertAlign w:val="superscript"/>
              </w:rPr>
              <w:footnoteReference w:id="8"/>
            </w:r>
            <w:r w:rsidRPr="00ED2580">
              <w:rPr>
                <w:color w:val="000000" w:themeColor="text1"/>
                <w:spacing w:val="-2"/>
              </w:rPr>
              <w:t>;</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2) Zaļā iepirkuma veicināšanas plāns 2015.-2017. gadam, apstiprināts Ministru kabinetā 2015. gada 17. februārī (Protokols Nr. 9, 24.§) publicēts</w:t>
            </w:r>
            <w:r w:rsidRPr="00ED2580">
              <w:rPr>
                <w:color w:val="000000" w:themeColor="text1"/>
                <w:spacing w:val="-2"/>
                <w:vertAlign w:val="superscript"/>
              </w:rPr>
              <w:footnoteReference w:id="9"/>
            </w:r>
            <w:r w:rsidRPr="00ED2580">
              <w:rPr>
                <w:color w:val="000000" w:themeColor="text1"/>
                <w:spacing w:val="-2"/>
              </w:rPr>
              <w:t>;</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3) Vides aizsardzības un reģionālās attīstības ministrijas dokuments „Metodiskie ieteikumi attīstības programmu izstrādei reģionālā un vietējā līmenī”</w:t>
            </w:r>
            <w:r w:rsidRPr="00ED2580">
              <w:rPr>
                <w:color w:val="000000" w:themeColor="text1"/>
                <w:spacing w:val="-2"/>
                <w:vertAlign w:val="superscript"/>
              </w:rPr>
              <w:footnoteReference w:id="10"/>
            </w:r>
            <w:r w:rsidRPr="00ED2580">
              <w:rPr>
                <w:color w:val="000000" w:themeColor="text1"/>
                <w:spacing w:val="-2"/>
              </w:rPr>
              <w:t>;</w:t>
            </w:r>
          </w:p>
          <w:p w:rsidR="00891760" w:rsidRPr="00ED2580" w:rsidRDefault="00891760" w:rsidP="00891760">
            <w:pPr>
              <w:spacing w:after="0" w:line="240" w:lineRule="auto"/>
              <w:jc w:val="both"/>
              <w:rPr>
                <w:color w:val="000000" w:themeColor="text1"/>
                <w:spacing w:val="-2"/>
              </w:rPr>
            </w:pPr>
            <w:r w:rsidRPr="00ED2580">
              <w:rPr>
                <w:color w:val="000000" w:themeColor="text1"/>
                <w:spacing w:val="-2"/>
              </w:rPr>
              <w:t>4)</w:t>
            </w:r>
            <w:r w:rsidRPr="00ED2580">
              <w:rPr>
                <w:color w:val="000000" w:themeColor="text1"/>
              </w:rPr>
              <w:t xml:space="preserve"> </w:t>
            </w:r>
            <w:r w:rsidRPr="00ED2580">
              <w:rPr>
                <w:color w:val="000000" w:themeColor="text1"/>
                <w:spacing w:val="-2"/>
              </w:rPr>
              <w:t>Vides aizsardzības un reģionālās attīstības ministrijas un Iepirkumu uzraudzības biroja ”Ieteikumos videi draudzīgas būvniecības veicināšanai”</w:t>
            </w:r>
            <w:r w:rsidRPr="00ED2580">
              <w:rPr>
                <w:color w:val="000000" w:themeColor="text1"/>
                <w:spacing w:val="-2"/>
                <w:vertAlign w:val="superscript"/>
              </w:rPr>
              <w:footnoteReference w:id="11"/>
            </w:r>
            <w:r w:rsidRPr="00ED2580">
              <w:rPr>
                <w:color w:val="000000" w:themeColor="text1"/>
                <w:spacing w:val="-2"/>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red"/>
                <w:lang w:eastAsia="lv-LV"/>
              </w:rPr>
            </w:pPr>
            <w:r w:rsidRPr="00ED2580">
              <w:rPr>
                <w:color w:val="000000" w:themeColor="text1"/>
              </w:rPr>
              <w:t xml:space="preserve">Direktīvas 2012/27/ES </w:t>
            </w:r>
            <w:r w:rsidRPr="00ED2580">
              <w:rPr>
                <w:rFonts w:eastAsia="Times New Roman"/>
                <w:color w:val="000000" w:themeColor="text1"/>
                <w:lang w:eastAsia="lv-LV"/>
              </w:rPr>
              <w:t>6. panta 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spacing w:val="-2"/>
              </w:rPr>
            </w:pPr>
            <w:r w:rsidRPr="00ED2580">
              <w:rPr>
                <w:b/>
                <w:color w:val="000000" w:themeColor="text1"/>
                <w:spacing w:val="-2"/>
              </w:rPr>
              <w:t xml:space="preserve">Pārņemts pilnībā </w:t>
            </w:r>
          </w:p>
          <w:p w:rsidR="00891760" w:rsidRPr="00ED2580" w:rsidRDefault="00891760" w:rsidP="00891760">
            <w:pPr>
              <w:spacing w:after="0" w:line="240" w:lineRule="auto"/>
              <w:rPr>
                <w:color w:val="000000" w:themeColor="text1"/>
                <w:spacing w:val="-2"/>
              </w:rPr>
            </w:pPr>
            <w:r w:rsidRPr="00ED2580">
              <w:rPr>
                <w:color w:val="000000" w:themeColor="text1"/>
                <w:spacing w:val="-2"/>
              </w:rPr>
              <w:t>Prasības pārņemtas ar Publisko iepirkumu likuma 46.</w:t>
            </w:r>
            <w:r w:rsidRPr="00ED2580">
              <w:rPr>
                <w:color w:val="000000" w:themeColor="text1"/>
                <w:spacing w:val="-2"/>
                <w:vertAlign w:val="superscript"/>
              </w:rPr>
              <w:t xml:space="preserve">1 </w:t>
            </w:r>
            <w:r w:rsidRPr="00ED2580">
              <w:rPr>
                <w:color w:val="000000" w:themeColor="text1"/>
                <w:spacing w:val="-2"/>
              </w:rPr>
              <w:t>pantu.</w:t>
            </w:r>
          </w:p>
          <w:p w:rsidR="00891760" w:rsidRPr="00ED2580" w:rsidRDefault="00891760" w:rsidP="00891760">
            <w:pPr>
              <w:spacing w:after="0" w:line="240" w:lineRule="auto"/>
              <w:rPr>
                <w:b/>
                <w:color w:val="000000" w:themeColor="text1"/>
                <w:spacing w:val="-2"/>
              </w:rPr>
            </w:pP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7. pants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daļēji</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Pilnībā </w:t>
            </w:r>
            <w:r w:rsidRPr="00ED2580">
              <w:rPr>
                <w:rFonts w:eastAsia="Times New Roman"/>
                <w:color w:val="000000" w:themeColor="text1"/>
                <w:lang w:eastAsia="lv-LV"/>
              </w:rPr>
              <w:t xml:space="preserve">tiks pārņemtas ar </w:t>
            </w:r>
            <w:r w:rsidRPr="00ED2580">
              <w:rPr>
                <w:color w:val="000000" w:themeColor="text1"/>
              </w:rPr>
              <w:t>Ministru kabineta noteikumu projektu „</w:t>
            </w:r>
            <w:r w:rsidRPr="00ED2580">
              <w:rPr>
                <w:bCs/>
                <w:color w:val="000000" w:themeColor="text1"/>
              </w:rPr>
              <w:t>Energoefektivitātes pienākuma shēma”</w:t>
            </w:r>
            <w:r w:rsidRPr="00ED2580">
              <w:rPr>
                <w:color w:val="000000" w:themeColor="text1"/>
              </w:rPr>
              <w:t>, ko paredzēts izdot, pamatojoties uz Energoefektivitātes likuma.6.panta prasībām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7. panta </w:t>
            </w:r>
          </w:p>
          <w:p w:rsidR="00891760" w:rsidRPr="00ED2580" w:rsidRDefault="00891760" w:rsidP="00094F41">
            <w:pPr>
              <w:spacing w:after="0" w:line="240" w:lineRule="auto"/>
              <w:rPr>
                <w:color w:val="000000" w:themeColor="text1"/>
              </w:rPr>
            </w:pPr>
            <w:r w:rsidRPr="00ED2580">
              <w:rPr>
                <w:rFonts w:eastAsia="Times New Roman"/>
                <w:color w:val="000000" w:themeColor="text1"/>
                <w:lang w:eastAsia="lv-LV"/>
              </w:rPr>
              <w:t>8. punkta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094F41" w:rsidRPr="00ED2580" w:rsidRDefault="00094F41" w:rsidP="00891760">
            <w:pPr>
              <w:spacing w:after="0" w:line="240" w:lineRule="auto"/>
              <w:rPr>
                <w:b/>
                <w:color w:val="000000" w:themeColor="text1"/>
                <w:spacing w:val="-2"/>
              </w:rPr>
            </w:pPr>
            <w:r w:rsidRPr="00ED2580">
              <w:rPr>
                <w:b/>
                <w:color w:val="000000" w:themeColor="text1"/>
                <w:spacing w:val="-2"/>
              </w:rPr>
              <w:t>Nav pārņemts</w:t>
            </w:r>
          </w:p>
          <w:p w:rsidR="00891760" w:rsidRPr="00ED2580" w:rsidRDefault="00094F41" w:rsidP="00891760">
            <w:pPr>
              <w:spacing w:after="0" w:line="240" w:lineRule="auto"/>
              <w:rPr>
                <w:color w:val="000000" w:themeColor="text1"/>
                <w:spacing w:val="-2"/>
              </w:rPr>
            </w:pPr>
            <w:r w:rsidRPr="00ED2580">
              <w:rPr>
                <w:color w:val="000000" w:themeColor="text1"/>
                <w:spacing w:val="-2"/>
              </w:rPr>
              <w:t>Tiks pārņemts ar noteikumu projektu “Energoefektivitātes monitoringa noteikumi”</w:t>
            </w:r>
          </w:p>
          <w:p w:rsidR="00094F41" w:rsidRPr="00ED2580" w:rsidRDefault="00094F41" w:rsidP="00094F41">
            <w:pPr>
              <w:spacing w:after="0" w:line="240" w:lineRule="auto"/>
              <w:rPr>
                <w:color w:val="000000" w:themeColor="text1"/>
                <w:spacing w:val="-2"/>
              </w:rPr>
            </w:pPr>
          </w:p>
          <w:p w:rsidR="00891760" w:rsidRPr="00ED2580" w:rsidRDefault="00094F41" w:rsidP="00094F41">
            <w:pPr>
              <w:spacing w:after="0" w:line="240" w:lineRule="auto"/>
              <w:rPr>
                <w:rFonts w:eastAsia="Times New Roman"/>
                <w:color w:val="000000" w:themeColor="text1"/>
                <w:lang w:eastAsia="lv-LV"/>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7. panta </w:t>
            </w:r>
          </w:p>
          <w:p w:rsidR="00891760" w:rsidRPr="00ED2580" w:rsidRDefault="00891760" w:rsidP="00094F41">
            <w:pPr>
              <w:spacing w:after="0" w:line="240" w:lineRule="auto"/>
              <w:rPr>
                <w:color w:val="000000" w:themeColor="text1"/>
              </w:rPr>
            </w:pPr>
            <w:r w:rsidRPr="00ED2580">
              <w:rPr>
                <w:rFonts w:eastAsia="Times New Roman"/>
                <w:color w:val="000000" w:themeColor="text1"/>
                <w:lang w:eastAsia="lv-LV"/>
              </w:rPr>
              <w:t>8. punkta otrā daļa, a), b) apakšpunkti</w:t>
            </w:r>
          </w:p>
        </w:tc>
        <w:tc>
          <w:tcPr>
            <w:tcW w:w="714" w:type="pct"/>
          </w:tcPr>
          <w:p w:rsidR="00891760" w:rsidRPr="00ED2580" w:rsidRDefault="00891760" w:rsidP="00891760">
            <w:pPr>
              <w:spacing w:after="0" w:line="240" w:lineRule="auto"/>
              <w:rPr>
                <w:rFonts w:eastAsia="Times New Roman"/>
                <w:color w:val="000000" w:themeColor="text1"/>
                <w:highlight w:val="green"/>
                <w:lang w:eastAsia="lv-LV"/>
              </w:rPr>
            </w:pPr>
          </w:p>
        </w:tc>
        <w:tc>
          <w:tcPr>
            <w:tcW w:w="2523" w:type="pct"/>
          </w:tcPr>
          <w:p w:rsidR="00094F41" w:rsidRPr="00ED2580" w:rsidRDefault="00094F41" w:rsidP="00094F41">
            <w:pPr>
              <w:spacing w:after="0" w:line="240" w:lineRule="auto"/>
              <w:rPr>
                <w:b/>
                <w:color w:val="000000" w:themeColor="text1"/>
                <w:spacing w:val="-2"/>
              </w:rPr>
            </w:pPr>
            <w:r w:rsidRPr="00ED2580">
              <w:rPr>
                <w:b/>
                <w:color w:val="000000" w:themeColor="text1"/>
                <w:spacing w:val="-2"/>
              </w:rPr>
              <w:t>Nav pārņemts</w:t>
            </w:r>
          </w:p>
          <w:p w:rsidR="00094F41" w:rsidRPr="00ED2580" w:rsidRDefault="00094F41" w:rsidP="00094F41">
            <w:pPr>
              <w:spacing w:after="0" w:line="240" w:lineRule="auto"/>
              <w:rPr>
                <w:color w:val="000000" w:themeColor="text1"/>
                <w:spacing w:val="-2"/>
              </w:rPr>
            </w:pPr>
            <w:r w:rsidRPr="00ED2580">
              <w:rPr>
                <w:color w:val="000000" w:themeColor="text1"/>
                <w:spacing w:val="-2"/>
              </w:rPr>
              <w:t>Tiks pārņemts ar noteikumu projektu “Energoefektivitātes monitoringa noteikumi”</w:t>
            </w:r>
          </w:p>
          <w:p w:rsidR="00094F41" w:rsidRPr="00ED2580" w:rsidRDefault="00094F41" w:rsidP="00094F41">
            <w:pPr>
              <w:spacing w:after="0" w:line="240" w:lineRule="auto"/>
              <w:rPr>
                <w:color w:val="000000" w:themeColor="text1"/>
                <w:spacing w:val="-2"/>
              </w:rPr>
            </w:pPr>
          </w:p>
          <w:p w:rsidR="00891760" w:rsidRPr="00ED2580" w:rsidRDefault="00094F41" w:rsidP="00094F41">
            <w:pPr>
              <w:spacing w:after="0" w:line="240" w:lineRule="auto"/>
              <w:rPr>
                <w:b/>
                <w:color w:val="000000" w:themeColor="text1"/>
                <w:spacing w:val="-2"/>
                <w:highlight w:val="green"/>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highlight w:val="green"/>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7. panta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10. punkta h) apakšpunkts</w:t>
            </w:r>
          </w:p>
        </w:tc>
        <w:tc>
          <w:tcPr>
            <w:tcW w:w="714" w:type="pct"/>
          </w:tcPr>
          <w:p w:rsidR="00891760" w:rsidRPr="00ED2580" w:rsidRDefault="00891760" w:rsidP="00891760">
            <w:pPr>
              <w:spacing w:after="0" w:line="240" w:lineRule="auto"/>
              <w:rPr>
                <w:rFonts w:eastAsia="Times New Roman"/>
                <w:color w:val="000000" w:themeColor="text1"/>
                <w:highlight w:val="green"/>
                <w:lang w:eastAsia="lv-LV"/>
              </w:rPr>
            </w:pPr>
          </w:p>
        </w:tc>
        <w:tc>
          <w:tcPr>
            <w:tcW w:w="2523" w:type="pct"/>
          </w:tcPr>
          <w:p w:rsidR="00094F41" w:rsidRPr="00ED2580" w:rsidRDefault="00094F41" w:rsidP="00094F41">
            <w:pPr>
              <w:spacing w:after="0" w:line="240" w:lineRule="auto"/>
              <w:rPr>
                <w:b/>
                <w:color w:val="000000" w:themeColor="text1"/>
                <w:spacing w:val="-2"/>
              </w:rPr>
            </w:pPr>
            <w:r w:rsidRPr="00ED2580">
              <w:rPr>
                <w:b/>
                <w:color w:val="000000" w:themeColor="text1"/>
                <w:spacing w:val="-2"/>
              </w:rPr>
              <w:t>Nav pārņemts</w:t>
            </w:r>
          </w:p>
          <w:p w:rsidR="00094F41" w:rsidRPr="00ED2580" w:rsidRDefault="00094F41" w:rsidP="00094F41">
            <w:pPr>
              <w:spacing w:after="0" w:line="240" w:lineRule="auto"/>
              <w:rPr>
                <w:color w:val="000000" w:themeColor="text1"/>
                <w:spacing w:val="-2"/>
              </w:rPr>
            </w:pPr>
            <w:r w:rsidRPr="00ED2580">
              <w:rPr>
                <w:color w:val="000000" w:themeColor="text1"/>
                <w:spacing w:val="-2"/>
              </w:rPr>
              <w:t>Tiks pārņemts ar noteikumu projektu “Energoefektivitātes monitoringa noteikumi”</w:t>
            </w:r>
          </w:p>
          <w:p w:rsidR="00891760" w:rsidRPr="00ED2580" w:rsidRDefault="00094F41" w:rsidP="00094F41">
            <w:pPr>
              <w:spacing w:after="0" w:line="240" w:lineRule="auto"/>
              <w:rPr>
                <w:b/>
                <w:color w:val="000000" w:themeColor="text1"/>
                <w:spacing w:val="-2"/>
                <w:highlight w:val="green"/>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highlight w:val="green"/>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w:t>
            </w:r>
            <w:r w:rsidRPr="00ED2580">
              <w:rPr>
                <w:color w:val="000000" w:themeColor="text1"/>
              </w:rPr>
              <w:lastRenderedPageBreak/>
              <w:t xml:space="preserve">2012/27/ES </w:t>
            </w:r>
            <w:r w:rsidRPr="00ED2580">
              <w:rPr>
                <w:rFonts w:eastAsia="Times New Roman"/>
                <w:color w:val="000000" w:themeColor="text1"/>
                <w:lang w:eastAsia="lv-LV"/>
              </w:rPr>
              <w:t xml:space="preserve">7. panta </w:t>
            </w:r>
          </w:p>
          <w:p w:rsidR="00891760" w:rsidRPr="00ED2580" w:rsidRDefault="00891760" w:rsidP="00891760">
            <w:pPr>
              <w:spacing w:after="0" w:line="240" w:lineRule="auto"/>
              <w:rPr>
                <w:color w:val="000000" w:themeColor="text1"/>
                <w:highlight w:val="green"/>
              </w:rPr>
            </w:pPr>
            <w:r w:rsidRPr="00ED2580">
              <w:rPr>
                <w:rFonts w:eastAsia="Times New Roman"/>
                <w:color w:val="000000" w:themeColor="text1"/>
                <w:lang w:eastAsia="lv-LV"/>
              </w:rPr>
              <w:t>10. punkta i) apakšpunkts</w:t>
            </w:r>
          </w:p>
        </w:tc>
        <w:tc>
          <w:tcPr>
            <w:tcW w:w="714" w:type="pct"/>
          </w:tcPr>
          <w:p w:rsidR="00891760" w:rsidRPr="00ED2580" w:rsidRDefault="00891760" w:rsidP="00891760">
            <w:pPr>
              <w:spacing w:after="0" w:line="240" w:lineRule="auto"/>
              <w:rPr>
                <w:rFonts w:eastAsia="Times New Roman"/>
                <w:color w:val="000000" w:themeColor="text1"/>
                <w:highlight w:val="green"/>
                <w:lang w:eastAsia="lv-LV"/>
              </w:rPr>
            </w:pPr>
          </w:p>
        </w:tc>
        <w:tc>
          <w:tcPr>
            <w:tcW w:w="2523" w:type="pct"/>
          </w:tcPr>
          <w:p w:rsidR="00094F41" w:rsidRPr="00ED2580" w:rsidRDefault="00094F41" w:rsidP="00094F41">
            <w:pPr>
              <w:spacing w:after="0" w:line="240" w:lineRule="auto"/>
              <w:rPr>
                <w:b/>
                <w:color w:val="000000" w:themeColor="text1"/>
                <w:spacing w:val="-2"/>
              </w:rPr>
            </w:pPr>
            <w:r w:rsidRPr="00ED2580">
              <w:rPr>
                <w:b/>
                <w:color w:val="000000" w:themeColor="text1"/>
                <w:spacing w:val="-2"/>
              </w:rPr>
              <w:t>Nav pārņemts</w:t>
            </w:r>
          </w:p>
          <w:p w:rsidR="00094F41" w:rsidRPr="00ED2580" w:rsidRDefault="00094F41" w:rsidP="00094F41">
            <w:pPr>
              <w:spacing w:after="0" w:line="240" w:lineRule="auto"/>
              <w:rPr>
                <w:color w:val="000000" w:themeColor="text1"/>
                <w:spacing w:val="-2"/>
              </w:rPr>
            </w:pPr>
            <w:r w:rsidRPr="00ED2580">
              <w:rPr>
                <w:color w:val="000000" w:themeColor="text1"/>
                <w:spacing w:val="-2"/>
              </w:rPr>
              <w:lastRenderedPageBreak/>
              <w:t>Tiks pārņemts ar noteikumu projektu “Energoefektivitātes monitoringa noteikumi”</w:t>
            </w:r>
          </w:p>
          <w:p w:rsidR="00094F41" w:rsidRPr="00ED2580" w:rsidRDefault="00094F41" w:rsidP="00094F41">
            <w:pPr>
              <w:spacing w:after="0" w:line="240" w:lineRule="auto"/>
              <w:rPr>
                <w:color w:val="000000" w:themeColor="text1"/>
                <w:spacing w:val="-2"/>
              </w:rPr>
            </w:pPr>
          </w:p>
          <w:p w:rsidR="00891760" w:rsidRPr="00ED2580" w:rsidRDefault="00094F41" w:rsidP="00094F41">
            <w:pPr>
              <w:spacing w:after="0" w:line="240" w:lineRule="auto"/>
              <w:rPr>
                <w:b/>
                <w:color w:val="000000" w:themeColor="text1"/>
                <w:spacing w:val="-2"/>
                <w:highlight w:val="green"/>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highlight w:val="green"/>
              </w:rPr>
            </w:pPr>
            <w:r w:rsidRPr="00ED2580">
              <w:rPr>
                <w:color w:val="000000" w:themeColor="text1"/>
                <w:spacing w:val="-2"/>
              </w:rPr>
              <w:lastRenderedPageBreak/>
              <w:t xml:space="preserve">Neparedz </w:t>
            </w:r>
            <w:r w:rsidRPr="00ED2580">
              <w:rPr>
                <w:color w:val="000000" w:themeColor="text1"/>
                <w:spacing w:val="-2"/>
              </w:rPr>
              <w:lastRenderedPageBreak/>
              <w:t>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 xml:space="preserve">7. panta </w:t>
            </w:r>
          </w:p>
          <w:p w:rsidR="00891760" w:rsidRPr="00ED2580" w:rsidRDefault="00891760" w:rsidP="00891760">
            <w:pPr>
              <w:spacing w:after="0" w:line="240" w:lineRule="auto"/>
              <w:rPr>
                <w:color w:val="000000" w:themeColor="text1"/>
                <w:highlight w:val="green"/>
              </w:rPr>
            </w:pPr>
            <w:r w:rsidRPr="00ED2580">
              <w:rPr>
                <w:rFonts w:eastAsia="Times New Roman"/>
                <w:color w:val="000000" w:themeColor="text1"/>
                <w:lang w:eastAsia="lv-LV"/>
              </w:rPr>
              <w:t>10. punkta j) apakšpunkts</w:t>
            </w:r>
          </w:p>
        </w:tc>
        <w:tc>
          <w:tcPr>
            <w:tcW w:w="714" w:type="pct"/>
          </w:tcPr>
          <w:p w:rsidR="00891760" w:rsidRPr="00ED2580" w:rsidRDefault="00891760" w:rsidP="00891760">
            <w:pPr>
              <w:spacing w:after="0" w:line="240" w:lineRule="auto"/>
              <w:rPr>
                <w:rFonts w:eastAsia="Times New Roman"/>
                <w:color w:val="000000" w:themeColor="text1"/>
                <w:highlight w:val="green"/>
                <w:lang w:eastAsia="lv-LV"/>
              </w:rPr>
            </w:pPr>
          </w:p>
        </w:tc>
        <w:tc>
          <w:tcPr>
            <w:tcW w:w="2523" w:type="pct"/>
          </w:tcPr>
          <w:p w:rsidR="00094F41" w:rsidRPr="00ED2580" w:rsidRDefault="00094F41" w:rsidP="00094F41">
            <w:pPr>
              <w:spacing w:after="0" w:line="240" w:lineRule="auto"/>
              <w:rPr>
                <w:b/>
                <w:color w:val="000000" w:themeColor="text1"/>
                <w:spacing w:val="-2"/>
              </w:rPr>
            </w:pPr>
            <w:r w:rsidRPr="00ED2580">
              <w:rPr>
                <w:b/>
                <w:color w:val="000000" w:themeColor="text1"/>
                <w:spacing w:val="-2"/>
              </w:rPr>
              <w:t>Nav pārņemts</w:t>
            </w:r>
          </w:p>
          <w:p w:rsidR="00094F41" w:rsidRPr="00ED2580" w:rsidRDefault="00094F41" w:rsidP="00094F41">
            <w:pPr>
              <w:spacing w:after="0" w:line="240" w:lineRule="auto"/>
              <w:rPr>
                <w:color w:val="000000" w:themeColor="text1"/>
                <w:spacing w:val="-2"/>
              </w:rPr>
            </w:pPr>
            <w:r w:rsidRPr="00ED2580">
              <w:rPr>
                <w:color w:val="000000" w:themeColor="text1"/>
                <w:spacing w:val="-2"/>
              </w:rPr>
              <w:t>Tiks pārņemts ar noteikumu projektu “Energoefektivitātes monitoringa noteikumi”</w:t>
            </w:r>
          </w:p>
          <w:p w:rsidR="00094F41" w:rsidRPr="00ED2580" w:rsidRDefault="00094F41" w:rsidP="00094F41">
            <w:pPr>
              <w:spacing w:after="0" w:line="240" w:lineRule="auto"/>
              <w:rPr>
                <w:color w:val="000000" w:themeColor="text1"/>
                <w:spacing w:val="-2"/>
              </w:rPr>
            </w:pPr>
          </w:p>
          <w:p w:rsidR="00891760" w:rsidRPr="00ED2580" w:rsidRDefault="00094F41" w:rsidP="00094F41">
            <w:pPr>
              <w:spacing w:after="0" w:line="240" w:lineRule="auto"/>
              <w:rPr>
                <w:b/>
                <w:color w:val="000000" w:themeColor="text1"/>
                <w:spacing w:val="-2"/>
                <w:highlight w:val="green"/>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highlight w:val="green"/>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7. panta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12. punkts</w:t>
            </w:r>
          </w:p>
          <w:p w:rsidR="00891760" w:rsidRPr="00ED2580" w:rsidRDefault="00891760" w:rsidP="00891760">
            <w:pPr>
              <w:spacing w:after="0" w:line="240" w:lineRule="auto"/>
              <w:rPr>
                <w:color w:val="000000" w:themeColor="text1"/>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094F41" w:rsidRPr="00ED2580" w:rsidRDefault="00094F41" w:rsidP="00094F41">
            <w:pPr>
              <w:spacing w:after="0" w:line="240" w:lineRule="auto"/>
              <w:rPr>
                <w:b/>
                <w:color w:val="000000" w:themeColor="text1"/>
                <w:spacing w:val="-2"/>
              </w:rPr>
            </w:pPr>
            <w:r w:rsidRPr="00ED2580">
              <w:rPr>
                <w:b/>
                <w:color w:val="000000" w:themeColor="text1"/>
                <w:spacing w:val="-2"/>
              </w:rPr>
              <w:t>Nav pārņemts</w:t>
            </w:r>
          </w:p>
          <w:p w:rsidR="00094F41" w:rsidRPr="00ED2580" w:rsidRDefault="00094F41" w:rsidP="00094F41">
            <w:pPr>
              <w:spacing w:after="0" w:line="240" w:lineRule="auto"/>
              <w:rPr>
                <w:color w:val="000000" w:themeColor="text1"/>
                <w:spacing w:val="-2"/>
              </w:rPr>
            </w:pPr>
            <w:r w:rsidRPr="00ED2580">
              <w:rPr>
                <w:color w:val="000000" w:themeColor="text1"/>
                <w:spacing w:val="-2"/>
              </w:rPr>
              <w:t>Tiks pārņemts ar noteikumu projektu “Energoefektivitātes monitoringa noteikumi”</w:t>
            </w:r>
          </w:p>
          <w:p w:rsidR="00094F41" w:rsidRPr="00ED2580" w:rsidRDefault="00094F41" w:rsidP="00094F41">
            <w:pPr>
              <w:spacing w:after="0" w:line="240" w:lineRule="auto"/>
              <w:rPr>
                <w:color w:val="000000" w:themeColor="text1"/>
                <w:spacing w:val="-2"/>
              </w:rPr>
            </w:pPr>
          </w:p>
          <w:p w:rsidR="00891760" w:rsidRPr="00ED2580" w:rsidRDefault="00094F41" w:rsidP="00094F41">
            <w:pPr>
              <w:spacing w:after="0" w:line="240" w:lineRule="auto"/>
              <w:rPr>
                <w:rFonts w:eastAsia="Times New Roman"/>
                <w:b/>
                <w:color w:val="000000" w:themeColor="text1"/>
                <w:lang w:eastAsia="lv-LV"/>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1. punkta pirmās daļas a) apakšpunkts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arī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2013. gada 18. jūlija noteikumu Nr. 382 „Noteikumi par neatkarīgiem ekspertiem ēku energoefektivitātes jomā” 2.1.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2013. gada 9. jūlija noteikumu Nr. 383 „Noteikumi par ēku energosertifikāciju” 7.4. punkts un 3. pielikums;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noteikumu projekta “Uzņēmumu energoaudita noteikumi” II. nodaļa.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1. punkta pirmās daļas b)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Latvija nav izvēlējusies iespēju ieviest Direktīvas 2012/27/ES 8. panta 1. punkta b) apakšpunkta prasības, jo ir izvēlējusies Direktīvas 2012/27/ES 8. panta 1. punkta a) apakšpunkta iespējas.</w:t>
            </w:r>
          </w:p>
        </w:tc>
        <w:tc>
          <w:tcPr>
            <w:tcW w:w="915" w:type="pct"/>
          </w:tcPr>
          <w:p w:rsidR="00891760" w:rsidRPr="00ED2580" w:rsidRDefault="00891760" w:rsidP="00891760">
            <w:pPr>
              <w:spacing w:after="0" w:line="240" w:lineRule="auto"/>
              <w:rPr>
                <w:color w:val="000000" w:themeColor="text1"/>
                <w:spacing w:val="-2"/>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1.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Tā kā </w:t>
            </w:r>
            <w:r w:rsidRPr="00ED2580">
              <w:rPr>
                <w:rFonts w:eastAsia="Times New Roman"/>
                <w:color w:val="000000" w:themeColor="text1"/>
                <w:lang w:eastAsia="lv-LV"/>
              </w:rPr>
              <w:t>Latvija nav izvēlējusies iespēju ieviest Direktīvas 2012/27/ES 8. panta 1. punkta b) apakšpunkta prasības, tad tai nav saistošas 8. panta 1. punkta otrās daļas prasības.</w:t>
            </w:r>
          </w:p>
        </w:tc>
        <w:tc>
          <w:tcPr>
            <w:tcW w:w="915" w:type="pct"/>
          </w:tcPr>
          <w:p w:rsidR="00891760" w:rsidRPr="00ED2580" w:rsidRDefault="00891760" w:rsidP="00891760">
            <w:pPr>
              <w:spacing w:after="0" w:line="240" w:lineRule="auto"/>
              <w:rPr>
                <w:color w:val="000000" w:themeColor="text1"/>
                <w:spacing w:val="-2"/>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1. punkta trešā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9. panta pirmā un otrā daļa</w:t>
            </w:r>
          </w:p>
          <w:p w:rsidR="00891760" w:rsidRPr="00ED2580" w:rsidRDefault="00891760" w:rsidP="00891760">
            <w:pPr>
              <w:spacing w:after="0" w:line="240" w:lineRule="auto"/>
              <w:rPr>
                <w:color w:val="000000" w:themeColor="text1"/>
              </w:rPr>
            </w:pPr>
            <w:r w:rsidRPr="00ED2580">
              <w:rPr>
                <w:color w:val="000000" w:themeColor="text1"/>
              </w:rPr>
              <w:t>2)</w:t>
            </w:r>
            <w:r w:rsidRPr="00ED2580">
              <w:rPr>
                <w:bCs/>
                <w:color w:val="000000" w:themeColor="text1"/>
              </w:rPr>
              <w:t xml:space="preserve"> Ministru kabineta 2013. gada 25. jūnija noteikumu Nr. 348</w:t>
            </w:r>
            <w:r w:rsidRPr="00ED2580">
              <w:rPr>
                <w:color w:val="000000" w:themeColor="text1"/>
              </w:rPr>
              <w:t xml:space="preserve"> “Ēkas energoefektivitātes aprēķina metode” 5.1. apakšnodaļu;</w:t>
            </w:r>
          </w:p>
          <w:p w:rsidR="00891760" w:rsidRPr="00ED2580" w:rsidRDefault="00891760" w:rsidP="00891760">
            <w:pPr>
              <w:spacing w:after="0" w:line="240" w:lineRule="auto"/>
              <w:rPr>
                <w:color w:val="000000" w:themeColor="text1"/>
                <w:spacing w:val="-2"/>
              </w:rPr>
            </w:pPr>
            <w:r w:rsidRPr="00ED2580">
              <w:rPr>
                <w:color w:val="000000" w:themeColor="text1"/>
              </w:rPr>
              <w:t>3)</w:t>
            </w:r>
            <w:r w:rsidRPr="00ED2580">
              <w:rPr>
                <w:bCs/>
                <w:color w:val="000000" w:themeColor="text1"/>
              </w:rPr>
              <w:t xml:space="preserve"> Ministru kabineta 2013. gada 9. jūlija noteikumu Nr. 383</w:t>
            </w:r>
            <w:r w:rsidRPr="00ED2580">
              <w:rPr>
                <w:color w:val="000000" w:themeColor="text1"/>
              </w:rPr>
              <w:t xml:space="preserve"> “Noteikumi par ēku </w:t>
            </w:r>
            <w:r w:rsidRPr="00ED2580">
              <w:rPr>
                <w:color w:val="000000" w:themeColor="text1"/>
              </w:rPr>
              <w:lastRenderedPageBreak/>
              <w:t>energosertifikāciju” 7.4. punkts un 3</w:t>
            </w:r>
            <w:r w:rsidRPr="00ED2580">
              <w:rPr>
                <w:color w:val="000000" w:themeColor="text1"/>
                <w:spacing w:val="-2"/>
              </w:rPr>
              <w:t>. pielikums;</w:t>
            </w:r>
          </w:p>
          <w:p w:rsidR="00891760" w:rsidRPr="00ED2580" w:rsidRDefault="00891760" w:rsidP="00891760">
            <w:pPr>
              <w:spacing w:after="0" w:line="240" w:lineRule="auto"/>
              <w:rPr>
                <w:rFonts w:eastAsia="Times New Roman"/>
                <w:color w:val="000000" w:themeColor="text1"/>
                <w:vertAlign w:val="superscript"/>
                <w:lang w:eastAsia="lv-LV"/>
              </w:rPr>
            </w:pPr>
            <w:r w:rsidRPr="00ED2580">
              <w:rPr>
                <w:color w:val="000000" w:themeColor="text1"/>
              </w:rPr>
              <w:t>4)</w:t>
            </w:r>
            <w:r w:rsidRPr="00ED2580">
              <w:rPr>
                <w:rFonts w:eastAsia="Times New Roman"/>
                <w:color w:val="000000" w:themeColor="text1"/>
                <w:lang w:eastAsia="lv-LV"/>
              </w:rPr>
              <w:t xml:space="preserve"> Ekonomikas ministrijas publicētie “</w:t>
            </w:r>
            <w:r w:rsidRPr="00ED2580">
              <w:rPr>
                <w:color w:val="000000" w:themeColor="text1"/>
              </w:rPr>
              <w:t>Ieteikumi obligāto energoauditu veikšanai lielajiem uzņēmumiem”</w:t>
            </w:r>
            <w:r w:rsidRPr="00ED2580">
              <w:rPr>
                <w:color w:val="000000" w:themeColor="text1"/>
                <w:vertAlign w:val="superscript"/>
              </w:rPr>
              <w:footnoteReference w:id="12"/>
            </w:r>
            <w:r w:rsidRPr="00ED2580">
              <w:rPr>
                <w:color w:val="000000" w:themeColor="text1"/>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8. panta 1. punkta ceturtā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u w:val="single"/>
                <w:lang w:eastAsia="lv-LV"/>
              </w:rPr>
            </w:pPr>
            <w:r w:rsidRPr="00ED2580">
              <w:rPr>
                <w:rFonts w:eastAsia="Times New Roman"/>
                <w:b/>
                <w:color w:val="000000" w:themeColor="text1"/>
                <w:lang w:eastAsia="lv-LV"/>
              </w:rPr>
              <w:t>Pārņemts pilnībā</w:t>
            </w:r>
            <w:r w:rsidRPr="00ED2580">
              <w:rPr>
                <w:rFonts w:eastAsia="Times New Roman"/>
                <w:color w:val="000000" w:themeColor="text1"/>
                <w:u w:val="single"/>
                <w:lang w:eastAsia="lv-LV"/>
              </w:rPr>
              <w:t xml:space="preserve">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 Energoefektivitātes likuma 9. panta ceturto daļu.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2.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1) Latvijā ir izstrādāts un tiek ieviests Klimata pārmaiņu finanšu instrumenta finansēto projektu atklātais konkurss “Kompleksi risinājumi siltumnīcefekta gāzu emisiju samazināšanai ražošanas ēkās”</w:t>
            </w:r>
            <w:r w:rsidRPr="00ED2580">
              <w:rPr>
                <w:rFonts w:eastAsia="Times New Roman"/>
                <w:color w:val="000000" w:themeColor="text1"/>
                <w:vertAlign w:val="superscript"/>
                <w:lang w:eastAsia="lv-LV"/>
              </w:rPr>
              <w:footnoteReference w:id="13"/>
            </w:r>
            <w:r w:rsidRPr="00ED2580">
              <w:rPr>
                <w:rFonts w:eastAsia="Times New Roman"/>
                <w:color w:val="000000" w:themeColor="text1"/>
                <w:lang w:eastAsia="lv-LV"/>
              </w:rPr>
              <w:t>, tā ietvaros iespējams saņemt atbalstu arī energoaudita veikšanai;</w:t>
            </w:r>
          </w:p>
          <w:p w:rsidR="00891760" w:rsidRPr="00ED2580" w:rsidRDefault="00891760" w:rsidP="00891760">
            <w:pPr>
              <w:spacing w:after="0" w:line="240" w:lineRule="auto"/>
              <w:rPr>
                <w:rFonts w:eastAsia="Times New Roman"/>
                <w:b/>
                <w:color w:val="000000" w:themeColor="text1"/>
              </w:rPr>
            </w:pPr>
            <w:r w:rsidRPr="00ED2580">
              <w:rPr>
                <w:rFonts w:eastAsia="Times New Roman"/>
                <w:color w:val="000000" w:themeColor="text1"/>
                <w:lang w:eastAsia="lv-LV"/>
              </w:rPr>
              <w:t>2) „Nacionālās industriālās politikas pamatnostādnes 2014.-2020. gadam”</w:t>
            </w:r>
            <w:r w:rsidRPr="00ED2580">
              <w:rPr>
                <w:rFonts w:eastAsia="Times New Roman"/>
                <w:color w:val="000000" w:themeColor="text1"/>
                <w:vertAlign w:val="superscript"/>
                <w:lang w:eastAsia="lv-LV"/>
              </w:rPr>
              <w:footnoteReference w:id="14"/>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rPr>
          <w:trHeight w:val="1161"/>
        </w:trPr>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3. punkta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6. pantu.</w:t>
            </w:r>
          </w:p>
          <w:p w:rsidR="00891760" w:rsidRPr="00ED2580" w:rsidRDefault="00891760" w:rsidP="00891760">
            <w:pPr>
              <w:spacing w:after="0" w:line="240" w:lineRule="auto"/>
              <w:rPr>
                <w:color w:val="000000" w:themeColor="text1"/>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3.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 xml:space="preserve">Prasības pārņemtas ar: </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bCs/>
                <w:color w:val="000000" w:themeColor="text1"/>
                <w:lang w:eastAsia="lv-LV"/>
              </w:rPr>
              <w:t>1) Ministru kabineta 2013. gada 9. jūlija</w:t>
            </w:r>
            <w:r w:rsidRPr="00ED2580">
              <w:rPr>
                <w:rFonts w:eastAsia="Times New Roman"/>
                <w:color w:val="000000" w:themeColor="text1"/>
                <w:lang w:eastAsia="lv-LV"/>
              </w:rPr>
              <w:t xml:space="preserve"> </w:t>
            </w:r>
            <w:r w:rsidRPr="00ED2580">
              <w:rPr>
                <w:rFonts w:eastAsia="Times New Roman"/>
                <w:bCs/>
                <w:color w:val="000000" w:themeColor="text1"/>
                <w:lang w:eastAsia="lv-LV"/>
              </w:rPr>
              <w:t>noteikumu Nr. 382</w:t>
            </w:r>
            <w:r w:rsidRPr="00ED2580">
              <w:rPr>
                <w:rFonts w:eastAsia="Times New Roman"/>
                <w:color w:val="000000" w:themeColor="text1"/>
                <w:lang w:eastAsia="lv-LV"/>
              </w:rPr>
              <w:t xml:space="preserve"> „Noteikumi par neatkarīgiem ekspertiem ēku energoefektivitātes jomā” 2., 3. 10. un 11. punkts.</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 xml:space="preserve">2) </w:t>
            </w:r>
            <w:r w:rsidRPr="00ED2580">
              <w:rPr>
                <w:rFonts w:eastAsia="Times New Roman"/>
                <w:color w:val="000000" w:themeColor="text1"/>
                <w:u w:val="single"/>
                <w:lang w:eastAsia="lv-LV"/>
              </w:rPr>
              <w:t>Studiju programmas</w:t>
            </w:r>
            <w:r w:rsidRPr="00ED2580">
              <w:rPr>
                <w:rFonts w:eastAsia="Times New Roman"/>
                <w:color w:val="000000" w:themeColor="text1"/>
                <w:lang w:eastAsia="lv-LV"/>
              </w:rPr>
              <w:t>, kas veicina energoauditoru un neatkarīgo ekspertu kvalifikāciju:</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 xml:space="preserve"> Rīgas tehniskā Universitāte: Enerģētika un elektrotehnika</w:t>
            </w:r>
            <w:r w:rsidRPr="00ED2580">
              <w:rPr>
                <w:rFonts w:eastAsia="Times New Roman"/>
                <w:color w:val="000000" w:themeColor="text1"/>
                <w:vertAlign w:val="superscript"/>
                <w:lang w:eastAsia="lv-LV"/>
              </w:rPr>
              <w:footnoteReference w:id="15"/>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Siltumenerģētika un siltumtehnika</w:t>
            </w:r>
            <w:r w:rsidRPr="00ED2580">
              <w:rPr>
                <w:rFonts w:eastAsia="Times New Roman"/>
                <w:color w:val="000000" w:themeColor="text1"/>
                <w:vertAlign w:val="superscript"/>
                <w:lang w:eastAsia="lv-LV"/>
              </w:rPr>
              <w:footnoteReference w:id="16"/>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Vides zinātne</w:t>
            </w:r>
            <w:r w:rsidRPr="00ED2580">
              <w:rPr>
                <w:rFonts w:eastAsia="Times New Roman"/>
                <w:color w:val="000000" w:themeColor="text1"/>
                <w:vertAlign w:val="superscript"/>
                <w:lang w:eastAsia="lv-LV"/>
              </w:rPr>
              <w:footnoteReference w:id="17"/>
            </w:r>
            <w:r w:rsidRPr="00ED2580">
              <w:rPr>
                <w:rFonts w:eastAsia="Times New Roman"/>
                <w:color w:val="000000" w:themeColor="text1"/>
                <w:lang w:eastAsia="lv-LV"/>
              </w:rPr>
              <w:t>;</w:t>
            </w:r>
          </w:p>
          <w:p w:rsidR="00891760" w:rsidRPr="00ED2580" w:rsidRDefault="00891760" w:rsidP="00891760">
            <w:pPr>
              <w:spacing w:after="0" w:line="240" w:lineRule="auto"/>
              <w:jc w:val="both"/>
              <w:rPr>
                <w:color w:val="000000" w:themeColor="text1"/>
              </w:rPr>
            </w:pPr>
            <w:r w:rsidRPr="00ED2580">
              <w:rPr>
                <w:rFonts w:eastAsia="Times New Roman"/>
                <w:color w:val="000000" w:themeColor="text1"/>
                <w:lang w:eastAsia="lv-LV"/>
              </w:rPr>
              <w:t>Rīgas tehniskā koledža: Siltumenerģētika</w:t>
            </w:r>
            <w:r w:rsidRPr="00ED2580">
              <w:rPr>
                <w:rFonts w:eastAsia="Times New Roman"/>
                <w:color w:val="000000" w:themeColor="text1"/>
                <w:vertAlign w:val="superscript"/>
                <w:lang w:eastAsia="lv-LV"/>
              </w:rPr>
              <w:footnoteReference w:id="18"/>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Liepājas universitāte: Vides un atjaunojamo energoresursu pārvaldība un inženierija</w:t>
            </w:r>
            <w:r w:rsidRPr="00ED2580">
              <w:rPr>
                <w:rFonts w:eastAsia="Times New Roman"/>
                <w:color w:val="000000" w:themeColor="text1"/>
                <w:vertAlign w:val="superscript"/>
                <w:lang w:eastAsia="lv-LV"/>
              </w:rPr>
              <w:footnoteReference w:id="19"/>
            </w:r>
            <w:r w:rsidRPr="00ED2580">
              <w:rPr>
                <w:rFonts w:eastAsia="Times New Roman"/>
                <w:color w:val="000000" w:themeColor="text1"/>
                <w:lang w:eastAsia="lv-LV"/>
              </w:rPr>
              <w:t>, Ekotehnoloģijas</w:t>
            </w:r>
            <w:r w:rsidRPr="00ED2580">
              <w:rPr>
                <w:rFonts w:eastAsia="Times New Roman"/>
                <w:color w:val="000000" w:themeColor="text1"/>
                <w:vertAlign w:val="superscript"/>
                <w:lang w:eastAsia="lv-LV"/>
              </w:rPr>
              <w:footnoteReference w:id="20"/>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u w:val="single"/>
                <w:lang w:eastAsia="lv-LV"/>
              </w:rPr>
              <w:lastRenderedPageBreak/>
              <w:t>Energoauditoru kursi</w:t>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ABC mācību un konsultāciju centrs</w:t>
            </w:r>
            <w:r w:rsidRPr="00ED2580">
              <w:rPr>
                <w:rFonts w:eastAsia="Times New Roman"/>
                <w:color w:val="000000" w:themeColor="text1"/>
                <w:vertAlign w:val="superscript"/>
                <w:lang w:eastAsia="lv-LV"/>
              </w:rPr>
              <w:footnoteReference w:id="21"/>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AS Inspecta Latvia</w:t>
            </w:r>
            <w:r w:rsidRPr="00ED2580">
              <w:rPr>
                <w:rFonts w:eastAsia="Times New Roman"/>
                <w:color w:val="000000" w:themeColor="text1"/>
                <w:vertAlign w:val="superscript"/>
                <w:lang w:eastAsia="lv-LV"/>
              </w:rPr>
              <w:footnoteReference w:id="22"/>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SIA “Ekodoma”</w:t>
            </w:r>
            <w:r w:rsidRPr="00ED2580">
              <w:rPr>
                <w:rFonts w:eastAsia="Times New Roman"/>
                <w:color w:val="000000" w:themeColor="text1"/>
                <w:vertAlign w:val="superscript"/>
                <w:lang w:eastAsia="lv-LV"/>
              </w:rPr>
              <w:footnoteReference w:id="23"/>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SIA “Energocentrāle”</w:t>
            </w:r>
            <w:r w:rsidRPr="00ED2580">
              <w:rPr>
                <w:rFonts w:eastAsia="Times New Roman"/>
                <w:color w:val="000000" w:themeColor="text1"/>
                <w:vertAlign w:val="superscript"/>
                <w:lang w:eastAsia="lv-LV"/>
              </w:rPr>
              <w:footnoteReference w:id="24"/>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8. panta 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Prasības pārņemtas</w:t>
            </w:r>
            <w:r w:rsidRPr="00ED2580">
              <w:rPr>
                <w:rFonts w:eastAsia="Times New Roman"/>
                <w:b/>
                <w:color w:val="000000" w:themeColor="text1"/>
                <w:lang w:eastAsia="lv-LV"/>
              </w:rPr>
              <w:t xml:space="preserve"> </w:t>
            </w:r>
            <w:r w:rsidRPr="00ED2580">
              <w:rPr>
                <w:rFonts w:eastAsia="Times New Roman"/>
                <w:color w:val="000000" w:themeColor="text1"/>
                <w:lang w:eastAsia="lv-LV"/>
              </w:rPr>
              <w:t xml:space="preserve">ar: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likuma10.panta piekto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noteikumu projekta “Uzņēmumu energoaudita noteikumi” II. nodaļu.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5.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jc w:val="both"/>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 xml:space="preserve">Prasības pārņemtas ar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9. panta otro daļu un 14. panta otro un ceturto daļu.</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2) Ekonomikas ministrijas publicētie „Ieteikumi obligāto energoauditu veikšanai lielajiem uzņēmumiem”</w:t>
            </w:r>
            <w:r w:rsidRPr="00ED2580">
              <w:rPr>
                <w:color w:val="000000" w:themeColor="text1"/>
                <w:vertAlign w:val="superscript"/>
              </w:rPr>
              <w:footnoteReference w:id="25"/>
            </w:r>
            <w:r w:rsidRPr="00ED2580">
              <w:rPr>
                <w:rFonts w:eastAsia="Times New Roman"/>
                <w:color w:val="000000" w:themeColor="text1"/>
                <w:lang w:eastAsia="lv-LV"/>
              </w:rPr>
              <w:t>;</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3) Ministru kabineta 2013. gada 9. jūlija noteikumi Nr. 382 “Noteikumi par neatkarīgiem ekspertiem ēku energoefektivitātes jomā”;</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4) Ministru kabineta 2013. gada 25. jūnija noteikumi Nr. 348 “Ēkas energoefektivitātes aprēķina metode”;</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5) Ministru kabineta noteikumu projekta “Uzņēmumu energoaudita noteikumi” III. nodaļa.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arī ar Energoefektivitātes likuma 10. panta sesto daļu.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7. punkta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 </w:t>
            </w: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Energoefektivitātes likuma 9. pantu.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8. panta 7.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Prasības pārņemtas ar Energoefektivitātes likuma 6. panta otro daļu un 8. panta otro daļu</w:t>
            </w:r>
          </w:p>
          <w:p w:rsidR="00891760" w:rsidRPr="00ED2580" w:rsidRDefault="00891760" w:rsidP="00891760">
            <w:pPr>
              <w:spacing w:after="0" w:line="240" w:lineRule="auto"/>
              <w:rPr>
                <w:color w:val="000000" w:themeColor="text1"/>
              </w:rPr>
            </w:pP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9.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1) Ministru kabineta 2016. gada 9. februāra noteikumu Nr. 85 “Dabasgāzes piegādes un lietošanas noteikumi” 39. un 45.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2008. gada 21. oktobra noteikumu Nr. 876 „Siltumenerģijas piegādes un lietošanas noteikumi” 8. un 15.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2014. gada 21. janvāra noteikumu Nr. 50 „Elektroenerģijas tirdzniecības un lietošanas noteikumi” 4., 6. un 7.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Ministru kabineta 2008. gada 9. decembra noteikumu Nr. 1013 „Kārtība, kādā dzīvokļa īpašnieks daudzdzīvokļu dzīvojamā mājā norēķinās par pakalpojumiem, kas saistīti ar dzīvokļa īpašuma lietošanu” 14. punkts;</w:t>
            </w:r>
          </w:p>
          <w:p w:rsidR="00891760" w:rsidRPr="00ED2580" w:rsidRDefault="00891760" w:rsidP="00891760">
            <w:pPr>
              <w:spacing w:after="0" w:line="240" w:lineRule="auto"/>
              <w:rPr>
                <w:rFonts w:eastAsia="Times New Roman"/>
                <w:color w:val="000000" w:themeColor="text1"/>
                <w:highlight w:val="cyan"/>
                <w:lang w:eastAsia="lv-LV"/>
              </w:rPr>
            </w:pPr>
            <w:r w:rsidRPr="00ED2580">
              <w:rPr>
                <w:rFonts w:eastAsia="Times New Roman"/>
                <w:color w:val="000000" w:themeColor="text1"/>
                <w:lang w:eastAsia="lv-LV"/>
              </w:rPr>
              <w:t>5) Ministru kabineta 2015. gada 30. jūnija noteikumu Nr. 138 „Latvijas būvnormatīvs LBN 221-98 “Ēku iekšējais ūdensvads un kanalizācija” 138. un 139.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9. panta 2. punkta a) un b) apakšpunkti</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noteikumiem Nr. 85 “Dabasgāzes piegādes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2008. gada 21. oktobra noteikumiem Nr. 876 „Siltumenerģijas piegādes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2014. gada 21. janvāra noteikumiem Nr. 50 „Elektroenerģijas tirdzniecības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Ministru kabineta 2008. gada 9. decembra noteikumiem Nr. 1013 „Kārtība, kādā dzīvokļa īpašnieks daudzdzīvokļu dzīvojamā mājā norēķinās par pakalpojumiem, kas saistīti ar dzīvokļa īpašuma lietošanu”;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5) Ministru kabineta 2015. gada 30. jūnija noteikumiem Nr. 138 „Latvijas būvnormatīvs LBN 221-98 “Ēku iekšējais ūdensvads un kanalizācija”;</w:t>
            </w:r>
          </w:p>
          <w:p w:rsidR="00891760" w:rsidRPr="00ED2580" w:rsidRDefault="00891760" w:rsidP="00891760">
            <w:pPr>
              <w:spacing w:after="0" w:line="240" w:lineRule="auto"/>
              <w:rPr>
                <w:color w:val="000000" w:themeColor="text1"/>
              </w:rPr>
            </w:pPr>
            <w:r w:rsidRPr="00ED2580">
              <w:rPr>
                <w:rFonts w:eastAsia="Times New Roman"/>
                <w:color w:val="000000" w:themeColor="text1"/>
                <w:lang w:eastAsia="lv-LV"/>
              </w:rPr>
              <w:t>6) Energoefektivitātes likuma 16. pantu.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9. panta 2. punkta c)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Prasības pārņemtas</w:t>
            </w:r>
            <w:r w:rsidRPr="00ED2580">
              <w:rPr>
                <w:rFonts w:eastAsia="Times New Roman"/>
                <w:b/>
                <w:color w:val="000000" w:themeColor="text1"/>
                <w:lang w:eastAsia="lv-LV"/>
              </w:rPr>
              <w:t xml:space="preserve"> </w:t>
            </w:r>
            <w:r w:rsidRPr="00ED2580">
              <w:rPr>
                <w:rFonts w:eastAsia="Times New Roman"/>
                <w:color w:val="000000" w:themeColor="text1"/>
                <w:lang w:eastAsia="lv-LV"/>
              </w:rPr>
              <w:t>ar</w:t>
            </w:r>
            <w:r w:rsidRPr="00ED2580">
              <w:rPr>
                <w:rFonts w:eastAsia="Times New Roman"/>
                <w:b/>
                <w:color w:val="000000" w:themeColor="text1"/>
                <w:lang w:eastAsia="lv-LV"/>
              </w:rPr>
              <w:t xml:space="preserve"> </w:t>
            </w:r>
            <w:r w:rsidRPr="00ED2580">
              <w:rPr>
                <w:rFonts w:eastAsia="Times New Roman"/>
                <w:color w:val="000000" w:themeColor="text1"/>
                <w:lang w:eastAsia="lv-LV"/>
              </w:rPr>
              <w:t>Ministru kabineta 2014. gada 21. janvāra noteikumu Nr. 50 „Elektroenerģijas tirdzniecības un lietošanas noteikumi” III nodaļu.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9. panta 2. punkta d)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Cs/>
                <w:color w:val="000000" w:themeColor="text1"/>
                <w:lang w:eastAsia="lv-LV"/>
              </w:rPr>
              <w:t xml:space="preserve">Ministru kabineta </w:t>
            </w:r>
            <w:r w:rsidRPr="00ED2580">
              <w:rPr>
                <w:rFonts w:eastAsia="Times New Roman"/>
                <w:color w:val="000000" w:themeColor="text1"/>
                <w:lang w:eastAsia="lv-LV"/>
              </w:rPr>
              <w:t xml:space="preserve">2014. gada 21. janvāra </w:t>
            </w:r>
            <w:r w:rsidRPr="00ED2580">
              <w:rPr>
                <w:rFonts w:eastAsia="Times New Roman"/>
                <w:bCs/>
                <w:color w:val="000000" w:themeColor="text1"/>
                <w:lang w:eastAsia="lv-LV"/>
              </w:rPr>
              <w:t>noteikumu Nr. 50</w:t>
            </w:r>
            <w:r w:rsidRPr="00ED2580">
              <w:rPr>
                <w:rFonts w:eastAsia="Times New Roman"/>
                <w:color w:val="000000" w:themeColor="text1"/>
                <w:lang w:eastAsia="lv-LV"/>
              </w:rPr>
              <w:t xml:space="preserve"> „Elektroenerģijas tirdzniecības un lietošanas noteikumi” 106.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lastRenderedPageBreak/>
              <w:t>9. panta 2. punkta e)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1) Ministru kabineta 2016. gada 9. februāra </w:t>
            </w:r>
            <w:r w:rsidRPr="00ED2580">
              <w:rPr>
                <w:rFonts w:eastAsia="Times New Roman"/>
                <w:color w:val="000000" w:themeColor="text1"/>
                <w:lang w:eastAsia="lv-LV"/>
              </w:rPr>
              <w:lastRenderedPageBreak/>
              <w:t>noteikumi Nr. 85 “Dabasgāzes piegādes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2008. gada 21. oktobra noteikumi Nr. 876 „Siltumenerģijas piegādes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2014. gada 21. janvāra noteikumi Nr. 50 „Elektroenerģijas tirdzniecības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Ministru kabineta 2008. gada 9. decembra noteikumi Nr. 1013 „Kārtība, kādā dzīvokļa īpašnieks daudzdzīvokļu dzīvojamā mājā norēķinās par pakalpojumiem, kas saistīti ar dzīvokļa īpašuma lietošanu”;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5) Ministru kabineta 2015. gada 30. jūnija noteikumu Nr. 138 „Latvijas būvnormatīvs LBN 221-98 “Ēku iekšējais ūdensvads un kanalizācija”;</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6) Energoefektivitātes likuma 16. pantu.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 xml:space="preserve">Neparedz stingrākas </w:t>
            </w:r>
            <w:r w:rsidRPr="00ED2580">
              <w:rPr>
                <w:color w:val="000000" w:themeColor="text1"/>
                <w:spacing w:val="-2"/>
              </w:rPr>
              <w:lastRenderedPageBreak/>
              <w:t>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9. panta 3. punkta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2008. gada 21. oktobra noteikumi Nr. 876 „Siltumenerģijas piegādes un lietošanas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2008. gada 9. decembra noteikumi Nr. 1013 „Kārtība, kādā dzīvokļa īpašnieks daudzdzīvokļu dzīvojamā mājā norēķinās par pakalpojumiem, kas saistīti ar dzīvokļa īpašuma lietošanu”;</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4) </w:t>
            </w:r>
            <w:r w:rsidRPr="00ED2580">
              <w:rPr>
                <w:rFonts w:eastAsia="Times New Roman"/>
                <w:color w:val="000000" w:themeColor="text1"/>
                <w:lang w:eastAsia="lv-LV"/>
              </w:rPr>
              <w:t>Ministru kabineta 2015. gada 30. jūnija noteikumi Nr. 138 „Latvijas būvnormatīvs LBN 221-98 “Ēku iekšējais ūdensvads un kanalizācija”.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t xml:space="preserve">Direktīvas 2012/27/ES </w:t>
            </w:r>
            <w:r w:rsidRPr="00ED2580">
              <w:rPr>
                <w:rFonts w:eastAsia="Times New Roman"/>
                <w:color w:val="000000" w:themeColor="text1"/>
                <w:lang w:eastAsia="lv-LV"/>
              </w:rPr>
              <w:t>9. panta 3.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Ministru kabineta 2008. gada 21. oktobra noteikumi Nr. 876 „Siltumenerģijas piegādes un lietošanas noteikumi”.</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9. panta 3. punkta trešā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b/>
                <w:color w:val="000000" w:themeColor="text1"/>
              </w:rPr>
            </w:pPr>
            <w:r w:rsidRPr="00ED2580">
              <w:rPr>
                <w:color w:val="000000" w:themeColor="text1"/>
              </w:rPr>
              <w:t xml:space="preserve">Ministru kabineta </w:t>
            </w:r>
            <w:r w:rsidRPr="00ED2580">
              <w:rPr>
                <w:rFonts w:eastAsia="Times New Roman"/>
                <w:color w:val="000000" w:themeColor="text1"/>
                <w:lang w:eastAsia="lv-LV"/>
              </w:rPr>
              <w:t xml:space="preserve">2008. gada 9. decembra </w:t>
            </w:r>
            <w:r w:rsidRPr="00ED2580">
              <w:rPr>
                <w:color w:val="000000" w:themeColor="text1"/>
              </w:rPr>
              <w:t>noteikumu Nr. 1013 „Kārtība, kādā dzīvokļa īpašnieks daudzdzīvokļu dzīvojamā mājā norēķinās par pakalpojumiem, kas saistīti ar dzīvokļa īpašuma lietošanu” 17.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10.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3) Ministru kabineta 2008. gada 9. decembra noteikumu Nr.1013 “Kārtība, kādā dzīvokļa </w:t>
            </w:r>
            <w:r w:rsidRPr="00ED2580">
              <w:rPr>
                <w:rFonts w:eastAsia="Times New Roman"/>
                <w:color w:val="000000" w:themeColor="text1"/>
                <w:lang w:eastAsia="lv-LV"/>
              </w:rPr>
              <w:lastRenderedPageBreak/>
              <w:t>īpašnieks daudzdzīvokļu dzīvojamā mājā norēķinās par pakalpojumiem, kas saistīti ar dzīvokļa īpašuma lietošanu” 7.</w:t>
            </w:r>
            <w:r w:rsidRPr="00ED2580">
              <w:rPr>
                <w:rFonts w:eastAsia="Times New Roman"/>
                <w:color w:val="000000" w:themeColor="text1"/>
                <w:vertAlign w:val="superscript"/>
                <w:lang w:eastAsia="lv-LV"/>
              </w:rPr>
              <w:t>1</w:t>
            </w:r>
            <w:r w:rsidRPr="00ED2580">
              <w:rPr>
                <w:rFonts w:eastAsia="Times New Roman"/>
                <w:color w:val="000000" w:themeColor="text1"/>
                <w:lang w:eastAsia="lv-LV"/>
              </w:rPr>
              <w:t xml:space="preserve"> un 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4) Ministru kabineta </w:t>
            </w:r>
            <w:r w:rsidRPr="00ED2580">
              <w:rPr>
                <w:color w:val="000000" w:themeColor="text1"/>
              </w:rPr>
              <w:t xml:space="preserve">2008. gada 21. oktobra </w:t>
            </w:r>
            <w:r w:rsidRPr="00ED2580">
              <w:rPr>
                <w:rFonts w:eastAsia="Times New Roman"/>
                <w:color w:val="000000" w:themeColor="text1"/>
                <w:lang w:eastAsia="lv-LV"/>
              </w:rPr>
              <w:t>noteikumu Nr. 876 “Siltumenerģijas piegādes un lietošanas noteikumi” 36. punktu.</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5) Energoefektivitātes likuma 16.panta pirmā daļu.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10.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2008. gada 9. decembra noteikumu Nr. 1013 “Kārtība, kādā dzīvokļa īpašnieks daudzdzīvokļu dzīvojamā mājā norēķinās par pakalpojumiem, kas saistīti ar dzīvokļa īpašuma lietošanu” 7.</w:t>
            </w:r>
            <w:r w:rsidRPr="00ED2580">
              <w:rPr>
                <w:rFonts w:eastAsia="Times New Roman"/>
                <w:color w:val="000000" w:themeColor="text1"/>
                <w:vertAlign w:val="superscript"/>
                <w:lang w:eastAsia="lv-LV"/>
              </w:rPr>
              <w:t>1</w:t>
            </w:r>
            <w:r w:rsidRPr="00ED2580">
              <w:rPr>
                <w:rFonts w:eastAsia="Times New Roman"/>
                <w:color w:val="000000" w:themeColor="text1"/>
                <w:lang w:eastAsia="lv-LV"/>
              </w:rPr>
              <w:t xml:space="preserve"> un 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4) Ministru kabineta </w:t>
            </w:r>
            <w:r w:rsidRPr="00ED2580">
              <w:rPr>
                <w:color w:val="000000" w:themeColor="text1"/>
              </w:rPr>
              <w:t xml:space="preserve">2008. gada 21. oktobra </w:t>
            </w:r>
            <w:r w:rsidRPr="00ED2580">
              <w:rPr>
                <w:rFonts w:eastAsia="Times New Roman"/>
                <w:color w:val="000000" w:themeColor="text1"/>
                <w:lang w:eastAsia="lv-LV"/>
              </w:rPr>
              <w:t>noteikumu Nr. 876 “Siltumenerģijas piegādes un lietošanas noteikumi” 36.</w:t>
            </w:r>
            <w:r w:rsidRPr="00ED2580">
              <w:rPr>
                <w:rFonts w:eastAsia="Times New Roman"/>
                <w:color w:val="000000" w:themeColor="text1"/>
                <w:vertAlign w:val="superscript"/>
                <w:lang w:eastAsia="lv-LV"/>
              </w:rPr>
              <w:t xml:space="preserve">1 </w:t>
            </w:r>
            <w:r w:rsidRPr="00ED2580">
              <w:rPr>
                <w:rFonts w:eastAsia="Times New Roman"/>
                <w:color w:val="000000" w:themeColor="text1"/>
                <w:lang w:eastAsia="lv-LV"/>
              </w:rPr>
              <w:t>punktu.</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5) Energoefektivitātes likuma 16. pantu.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10.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2008. gada 9. decembra noteikumu Nr. 1013 “Kārtība, kādā dzīvokļa īpašnieks daudzdzīvokļu dzīvojamā mājā norēķinās par pakalpojumiem, kas saistīti ar dzīvokļa īpašuma lietošanu” 7.</w:t>
            </w:r>
            <w:r w:rsidRPr="00ED2580">
              <w:rPr>
                <w:rFonts w:eastAsia="Times New Roman"/>
                <w:color w:val="000000" w:themeColor="text1"/>
                <w:vertAlign w:val="superscript"/>
                <w:lang w:eastAsia="lv-LV"/>
              </w:rPr>
              <w:t>1</w:t>
            </w:r>
            <w:r w:rsidRPr="00ED2580">
              <w:rPr>
                <w:rFonts w:eastAsia="Times New Roman"/>
                <w:color w:val="000000" w:themeColor="text1"/>
                <w:lang w:eastAsia="lv-LV"/>
              </w:rPr>
              <w:t xml:space="preserve"> un 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4) Ministru kabineta </w:t>
            </w:r>
            <w:r w:rsidRPr="00ED2580">
              <w:rPr>
                <w:color w:val="000000" w:themeColor="text1"/>
              </w:rPr>
              <w:t xml:space="preserve">2008. gada 21. oktobra </w:t>
            </w:r>
            <w:r w:rsidRPr="00ED2580">
              <w:rPr>
                <w:rFonts w:eastAsia="Times New Roman"/>
                <w:color w:val="000000" w:themeColor="text1"/>
                <w:lang w:eastAsia="lv-LV"/>
              </w:rPr>
              <w:t>noteikumu Nr. 876 “Siltumenerģijas piegādes un lietošanas noteikumi” 36.</w:t>
            </w:r>
            <w:r w:rsidRPr="00ED2580">
              <w:rPr>
                <w:rFonts w:eastAsia="Times New Roman"/>
                <w:color w:val="000000" w:themeColor="text1"/>
                <w:vertAlign w:val="superscript"/>
                <w:lang w:eastAsia="lv-LV"/>
              </w:rPr>
              <w:t xml:space="preserve">1 </w:t>
            </w:r>
            <w:r w:rsidRPr="00ED2580">
              <w:rPr>
                <w:rFonts w:eastAsia="Times New Roman"/>
                <w:color w:val="000000" w:themeColor="text1"/>
                <w:lang w:eastAsia="lv-LV"/>
              </w:rPr>
              <w:t>punktu.</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5) Energoefektivitātes likuma 16.pantu.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11.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 Energoefektivitātes likuma 16. panta pirmo un otro daļu.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11. panta </w:t>
            </w:r>
            <w:r w:rsidRPr="00ED2580">
              <w:rPr>
                <w:rFonts w:eastAsia="Times New Roman"/>
                <w:color w:val="000000" w:themeColor="text1"/>
                <w:lang w:eastAsia="lv-LV"/>
              </w:rPr>
              <w:lastRenderedPageBreak/>
              <w:t>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color w:val="000000" w:themeColor="text1"/>
              </w:rPr>
            </w:pPr>
            <w:r w:rsidRPr="00ED2580">
              <w:rPr>
                <w:color w:val="000000" w:themeColor="text1"/>
              </w:rPr>
              <w:t xml:space="preserve">1) „Dzīvojamo māju pārvaldīšanas likums” 10. panta ceturtā daļa un 11. panta otrās daļas </w:t>
            </w:r>
            <w:r w:rsidRPr="00ED2580">
              <w:rPr>
                <w:color w:val="000000" w:themeColor="text1"/>
              </w:rPr>
              <w:lastRenderedPageBreak/>
              <w:t>8. punkta c apakšpunkts;</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2) Likuma „Par valsts un pašvaldību dzīvojamo māju privatizāciju” 50. panta astotā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12.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6. pants.</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12.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6. pants.</w:t>
            </w:r>
          </w:p>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13. pants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17. pants.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1.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2.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3.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4.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w:t>
            </w:r>
            <w:r w:rsidRPr="00ED2580">
              <w:rPr>
                <w:color w:val="000000" w:themeColor="text1"/>
              </w:rPr>
              <w:lastRenderedPageBreak/>
              <w:t xml:space="preserve">augstas efektivitātes koģenerācijas un efektīvas centralizētās siltumapgādes potenciāls, tad Direktīvas 2012/27/ES </w:t>
            </w:r>
            <w:r w:rsidRPr="00ED2580">
              <w:rPr>
                <w:rFonts w:eastAsia="Times New Roman"/>
                <w:color w:val="000000" w:themeColor="text1"/>
                <w:lang w:eastAsia="lv-LV"/>
              </w:rPr>
              <w:t xml:space="preserve">14. panta 5., 6., 7., 8. un 9. punktu prasības </w:t>
            </w:r>
            <w:r w:rsidRPr="00ED2580">
              <w:rPr>
                <w:color w:val="000000" w:themeColor="text1"/>
              </w:rPr>
              <w:t>nav jāpārņem.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14.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 xml:space="preserve">Skatīt </w:t>
            </w:r>
            <w:r w:rsidRPr="00ED2580">
              <w:rPr>
                <w:color w:val="000000" w:themeColor="text1"/>
              </w:rPr>
              <w:t xml:space="preserve">Direktīvas 2012/27/ES </w:t>
            </w:r>
            <w:r w:rsidRPr="00ED2580">
              <w:rPr>
                <w:rFonts w:eastAsia="Times New Roman"/>
                <w:color w:val="000000" w:themeColor="text1"/>
                <w:lang w:eastAsia="lv-LV"/>
              </w:rPr>
              <w:t>14. panta 5. punkt</w:t>
            </w:r>
            <w:r w:rsidRPr="00ED2580">
              <w:rPr>
                <w:color w:val="000000" w:themeColor="text1"/>
                <w:spacing w:val="-2"/>
              </w:rPr>
              <w:t>a skaidrojumu.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 xml:space="preserve">Skatīt </w:t>
            </w:r>
            <w:r w:rsidRPr="00ED2580">
              <w:rPr>
                <w:color w:val="000000" w:themeColor="text1"/>
              </w:rPr>
              <w:t xml:space="preserve">Direktīvas 2012/27/ES </w:t>
            </w:r>
            <w:r w:rsidRPr="00ED2580">
              <w:rPr>
                <w:rFonts w:eastAsia="Times New Roman"/>
                <w:color w:val="000000" w:themeColor="text1"/>
                <w:lang w:eastAsia="lv-LV"/>
              </w:rPr>
              <w:t>14. panta 5. punkt</w:t>
            </w:r>
            <w:r w:rsidRPr="00ED2580">
              <w:rPr>
                <w:color w:val="000000" w:themeColor="text1"/>
                <w:spacing w:val="-2"/>
              </w:rPr>
              <w:t>a skaidrojumu.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8.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 xml:space="preserve">Skatīt </w:t>
            </w:r>
            <w:r w:rsidRPr="00ED2580">
              <w:rPr>
                <w:color w:val="000000" w:themeColor="text1"/>
              </w:rPr>
              <w:t xml:space="preserve">Direktīvas 2012/27/ES </w:t>
            </w:r>
            <w:r w:rsidRPr="00ED2580">
              <w:rPr>
                <w:rFonts w:eastAsia="Times New Roman"/>
                <w:color w:val="000000" w:themeColor="text1"/>
                <w:lang w:eastAsia="lv-LV"/>
              </w:rPr>
              <w:t>14. panta 5. punkt</w:t>
            </w:r>
            <w:r w:rsidRPr="00ED2580">
              <w:rPr>
                <w:color w:val="000000" w:themeColor="text1"/>
                <w:spacing w:val="-2"/>
              </w:rPr>
              <w:t>a skaidrojumu.</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255672">
            <w:pPr>
              <w:spacing w:after="0" w:line="240" w:lineRule="auto"/>
              <w:rPr>
                <w:color w:val="000000" w:themeColor="text1"/>
              </w:rPr>
            </w:pPr>
            <w:r w:rsidRPr="00ED2580">
              <w:rPr>
                <w:color w:val="000000" w:themeColor="text1"/>
              </w:rPr>
              <w:t xml:space="preserve"> </w:t>
            </w:r>
            <w:r w:rsidRPr="00ED2580">
              <w:rPr>
                <w:color w:val="000000" w:themeColor="text1"/>
                <w:spacing w:val="-2"/>
              </w:rPr>
              <w:t xml:space="preserve">Skatīt </w:t>
            </w:r>
            <w:r w:rsidRPr="00ED2580">
              <w:rPr>
                <w:color w:val="000000" w:themeColor="text1"/>
              </w:rPr>
              <w:t xml:space="preserve">Direktīvas 2012/27/ES </w:t>
            </w:r>
            <w:r w:rsidRPr="00ED2580">
              <w:rPr>
                <w:rFonts w:eastAsia="Times New Roman"/>
                <w:color w:val="000000" w:themeColor="text1"/>
                <w:lang w:eastAsia="lv-LV"/>
              </w:rPr>
              <w:t>14. panta 5. punkt</w:t>
            </w:r>
            <w:r w:rsidRPr="00ED2580">
              <w:rPr>
                <w:color w:val="000000" w:themeColor="text1"/>
                <w:spacing w:val="-2"/>
              </w:rPr>
              <w:t>a skaidrojumu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10. punkta pirmā daļa</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daļēji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bCs/>
                <w:color w:val="000000" w:themeColor="text1"/>
                <w:lang w:eastAsia="lv-LV"/>
              </w:rPr>
              <w:t>Ministru kabineta noteikumu Nr. 221 „Noteikumi par elektroenerģijas ražošanu un cenu noteikšanu, ražojot elektroenerģiju koģenerācijā” V. nodaļa un</w:t>
            </w:r>
            <w:r w:rsidRPr="00ED2580">
              <w:rPr>
                <w:rFonts w:eastAsia="Times New Roman"/>
                <w:color w:val="000000" w:themeColor="text1"/>
                <w:lang w:eastAsia="lv-LV"/>
              </w:rPr>
              <w:t xml:space="preserve"> </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bCs/>
                <w:color w:val="000000" w:themeColor="text1"/>
                <w:lang w:eastAsia="lv-LV"/>
              </w:rPr>
              <w:t xml:space="preserve">Ministru kabineta 2011. gada 22. novembra noteikumu Nr. 900 „Noteikumi par izcelsmes apliecinājuma saņemšanu elektroenerģijai, kas ražota, izmantojot atjaunojamos energoresursus” pielikums. </w:t>
            </w:r>
          </w:p>
          <w:p w:rsidR="00891760" w:rsidRPr="00ED2580" w:rsidRDefault="00891760" w:rsidP="00891760">
            <w:pPr>
              <w:keepNext/>
              <w:spacing w:after="0" w:line="240" w:lineRule="auto"/>
              <w:outlineLvl w:val="0"/>
              <w:rPr>
                <w:i/>
                <w:color w:val="000000" w:themeColor="text1"/>
              </w:rPr>
            </w:pPr>
            <w:r w:rsidRPr="00ED2580">
              <w:rPr>
                <w:i/>
                <w:color w:val="000000" w:themeColor="text1"/>
              </w:rPr>
              <w:t>Papildus:</w:t>
            </w:r>
          </w:p>
          <w:p w:rsidR="00891760" w:rsidRPr="00ED2580" w:rsidRDefault="00891760" w:rsidP="00891760">
            <w:pPr>
              <w:keepNext/>
              <w:spacing w:after="0" w:line="240" w:lineRule="auto"/>
              <w:outlineLvl w:val="0"/>
              <w:rPr>
                <w:color w:val="000000" w:themeColor="text1"/>
              </w:rPr>
            </w:pPr>
            <w:r w:rsidRPr="00ED2580">
              <w:rPr>
                <w:rFonts w:eastAsia="Times New Roman"/>
                <w:color w:val="000000" w:themeColor="text1"/>
                <w:lang w:eastAsia="lv-LV"/>
              </w:rPr>
              <w:t xml:space="preserve">Prasības pilnībā tiks pārņemtas ar likumprojektu „Grozījumi Elektroenerģijas tirgus likumā” un </w:t>
            </w:r>
            <w:r w:rsidRPr="00ED2580">
              <w:rPr>
                <w:color w:val="000000" w:themeColor="text1"/>
              </w:rPr>
              <w:t>Ministru kabineta noteikumu projektu “Noteikumi par izcelsmes apliecinājuma saņemšanu elektroenerģijai, kas ražota, izmantojot atjaunojamos energoresursus, vai augstas efektivitātes koģenerācijas režīmā”.</w:t>
            </w:r>
          </w:p>
          <w:p w:rsidR="00891760" w:rsidRPr="00ED2580" w:rsidRDefault="00891760" w:rsidP="00891760">
            <w:pPr>
              <w:keepNext/>
              <w:spacing w:after="0" w:line="240" w:lineRule="auto"/>
              <w:outlineLvl w:val="0"/>
              <w:rPr>
                <w:rFonts w:eastAsia="Times New Roman"/>
                <w:b/>
                <w:bCs/>
                <w:color w:val="000000" w:themeColor="text1"/>
                <w:kern w:val="32"/>
                <w:lang w:eastAsia="lv-LV"/>
              </w:rPr>
            </w:pPr>
            <w:r w:rsidRPr="00ED2580">
              <w:rPr>
                <w:color w:val="000000" w:themeColor="text1"/>
                <w:kern w:val="32"/>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10.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color w:val="000000" w:themeColor="text1"/>
                <w:spacing w:val="-2"/>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14. panta 11. 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1) Ministru kabineta 2009. gada 10. marta noteikumi </w:t>
            </w:r>
            <w:r w:rsidRPr="00ED2580">
              <w:rPr>
                <w:rFonts w:eastAsia="Times New Roman"/>
                <w:bCs/>
                <w:color w:val="000000" w:themeColor="text1"/>
                <w:lang w:eastAsia="lv-LV"/>
              </w:rPr>
              <w:t>Nr. 221</w:t>
            </w:r>
            <w:r w:rsidRPr="00ED2580">
              <w:rPr>
                <w:rFonts w:eastAsia="Times New Roman"/>
                <w:color w:val="000000" w:themeColor="text1"/>
                <w:lang w:eastAsia="lv-LV"/>
              </w:rPr>
              <w:t xml:space="preserve"> „Noteikumi par elektroenerģijas ražošanu un cenu noteikšanu, ražojot elektroenerģiju koģenerācijā” II. nodaļa.</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2) Ministru kabineta 2012. gada 4. augusta noteikumu Nr. 559 „Klimata pārmaiņu finanšu instrumenta finansēto projektu atklāta konkursa </w:t>
            </w:r>
            <w:r w:rsidRPr="00ED2580">
              <w:rPr>
                <w:rFonts w:eastAsia="Times New Roman"/>
                <w:color w:val="000000" w:themeColor="text1"/>
                <w:lang w:eastAsia="lv-LV"/>
              </w:rPr>
              <w:lastRenderedPageBreak/>
              <w:t>“Kompleksi risinājumi siltumnīcefekta gāzu emisiju samazināšanai" nolikums” 12.8.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w:t>
            </w:r>
            <w:r w:rsidRPr="00ED2580">
              <w:rPr>
                <w:rFonts w:eastAsia="Times New Roman"/>
                <w:bCs/>
                <w:color w:val="000000" w:themeColor="text1"/>
                <w:lang w:eastAsia="lv-LV"/>
              </w:rPr>
              <w:t xml:space="preserve"> Ministru kabineta 2010. gada 31. augusta noteikumi Nr. 824</w:t>
            </w:r>
            <w:r w:rsidRPr="00ED2580">
              <w:rPr>
                <w:rFonts w:eastAsia="Times New Roman"/>
                <w:color w:val="000000" w:themeColor="text1"/>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ED2580">
              <w:rPr>
                <w:color w:val="000000" w:themeColor="text1"/>
              </w:rPr>
              <w:t>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magenta"/>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15. panta 1. punkta pirmā, otrā un trešā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Enerģētikas likuma 3., 54. un 84. pants;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Elektroenerģijas tirgus likuma 2., 16. un 20. pants.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1. punkta ceturtā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Elektroenerģijas tirgus likuma 20. un 27. pants;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Likuma „Par sabiedrisko pakalpojumu regulatoriem” 19. panta pirmā daļa un 20. pants;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Akciju sabiedrības „Sadales tīkls” Elektroenerģijas sadales sistēmas pakalpojumu diferencēto tarifu pielietošanas kārtība</w:t>
            </w:r>
            <w:r w:rsidRPr="00ED2580">
              <w:rPr>
                <w:rFonts w:eastAsia="Times New Roman"/>
                <w:color w:val="000000" w:themeColor="text1"/>
                <w:vertAlign w:val="superscript"/>
                <w:lang w:eastAsia="lv-LV"/>
              </w:rPr>
              <w:footnoteReference w:id="26"/>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4) </w:t>
            </w:r>
            <w:r w:rsidRPr="00ED2580">
              <w:rPr>
                <w:rFonts w:eastAsia="Times New Roman"/>
                <w:bCs/>
                <w:color w:val="000000" w:themeColor="text1"/>
                <w:lang w:eastAsia="lv-LV"/>
              </w:rPr>
              <w:t>Sabiedrisko pakalpojumu regulēšanas komisijas padomes 2015. gada 26. februāra lēmuma Nr. 1/6</w:t>
            </w:r>
            <w:r w:rsidRPr="00ED2580">
              <w:rPr>
                <w:rFonts w:eastAsia="Times New Roman"/>
                <w:color w:val="000000" w:themeColor="text1"/>
                <w:lang w:eastAsia="lv-LV"/>
              </w:rPr>
              <w:t xml:space="preserve"> „Elektroenerģijas pārvades sistēmas pakalpojumu tarifu aprēķināšanas metodika” 1., 3., 83. un 90.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5) </w:t>
            </w:r>
            <w:r w:rsidRPr="00ED2580">
              <w:rPr>
                <w:rFonts w:eastAsia="Times New Roman"/>
                <w:bCs/>
                <w:color w:val="000000" w:themeColor="text1"/>
                <w:lang w:eastAsia="lv-LV"/>
              </w:rPr>
              <w:t>Sabiedrisko pakalpojumu regulēšanas komisijas padomes 2010. gada 14. aprīļa lēmuma Nr. 1/7</w:t>
            </w:r>
            <w:r w:rsidRPr="00ED2580">
              <w:rPr>
                <w:rFonts w:eastAsia="Times New Roman"/>
                <w:color w:val="000000" w:themeColor="text1"/>
                <w:lang w:eastAsia="lv-LV"/>
              </w:rPr>
              <w:t xml:space="preserve"> „Siltumenerģijas apgādes pakalpojumu tarifu aprēķināšanas metodika” 1., 3., 7., 14. un 21. punkts;</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 xml:space="preserve">6) </w:t>
            </w:r>
            <w:r w:rsidRPr="00ED2580">
              <w:rPr>
                <w:rFonts w:eastAsia="Times New Roman"/>
                <w:bCs/>
                <w:color w:val="000000" w:themeColor="text1"/>
                <w:lang w:eastAsia="lv-LV"/>
              </w:rPr>
              <w:t>Sabiedrisko pakalpojumu regulēšanas komisijas padomes 2011. gada 15. decembra lēmuma Nr. 1/32</w:t>
            </w:r>
            <w:r w:rsidRPr="00ED2580">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2. punkta a)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1) Elektroenerģijas tirgus likuma 15. pantu;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2) Sabiedrisko pakalpojumu regulēšanas komisijas </w:t>
            </w:r>
            <w:r w:rsidRPr="00ED2580">
              <w:rPr>
                <w:rFonts w:eastAsia="Times New Roman"/>
                <w:bCs/>
                <w:color w:val="000000" w:themeColor="text1"/>
                <w:lang w:eastAsia="lv-LV"/>
              </w:rPr>
              <w:t xml:space="preserve">padomes </w:t>
            </w:r>
            <w:r w:rsidRPr="00ED2580">
              <w:rPr>
                <w:rFonts w:eastAsia="Times New Roman"/>
                <w:color w:val="000000" w:themeColor="text1"/>
                <w:lang w:eastAsia="lv-LV"/>
              </w:rPr>
              <w:t>2013. gada 26. jūnija lēmuma Nr. 1/4 „Tīkla kodekss” 27. – 30. punktu.</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3) Gāzes un elektroenerģijas infrastruktūras energoefektivitātes potenciāla izvērtējums Latvijas Republikā (Iesniegts Eiropas Komisijā 06.07.2015.)</w:t>
            </w:r>
          </w:p>
        </w:tc>
        <w:tc>
          <w:tcPr>
            <w:tcW w:w="915" w:type="pct"/>
          </w:tcPr>
          <w:p w:rsidR="00891760" w:rsidRPr="00ED2580" w:rsidRDefault="00891760" w:rsidP="00891760">
            <w:pPr>
              <w:spacing w:after="0" w:line="240" w:lineRule="auto"/>
              <w:rPr>
                <w:color w:val="000000" w:themeColor="text1"/>
                <w:highlight w:val="cyan"/>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w:t>
            </w:r>
            <w:r w:rsidRPr="00ED2580">
              <w:rPr>
                <w:color w:val="000000" w:themeColor="text1"/>
              </w:rPr>
              <w:lastRenderedPageBreak/>
              <w:t xml:space="preserve">2012/27/ES </w:t>
            </w:r>
            <w:r w:rsidRPr="00ED2580">
              <w:rPr>
                <w:rFonts w:eastAsia="Times New Roman"/>
                <w:color w:val="000000" w:themeColor="text1"/>
                <w:lang w:eastAsia="lv-LV"/>
              </w:rPr>
              <w:t>15. panta 2. punkta b)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Prasības pārņemtas ar:</w:t>
            </w:r>
            <w:r w:rsidRPr="00ED2580">
              <w:rPr>
                <w:rFonts w:eastAsia="Times New Roman"/>
                <w:color w:val="000000" w:themeColor="text1"/>
                <w:lang w:eastAsia="lv-LV"/>
              </w:rPr>
              <w:br/>
              <w:t>1) Elektroenerģijas tirgus likuma 15. pantu;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2) Sabiedrisko pakalpojumu regulēšanas komisijas </w:t>
            </w:r>
            <w:r w:rsidRPr="00ED2580">
              <w:rPr>
                <w:rFonts w:eastAsia="Times New Roman"/>
                <w:bCs/>
                <w:color w:val="000000" w:themeColor="text1"/>
                <w:lang w:eastAsia="lv-LV"/>
              </w:rPr>
              <w:t xml:space="preserve">padomes </w:t>
            </w:r>
            <w:r w:rsidRPr="00ED2580">
              <w:rPr>
                <w:rFonts w:eastAsia="Times New Roman"/>
                <w:color w:val="000000" w:themeColor="text1"/>
                <w:lang w:eastAsia="lv-LV"/>
              </w:rPr>
              <w:t>2013. gada 26. jūnija lēmuma Nr. 1/4 „Tīkla kodekss” 27. – 30. punktu;</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3) Gāzes un elektroenerģijas infrastruktūras energoefektivitātes potenciāla izvērtējums Latvijas Republikā (Iesniegts Eiropas Komisijā 06.07.2015.)</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lastRenderedPageBreak/>
              <w:t xml:space="preserve">Neparedz </w:t>
            </w:r>
            <w:r w:rsidRPr="00ED2580">
              <w:rPr>
                <w:color w:val="000000" w:themeColor="text1"/>
                <w:spacing w:val="-2"/>
              </w:rPr>
              <w:lastRenderedPageBreak/>
              <w:t>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magenta"/>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15.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Likuma „Par sabiedrisko pakalpojumu regulatoriem” 20. pants;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2) Sabiedrisko pakalpojumu regulēšanas komisijas </w:t>
            </w:r>
            <w:r w:rsidRPr="00ED2580">
              <w:rPr>
                <w:rFonts w:eastAsia="Times New Roman"/>
                <w:bCs/>
                <w:color w:val="000000" w:themeColor="text1"/>
                <w:lang w:eastAsia="lv-LV"/>
              </w:rPr>
              <w:t xml:space="preserve">padomes </w:t>
            </w:r>
            <w:r w:rsidRPr="00ED2580">
              <w:rPr>
                <w:rFonts w:eastAsia="Times New Roman"/>
                <w:color w:val="000000" w:themeColor="text1"/>
                <w:lang w:eastAsia="lv-LV"/>
              </w:rPr>
              <w:t>2015. gada 26. februāra lēmuma Nr. 1/6 „Elektroenerģijas pārvades sistēmas pakalpojumu tarifu aprēķināšanas metodika” 3. un 18.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3) Sabiedrisko pakalpojumu regulēšanas komisijas </w:t>
            </w:r>
            <w:r w:rsidRPr="00ED2580">
              <w:rPr>
                <w:rFonts w:eastAsia="Times New Roman"/>
                <w:bCs/>
                <w:color w:val="000000" w:themeColor="text1"/>
                <w:lang w:eastAsia="lv-LV"/>
              </w:rPr>
              <w:t xml:space="preserve">padomes </w:t>
            </w:r>
            <w:r w:rsidRPr="00ED2580">
              <w:rPr>
                <w:rFonts w:eastAsia="Times New Roman"/>
                <w:color w:val="000000" w:themeColor="text1"/>
                <w:lang w:eastAsia="lv-LV"/>
              </w:rPr>
              <w:t>2011. gada 15. decembra lēmuma Nr. 1/32 „Elektroenerģijas sadales sistēmas pakalpojumu tarifu aprēķināšanas metodika” 4. un 19. punkts;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Elektroenerģijas tirgus likuma 33.</w:t>
            </w:r>
            <w:r w:rsidRPr="00ED2580">
              <w:rPr>
                <w:rFonts w:eastAsia="Times New Roman"/>
                <w:color w:val="000000" w:themeColor="text1"/>
                <w:vertAlign w:val="superscript"/>
                <w:lang w:eastAsia="lv-LV"/>
              </w:rPr>
              <w:t>1</w:t>
            </w:r>
            <w:r w:rsidRPr="00ED2580">
              <w:rPr>
                <w:rFonts w:eastAsia="Times New Roman"/>
                <w:color w:val="000000" w:themeColor="text1"/>
                <w:lang w:eastAsia="lv-LV"/>
              </w:rPr>
              <w:t> pants;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5) Likuma “Par pašvaldībām” 43. panta trešā daļa;</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6) Sociālo pakalpojumu un sociālās palīdzības likuma 35. panta ceturtā un piektā daļa.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4. punkts</w:t>
            </w:r>
          </w:p>
          <w:p w:rsidR="00891760" w:rsidRPr="00ED2580" w:rsidRDefault="00891760" w:rsidP="00891760">
            <w:pPr>
              <w:spacing w:after="0" w:line="240" w:lineRule="auto"/>
              <w:rPr>
                <w:rFonts w:eastAsia="Times New Roman"/>
                <w:color w:val="000000" w:themeColor="text1"/>
                <w:highlight w:val="magenta"/>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color w:val="000000" w:themeColor="text1"/>
                <w:spacing w:val="-2"/>
              </w:rPr>
            </w:pPr>
            <w:r w:rsidRPr="00ED2580">
              <w:rPr>
                <w:color w:val="000000" w:themeColor="text1"/>
                <w:spacing w:val="-2"/>
              </w:rPr>
              <w:t>1) Elektroenerģijas tirgus likuma 16. un 20. pants;</w:t>
            </w:r>
          </w:p>
          <w:p w:rsidR="00891760" w:rsidRPr="00ED2580" w:rsidRDefault="00891760" w:rsidP="00891760">
            <w:pPr>
              <w:spacing w:after="0" w:line="240" w:lineRule="auto"/>
              <w:rPr>
                <w:color w:val="000000" w:themeColor="text1"/>
                <w:spacing w:val="-2"/>
              </w:rPr>
            </w:pPr>
            <w:r w:rsidRPr="00ED2580">
              <w:rPr>
                <w:color w:val="000000" w:themeColor="text1"/>
                <w:spacing w:val="-2"/>
              </w:rPr>
              <w:t>2) Likuma „Par sabiedrisko pakalpojumu regulatoriem” 20. pants;</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3)</w:t>
            </w:r>
            <w:r w:rsidRPr="00ED2580">
              <w:rPr>
                <w:rFonts w:eastAsia="Times New Roman"/>
                <w:color w:val="000000" w:themeColor="text1"/>
                <w:lang w:eastAsia="lv-LV"/>
              </w:rPr>
              <w:t xml:space="preserve"> </w:t>
            </w:r>
            <w:r w:rsidRPr="00ED2580">
              <w:rPr>
                <w:rFonts w:eastAsia="Times New Roman"/>
                <w:bCs/>
                <w:color w:val="000000" w:themeColor="text1"/>
                <w:lang w:eastAsia="lv-LV"/>
              </w:rPr>
              <w:t>Sabiedrisko pakalpojumu regulēšanas komisijas 2015. gada 26. februāra lēmuma Nr. 1/6</w:t>
            </w:r>
            <w:r w:rsidRPr="00ED2580">
              <w:rPr>
                <w:rFonts w:eastAsia="Times New Roman"/>
                <w:color w:val="000000" w:themeColor="text1"/>
                <w:lang w:eastAsia="lv-LV"/>
              </w:rPr>
              <w:t xml:space="preserve"> „Elektroenerģijas pārvades sistēmas pakalpojumu tarifu aprēķināšanas metodika” 1., 3., 83. un 90. punkts;</w:t>
            </w:r>
          </w:p>
          <w:p w:rsidR="00891760" w:rsidRPr="00ED2580" w:rsidRDefault="00891760" w:rsidP="00891760">
            <w:pPr>
              <w:spacing w:after="0" w:line="240" w:lineRule="auto"/>
              <w:rPr>
                <w:color w:val="000000" w:themeColor="text1"/>
                <w:spacing w:val="-2"/>
              </w:rPr>
            </w:pPr>
            <w:r w:rsidRPr="00ED2580">
              <w:rPr>
                <w:rFonts w:eastAsia="Times New Roman"/>
                <w:color w:val="000000" w:themeColor="text1"/>
                <w:lang w:eastAsia="lv-LV"/>
              </w:rPr>
              <w:t xml:space="preserve">4) </w:t>
            </w:r>
            <w:r w:rsidRPr="00ED2580">
              <w:rPr>
                <w:rFonts w:eastAsia="Times New Roman"/>
                <w:bCs/>
                <w:color w:val="000000" w:themeColor="text1"/>
                <w:lang w:eastAsia="lv-LV"/>
              </w:rPr>
              <w:t>Sabiedrisko pakalpojumu regulēšanas komisijas 2010. gada 14. aprīļa padomes lēmuma Nr. 1/7</w:t>
            </w:r>
            <w:r w:rsidRPr="00ED2580">
              <w:rPr>
                <w:rFonts w:eastAsia="Times New Roman"/>
                <w:color w:val="000000" w:themeColor="text1"/>
                <w:lang w:eastAsia="lv-LV"/>
              </w:rPr>
              <w:t xml:space="preserve"> „Siltumenerģijas apgādes pakalpojumu tarifu aprēķināšanas metodika” 1., 3., 7., 14. un 21. punkts</w:t>
            </w:r>
            <w:r w:rsidRPr="00ED2580">
              <w:rPr>
                <w:color w:val="000000" w:themeColor="text1"/>
                <w:spacing w:val="-2"/>
              </w:rPr>
              <w:t>;</w:t>
            </w:r>
          </w:p>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spacing w:val="-2"/>
              </w:rPr>
              <w:t xml:space="preserve">5) </w:t>
            </w:r>
            <w:r w:rsidRPr="00ED2580">
              <w:rPr>
                <w:rFonts w:eastAsia="Times New Roman"/>
                <w:bCs/>
                <w:color w:val="000000" w:themeColor="text1"/>
                <w:lang w:eastAsia="lv-LV"/>
              </w:rPr>
              <w:t>Sabiedrisko pakalpojumu regulēšanas komisijas padomes lēmuma Nr. 1/32</w:t>
            </w:r>
            <w:r w:rsidRPr="00ED2580">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5. punkts a)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Enerģētikas likuma 6. pants.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15. panta 5. punkts b)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1) Elektroenerģijas tirgus likuma 8. panta otrā un ceturtā daļa, 9. panta ceturtā un piektā daļa; </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2) Enerģētikas likuma 6. pants.</w:t>
            </w:r>
          </w:p>
        </w:tc>
        <w:tc>
          <w:tcPr>
            <w:tcW w:w="915" w:type="pct"/>
          </w:tcPr>
          <w:p w:rsidR="00891760" w:rsidRPr="00ED2580" w:rsidRDefault="00891760" w:rsidP="00891760">
            <w:pPr>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5. punkts c)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rPr>
            </w:pPr>
            <w:r w:rsidRPr="00ED2580">
              <w:rPr>
                <w:rFonts w:eastAsia="Times New Roman"/>
                <w:color w:val="000000" w:themeColor="text1"/>
                <w:lang w:eastAsia="lv-LV"/>
              </w:rPr>
              <w:t>1)</w:t>
            </w:r>
            <w:r w:rsidRPr="00ED2580">
              <w:rPr>
                <w:rFonts w:eastAsia="Times New Roman"/>
                <w:color w:val="000000" w:themeColor="text1"/>
              </w:rPr>
              <w:t xml:space="preserve"> Elektroenerģijas tirgus likuma 8. pants;</w:t>
            </w:r>
          </w:p>
          <w:p w:rsidR="00891760" w:rsidRPr="00ED2580" w:rsidRDefault="00891760" w:rsidP="00891760">
            <w:pPr>
              <w:spacing w:after="0" w:line="240" w:lineRule="auto"/>
              <w:rPr>
                <w:rFonts w:eastAsia="Times New Roman"/>
                <w:color w:val="000000" w:themeColor="text1"/>
              </w:rPr>
            </w:pPr>
            <w:r w:rsidRPr="00ED2580">
              <w:rPr>
                <w:rFonts w:eastAsia="Times New Roman"/>
                <w:color w:val="000000" w:themeColor="text1"/>
              </w:rPr>
              <w:t>2) Sabiedrisko pakalpojumu regulēšanas komisijas padomes 2013. gada 26. jūnija lēmuma Nr. 1/4 „Tīkla kodekss” 2. sadaļa;</w:t>
            </w:r>
          </w:p>
          <w:p w:rsidR="00891760" w:rsidRPr="00ED2580" w:rsidRDefault="00891760" w:rsidP="00891760">
            <w:pPr>
              <w:spacing w:after="0" w:line="240" w:lineRule="auto"/>
              <w:rPr>
                <w:rFonts w:eastAsia="Times New Roman"/>
                <w:color w:val="000000" w:themeColor="text1"/>
              </w:rPr>
            </w:pPr>
            <w:r w:rsidRPr="00ED2580">
              <w:rPr>
                <w:rFonts w:eastAsia="Times New Roman"/>
                <w:color w:val="000000" w:themeColor="text1"/>
              </w:rPr>
              <w:t>3) Pārvades un sadales operatoru mājas lapa</w:t>
            </w:r>
            <w:r w:rsidRPr="00ED2580">
              <w:rPr>
                <w:color w:val="000000" w:themeColor="text1"/>
                <w:vertAlign w:val="superscript"/>
              </w:rPr>
              <w:footnoteReference w:id="27"/>
            </w:r>
            <w:r w:rsidRPr="00ED2580">
              <w:rPr>
                <w:rFonts w:eastAsia="Times New Roman"/>
                <w:color w:val="000000" w:themeColor="text1"/>
              </w:rPr>
              <w:t>.</w:t>
            </w:r>
          </w:p>
        </w:tc>
        <w:tc>
          <w:tcPr>
            <w:tcW w:w="915" w:type="pct"/>
          </w:tcPr>
          <w:p w:rsidR="00891760" w:rsidRPr="00ED2580" w:rsidRDefault="00891760" w:rsidP="00891760">
            <w:pPr>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5. punkta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Elektroenerģijas tirgus likuma 13. un 22. pants.</w:t>
            </w:r>
          </w:p>
        </w:tc>
        <w:tc>
          <w:tcPr>
            <w:tcW w:w="915" w:type="pct"/>
          </w:tcPr>
          <w:p w:rsidR="00891760" w:rsidRPr="00ED2580" w:rsidRDefault="00891760" w:rsidP="00891760">
            <w:pPr>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5. punkta trešā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Cs/>
                <w:color w:val="000000" w:themeColor="text1"/>
                <w:lang w:eastAsia="lv-LV"/>
              </w:rPr>
              <w:t>Sabiedrisko pakalpojumu regulēšanas komisijas 2012. gada 22. februāra lēmuma Nr. 1/5 „Sistēmas pieslēguma noteikumi elektroenerģijas sistēmas dalībniekiem” 4., 7., 8. un 40. punkts.</w:t>
            </w:r>
          </w:p>
        </w:tc>
        <w:tc>
          <w:tcPr>
            <w:tcW w:w="915" w:type="pct"/>
          </w:tcPr>
          <w:p w:rsidR="00891760" w:rsidRPr="00ED2580" w:rsidRDefault="00891760" w:rsidP="00891760">
            <w:pPr>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5. punkta ceturtā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color w:val="000000" w:themeColor="text1"/>
              </w:rPr>
              <w:t>Norma nesatur dalībvalstij saistošus pienākumus</w:t>
            </w:r>
          </w:p>
        </w:tc>
        <w:tc>
          <w:tcPr>
            <w:tcW w:w="915" w:type="pct"/>
          </w:tcPr>
          <w:p w:rsidR="00891760" w:rsidRPr="00ED2580" w:rsidRDefault="00891760" w:rsidP="00891760">
            <w:pPr>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6. punkts</w:t>
            </w:r>
          </w:p>
          <w:p w:rsidR="00891760" w:rsidRPr="00ED2580" w:rsidRDefault="00891760" w:rsidP="00891760">
            <w:pPr>
              <w:spacing w:after="0" w:line="240" w:lineRule="auto"/>
              <w:rPr>
                <w:rFonts w:eastAsia="Times New Roman"/>
                <w:color w:val="000000" w:themeColor="text1"/>
                <w:highlight w:val="magenta"/>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Elektroenerģijas tirgus likuma 36. pants;</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2) Sabiedrisko pakalpojumu regulēšanas komisijas 2013. gada 26. jūnija lēmuma Nr. 1/4 „Tīkla kodekss” 74. punkts.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magenta"/>
                <w:lang w:eastAsia="lv-LV"/>
              </w:rPr>
            </w:pPr>
            <w:r w:rsidRPr="00ED2580">
              <w:rPr>
                <w:color w:val="000000" w:themeColor="text1"/>
              </w:rPr>
              <w:t xml:space="preserve">Direktīvas 2012/27/ES </w:t>
            </w:r>
            <w:r w:rsidRPr="00ED2580">
              <w:rPr>
                <w:rFonts w:eastAsia="Times New Roman"/>
                <w:color w:val="000000" w:themeColor="text1"/>
                <w:lang w:eastAsia="lv-LV"/>
              </w:rPr>
              <w:t>15. panta 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magenta"/>
                <w:lang w:eastAsia="lv-LV"/>
              </w:rPr>
            </w:pPr>
            <w:r w:rsidRPr="00ED2580">
              <w:rPr>
                <w:rFonts w:eastAsia="Times New Roman"/>
                <w:color w:val="000000" w:themeColor="text1"/>
                <w:lang w:eastAsia="lv-LV"/>
              </w:rPr>
              <w:t>15. panta 8. punkta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Likuma „Par sabiedrisko pakalpojumu regulatoriem” 22. panta ceturto daļa.</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15. panta 8. punkta otrā daļa</w:t>
            </w:r>
          </w:p>
          <w:p w:rsidR="00891760" w:rsidRPr="00ED2580" w:rsidRDefault="00891760" w:rsidP="00891760">
            <w:pPr>
              <w:spacing w:after="0" w:line="240" w:lineRule="auto"/>
              <w:rPr>
                <w:color w:val="000000" w:themeColor="text1"/>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1) Elektroenerģijas tirgus likuma 13. panta pirmā un otrā daļu un 36. pants;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Sabiedrisko pakalpojumu regulēšanas komisijas 2013. gada 26. jūnija lēmuma Nr. 1/4 „Tīkla kodekss” 74.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15. panta 8. punkta trešā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daļēji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Elektroenerģijas tirgus likuma 14. pants.</w:t>
            </w:r>
          </w:p>
          <w:p w:rsidR="00891760" w:rsidRPr="00ED2580" w:rsidRDefault="00891760" w:rsidP="00891760">
            <w:pPr>
              <w:spacing w:after="0" w:line="240" w:lineRule="auto"/>
              <w:rPr>
                <w:rFonts w:eastAsia="Times New Roman"/>
                <w:i/>
                <w:color w:val="000000" w:themeColor="text1"/>
                <w:lang w:eastAsia="lv-LV"/>
              </w:rPr>
            </w:pPr>
            <w:r w:rsidRPr="00ED2580">
              <w:rPr>
                <w:rFonts w:eastAsia="Times New Roman"/>
                <w:i/>
                <w:color w:val="000000" w:themeColor="text1"/>
                <w:lang w:eastAsia="lv-LV"/>
              </w:rPr>
              <w:t>Papildus:</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Prasība pilnībā tiks pārņemta ar </w:t>
            </w:r>
            <w:r w:rsidRPr="00ED2580">
              <w:rPr>
                <w:rFonts w:eastAsia="Times New Roman"/>
                <w:bCs/>
                <w:color w:val="000000" w:themeColor="text1"/>
                <w:lang w:eastAsia="lv-LV"/>
              </w:rPr>
              <w:t>likumprojektu „</w:t>
            </w:r>
            <w:r w:rsidRPr="00ED2580">
              <w:rPr>
                <w:rFonts w:eastAsia="Times New Roman"/>
                <w:color w:val="000000" w:themeColor="text1"/>
                <w:lang w:eastAsia="lv-LV"/>
              </w:rPr>
              <w:t>Grozījumi Elektroenerģijas tirgus likumā”.</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Atbildīgā Ekonomikas ministrija</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15. panta 9.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Latvija nav izvēlējusies iespēju ieviest Direktīvas 2012/27/ES 15. panta 9. punkta prasības un tas nenozīmē dalībvalstij stingrāku prasību noteikšanu, nekā paredz Direktīva 2012/27/ES.</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16.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9. panta piekto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Likuma „Par atbilstības novērtēšanu” 1. panta 4. un 9. punktu, 6. panta otrā daļu, 7. panta pirmo daļu, 14. panta pirmās daļas 1. punktu un otro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Ministru kabineta 2010. gada 18. maija noteikumu Nr. 445 „Noteikumi par nacionālo akreditācijas institūciju” 2. punktu;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Ministru kabineta 2008. gada 16. decembra noteikumu Nr. 1059 „Noteikumi par atbilstības novērtēšanas institūciju novērtēšanu, akreditāciju un uzraudzību” 2. punktu;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5) LATAK-D.030-13/01.2015 „LATAK akreditācijas kritēriji un</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piemērojamo dokumentu saraksts” publiski pieejams sadaļā „Dokumenti”</w:t>
            </w:r>
            <w:r w:rsidRPr="00ED2580">
              <w:rPr>
                <w:rFonts w:eastAsia="Times New Roman"/>
                <w:color w:val="000000" w:themeColor="text1"/>
                <w:vertAlign w:val="superscript"/>
                <w:lang w:eastAsia="lv-LV"/>
              </w:rPr>
              <w:footnoteReference w:id="28"/>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6) LATAK-D.008-13/01.2014 „Akreditācijas procedūras”</w:t>
            </w:r>
            <w:r w:rsidRPr="00ED2580">
              <w:rPr>
                <w:rFonts w:eastAsia="Times New Roman"/>
                <w:color w:val="000000" w:themeColor="text1"/>
                <w:vertAlign w:val="superscript"/>
                <w:lang w:eastAsia="lv-LV"/>
              </w:rPr>
              <w:footnoteReference w:id="29"/>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7) LATAK-D.009-08/07.2013 „Akreditēto institūciju uzraudzība un atkārtota novērtēšana”</w:t>
            </w:r>
            <w:r w:rsidRPr="00ED2580">
              <w:rPr>
                <w:rFonts w:eastAsia="Times New Roman"/>
                <w:color w:val="000000" w:themeColor="text1"/>
                <w:vertAlign w:val="superscript"/>
                <w:lang w:eastAsia="lv-LV"/>
              </w:rPr>
              <w:footnoteReference w:id="30"/>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8) Ministru kabineta 2013. gada 18. jūlija noteikumiem Nr. 382 „Noteikumi par neatkarīgiem ekspertiem ēku energoefektivitātes jomā”;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9) Dzīvojamo māju pārvaldīšanas likuma 13. panta pirmo, otro, piekto daļu, pārejas noteikumu 6. un 6.(prim) punktiem;</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10) Namu pārvaldnieka profesijas standarta ceturtās daļas 15. punktu</w:t>
            </w:r>
            <w:r w:rsidRPr="00ED2580">
              <w:rPr>
                <w:rFonts w:eastAsia="Times New Roman"/>
                <w:color w:val="000000" w:themeColor="text1"/>
                <w:vertAlign w:val="superscript"/>
                <w:lang w:eastAsia="lv-LV"/>
              </w:rPr>
              <w:footnoteReference w:id="31"/>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11) Nekustamā īpašuma pārvaldnieka profesijas standarta</w:t>
            </w:r>
            <w:r w:rsidRPr="00ED2580">
              <w:rPr>
                <w:rFonts w:eastAsia="Times New Roman"/>
                <w:color w:val="000000" w:themeColor="text1"/>
                <w:lang w:eastAsia="lv-LV"/>
              </w:rPr>
              <w:cr/>
              <w:t>piektās daļas 3.20 apakšpunktu</w:t>
            </w:r>
            <w:r w:rsidRPr="00ED2580">
              <w:rPr>
                <w:rFonts w:eastAsia="Times New Roman"/>
                <w:color w:val="000000" w:themeColor="text1"/>
                <w:vertAlign w:val="superscript"/>
                <w:lang w:eastAsia="lv-LV"/>
              </w:rPr>
              <w:footnoteReference w:id="32"/>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12) Izglītības iestāžu sarakstu, kurās iespējams </w:t>
            </w:r>
            <w:r w:rsidRPr="00ED2580">
              <w:rPr>
                <w:rFonts w:eastAsia="Times New Roman"/>
                <w:color w:val="000000" w:themeColor="text1"/>
                <w:lang w:eastAsia="lv-LV"/>
              </w:rPr>
              <w:lastRenderedPageBreak/>
              <w:t>iegūt dzīvojamo māju pārvaldīšanai nepieciešamo profesionālo izglītību un kvalifikāciju</w:t>
            </w:r>
            <w:r w:rsidRPr="00ED2580">
              <w:rPr>
                <w:rFonts w:eastAsia="Times New Roman"/>
                <w:color w:val="000000" w:themeColor="text1"/>
                <w:vertAlign w:val="superscript"/>
                <w:lang w:eastAsia="lv-LV"/>
              </w:rPr>
              <w:footnoteReference w:id="33"/>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13) Ministru kabineta 2014. gada 7. oktobra noteikumiem Nr. 610 „Būvspeciālistu kompetences novērtēšanas un patstāvīgās prakses uzraudzības noteikumi”;</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14) Administratīvo procesa likumu.</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16.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color w:val="000000" w:themeColor="text1"/>
              </w:rPr>
            </w:pPr>
            <w:r w:rsidRPr="00ED2580">
              <w:rPr>
                <w:color w:val="000000" w:themeColor="text1"/>
              </w:rPr>
              <w:t>1) Energoefektivitātes likuma 9. panta piekto daļu;</w:t>
            </w:r>
          </w:p>
          <w:p w:rsidR="00891760" w:rsidRPr="00ED2580" w:rsidRDefault="00891760" w:rsidP="00891760">
            <w:pPr>
              <w:spacing w:after="0" w:line="240" w:lineRule="auto"/>
              <w:rPr>
                <w:color w:val="000000" w:themeColor="text1"/>
              </w:rPr>
            </w:pPr>
            <w:r w:rsidRPr="00ED2580">
              <w:rPr>
                <w:color w:val="000000" w:themeColor="text1"/>
              </w:rPr>
              <w:t>2) Ēku energoefektivitātes likuma 15. pantu;</w:t>
            </w:r>
          </w:p>
          <w:p w:rsidR="00891760" w:rsidRPr="00ED2580" w:rsidRDefault="00891760" w:rsidP="00891760">
            <w:pPr>
              <w:spacing w:after="0" w:line="240" w:lineRule="auto"/>
              <w:rPr>
                <w:color w:val="000000" w:themeColor="text1"/>
              </w:rPr>
            </w:pPr>
            <w:r w:rsidRPr="00ED2580">
              <w:rPr>
                <w:color w:val="000000" w:themeColor="text1"/>
              </w:rPr>
              <w:t>3) Dzīvojamo māju pārvaldīšanas likuma 18. pantu;</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4) Ekonomikas ministrijas uzturēto Dzīvojamo māju pārvaldnieku reģistrs</w:t>
            </w:r>
            <w:r w:rsidRPr="00ED2580">
              <w:rPr>
                <w:color w:val="000000" w:themeColor="text1"/>
                <w:vertAlign w:val="superscript"/>
              </w:rPr>
              <w:footnoteReference w:id="34"/>
            </w:r>
            <w:r w:rsidRPr="00ED2580">
              <w:rPr>
                <w:color w:val="000000" w:themeColor="text1"/>
              </w:rPr>
              <w:t>.</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16.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Standartizācijas likuma 13. panta otrā daļa.</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17.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Ēku energoefektivitātes likuma 15. panta otrās daļas 3.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17.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4. panta sesto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AS Latvenergo Energoefektivitātes centru</w:t>
            </w:r>
            <w:r w:rsidRPr="00ED2580">
              <w:rPr>
                <w:rFonts w:eastAsia="Times New Roman"/>
                <w:color w:val="000000" w:themeColor="text1"/>
                <w:vertAlign w:val="superscript"/>
                <w:lang w:eastAsia="lv-LV"/>
              </w:rPr>
              <w:footnoteReference w:id="35"/>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color w:val="000000" w:themeColor="text1"/>
                <w:lang w:eastAsia="lv-LV"/>
              </w:rPr>
              <w:t>3) AS “Latvijas gāze” Klientu apkalpošanas centru un kontaktu centrs</w:t>
            </w:r>
            <w:r w:rsidRPr="00ED2580">
              <w:rPr>
                <w:rFonts w:eastAsia="Times New Roman"/>
                <w:color w:val="000000" w:themeColor="text1"/>
                <w:vertAlign w:val="superscript"/>
                <w:lang w:eastAsia="lv-LV"/>
              </w:rPr>
              <w:footnoteReference w:id="36"/>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17.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17. panta 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4.panta sesto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Ekonomikas ministrijas pastāvīgā informatīvā kampaņu “Dzīvo siltāk”</w:t>
            </w:r>
            <w:r w:rsidRPr="00ED2580">
              <w:rPr>
                <w:rFonts w:eastAsia="Times New Roman"/>
                <w:color w:val="000000" w:themeColor="text1"/>
                <w:vertAlign w:val="superscript"/>
                <w:lang w:eastAsia="lv-LV"/>
              </w:rPr>
              <w:footnoteReference w:id="37"/>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Rīgas Domes 2007. gada 23. janvāra lēmumu „Par Rīgas pašvaldības aģentūras „Rīgas enerģētikas aģentūra” izveidošanu”</w:t>
            </w:r>
            <w:r w:rsidRPr="00ED2580">
              <w:rPr>
                <w:rFonts w:eastAsia="Times New Roman"/>
                <w:color w:val="000000" w:themeColor="text1"/>
                <w:vertAlign w:val="superscript"/>
                <w:lang w:eastAsia="lv-LV"/>
              </w:rPr>
              <w:footnoteReference w:id="38"/>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4) Zemgales reģionālā enerģētikas aģentūru</w:t>
            </w:r>
            <w:r w:rsidRPr="00ED2580">
              <w:rPr>
                <w:rFonts w:eastAsia="Times New Roman"/>
                <w:color w:val="000000" w:themeColor="text1"/>
                <w:vertAlign w:val="superscript"/>
                <w:lang w:eastAsia="lv-LV"/>
              </w:rPr>
              <w:footnoteReference w:id="39"/>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17. panta 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18.panta 1.punkts a)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Energoefektivitātes likuma 4. panta septīto daļu;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2) Ministru kabineta 2015. gada 4. februāra rīkojumu Nr. 62 (prot. Nr. 5., 66.§)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„Par Eiropas Savienības struktūrfondu un Kohēzijas fonda 2014.-2020.gada plānošanas perioda darbības programmu “Izaugsme un nodarbinātība”” nodarbinātība”</w:t>
            </w:r>
            <w:r w:rsidRPr="00ED2580">
              <w:rPr>
                <w:rFonts w:eastAsia="Times New Roman"/>
                <w:color w:val="000000" w:themeColor="text1"/>
                <w:vertAlign w:val="superscript"/>
                <w:lang w:eastAsia="lv-LV"/>
              </w:rPr>
              <w:footnoteReference w:id="40"/>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18.panta 1.punkts b) un c) apakšpunkti</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color w:val="000000" w:themeColor="text1"/>
              </w:rPr>
              <w:t>Norma nesatur dalībvalstij saistošus pienākumus.</w:t>
            </w:r>
          </w:p>
          <w:p w:rsidR="00891760" w:rsidRPr="00ED2580" w:rsidRDefault="00891760" w:rsidP="00891760">
            <w:pPr>
              <w:spacing w:after="0" w:line="240" w:lineRule="auto"/>
              <w:rPr>
                <w:color w:val="000000" w:themeColor="text1"/>
              </w:rPr>
            </w:pPr>
            <w:r w:rsidRPr="00ED2580">
              <w:rPr>
                <w:color w:val="000000" w:themeColor="text1"/>
              </w:rPr>
              <w:t>Energopakalpojumu tirgus veicināšanai tiek izmantoti esošie Eiropas Savienības un starptautiskie kvalitātes marķējumi.</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Ekonomikas ministrijas tīmekļa vietnē norādīta informācija par energoefektivitātes pakalpojumu sniedzējiem</w:t>
            </w:r>
            <w:r w:rsidRPr="00ED2580">
              <w:rPr>
                <w:color w:val="000000" w:themeColor="text1"/>
                <w:vertAlign w:val="superscript"/>
              </w:rPr>
              <w:footnoteReference w:id="41"/>
            </w:r>
            <w:r w:rsidRPr="00ED2580">
              <w:rPr>
                <w:color w:val="000000" w:themeColor="text1"/>
              </w:rPr>
              <w:t>.</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18. panta 1. punkts d)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Vides un reģionālās attīstības ministrijas izstrādāto energoefektivitātes pakalpojuma līguma paraugu pašvaldībām un valsts tiešās pārvaldes iestādēm</w:t>
            </w:r>
            <w:r w:rsidRPr="00ED2580">
              <w:rPr>
                <w:rFonts w:eastAsia="Times New Roman"/>
                <w:color w:val="000000" w:themeColor="text1"/>
                <w:vertAlign w:val="superscript"/>
                <w:lang w:eastAsia="lv-LV"/>
              </w:rPr>
              <w:footnoteReference w:id="42"/>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Vides un reģionālās attīstības ministrijas izstrādātajiem metodiskajiem norādījumiem pašvaldībām un valsts tiešās pārvaldes iestādēm energoefektivitātes pakalpojuma iepirkumam</w:t>
            </w:r>
            <w:r w:rsidRPr="00ED2580">
              <w:rPr>
                <w:rFonts w:eastAsia="Times New Roman"/>
                <w:color w:val="000000" w:themeColor="text1"/>
                <w:vertAlign w:val="superscript"/>
                <w:lang w:eastAsia="lv-LV"/>
              </w:rPr>
              <w:footnoteReference w:id="43"/>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3) Informatīvais ziņojumu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ED2580">
              <w:rPr>
                <w:color w:val="000000" w:themeColor="text1"/>
              </w:rPr>
              <w:t xml:space="preserve"> </w:t>
            </w:r>
            <w:r w:rsidRPr="00ED2580">
              <w:rPr>
                <w:color w:val="000000" w:themeColor="text1"/>
                <w:vertAlign w:val="superscript"/>
              </w:rPr>
              <w:footnoteReference w:id="44"/>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18. panta 1. punkts e) </w:t>
            </w:r>
            <w:r w:rsidRPr="00ED2580">
              <w:rPr>
                <w:rFonts w:eastAsia="Times New Roman"/>
                <w:color w:val="000000" w:themeColor="text1"/>
                <w:lang w:eastAsia="lv-LV"/>
              </w:rPr>
              <w:lastRenderedPageBreak/>
              <w:t>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 pārņemta ar informatīvā ziņojuma “</w:t>
            </w:r>
            <w:r w:rsidRPr="00ED2580">
              <w:rPr>
                <w:color w:val="000000" w:themeColor="text1"/>
              </w:rPr>
              <w:t xml:space="preserve">Par virzību uz indikatīvo valsts energoefektivitātes mērķi 2014. – 2016. gadā saskaņā ar </w:t>
            </w:r>
            <w:r w:rsidRPr="00ED2580">
              <w:rPr>
                <w:bCs/>
                <w:color w:val="000000" w:themeColor="text1"/>
              </w:rPr>
              <w:t xml:space="preserve">Eiropas </w:t>
            </w:r>
            <w:r w:rsidRPr="00ED2580">
              <w:rPr>
                <w:bCs/>
                <w:color w:val="000000" w:themeColor="text1"/>
              </w:rPr>
              <w:lastRenderedPageBreak/>
              <w:t xml:space="preserve">Parlamenta un Padomes 2012. gada 25. oktobra Direktīvu 2012/27/ES par energoefektivitāti, ar ko groza Direktīvas 2009/125/EK un 2010/30/ES un atceļ Direktīvas 2004/8/EK un 2006/32/EK” (iesniegts Eiropas Komisijā </w:t>
            </w:r>
            <w:r w:rsidRPr="00ED2580">
              <w:rPr>
                <w:bCs/>
                <w:color w:val="000000" w:themeColor="text1"/>
                <w:u w:val="single"/>
              </w:rPr>
              <w:t>2014. gada 9. jūnijā)  3.1.11.apakšpunktu.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18.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 Energoefektivitātes likuma 14. panta pirmo, otro, trešo, ceturto un piekto daļu.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18.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Prasības pārņemtas ar Energoefektivitātes likuma 14. panta sesto daļu.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19. panta 1. punkta a)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Dzīvojamo māju pārvaldīšanas likuma 6. panta otrās daļas 1. punkta f) apakšpunktu;</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Dzīvokļa īpašuma likuma 13. pantu.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19. panta 1. punkta b)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w:t>
            </w:r>
          </w:p>
          <w:p w:rsidR="00891760" w:rsidRPr="00ED2580" w:rsidRDefault="00891760" w:rsidP="00891760">
            <w:pPr>
              <w:spacing w:after="0" w:line="240" w:lineRule="auto"/>
              <w:rPr>
                <w:color w:val="000000" w:themeColor="text1"/>
                <w:spacing w:val="-2"/>
              </w:rPr>
            </w:pPr>
            <w:r w:rsidRPr="00ED2580">
              <w:rPr>
                <w:color w:val="000000" w:themeColor="text1"/>
                <w:spacing w:val="-2"/>
              </w:rPr>
              <w:t>1) Ekonomikas ministrijas dokumentu „Ieteikumi enerģijas sektora plānošanai pašvaldībās”</w:t>
            </w:r>
            <w:r w:rsidRPr="00ED2580">
              <w:rPr>
                <w:color w:val="000000" w:themeColor="text1"/>
                <w:spacing w:val="-2"/>
                <w:vertAlign w:val="superscript"/>
              </w:rPr>
              <w:footnoteReference w:id="45"/>
            </w:r>
            <w:r w:rsidRPr="00ED2580">
              <w:rPr>
                <w:color w:val="000000" w:themeColor="text1"/>
                <w:spacing w:val="-2"/>
              </w:rPr>
              <w:t>;</w:t>
            </w:r>
            <w:hyperlink r:id="rId9" w:history="1"/>
            <w:r w:rsidRPr="00ED2580">
              <w:rPr>
                <w:color w:val="000000" w:themeColor="text1"/>
                <w:spacing w:val="-2"/>
              </w:rPr>
              <w:t xml:space="preserve"> </w:t>
            </w:r>
          </w:p>
          <w:p w:rsidR="00891760" w:rsidRPr="00ED2580" w:rsidRDefault="00891760" w:rsidP="00891760">
            <w:pPr>
              <w:spacing w:after="0" w:line="240" w:lineRule="auto"/>
              <w:rPr>
                <w:color w:val="000000" w:themeColor="text1"/>
                <w:spacing w:val="-2"/>
              </w:rPr>
            </w:pPr>
            <w:r w:rsidRPr="00ED2580">
              <w:rPr>
                <w:color w:val="000000" w:themeColor="text1"/>
                <w:spacing w:val="-2"/>
              </w:rPr>
              <w:t>2) Zaļā iepirkuma veicināšanas plānu 2015.-2017. gadam, apstiprināts Ministru kabinetā 2015. gada 17. februārī (Protokols Nr.9, 24.§)</w:t>
            </w:r>
            <w:r w:rsidRPr="00ED2580">
              <w:rPr>
                <w:color w:val="000000" w:themeColor="text1"/>
                <w:spacing w:val="-2"/>
                <w:vertAlign w:val="superscript"/>
              </w:rPr>
              <w:footnoteReference w:id="46"/>
            </w:r>
            <w:r w:rsidRPr="00ED2580">
              <w:rPr>
                <w:color w:val="000000" w:themeColor="text1"/>
                <w:spacing w:val="-2"/>
              </w:rPr>
              <w:t>;</w:t>
            </w:r>
          </w:p>
          <w:p w:rsidR="00891760" w:rsidRPr="00ED2580" w:rsidRDefault="00891760" w:rsidP="00891760">
            <w:pPr>
              <w:spacing w:after="0" w:line="240" w:lineRule="auto"/>
              <w:rPr>
                <w:color w:val="000000" w:themeColor="text1"/>
                <w:spacing w:val="-2"/>
              </w:rPr>
            </w:pPr>
            <w:r w:rsidRPr="00ED2580">
              <w:rPr>
                <w:color w:val="000000" w:themeColor="text1"/>
                <w:spacing w:val="-2"/>
              </w:rPr>
              <w:t>3) Vides aizsardzības un reģionālās attīstības ministrijas dokumentu „Metodiskie ieteikumi attīstības programmu izstrādei reģionālā un vietējā līmenī” un tā 1. pielikumu „Nozaru politiku vadlīnijas, kas būtu jāņem vērā izstrādājot pašvaldību attīstības programmas 2014.-2020. gadam”</w:t>
            </w:r>
            <w:r w:rsidRPr="00ED2580">
              <w:rPr>
                <w:color w:val="000000" w:themeColor="text1"/>
                <w:spacing w:val="-2"/>
                <w:vertAlign w:val="superscript"/>
              </w:rPr>
              <w:footnoteReference w:id="47"/>
            </w:r>
            <w:r w:rsidRPr="00ED2580">
              <w:rPr>
                <w:color w:val="000000" w:themeColor="text1"/>
                <w:spacing w:val="-2"/>
              </w:rPr>
              <w:t>;</w:t>
            </w:r>
          </w:p>
          <w:p w:rsidR="00891760" w:rsidRPr="00ED2580" w:rsidRDefault="00891760" w:rsidP="00891760">
            <w:pPr>
              <w:spacing w:after="0" w:line="240" w:lineRule="auto"/>
              <w:rPr>
                <w:color w:val="000000" w:themeColor="text1"/>
                <w:spacing w:val="-2"/>
              </w:rPr>
            </w:pPr>
            <w:r w:rsidRPr="00ED2580">
              <w:rPr>
                <w:color w:val="000000" w:themeColor="text1"/>
                <w:spacing w:val="-2"/>
              </w:rPr>
              <w:t>4)</w:t>
            </w:r>
            <w:r w:rsidRPr="00ED2580">
              <w:rPr>
                <w:color w:val="000000" w:themeColor="text1"/>
              </w:rPr>
              <w:t xml:space="preserve"> </w:t>
            </w:r>
            <w:r w:rsidRPr="00ED2580">
              <w:rPr>
                <w:color w:val="000000" w:themeColor="text1"/>
                <w:spacing w:val="-2"/>
              </w:rPr>
              <w:t>Vides aizsardzības un reģionālās attīstības ministrijas un Iepirkumu uzraudzības biroja ”Ieteikumos videi draudzīgas būvniecības veicināšanai”</w:t>
            </w:r>
            <w:r w:rsidRPr="00ED2580">
              <w:rPr>
                <w:color w:val="000000" w:themeColor="text1"/>
                <w:spacing w:val="-2"/>
                <w:vertAlign w:val="superscript"/>
              </w:rPr>
              <w:footnoteReference w:id="48"/>
            </w:r>
            <w:r w:rsidRPr="00ED2580">
              <w:rPr>
                <w:color w:val="000000" w:themeColor="text1"/>
                <w:spacing w:val="-2"/>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19.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Informatīvais ziņojums “Par virzību uz indikatīvo valsts energoefektivitātes mērķi 2014. – 2016. gadā saskaņā ar Eiropas Parlamenta un Padomes 2012. gada 25. oktobra Direktīvu 2012/27/ES par energoefektivitāti, ar ko groza Direktīvas </w:t>
            </w:r>
            <w:r w:rsidRPr="00ED2580">
              <w:rPr>
                <w:rFonts w:eastAsia="Times New Roman"/>
                <w:color w:val="000000" w:themeColor="text1"/>
                <w:lang w:eastAsia="lv-LV"/>
              </w:rPr>
              <w:lastRenderedPageBreak/>
              <w:t>2009/125/EK un 2010/30/ES un atceļ Direktīvas 2004/8/EK un 2006/32/EK”</w:t>
            </w:r>
            <w:r w:rsidRPr="00ED2580">
              <w:rPr>
                <w:color w:val="000000" w:themeColor="text1"/>
                <w:vertAlign w:val="superscript"/>
              </w:rPr>
              <w:footnoteReference w:id="49"/>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20.panta 1.punkts</w:t>
            </w:r>
          </w:p>
          <w:p w:rsidR="00891760" w:rsidRPr="00ED2580" w:rsidRDefault="00891760" w:rsidP="00891760">
            <w:pPr>
              <w:spacing w:after="0" w:line="240" w:lineRule="auto"/>
              <w:rPr>
                <w:rFonts w:eastAsia="Times New Roman"/>
                <w:color w:val="000000" w:themeColor="text1"/>
                <w:lang w:eastAsia="lv-LV"/>
              </w:rPr>
            </w:pP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1)</w:t>
            </w:r>
            <w:r w:rsidRPr="00ED2580">
              <w:rPr>
                <w:rFonts w:eastAsia="Times New Roman"/>
                <w:color w:val="000000" w:themeColor="text1"/>
                <w:lang w:eastAsia="lv-LV"/>
              </w:rPr>
              <w:t xml:space="preserve"> </w:t>
            </w:r>
            <w:r w:rsidRPr="00ED2580">
              <w:rPr>
                <w:color w:val="000000" w:themeColor="text1"/>
              </w:rPr>
              <w:t>Latvijas Nacionālā attīstības plāna 2014. – 2020. gadam (apstiprināts 2012. gada 20. decembrī) 123. tabulas 5. punkts;</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2) Ministru kabineta 2013. gada 17. decembra rīkojums Nr. 643 “Par akciju sabiedrības “Attīstības finanšu institūcija” dibināšanu””</w:t>
            </w:r>
            <w:r w:rsidRPr="00ED2580">
              <w:rPr>
                <w:color w:val="000000" w:themeColor="text1"/>
                <w:vertAlign w:val="superscript"/>
              </w:rPr>
              <w:footnoteReference w:id="50"/>
            </w:r>
            <w:r w:rsidRPr="00ED2580">
              <w:rPr>
                <w:color w:val="000000" w:themeColor="text1"/>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 panta 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 panta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20.panta 4.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nesatur dalībvalstij saistošus pienākumus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 panta 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Norma nesatur dalībvalstij saistošus pienākumus </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nesatur dalībvalstij saistošus pienākumus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20. panta 7.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nesatur dalībvalstij saistošus pienākumus</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21. pants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Pārrēķina koeficienti Teradžoulos (TJ) pieejami Centrālās statistikas pārvaldes datu bāzē </w:t>
            </w:r>
            <w:r w:rsidRPr="00ED2580">
              <w:rPr>
                <w:color w:val="000000" w:themeColor="text1"/>
              </w:rPr>
              <w:t>ENG02. ENERGOBILANCE, TJ, tūkst.toe (NACE 2.red.)</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22. pants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23. pants </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24. panta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Latvijas nacionālā reformu programma „Eiropa 2020” stratēģijas īstenošanai.</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 xml:space="preserve">24. panta 2. punkts </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Energoefektivitātes likuma 4. panta otrā daļa.</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24. panta 3.,4. un 5.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24. panta 6.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Prasības pārņemtas ar Energoefektivitātes likuma 4. panta piekto daļu.</w:t>
            </w:r>
          </w:p>
          <w:p w:rsidR="00891760" w:rsidRPr="00ED2580" w:rsidRDefault="00891760" w:rsidP="00891760">
            <w:pPr>
              <w:spacing w:after="0" w:line="240" w:lineRule="auto"/>
              <w:rPr>
                <w:rFonts w:eastAsia="Times New Roman"/>
                <w:color w:val="000000" w:themeColor="text1"/>
                <w:lang w:eastAsia="lv-LV"/>
              </w:rPr>
            </w:pP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24. panta 7. - 11.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25. - 28. panta 1. punkts</w:t>
            </w:r>
          </w:p>
        </w:tc>
        <w:tc>
          <w:tcPr>
            <w:tcW w:w="714" w:type="pct"/>
          </w:tcPr>
          <w:p w:rsidR="00891760" w:rsidRPr="00ED2580" w:rsidRDefault="00891760" w:rsidP="00094F41">
            <w:pPr>
              <w:spacing w:after="0" w:line="240" w:lineRule="auto"/>
              <w:rPr>
                <w:rFonts w:eastAsia="Times New Roman"/>
                <w:color w:val="000000" w:themeColor="text1"/>
                <w:lang w:eastAsia="lv-LV"/>
              </w:rPr>
            </w:pPr>
            <w:r w:rsidRPr="00ED2580">
              <w:rPr>
                <w:rFonts w:eastAsia="Times New Roman"/>
                <w:color w:val="000000" w:themeColor="text1"/>
                <w:lang w:eastAsia="lv-LV"/>
              </w:rPr>
              <w:t>Noteikumu projekt</w:t>
            </w:r>
            <w:r w:rsidR="00094F41" w:rsidRPr="00ED2580">
              <w:rPr>
                <w:rFonts w:eastAsia="Times New Roman"/>
                <w:color w:val="000000" w:themeColor="text1"/>
                <w:lang w:eastAsia="lv-LV"/>
              </w:rPr>
              <w:t xml:space="preserve">a 2.punkts - </w:t>
            </w:r>
            <w:r w:rsidRPr="00ED2580">
              <w:rPr>
                <w:rFonts w:eastAsia="Times New Roman"/>
                <w:color w:val="000000" w:themeColor="text1"/>
                <w:lang w:eastAsia="lv-LV"/>
              </w:rPr>
              <w:t xml:space="preserve"> iekļauta informatīva atsauce uz Eiropas savienības direktīvu</w:t>
            </w: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b/>
                <w:color w:val="000000" w:themeColor="text1"/>
                <w:spacing w:val="-2"/>
              </w:rPr>
              <w:t>Pārņemts pilnībā</w:t>
            </w:r>
            <w:r w:rsidRPr="00ED2580">
              <w:rPr>
                <w:color w:val="000000" w:themeColor="text1"/>
              </w:rPr>
              <w:t xml:space="preserve"> </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jc w:val="both"/>
              <w:rPr>
                <w:color w:val="000000" w:themeColor="text1"/>
                <w:spacing w:val="-2"/>
              </w:rPr>
            </w:pPr>
            <w:r w:rsidRPr="00ED2580">
              <w:rPr>
                <w:color w:val="000000" w:themeColor="text1"/>
              </w:rPr>
              <w:t xml:space="preserve">Direktīvas 2012/27/ES </w:t>
            </w:r>
            <w:r w:rsidRPr="00ED2580">
              <w:rPr>
                <w:color w:val="000000" w:themeColor="text1"/>
                <w:spacing w:val="-2"/>
              </w:rPr>
              <w:t>28. panta 2. punkts</w:t>
            </w:r>
          </w:p>
        </w:tc>
        <w:tc>
          <w:tcPr>
            <w:tcW w:w="714" w:type="pct"/>
          </w:tcPr>
          <w:p w:rsidR="00891760" w:rsidRPr="00ED2580" w:rsidRDefault="00891760" w:rsidP="00094F41">
            <w:pPr>
              <w:spacing w:after="0" w:line="240" w:lineRule="auto"/>
              <w:jc w:val="both"/>
              <w:rPr>
                <w:color w:val="000000" w:themeColor="text1"/>
                <w:spacing w:val="-2"/>
              </w:rPr>
            </w:pPr>
            <w:r w:rsidRPr="00ED2580">
              <w:rPr>
                <w:rFonts w:eastAsia="Times New Roman"/>
                <w:color w:val="000000" w:themeColor="text1"/>
                <w:lang w:eastAsia="lv-LV"/>
              </w:rPr>
              <w:t>Noteikumu projekt</w:t>
            </w:r>
            <w:r w:rsidR="00094F41" w:rsidRPr="00ED2580">
              <w:rPr>
                <w:rFonts w:eastAsia="Times New Roman"/>
                <w:color w:val="000000" w:themeColor="text1"/>
                <w:lang w:eastAsia="lv-LV"/>
              </w:rPr>
              <w:t xml:space="preserve">a 2.punkts- </w:t>
            </w:r>
            <w:r w:rsidRPr="00ED2580">
              <w:rPr>
                <w:rFonts w:eastAsia="Times New Roman"/>
                <w:color w:val="000000" w:themeColor="text1"/>
                <w:lang w:eastAsia="lv-LV"/>
              </w:rPr>
              <w:t xml:space="preserve"> iekļauta informatīva atsauce uz Eiropas savienības direktīvu</w:t>
            </w:r>
          </w:p>
        </w:tc>
        <w:tc>
          <w:tcPr>
            <w:tcW w:w="2523" w:type="pct"/>
          </w:tcPr>
          <w:p w:rsidR="00891760" w:rsidRPr="00ED2580" w:rsidRDefault="00891760" w:rsidP="00891760">
            <w:pPr>
              <w:spacing w:after="0" w:line="240" w:lineRule="auto"/>
              <w:jc w:val="both"/>
              <w:rPr>
                <w:b/>
                <w:color w:val="000000" w:themeColor="text1"/>
                <w:spacing w:val="-2"/>
              </w:rPr>
            </w:pPr>
            <w:r w:rsidRPr="00ED2580">
              <w:rPr>
                <w:b/>
                <w:color w:val="000000" w:themeColor="text1"/>
                <w:spacing w:val="-2"/>
              </w:rPr>
              <w:t>Pārņemts pilnībā</w:t>
            </w:r>
          </w:p>
        </w:tc>
        <w:tc>
          <w:tcPr>
            <w:tcW w:w="915" w:type="pct"/>
          </w:tcPr>
          <w:p w:rsidR="00891760" w:rsidRPr="00ED2580" w:rsidRDefault="00891760" w:rsidP="00891760">
            <w:pPr>
              <w:spacing w:after="0" w:line="240" w:lineRule="auto"/>
              <w:jc w:val="both"/>
              <w:rPr>
                <w:color w:val="000000" w:themeColor="text1"/>
                <w:spacing w:val="-2"/>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29. - 30. pants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Norma noteic pienākumu Eiropas Komisijai</w:t>
            </w:r>
          </w:p>
        </w:tc>
        <w:tc>
          <w:tcPr>
            <w:tcW w:w="915" w:type="pct"/>
          </w:tcPr>
          <w:p w:rsidR="00891760" w:rsidRPr="00ED2580" w:rsidRDefault="00891760" w:rsidP="00891760">
            <w:pPr>
              <w:spacing w:after="0" w:line="240" w:lineRule="auto"/>
              <w:rPr>
                <w:rFonts w:eastAsia="Times New Roman"/>
                <w:color w:val="000000" w:themeColor="text1"/>
                <w:lang w:eastAsia="lv-LV"/>
              </w:rPr>
            </w:pP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 pielikuma I daļas a)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 xml:space="preserve">Ministru kabineta </w:t>
            </w:r>
            <w:r w:rsidRPr="00ED2580">
              <w:rPr>
                <w:rFonts w:eastAsia="Times New Roman"/>
                <w:color w:val="000000" w:themeColor="text1"/>
                <w:lang w:eastAsia="lv-LV"/>
              </w:rPr>
              <w:t xml:space="preserve">2009. gada 10. marta </w:t>
            </w:r>
            <w:r w:rsidRPr="00ED2580">
              <w:rPr>
                <w:color w:val="000000" w:themeColor="text1"/>
              </w:rPr>
              <w:t>noteikumu Nr. 221 „Noteikumi par elektroenerģijas ražošanu un cenu noteikšanu, ražojot elektroenerģiju koģenerācijā” 29.2. apakšpunkts.</w:t>
            </w:r>
          </w:p>
        </w:tc>
        <w:tc>
          <w:tcPr>
            <w:tcW w:w="915"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 pielikuma I daļas b)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b/>
                <w:color w:val="000000" w:themeColor="text1"/>
                <w:spacing w:val="-2"/>
              </w:rPr>
              <w:t xml:space="preserve">Pārņemts </w:t>
            </w:r>
            <w:r w:rsidRPr="00ED2580">
              <w:rPr>
                <w:b/>
                <w:color w:val="000000" w:themeColor="text1"/>
              </w:rPr>
              <w:t>pilnībā</w:t>
            </w:r>
            <w:r w:rsidRPr="00ED2580">
              <w:rPr>
                <w:color w:val="000000" w:themeColor="text1"/>
              </w:rPr>
              <w:t xml:space="preserve"> </w:t>
            </w:r>
          </w:p>
          <w:p w:rsidR="00891760" w:rsidRPr="00ED2580" w:rsidRDefault="00891760" w:rsidP="00891760">
            <w:pPr>
              <w:spacing w:after="0" w:line="240" w:lineRule="auto"/>
              <w:rPr>
                <w:color w:val="000000" w:themeColor="text1"/>
              </w:rPr>
            </w:pPr>
            <w:r w:rsidRPr="00ED2580">
              <w:rPr>
                <w:color w:val="000000" w:themeColor="text1"/>
              </w:rPr>
              <w:t xml:space="preserve">Ministru kabineta </w:t>
            </w:r>
            <w:r w:rsidRPr="00ED2580">
              <w:rPr>
                <w:rFonts w:eastAsia="Times New Roman"/>
                <w:color w:val="000000" w:themeColor="text1"/>
                <w:lang w:eastAsia="lv-LV"/>
              </w:rPr>
              <w:t xml:space="preserve">2009. gada 10. marta </w:t>
            </w:r>
            <w:r w:rsidRPr="00ED2580">
              <w:rPr>
                <w:color w:val="000000" w:themeColor="text1"/>
              </w:rPr>
              <w:t>noteikumu Nr. 221 „Noteikumi par elektroenerģijas ražošanu un cenu noteikšanu, ražojot elektroenerģiju koģenerācijā” 29.3. apakšpunkts un 4. pielikums.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 xml:space="preserve">I pielikuma I </w:t>
            </w:r>
            <w:r w:rsidRPr="00ED2580">
              <w:rPr>
                <w:rFonts w:eastAsia="Times New Roman"/>
                <w:color w:val="000000" w:themeColor="text1"/>
                <w:lang w:eastAsia="lv-LV"/>
              </w:rPr>
              <w:lastRenderedPageBreak/>
              <w:t>daļas c), d), e) apakšpunkti</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b/>
                <w:color w:val="000000" w:themeColor="text1"/>
                <w:spacing w:val="-2"/>
              </w:rPr>
              <w:t xml:space="preserve">Pārņemts </w:t>
            </w:r>
            <w:r w:rsidRPr="00ED2580">
              <w:rPr>
                <w:b/>
                <w:color w:val="000000" w:themeColor="text1"/>
              </w:rPr>
              <w:t>pilnībā</w:t>
            </w:r>
            <w:r w:rsidRPr="00ED2580">
              <w:rPr>
                <w:color w:val="000000" w:themeColor="text1"/>
              </w:rPr>
              <w:t xml:space="preserve"> </w:t>
            </w:r>
          </w:p>
          <w:p w:rsidR="00891760" w:rsidRPr="00ED2580" w:rsidRDefault="00891760" w:rsidP="00891760">
            <w:pPr>
              <w:spacing w:after="0" w:line="240" w:lineRule="auto"/>
              <w:rPr>
                <w:b/>
                <w:color w:val="000000" w:themeColor="text1"/>
              </w:rPr>
            </w:pPr>
            <w:r w:rsidRPr="00ED2580">
              <w:rPr>
                <w:color w:val="000000" w:themeColor="text1"/>
              </w:rPr>
              <w:t xml:space="preserve">Ministru kabineta </w:t>
            </w:r>
            <w:r w:rsidRPr="00ED2580">
              <w:rPr>
                <w:rFonts w:eastAsia="Times New Roman"/>
                <w:color w:val="000000" w:themeColor="text1"/>
                <w:lang w:eastAsia="lv-LV"/>
              </w:rPr>
              <w:t xml:space="preserve">2009. gada 10. marta </w:t>
            </w:r>
            <w:r w:rsidRPr="00ED2580">
              <w:rPr>
                <w:color w:val="000000" w:themeColor="text1"/>
              </w:rPr>
              <w:t xml:space="preserve">noteikumu Nr. 221 „Noteikumi par elektroenerģijas ražošanu </w:t>
            </w:r>
            <w:r w:rsidRPr="00ED2580">
              <w:rPr>
                <w:color w:val="000000" w:themeColor="text1"/>
              </w:rPr>
              <w:lastRenderedPageBreak/>
              <w:t>un cenu noteikšanu, ražojot elektroenerģiju koģenerācijā” 29.3. apakšpunkts un 4. pielikums.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I pielikuma II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 xml:space="preserve">Pārņemts pilnībā </w:t>
            </w:r>
          </w:p>
          <w:p w:rsidR="00891760" w:rsidRPr="00ED2580" w:rsidRDefault="00891760" w:rsidP="00891760">
            <w:pPr>
              <w:spacing w:after="0" w:line="240" w:lineRule="auto"/>
              <w:rPr>
                <w:color w:val="000000" w:themeColor="text1"/>
              </w:rPr>
            </w:pPr>
            <w:r w:rsidRPr="00ED2580">
              <w:rPr>
                <w:bCs/>
                <w:color w:val="000000" w:themeColor="text1"/>
              </w:rPr>
              <w:t>Ministru kabineta 2009. gada 10. marta noteikumu Nr. 221 „Noteikumi par elektroenerģijas ražošanu un cenu noteikšanu, ražojot elektroenerģiju koģenerācijā” 4.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a) apakšpunkts</w:t>
            </w:r>
          </w:p>
        </w:tc>
        <w:tc>
          <w:tcPr>
            <w:tcW w:w="714" w:type="pct"/>
          </w:tcPr>
          <w:p w:rsidR="00891760" w:rsidRPr="00ED2580" w:rsidRDefault="00891760" w:rsidP="00891760">
            <w:pPr>
              <w:ind w:left="-27"/>
              <w:rPr>
                <w:rFonts w:eastAsia="Times New Roman"/>
                <w:color w:val="000000" w:themeColor="text1"/>
              </w:rPr>
            </w:pPr>
          </w:p>
        </w:tc>
        <w:tc>
          <w:tcPr>
            <w:tcW w:w="2523" w:type="pct"/>
          </w:tcPr>
          <w:p w:rsidR="00891760" w:rsidRPr="00ED2580" w:rsidRDefault="00891760" w:rsidP="00891760">
            <w:pPr>
              <w:spacing w:after="0" w:line="240" w:lineRule="auto"/>
              <w:rPr>
                <w:b/>
                <w:color w:val="000000" w:themeColor="text1"/>
                <w:spacing w:val="-2"/>
              </w:rPr>
            </w:pPr>
            <w:r w:rsidRPr="00ED2580">
              <w:rPr>
                <w:b/>
                <w:color w:val="000000" w:themeColor="text1"/>
                <w:spacing w:val="-2"/>
              </w:rPr>
              <w:t xml:space="preserve">Pārņemts pilnībā </w:t>
            </w:r>
          </w:p>
          <w:p w:rsidR="00891760" w:rsidRPr="00ED2580" w:rsidRDefault="00891760" w:rsidP="00891760">
            <w:pPr>
              <w:spacing w:after="0" w:line="240" w:lineRule="auto"/>
              <w:rPr>
                <w:color w:val="000000" w:themeColor="text1"/>
              </w:rPr>
            </w:pPr>
            <w:r w:rsidRPr="00ED2580">
              <w:rPr>
                <w:color w:val="000000" w:themeColor="text1"/>
              </w:rPr>
              <w:t xml:space="preserve">Ministru kabineta </w:t>
            </w:r>
            <w:r w:rsidRPr="00ED2580">
              <w:rPr>
                <w:bCs/>
                <w:color w:val="000000" w:themeColor="text1"/>
              </w:rPr>
              <w:t>2009. gada 10. marta</w:t>
            </w:r>
            <w:r w:rsidRPr="00ED2580">
              <w:rPr>
                <w:color w:val="000000" w:themeColor="text1"/>
              </w:rPr>
              <w:t xml:space="preserve"> noteikumu Nr. 221 „Noteikumi par elektroenerģijas ražošanu un cenu noteikšanu, ražojot elektroenerģiju koģenerācijā” 6.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b) apakšpunkts</w:t>
            </w:r>
          </w:p>
        </w:tc>
        <w:tc>
          <w:tcPr>
            <w:tcW w:w="714" w:type="pct"/>
          </w:tcPr>
          <w:p w:rsidR="00891760" w:rsidRPr="00ED2580" w:rsidRDefault="00891760" w:rsidP="00891760">
            <w:pPr>
              <w:ind w:left="-27"/>
              <w:rPr>
                <w:rFonts w:eastAsia="Times New Roman"/>
                <w:color w:val="000000" w:themeColor="text1"/>
              </w:rPr>
            </w:pPr>
          </w:p>
        </w:tc>
        <w:tc>
          <w:tcPr>
            <w:tcW w:w="2523" w:type="pct"/>
          </w:tcPr>
          <w:p w:rsidR="00891760" w:rsidRPr="00ED2580" w:rsidRDefault="00891760" w:rsidP="00891760">
            <w:pPr>
              <w:spacing w:after="0" w:line="240" w:lineRule="auto"/>
              <w:rPr>
                <w:b/>
                <w:color w:val="000000" w:themeColor="text1"/>
                <w:spacing w:val="-2"/>
              </w:rPr>
            </w:pPr>
            <w:r w:rsidRPr="00ED2580">
              <w:rPr>
                <w:b/>
                <w:color w:val="000000" w:themeColor="text1"/>
                <w:spacing w:val="-2"/>
              </w:rPr>
              <w:t xml:space="preserve">Pārņemts pilnībā </w:t>
            </w:r>
          </w:p>
          <w:p w:rsidR="00891760" w:rsidRPr="00ED2580" w:rsidRDefault="00891760" w:rsidP="00891760">
            <w:pPr>
              <w:spacing w:after="0" w:line="240" w:lineRule="auto"/>
              <w:rPr>
                <w:color w:val="000000" w:themeColor="text1"/>
              </w:rPr>
            </w:pPr>
            <w:r w:rsidRPr="00ED2580">
              <w:rPr>
                <w:color w:val="000000" w:themeColor="text1"/>
              </w:rPr>
              <w:t xml:space="preserve">Ministru kabineta </w:t>
            </w:r>
            <w:r w:rsidRPr="00ED2580">
              <w:rPr>
                <w:bCs/>
                <w:color w:val="000000" w:themeColor="text1"/>
              </w:rPr>
              <w:t>2009. gada 10. marta</w:t>
            </w:r>
            <w:r w:rsidRPr="00ED2580">
              <w:rPr>
                <w:color w:val="000000" w:themeColor="text1"/>
              </w:rPr>
              <w:t xml:space="preserve"> noteikumu Nr. 221 „Noteikumi par elektroenerģijas ražošanu un cenu noteikšanu, ražojot elektroenerģiju koģenerācijā” 5.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c)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Nav pārņemts</w:t>
            </w:r>
          </w:p>
          <w:p w:rsidR="00891760" w:rsidRPr="00ED2580" w:rsidRDefault="00891760" w:rsidP="00891760">
            <w:pPr>
              <w:spacing w:after="0" w:line="240" w:lineRule="auto"/>
              <w:rPr>
                <w:color w:val="000000" w:themeColor="text1"/>
              </w:rPr>
            </w:pPr>
            <w:r w:rsidRPr="00ED2580">
              <w:rPr>
                <w:color w:val="000000" w:themeColor="text1"/>
              </w:rPr>
              <w:t xml:space="preserve">Prasības </w:t>
            </w:r>
            <w:r w:rsidRPr="00ED2580">
              <w:rPr>
                <w:rFonts w:eastAsia="Times New Roman"/>
                <w:color w:val="000000" w:themeColor="text1"/>
                <w:lang w:eastAsia="lv-LV"/>
              </w:rPr>
              <w:t xml:space="preserve">tiks pārņemtas ar </w:t>
            </w:r>
            <w:r w:rsidRPr="00ED2580">
              <w:rPr>
                <w:color w:val="000000" w:themeColor="text1"/>
              </w:rPr>
              <w:t>Ministru kabineta noteikumu projektu</w:t>
            </w:r>
            <w:r w:rsidRPr="00ED2580">
              <w:rPr>
                <w:color w:val="000000" w:themeColor="text1"/>
                <w:sz w:val="24"/>
              </w:rPr>
              <w:t xml:space="preserve"> </w:t>
            </w:r>
            <w:r w:rsidRPr="00ED2580">
              <w:rPr>
                <w:color w:val="000000" w:themeColor="text1"/>
              </w:rPr>
              <w:t>“Primārās enerģijas ietaupījuma aprēķināšanas metodika koģenerācijas stacijām”.</w:t>
            </w:r>
          </w:p>
          <w:p w:rsidR="00891760" w:rsidRPr="00ED2580" w:rsidRDefault="00891760" w:rsidP="00891760">
            <w:pPr>
              <w:spacing w:after="0" w:line="240" w:lineRule="auto"/>
              <w:rPr>
                <w:color w:val="000000" w:themeColor="text1"/>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d) apakšpunkts</w:t>
            </w:r>
          </w:p>
        </w:tc>
        <w:tc>
          <w:tcPr>
            <w:tcW w:w="714" w:type="pct"/>
          </w:tcPr>
          <w:p w:rsidR="00891760" w:rsidRPr="00ED2580" w:rsidRDefault="00891760" w:rsidP="00891760">
            <w:pPr>
              <w:ind w:left="-27"/>
              <w:rPr>
                <w:rFonts w:eastAsia="Times New Roman"/>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Nav pārņemts</w:t>
            </w:r>
          </w:p>
          <w:p w:rsidR="00891760" w:rsidRPr="00ED2580" w:rsidRDefault="00891760" w:rsidP="00891760">
            <w:pPr>
              <w:spacing w:after="0" w:line="240" w:lineRule="auto"/>
              <w:rPr>
                <w:color w:val="000000" w:themeColor="text1"/>
              </w:rPr>
            </w:pPr>
            <w:r w:rsidRPr="00ED2580">
              <w:rPr>
                <w:color w:val="000000" w:themeColor="text1"/>
              </w:rPr>
              <w:t xml:space="preserve">Prasības </w:t>
            </w:r>
            <w:r w:rsidRPr="00ED2580">
              <w:rPr>
                <w:rFonts w:eastAsia="Times New Roman"/>
                <w:color w:val="000000" w:themeColor="text1"/>
                <w:lang w:eastAsia="lv-LV"/>
              </w:rPr>
              <w:t xml:space="preserve">tiks pārņemtas ar </w:t>
            </w:r>
            <w:r w:rsidRPr="00ED2580">
              <w:rPr>
                <w:color w:val="000000" w:themeColor="text1"/>
              </w:rPr>
              <w:t>Ministru kabineta noteikumu projektu</w:t>
            </w:r>
            <w:r w:rsidRPr="00ED2580">
              <w:rPr>
                <w:color w:val="000000" w:themeColor="text1"/>
                <w:sz w:val="24"/>
              </w:rPr>
              <w:t xml:space="preserve"> </w:t>
            </w:r>
            <w:r w:rsidRPr="00ED2580">
              <w:rPr>
                <w:color w:val="000000" w:themeColor="text1"/>
              </w:rPr>
              <w:t>“Primārās enerģijas ietaupījuma aprēķināšanas metodika koģenerācijas stacijām”.</w:t>
            </w:r>
          </w:p>
          <w:p w:rsidR="00891760" w:rsidRPr="00ED2580" w:rsidRDefault="00891760" w:rsidP="00891760">
            <w:pPr>
              <w:spacing w:after="0" w:line="240" w:lineRule="auto"/>
              <w:rPr>
                <w:b/>
                <w:color w:val="000000" w:themeColor="text1"/>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rPr>
          <w:trHeight w:val="1663"/>
        </w:trPr>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e) apakšpunkts</w:t>
            </w:r>
          </w:p>
        </w:tc>
        <w:tc>
          <w:tcPr>
            <w:tcW w:w="714" w:type="pct"/>
          </w:tcPr>
          <w:p w:rsidR="00891760" w:rsidRPr="00ED2580" w:rsidRDefault="00891760" w:rsidP="00891760">
            <w:pPr>
              <w:ind w:left="-27"/>
              <w:rPr>
                <w:rFonts w:eastAsia="Times New Roman"/>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Nav pārņemts</w:t>
            </w:r>
          </w:p>
          <w:p w:rsidR="00891760" w:rsidRPr="00ED2580" w:rsidRDefault="00891760" w:rsidP="00891760">
            <w:pPr>
              <w:spacing w:after="0" w:line="240" w:lineRule="auto"/>
              <w:rPr>
                <w:color w:val="000000" w:themeColor="text1"/>
              </w:rPr>
            </w:pPr>
            <w:r w:rsidRPr="00ED2580">
              <w:rPr>
                <w:color w:val="000000" w:themeColor="text1"/>
              </w:rPr>
              <w:t xml:space="preserve">Prasības </w:t>
            </w:r>
            <w:r w:rsidRPr="00ED2580">
              <w:rPr>
                <w:rFonts w:eastAsia="Times New Roman"/>
                <w:color w:val="000000" w:themeColor="text1"/>
                <w:lang w:eastAsia="lv-LV"/>
              </w:rPr>
              <w:t xml:space="preserve">tiks pārņemtas ar </w:t>
            </w:r>
            <w:r w:rsidRPr="00ED2580">
              <w:rPr>
                <w:color w:val="000000" w:themeColor="text1"/>
              </w:rPr>
              <w:t>Ministru kabineta noteikumu projektu</w:t>
            </w:r>
            <w:r w:rsidRPr="00ED2580">
              <w:rPr>
                <w:color w:val="000000" w:themeColor="text1"/>
                <w:sz w:val="24"/>
              </w:rPr>
              <w:t xml:space="preserve"> </w:t>
            </w:r>
            <w:r w:rsidRPr="00ED2580">
              <w:rPr>
                <w:color w:val="000000" w:themeColor="text1"/>
              </w:rPr>
              <w:t>“Primārās enerģijas ietaupījuma aprēķināšanas metodika koģenerācijas stacijām”.</w:t>
            </w:r>
          </w:p>
          <w:p w:rsidR="00891760" w:rsidRPr="00ED2580" w:rsidRDefault="00891760" w:rsidP="00891760">
            <w:pPr>
              <w:spacing w:after="0" w:line="240" w:lineRule="auto"/>
              <w:rPr>
                <w:b/>
                <w:color w:val="000000" w:themeColor="text1"/>
              </w:rPr>
            </w:pPr>
            <w:r w:rsidRPr="00ED2580">
              <w:rPr>
                <w:color w:val="000000" w:themeColor="text1"/>
                <w:spacing w:val="-2"/>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 pielikuma f) apakšpunkts</w:t>
            </w:r>
          </w:p>
        </w:tc>
        <w:tc>
          <w:tcPr>
            <w:tcW w:w="714" w:type="pct"/>
          </w:tcPr>
          <w:p w:rsidR="00891760" w:rsidRPr="00ED2580" w:rsidRDefault="00891760" w:rsidP="00891760">
            <w:pPr>
              <w:ind w:left="-27"/>
              <w:rPr>
                <w:rFonts w:eastAsia="Times New Roman"/>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Nav pārņemts</w:t>
            </w:r>
          </w:p>
          <w:p w:rsidR="00891760" w:rsidRPr="00ED2580" w:rsidRDefault="00891760" w:rsidP="00891760">
            <w:pPr>
              <w:spacing w:after="0" w:line="240" w:lineRule="auto"/>
              <w:rPr>
                <w:color w:val="000000" w:themeColor="text1"/>
              </w:rPr>
            </w:pPr>
            <w:r w:rsidRPr="00ED2580">
              <w:rPr>
                <w:color w:val="000000" w:themeColor="text1"/>
              </w:rPr>
              <w:t>Prasības tiks pārņemtas ar Ministru kabineta noteikumu projektu “Primārās enerģijas ietaupījuma aprēķināšanas metodika koģenerācijas stacijām”.</w:t>
            </w:r>
          </w:p>
          <w:p w:rsidR="00891760" w:rsidRPr="00ED2580" w:rsidRDefault="00891760" w:rsidP="00891760">
            <w:pPr>
              <w:spacing w:after="0" w:line="240" w:lineRule="auto"/>
              <w:rPr>
                <w:color w:val="000000" w:themeColor="text1"/>
              </w:rPr>
            </w:pPr>
            <w:r w:rsidRPr="00ED2580">
              <w:rPr>
                <w:color w:val="000000" w:themeColor="text1"/>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III pielikums</w:t>
            </w:r>
          </w:p>
        </w:tc>
        <w:tc>
          <w:tcPr>
            <w:tcW w:w="714" w:type="pct"/>
          </w:tcPr>
          <w:p w:rsidR="00891760" w:rsidRPr="00ED2580" w:rsidRDefault="00674A23" w:rsidP="00F22622">
            <w:pPr>
              <w:spacing w:after="0" w:line="240" w:lineRule="auto"/>
              <w:rPr>
                <w:rFonts w:eastAsia="Times New Roman"/>
                <w:color w:val="000000" w:themeColor="text1"/>
                <w:lang w:eastAsia="lv-LV"/>
              </w:rPr>
            </w:pPr>
            <w:r>
              <w:rPr>
                <w:rFonts w:eastAsia="Times New Roman"/>
                <w:color w:val="000000" w:themeColor="text1"/>
                <w:lang w:eastAsia="lv-LV"/>
              </w:rPr>
              <w:t>Noteikumu projekt</w:t>
            </w:r>
            <w:r w:rsidR="00F22622">
              <w:rPr>
                <w:rFonts w:eastAsia="Times New Roman"/>
                <w:color w:val="000000" w:themeColor="text1"/>
                <w:lang w:eastAsia="lv-LV"/>
              </w:rPr>
              <w:t>a 2.punkts</w:t>
            </w: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674A23" w:rsidRPr="00ED2580" w:rsidRDefault="00891760" w:rsidP="00F22622">
            <w:pPr>
              <w:spacing w:after="0" w:line="240" w:lineRule="auto"/>
              <w:rPr>
                <w:color w:val="000000" w:themeColor="text1"/>
              </w:rPr>
            </w:pPr>
            <w:r w:rsidRPr="00ED2580">
              <w:rPr>
                <w:color w:val="000000" w:themeColor="text1"/>
              </w:rPr>
              <w:t xml:space="preserve">Prasības pārņemtas </w:t>
            </w:r>
            <w:r w:rsidR="00674A23">
              <w:rPr>
                <w:color w:val="000000" w:themeColor="text1"/>
              </w:rPr>
              <w:t xml:space="preserve">arī </w:t>
            </w:r>
            <w:r w:rsidRPr="00ED2580">
              <w:rPr>
                <w:color w:val="000000" w:themeColor="text1"/>
              </w:rPr>
              <w:t>ar</w:t>
            </w:r>
            <w:r w:rsidR="00F22622">
              <w:rPr>
                <w:color w:val="000000" w:themeColor="text1"/>
              </w:rPr>
              <w:t xml:space="preserve"> </w:t>
            </w:r>
            <w:r w:rsidR="00674A23">
              <w:rPr>
                <w:color w:val="000000" w:themeColor="text1"/>
              </w:rPr>
              <w:t>2016.gada 10.marta likumprojektu “Grozījumi Ēku energoefektivitātes likumā”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IV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rFonts w:eastAsia="Times New Roman"/>
                <w:color w:val="000000" w:themeColor="text1"/>
                <w:lang w:eastAsia="lv-LV"/>
              </w:rPr>
              <w:t xml:space="preserve">1) Pārrēķina koeficienti TJ pieejami Centrālās statistikas pārvaldes datu bāzē </w:t>
            </w:r>
            <w:r w:rsidRPr="00ED2580">
              <w:rPr>
                <w:color w:val="000000" w:themeColor="text1"/>
              </w:rPr>
              <w:t xml:space="preserve">ENG02. </w:t>
            </w:r>
            <w:r w:rsidRPr="00ED2580">
              <w:rPr>
                <w:color w:val="000000" w:themeColor="text1"/>
              </w:rPr>
              <w:lastRenderedPageBreak/>
              <w:t>ENERGOBILANCE, TJ, tūkst.toe (NACE 2.red.)</w:t>
            </w:r>
            <w:r w:rsidRPr="00ED2580">
              <w:rPr>
                <w:color w:val="000000" w:themeColor="text1"/>
                <w:vertAlign w:val="superscript"/>
              </w:rPr>
              <w:footnoteReference w:id="51"/>
            </w:r>
            <w:r w:rsidRPr="00ED2580">
              <w:rPr>
                <w:color w:val="000000" w:themeColor="text1"/>
              </w:rPr>
              <w:t>;</w:t>
            </w:r>
          </w:p>
          <w:p w:rsidR="00891760" w:rsidRPr="00ED2580" w:rsidRDefault="00891760" w:rsidP="00891760">
            <w:pPr>
              <w:spacing w:after="0" w:line="240" w:lineRule="auto"/>
              <w:rPr>
                <w:color w:val="000000" w:themeColor="text1"/>
                <w:shd w:val="clear" w:color="auto" w:fill="FFFFFF"/>
              </w:rPr>
            </w:pPr>
            <w:r w:rsidRPr="00ED2580">
              <w:rPr>
                <w:rFonts w:eastAsia="Times New Roman"/>
                <w:color w:val="000000" w:themeColor="text1"/>
                <w:lang w:eastAsia="lv-LV"/>
              </w:rPr>
              <w:t>2) Pārrēķina koeficienti TJ Centrālās statistikas pārvaldes datu bāzē</w:t>
            </w:r>
            <w:r w:rsidRPr="00ED2580">
              <w:rPr>
                <w:color w:val="000000" w:themeColor="text1"/>
                <w:shd w:val="clear" w:color="auto" w:fill="FFFFFF"/>
              </w:rPr>
              <w:t xml:space="preserve"> ENG04. ENERGOBILANCE, TJ, tūkst.toe (NACE 1.1.red.)</w:t>
            </w:r>
            <w:r w:rsidRPr="00ED2580">
              <w:rPr>
                <w:color w:val="000000" w:themeColor="text1"/>
                <w:shd w:val="clear" w:color="auto" w:fill="FFFFFF"/>
                <w:vertAlign w:val="superscript"/>
              </w:rPr>
              <w:footnoteReference w:id="52"/>
            </w:r>
            <w:r w:rsidRPr="00ED2580">
              <w:rPr>
                <w:color w:val="000000" w:themeColor="text1"/>
                <w:shd w:val="clear" w:color="auto" w:fill="FFFFFF"/>
              </w:rPr>
              <w:t>;</w:t>
            </w:r>
          </w:p>
          <w:p w:rsidR="00891760" w:rsidRPr="00ED2580" w:rsidRDefault="00891760" w:rsidP="00891760">
            <w:pPr>
              <w:spacing w:after="0" w:line="240" w:lineRule="auto"/>
              <w:rPr>
                <w:color w:val="000000" w:themeColor="text1"/>
              </w:rPr>
            </w:pPr>
            <w:r w:rsidRPr="00ED2580">
              <w:rPr>
                <w:color w:val="000000" w:themeColor="text1"/>
              </w:rPr>
              <w:t>3) Ekonomikas ministrijas un Centrālās statistikas pārvaldes kopīgajā izdevumā „Latvijas enerģētikas skaitļos”</w:t>
            </w:r>
            <w:r w:rsidRPr="00ED2580">
              <w:rPr>
                <w:color w:val="000000" w:themeColor="text1"/>
                <w:vertAlign w:val="superscript"/>
              </w:rPr>
              <w:footnoteReference w:id="53"/>
            </w:r>
            <w:r w:rsidRPr="00ED2580">
              <w:rPr>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V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Nav pārņemts</w:t>
            </w:r>
          </w:p>
          <w:p w:rsidR="00891760" w:rsidRPr="00ED2580" w:rsidRDefault="00891760" w:rsidP="00891760">
            <w:pPr>
              <w:spacing w:after="0" w:line="240" w:lineRule="auto"/>
              <w:rPr>
                <w:color w:val="000000" w:themeColor="text1"/>
              </w:rPr>
            </w:pPr>
            <w:r w:rsidRPr="00ED2580">
              <w:rPr>
                <w:color w:val="000000" w:themeColor="text1"/>
              </w:rPr>
              <w:t xml:space="preserve">Prasības </w:t>
            </w:r>
            <w:r w:rsidRPr="00ED2580">
              <w:rPr>
                <w:rFonts w:eastAsia="Times New Roman"/>
                <w:color w:val="000000" w:themeColor="text1"/>
                <w:lang w:eastAsia="lv-LV"/>
              </w:rPr>
              <w:t xml:space="preserve">tiks pārņemtas ar </w:t>
            </w:r>
            <w:r w:rsidRPr="00ED2580">
              <w:rPr>
                <w:color w:val="000000" w:themeColor="text1"/>
              </w:rPr>
              <w:t>Ministru kabineta noteikumu projektu „</w:t>
            </w:r>
            <w:r w:rsidRPr="00ED2580">
              <w:rPr>
                <w:bCs/>
                <w:color w:val="000000" w:themeColor="text1"/>
              </w:rPr>
              <w:t>Energoefektivitātes pienākuma shēma”</w:t>
            </w:r>
            <w:r w:rsidRPr="00ED2580">
              <w:rPr>
                <w:color w:val="000000" w:themeColor="text1"/>
              </w:rPr>
              <w:t>, ko paredzēts izdot, pamatojoties uz likumprojektu „Energoefektivitātes likums”.</w:t>
            </w:r>
          </w:p>
          <w:p w:rsidR="00891760" w:rsidRPr="00ED2580" w:rsidRDefault="00891760" w:rsidP="00891760">
            <w:pPr>
              <w:spacing w:after="0" w:line="240" w:lineRule="auto"/>
              <w:rPr>
                <w:color w:val="000000" w:themeColor="text1"/>
              </w:rPr>
            </w:pPr>
            <w:r w:rsidRPr="00ED2580">
              <w:rPr>
                <w:color w:val="000000" w:themeColor="text1"/>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VI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bCs/>
                <w:color w:val="000000" w:themeColor="text1"/>
              </w:rPr>
              <w:t>1) Ministru kabineta 2013. gada 25. jūnija noteikumi Nr. 348</w:t>
            </w:r>
            <w:r w:rsidRPr="00ED2580">
              <w:rPr>
                <w:color w:val="000000" w:themeColor="text1"/>
              </w:rPr>
              <w:t xml:space="preserve"> “Ēkas energoefektivitātes aprēķina metode”;</w:t>
            </w:r>
          </w:p>
          <w:p w:rsidR="00891760" w:rsidRPr="00ED2580" w:rsidRDefault="00891760" w:rsidP="00891760">
            <w:pPr>
              <w:spacing w:after="0" w:line="240" w:lineRule="auto"/>
              <w:rPr>
                <w:color w:val="000000" w:themeColor="text1"/>
              </w:rPr>
            </w:pPr>
            <w:r w:rsidRPr="00ED2580">
              <w:rPr>
                <w:bCs/>
                <w:color w:val="000000" w:themeColor="text1"/>
              </w:rPr>
              <w:t>2) Ministru kabineta 2013. gada 9. jūlija noteikumu Nr. 383</w:t>
            </w:r>
            <w:r w:rsidRPr="00ED2580">
              <w:rPr>
                <w:color w:val="000000" w:themeColor="text1"/>
              </w:rPr>
              <w:t xml:space="preserve"> “Noteikumi par ēku energosertifikāciju”;</w:t>
            </w:r>
          </w:p>
          <w:p w:rsidR="00891760" w:rsidRPr="00ED2580" w:rsidRDefault="00891760" w:rsidP="00891760">
            <w:pPr>
              <w:spacing w:after="0" w:line="240" w:lineRule="auto"/>
              <w:rPr>
                <w:color w:val="000000" w:themeColor="text1"/>
              </w:rPr>
            </w:pPr>
            <w:r w:rsidRPr="00ED2580">
              <w:rPr>
                <w:color w:val="000000" w:themeColor="text1"/>
              </w:rPr>
              <w:t>3) Ekonomikas ministrijas publicētie Ieteikumi obligāto energoauditu veikšanai lielajiem uzņēmumiem</w:t>
            </w:r>
            <w:r w:rsidRPr="00ED2580">
              <w:rPr>
                <w:color w:val="000000" w:themeColor="text1"/>
                <w:vertAlign w:val="superscript"/>
              </w:rPr>
              <w:footnoteReference w:id="54"/>
            </w:r>
            <w:r w:rsidRPr="00ED2580">
              <w:rPr>
                <w:color w:val="000000" w:themeColor="text1"/>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VII pielikuma 1.1. apakšpunkts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color w:val="000000" w:themeColor="text1"/>
              </w:rPr>
            </w:pPr>
            <w:r w:rsidRPr="00ED2580">
              <w:rPr>
                <w:color w:val="000000" w:themeColor="text1"/>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color w:val="000000" w:themeColor="text1"/>
              </w:rPr>
            </w:pPr>
            <w:r w:rsidRPr="00ED2580">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ED2580">
              <w:rPr>
                <w:color w:val="000000" w:themeColor="text1"/>
                <w:vertAlign w:val="superscript"/>
              </w:rPr>
              <w:t>1</w:t>
            </w:r>
            <w:r w:rsidRPr="00ED2580">
              <w:rPr>
                <w:color w:val="000000" w:themeColor="text1"/>
              </w:rPr>
              <w:t xml:space="preserve"> un 8. punkts;</w:t>
            </w:r>
          </w:p>
          <w:p w:rsidR="00891760" w:rsidRPr="00ED2580" w:rsidRDefault="00891760" w:rsidP="00891760">
            <w:pPr>
              <w:spacing w:after="0" w:line="240" w:lineRule="auto"/>
              <w:rPr>
                <w:color w:val="000000" w:themeColor="text1"/>
              </w:rPr>
            </w:pPr>
            <w:r w:rsidRPr="00ED2580">
              <w:rPr>
                <w:color w:val="000000" w:themeColor="text1"/>
              </w:rPr>
              <w:t xml:space="preserve">4) Ministru kabineta 2008. gada 21. oktobra noteikumi Nr. 876 “Siltumenerģijas piegādes un lietošanas noteikumi”.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VII pielikuma 1.2. a) apakšpunkts</w:t>
            </w:r>
          </w:p>
        </w:tc>
        <w:tc>
          <w:tcPr>
            <w:tcW w:w="714" w:type="pct"/>
          </w:tcPr>
          <w:p w:rsidR="00891760" w:rsidRPr="00ED2580" w:rsidRDefault="00891760" w:rsidP="00891760">
            <w:pPr>
              <w:rPr>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color w:val="000000" w:themeColor="text1"/>
              </w:rPr>
            </w:pPr>
            <w:r w:rsidRPr="00ED2580">
              <w:rPr>
                <w:color w:val="000000" w:themeColor="text1"/>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color w:val="000000" w:themeColor="text1"/>
              </w:rPr>
            </w:pPr>
            <w:r w:rsidRPr="00ED2580">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ED2580">
              <w:rPr>
                <w:color w:val="000000" w:themeColor="text1"/>
                <w:vertAlign w:val="superscript"/>
              </w:rPr>
              <w:t>1</w:t>
            </w:r>
            <w:r w:rsidRPr="00ED2580">
              <w:rPr>
                <w:color w:val="000000" w:themeColor="text1"/>
              </w:rPr>
              <w:t xml:space="preserve"> un 8. punkts;</w:t>
            </w:r>
          </w:p>
          <w:p w:rsidR="00891760" w:rsidRPr="00ED2580" w:rsidRDefault="00891760" w:rsidP="00891760">
            <w:pPr>
              <w:spacing w:after="0" w:line="240" w:lineRule="auto"/>
              <w:rPr>
                <w:color w:val="000000" w:themeColor="text1"/>
              </w:rPr>
            </w:pPr>
            <w:r w:rsidRPr="00ED2580">
              <w:rPr>
                <w:color w:val="000000" w:themeColor="text1"/>
              </w:rPr>
              <w:t>4) Ministru kabineta 2008. gada 21. oktobra noteikumi Nr. 876 “Siltumenerģijas piegādes un lietošanas noteikumi”.</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VII pielikuma 1.2. b) apakšpunkts</w:t>
            </w:r>
          </w:p>
        </w:tc>
        <w:tc>
          <w:tcPr>
            <w:tcW w:w="714" w:type="pct"/>
          </w:tcPr>
          <w:p w:rsidR="00891760" w:rsidRPr="00ED2580" w:rsidRDefault="00891760" w:rsidP="00891760">
            <w:pPr>
              <w:rPr>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color w:val="000000" w:themeColor="text1"/>
              </w:rPr>
            </w:pPr>
            <w:r w:rsidRPr="00ED2580">
              <w:rPr>
                <w:color w:val="000000" w:themeColor="text1"/>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color w:val="000000" w:themeColor="text1"/>
              </w:rPr>
            </w:pPr>
            <w:r w:rsidRPr="00ED2580">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ED2580">
              <w:rPr>
                <w:color w:val="000000" w:themeColor="text1"/>
                <w:vertAlign w:val="superscript"/>
              </w:rPr>
              <w:t>1</w:t>
            </w:r>
            <w:r w:rsidRPr="00ED2580">
              <w:rPr>
                <w:color w:val="000000" w:themeColor="text1"/>
              </w:rPr>
              <w:t xml:space="preserve"> un 8. punkts;</w:t>
            </w:r>
          </w:p>
          <w:p w:rsidR="00891760" w:rsidRPr="00ED2580" w:rsidRDefault="00891760" w:rsidP="00891760">
            <w:pPr>
              <w:spacing w:after="0" w:line="240" w:lineRule="auto"/>
              <w:rPr>
                <w:color w:val="000000" w:themeColor="text1"/>
              </w:rPr>
            </w:pPr>
            <w:r w:rsidRPr="00ED2580">
              <w:rPr>
                <w:color w:val="000000" w:themeColor="text1"/>
              </w:rPr>
              <w:t>4) Ministru kabineta 2008. gada 21. oktobra noteikumi Nr. 876 “Siltumenerģijas piegādes un lietošanas noteikumi”.</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VII pielikuma 1.2. c) apakšpunkts</w:t>
            </w:r>
          </w:p>
        </w:tc>
        <w:tc>
          <w:tcPr>
            <w:tcW w:w="714" w:type="pct"/>
          </w:tcPr>
          <w:p w:rsidR="00891760" w:rsidRPr="00ED2580" w:rsidRDefault="00891760" w:rsidP="00891760">
            <w:pPr>
              <w:rPr>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color w:val="000000" w:themeColor="text1"/>
              </w:rPr>
            </w:pPr>
            <w:r w:rsidRPr="00ED2580">
              <w:rPr>
                <w:color w:val="000000" w:themeColor="text1"/>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color w:val="000000" w:themeColor="text1"/>
              </w:rPr>
            </w:pPr>
            <w:r w:rsidRPr="00ED2580">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ED2580">
              <w:rPr>
                <w:color w:val="000000" w:themeColor="text1"/>
                <w:vertAlign w:val="superscript"/>
              </w:rPr>
              <w:t>1</w:t>
            </w:r>
            <w:r w:rsidRPr="00ED2580">
              <w:rPr>
                <w:color w:val="000000" w:themeColor="text1"/>
              </w:rPr>
              <w:t xml:space="preserve"> un 8. punkts;</w:t>
            </w:r>
          </w:p>
          <w:p w:rsidR="00891760" w:rsidRPr="00ED2580" w:rsidRDefault="00891760" w:rsidP="00891760">
            <w:pPr>
              <w:spacing w:after="0" w:line="240" w:lineRule="auto"/>
              <w:rPr>
                <w:color w:val="000000" w:themeColor="text1"/>
              </w:rPr>
            </w:pPr>
            <w:r w:rsidRPr="00ED2580">
              <w:rPr>
                <w:color w:val="000000" w:themeColor="text1"/>
              </w:rPr>
              <w:t>4) Ministru kabineta 2008. gada 21. oktobra noteikumi Nr.876 “Siltumenerģijas piegādes un lietošanas noteikumi”.</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VII pielikuma 1.3. apakšpunkts</w:t>
            </w:r>
          </w:p>
        </w:tc>
        <w:tc>
          <w:tcPr>
            <w:tcW w:w="714" w:type="pct"/>
          </w:tcPr>
          <w:p w:rsidR="00891760" w:rsidRPr="00ED2580" w:rsidRDefault="00891760" w:rsidP="00891760">
            <w:pPr>
              <w:rPr>
                <w:color w:val="000000" w:themeColor="text1"/>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Ministru kabineta 2016. gada 9. februāra noteikumu Nr. 85 “Dabasgāzes piegādes un lietošanas noteikumi” 27., 59., 69.3., 83., 84. un 88. punkts;</w:t>
            </w:r>
          </w:p>
          <w:p w:rsidR="00891760" w:rsidRPr="00ED2580" w:rsidRDefault="00891760" w:rsidP="00891760">
            <w:pPr>
              <w:spacing w:after="0" w:line="240" w:lineRule="auto"/>
              <w:rPr>
                <w:color w:val="000000" w:themeColor="text1"/>
              </w:rPr>
            </w:pPr>
            <w:r w:rsidRPr="00ED2580">
              <w:rPr>
                <w:color w:val="000000" w:themeColor="text1"/>
              </w:rPr>
              <w:t>2) Ministru kabineta 2014. gada 21. janvāra noteikumu Nr. 50 “Elektroenerģijas tirdzniecības un lietošanas noteikumi” 1.2., 17., 22., 25. un 115. punkts;</w:t>
            </w:r>
          </w:p>
          <w:p w:rsidR="00891760" w:rsidRPr="00ED2580" w:rsidRDefault="00891760" w:rsidP="00891760">
            <w:pPr>
              <w:spacing w:after="0" w:line="240" w:lineRule="auto"/>
              <w:rPr>
                <w:color w:val="000000" w:themeColor="text1"/>
              </w:rPr>
            </w:pPr>
            <w:r w:rsidRPr="00ED2580">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ED2580">
              <w:rPr>
                <w:color w:val="000000" w:themeColor="text1"/>
                <w:vertAlign w:val="superscript"/>
              </w:rPr>
              <w:t>1</w:t>
            </w:r>
            <w:r w:rsidRPr="00ED2580">
              <w:rPr>
                <w:color w:val="000000" w:themeColor="text1"/>
              </w:rPr>
              <w:t xml:space="preserve"> un 8. punkts;</w:t>
            </w:r>
          </w:p>
          <w:p w:rsidR="00891760" w:rsidRPr="00ED2580" w:rsidRDefault="00891760" w:rsidP="00891760">
            <w:pPr>
              <w:spacing w:after="0" w:line="240" w:lineRule="auto"/>
              <w:rPr>
                <w:color w:val="000000" w:themeColor="text1"/>
              </w:rPr>
            </w:pPr>
            <w:r w:rsidRPr="00ED2580">
              <w:rPr>
                <w:color w:val="000000" w:themeColor="text1"/>
              </w:rPr>
              <w:t>4) Ministru kabineta 2008. gada 21. oktobra noteikumu Nr. 876 “Siltumenerģijas piegādes un lietošanas noteikumi”.</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VIII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1) Vides un reģionālās attīstības ministrijas izstrādātais energoefektivitātes pakalpojuma līguma paraugs pašvaldībām un valsts tiešās pārvaldes iestādēm</w:t>
            </w:r>
            <w:r w:rsidRPr="00ED2580">
              <w:rPr>
                <w:rFonts w:eastAsia="Times New Roman"/>
                <w:color w:val="000000" w:themeColor="text1"/>
                <w:vertAlign w:val="superscript"/>
                <w:lang w:eastAsia="lv-LV"/>
              </w:rPr>
              <w:footnoteReference w:id="55"/>
            </w:r>
            <w:r w:rsidRPr="00ED2580">
              <w:rPr>
                <w:rFonts w:eastAsia="Times New Roman"/>
                <w:color w:val="000000" w:themeColor="text1"/>
                <w:lang w:eastAsia="lv-LV"/>
              </w:rPr>
              <w:t>;</w:t>
            </w:r>
          </w:p>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2) Vides un reģionālās attīstības ministrijas izstrādātie metodiskie norādījumi pašvaldībām un valsts tiešās pārvaldes iestādēm energoefektivitātes pakalpojuma iepirkumam</w:t>
            </w:r>
            <w:r w:rsidRPr="00ED2580">
              <w:rPr>
                <w:rFonts w:eastAsia="Times New Roman"/>
                <w:color w:val="000000" w:themeColor="text1"/>
                <w:vertAlign w:val="superscript"/>
                <w:lang w:eastAsia="lv-LV"/>
              </w:rPr>
              <w:footnoteReference w:id="56"/>
            </w:r>
            <w:r w:rsidRPr="00ED2580">
              <w:rPr>
                <w:rFonts w:eastAsia="Times New Roman"/>
                <w:color w:val="000000" w:themeColor="text1"/>
                <w:lang w:eastAsia="lv-LV"/>
              </w:rPr>
              <w:t>.</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IX pielikuma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color w:val="000000" w:themeColor="text1"/>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IX pielikuma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color w:val="000000" w:themeColor="text1"/>
              </w:rPr>
            </w:pPr>
            <w:r w:rsidRPr="00ED2580">
              <w:rPr>
                <w:color w:val="000000" w:themeColor="text1"/>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highlight w:val="red"/>
                <w:lang w:eastAsia="lv-LV"/>
              </w:rPr>
            </w:pPr>
            <w:r w:rsidRPr="00ED2580">
              <w:rPr>
                <w:color w:val="000000" w:themeColor="text1"/>
              </w:rPr>
              <w:lastRenderedPageBreak/>
              <w:t xml:space="preserve">Direktīvas 2012/27/ES </w:t>
            </w:r>
            <w:r w:rsidRPr="00ED2580">
              <w:rPr>
                <w:rFonts w:eastAsia="Times New Roman"/>
                <w:color w:val="000000" w:themeColor="text1"/>
                <w:lang w:eastAsia="lv-LV"/>
              </w:rPr>
              <w:t>X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daļēji</w:t>
            </w:r>
          </w:p>
          <w:p w:rsidR="00891760" w:rsidRPr="00ED2580" w:rsidRDefault="00891760" w:rsidP="00891760">
            <w:pPr>
              <w:spacing w:after="0" w:line="240" w:lineRule="auto"/>
              <w:rPr>
                <w:color w:val="000000" w:themeColor="text1"/>
              </w:rPr>
            </w:pPr>
            <w:r w:rsidRPr="00ED2580">
              <w:rPr>
                <w:color w:val="000000" w:themeColor="text1"/>
              </w:rPr>
              <w:t xml:space="preserve">Prasības daļēji pārņemtas ar Ministru kabineta noteikumu </w:t>
            </w:r>
            <w:r w:rsidRPr="00ED2580">
              <w:rPr>
                <w:bCs/>
                <w:color w:val="000000" w:themeColor="text1"/>
              </w:rPr>
              <w:t>Nr. 221</w:t>
            </w:r>
            <w:r w:rsidRPr="00ED2580">
              <w:rPr>
                <w:color w:val="000000" w:themeColor="text1"/>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ED2580">
              <w:rPr>
                <w:bCs/>
                <w:color w:val="000000" w:themeColor="text1"/>
              </w:rPr>
              <w:t>energoresursus” pielikumu</w:t>
            </w:r>
            <w:r w:rsidRPr="00ED2580">
              <w:rPr>
                <w:color w:val="000000" w:themeColor="text1"/>
              </w:rPr>
              <w:t xml:space="preserve">. </w:t>
            </w:r>
          </w:p>
          <w:p w:rsidR="00891760" w:rsidRPr="00ED2580" w:rsidRDefault="00891760" w:rsidP="00891760">
            <w:pPr>
              <w:spacing w:after="0" w:line="240" w:lineRule="auto"/>
              <w:rPr>
                <w:i/>
                <w:color w:val="000000" w:themeColor="text1"/>
              </w:rPr>
            </w:pPr>
            <w:r w:rsidRPr="00ED2580">
              <w:rPr>
                <w:i/>
                <w:color w:val="000000" w:themeColor="text1"/>
              </w:rPr>
              <w:t>Papildus:</w:t>
            </w:r>
          </w:p>
          <w:p w:rsidR="00891760" w:rsidRPr="00ED2580" w:rsidRDefault="00891760" w:rsidP="00891760">
            <w:pPr>
              <w:spacing w:after="0" w:line="240" w:lineRule="auto"/>
              <w:rPr>
                <w:bCs/>
                <w:color w:val="000000" w:themeColor="text1"/>
              </w:rPr>
            </w:pPr>
            <w:r w:rsidRPr="00ED2580">
              <w:rPr>
                <w:color w:val="000000" w:themeColor="text1"/>
              </w:rPr>
              <w:t>Prasība pilnībā tiks pārņemta ar likumprojektu „Grozījumi Elektroenerģijas tirgus likumā” un Ministru kabineta noteikumu projektu “Noteikumi par izcelsmes apliecinājuma saņemšanu elektroenerģijai, kas ražota, izmantojot atjaunojamos energoresursus, vai augstas efektivitātes koģenerācijas režīmā”.</w:t>
            </w:r>
          </w:p>
          <w:p w:rsidR="00891760" w:rsidRPr="00ED2580" w:rsidRDefault="00891760" w:rsidP="00891760">
            <w:pPr>
              <w:spacing w:after="0" w:line="240" w:lineRule="auto"/>
              <w:rPr>
                <w:color w:val="000000" w:themeColor="text1"/>
              </w:rPr>
            </w:pPr>
            <w:r w:rsidRPr="00ED2580">
              <w:rPr>
                <w:color w:val="000000" w:themeColor="text1"/>
              </w:rPr>
              <w:t>Atbildīgā Ekonomikas ministrija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XI pielikums 1.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1) Likuma „Par sabiedrisko pakalpojumu regulatoriem” 1. pants, 19. panta 1. punkts, 20. pants;</w:t>
            </w:r>
          </w:p>
          <w:p w:rsidR="00891760" w:rsidRPr="00ED2580" w:rsidRDefault="00891760" w:rsidP="00891760">
            <w:pPr>
              <w:spacing w:after="0" w:line="240" w:lineRule="auto"/>
              <w:rPr>
                <w:color w:val="000000" w:themeColor="text1"/>
              </w:rPr>
            </w:pPr>
            <w:r w:rsidRPr="00ED2580">
              <w:rPr>
                <w:color w:val="000000" w:themeColor="text1"/>
              </w:rPr>
              <w:t>2) Sabiedrisko pakalpojumu komisijas 2011. gada 15. decembra lēmums Nr.1/32 „Elektroenerģijas sadales sistēmas pakalpojumu tarifu aprēķināšanas metodika”;</w:t>
            </w:r>
          </w:p>
          <w:p w:rsidR="00891760" w:rsidRPr="00ED2580" w:rsidRDefault="00891760" w:rsidP="00891760">
            <w:pPr>
              <w:spacing w:after="0" w:line="240" w:lineRule="auto"/>
              <w:rPr>
                <w:color w:val="000000" w:themeColor="text1"/>
              </w:rPr>
            </w:pPr>
            <w:r w:rsidRPr="00ED2580">
              <w:rPr>
                <w:color w:val="000000" w:themeColor="text1"/>
              </w:rPr>
              <w:t>3)</w:t>
            </w:r>
            <w:r w:rsidRPr="00ED2580">
              <w:rPr>
                <w:rFonts w:eastAsia="Times New Roman"/>
                <w:color w:val="000000" w:themeColor="text1"/>
                <w:lang w:eastAsia="lv-LV"/>
              </w:rPr>
              <w:t xml:space="preserve"> </w:t>
            </w:r>
            <w:r w:rsidRPr="00ED2580">
              <w:rPr>
                <w:color w:val="000000" w:themeColor="text1"/>
              </w:rPr>
              <w:t>Sabiedrisko pakalpojumu komisijas 2014. gada 16. jūlija lēmums Nr. 200 „ Par akciju sabiedrības „Sadales tīkls” kārtību par nosacījumiem efektīvai atļautās slodzes izmantošanai”;</w:t>
            </w:r>
          </w:p>
          <w:p w:rsidR="00891760" w:rsidRPr="00ED2580" w:rsidRDefault="00891760" w:rsidP="00891760">
            <w:pPr>
              <w:spacing w:after="0" w:line="240" w:lineRule="auto"/>
              <w:rPr>
                <w:color w:val="000000" w:themeColor="text1"/>
              </w:rPr>
            </w:pPr>
            <w:r w:rsidRPr="00ED2580">
              <w:rPr>
                <w:color w:val="000000" w:themeColor="text1"/>
              </w:rPr>
              <w:t>4) AS „Sadales tīkls” pieejama elektroniskā karte par iespējamām pieslēguma vietām un piedāvā optimālo pieslēguma vietu, balstoties uz pieejamajām jaudām</w:t>
            </w:r>
            <w:r w:rsidRPr="00ED2580">
              <w:rPr>
                <w:color w:val="000000" w:themeColor="text1"/>
                <w:vertAlign w:val="superscript"/>
              </w:rPr>
              <w:footnoteReference w:id="57"/>
            </w:r>
            <w:r w:rsidRPr="00ED2580">
              <w:rPr>
                <w:color w:val="000000" w:themeColor="text1"/>
              </w:rPr>
              <w:t>;</w:t>
            </w:r>
          </w:p>
          <w:p w:rsidR="00891760" w:rsidRPr="00ED2580" w:rsidRDefault="00891760" w:rsidP="00891760">
            <w:pPr>
              <w:spacing w:after="0" w:line="240" w:lineRule="auto"/>
              <w:rPr>
                <w:color w:val="000000" w:themeColor="text1"/>
              </w:rPr>
            </w:pPr>
            <w:r w:rsidRPr="00ED2580">
              <w:rPr>
                <w:color w:val="000000" w:themeColor="text1"/>
              </w:rPr>
              <w:t>5) Sabiedrisko pakalpojumu komisijas 2011. gada 12. janvāra lēmums Nr. 16</w:t>
            </w:r>
            <w:r w:rsidRPr="00ED2580">
              <w:rPr>
                <w:b/>
                <w:bCs/>
                <w:color w:val="000000" w:themeColor="text1"/>
              </w:rPr>
              <w:t xml:space="preserve"> </w:t>
            </w:r>
            <w:r w:rsidRPr="00ED2580">
              <w:rPr>
                <w:color w:val="000000" w:themeColor="text1"/>
              </w:rPr>
              <w:t>„Par akciju sabiedrības „Sadales tīkls” elektroenerģijas sadales sistēmas pakalpojumu tarifiem”;</w:t>
            </w:r>
          </w:p>
          <w:p w:rsidR="00891760" w:rsidRPr="00ED2580" w:rsidRDefault="00891760" w:rsidP="00891760">
            <w:pPr>
              <w:spacing w:after="0" w:line="240" w:lineRule="auto"/>
              <w:rPr>
                <w:color w:val="000000" w:themeColor="text1"/>
              </w:rPr>
            </w:pPr>
            <w:r w:rsidRPr="00ED2580">
              <w:rPr>
                <w:color w:val="000000" w:themeColor="text1"/>
              </w:rPr>
              <w:t>6)</w:t>
            </w:r>
            <w:r w:rsidRPr="00ED2580">
              <w:rPr>
                <w:rFonts w:eastAsia="Times New Roman"/>
                <w:color w:val="000000" w:themeColor="text1"/>
                <w:lang w:eastAsia="lv-LV"/>
              </w:rPr>
              <w:t xml:space="preserve"> </w:t>
            </w:r>
            <w:r w:rsidRPr="00ED2580">
              <w:rPr>
                <w:color w:val="000000" w:themeColor="text1"/>
              </w:rPr>
              <w:t>Sabiedrisko pakalpojumu regulēšanas komisijas 2015. gada 26. februāra lēmums Nr. 1/6 „Elektroenerģijas pārvades sistēmas pakalpojumu tarifu aprēķināšanas metodika”.</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t xml:space="preserve">Direktīvas 2012/27/ES </w:t>
            </w:r>
            <w:r w:rsidRPr="00ED2580">
              <w:rPr>
                <w:rFonts w:eastAsia="Times New Roman"/>
                <w:color w:val="000000" w:themeColor="text1"/>
                <w:lang w:eastAsia="lv-LV"/>
              </w:rPr>
              <w:t xml:space="preserve">XI pielikums </w:t>
            </w:r>
            <w:r w:rsidRPr="00ED2580">
              <w:rPr>
                <w:rFonts w:eastAsia="Times New Roman"/>
                <w:color w:val="000000" w:themeColor="text1"/>
                <w:lang w:eastAsia="lv-LV"/>
              </w:rPr>
              <w:lastRenderedPageBreak/>
              <w:t>2.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1) Elektroenerģijas tirgus likuma 20. un 27. pants;</w:t>
            </w:r>
          </w:p>
          <w:p w:rsidR="00891760" w:rsidRPr="00ED2580" w:rsidRDefault="00891760" w:rsidP="00891760">
            <w:pPr>
              <w:spacing w:after="0" w:line="240" w:lineRule="auto"/>
              <w:rPr>
                <w:color w:val="000000" w:themeColor="text1"/>
              </w:rPr>
            </w:pPr>
            <w:r w:rsidRPr="00ED2580">
              <w:rPr>
                <w:color w:val="000000" w:themeColor="text1"/>
              </w:rPr>
              <w:t xml:space="preserve">2) Likuma „Par sabiedrisko pakalpojumu </w:t>
            </w:r>
            <w:r w:rsidRPr="00ED2580">
              <w:rPr>
                <w:color w:val="000000" w:themeColor="text1"/>
              </w:rPr>
              <w:lastRenderedPageBreak/>
              <w:t>regulatoriem” 19. panta pirmā daļa un 20. pants;</w:t>
            </w:r>
          </w:p>
          <w:p w:rsidR="00891760" w:rsidRPr="00ED2580" w:rsidRDefault="00891760" w:rsidP="00891760">
            <w:pPr>
              <w:spacing w:after="0" w:line="240" w:lineRule="auto"/>
              <w:rPr>
                <w:color w:val="000000" w:themeColor="text1"/>
              </w:rPr>
            </w:pPr>
            <w:r w:rsidRPr="00ED2580">
              <w:rPr>
                <w:color w:val="000000" w:themeColor="text1"/>
              </w:rPr>
              <w:t>3)</w:t>
            </w:r>
            <w:r w:rsidRPr="00ED2580">
              <w:rPr>
                <w:rFonts w:eastAsia="Times New Roman"/>
                <w:color w:val="000000" w:themeColor="text1"/>
                <w:lang w:eastAsia="lv-LV"/>
              </w:rPr>
              <w:t xml:space="preserve"> </w:t>
            </w:r>
            <w:r w:rsidRPr="00ED2580">
              <w:rPr>
                <w:color w:val="000000" w:themeColor="text1"/>
              </w:rPr>
              <w:t>AS „Sadales tīkls” Elektroenerģijas sadales sistēmas pakalpojumu diferencēto tarifu pielietošanas kārtību</w:t>
            </w:r>
            <w:r w:rsidRPr="00ED2580">
              <w:rPr>
                <w:rFonts w:eastAsia="Times New Roman"/>
                <w:color w:val="000000" w:themeColor="text1"/>
                <w:vertAlign w:val="superscript"/>
                <w:lang w:eastAsia="lv-LV"/>
              </w:rPr>
              <w:footnoteReference w:id="58"/>
            </w:r>
            <w:r w:rsidRPr="00ED2580">
              <w:rPr>
                <w:color w:val="000000" w:themeColor="text1"/>
              </w:rPr>
              <w:t>;</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 xml:space="preserve">4) </w:t>
            </w:r>
            <w:r w:rsidRPr="00ED2580">
              <w:rPr>
                <w:rFonts w:eastAsia="Times New Roman"/>
                <w:bCs/>
                <w:color w:val="000000" w:themeColor="text1"/>
                <w:lang w:eastAsia="lv-LV"/>
              </w:rPr>
              <w:t>Sabiedrisko pakalpojumu regulēšanas komisijas 2015. gada 26. februāra lēmuma Nr. 1/6</w:t>
            </w:r>
            <w:r w:rsidRPr="00ED2580">
              <w:rPr>
                <w:rFonts w:eastAsia="Times New Roman"/>
                <w:color w:val="000000" w:themeColor="text1"/>
                <w:lang w:eastAsia="lv-LV"/>
              </w:rPr>
              <w:t xml:space="preserve"> „Elektroenerģijas pārvades sistēmas pakalpojumu tarifu aprēķināšanas metodika” 1., 3., 83. un 90. punkts;</w:t>
            </w:r>
          </w:p>
          <w:p w:rsidR="00891760" w:rsidRPr="00ED2580" w:rsidRDefault="00891760" w:rsidP="00891760">
            <w:pPr>
              <w:spacing w:after="0" w:line="240" w:lineRule="auto"/>
              <w:rPr>
                <w:color w:val="000000" w:themeColor="text1"/>
                <w:spacing w:val="-2"/>
              </w:rPr>
            </w:pPr>
            <w:r w:rsidRPr="00ED2580">
              <w:rPr>
                <w:rFonts w:eastAsia="Times New Roman"/>
                <w:color w:val="000000" w:themeColor="text1"/>
                <w:lang w:eastAsia="lv-LV"/>
              </w:rPr>
              <w:t xml:space="preserve">5) </w:t>
            </w:r>
            <w:r w:rsidRPr="00ED2580">
              <w:rPr>
                <w:rFonts w:eastAsia="Times New Roman"/>
                <w:bCs/>
                <w:color w:val="000000" w:themeColor="text1"/>
                <w:lang w:eastAsia="lv-LV"/>
              </w:rPr>
              <w:t>Sabiedrisko pakalpojumu regulēšanas komisijas 2010. gada 14. aprīļa padomes lēmuma Nr. 1/7</w:t>
            </w:r>
            <w:r w:rsidRPr="00ED2580">
              <w:rPr>
                <w:rFonts w:eastAsia="Times New Roman"/>
                <w:color w:val="000000" w:themeColor="text1"/>
                <w:lang w:eastAsia="lv-LV"/>
              </w:rPr>
              <w:t xml:space="preserve"> „Siltumenerģijas apgādes pakalpojumu tarifu aprēķināšanas metodika” 1., 3., 7., 14. un 21. punkts</w:t>
            </w:r>
            <w:r w:rsidRPr="00ED2580">
              <w:rPr>
                <w:color w:val="000000" w:themeColor="text1"/>
                <w:spacing w:val="-2"/>
              </w:rPr>
              <w:t>;</w:t>
            </w:r>
          </w:p>
          <w:p w:rsidR="00891760" w:rsidRPr="00ED2580" w:rsidRDefault="00891760" w:rsidP="00891760">
            <w:pPr>
              <w:spacing w:after="0" w:line="240" w:lineRule="auto"/>
              <w:rPr>
                <w:b/>
                <w:color w:val="000000" w:themeColor="text1"/>
              </w:rPr>
            </w:pPr>
            <w:r w:rsidRPr="00ED2580">
              <w:rPr>
                <w:color w:val="000000" w:themeColor="text1"/>
                <w:spacing w:val="-2"/>
              </w:rPr>
              <w:t xml:space="preserve">6) </w:t>
            </w:r>
            <w:r w:rsidRPr="00ED2580">
              <w:rPr>
                <w:rFonts w:eastAsia="Times New Roman"/>
                <w:bCs/>
                <w:color w:val="000000" w:themeColor="text1"/>
                <w:lang w:eastAsia="lv-LV"/>
              </w:rPr>
              <w:t>Sabiedrisko pakalpojumu regulēšanas komisijas padomes lēmuma Nr. 1/32</w:t>
            </w:r>
            <w:r w:rsidRPr="00ED2580">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lastRenderedPageBreak/>
              <w:t xml:space="preserve">Direktīvas 2012/27/ES </w:t>
            </w:r>
            <w:r w:rsidRPr="00ED2580">
              <w:rPr>
                <w:rFonts w:eastAsia="Times New Roman"/>
                <w:color w:val="000000" w:themeColor="text1"/>
                <w:lang w:eastAsia="lv-LV"/>
              </w:rPr>
              <w:t>XI pielikums 3. punkts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1) Elektroenerģijas tirgus likuma 20. un 27. pants;</w:t>
            </w:r>
          </w:p>
          <w:p w:rsidR="00891760" w:rsidRPr="00ED2580" w:rsidRDefault="00891760" w:rsidP="00891760">
            <w:pPr>
              <w:spacing w:after="0" w:line="240" w:lineRule="auto"/>
              <w:rPr>
                <w:color w:val="000000" w:themeColor="text1"/>
              </w:rPr>
            </w:pPr>
            <w:r w:rsidRPr="00ED2580">
              <w:rPr>
                <w:color w:val="000000" w:themeColor="text1"/>
              </w:rPr>
              <w:t>2) Likuma „Par sabiedrisko pakalpojumu regulatoriem” 19. panta pirmā daļa un 20. pants;</w:t>
            </w:r>
          </w:p>
          <w:p w:rsidR="00891760" w:rsidRPr="00ED2580" w:rsidRDefault="00891760" w:rsidP="00891760">
            <w:pPr>
              <w:spacing w:after="0" w:line="240" w:lineRule="auto"/>
              <w:rPr>
                <w:color w:val="000000" w:themeColor="text1"/>
              </w:rPr>
            </w:pPr>
            <w:r w:rsidRPr="00ED2580">
              <w:rPr>
                <w:color w:val="000000" w:themeColor="text1"/>
              </w:rPr>
              <w:t>3)</w:t>
            </w:r>
            <w:r w:rsidRPr="00ED2580">
              <w:rPr>
                <w:rFonts w:eastAsia="Times New Roman"/>
                <w:color w:val="000000" w:themeColor="text1"/>
                <w:lang w:eastAsia="lv-LV"/>
              </w:rPr>
              <w:t xml:space="preserve"> </w:t>
            </w:r>
            <w:r w:rsidRPr="00ED2580">
              <w:rPr>
                <w:color w:val="000000" w:themeColor="text1"/>
              </w:rPr>
              <w:t>AS „Sadales tīkls” Elektroenerģijas sadales sistēmas pakalpojumu diferencēto tarifu pielietošanas kārtību</w:t>
            </w:r>
            <w:r w:rsidRPr="00ED2580">
              <w:rPr>
                <w:rFonts w:eastAsia="Times New Roman"/>
                <w:color w:val="000000" w:themeColor="text1"/>
                <w:vertAlign w:val="superscript"/>
                <w:lang w:eastAsia="lv-LV"/>
              </w:rPr>
              <w:footnoteReference w:id="59"/>
            </w:r>
            <w:r w:rsidRPr="00ED2580">
              <w:rPr>
                <w:color w:val="000000" w:themeColor="text1"/>
              </w:rPr>
              <w:t>;</w:t>
            </w:r>
          </w:p>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spacing w:val="-2"/>
              </w:rPr>
              <w:t xml:space="preserve">4) </w:t>
            </w:r>
            <w:r w:rsidRPr="00ED2580">
              <w:rPr>
                <w:rFonts w:eastAsia="Times New Roman"/>
                <w:bCs/>
                <w:color w:val="000000" w:themeColor="text1"/>
                <w:lang w:eastAsia="lv-LV"/>
              </w:rPr>
              <w:t>Sabiedrisko pakalpojumu regulēšanas komisijas 2015. gada 26. februāra lēmuma Nr. 1/6</w:t>
            </w:r>
            <w:r w:rsidRPr="00ED2580">
              <w:rPr>
                <w:rFonts w:eastAsia="Times New Roman"/>
                <w:color w:val="000000" w:themeColor="text1"/>
                <w:lang w:eastAsia="lv-LV"/>
              </w:rPr>
              <w:t xml:space="preserve"> „Elektroenerģijas pārvades sistēmas pakalpojumu tarifu aprēķināšanas metodika” 1., 3., 83. un 90. punkts;</w:t>
            </w:r>
          </w:p>
          <w:p w:rsidR="00891760" w:rsidRPr="00ED2580" w:rsidRDefault="00891760" w:rsidP="00891760">
            <w:pPr>
              <w:spacing w:after="0" w:line="240" w:lineRule="auto"/>
              <w:rPr>
                <w:color w:val="000000" w:themeColor="text1"/>
                <w:spacing w:val="-2"/>
              </w:rPr>
            </w:pPr>
            <w:r w:rsidRPr="00ED2580">
              <w:rPr>
                <w:rFonts w:eastAsia="Times New Roman"/>
                <w:color w:val="000000" w:themeColor="text1"/>
                <w:lang w:eastAsia="lv-LV"/>
              </w:rPr>
              <w:t xml:space="preserve">5) </w:t>
            </w:r>
            <w:r w:rsidRPr="00ED2580">
              <w:rPr>
                <w:rFonts w:eastAsia="Times New Roman"/>
                <w:bCs/>
                <w:color w:val="000000" w:themeColor="text1"/>
                <w:lang w:eastAsia="lv-LV"/>
              </w:rPr>
              <w:t>Sabiedrisko pakalpojumu regulēšanas komisijas 2010. gada 14. aprīļa padomes lēmuma Nr. 1/7</w:t>
            </w:r>
            <w:r w:rsidRPr="00ED2580">
              <w:rPr>
                <w:rFonts w:eastAsia="Times New Roman"/>
                <w:color w:val="000000" w:themeColor="text1"/>
                <w:lang w:eastAsia="lv-LV"/>
              </w:rPr>
              <w:t xml:space="preserve"> „Siltumenerģijas apgādes pakalpojumu tarifu aprēķināšanas metodika” 1., 3., 7., 14. un 21. punkts</w:t>
            </w:r>
            <w:r w:rsidRPr="00ED2580">
              <w:rPr>
                <w:color w:val="000000" w:themeColor="text1"/>
                <w:spacing w:val="-2"/>
              </w:rPr>
              <w:t>;</w:t>
            </w:r>
          </w:p>
          <w:p w:rsidR="00891760" w:rsidRPr="00ED2580" w:rsidRDefault="00891760" w:rsidP="00891760">
            <w:pPr>
              <w:spacing w:after="0" w:line="240" w:lineRule="auto"/>
              <w:rPr>
                <w:b/>
                <w:color w:val="000000" w:themeColor="text1"/>
              </w:rPr>
            </w:pPr>
            <w:r w:rsidRPr="00ED2580">
              <w:rPr>
                <w:color w:val="000000" w:themeColor="text1"/>
                <w:spacing w:val="-2"/>
              </w:rPr>
              <w:t xml:space="preserve">6) </w:t>
            </w:r>
            <w:r w:rsidRPr="00ED2580">
              <w:rPr>
                <w:rFonts w:eastAsia="Times New Roman"/>
                <w:bCs/>
                <w:color w:val="000000" w:themeColor="text1"/>
                <w:lang w:eastAsia="lv-LV"/>
              </w:rPr>
              <w:t>Sabiedrisko pakalpojumu regulēšanas komisijas padomes lēmuma Nr. 1/32</w:t>
            </w:r>
            <w:r w:rsidRPr="00ED2580">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XII pielikums 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bCs/>
                <w:color w:val="000000" w:themeColor="text1"/>
                <w:lang w:eastAsia="lv-LV"/>
              </w:rPr>
              <w:t>Sabiedrisko pakalpojumu regulēšanas komisijas 2012. gada 22. februāra lēmuma Nr. 1/5 „Sistēmas pieslēguma noteikumi elektroenerģijas sistēmas dalībniekiem” 7. un 40. punkts.</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t xml:space="preserve">Direktīvas 2012/27/ES </w:t>
            </w:r>
            <w:r w:rsidRPr="00ED2580">
              <w:rPr>
                <w:rFonts w:eastAsia="Times New Roman"/>
                <w:color w:val="000000" w:themeColor="text1"/>
                <w:lang w:eastAsia="lv-LV"/>
              </w:rPr>
              <w:t>XII pielikums b)</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color w:val="000000" w:themeColor="text1"/>
                <w:lang w:eastAsia="lv-LV"/>
              </w:rPr>
              <w:t xml:space="preserve">Prasības pārņemtas ar </w:t>
            </w:r>
            <w:r w:rsidRPr="00ED2580">
              <w:rPr>
                <w:rFonts w:eastAsia="Times New Roman"/>
                <w:bCs/>
                <w:color w:val="000000" w:themeColor="text1"/>
                <w:lang w:eastAsia="lv-LV"/>
              </w:rPr>
              <w:t xml:space="preserve">Sabiedrisko pakalpojumu regulēšanas komisijas 2012. gada 22. februāra lēmuma Nr. 1/5 „Sistēmas pieslēguma noteikumi </w:t>
            </w:r>
            <w:r w:rsidRPr="00ED2580">
              <w:rPr>
                <w:rFonts w:eastAsia="Times New Roman"/>
                <w:bCs/>
                <w:color w:val="000000" w:themeColor="text1"/>
                <w:lang w:eastAsia="lv-LV"/>
              </w:rPr>
              <w:lastRenderedPageBreak/>
              <w:t>elektroenerģijas sistēmas dalībniekiem” 8. un 40.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lastRenderedPageBreak/>
              <w:t>Neparedz stingrākas prasības</w:t>
            </w:r>
          </w:p>
        </w:tc>
      </w:tr>
      <w:tr w:rsidR="00ED2580" w:rsidRPr="00ED2580" w:rsidTr="00AA5FA1">
        <w:tc>
          <w:tcPr>
            <w:tcW w:w="848" w:type="pct"/>
          </w:tcPr>
          <w:p w:rsidR="00891760" w:rsidRPr="00ED2580" w:rsidRDefault="00891760" w:rsidP="00891760">
            <w:pPr>
              <w:spacing w:after="0" w:line="240" w:lineRule="auto"/>
              <w:rPr>
                <w:color w:val="000000" w:themeColor="text1"/>
              </w:rPr>
            </w:pPr>
            <w:r w:rsidRPr="00ED2580">
              <w:rPr>
                <w:color w:val="000000" w:themeColor="text1"/>
              </w:rPr>
              <w:lastRenderedPageBreak/>
              <w:t xml:space="preserve">Direktīvas 2012/27/ES </w:t>
            </w:r>
            <w:r w:rsidRPr="00ED2580">
              <w:rPr>
                <w:rFonts w:eastAsia="Times New Roman"/>
                <w:color w:val="000000" w:themeColor="text1"/>
                <w:lang w:eastAsia="lv-LV"/>
              </w:rPr>
              <w:t>XII pielikums c)</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Pārņemts pilnībā</w:t>
            </w:r>
          </w:p>
          <w:p w:rsidR="00891760" w:rsidRPr="00ED2580" w:rsidRDefault="00891760" w:rsidP="00891760">
            <w:pPr>
              <w:spacing w:after="0" w:line="240" w:lineRule="auto"/>
              <w:rPr>
                <w:rFonts w:eastAsia="Times New Roman"/>
                <w:bCs/>
                <w:color w:val="000000" w:themeColor="text1"/>
                <w:lang w:eastAsia="lv-LV"/>
              </w:rPr>
            </w:pPr>
            <w:r w:rsidRPr="00ED2580">
              <w:rPr>
                <w:rFonts w:eastAsia="Times New Roman"/>
                <w:color w:val="000000" w:themeColor="text1"/>
                <w:lang w:eastAsia="lv-LV"/>
              </w:rPr>
              <w:t xml:space="preserve">Prasības pārņemtas ar </w:t>
            </w:r>
            <w:r w:rsidRPr="00ED2580">
              <w:rPr>
                <w:rFonts w:eastAsia="Times New Roman"/>
                <w:bCs/>
                <w:color w:val="000000" w:themeColor="text1"/>
                <w:lang w:eastAsia="lv-LV"/>
              </w:rPr>
              <w:t>Sabiedrisko pakalpojumu regulēšanas komisijas 2012. gada 22. februāra lēmuma Nr. 1/5 „Sistēmas pieslēguma noteikumi elektroenerģijas sistēmas dalībniekiem” 4. un 40. punkts.</w:t>
            </w:r>
          </w:p>
        </w:tc>
        <w:tc>
          <w:tcPr>
            <w:tcW w:w="915" w:type="pct"/>
          </w:tcPr>
          <w:p w:rsidR="00891760" w:rsidRPr="00ED2580" w:rsidRDefault="00891760" w:rsidP="00891760">
            <w:pPr>
              <w:spacing w:after="0" w:line="240" w:lineRule="auto"/>
              <w:rPr>
                <w:color w:val="000000" w:themeColor="text1"/>
                <w:spacing w:val="-2"/>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XIII pielikums</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rPr>
                <w:color w:val="000000" w:themeColor="text1"/>
              </w:rPr>
            </w:pPr>
            <w:r w:rsidRPr="00ED2580">
              <w:rPr>
                <w:color w:val="000000" w:themeColor="text1"/>
              </w:rPr>
              <w:t>Prasības pārņemtas ar Energoefektivitātes likuma  14. panta otro daļu.</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XIV pielikuma pirmā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b/>
                <w:color w:val="000000" w:themeColor="text1"/>
              </w:rPr>
            </w:pPr>
            <w:r w:rsidRPr="00ED2580">
              <w:rPr>
                <w:b/>
                <w:color w:val="000000" w:themeColor="text1"/>
              </w:rPr>
              <w:t>Pārņemts pilnībā</w:t>
            </w:r>
          </w:p>
          <w:p w:rsidR="00891760" w:rsidRPr="00ED2580" w:rsidRDefault="00891760" w:rsidP="00891760">
            <w:pPr>
              <w:spacing w:after="0" w:line="240" w:lineRule="auto"/>
              <w:jc w:val="both"/>
              <w:rPr>
                <w:color w:val="000000" w:themeColor="text1"/>
              </w:rPr>
            </w:pPr>
            <w:r w:rsidRPr="00ED2580">
              <w:rPr>
                <w:color w:val="000000" w:themeColor="text1"/>
              </w:rPr>
              <w:t>Prasības pārņemtas ar ikgadējo ziņojumu “Ziņojums par virzību uz valsts energoefektivitātes mērķu 2020. gadam izpildi par 2013. gadu, atbilstoši Direktīvas 2012/27/ES 24. panta 1.punkta un XIV pielikuma 1.daļas prasībām” (Iesniegts Eiropas Komisijai 2015.gada 2.maijā)</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tcPr>
          <w:p w:rsidR="00891760" w:rsidRPr="00ED2580" w:rsidRDefault="00891760" w:rsidP="00891760">
            <w:pPr>
              <w:spacing w:after="0" w:line="240" w:lineRule="auto"/>
              <w:rPr>
                <w:rFonts w:eastAsia="Times New Roman"/>
                <w:color w:val="000000" w:themeColor="text1"/>
                <w:lang w:eastAsia="lv-LV"/>
              </w:rPr>
            </w:pPr>
            <w:r w:rsidRPr="00ED2580">
              <w:rPr>
                <w:color w:val="000000" w:themeColor="text1"/>
              </w:rPr>
              <w:t xml:space="preserve">Direktīvas 2012/27/ES </w:t>
            </w:r>
            <w:r w:rsidRPr="00ED2580">
              <w:rPr>
                <w:rFonts w:eastAsia="Times New Roman"/>
                <w:color w:val="000000" w:themeColor="text1"/>
                <w:lang w:eastAsia="lv-LV"/>
              </w:rPr>
              <w:t>XIV pielikuma otrā daļa</w:t>
            </w:r>
          </w:p>
        </w:tc>
        <w:tc>
          <w:tcPr>
            <w:tcW w:w="714" w:type="pct"/>
          </w:tcPr>
          <w:p w:rsidR="00891760" w:rsidRPr="00ED2580" w:rsidRDefault="00891760" w:rsidP="00891760">
            <w:pPr>
              <w:spacing w:after="0" w:line="240" w:lineRule="auto"/>
              <w:rPr>
                <w:rFonts w:eastAsia="Times New Roman"/>
                <w:color w:val="000000" w:themeColor="text1"/>
                <w:lang w:eastAsia="lv-LV"/>
              </w:rPr>
            </w:pPr>
          </w:p>
        </w:tc>
        <w:tc>
          <w:tcPr>
            <w:tcW w:w="2523" w:type="pct"/>
          </w:tcPr>
          <w:p w:rsidR="00891760" w:rsidRPr="00ED2580" w:rsidRDefault="00891760" w:rsidP="00891760">
            <w:pPr>
              <w:spacing w:after="0" w:line="240" w:lineRule="auto"/>
              <w:rPr>
                <w:rFonts w:eastAsia="Times New Roman"/>
                <w:b/>
                <w:color w:val="000000" w:themeColor="text1"/>
                <w:lang w:eastAsia="lv-LV"/>
              </w:rPr>
            </w:pPr>
            <w:r w:rsidRPr="00ED2580">
              <w:rPr>
                <w:rFonts w:eastAsia="Times New Roman"/>
                <w:b/>
                <w:color w:val="000000" w:themeColor="text1"/>
                <w:lang w:eastAsia="lv-LV"/>
              </w:rPr>
              <w:t xml:space="preserve">Pārņemts pilnībā </w:t>
            </w:r>
          </w:p>
          <w:p w:rsidR="00891760" w:rsidRPr="00ED2580" w:rsidRDefault="00891760" w:rsidP="00891760">
            <w:pPr>
              <w:spacing w:after="0" w:line="240" w:lineRule="auto"/>
              <w:rPr>
                <w:color w:val="000000" w:themeColor="text1"/>
              </w:rPr>
            </w:pPr>
            <w:r w:rsidRPr="00ED2580">
              <w:rPr>
                <w:rFonts w:eastAsia="Times New Roman"/>
                <w:color w:val="000000" w:themeColor="text1"/>
                <w:lang w:eastAsia="lv-LV"/>
              </w:rPr>
              <w:t>Prasība pārņemta ar informatīvo ziņojumu “</w:t>
            </w:r>
            <w:r w:rsidRPr="00ED2580">
              <w:rPr>
                <w:color w:val="000000" w:themeColor="text1"/>
              </w:rPr>
              <w:t xml:space="preserve">Par virzību uz indikatīvo valsts energoefektivitātes mērķi 2014. – 2016. gadā saskaņā ar </w:t>
            </w:r>
            <w:r w:rsidRPr="00ED2580">
              <w:rPr>
                <w:bCs/>
                <w:color w:val="000000" w:themeColor="text1"/>
              </w:rPr>
              <w:t>Eiropas Parlamenta un Padomes 2012. gada 25. oktobra Direktīvu 2012/27/ES par energoefektivitāti, ar ko groza Direktīvas 2009/125/EK un 2010/30/ES un atceļ Direktīvas 2004/8/EK un 2006/32/EK” (iesniegts Eiropas Komisijā 2014. gada 9. jūnijā)</w:t>
            </w:r>
            <w:r w:rsidRPr="00ED2580">
              <w:rPr>
                <w:bCs/>
                <w:color w:val="000000" w:themeColor="text1"/>
                <w:u w:val="single"/>
              </w:rPr>
              <w:t xml:space="preserve"> </w:t>
            </w:r>
          </w:p>
        </w:tc>
        <w:tc>
          <w:tcPr>
            <w:tcW w:w="915" w:type="pct"/>
          </w:tcPr>
          <w:p w:rsidR="00891760" w:rsidRPr="00ED2580" w:rsidRDefault="00891760" w:rsidP="00891760">
            <w:pPr>
              <w:spacing w:after="0" w:line="240" w:lineRule="auto"/>
              <w:rPr>
                <w:color w:val="000000" w:themeColor="text1"/>
              </w:rPr>
            </w:pPr>
            <w:r w:rsidRPr="00ED2580">
              <w:rPr>
                <w:color w:val="000000" w:themeColor="text1"/>
                <w:spacing w:val="-2"/>
              </w:rPr>
              <w:t>Neparedz stingrākas prasības</w:t>
            </w:r>
          </w:p>
        </w:tc>
      </w:tr>
      <w:tr w:rsidR="00ED2580" w:rsidRPr="00ED2580" w:rsidTr="00AA5FA1">
        <w:tc>
          <w:tcPr>
            <w:tcW w:w="848" w:type="pct"/>
            <w:hideMark/>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Kā ir izmantota ES tiesību aktā paredzētā rīcības brīvība dalībvalstij pārņemt vai ieviest noteiktas ES tiesību akta normas?</w:t>
            </w:r>
            <w:r w:rsidRPr="00ED2580">
              <w:rPr>
                <w:rFonts w:eastAsia="Times New Roman"/>
                <w:color w:val="000000" w:themeColor="text1"/>
                <w:lang w:eastAsia="lv-LV"/>
              </w:rPr>
              <w:br/>
              <w:t>Kādēļ?</w:t>
            </w:r>
          </w:p>
        </w:tc>
        <w:tc>
          <w:tcPr>
            <w:tcW w:w="4152" w:type="pct"/>
            <w:gridSpan w:val="3"/>
            <w:hideMark/>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ED2580" w:rsidRPr="00ED2580" w:rsidTr="00AA5FA1">
        <w:tc>
          <w:tcPr>
            <w:tcW w:w="848" w:type="pct"/>
            <w:hideMark/>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 xml:space="preserve">Saistības sniegt paziņojumu ES institūcijām un ES dalībvalstīm atbilstoši normatīvajiem aktiem, kas regulē informācijas </w:t>
            </w:r>
            <w:r w:rsidRPr="00ED2580">
              <w:rPr>
                <w:rFonts w:eastAsia="Times New Roman"/>
                <w:color w:val="000000" w:themeColor="text1"/>
                <w:lang w:eastAsia="lv-LV"/>
              </w:rPr>
              <w:lastRenderedPageBreak/>
              <w:t>sniegšanu par tehnisko noteikumu, valsts atbalsta piešķiršanas un finanšu noteikumu (attiecībā uz monetāro politiku) projektiem</w:t>
            </w:r>
          </w:p>
        </w:tc>
        <w:tc>
          <w:tcPr>
            <w:tcW w:w="4152" w:type="pct"/>
            <w:gridSpan w:val="3"/>
            <w:hideMark/>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Projekts šo jomu neskar.</w:t>
            </w:r>
          </w:p>
        </w:tc>
      </w:tr>
      <w:tr w:rsidR="00ED2580" w:rsidRPr="00ED2580" w:rsidTr="00AA5FA1">
        <w:tc>
          <w:tcPr>
            <w:tcW w:w="848" w:type="pct"/>
            <w:hideMark/>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lastRenderedPageBreak/>
              <w:t>Cita informācija</w:t>
            </w:r>
          </w:p>
        </w:tc>
        <w:tc>
          <w:tcPr>
            <w:tcW w:w="4152" w:type="pct"/>
            <w:gridSpan w:val="3"/>
            <w:hideMark/>
          </w:tcPr>
          <w:p w:rsidR="009F4971"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Lai pārņemtu Direktīvas 2012/27/ES prasības</w:t>
            </w:r>
            <w:r w:rsidR="009F4971" w:rsidRPr="00ED2580">
              <w:rPr>
                <w:rFonts w:eastAsia="Times New Roman"/>
                <w:color w:val="000000" w:themeColor="text1"/>
                <w:lang w:eastAsia="lv-LV"/>
              </w:rPr>
              <w:t>:</w:t>
            </w:r>
          </w:p>
          <w:p w:rsidR="00891760" w:rsidRPr="00ED2580" w:rsidRDefault="00891760" w:rsidP="009F4971">
            <w:pPr>
              <w:pStyle w:val="ListParagraph"/>
              <w:numPr>
                <w:ilvl w:val="0"/>
                <w:numId w:val="49"/>
              </w:numPr>
              <w:jc w:val="both"/>
              <w:rPr>
                <w:rFonts w:eastAsia="Times New Roman"/>
                <w:color w:val="000000" w:themeColor="text1"/>
              </w:rPr>
            </w:pPr>
            <w:r w:rsidRPr="00ED2580">
              <w:rPr>
                <w:rFonts w:eastAsia="Times New Roman"/>
                <w:color w:val="000000" w:themeColor="text1"/>
              </w:rPr>
              <w:t>Saeimā izskatīšanā atrodas likumprojekts „Grozījumi Elektroenerģijas tirgus likumā”;</w:t>
            </w:r>
          </w:p>
          <w:p w:rsidR="009F4971" w:rsidRPr="00ED2580" w:rsidRDefault="009F4971" w:rsidP="009F4971">
            <w:pPr>
              <w:pStyle w:val="ListParagraph"/>
              <w:numPr>
                <w:ilvl w:val="0"/>
                <w:numId w:val="49"/>
              </w:numPr>
              <w:jc w:val="both"/>
              <w:rPr>
                <w:rFonts w:eastAsia="Times New Roman"/>
                <w:color w:val="000000" w:themeColor="text1"/>
              </w:rPr>
            </w:pPr>
            <w:r w:rsidRPr="00ED2580">
              <w:rPr>
                <w:rFonts w:eastAsia="Times New Roman"/>
                <w:color w:val="000000" w:themeColor="text1"/>
              </w:rPr>
              <w:t>Sabiedriskai apspriešanai publiskots likumprojekts “Grozījumi likumā Par nodokļiem un nodevām”</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Lai pilnībā pārņemtu Direktīvas 2012/27/ES prasības, līdz 2016. gada 1. jūlijam Ministru kabinetā tiks pieņemti šādi noteikumu projekti vai grozījumi Ministru kabineta noteikumos:</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1) Ministru kabineta noteikumu projekts “Grozījumi Ministru kabineta 2008. gada 21. oktobra noteikumos Nr. 876 “Siltumenerģijas piegādes un lietošanas noteikumi””;</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2) Ministru kabineta noteikumu projekts „Noteikumi par energoefektivitātes prasībām reģistrēta energoapgādes komersanta valdījumā esošām centralizētām siltumapgādes sistēmām un to atbilstības pārbaudes kārtību”;</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3) Ministru kabineta noteikumu projekts “Noteikumi par valsts energoefektivitātes fondu”;</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4) Ministru kabineta noteikumu projekts “Kārtību, kādā tiek noslēgta un pārraudzīta vienošanās par energoefektivitātes paaugstināšanu”;</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5) Ministru kabineta noteikumu projekts „Energoefektivitātes pienākumu shēma”;</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6) Ministru kabineta noteikumu projekts „Uzņēmumu energoaudita noteikumi”;</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7) Ministru kabineta noteikumu projekts “Noteikumi par tiešo pārvaldes iestāžu rīkotajos iepirkumos izvirzāmajām preču un pakalpojumu energoefektivitātes prasībām”</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8) Ministru kabineta noteikumu projekts “Grozījumi Ministru kabineta 2010. gada 8. jūnija noteikumos Nr. 519 „Noteikumi par publisko iepirkumu līgumcenas robežām””;</w:t>
            </w:r>
          </w:p>
          <w:p w:rsidR="00891760" w:rsidRPr="00ED2580" w:rsidRDefault="00891760" w:rsidP="00891760">
            <w:pPr>
              <w:spacing w:after="0" w:line="240" w:lineRule="auto"/>
              <w:jc w:val="both"/>
              <w:rPr>
                <w:color w:val="000000" w:themeColor="text1"/>
              </w:rPr>
            </w:pPr>
            <w:r w:rsidRPr="00ED2580">
              <w:rPr>
                <w:color w:val="000000" w:themeColor="text1"/>
              </w:rPr>
              <w:t>9) Ministru kabineta noteikumu projekts “Noteikumi par izcelsmes apliecinājuma saņemšanu elektroenerģijai, kas ražota izmatojot atjaunojamos energoresursus vai augsta efektivitātes koģenerācijas režīmā”;</w:t>
            </w:r>
          </w:p>
          <w:p w:rsidR="00891760" w:rsidRPr="00ED2580" w:rsidRDefault="00891760" w:rsidP="00891760">
            <w:pPr>
              <w:spacing w:after="0" w:line="240" w:lineRule="auto"/>
              <w:jc w:val="both"/>
              <w:rPr>
                <w:color w:val="000000" w:themeColor="text1"/>
              </w:rPr>
            </w:pPr>
            <w:r w:rsidRPr="00ED2580">
              <w:rPr>
                <w:color w:val="000000" w:themeColor="text1"/>
              </w:rPr>
              <w:t>10) Ministru kabineta noteikumu projekts “Energoefektivitātes nodevas noteikumi”;</w:t>
            </w:r>
          </w:p>
          <w:p w:rsidR="00891760" w:rsidRPr="00ED2580" w:rsidRDefault="00891760" w:rsidP="00891760">
            <w:pPr>
              <w:spacing w:after="0" w:line="240" w:lineRule="auto"/>
              <w:jc w:val="both"/>
              <w:rPr>
                <w:color w:val="000000" w:themeColor="text1"/>
              </w:rPr>
            </w:pPr>
            <w:r w:rsidRPr="00ED2580">
              <w:rPr>
                <w:color w:val="000000" w:themeColor="text1"/>
              </w:rPr>
              <w:t>11) Ministru kabineta noteikumu projekts “Enerģijas maksas noteikšanas metodika”;</w:t>
            </w:r>
          </w:p>
          <w:p w:rsidR="00891760" w:rsidRPr="00ED2580" w:rsidRDefault="00891760" w:rsidP="00891760">
            <w:pPr>
              <w:spacing w:after="0" w:line="240" w:lineRule="auto"/>
              <w:jc w:val="both"/>
              <w:rPr>
                <w:color w:val="000000" w:themeColor="text1"/>
              </w:rPr>
            </w:pPr>
            <w:r w:rsidRPr="00ED2580">
              <w:rPr>
                <w:color w:val="000000" w:themeColor="text1"/>
              </w:rPr>
              <w:t>12) Ministru kabineta noteikumu projekts “Energoefektivitātes monitoringa noteikumi”</w:t>
            </w:r>
          </w:p>
          <w:p w:rsidR="00891760" w:rsidRPr="00ED2580" w:rsidRDefault="00891760" w:rsidP="00891760">
            <w:pPr>
              <w:spacing w:after="0" w:line="240" w:lineRule="auto"/>
              <w:jc w:val="both"/>
              <w:rPr>
                <w:rFonts w:eastAsia="Times New Roman"/>
                <w:color w:val="000000" w:themeColor="text1"/>
                <w:lang w:eastAsia="lv-LV"/>
              </w:rPr>
            </w:pPr>
            <w:r w:rsidRPr="00ED2580">
              <w:rPr>
                <w:color w:val="000000" w:themeColor="text1"/>
              </w:rPr>
              <w:t xml:space="preserve">13) </w:t>
            </w:r>
            <w:r w:rsidRPr="00ED2580">
              <w:rPr>
                <w:rFonts w:eastAsia="Times New Roman"/>
                <w:color w:val="000000" w:themeColor="text1"/>
                <w:lang w:eastAsia="lv-LV"/>
              </w:rPr>
              <w:t>Ministru kabineta noteikumu projekts “Primārās enerģijas ietaupījuma aprēķināšanas metodika koģenerācijas stacijām”;</w:t>
            </w:r>
          </w:p>
          <w:p w:rsidR="00891760" w:rsidRPr="00ED2580" w:rsidRDefault="00891760" w:rsidP="00891760">
            <w:pPr>
              <w:spacing w:after="0" w:line="240" w:lineRule="auto"/>
              <w:jc w:val="both"/>
              <w:rPr>
                <w:rFonts w:eastAsia="Times New Roman"/>
                <w:color w:val="000000" w:themeColor="text1"/>
                <w:lang w:eastAsia="lv-LV"/>
              </w:rPr>
            </w:pPr>
            <w:r w:rsidRPr="00ED2580">
              <w:rPr>
                <w:rFonts w:eastAsia="Times New Roman"/>
                <w:color w:val="000000" w:themeColor="text1"/>
                <w:lang w:eastAsia="lv-LV"/>
              </w:rPr>
              <w:t>14) Ministru kabineta noteikumu projekts “Kārtība, kādā valsts iestāde vai pašvaldība paziņo par energopārvaldības sistēmas ieviešanu un tiek pārbaudīta un apstiprināta energopārvaldības sistēmas ieviešana valsts iestādē vai pašvaldībā”</w:t>
            </w:r>
          </w:p>
          <w:p w:rsidR="00891760" w:rsidRPr="00ED2580" w:rsidRDefault="00891760" w:rsidP="00891760">
            <w:pPr>
              <w:spacing w:after="0" w:line="240" w:lineRule="auto"/>
              <w:jc w:val="both"/>
              <w:rPr>
                <w:color w:val="000000" w:themeColor="text1"/>
              </w:rPr>
            </w:pPr>
            <w:r w:rsidRPr="00ED2580">
              <w:rPr>
                <w:rFonts w:eastAsia="Times New Roman"/>
                <w:color w:val="000000" w:themeColor="text1"/>
                <w:lang w:eastAsia="lv-LV"/>
              </w:rPr>
              <w:t>15) N</w:t>
            </w:r>
            <w:r w:rsidRPr="00ED2580">
              <w:rPr>
                <w:color w:val="000000" w:themeColor="text1"/>
              </w:rPr>
              <w:t>epieciešamības gadījumā citi ārēji vai iekšēji normatīvo aktu projekti.</w:t>
            </w:r>
          </w:p>
          <w:p w:rsidR="00891760" w:rsidRPr="00ED2580" w:rsidRDefault="00891760" w:rsidP="00891760">
            <w:pPr>
              <w:spacing w:after="0" w:line="240" w:lineRule="auto"/>
              <w:jc w:val="both"/>
              <w:rPr>
                <w:color w:val="000000" w:themeColor="text1"/>
              </w:rPr>
            </w:pPr>
            <w:r w:rsidRPr="00ED2580">
              <w:rPr>
                <w:bCs/>
                <w:color w:val="000000" w:themeColor="text1"/>
              </w:rPr>
              <w:t>K</w:t>
            </w:r>
            <w:r w:rsidRPr="00ED2580">
              <w:rPr>
                <w:color w:val="000000" w:themeColor="text1"/>
              </w:rPr>
              <w:t xml:space="preserve">ārtību, kādā sniedzami paziņojumi par Direktīvas 2012/27/ES izpildes </w:t>
            </w:r>
            <w:r w:rsidRPr="00ED2580">
              <w:rPr>
                <w:color w:val="000000" w:themeColor="text1"/>
              </w:rPr>
              <w:lastRenderedPageBreak/>
              <w:t>pasākumiem,</w:t>
            </w:r>
            <w:r w:rsidRPr="00ED2580">
              <w:rPr>
                <w:b/>
                <w:bCs/>
                <w:color w:val="000000" w:themeColor="text1"/>
              </w:rPr>
              <w:t xml:space="preserve"> </w:t>
            </w:r>
            <w:r w:rsidRPr="00ED2580">
              <w:rPr>
                <w:bCs/>
                <w:color w:val="000000" w:themeColor="text1"/>
              </w:rPr>
              <w:t>nosaka Ministru kabineta 2012. gada 10. aprīļa noteikumi Nr. 255 “</w:t>
            </w:r>
            <w:r w:rsidRPr="00ED2580">
              <w:rPr>
                <w:color w:val="000000" w:themeColor="text1"/>
              </w:rPr>
              <w:t>Eiropas Savienības tiesību aktu pārņemšanas un ieviešanas kontroles un koordinācijas noteikumi</w:t>
            </w:r>
            <w:r w:rsidRPr="00ED2580">
              <w:rPr>
                <w:bCs/>
                <w:color w:val="000000" w:themeColor="text1"/>
              </w:rPr>
              <w:t>”.</w:t>
            </w:r>
          </w:p>
        </w:tc>
      </w:tr>
      <w:tr w:rsidR="00ED2580" w:rsidRPr="00ED2580" w:rsidTr="00AA5FA1">
        <w:tc>
          <w:tcPr>
            <w:tcW w:w="5000" w:type="pct"/>
            <w:gridSpan w:val="4"/>
            <w:hideMark/>
          </w:tcPr>
          <w:p w:rsidR="00891760" w:rsidRPr="00ED2580" w:rsidRDefault="00891760" w:rsidP="00891760">
            <w:pPr>
              <w:spacing w:after="0" w:line="240" w:lineRule="auto"/>
              <w:jc w:val="center"/>
              <w:rPr>
                <w:rFonts w:eastAsia="Times New Roman"/>
                <w:b/>
                <w:bCs/>
                <w:color w:val="000000" w:themeColor="text1"/>
                <w:lang w:eastAsia="lv-LV"/>
              </w:rPr>
            </w:pPr>
            <w:r w:rsidRPr="00ED2580">
              <w:rPr>
                <w:rFonts w:eastAsia="Times New Roman"/>
                <w:b/>
                <w:bCs/>
                <w:color w:val="000000" w:themeColor="text1"/>
                <w:lang w:eastAsia="lv-LV"/>
              </w:rPr>
              <w:lastRenderedPageBreak/>
              <w:t>2. tabula</w:t>
            </w:r>
            <w:r w:rsidRPr="00ED2580">
              <w:rPr>
                <w:rFonts w:eastAsia="Times New Roman"/>
                <w:b/>
                <w:bCs/>
                <w:color w:val="000000" w:themeColor="text1"/>
                <w:lang w:eastAsia="lv-LV"/>
              </w:rPr>
              <w:br/>
              <w:t>Ar tiesību akta projektu izpildītās vai uzņemtās saistības, kas izriet no starptautiskajiem tiesību aktiem vai starptautiskas institūcijas vai organizācijas dokumentiem.</w:t>
            </w:r>
            <w:r w:rsidRPr="00ED2580">
              <w:rPr>
                <w:rFonts w:eastAsia="Times New Roman"/>
                <w:b/>
                <w:bCs/>
                <w:color w:val="000000" w:themeColor="text1"/>
                <w:lang w:eastAsia="lv-LV"/>
              </w:rPr>
              <w:br/>
              <w:t>Pasākumi šo saistību izpildei</w:t>
            </w:r>
          </w:p>
        </w:tc>
      </w:tr>
      <w:tr w:rsidR="00ED2580" w:rsidRPr="00ED2580" w:rsidTr="00AA5FA1">
        <w:tc>
          <w:tcPr>
            <w:tcW w:w="5000" w:type="pct"/>
            <w:gridSpan w:val="4"/>
          </w:tcPr>
          <w:p w:rsidR="00891760" w:rsidRPr="00ED2580" w:rsidRDefault="00891760" w:rsidP="00891760">
            <w:pPr>
              <w:spacing w:after="0" w:line="240" w:lineRule="auto"/>
              <w:rPr>
                <w:rFonts w:eastAsia="Times New Roman"/>
                <w:color w:val="000000" w:themeColor="text1"/>
                <w:lang w:eastAsia="lv-LV"/>
              </w:rPr>
            </w:pPr>
            <w:r w:rsidRPr="00ED2580">
              <w:rPr>
                <w:rFonts w:eastAsia="Times New Roman"/>
                <w:color w:val="000000" w:themeColor="text1"/>
                <w:lang w:eastAsia="lv-LV"/>
              </w:rPr>
              <w:t>Projekts šo jomu neskar.</w:t>
            </w:r>
          </w:p>
        </w:tc>
      </w:tr>
    </w:tbl>
    <w:p w:rsidR="00DE4509" w:rsidRPr="00ED2580" w:rsidRDefault="00DE4509" w:rsidP="008D5EB7">
      <w:pPr>
        <w:pStyle w:val="naisf"/>
        <w:spacing w:before="0" w:after="0"/>
        <w:ind w:firstLine="0"/>
        <w:rPr>
          <w:color w:val="000000" w:themeColor="text1"/>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33"/>
        <w:gridCol w:w="3251"/>
        <w:gridCol w:w="5347"/>
      </w:tblGrid>
      <w:tr w:rsidR="00ED2580" w:rsidRPr="00ED2580" w:rsidTr="00AA5FA1">
        <w:trPr>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rsidR="003D40E6" w:rsidRPr="00ED2580" w:rsidRDefault="003D40E6" w:rsidP="008D5EB7">
            <w:pPr>
              <w:spacing w:after="0" w:line="240" w:lineRule="auto"/>
              <w:jc w:val="center"/>
              <w:rPr>
                <w:rFonts w:ascii="Times New Roman" w:eastAsia="Times New Roman" w:hAnsi="Times New Roman"/>
                <w:b/>
                <w:bCs/>
                <w:color w:val="000000" w:themeColor="text1"/>
                <w:sz w:val="24"/>
                <w:szCs w:val="24"/>
                <w:lang w:eastAsia="lv-LV"/>
              </w:rPr>
            </w:pPr>
            <w:r w:rsidRPr="00ED2580">
              <w:rPr>
                <w:rFonts w:ascii="Times New Roman" w:eastAsia="Times New Roman" w:hAnsi="Times New Roman"/>
                <w:b/>
                <w:bCs/>
                <w:color w:val="000000" w:themeColor="text1"/>
                <w:sz w:val="24"/>
                <w:szCs w:val="24"/>
                <w:lang w:eastAsia="lv-LV"/>
              </w:rPr>
              <w:t>VI. Sabiedrības līdzdalība un komunikācijas aktivitātes</w:t>
            </w:r>
          </w:p>
        </w:tc>
      </w:tr>
      <w:tr w:rsidR="00BB3D66" w:rsidRPr="00ED2580" w:rsidTr="00AA5FA1">
        <w:trPr>
          <w:jc w:val="center"/>
        </w:trPr>
        <w:tc>
          <w:tcPr>
            <w:tcW w:w="292"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1.</w:t>
            </w:r>
          </w:p>
        </w:tc>
        <w:tc>
          <w:tcPr>
            <w:tcW w:w="1780"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Plānotās sabiedrības līdzdalības un komunikācijas aktivitātes saistībā ar projektu</w:t>
            </w:r>
          </w:p>
        </w:tc>
        <w:tc>
          <w:tcPr>
            <w:tcW w:w="2928"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Nav</w:t>
            </w:r>
          </w:p>
        </w:tc>
      </w:tr>
      <w:tr w:rsidR="00BB3D66" w:rsidRPr="00ED2580" w:rsidTr="00AA5FA1">
        <w:trPr>
          <w:jc w:val="center"/>
        </w:trPr>
        <w:tc>
          <w:tcPr>
            <w:tcW w:w="292" w:type="pct"/>
            <w:tcBorders>
              <w:top w:val="outset" w:sz="6" w:space="0" w:color="000000"/>
              <w:left w:val="outset" w:sz="6" w:space="0" w:color="000000"/>
              <w:bottom w:val="outset" w:sz="6" w:space="0" w:color="000000"/>
              <w:right w:val="outset" w:sz="6" w:space="0" w:color="000000"/>
            </w:tcBorders>
          </w:tcPr>
          <w:p w:rsidR="00BB3D66" w:rsidRPr="00ED2580" w:rsidRDefault="00BB3D66" w:rsidP="00AA5FA1">
            <w:pPr>
              <w:spacing w:after="0" w:line="240" w:lineRule="auto"/>
              <w:rPr>
                <w:rFonts w:ascii="Times New Roman" w:eastAsia="Times New Roman" w:hAnsi="Times New Roman"/>
                <w:b/>
                <w:bCs/>
                <w:color w:val="000000" w:themeColor="text1"/>
                <w:sz w:val="24"/>
                <w:szCs w:val="24"/>
                <w:lang w:eastAsia="lv-LV"/>
              </w:rPr>
            </w:pPr>
            <w:r w:rsidRPr="00AA5FA1">
              <w:rPr>
                <w:rFonts w:ascii="Times New Roman" w:eastAsia="Times New Roman" w:hAnsi="Times New Roman"/>
                <w:bCs/>
                <w:color w:val="000000" w:themeColor="text1"/>
                <w:sz w:val="24"/>
                <w:szCs w:val="24"/>
                <w:lang w:eastAsia="lv-LV"/>
              </w:rPr>
              <w:t>2.</w:t>
            </w:r>
            <w:r>
              <w:rPr>
                <w:rFonts w:ascii="Times New Roman" w:eastAsia="Times New Roman" w:hAnsi="Times New Roman"/>
                <w:b/>
                <w:bCs/>
                <w:color w:val="000000" w:themeColor="text1"/>
                <w:sz w:val="24"/>
                <w:szCs w:val="24"/>
                <w:lang w:eastAsia="lv-LV"/>
              </w:rPr>
              <w:t xml:space="preserve"> </w:t>
            </w:r>
          </w:p>
        </w:tc>
        <w:tc>
          <w:tcPr>
            <w:tcW w:w="1780"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Sabiedrības līdzdalība projekta izstrādē</w:t>
            </w:r>
          </w:p>
        </w:tc>
        <w:tc>
          <w:tcPr>
            <w:tcW w:w="2928"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Sabiedrības pārstāvjiem ir iespēja rakstiski sniegt viedokli atbilstoši Ministru kabineta 2009. gada 25. augusta noteikumu Nr. 970 „Sabiedrības līdzdalības kārtība attīstības plānošanas procesā” 7.4.</w:t>
            </w:r>
            <w:r w:rsidRPr="00BB3D66">
              <w:rPr>
                <w:rFonts w:ascii="Times New Roman" w:eastAsia="Times New Roman" w:hAnsi="Times New Roman"/>
                <w:bCs/>
                <w:color w:val="000000" w:themeColor="text1"/>
                <w:sz w:val="24"/>
                <w:szCs w:val="24"/>
                <w:vertAlign w:val="superscript"/>
                <w:lang w:eastAsia="lv-LV"/>
              </w:rPr>
              <w:t>1.</w:t>
            </w:r>
            <w:r>
              <w:rPr>
                <w:rFonts w:ascii="Times New Roman" w:eastAsia="Times New Roman" w:hAnsi="Times New Roman"/>
                <w:bCs/>
                <w:color w:val="000000" w:themeColor="text1"/>
                <w:sz w:val="24"/>
                <w:szCs w:val="24"/>
                <w:vertAlign w:val="superscript"/>
                <w:lang w:eastAsia="lv-LV"/>
              </w:rPr>
              <w:t xml:space="preserve"> </w:t>
            </w:r>
            <w:r w:rsidRPr="00BB3D66">
              <w:rPr>
                <w:rFonts w:ascii="Times New Roman" w:eastAsia="Times New Roman" w:hAnsi="Times New Roman"/>
                <w:bCs/>
                <w:color w:val="000000" w:themeColor="text1"/>
                <w:sz w:val="24"/>
                <w:szCs w:val="24"/>
                <w:lang w:eastAsia="lv-LV"/>
              </w:rPr>
              <w:t>apakšpunktam</w:t>
            </w:r>
            <w:r w:rsidR="00AA5FA1">
              <w:rPr>
                <w:rFonts w:ascii="Times New Roman" w:eastAsia="Times New Roman" w:hAnsi="Times New Roman"/>
                <w:bCs/>
                <w:color w:val="000000" w:themeColor="text1"/>
                <w:sz w:val="24"/>
                <w:szCs w:val="24"/>
                <w:lang w:eastAsia="lv-LV"/>
              </w:rPr>
              <w:t>.</w:t>
            </w:r>
          </w:p>
          <w:p w:rsidR="00BB3D66" w:rsidRPr="00ED2580" w:rsidRDefault="00BB3D66" w:rsidP="00BB3D66">
            <w:pPr>
              <w:spacing w:after="0" w:line="240" w:lineRule="auto"/>
              <w:rPr>
                <w:rFonts w:ascii="Times New Roman" w:eastAsia="Times New Roman" w:hAnsi="Times New Roman"/>
                <w:b/>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Sabiedrības pārstāvjus lūgums sniegt viedokli par Ministru kabineta noteikumu projektu rakstiski līdz 2016. gada 10. maijam.</w:t>
            </w:r>
          </w:p>
        </w:tc>
      </w:tr>
      <w:tr w:rsidR="00BB3D66" w:rsidRPr="00ED2580" w:rsidTr="00AA5FA1">
        <w:trPr>
          <w:jc w:val="center"/>
        </w:trPr>
        <w:tc>
          <w:tcPr>
            <w:tcW w:w="292"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3.</w:t>
            </w:r>
          </w:p>
        </w:tc>
        <w:tc>
          <w:tcPr>
            <w:tcW w:w="1780"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Sabiedrības līdzdalības rezultāti</w:t>
            </w:r>
          </w:p>
        </w:tc>
        <w:tc>
          <w:tcPr>
            <w:tcW w:w="2928"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Priekšlikumi netika saņemti</w:t>
            </w:r>
          </w:p>
        </w:tc>
      </w:tr>
      <w:tr w:rsidR="00BB3D66" w:rsidRPr="00ED2580" w:rsidTr="00AA5FA1">
        <w:trPr>
          <w:jc w:val="center"/>
        </w:trPr>
        <w:tc>
          <w:tcPr>
            <w:tcW w:w="292"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4.</w:t>
            </w:r>
          </w:p>
        </w:tc>
        <w:tc>
          <w:tcPr>
            <w:tcW w:w="1780"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Cita informācija</w:t>
            </w:r>
          </w:p>
        </w:tc>
        <w:tc>
          <w:tcPr>
            <w:tcW w:w="2928" w:type="pct"/>
            <w:tcBorders>
              <w:top w:val="outset" w:sz="6" w:space="0" w:color="000000"/>
              <w:left w:val="outset" w:sz="6" w:space="0" w:color="000000"/>
              <w:bottom w:val="outset" w:sz="6" w:space="0" w:color="000000"/>
              <w:right w:val="outset" w:sz="6" w:space="0" w:color="000000"/>
            </w:tcBorders>
          </w:tcPr>
          <w:p w:rsidR="00BB3D66" w:rsidRPr="00BB3D66" w:rsidRDefault="00BB3D66" w:rsidP="00BB3D66">
            <w:pPr>
              <w:spacing w:after="0" w:line="240" w:lineRule="auto"/>
              <w:rPr>
                <w:rFonts w:ascii="Times New Roman" w:eastAsia="Times New Roman" w:hAnsi="Times New Roman"/>
                <w:bCs/>
                <w:color w:val="000000" w:themeColor="text1"/>
                <w:sz w:val="24"/>
                <w:szCs w:val="24"/>
                <w:lang w:eastAsia="lv-LV"/>
              </w:rPr>
            </w:pPr>
            <w:r w:rsidRPr="00BB3D66">
              <w:rPr>
                <w:rFonts w:ascii="Times New Roman" w:eastAsia="Times New Roman" w:hAnsi="Times New Roman"/>
                <w:bCs/>
                <w:color w:val="000000" w:themeColor="text1"/>
                <w:sz w:val="24"/>
                <w:szCs w:val="24"/>
                <w:lang w:eastAsia="lv-LV"/>
              </w:rPr>
              <w:t>Nav</w:t>
            </w:r>
          </w:p>
        </w:tc>
      </w:tr>
      <w:tr w:rsidR="0020329D" w:rsidRPr="00ED2580" w:rsidTr="00AA5FA1">
        <w:trPr>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rsidR="0020329D" w:rsidRPr="00ED2580" w:rsidRDefault="0020329D" w:rsidP="008D5EB7">
            <w:pPr>
              <w:spacing w:after="0" w:line="240" w:lineRule="auto"/>
              <w:jc w:val="both"/>
              <w:rPr>
                <w:rFonts w:ascii="Times New Roman" w:eastAsia="Times New Roman" w:hAnsi="Times New Roman"/>
                <w:color w:val="000000" w:themeColor="text1"/>
                <w:sz w:val="24"/>
                <w:szCs w:val="24"/>
                <w:lang w:eastAsia="lv-LV"/>
              </w:rPr>
            </w:pPr>
          </w:p>
        </w:tc>
      </w:tr>
    </w:tbl>
    <w:p w:rsidR="003D40E6" w:rsidRPr="00ED2580" w:rsidRDefault="003D40E6" w:rsidP="008D5EB7">
      <w:pPr>
        <w:pStyle w:val="NormalWeb"/>
        <w:spacing w:before="0" w:beforeAutospacing="0" w:after="0" w:afterAutospacing="0"/>
        <w:ind w:left="539"/>
        <w:rPr>
          <w:color w:val="000000" w:themeColor="text1"/>
          <w:sz w:val="28"/>
          <w:szCs w:val="28"/>
        </w:rPr>
      </w:pPr>
    </w:p>
    <w:p w:rsidR="008A5DCB" w:rsidRDefault="00606E91" w:rsidP="00606E91">
      <w:pPr>
        <w:pStyle w:val="NormalWeb"/>
        <w:spacing w:before="0" w:beforeAutospacing="0" w:after="0" w:afterAutospacing="0"/>
        <w:rPr>
          <w:i/>
          <w:iCs/>
        </w:rPr>
      </w:pPr>
      <w:r>
        <w:rPr>
          <w:i/>
          <w:iCs/>
        </w:rPr>
        <w:t>Anotācijas III, IV un V</w:t>
      </w:r>
      <w:r w:rsidR="00BB3D66">
        <w:rPr>
          <w:i/>
          <w:iCs/>
        </w:rPr>
        <w:t>II</w:t>
      </w:r>
      <w:r>
        <w:rPr>
          <w:i/>
          <w:iCs/>
        </w:rPr>
        <w:t xml:space="preserve"> sadaļa – projekts šīs jomas neskar.</w:t>
      </w:r>
    </w:p>
    <w:p w:rsidR="00606E91" w:rsidRPr="00ED2580" w:rsidRDefault="00606E91" w:rsidP="008D5EB7">
      <w:pPr>
        <w:pStyle w:val="NormalWeb"/>
        <w:spacing w:before="0" w:beforeAutospacing="0" w:after="0" w:afterAutospacing="0"/>
        <w:ind w:left="539"/>
        <w:rPr>
          <w:color w:val="000000" w:themeColor="text1"/>
          <w:sz w:val="28"/>
          <w:szCs w:val="28"/>
        </w:rPr>
      </w:pPr>
    </w:p>
    <w:p w:rsidR="007D441E" w:rsidRPr="00ED2580"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ED2580">
        <w:rPr>
          <w:rFonts w:ascii="Times New Roman" w:hAnsi="Times New Roman"/>
          <w:bCs/>
          <w:color w:val="000000" w:themeColor="text1"/>
          <w:sz w:val="28"/>
          <w:szCs w:val="28"/>
        </w:rPr>
        <w:t>Iesniedzējs:</w:t>
      </w:r>
      <w:r w:rsidRPr="00ED2580">
        <w:rPr>
          <w:rFonts w:ascii="Times New Roman" w:hAnsi="Times New Roman"/>
          <w:bCs/>
          <w:color w:val="000000" w:themeColor="text1"/>
          <w:sz w:val="28"/>
          <w:szCs w:val="28"/>
        </w:rPr>
        <w:br/>
      </w:r>
      <w:r w:rsidRPr="00ED2580">
        <w:rPr>
          <w:rFonts w:ascii="Times New Roman" w:eastAsia="Times New Roman" w:hAnsi="Times New Roman"/>
          <w:color w:val="000000" w:themeColor="text1"/>
          <w:sz w:val="28"/>
          <w:szCs w:val="28"/>
          <w:lang w:eastAsia="lv-LV"/>
        </w:rPr>
        <w:t>Ministru prezidenta biedrs,</w:t>
      </w:r>
    </w:p>
    <w:p w:rsidR="007D441E" w:rsidRPr="00ED2580" w:rsidRDefault="007D441E" w:rsidP="007D441E">
      <w:pPr>
        <w:spacing w:after="0" w:line="240" w:lineRule="auto"/>
        <w:rPr>
          <w:rFonts w:ascii="Times New Roman" w:hAnsi="Times New Roman"/>
          <w:bCs/>
          <w:color w:val="000000" w:themeColor="text1"/>
          <w:sz w:val="28"/>
          <w:szCs w:val="28"/>
        </w:rPr>
      </w:pPr>
      <w:r w:rsidRPr="00ED2580">
        <w:rPr>
          <w:rFonts w:ascii="Times New Roman" w:eastAsia="Times New Roman" w:hAnsi="Times New Roman"/>
          <w:color w:val="000000" w:themeColor="text1"/>
          <w:sz w:val="28"/>
          <w:szCs w:val="28"/>
          <w:lang w:eastAsia="lv-LV"/>
        </w:rPr>
        <w:t>ekonomikas ministrs</w:t>
      </w:r>
      <w:r w:rsidRPr="00ED2580">
        <w:rPr>
          <w:rFonts w:ascii="Times New Roman" w:eastAsia="Times New Roman" w:hAnsi="Times New Roman"/>
          <w:color w:val="000000" w:themeColor="text1"/>
          <w:sz w:val="28"/>
          <w:szCs w:val="28"/>
          <w:lang w:eastAsia="lv-LV"/>
        </w:rPr>
        <w:tab/>
      </w:r>
      <w:r w:rsidRPr="00ED2580">
        <w:rPr>
          <w:rFonts w:ascii="Times New Roman" w:hAnsi="Times New Roman"/>
          <w:bCs/>
          <w:color w:val="000000" w:themeColor="text1"/>
          <w:sz w:val="28"/>
          <w:szCs w:val="28"/>
        </w:rPr>
        <w:tab/>
      </w:r>
      <w:r w:rsidRPr="00ED2580">
        <w:rPr>
          <w:rFonts w:ascii="Times New Roman" w:hAnsi="Times New Roman"/>
          <w:bCs/>
          <w:color w:val="000000" w:themeColor="text1"/>
          <w:sz w:val="28"/>
          <w:szCs w:val="28"/>
        </w:rPr>
        <w:tab/>
      </w:r>
      <w:r w:rsidRPr="00ED2580">
        <w:rPr>
          <w:rFonts w:ascii="Times New Roman" w:hAnsi="Times New Roman"/>
          <w:bCs/>
          <w:color w:val="000000" w:themeColor="text1"/>
          <w:sz w:val="28"/>
          <w:szCs w:val="28"/>
        </w:rPr>
        <w:tab/>
      </w:r>
      <w:r w:rsidRPr="00ED2580">
        <w:rPr>
          <w:rFonts w:ascii="Times New Roman" w:hAnsi="Times New Roman"/>
          <w:bCs/>
          <w:color w:val="000000" w:themeColor="text1"/>
          <w:sz w:val="28"/>
          <w:szCs w:val="28"/>
        </w:rPr>
        <w:tab/>
      </w:r>
      <w:r w:rsidRPr="00ED2580">
        <w:rPr>
          <w:rFonts w:ascii="Times New Roman" w:hAnsi="Times New Roman"/>
          <w:bCs/>
          <w:color w:val="000000" w:themeColor="text1"/>
          <w:sz w:val="28"/>
          <w:szCs w:val="28"/>
        </w:rPr>
        <w:tab/>
      </w:r>
      <w:r w:rsidRPr="00ED2580">
        <w:rPr>
          <w:rFonts w:ascii="Times New Roman" w:hAnsi="Times New Roman"/>
          <w:bCs/>
          <w:color w:val="000000" w:themeColor="text1"/>
          <w:sz w:val="28"/>
          <w:szCs w:val="28"/>
        </w:rPr>
        <w:tab/>
        <w:t>A.Ašeradens</w:t>
      </w:r>
    </w:p>
    <w:p w:rsidR="007D441E" w:rsidRPr="00ED2580" w:rsidRDefault="007D441E" w:rsidP="007D441E">
      <w:pPr>
        <w:spacing w:after="0" w:line="240" w:lineRule="auto"/>
        <w:rPr>
          <w:rFonts w:ascii="Times New Roman" w:hAnsi="Times New Roman"/>
          <w:bCs/>
          <w:color w:val="000000" w:themeColor="text1"/>
          <w:sz w:val="28"/>
          <w:szCs w:val="28"/>
        </w:rPr>
      </w:pPr>
    </w:p>
    <w:p w:rsidR="007D441E" w:rsidRPr="00ED2580" w:rsidRDefault="007D441E" w:rsidP="007D441E">
      <w:pPr>
        <w:spacing w:after="0" w:line="240" w:lineRule="auto"/>
        <w:rPr>
          <w:rFonts w:ascii="Times New Roman" w:hAnsi="Times New Roman"/>
          <w:bCs/>
          <w:color w:val="000000" w:themeColor="text1"/>
          <w:sz w:val="28"/>
          <w:szCs w:val="28"/>
        </w:rPr>
      </w:pPr>
    </w:p>
    <w:p w:rsidR="007D441E" w:rsidRPr="00ED2580" w:rsidRDefault="007D441E" w:rsidP="008B4038">
      <w:pPr>
        <w:spacing w:after="0" w:line="240" w:lineRule="auto"/>
        <w:rPr>
          <w:rFonts w:ascii="Times New Roman" w:hAnsi="Times New Roman"/>
          <w:color w:val="000000" w:themeColor="text1"/>
          <w:sz w:val="28"/>
          <w:szCs w:val="28"/>
        </w:rPr>
      </w:pPr>
      <w:r w:rsidRPr="00ED2580">
        <w:rPr>
          <w:rFonts w:ascii="Times New Roman" w:hAnsi="Times New Roman"/>
          <w:bCs/>
          <w:color w:val="000000" w:themeColor="text1"/>
          <w:sz w:val="28"/>
          <w:szCs w:val="28"/>
        </w:rPr>
        <w:t xml:space="preserve">Vīza: </w:t>
      </w:r>
      <w:r w:rsidRPr="00ED2580">
        <w:rPr>
          <w:rFonts w:ascii="Times New Roman" w:hAnsi="Times New Roman"/>
          <w:bCs/>
          <w:color w:val="000000" w:themeColor="text1"/>
          <w:sz w:val="28"/>
          <w:szCs w:val="28"/>
        </w:rPr>
        <w:br/>
      </w:r>
      <w:r w:rsidR="00850188">
        <w:rPr>
          <w:rFonts w:ascii="Times New Roman" w:hAnsi="Times New Roman"/>
          <w:color w:val="000000" w:themeColor="text1"/>
          <w:sz w:val="28"/>
          <w:szCs w:val="28"/>
        </w:rPr>
        <w:t>valsts sekretārs</w:t>
      </w:r>
      <w:r w:rsidR="0085018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B4038">
        <w:rPr>
          <w:rFonts w:ascii="Times New Roman" w:hAnsi="Times New Roman"/>
          <w:color w:val="000000" w:themeColor="text1"/>
          <w:sz w:val="28"/>
          <w:szCs w:val="28"/>
        </w:rPr>
        <w:tab/>
      </w:r>
      <w:r w:rsidR="00850188">
        <w:rPr>
          <w:rFonts w:ascii="Times New Roman" w:hAnsi="Times New Roman"/>
          <w:color w:val="000000" w:themeColor="text1"/>
          <w:sz w:val="28"/>
          <w:szCs w:val="28"/>
        </w:rPr>
        <w:tab/>
        <w:t>J.Stinka</w:t>
      </w:r>
    </w:p>
    <w:p w:rsidR="007D441E" w:rsidRPr="00ED2580" w:rsidRDefault="007D441E" w:rsidP="007D441E">
      <w:pPr>
        <w:spacing w:after="0" w:line="240" w:lineRule="auto"/>
        <w:rPr>
          <w:rFonts w:ascii="Times New Roman" w:hAnsi="Times New Roman"/>
          <w:color w:val="000000" w:themeColor="text1"/>
          <w:sz w:val="28"/>
          <w:szCs w:val="28"/>
        </w:rPr>
      </w:pPr>
    </w:p>
    <w:p w:rsidR="00DC0059" w:rsidRPr="00ED2580" w:rsidRDefault="00DC0059" w:rsidP="008D5EB7">
      <w:pPr>
        <w:spacing w:after="0" w:line="240" w:lineRule="auto"/>
        <w:rPr>
          <w:rFonts w:ascii="Times New Roman" w:hAnsi="Times New Roman"/>
          <w:color w:val="000000" w:themeColor="text1"/>
          <w:sz w:val="28"/>
          <w:szCs w:val="28"/>
        </w:rPr>
      </w:pPr>
    </w:p>
    <w:p w:rsidR="00DC0059" w:rsidRPr="00ED2580" w:rsidRDefault="00DC0059" w:rsidP="008D5EB7">
      <w:pPr>
        <w:spacing w:after="0" w:line="240" w:lineRule="auto"/>
        <w:rPr>
          <w:rFonts w:ascii="Times New Roman" w:hAnsi="Times New Roman"/>
          <w:color w:val="000000" w:themeColor="text1"/>
          <w:sz w:val="18"/>
          <w:szCs w:val="18"/>
        </w:rPr>
      </w:pPr>
    </w:p>
    <w:p w:rsidR="00DC0059" w:rsidRPr="00ED2580" w:rsidRDefault="007D441E" w:rsidP="008D5EB7">
      <w:pPr>
        <w:spacing w:after="0" w:line="240" w:lineRule="auto"/>
        <w:rPr>
          <w:rFonts w:ascii="Times New Roman" w:hAnsi="Times New Roman"/>
          <w:color w:val="000000" w:themeColor="text1"/>
          <w:sz w:val="20"/>
          <w:szCs w:val="20"/>
        </w:rPr>
      </w:pPr>
      <w:r w:rsidRPr="00ED2580">
        <w:rPr>
          <w:rFonts w:ascii="Times New Roman" w:hAnsi="Times New Roman"/>
          <w:color w:val="000000" w:themeColor="text1"/>
          <w:sz w:val="20"/>
          <w:szCs w:val="20"/>
        </w:rPr>
        <w:t>2</w:t>
      </w:r>
      <w:r w:rsidR="001548CB" w:rsidRPr="00ED2580">
        <w:rPr>
          <w:rFonts w:ascii="Times New Roman" w:hAnsi="Times New Roman"/>
          <w:color w:val="000000" w:themeColor="text1"/>
          <w:sz w:val="20"/>
          <w:szCs w:val="20"/>
        </w:rPr>
        <w:t>6</w:t>
      </w:r>
      <w:r w:rsidR="00DC0059" w:rsidRPr="00ED2580">
        <w:rPr>
          <w:rFonts w:ascii="Times New Roman" w:hAnsi="Times New Roman"/>
          <w:color w:val="000000" w:themeColor="text1"/>
          <w:sz w:val="20"/>
          <w:szCs w:val="20"/>
        </w:rPr>
        <w:t>.0</w:t>
      </w:r>
      <w:r w:rsidRPr="00ED2580">
        <w:rPr>
          <w:rFonts w:ascii="Times New Roman" w:hAnsi="Times New Roman"/>
          <w:color w:val="000000" w:themeColor="text1"/>
          <w:sz w:val="20"/>
          <w:szCs w:val="20"/>
        </w:rPr>
        <w:t>4</w:t>
      </w:r>
      <w:r w:rsidR="00DC0059" w:rsidRPr="00ED2580">
        <w:rPr>
          <w:rFonts w:ascii="Times New Roman" w:hAnsi="Times New Roman"/>
          <w:color w:val="000000" w:themeColor="text1"/>
          <w:sz w:val="20"/>
          <w:szCs w:val="20"/>
        </w:rPr>
        <w:t>.201</w:t>
      </w:r>
      <w:r w:rsidRPr="00ED2580">
        <w:rPr>
          <w:rFonts w:ascii="Times New Roman" w:hAnsi="Times New Roman"/>
          <w:color w:val="000000" w:themeColor="text1"/>
          <w:sz w:val="20"/>
          <w:szCs w:val="20"/>
        </w:rPr>
        <w:t>6</w:t>
      </w:r>
      <w:r w:rsidR="00DC0059" w:rsidRPr="00ED2580">
        <w:rPr>
          <w:rFonts w:ascii="Times New Roman" w:hAnsi="Times New Roman"/>
          <w:color w:val="000000" w:themeColor="text1"/>
          <w:sz w:val="20"/>
          <w:szCs w:val="20"/>
        </w:rPr>
        <w:t>. 1</w:t>
      </w:r>
      <w:r w:rsidR="00BB6B84">
        <w:rPr>
          <w:rFonts w:ascii="Times New Roman" w:hAnsi="Times New Roman"/>
          <w:color w:val="000000" w:themeColor="text1"/>
          <w:sz w:val="20"/>
          <w:szCs w:val="20"/>
        </w:rPr>
        <w:t>3</w:t>
      </w:r>
      <w:r w:rsidR="00DC0059" w:rsidRPr="00ED2580">
        <w:rPr>
          <w:rFonts w:ascii="Times New Roman" w:hAnsi="Times New Roman"/>
          <w:color w:val="000000" w:themeColor="text1"/>
          <w:sz w:val="20"/>
          <w:szCs w:val="20"/>
        </w:rPr>
        <w:t>:02</w:t>
      </w:r>
    </w:p>
    <w:p w:rsidR="00DC0059" w:rsidRPr="00ED2580" w:rsidRDefault="00DC0059" w:rsidP="008D5EB7">
      <w:pPr>
        <w:spacing w:after="0" w:line="240" w:lineRule="auto"/>
        <w:rPr>
          <w:rFonts w:ascii="Times New Roman" w:hAnsi="Times New Roman"/>
          <w:color w:val="000000" w:themeColor="text1"/>
          <w:sz w:val="20"/>
          <w:szCs w:val="20"/>
        </w:rPr>
      </w:pPr>
      <w:r w:rsidRPr="00ED2580">
        <w:rPr>
          <w:rFonts w:ascii="Times New Roman" w:hAnsi="Times New Roman"/>
          <w:color w:val="000000" w:themeColor="text1"/>
          <w:sz w:val="20"/>
          <w:szCs w:val="20"/>
        </w:rPr>
        <w:fldChar w:fldCharType="begin"/>
      </w:r>
      <w:r w:rsidRPr="00ED2580">
        <w:rPr>
          <w:rFonts w:ascii="Times New Roman" w:hAnsi="Times New Roman"/>
          <w:color w:val="000000" w:themeColor="text1"/>
          <w:sz w:val="20"/>
          <w:szCs w:val="20"/>
        </w:rPr>
        <w:instrText xml:space="preserve"> NUMWORDS   \* MERGEFORMAT </w:instrText>
      </w:r>
      <w:r w:rsidRPr="00ED2580">
        <w:rPr>
          <w:rFonts w:ascii="Times New Roman" w:hAnsi="Times New Roman"/>
          <w:color w:val="000000" w:themeColor="text1"/>
          <w:sz w:val="20"/>
          <w:szCs w:val="20"/>
        </w:rPr>
        <w:fldChar w:fldCharType="separate"/>
      </w:r>
      <w:r w:rsidR="00AA5FA1">
        <w:rPr>
          <w:rFonts w:ascii="Times New Roman" w:hAnsi="Times New Roman"/>
          <w:noProof/>
          <w:color w:val="000000" w:themeColor="text1"/>
          <w:sz w:val="20"/>
          <w:szCs w:val="20"/>
        </w:rPr>
        <w:t>8985</w:t>
      </w:r>
      <w:r w:rsidRPr="00ED2580">
        <w:rPr>
          <w:rFonts w:ascii="Times New Roman" w:hAnsi="Times New Roman"/>
          <w:color w:val="000000" w:themeColor="text1"/>
          <w:sz w:val="20"/>
          <w:szCs w:val="20"/>
        </w:rPr>
        <w:fldChar w:fldCharType="end"/>
      </w:r>
    </w:p>
    <w:p w:rsidR="00DC0059" w:rsidRPr="00ED2580" w:rsidRDefault="002C08D5" w:rsidP="008D5EB7">
      <w:pPr>
        <w:spacing w:after="0" w:line="240" w:lineRule="auto"/>
        <w:rPr>
          <w:rFonts w:ascii="Times New Roman" w:eastAsia="Times New Roman" w:hAnsi="Times New Roman"/>
          <w:color w:val="000000" w:themeColor="text1"/>
          <w:sz w:val="20"/>
          <w:szCs w:val="20"/>
        </w:rPr>
      </w:pPr>
      <w:r w:rsidRPr="00ED2580">
        <w:rPr>
          <w:rFonts w:ascii="Times New Roman" w:eastAsia="Times New Roman" w:hAnsi="Times New Roman"/>
          <w:color w:val="000000" w:themeColor="text1"/>
          <w:sz w:val="20"/>
          <w:szCs w:val="20"/>
        </w:rPr>
        <w:t>A.Pētersone</w:t>
      </w:r>
    </w:p>
    <w:p w:rsidR="002C08D5" w:rsidRPr="00ED2580" w:rsidRDefault="00DC0059" w:rsidP="008D5EB7">
      <w:pPr>
        <w:spacing w:after="0" w:line="240" w:lineRule="auto"/>
        <w:jc w:val="both"/>
        <w:rPr>
          <w:rFonts w:ascii="Times New Roman" w:eastAsia="Times New Roman" w:hAnsi="Times New Roman"/>
          <w:color w:val="000000" w:themeColor="text1"/>
          <w:sz w:val="20"/>
          <w:szCs w:val="20"/>
          <w:lang w:eastAsia="lv-LV"/>
        </w:rPr>
      </w:pPr>
      <w:r w:rsidRPr="00ED2580">
        <w:rPr>
          <w:rFonts w:ascii="Times New Roman" w:eastAsia="Times New Roman" w:hAnsi="Times New Roman"/>
          <w:color w:val="000000" w:themeColor="text1"/>
          <w:sz w:val="20"/>
          <w:szCs w:val="20"/>
          <w:lang w:eastAsia="lv-LV"/>
        </w:rPr>
        <w:t>67013</w:t>
      </w:r>
      <w:r w:rsidR="002C08D5" w:rsidRPr="00ED2580">
        <w:rPr>
          <w:rFonts w:ascii="Times New Roman" w:eastAsia="Times New Roman" w:hAnsi="Times New Roman"/>
          <w:color w:val="000000" w:themeColor="text1"/>
          <w:sz w:val="20"/>
          <w:szCs w:val="20"/>
          <w:lang w:eastAsia="lv-LV"/>
        </w:rPr>
        <w:t>17</w:t>
      </w:r>
      <w:r w:rsidRPr="00ED2580">
        <w:rPr>
          <w:rFonts w:ascii="Times New Roman" w:eastAsia="Times New Roman" w:hAnsi="Times New Roman"/>
          <w:color w:val="000000" w:themeColor="text1"/>
          <w:sz w:val="20"/>
          <w:szCs w:val="20"/>
          <w:lang w:eastAsia="lv-LV"/>
        </w:rPr>
        <w:t>0</w:t>
      </w:r>
    </w:p>
    <w:p w:rsidR="007D441E" w:rsidRPr="00ED2580" w:rsidRDefault="00D31016" w:rsidP="008D5EB7">
      <w:pPr>
        <w:spacing w:after="0" w:line="240" w:lineRule="auto"/>
        <w:jc w:val="both"/>
        <w:rPr>
          <w:rFonts w:ascii="Times New Roman" w:eastAsia="Times New Roman" w:hAnsi="Times New Roman"/>
          <w:color w:val="000000" w:themeColor="text1"/>
          <w:sz w:val="20"/>
          <w:szCs w:val="20"/>
          <w:lang w:eastAsia="lv-LV"/>
        </w:rPr>
      </w:pPr>
      <w:hyperlink r:id="rId10" w:history="1">
        <w:r w:rsidR="002C08D5" w:rsidRPr="00ED2580">
          <w:rPr>
            <w:rStyle w:val="Hyperlink"/>
            <w:rFonts w:ascii="Times New Roman" w:eastAsia="Times New Roman" w:hAnsi="Times New Roman"/>
            <w:color w:val="000000" w:themeColor="text1"/>
            <w:sz w:val="20"/>
            <w:szCs w:val="20"/>
            <w:lang w:eastAsia="lv-LV"/>
          </w:rPr>
          <w:t>Andzela.Petersone@em.gov.lv</w:t>
        </w:r>
      </w:hyperlink>
      <w:r w:rsidR="002C08D5" w:rsidRPr="00ED2580">
        <w:rPr>
          <w:rFonts w:ascii="Times New Roman" w:eastAsia="Times New Roman" w:hAnsi="Times New Roman"/>
          <w:color w:val="000000" w:themeColor="text1"/>
          <w:sz w:val="20"/>
          <w:szCs w:val="20"/>
          <w:lang w:eastAsia="lv-LV"/>
        </w:rPr>
        <w:t xml:space="preserve"> </w:t>
      </w:r>
    </w:p>
    <w:p w:rsidR="00DC0059" w:rsidRPr="00ED2580" w:rsidRDefault="00DC0059" w:rsidP="007D441E">
      <w:pPr>
        <w:tabs>
          <w:tab w:val="left" w:pos="952"/>
        </w:tabs>
        <w:rPr>
          <w:rFonts w:ascii="Times New Roman" w:eastAsia="Times New Roman" w:hAnsi="Times New Roman"/>
          <w:color w:val="000000" w:themeColor="text1"/>
          <w:sz w:val="20"/>
          <w:szCs w:val="20"/>
          <w:lang w:eastAsia="lv-LV"/>
        </w:rPr>
      </w:pPr>
    </w:p>
    <w:sectPr w:rsidR="00DC0059" w:rsidRPr="00ED2580" w:rsidSect="00DE450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16" w:rsidRDefault="00D31016" w:rsidP="009640EB">
      <w:pPr>
        <w:spacing w:after="0" w:line="240" w:lineRule="auto"/>
      </w:pPr>
      <w:r>
        <w:separator/>
      </w:r>
    </w:p>
  </w:endnote>
  <w:endnote w:type="continuationSeparator" w:id="0">
    <w:p w:rsidR="00D31016" w:rsidRDefault="00D31016"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91" w:rsidRPr="00213D41" w:rsidRDefault="00606E91" w:rsidP="0070165E">
    <w:pPr>
      <w:spacing w:line="240" w:lineRule="auto"/>
      <w:contextualSpacing/>
      <w:jc w:val="both"/>
      <w:outlineLvl w:val="0"/>
    </w:pPr>
    <w:r w:rsidRPr="007D441E">
      <w:rPr>
        <w:rFonts w:ascii="Times New Roman" w:hAnsi="Times New Roman"/>
        <w:sz w:val="20"/>
        <w:szCs w:val="20"/>
      </w:rPr>
      <w:t>EMAno</w:t>
    </w:r>
    <w:r>
      <w:rPr>
        <w:rFonts w:ascii="Times New Roman" w:hAnsi="Times New Roman"/>
        <w:sz w:val="20"/>
        <w:szCs w:val="20"/>
      </w:rPr>
      <w:t xml:space="preserve">t_EE pras iepirk_26042016, Ministru kabineta noteikumu projekta </w:t>
    </w:r>
    <w:r w:rsidRPr="007D441E">
      <w:rPr>
        <w:rFonts w:ascii="Times New Roman" w:hAnsi="Times New Roman"/>
        <w:sz w:val="20"/>
        <w:szCs w:val="20"/>
      </w:rPr>
      <w:t>„</w:t>
    </w:r>
    <w:r w:rsidRPr="0070165E">
      <w:rPr>
        <w:rFonts w:ascii="Times New Roman" w:hAnsi="Times New Roman"/>
        <w:sz w:val="20"/>
        <w:szCs w:val="20"/>
      </w:rPr>
      <w:t>Noteikumi par tiešās pārvaldes iestāžu rīkotajos iepirkumos izvirzāmajām preču un pakalpojumu energoefektivitātes prasībām” sākotnējās ietekmes novērtējuma ziņojums (anotācija)</w:t>
    </w:r>
    <w:r>
      <w:rPr>
        <w:rFonts w:ascii="Times New Roman" w:hAnsi="Times New Roman"/>
        <w:sz w:val="20"/>
        <w:szCs w:val="20"/>
      </w:rPr>
      <w:t xml:space="preserve"> </w:t>
    </w:r>
  </w:p>
  <w:p w:rsidR="00606E91" w:rsidRPr="0070165E" w:rsidRDefault="00606E91" w:rsidP="0070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91" w:rsidRPr="00213D41" w:rsidRDefault="00606E91" w:rsidP="007D441E">
    <w:pPr>
      <w:spacing w:line="240" w:lineRule="auto"/>
      <w:contextualSpacing/>
      <w:jc w:val="both"/>
      <w:outlineLvl w:val="0"/>
    </w:pPr>
    <w:r w:rsidRPr="007D441E">
      <w:rPr>
        <w:rFonts w:ascii="Times New Roman" w:hAnsi="Times New Roman"/>
        <w:sz w:val="20"/>
        <w:szCs w:val="20"/>
      </w:rPr>
      <w:t>EMAno</w:t>
    </w:r>
    <w:r>
      <w:rPr>
        <w:rFonts w:ascii="Times New Roman" w:hAnsi="Times New Roman"/>
        <w:sz w:val="20"/>
        <w:szCs w:val="20"/>
      </w:rPr>
      <w:t xml:space="preserve">t_EE pras iepirk_26042016, Ministru kabineta noteikumu projekta </w:t>
    </w:r>
    <w:r w:rsidRPr="007D441E">
      <w:rPr>
        <w:rFonts w:ascii="Times New Roman" w:hAnsi="Times New Roman"/>
        <w:sz w:val="20"/>
        <w:szCs w:val="20"/>
      </w:rPr>
      <w:t>„</w:t>
    </w:r>
    <w:r w:rsidRPr="0070165E">
      <w:rPr>
        <w:rFonts w:ascii="Times New Roman" w:hAnsi="Times New Roman"/>
        <w:sz w:val="20"/>
        <w:szCs w:val="20"/>
      </w:rPr>
      <w:t>Noteikumi par tiešās pārvaldes iestāžu rīkotajos iepirkumos izvirzāmajām preču un pakalpojumu energoefektivitātes prasībām” sākotnējās ietekmes novērtējuma ziņojums (anotācija)</w:t>
    </w:r>
    <w:r>
      <w:rPr>
        <w:rFonts w:ascii="Times New Roman" w:hAnsi="Times New Roman"/>
        <w:sz w:val="20"/>
        <w:szCs w:val="20"/>
      </w:rPr>
      <w:t xml:space="preserve"> </w:t>
    </w:r>
  </w:p>
  <w:p w:rsidR="00606E91" w:rsidRPr="007D441E" w:rsidRDefault="00606E91" w:rsidP="00B37BB1">
    <w:pPr>
      <w:pStyle w:val="Footer"/>
      <w:tabs>
        <w:tab w:val="clear" w:pos="4153"/>
        <w:tab w:val="clear" w:pos="8306"/>
        <w:tab w:val="left" w:pos="28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16" w:rsidRDefault="00D31016" w:rsidP="009640EB">
      <w:pPr>
        <w:spacing w:after="0" w:line="240" w:lineRule="auto"/>
      </w:pPr>
      <w:r>
        <w:separator/>
      </w:r>
    </w:p>
  </w:footnote>
  <w:footnote w:type="continuationSeparator" w:id="0">
    <w:p w:rsidR="00D31016" w:rsidRDefault="00D31016" w:rsidP="009640EB">
      <w:pPr>
        <w:spacing w:after="0" w:line="240" w:lineRule="auto"/>
      </w:pPr>
      <w:r>
        <w:continuationSeparator/>
      </w:r>
    </w:p>
  </w:footnote>
  <w:footnote w:id="1">
    <w:p w:rsidR="00606E91" w:rsidRDefault="00606E91" w:rsidP="00891760">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606E91" w:rsidRDefault="00606E91" w:rsidP="0089176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606E91" w:rsidRDefault="00606E91" w:rsidP="0089176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606E91" w:rsidRDefault="00606E91" w:rsidP="0089176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606E91" w:rsidRDefault="00606E91" w:rsidP="0089176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606E91" w:rsidRDefault="00606E91" w:rsidP="0089176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606E91" w:rsidRDefault="00606E91" w:rsidP="0089176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606E91" w:rsidRDefault="00606E91" w:rsidP="0089176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606E91" w:rsidRDefault="00606E91" w:rsidP="0089176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606E91" w:rsidRDefault="00606E91" w:rsidP="0089176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606E91" w:rsidRDefault="00606E91" w:rsidP="0089176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606E91" w:rsidRDefault="00606E91" w:rsidP="0089176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rsidR="00606E91" w:rsidRDefault="00606E91" w:rsidP="0089176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rsidR="00606E91" w:rsidRDefault="00606E91" w:rsidP="0089176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rsidR="00606E91" w:rsidRDefault="00606E91" w:rsidP="00891760">
      <w:pPr>
        <w:pStyle w:val="FootnoteText"/>
      </w:pPr>
      <w:r>
        <w:rPr>
          <w:rStyle w:val="FootnoteReference"/>
        </w:rPr>
        <w:footnoteRef/>
      </w:r>
      <w:r>
        <w:t xml:space="preserve"> </w:t>
      </w:r>
      <w:hyperlink r:id="rId14" w:history="1">
        <w:r w:rsidRPr="00262400">
          <w:rPr>
            <w:rStyle w:val="Hyperlink"/>
          </w:rPr>
          <w:t>http://www.rtu.lv/content/view/34/41/lang,lv/</w:t>
        </w:r>
      </w:hyperlink>
      <w:r>
        <w:t xml:space="preserve"> </w:t>
      </w:r>
    </w:p>
  </w:footnote>
  <w:footnote w:id="16">
    <w:p w:rsidR="00606E91" w:rsidRDefault="00606E91" w:rsidP="00891760">
      <w:pPr>
        <w:pStyle w:val="FootnoteText"/>
      </w:pPr>
      <w:r>
        <w:rPr>
          <w:rStyle w:val="FootnoteReference"/>
        </w:rPr>
        <w:footnoteRef/>
      </w:r>
      <w:r>
        <w:t xml:space="preserve"> </w:t>
      </w:r>
      <w:hyperlink r:id="rId15" w:history="1">
        <w:r w:rsidRPr="00262400">
          <w:rPr>
            <w:rStyle w:val="Hyperlink"/>
          </w:rPr>
          <w:t>https://stud.rtu.lv/rtu/vaaApp/sprpub</w:t>
        </w:r>
      </w:hyperlink>
      <w:r>
        <w:t xml:space="preserve"> </w:t>
      </w:r>
    </w:p>
  </w:footnote>
  <w:footnote w:id="17">
    <w:p w:rsidR="00606E91" w:rsidRDefault="00606E91" w:rsidP="00891760">
      <w:pPr>
        <w:pStyle w:val="FootnoteText"/>
      </w:pPr>
      <w:r>
        <w:rPr>
          <w:rStyle w:val="FootnoteReference"/>
        </w:rPr>
        <w:footnoteRef/>
      </w:r>
      <w:r>
        <w:t xml:space="preserve"> </w:t>
      </w:r>
      <w:hyperlink r:id="rId16" w:history="1">
        <w:r w:rsidRPr="00262400">
          <w:rPr>
            <w:rStyle w:val="Hyperlink"/>
          </w:rPr>
          <w:t>http://www.lu.lv/gribustudet/katalogs/programmu-mekletajs/?user_phpfileexecutor_pi1%5Bprogram_id%5D=21124</w:t>
        </w:r>
      </w:hyperlink>
      <w:r>
        <w:t xml:space="preserve"> </w:t>
      </w:r>
    </w:p>
  </w:footnote>
  <w:footnote w:id="18">
    <w:p w:rsidR="00606E91" w:rsidRDefault="00606E91" w:rsidP="00891760">
      <w:pPr>
        <w:pStyle w:val="FootnoteText"/>
      </w:pPr>
      <w:r>
        <w:rPr>
          <w:rStyle w:val="FootnoteReference"/>
        </w:rPr>
        <w:footnoteRef/>
      </w:r>
      <w:r>
        <w:t xml:space="preserve"> </w:t>
      </w:r>
      <w:hyperlink r:id="rId17" w:history="1">
        <w:r w:rsidRPr="00262400">
          <w:rPr>
            <w:rStyle w:val="Hyperlink"/>
          </w:rPr>
          <w:t>http://www.rtk.lv/?sadala=175</w:t>
        </w:r>
      </w:hyperlink>
      <w:r>
        <w:t xml:space="preserve"> </w:t>
      </w:r>
    </w:p>
  </w:footnote>
  <w:footnote w:id="19">
    <w:p w:rsidR="00606E91" w:rsidRDefault="00606E91" w:rsidP="00891760">
      <w:pPr>
        <w:pStyle w:val="FootnoteText"/>
      </w:pPr>
      <w:r>
        <w:rPr>
          <w:rStyle w:val="FootnoteReference"/>
        </w:rPr>
        <w:footnoteRef/>
      </w:r>
      <w:r>
        <w:t xml:space="preserve"> </w:t>
      </w:r>
      <w:hyperlink r:id="rId18" w:history="1">
        <w:r w:rsidRPr="00262400">
          <w:rPr>
            <w:rStyle w:val="Hyperlink"/>
          </w:rPr>
          <w:t>http://www.liepu.lv/lv/584/vides-un-atjaunojamo-energoresursu-parvaldiba-un-inzenierija</w:t>
        </w:r>
      </w:hyperlink>
      <w:r>
        <w:t xml:space="preserve"> </w:t>
      </w:r>
    </w:p>
  </w:footnote>
  <w:footnote w:id="20">
    <w:p w:rsidR="00606E91" w:rsidRDefault="00606E91" w:rsidP="00891760">
      <w:pPr>
        <w:pStyle w:val="FootnoteText"/>
      </w:pPr>
      <w:r>
        <w:rPr>
          <w:rStyle w:val="FootnoteReference"/>
        </w:rPr>
        <w:footnoteRef/>
      </w:r>
      <w:r>
        <w:t xml:space="preserve"> </w:t>
      </w:r>
      <w:hyperlink r:id="rId19" w:history="1">
        <w:r w:rsidRPr="00262400">
          <w:rPr>
            <w:rStyle w:val="Hyperlink"/>
          </w:rPr>
          <w:t>http://www.liepu.lv/lv/935/ekotehnologijas</w:t>
        </w:r>
      </w:hyperlink>
      <w:r>
        <w:t xml:space="preserve"> </w:t>
      </w:r>
    </w:p>
  </w:footnote>
  <w:footnote w:id="21">
    <w:p w:rsidR="00606E91" w:rsidRDefault="00606E91" w:rsidP="00891760">
      <w:pPr>
        <w:pStyle w:val="FootnoteText"/>
      </w:pPr>
      <w:r>
        <w:rPr>
          <w:rStyle w:val="FootnoteReference"/>
        </w:rPr>
        <w:footnoteRef/>
      </w:r>
      <w:r>
        <w:t xml:space="preserve"> </w:t>
      </w:r>
      <w:hyperlink r:id="rId20" w:history="1">
        <w:r w:rsidRPr="00262400">
          <w:rPr>
            <w:rStyle w:val="Hyperlink"/>
          </w:rPr>
          <w:t>http://abc.edu.lv/macibu-risinajumi/profesionalo-zinasanu-paaugstinasana/energoauditoru-kursi.html</w:t>
        </w:r>
      </w:hyperlink>
      <w:r>
        <w:t xml:space="preserve"> </w:t>
      </w:r>
    </w:p>
  </w:footnote>
  <w:footnote w:id="22">
    <w:p w:rsidR="00606E91" w:rsidRDefault="00606E91" w:rsidP="00891760">
      <w:pPr>
        <w:pStyle w:val="FootnoteText"/>
      </w:pPr>
      <w:r>
        <w:rPr>
          <w:rStyle w:val="FootnoteReference"/>
        </w:rPr>
        <w:footnoteRef/>
      </w:r>
      <w:r>
        <w:t xml:space="preserve"> </w:t>
      </w:r>
      <w:hyperlink r:id="rId21"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3">
    <w:p w:rsidR="00606E91" w:rsidRDefault="00606E91" w:rsidP="00891760">
      <w:pPr>
        <w:pStyle w:val="FootnoteText"/>
      </w:pPr>
      <w:r>
        <w:rPr>
          <w:rStyle w:val="FootnoteReference"/>
        </w:rPr>
        <w:footnoteRef/>
      </w:r>
      <w:r>
        <w:t xml:space="preserve"> </w:t>
      </w:r>
      <w:hyperlink r:id="rId22" w:history="1">
        <w:r w:rsidRPr="00262400">
          <w:rPr>
            <w:rStyle w:val="Hyperlink"/>
          </w:rPr>
          <w:t>http://www.niid.lv/niid_search/program/10404?qy</w:t>
        </w:r>
      </w:hyperlink>
      <w:r>
        <w:t xml:space="preserve"> </w:t>
      </w:r>
    </w:p>
  </w:footnote>
  <w:footnote w:id="24">
    <w:p w:rsidR="00606E91" w:rsidRDefault="00606E91" w:rsidP="00891760">
      <w:pPr>
        <w:pStyle w:val="FootnoteText"/>
      </w:pPr>
      <w:r>
        <w:rPr>
          <w:rStyle w:val="FootnoteReference"/>
        </w:rPr>
        <w:footnoteRef/>
      </w:r>
      <w:r>
        <w:t xml:space="preserve"> </w:t>
      </w:r>
      <w:hyperlink r:id="rId23" w:history="1">
        <w:r w:rsidRPr="00262400">
          <w:rPr>
            <w:rStyle w:val="Hyperlink"/>
          </w:rPr>
          <w:t>http://www.produktivitate.lv/lv/kurss/macies-un-klusti-par-sertificetu-energoauditoru</w:t>
        </w:r>
      </w:hyperlink>
      <w:r>
        <w:t xml:space="preserve"> </w:t>
      </w:r>
    </w:p>
  </w:footnote>
  <w:footnote w:id="25">
    <w:p w:rsidR="00606E91" w:rsidRDefault="00606E91" w:rsidP="00891760">
      <w:pPr>
        <w:pStyle w:val="FootnoteText"/>
      </w:pPr>
      <w:r>
        <w:rPr>
          <w:rStyle w:val="FootnoteReference"/>
        </w:rPr>
        <w:footnoteRef/>
      </w:r>
      <w:hyperlink r:id="rId24" w:history="1">
        <w:r w:rsidRPr="00262400">
          <w:rPr>
            <w:rStyle w:val="Hyperlink"/>
          </w:rPr>
          <w:t>https://www.em.gov.lv/lv/nozares_politika/energoefektivitate_un_siltumapgade/energoefektivitate/obligati_energoauditi_lielajos_uznemumos/</w:t>
        </w:r>
      </w:hyperlink>
      <w:r>
        <w:t xml:space="preserve"> </w:t>
      </w:r>
    </w:p>
  </w:footnote>
  <w:footnote w:id="26">
    <w:p w:rsidR="00606E91" w:rsidRDefault="00606E91" w:rsidP="00891760">
      <w:pPr>
        <w:pStyle w:val="FootnoteText"/>
      </w:pPr>
      <w:r>
        <w:rPr>
          <w:rStyle w:val="FootnoteReference"/>
        </w:rPr>
        <w:footnoteRef/>
      </w:r>
      <w:r>
        <w:t xml:space="preserve"> </w:t>
      </w:r>
      <w:hyperlink r:id="rId25" w:history="1">
        <w:r w:rsidRPr="00262400">
          <w:rPr>
            <w:rStyle w:val="Hyperlink"/>
          </w:rPr>
          <w:t>http://www.sadalestikls.lv/files/newnode/tarifieur/ST_tarifu_kartiba_2015.pdf</w:t>
        </w:r>
      </w:hyperlink>
      <w:r>
        <w:t xml:space="preserve"> </w:t>
      </w:r>
    </w:p>
  </w:footnote>
  <w:footnote w:id="27">
    <w:p w:rsidR="00606E91" w:rsidRPr="00D0557A" w:rsidRDefault="00606E91" w:rsidP="00891760">
      <w:pPr>
        <w:pStyle w:val="FootnoteText"/>
      </w:pPr>
      <w:r w:rsidRPr="00D0557A">
        <w:rPr>
          <w:rStyle w:val="FootnoteReference"/>
        </w:rPr>
        <w:footnoteRef/>
      </w:r>
      <w:r w:rsidRPr="00D0557A">
        <w:t xml:space="preserve"> </w:t>
      </w:r>
      <w:hyperlink r:id="rId26" w:history="1">
        <w:r w:rsidRPr="00D0557A">
          <w:rPr>
            <w:rStyle w:val="Hyperlink"/>
          </w:rPr>
          <w:t>http://sadalestikls.lv/lat/klientiem/pieslegumi/es/</w:t>
        </w:r>
      </w:hyperlink>
      <w:r w:rsidRPr="00D0557A">
        <w:t xml:space="preserve"> </w:t>
      </w:r>
    </w:p>
  </w:footnote>
  <w:footnote w:id="28">
    <w:p w:rsidR="00606E91" w:rsidRDefault="00606E91" w:rsidP="00891760">
      <w:pPr>
        <w:pStyle w:val="FootnoteText"/>
      </w:pPr>
      <w:r>
        <w:rPr>
          <w:rStyle w:val="FootnoteReference"/>
        </w:rPr>
        <w:footnoteRef/>
      </w:r>
      <w:r>
        <w:t xml:space="preserve"> </w:t>
      </w:r>
      <w:hyperlink r:id="rId27" w:history="1">
        <w:r w:rsidRPr="00262400">
          <w:rPr>
            <w:rStyle w:val="Hyperlink"/>
          </w:rPr>
          <w:t>http://www.latak.lv/index.php?lang=lv</w:t>
        </w:r>
      </w:hyperlink>
      <w:r>
        <w:t xml:space="preserve"> </w:t>
      </w:r>
    </w:p>
  </w:footnote>
  <w:footnote w:id="29">
    <w:p w:rsidR="00606E91" w:rsidRDefault="00606E91" w:rsidP="00891760">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0">
    <w:p w:rsidR="00606E91" w:rsidRDefault="00606E91" w:rsidP="0089176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606E91" w:rsidRDefault="00606E91" w:rsidP="00891760">
      <w:pPr>
        <w:pStyle w:val="FootnoteText"/>
      </w:pPr>
      <w:r>
        <w:rPr>
          <w:rStyle w:val="FootnoteReference"/>
        </w:rPr>
        <w:footnoteRef/>
      </w:r>
      <w:r>
        <w:t xml:space="preserve"> </w:t>
      </w:r>
      <w:hyperlink r:id="rId30" w:history="1">
        <w:r w:rsidRPr="00262400">
          <w:rPr>
            <w:rStyle w:val="Hyperlink"/>
          </w:rPr>
          <w:t>http://visc.gov.lv/profizglitiba/dokumenti/standarti/ps0286.pdf</w:t>
        </w:r>
      </w:hyperlink>
      <w:r>
        <w:t xml:space="preserve"> </w:t>
      </w:r>
    </w:p>
  </w:footnote>
  <w:footnote w:id="32">
    <w:p w:rsidR="00606E91" w:rsidRDefault="00606E91" w:rsidP="00891760">
      <w:pPr>
        <w:pStyle w:val="FootnoteText"/>
      </w:pPr>
      <w:r>
        <w:rPr>
          <w:rStyle w:val="FootnoteReference"/>
        </w:rPr>
        <w:footnoteRef/>
      </w:r>
      <w:r>
        <w:t xml:space="preserve"> </w:t>
      </w:r>
      <w:hyperlink r:id="rId31" w:history="1">
        <w:r w:rsidRPr="00262400">
          <w:rPr>
            <w:rStyle w:val="Hyperlink"/>
          </w:rPr>
          <w:t>http://visc.gov.lv/profizglitiba/dokumenti/standarti/ps0438.pdf</w:t>
        </w:r>
      </w:hyperlink>
      <w:r>
        <w:t xml:space="preserve"> </w:t>
      </w:r>
    </w:p>
  </w:footnote>
  <w:footnote w:id="33">
    <w:p w:rsidR="00606E91" w:rsidRDefault="00606E91" w:rsidP="00891760">
      <w:pPr>
        <w:pStyle w:val="FootnoteText"/>
      </w:pPr>
      <w:r>
        <w:rPr>
          <w:rStyle w:val="FootnoteReference"/>
        </w:rPr>
        <w:footnoteRef/>
      </w:r>
      <w:r>
        <w:t xml:space="preserve"> </w:t>
      </w:r>
      <w:hyperlink r:id="rId32"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4">
    <w:p w:rsidR="00606E91" w:rsidRDefault="00606E91" w:rsidP="00891760">
      <w:pPr>
        <w:pStyle w:val="FootnoteText"/>
      </w:pPr>
      <w:r>
        <w:rPr>
          <w:rStyle w:val="FootnoteReference"/>
        </w:rPr>
        <w:footnoteRef/>
      </w:r>
      <w:r>
        <w:t xml:space="preserve"> </w:t>
      </w:r>
      <w:hyperlink r:id="rId33" w:history="1">
        <w:r w:rsidRPr="00262400">
          <w:rPr>
            <w:rStyle w:val="Hyperlink"/>
          </w:rPr>
          <w:t>https://bis.gov.lv/bisp/lv/house_managers</w:t>
        </w:r>
      </w:hyperlink>
      <w:r w:rsidRPr="005C34C8">
        <w:t>.</w:t>
      </w:r>
      <w:r>
        <w:t xml:space="preserve"> </w:t>
      </w:r>
    </w:p>
  </w:footnote>
  <w:footnote w:id="35">
    <w:p w:rsidR="00606E91" w:rsidRDefault="00606E91" w:rsidP="00891760">
      <w:pPr>
        <w:pStyle w:val="FootnoteText"/>
      </w:pPr>
      <w:r>
        <w:rPr>
          <w:rStyle w:val="FootnoteReference"/>
        </w:rPr>
        <w:footnoteRef/>
      </w:r>
      <w:r>
        <w:t xml:space="preserve"> </w:t>
      </w:r>
      <w:hyperlink r:id="rId34" w:history="1">
        <w:r w:rsidRPr="00262400">
          <w:rPr>
            <w:rStyle w:val="Hyperlink"/>
          </w:rPr>
          <w:t>http://www.latvenergo.lv/lat/klientiem/EEC/par_eec/</w:t>
        </w:r>
      </w:hyperlink>
      <w:r>
        <w:t xml:space="preserve"> </w:t>
      </w:r>
    </w:p>
  </w:footnote>
  <w:footnote w:id="36">
    <w:p w:rsidR="00606E91" w:rsidRDefault="00606E91" w:rsidP="00891760">
      <w:pPr>
        <w:pStyle w:val="FootnoteText"/>
      </w:pPr>
      <w:r>
        <w:rPr>
          <w:rStyle w:val="FootnoteReference"/>
        </w:rPr>
        <w:footnoteRef/>
      </w:r>
      <w:r>
        <w:t xml:space="preserve"> </w:t>
      </w:r>
      <w:hyperlink r:id="rId35" w:history="1">
        <w:r w:rsidRPr="00262400">
          <w:rPr>
            <w:rStyle w:val="Hyperlink"/>
          </w:rPr>
          <w:t>http://lg.lv/?id=328&amp;lang=lat</w:t>
        </w:r>
      </w:hyperlink>
      <w:r>
        <w:t xml:space="preserve"> </w:t>
      </w:r>
    </w:p>
  </w:footnote>
  <w:footnote w:id="37">
    <w:p w:rsidR="00606E91" w:rsidRDefault="00606E91" w:rsidP="00891760">
      <w:pPr>
        <w:pStyle w:val="FootnoteText"/>
      </w:pPr>
      <w:r>
        <w:rPr>
          <w:rStyle w:val="FootnoteReference"/>
        </w:rPr>
        <w:footnoteRef/>
      </w:r>
      <w:r>
        <w:t xml:space="preserve"> </w:t>
      </w:r>
      <w:hyperlink r:id="rId36" w:history="1">
        <w:r w:rsidRPr="00262400">
          <w:rPr>
            <w:rStyle w:val="Hyperlink"/>
          </w:rPr>
          <w:t>https://em.gov.lv/lv/es_fondi/dzivo_siltak/ievads/</w:t>
        </w:r>
      </w:hyperlink>
      <w:r>
        <w:t xml:space="preserve"> </w:t>
      </w:r>
    </w:p>
  </w:footnote>
  <w:footnote w:id="38">
    <w:p w:rsidR="00606E91" w:rsidRDefault="00606E91" w:rsidP="00891760">
      <w:pPr>
        <w:pStyle w:val="FootnoteText"/>
      </w:pPr>
      <w:r>
        <w:rPr>
          <w:rStyle w:val="FootnoteReference"/>
        </w:rPr>
        <w:footnoteRef/>
      </w:r>
      <w:r>
        <w:t xml:space="preserve"> </w:t>
      </w:r>
      <w:hyperlink r:id="rId37" w:history="1">
        <w:r w:rsidRPr="00262400">
          <w:rPr>
            <w:rStyle w:val="Hyperlink"/>
          </w:rPr>
          <w:t>https://www.riga.lv/LV/Channels/Riga_Municipality/Statutory_acts/default.htm</w:t>
        </w:r>
      </w:hyperlink>
      <w:r>
        <w:t xml:space="preserve"> </w:t>
      </w:r>
    </w:p>
  </w:footnote>
  <w:footnote w:id="39">
    <w:p w:rsidR="00606E91" w:rsidRDefault="00606E91" w:rsidP="00891760">
      <w:pPr>
        <w:pStyle w:val="FootnoteText"/>
      </w:pPr>
      <w:r>
        <w:rPr>
          <w:rStyle w:val="FootnoteReference"/>
        </w:rPr>
        <w:footnoteRef/>
      </w:r>
      <w:r>
        <w:t xml:space="preserve"> </w:t>
      </w:r>
      <w:hyperlink r:id="rId38" w:history="1">
        <w:r w:rsidRPr="00262400">
          <w:rPr>
            <w:rStyle w:val="Hyperlink"/>
          </w:rPr>
          <w:t>http://www.zrea.lv/</w:t>
        </w:r>
      </w:hyperlink>
      <w:r>
        <w:t xml:space="preserve"> </w:t>
      </w:r>
    </w:p>
  </w:footnote>
  <w:footnote w:id="40">
    <w:p w:rsidR="00606E91" w:rsidRDefault="00606E91" w:rsidP="00891760">
      <w:pPr>
        <w:pStyle w:val="FootnoteText"/>
      </w:pPr>
      <w:r>
        <w:rPr>
          <w:rStyle w:val="FootnoteReference"/>
        </w:rPr>
        <w:footnoteRef/>
      </w:r>
      <w:r>
        <w:t xml:space="preserve"> </w:t>
      </w:r>
      <w:hyperlink r:id="rId39" w:history="1">
        <w:r w:rsidRPr="00262400">
          <w:rPr>
            <w:rStyle w:val="Hyperlink"/>
          </w:rPr>
          <w:t>http://m.likumi.lv/doc.php?id=272012</w:t>
        </w:r>
      </w:hyperlink>
      <w:r>
        <w:t xml:space="preserve"> </w:t>
      </w:r>
    </w:p>
  </w:footnote>
  <w:footnote w:id="41">
    <w:p w:rsidR="00606E91" w:rsidRDefault="00606E91" w:rsidP="00891760">
      <w:pPr>
        <w:pStyle w:val="FootnoteText"/>
      </w:pPr>
      <w:r>
        <w:rPr>
          <w:rStyle w:val="FootnoteReference"/>
        </w:rPr>
        <w:footnoteRef/>
      </w:r>
      <w:hyperlink r:id="rId40" w:history="1">
        <w:r w:rsidRPr="00653C24">
          <w:rPr>
            <w:rStyle w:val="Hyperlink"/>
          </w:rPr>
          <w:t>https://www.em.gov.lv/lv/nozares_politika/energoefektivitate_un_siltumapgade/energoefektivitate/energoefektivitates_pakalpojumi/</w:t>
        </w:r>
      </w:hyperlink>
      <w:r>
        <w:t xml:space="preserve"> </w:t>
      </w:r>
    </w:p>
  </w:footnote>
  <w:footnote w:id="42">
    <w:p w:rsidR="00606E91" w:rsidRDefault="00606E91" w:rsidP="00891760">
      <w:pPr>
        <w:pStyle w:val="FootnoteText"/>
      </w:pPr>
      <w:r>
        <w:rPr>
          <w:rStyle w:val="FootnoteReference"/>
        </w:rPr>
        <w:footnoteRef/>
      </w:r>
      <w:hyperlink r:id="rId41" w:history="1">
        <w:r w:rsidRPr="00262400">
          <w:rPr>
            <w:rStyle w:val="Hyperlink"/>
          </w:rPr>
          <w:t>http://php.lvafa.gov.lv/images/faili/projektu_materiali/petijumi/2014/382_Passive_house/ESKO%20ligums%202015_01_28%201551%20SB.pdf</w:t>
        </w:r>
      </w:hyperlink>
      <w:r>
        <w:t xml:space="preserve"> </w:t>
      </w:r>
    </w:p>
  </w:footnote>
  <w:footnote w:id="43">
    <w:p w:rsidR="00606E91" w:rsidRDefault="00606E91" w:rsidP="00891760">
      <w:pPr>
        <w:pStyle w:val="FootnoteText"/>
      </w:pPr>
      <w:r>
        <w:rPr>
          <w:rStyle w:val="FootnoteReference"/>
        </w:rPr>
        <w:footnoteRef/>
      </w:r>
      <w:hyperlink r:id="rId42" w:history="1">
        <w:r w:rsidRPr="00262400">
          <w:rPr>
            <w:rStyle w:val="Hyperlink"/>
          </w:rPr>
          <w:t>http://php.lvafa.gov.lv/images/faili/projektu_materiali/petijumi/2014/382_Passive_house/ESKO_Vadlinijas_pasvaldibam.pdf</w:t>
        </w:r>
      </w:hyperlink>
      <w:r>
        <w:t xml:space="preserve"> </w:t>
      </w:r>
    </w:p>
  </w:footnote>
  <w:footnote w:id="44">
    <w:p w:rsidR="00606E91" w:rsidRDefault="00606E91" w:rsidP="00891760">
      <w:pPr>
        <w:pStyle w:val="FootnoteText"/>
      </w:pPr>
      <w:r>
        <w:rPr>
          <w:rStyle w:val="FootnoteReference"/>
        </w:rPr>
        <w:footnoteRef/>
      </w:r>
      <w:r>
        <w:t xml:space="preserve"> </w:t>
      </w:r>
      <w:hyperlink r:id="rId43" w:history="1">
        <w:r w:rsidRPr="001B690A">
          <w:rPr>
            <w:rStyle w:val="Hyperlink"/>
          </w:rPr>
          <w:t>https://ec.europa.eu/energy/sites/ener/files/documents/2014_neeap_lv_latvia.pdf</w:t>
        </w:r>
      </w:hyperlink>
      <w:r>
        <w:t xml:space="preserve"> </w:t>
      </w:r>
    </w:p>
  </w:footnote>
  <w:footnote w:id="45">
    <w:p w:rsidR="00606E91" w:rsidRDefault="00606E91" w:rsidP="00891760">
      <w:pPr>
        <w:pStyle w:val="FootnoteText"/>
      </w:pPr>
      <w:r>
        <w:rPr>
          <w:rStyle w:val="FootnoteReference"/>
        </w:rPr>
        <w:footnoteRef/>
      </w:r>
      <w:hyperlink r:id="rId44" w:history="1">
        <w:r w:rsidRPr="00262400">
          <w:rPr>
            <w:rStyle w:val="Hyperlink"/>
          </w:rPr>
          <w:t>https://www.em.gov.lv/lv/nozares_politika/energoefektivitate_un_siltumapgade/energoefektivitate/pasvaldibu_energoplani/</w:t>
        </w:r>
      </w:hyperlink>
      <w:r>
        <w:t xml:space="preserve"> </w:t>
      </w:r>
    </w:p>
  </w:footnote>
  <w:footnote w:id="46">
    <w:p w:rsidR="00606E91" w:rsidRDefault="00606E91" w:rsidP="00891760">
      <w:pPr>
        <w:pStyle w:val="FootnoteText"/>
      </w:pPr>
      <w:r>
        <w:rPr>
          <w:rStyle w:val="FootnoteReference"/>
        </w:rPr>
        <w:footnoteRef/>
      </w:r>
      <w:r>
        <w:t xml:space="preserve"> </w:t>
      </w:r>
      <w:hyperlink r:id="rId45" w:history="1">
        <w:r w:rsidRPr="00262400">
          <w:rPr>
            <w:rStyle w:val="Hyperlink"/>
          </w:rPr>
          <w:t>http://likumi.lv/ta/id/272295-par-zala-iepirkuma-veicinasanas-planu-2015-2017-gadam</w:t>
        </w:r>
      </w:hyperlink>
      <w:r>
        <w:t xml:space="preserve"> </w:t>
      </w:r>
    </w:p>
  </w:footnote>
  <w:footnote w:id="47">
    <w:p w:rsidR="00606E91" w:rsidRDefault="00606E91" w:rsidP="00891760">
      <w:pPr>
        <w:pStyle w:val="FootnoteText"/>
      </w:pPr>
      <w:r>
        <w:rPr>
          <w:rStyle w:val="FootnoteReference"/>
        </w:rPr>
        <w:footnoteRef/>
      </w:r>
      <w:r>
        <w:t xml:space="preserve"> </w:t>
      </w:r>
      <w:hyperlink r:id="rId46" w:history="1">
        <w:r w:rsidRPr="00262400">
          <w:rPr>
            <w:rStyle w:val="Hyperlink"/>
          </w:rPr>
          <w:t>http://www.varam.gov.lv/lat/darbibas_veidi/reg_att/metodika/</w:t>
        </w:r>
      </w:hyperlink>
      <w:r>
        <w:t xml:space="preserve"> </w:t>
      </w:r>
    </w:p>
  </w:footnote>
  <w:footnote w:id="48">
    <w:p w:rsidR="00606E91" w:rsidRDefault="00606E91" w:rsidP="00891760">
      <w:pPr>
        <w:pStyle w:val="FootnoteText"/>
      </w:pPr>
      <w:r>
        <w:rPr>
          <w:rStyle w:val="FootnoteReference"/>
        </w:rPr>
        <w:footnoteRef/>
      </w:r>
      <w:r>
        <w:t xml:space="preserve"> </w:t>
      </w:r>
      <w:hyperlink r:id="rId47" w:history="1">
        <w:r w:rsidRPr="00262400">
          <w:rPr>
            <w:rStyle w:val="Hyperlink"/>
          </w:rPr>
          <w:t>http://www.iub.gov.lv/lv/node/63</w:t>
        </w:r>
      </w:hyperlink>
      <w:r>
        <w:t xml:space="preserve"> </w:t>
      </w:r>
    </w:p>
  </w:footnote>
  <w:footnote w:id="49">
    <w:p w:rsidR="00606E91" w:rsidRDefault="00606E91" w:rsidP="00891760">
      <w:pPr>
        <w:pStyle w:val="FootnoteText"/>
      </w:pPr>
      <w:r>
        <w:rPr>
          <w:rStyle w:val="FootnoteReference"/>
        </w:rPr>
        <w:footnoteRef/>
      </w:r>
      <w:r>
        <w:t xml:space="preserve"> Aplūkojams: </w:t>
      </w:r>
      <w:hyperlink r:id="rId48" w:history="1">
        <w:r w:rsidRPr="001B690A">
          <w:rPr>
            <w:rStyle w:val="Hyperlink"/>
          </w:rPr>
          <w:t>https://ec.europa.eu/energy/sites/ener/files/documents/2014_neeap_lv_latvia.pdf</w:t>
        </w:r>
      </w:hyperlink>
      <w:r>
        <w:t xml:space="preserve"> </w:t>
      </w:r>
    </w:p>
  </w:footnote>
  <w:footnote w:id="50">
    <w:p w:rsidR="00606E91" w:rsidRDefault="00606E91" w:rsidP="00891760">
      <w:pPr>
        <w:pStyle w:val="FootnoteText"/>
      </w:pPr>
      <w:r>
        <w:rPr>
          <w:rStyle w:val="FootnoteReference"/>
        </w:rPr>
        <w:footnoteRef/>
      </w:r>
      <w:r>
        <w:t xml:space="preserve"> </w:t>
      </w:r>
      <w:hyperlink r:id="rId49" w:history="1">
        <w:r w:rsidRPr="00262400">
          <w:rPr>
            <w:rStyle w:val="Hyperlink"/>
          </w:rPr>
          <w:t>http://likumi.lv/doc.php?id=263153</w:t>
        </w:r>
      </w:hyperlink>
      <w:r>
        <w:t xml:space="preserve"> </w:t>
      </w:r>
    </w:p>
  </w:footnote>
  <w:footnote w:id="51">
    <w:p w:rsidR="00606E91" w:rsidRDefault="00606E91" w:rsidP="00891760">
      <w:pPr>
        <w:pStyle w:val="FootnoteText"/>
      </w:pPr>
      <w:r>
        <w:rPr>
          <w:rStyle w:val="FootnoteReference"/>
        </w:rPr>
        <w:footnoteRef/>
      </w:r>
      <w:r>
        <w:t xml:space="preserve"> </w:t>
      </w:r>
      <w:hyperlink r:id="rId50" w:history="1">
        <w:r w:rsidRPr="00262400">
          <w:rPr>
            <w:rStyle w:val="Hyperlink"/>
          </w:rPr>
          <w:t>http://data.csb.gov.lv/pxweb/lv/vide/vide__ikgad__energetika/EN0020.px/?rxid=cdcb978c-22b0-416a-aacc-aa650d3e2ce0</w:t>
        </w:r>
      </w:hyperlink>
      <w:r>
        <w:t xml:space="preserve"> </w:t>
      </w:r>
    </w:p>
  </w:footnote>
  <w:footnote w:id="52">
    <w:p w:rsidR="00606E91" w:rsidRDefault="00606E91" w:rsidP="00891760">
      <w:pPr>
        <w:pStyle w:val="FootnoteText"/>
      </w:pPr>
      <w:r>
        <w:rPr>
          <w:rStyle w:val="FootnoteReference"/>
        </w:rPr>
        <w:footnoteRef/>
      </w:r>
      <w:r>
        <w:t xml:space="preserve"> </w:t>
      </w:r>
      <w:hyperlink r:id="rId51" w:history="1">
        <w:r w:rsidRPr="00262400">
          <w:rPr>
            <w:rStyle w:val="Hyperlink"/>
          </w:rPr>
          <w:t>http://data.csb.gov.lv/pxweb/lv/vide/vide__ikgad__energetika/EN0040.px/?rxid=cdcb978c-22b0-416a-aacc-aa650d3e2ce0</w:t>
        </w:r>
      </w:hyperlink>
      <w:r>
        <w:t xml:space="preserve"> </w:t>
      </w:r>
    </w:p>
  </w:footnote>
  <w:footnote w:id="53">
    <w:p w:rsidR="00606E91" w:rsidRDefault="00606E91" w:rsidP="00891760">
      <w:pPr>
        <w:pStyle w:val="FootnoteText"/>
      </w:pPr>
      <w:r>
        <w:rPr>
          <w:rStyle w:val="FootnoteReference"/>
        </w:rPr>
        <w:footnoteRef/>
      </w:r>
      <w:r>
        <w:t xml:space="preserve"> </w:t>
      </w:r>
      <w:hyperlink r:id="rId52" w:history="1">
        <w:r w:rsidRPr="00262400">
          <w:rPr>
            <w:rStyle w:val="Hyperlink"/>
          </w:rPr>
          <w:t>https://www.em.gov.lv/lv/nozares_politika/energijas_tirgus_un_infrastruktura/statistika/</w:t>
        </w:r>
      </w:hyperlink>
      <w:r>
        <w:t xml:space="preserve"> </w:t>
      </w:r>
    </w:p>
  </w:footnote>
  <w:footnote w:id="54">
    <w:p w:rsidR="00606E91" w:rsidRDefault="00606E91" w:rsidP="00891760">
      <w:pPr>
        <w:pStyle w:val="FootnoteText"/>
      </w:pPr>
      <w:r>
        <w:rPr>
          <w:rStyle w:val="FootnoteReference"/>
        </w:rPr>
        <w:footnoteRef/>
      </w:r>
      <w:hyperlink r:id="rId53" w:history="1">
        <w:r w:rsidRPr="00262400">
          <w:rPr>
            <w:rStyle w:val="Hyperlink"/>
          </w:rPr>
          <w:t>https://www.em.gov.lv/lv/nozares_politika/energoefektivitate_un_siltumapgade/energoefektivitate/obligati_energoauditi_lielajos_uznemumos/</w:t>
        </w:r>
      </w:hyperlink>
      <w:r>
        <w:t xml:space="preserve"> </w:t>
      </w:r>
    </w:p>
  </w:footnote>
  <w:footnote w:id="55">
    <w:p w:rsidR="00606E91" w:rsidRDefault="00606E91" w:rsidP="0089176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rsidR="00606E91" w:rsidRDefault="00606E91" w:rsidP="0089176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rsidR="00606E91" w:rsidRDefault="00606E91" w:rsidP="0089176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rsidR="00606E91" w:rsidRDefault="00606E91" w:rsidP="0089176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rsidR="00606E91" w:rsidRDefault="00606E91" w:rsidP="0089176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0376"/>
      <w:docPartObj>
        <w:docPartGallery w:val="Page Numbers (Top of Page)"/>
        <w:docPartUnique/>
      </w:docPartObj>
    </w:sdtPr>
    <w:sdtEndPr/>
    <w:sdtContent>
      <w:p w:rsidR="00606E91" w:rsidRDefault="00606E91">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972B99">
          <w:rPr>
            <w:rFonts w:ascii="Times New Roman" w:hAnsi="Times New Roman"/>
            <w:noProof/>
            <w:sz w:val="24"/>
            <w:szCs w:val="24"/>
          </w:rPr>
          <w:t>36</w:t>
        </w:r>
        <w:r w:rsidRPr="00C25AD5">
          <w:rPr>
            <w:rFonts w:ascii="Times New Roman" w:hAnsi="Times New Roman"/>
            <w:sz w:val="24"/>
            <w:szCs w:val="24"/>
          </w:rPr>
          <w:fldChar w:fldCharType="end"/>
        </w:r>
      </w:p>
    </w:sdtContent>
  </w:sdt>
  <w:p w:rsidR="00606E91" w:rsidRDefault="00606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D41476"/>
    <w:multiLevelType w:val="hybridMultilevel"/>
    <w:tmpl w:val="3814BD6C"/>
    <w:lvl w:ilvl="0" w:tplc="9238D82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FBB7883"/>
    <w:multiLevelType w:val="hybridMultilevel"/>
    <w:tmpl w:val="8D127572"/>
    <w:lvl w:ilvl="0" w:tplc="76701E7A">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4">
    <w:nsid w:val="58916D4E"/>
    <w:multiLevelType w:val="hybridMultilevel"/>
    <w:tmpl w:val="8C46EEB8"/>
    <w:lvl w:ilvl="0" w:tplc="70EC6D4C">
      <w:start w:val="2015"/>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5">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6">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9">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46"/>
  </w:num>
  <w:num w:numId="4">
    <w:abstractNumId w:val="26"/>
  </w:num>
  <w:num w:numId="5">
    <w:abstractNumId w:val="45"/>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1"/>
  </w:num>
  <w:num w:numId="9">
    <w:abstractNumId w:val="49"/>
  </w:num>
  <w:num w:numId="10">
    <w:abstractNumId w:val="35"/>
  </w:num>
  <w:num w:numId="11">
    <w:abstractNumId w:val="6"/>
  </w:num>
  <w:num w:numId="12">
    <w:abstractNumId w:val="23"/>
  </w:num>
  <w:num w:numId="13">
    <w:abstractNumId w:val="31"/>
  </w:num>
  <w:num w:numId="14">
    <w:abstractNumId w:val="11"/>
  </w:num>
  <w:num w:numId="15">
    <w:abstractNumId w:val="43"/>
  </w:num>
  <w:num w:numId="16">
    <w:abstractNumId w:val="1"/>
  </w:num>
  <w:num w:numId="17">
    <w:abstractNumId w:val="0"/>
  </w:num>
  <w:num w:numId="18">
    <w:abstractNumId w:val="22"/>
  </w:num>
  <w:num w:numId="19">
    <w:abstractNumId w:val="10"/>
  </w:num>
  <w:num w:numId="20">
    <w:abstractNumId w:val="41"/>
  </w:num>
  <w:num w:numId="21">
    <w:abstractNumId w:val="28"/>
  </w:num>
  <w:num w:numId="22">
    <w:abstractNumId w:val="3"/>
  </w:num>
  <w:num w:numId="23">
    <w:abstractNumId w:val="27"/>
  </w:num>
  <w:num w:numId="24">
    <w:abstractNumId w:val="8"/>
  </w:num>
  <w:num w:numId="25">
    <w:abstractNumId w:val="32"/>
  </w:num>
  <w:num w:numId="26">
    <w:abstractNumId w:val="20"/>
  </w:num>
  <w:num w:numId="27">
    <w:abstractNumId w:val="16"/>
  </w:num>
  <w:num w:numId="28">
    <w:abstractNumId w:val="15"/>
  </w:num>
  <w:num w:numId="29">
    <w:abstractNumId w:val="9"/>
  </w:num>
  <w:num w:numId="30">
    <w:abstractNumId w:val="18"/>
  </w:num>
  <w:num w:numId="31">
    <w:abstractNumId w:val="38"/>
  </w:num>
  <w:num w:numId="32">
    <w:abstractNumId w:val="47"/>
  </w:num>
  <w:num w:numId="33">
    <w:abstractNumId w:val="7"/>
  </w:num>
  <w:num w:numId="34">
    <w:abstractNumId w:val="39"/>
  </w:num>
  <w:num w:numId="35">
    <w:abstractNumId w:val="25"/>
  </w:num>
  <w:num w:numId="36">
    <w:abstractNumId w:val="4"/>
  </w:num>
  <w:num w:numId="37">
    <w:abstractNumId w:val="34"/>
  </w:num>
  <w:num w:numId="38">
    <w:abstractNumId w:val="24"/>
  </w:num>
  <w:num w:numId="39">
    <w:abstractNumId w:val="44"/>
  </w:num>
  <w:num w:numId="40">
    <w:abstractNumId w:val="29"/>
  </w:num>
  <w:num w:numId="41">
    <w:abstractNumId w:val="5"/>
  </w:num>
  <w:num w:numId="42">
    <w:abstractNumId w:val="12"/>
  </w:num>
  <w:num w:numId="43">
    <w:abstractNumId w:val="2"/>
  </w:num>
  <w:num w:numId="44">
    <w:abstractNumId w:val="17"/>
  </w:num>
  <w:num w:numId="45">
    <w:abstractNumId w:val="37"/>
  </w:num>
  <w:num w:numId="46">
    <w:abstractNumId w:val="30"/>
  </w:num>
  <w:num w:numId="47">
    <w:abstractNumId w:val="36"/>
  </w:num>
  <w:num w:numId="48">
    <w:abstractNumId w:val="14"/>
  </w:num>
  <w:num w:numId="49">
    <w:abstractNumId w:val="4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E97"/>
    <w:rsid w:val="000A1292"/>
    <w:rsid w:val="000A50D2"/>
    <w:rsid w:val="000A5A46"/>
    <w:rsid w:val="000A67F8"/>
    <w:rsid w:val="000A6B7D"/>
    <w:rsid w:val="000A747F"/>
    <w:rsid w:val="000B0780"/>
    <w:rsid w:val="000B0851"/>
    <w:rsid w:val="000B1064"/>
    <w:rsid w:val="000B29E9"/>
    <w:rsid w:val="000B2A4E"/>
    <w:rsid w:val="000B2D19"/>
    <w:rsid w:val="000B3CF2"/>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7FD"/>
    <w:rsid w:val="000F2E2F"/>
    <w:rsid w:val="000F4726"/>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BCB"/>
    <w:rsid w:val="0013131D"/>
    <w:rsid w:val="00131457"/>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AE5"/>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6AE4"/>
    <w:rsid w:val="00197BBC"/>
    <w:rsid w:val="001A2478"/>
    <w:rsid w:val="001A4A1B"/>
    <w:rsid w:val="001A5CEB"/>
    <w:rsid w:val="001A65B8"/>
    <w:rsid w:val="001B0AE9"/>
    <w:rsid w:val="001B1627"/>
    <w:rsid w:val="001B1710"/>
    <w:rsid w:val="001B2AEC"/>
    <w:rsid w:val="001B3A04"/>
    <w:rsid w:val="001B7A0F"/>
    <w:rsid w:val="001C318D"/>
    <w:rsid w:val="001C3F49"/>
    <w:rsid w:val="001C5EF0"/>
    <w:rsid w:val="001D380F"/>
    <w:rsid w:val="001D4937"/>
    <w:rsid w:val="001D4B14"/>
    <w:rsid w:val="001D6326"/>
    <w:rsid w:val="001E0C1B"/>
    <w:rsid w:val="001E2C12"/>
    <w:rsid w:val="001F03B6"/>
    <w:rsid w:val="001F048F"/>
    <w:rsid w:val="001F4771"/>
    <w:rsid w:val="001F6164"/>
    <w:rsid w:val="001F61AC"/>
    <w:rsid w:val="00201FF2"/>
    <w:rsid w:val="0020265D"/>
    <w:rsid w:val="0020329D"/>
    <w:rsid w:val="002045EF"/>
    <w:rsid w:val="002112B0"/>
    <w:rsid w:val="00211B99"/>
    <w:rsid w:val="00213D41"/>
    <w:rsid w:val="00214893"/>
    <w:rsid w:val="00215B3E"/>
    <w:rsid w:val="00215FD3"/>
    <w:rsid w:val="00216058"/>
    <w:rsid w:val="002229F9"/>
    <w:rsid w:val="00224736"/>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672"/>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5BC5"/>
    <w:rsid w:val="002D6523"/>
    <w:rsid w:val="002D6CAC"/>
    <w:rsid w:val="002D6FDA"/>
    <w:rsid w:val="002D7E5A"/>
    <w:rsid w:val="002E0515"/>
    <w:rsid w:val="002E0890"/>
    <w:rsid w:val="002E1A29"/>
    <w:rsid w:val="002E26E0"/>
    <w:rsid w:val="002E37AC"/>
    <w:rsid w:val="002E43E8"/>
    <w:rsid w:val="002F0E99"/>
    <w:rsid w:val="002F1108"/>
    <w:rsid w:val="002F21C2"/>
    <w:rsid w:val="002F3E27"/>
    <w:rsid w:val="002F5081"/>
    <w:rsid w:val="002F5E3F"/>
    <w:rsid w:val="002F64E8"/>
    <w:rsid w:val="002F67CF"/>
    <w:rsid w:val="002F6EAE"/>
    <w:rsid w:val="002F76E7"/>
    <w:rsid w:val="002F78DD"/>
    <w:rsid w:val="002F7FF3"/>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97F"/>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7172"/>
    <w:rsid w:val="003D0493"/>
    <w:rsid w:val="003D07ED"/>
    <w:rsid w:val="003D0B2F"/>
    <w:rsid w:val="003D241E"/>
    <w:rsid w:val="003D40E6"/>
    <w:rsid w:val="003D432A"/>
    <w:rsid w:val="003D4E4A"/>
    <w:rsid w:val="003D503C"/>
    <w:rsid w:val="003D534F"/>
    <w:rsid w:val="003D629E"/>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572C"/>
    <w:rsid w:val="00426B13"/>
    <w:rsid w:val="00427E23"/>
    <w:rsid w:val="0043390E"/>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11B4"/>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460E"/>
    <w:rsid w:val="00485AFA"/>
    <w:rsid w:val="004866EB"/>
    <w:rsid w:val="00486B4F"/>
    <w:rsid w:val="004877A5"/>
    <w:rsid w:val="00487C33"/>
    <w:rsid w:val="00492245"/>
    <w:rsid w:val="00493021"/>
    <w:rsid w:val="00494467"/>
    <w:rsid w:val="00494494"/>
    <w:rsid w:val="00494B41"/>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1A42"/>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18C"/>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4950"/>
    <w:rsid w:val="00565900"/>
    <w:rsid w:val="0056708C"/>
    <w:rsid w:val="005676D6"/>
    <w:rsid w:val="005712EF"/>
    <w:rsid w:val="00581567"/>
    <w:rsid w:val="00582C05"/>
    <w:rsid w:val="0058459A"/>
    <w:rsid w:val="00587E07"/>
    <w:rsid w:val="005917FB"/>
    <w:rsid w:val="0059640E"/>
    <w:rsid w:val="00596C8F"/>
    <w:rsid w:val="005A00C9"/>
    <w:rsid w:val="005A058F"/>
    <w:rsid w:val="005A306C"/>
    <w:rsid w:val="005A7EF2"/>
    <w:rsid w:val="005B1566"/>
    <w:rsid w:val="005B330C"/>
    <w:rsid w:val="005B62C5"/>
    <w:rsid w:val="005B74D0"/>
    <w:rsid w:val="005C2599"/>
    <w:rsid w:val="005C581A"/>
    <w:rsid w:val="005C7530"/>
    <w:rsid w:val="005D08A0"/>
    <w:rsid w:val="005D1AE6"/>
    <w:rsid w:val="005D221B"/>
    <w:rsid w:val="005D3F7D"/>
    <w:rsid w:val="005D5C44"/>
    <w:rsid w:val="005D5EC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6E91"/>
    <w:rsid w:val="00607ACA"/>
    <w:rsid w:val="00610696"/>
    <w:rsid w:val="006108F5"/>
    <w:rsid w:val="00610B62"/>
    <w:rsid w:val="00610BAD"/>
    <w:rsid w:val="0061100D"/>
    <w:rsid w:val="006179DC"/>
    <w:rsid w:val="006208C4"/>
    <w:rsid w:val="0062386F"/>
    <w:rsid w:val="00625BF0"/>
    <w:rsid w:val="00627FEB"/>
    <w:rsid w:val="006332FD"/>
    <w:rsid w:val="00633E76"/>
    <w:rsid w:val="00635698"/>
    <w:rsid w:val="00635766"/>
    <w:rsid w:val="006359CB"/>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6184"/>
    <w:rsid w:val="00666CB8"/>
    <w:rsid w:val="00671021"/>
    <w:rsid w:val="0067340F"/>
    <w:rsid w:val="00674A23"/>
    <w:rsid w:val="00674F28"/>
    <w:rsid w:val="00674F81"/>
    <w:rsid w:val="006761DB"/>
    <w:rsid w:val="0067623F"/>
    <w:rsid w:val="00680FF6"/>
    <w:rsid w:val="0068102B"/>
    <w:rsid w:val="006827DB"/>
    <w:rsid w:val="00683D14"/>
    <w:rsid w:val="00684B38"/>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165E"/>
    <w:rsid w:val="007020A8"/>
    <w:rsid w:val="007023C4"/>
    <w:rsid w:val="00703945"/>
    <w:rsid w:val="00703E87"/>
    <w:rsid w:val="00705A3F"/>
    <w:rsid w:val="00705C12"/>
    <w:rsid w:val="0070604A"/>
    <w:rsid w:val="007063AD"/>
    <w:rsid w:val="00707B4E"/>
    <w:rsid w:val="00707C95"/>
    <w:rsid w:val="007117BC"/>
    <w:rsid w:val="00717805"/>
    <w:rsid w:val="007178BA"/>
    <w:rsid w:val="007209B5"/>
    <w:rsid w:val="00721B0B"/>
    <w:rsid w:val="00721E9E"/>
    <w:rsid w:val="00722607"/>
    <w:rsid w:val="007238B2"/>
    <w:rsid w:val="00726614"/>
    <w:rsid w:val="0072734B"/>
    <w:rsid w:val="007315EA"/>
    <w:rsid w:val="0073163C"/>
    <w:rsid w:val="0073204C"/>
    <w:rsid w:val="00734B47"/>
    <w:rsid w:val="00736DCC"/>
    <w:rsid w:val="00740DFB"/>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91A8D"/>
    <w:rsid w:val="00792187"/>
    <w:rsid w:val="00793D94"/>
    <w:rsid w:val="00793EC5"/>
    <w:rsid w:val="007A23D7"/>
    <w:rsid w:val="007A27F5"/>
    <w:rsid w:val="007A3204"/>
    <w:rsid w:val="007A56E1"/>
    <w:rsid w:val="007A5E21"/>
    <w:rsid w:val="007B068C"/>
    <w:rsid w:val="007B37A4"/>
    <w:rsid w:val="007B4440"/>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53F4"/>
    <w:rsid w:val="007E6EB0"/>
    <w:rsid w:val="007E7DEE"/>
    <w:rsid w:val="007F1A21"/>
    <w:rsid w:val="007F1C80"/>
    <w:rsid w:val="007F1F36"/>
    <w:rsid w:val="007F387B"/>
    <w:rsid w:val="007F3E5C"/>
    <w:rsid w:val="007F5599"/>
    <w:rsid w:val="007F5F09"/>
    <w:rsid w:val="007F7359"/>
    <w:rsid w:val="0080058E"/>
    <w:rsid w:val="0080253D"/>
    <w:rsid w:val="0080302C"/>
    <w:rsid w:val="00806D94"/>
    <w:rsid w:val="00806D96"/>
    <w:rsid w:val="008103B1"/>
    <w:rsid w:val="00810AC1"/>
    <w:rsid w:val="00812951"/>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EA9"/>
    <w:rsid w:val="00841A74"/>
    <w:rsid w:val="008448B1"/>
    <w:rsid w:val="00844C36"/>
    <w:rsid w:val="00845217"/>
    <w:rsid w:val="0084545E"/>
    <w:rsid w:val="00845D04"/>
    <w:rsid w:val="0084744C"/>
    <w:rsid w:val="00850188"/>
    <w:rsid w:val="00856485"/>
    <w:rsid w:val="00857B8B"/>
    <w:rsid w:val="00857C21"/>
    <w:rsid w:val="00860F24"/>
    <w:rsid w:val="00861C82"/>
    <w:rsid w:val="0086214D"/>
    <w:rsid w:val="0086255D"/>
    <w:rsid w:val="0086334D"/>
    <w:rsid w:val="00865432"/>
    <w:rsid w:val="008659F9"/>
    <w:rsid w:val="0086634A"/>
    <w:rsid w:val="008718F3"/>
    <w:rsid w:val="0087281E"/>
    <w:rsid w:val="008732AA"/>
    <w:rsid w:val="0087412F"/>
    <w:rsid w:val="00874894"/>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4038"/>
    <w:rsid w:val="008B6CB1"/>
    <w:rsid w:val="008B7844"/>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78F4"/>
    <w:rsid w:val="008E7DCA"/>
    <w:rsid w:val="008F1823"/>
    <w:rsid w:val="008F24B8"/>
    <w:rsid w:val="008F6947"/>
    <w:rsid w:val="008F6CBD"/>
    <w:rsid w:val="009008E8"/>
    <w:rsid w:val="00901672"/>
    <w:rsid w:val="00902133"/>
    <w:rsid w:val="00902C21"/>
    <w:rsid w:val="00903678"/>
    <w:rsid w:val="009043CE"/>
    <w:rsid w:val="009053E2"/>
    <w:rsid w:val="00905647"/>
    <w:rsid w:val="009060D3"/>
    <w:rsid w:val="00906BD5"/>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49CA"/>
    <w:rsid w:val="00946212"/>
    <w:rsid w:val="009462DC"/>
    <w:rsid w:val="00946BBB"/>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B99"/>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1D6"/>
    <w:rsid w:val="00A1679C"/>
    <w:rsid w:val="00A21C07"/>
    <w:rsid w:val="00A226BC"/>
    <w:rsid w:val="00A22777"/>
    <w:rsid w:val="00A22FDC"/>
    <w:rsid w:val="00A33062"/>
    <w:rsid w:val="00A3481B"/>
    <w:rsid w:val="00A363C9"/>
    <w:rsid w:val="00A37CAB"/>
    <w:rsid w:val="00A43488"/>
    <w:rsid w:val="00A45361"/>
    <w:rsid w:val="00A45D88"/>
    <w:rsid w:val="00A462A1"/>
    <w:rsid w:val="00A469CB"/>
    <w:rsid w:val="00A46AA5"/>
    <w:rsid w:val="00A52271"/>
    <w:rsid w:val="00A52B15"/>
    <w:rsid w:val="00A533D4"/>
    <w:rsid w:val="00A54B8A"/>
    <w:rsid w:val="00A552C6"/>
    <w:rsid w:val="00A57B55"/>
    <w:rsid w:val="00A610EC"/>
    <w:rsid w:val="00A63386"/>
    <w:rsid w:val="00A67D40"/>
    <w:rsid w:val="00A71A4A"/>
    <w:rsid w:val="00A72D98"/>
    <w:rsid w:val="00A74DED"/>
    <w:rsid w:val="00A76E7E"/>
    <w:rsid w:val="00A76E93"/>
    <w:rsid w:val="00A77026"/>
    <w:rsid w:val="00A806F3"/>
    <w:rsid w:val="00A820D2"/>
    <w:rsid w:val="00A833A3"/>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A5FA1"/>
    <w:rsid w:val="00AB065B"/>
    <w:rsid w:val="00AB08E5"/>
    <w:rsid w:val="00AB34E4"/>
    <w:rsid w:val="00AB37E0"/>
    <w:rsid w:val="00AB414C"/>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51BF"/>
    <w:rsid w:val="00B15949"/>
    <w:rsid w:val="00B15BD2"/>
    <w:rsid w:val="00B160F2"/>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BB1"/>
    <w:rsid w:val="00B37ED8"/>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15E1"/>
    <w:rsid w:val="00B762B5"/>
    <w:rsid w:val="00B76846"/>
    <w:rsid w:val="00B84FB9"/>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3D66"/>
    <w:rsid w:val="00BB437C"/>
    <w:rsid w:val="00BB4E2C"/>
    <w:rsid w:val="00BB5D92"/>
    <w:rsid w:val="00BB66C5"/>
    <w:rsid w:val="00BB6B84"/>
    <w:rsid w:val="00BB70A3"/>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40B20"/>
    <w:rsid w:val="00C44835"/>
    <w:rsid w:val="00C478E0"/>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723D7"/>
    <w:rsid w:val="00C72D15"/>
    <w:rsid w:val="00C7449D"/>
    <w:rsid w:val="00C74FB7"/>
    <w:rsid w:val="00C771B1"/>
    <w:rsid w:val="00C80597"/>
    <w:rsid w:val="00C80DDF"/>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42C2"/>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CF5D02"/>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30"/>
    <w:rsid w:val="00D2366F"/>
    <w:rsid w:val="00D279D8"/>
    <w:rsid w:val="00D30E31"/>
    <w:rsid w:val="00D31016"/>
    <w:rsid w:val="00D31DF6"/>
    <w:rsid w:val="00D31F68"/>
    <w:rsid w:val="00D33344"/>
    <w:rsid w:val="00D33EF5"/>
    <w:rsid w:val="00D358F5"/>
    <w:rsid w:val="00D372C2"/>
    <w:rsid w:val="00D409F3"/>
    <w:rsid w:val="00D41E42"/>
    <w:rsid w:val="00D434F9"/>
    <w:rsid w:val="00D46907"/>
    <w:rsid w:val="00D46914"/>
    <w:rsid w:val="00D471A0"/>
    <w:rsid w:val="00D473E8"/>
    <w:rsid w:val="00D52348"/>
    <w:rsid w:val="00D53548"/>
    <w:rsid w:val="00D53797"/>
    <w:rsid w:val="00D53D99"/>
    <w:rsid w:val="00D54E07"/>
    <w:rsid w:val="00D55DCD"/>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4471"/>
    <w:rsid w:val="00D9504C"/>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7426"/>
    <w:rsid w:val="00DC0059"/>
    <w:rsid w:val="00DC1C4B"/>
    <w:rsid w:val="00DC2BF2"/>
    <w:rsid w:val="00DC356F"/>
    <w:rsid w:val="00DC35E8"/>
    <w:rsid w:val="00DC48EE"/>
    <w:rsid w:val="00DC4A00"/>
    <w:rsid w:val="00DC6B05"/>
    <w:rsid w:val="00DD0A8D"/>
    <w:rsid w:val="00DD2C61"/>
    <w:rsid w:val="00DD3479"/>
    <w:rsid w:val="00DD68CD"/>
    <w:rsid w:val="00DD6CDE"/>
    <w:rsid w:val="00DE0727"/>
    <w:rsid w:val="00DE0D0B"/>
    <w:rsid w:val="00DE1AF8"/>
    <w:rsid w:val="00DE24FC"/>
    <w:rsid w:val="00DE4329"/>
    <w:rsid w:val="00DE43AE"/>
    <w:rsid w:val="00DE4509"/>
    <w:rsid w:val="00DE6505"/>
    <w:rsid w:val="00DE6ECE"/>
    <w:rsid w:val="00DF1E1D"/>
    <w:rsid w:val="00DF4F32"/>
    <w:rsid w:val="00DF5491"/>
    <w:rsid w:val="00DF78BC"/>
    <w:rsid w:val="00E0035B"/>
    <w:rsid w:val="00E00768"/>
    <w:rsid w:val="00E00D8D"/>
    <w:rsid w:val="00E00E94"/>
    <w:rsid w:val="00E061E8"/>
    <w:rsid w:val="00E07609"/>
    <w:rsid w:val="00E079D7"/>
    <w:rsid w:val="00E07A72"/>
    <w:rsid w:val="00E1000A"/>
    <w:rsid w:val="00E15177"/>
    <w:rsid w:val="00E1693C"/>
    <w:rsid w:val="00E17422"/>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464C"/>
    <w:rsid w:val="00E44CBA"/>
    <w:rsid w:val="00E5051A"/>
    <w:rsid w:val="00E506CE"/>
    <w:rsid w:val="00E533DD"/>
    <w:rsid w:val="00E53E2C"/>
    <w:rsid w:val="00E55CAB"/>
    <w:rsid w:val="00E55F4B"/>
    <w:rsid w:val="00E56668"/>
    <w:rsid w:val="00E57020"/>
    <w:rsid w:val="00E57EF0"/>
    <w:rsid w:val="00E615EF"/>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C0649"/>
    <w:rsid w:val="00EC069D"/>
    <w:rsid w:val="00EC46B3"/>
    <w:rsid w:val="00EC7336"/>
    <w:rsid w:val="00EC7380"/>
    <w:rsid w:val="00ED187E"/>
    <w:rsid w:val="00ED2580"/>
    <w:rsid w:val="00ED57B8"/>
    <w:rsid w:val="00ED6CD0"/>
    <w:rsid w:val="00ED7CDC"/>
    <w:rsid w:val="00EE1C56"/>
    <w:rsid w:val="00EE22FC"/>
    <w:rsid w:val="00EE269B"/>
    <w:rsid w:val="00EE465F"/>
    <w:rsid w:val="00EE4C50"/>
    <w:rsid w:val="00EE6188"/>
    <w:rsid w:val="00EE695D"/>
    <w:rsid w:val="00EE6A10"/>
    <w:rsid w:val="00EF25A7"/>
    <w:rsid w:val="00EF2748"/>
    <w:rsid w:val="00EF36C9"/>
    <w:rsid w:val="00EF4397"/>
    <w:rsid w:val="00EF4FFB"/>
    <w:rsid w:val="00EF7424"/>
    <w:rsid w:val="00EF7700"/>
    <w:rsid w:val="00F00140"/>
    <w:rsid w:val="00F00BCA"/>
    <w:rsid w:val="00F0221A"/>
    <w:rsid w:val="00F04763"/>
    <w:rsid w:val="00F11B16"/>
    <w:rsid w:val="00F13C03"/>
    <w:rsid w:val="00F156CB"/>
    <w:rsid w:val="00F161EA"/>
    <w:rsid w:val="00F16594"/>
    <w:rsid w:val="00F223AE"/>
    <w:rsid w:val="00F22622"/>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5198C"/>
    <w:rsid w:val="00F51C36"/>
    <w:rsid w:val="00F51CBC"/>
    <w:rsid w:val="00F51D0D"/>
    <w:rsid w:val="00F545EB"/>
    <w:rsid w:val="00F574B6"/>
    <w:rsid w:val="00F600D2"/>
    <w:rsid w:val="00F61B4F"/>
    <w:rsid w:val="00F63ECF"/>
    <w:rsid w:val="00F66429"/>
    <w:rsid w:val="00F67805"/>
    <w:rsid w:val="00F67CB9"/>
    <w:rsid w:val="00F73413"/>
    <w:rsid w:val="00F74751"/>
    <w:rsid w:val="00F7753A"/>
    <w:rsid w:val="00F81046"/>
    <w:rsid w:val="00F826F3"/>
    <w:rsid w:val="00F82EE3"/>
    <w:rsid w:val="00F83C57"/>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34BD"/>
    <w:rsid w:val="00FC3A6B"/>
    <w:rsid w:val="00FC4F36"/>
    <w:rsid w:val="00FC6B16"/>
    <w:rsid w:val="00FD08DE"/>
    <w:rsid w:val="00FD0A86"/>
    <w:rsid w:val="00FD11EE"/>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CAF"/>
    <w:rsid w:val="00FF1E97"/>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3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3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 w:type="table" w:customStyle="1" w:styleId="TableGrid3">
    <w:name w:val="Table Grid3"/>
    <w:basedOn w:val="TableNormal"/>
    <w:next w:val="TableGrid"/>
    <w:uiPriority w:val="59"/>
    <w:rsid w:val="00461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3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3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 w:type="table" w:customStyle="1" w:styleId="TableGrid3">
    <w:name w:val="Table Grid3"/>
    <w:basedOn w:val="TableNormal"/>
    <w:next w:val="TableGrid"/>
    <w:uiPriority w:val="59"/>
    <w:rsid w:val="00461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625115105">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906">
      <w:bodyDiv w:val="1"/>
      <w:marLeft w:val="0"/>
      <w:marRight w:val="0"/>
      <w:marTop w:val="0"/>
      <w:marBottom w:val="0"/>
      <w:divBdr>
        <w:top w:val="none" w:sz="0" w:space="0" w:color="auto"/>
        <w:left w:val="none" w:sz="0" w:space="0" w:color="auto"/>
        <w:bottom w:val="none" w:sz="0" w:space="0" w:color="auto"/>
        <w:right w:val="none" w:sz="0" w:space="0" w:color="auto"/>
      </w:divBdr>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zela.Petersone@em.gov.lv" TargetMode="External"/><Relationship Id="rId4" Type="http://schemas.microsoft.com/office/2007/relationships/stylesWithEffects" Target="stylesWithEffects.xml"/><Relationship Id="rId9" Type="http://schemas.openxmlformats.org/officeDocument/2006/relationships/hyperlink" Target="http://www.em.gov.lv/em/2nd/?cat=3102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sadalestikls.lv/lat/klientiem/pieslegumi/es/" TargetMode="External"/><Relationship Id="rId39" Type="http://schemas.openxmlformats.org/officeDocument/2006/relationships/hyperlink" Target="http://m.likumi.lv/doc.php?id=272012"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www.latvenergo.lv/lat/klientiem/EEC/par_eec/" TargetMode="External"/><Relationship Id="rId42" Type="http://schemas.openxmlformats.org/officeDocument/2006/relationships/hyperlink" Target="http://php.lvafa.gov.lv/images/faili/projektu_materiali/petijumi/2014/382_Passive_house/ESKO_Vadlinijas_pasvaldibam.pdf" TargetMode="External"/><Relationship Id="rId47" Type="http://schemas.openxmlformats.org/officeDocument/2006/relationships/hyperlink" Target="http://www.iub.gov.lv/lv/node/63" TargetMode="External"/><Relationship Id="rId50" Type="http://schemas.openxmlformats.org/officeDocument/2006/relationships/hyperlink" Target="http://data.csb.gov.lv/pxweb/lv/vide/vide__ikgad__energetika/EN0020.px/?rxid=cdcb978c-22b0-416a-aacc-aa650d3e2ce0"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www.sadalestikls.lv/files/newnode/tarifieur/ST_tarifu_kartiba_2015.pdf" TargetMode="External"/><Relationship Id="rId33" Type="http://schemas.openxmlformats.org/officeDocument/2006/relationships/hyperlink" Target="https://bis.gov.lv/bisp/lv/house_managers" TargetMode="External"/><Relationship Id="rId38" Type="http://schemas.openxmlformats.org/officeDocument/2006/relationships/hyperlink" Target="http://www.zrea.lv/" TargetMode="External"/><Relationship Id="rId46" Type="http://schemas.openxmlformats.org/officeDocument/2006/relationships/hyperlink" Target="http://www.varam.gov.lv/lat/darbibas_veidi/reg_att/metodika/"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php.lvafa.gov.lv/images/faili/projektu_materiali/petijumi/2014/382_Passive_house/ESKO%20ligums%202015_01_28%201551%20SB.pdf"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s://www.em.gov.lv/lv/nozares_politika/energoefektivitate_un_siltumapgade/energoefektivitate/obligati_energoauditi_lielajos_uznemumos/" TargetMode="External"/><Relationship Id="rId32"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7" Type="http://schemas.openxmlformats.org/officeDocument/2006/relationships/hyperlink" Target="https://www.riga.lv/LV/Channels/Riga_Municipality/Statutory_acts/default.htm" TargetMode="External"/><Relationship Id="rId40" Type="http://schemas.openxmlformats.org/officeDocument/2006/relationships/hyperlink" Target="https://www.em.gov.lv/lv/nozares_politika/energoefektivitate_un_siltumapgade/energoefektivitate/energoefektivitates_pakalpojumi/" TargetMode="External"/><Relationship Id="rId45" Type="http://schemas.openxmlformats.org/officeDocument/2006/relationships/hyperlink" Target="http://likumi.lv/ta/id/272295-par-zala-iepirkuma-veicinasanas-planu-2015-2017-gadam" TargetMode="External"/><Relationship Id="rId53" Type="http://schemas.openxmlformats.org/officeDocument/2006/relationships/hyperlink" Target="https://www.em.gov.lv/lv/nozares_politika/energoefektivitate_un_siltumapgade/energoefektivitate/obligati_energoauditi_lielajos_uznemumos/"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em.gov.lv/lv/es_fondi/dzivo_siltak/ievads/" TargetMode="External"/><Relationship Id="rId49" Type="http://schemas.openxmlformats.org/officeDocument/2006/relationships/hyperlink" Target="http://likumi.lv/doc.php?id=263153"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438.pdf" TargetMode="External"/><Relationship Id="rId44" Type="http://schemas.openxmlformats.org/officeDocument/2006/relationships/hyperlink" Target="https://www.em.gov.lv/lv/nozares_politika/energoefektivitate_un_siltumapgade/energoefektivitate/pasvaldibu_energoplani/" TargetMode="External"/><Relationship Id="rId52" Type="http://schemas.openxmlformats.org/officeDocument/2006/relationships/hyperlink" Target="https://www.em.gov.lv/lv/nozares_politika/energijas_tirgus_un_infrastruktura/statistika/"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www.latak.lv/index.php?lang=lv" TargetMode="External"/><Relationship Id="rId30" Type="http://schemas.openxmlformats.org/officeDocument/2006/relationships/hyperlink" Target="http://visc.gov.lv/profizglitiba/dokumenti/standarti/ps0286.pdf" TargetMode="External"/><Relationship Id="rId35" Type="http://schemas.openxmlformats.org/officeDocument/2006/relationships/hyperlink" Target="http://lg.lv/?id=328&amp;lang=lat" TargetMode="External"/><Relationship Id="rId43" Type="http://schemas.openxmlformats.org/officeDocument/2006/relationships/hyperlink" Target="https://ec.europa.eu/energy/sites/ener/files/documents/2014_neeap_lv_latvia.pdf" TargetMode="External"/><Relationship Id="rId48" Type="http://schemas.openxmlformats.org/officeDocument/2006/relationships/hyperlink" Target="https://ec.europa.eu/energy/sites/ener/files/documents/2014_neeap_lv_latvia.pdf"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4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AF9-0D22-4FFC-AD07-947FE999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45707</Words>
  <Characters>26054</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71618</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Jekaterina Borovika</cp:lastModifiedBy>
  <cp:revision>2</cp:revision>
  <cp:lastPrinted>2012-08-02T12:33:00Z</cp:lastPrinted>
  <dcterms:created xsi:type="dcterms:W3CDTF">2016-05-24T12:23:00Z</dcterms:created>
  <dcterms:modified xsi:type="dcterms:W3CDTF">2016-05-24T12:23:00Z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