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FF4" w:rsidRPr="004555A6" w:rsidRDefault="00BB5A8D" w:rsidP="00835C09">
      <w:pPr>
        <w:jc w:val="right"/>
        <w:rPr>
          <w:i/>
        </w:rPr>
      </w:pPr>
      <w:r>
        <w:rPr>
          <w:i/>
        </w:rPr>
        <w:t>P</w:t>
      </w:r>
      <w:r w:rsidR="004555A6" w:rsidRPr="004555A6">
        <w:rPr>
          <w:i/>
        </w:rPr>
        <w:t>ielikums</w:t>
      </w:r>
      <w:r w:rsidR="00352F3D">
        <w:rPr>
          <w:i/>
        </w:rPr>
        <w:br/>
        <w:t>informatīvajam ziņojumam</w:t>
      </w:r>
      <w:r w:rsidR="00352F3D" w:rsidRPr="00352F3D">
        <w:rPr>
          <w:i/>
        </w:rPr>
        <w:t xml:space="preserve"> par pasākumu plānu par 2015.gada 28.jūlija Ministru kabineta noteikumu Nr.438 “Būvniecības informācijas sistēmas noteikumi” saskaņošanas procesā Latvijas Pašvaldību savienības iebildumos norādīto problēmu atrisināšanu pēc būtības</w:t>
      </w: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5"/>
        <w:gridCol w:w="2410"/>
        <w:gridCol w:w="2126"/>
        <w:gridCol w:w="3402"/>
      </w:tblGrid>
      <w:tr w:rsidR="004555A6" w:rsidRPr="00D75B7C" w:rsidTr="00410EC0">
        <w:tc>
          <w:tcPr>
            <w:tcW w:w="6805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4555A6" w:rsidRPr="00D75B7C" w:rsidRDefault="004555A6" w:rsidP="00410EC0">
            <w:pPr>
              <w:spacing w:after="160" w:line="36" w:lineRule="atLeast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lv-LV"/>
              </w:rPr>
            </w:pPr>
            <w:r w:rsidRPr="00D75B7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  <w:t>Rīcības virziens mērķa sasniegšanai: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4555A6" w:rsidRPr="00D75B7C" w:rsidRDefault="004555A6" w:rsidP="00410EC0">
            <w:pPr>
              <w:spacing w:after="160" w:line="36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Izpildes termiņi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4555A6" w:rsidRPr="00D75B7C" w:rsidRDefault="004555A6" w:rsidP="00410EC0">
            <w:pPr>
              <w:spacing w:after="160" w:line="36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 w:rsidRPr="00610DD0">
              <w:rPr>
                <w:b/>
                <w:color w:val="000000"/>
                <w:sz w:val="24"/>
                <w:szCs w:val="24"/>
              </w:rPr>
              <w:t>Atbildīgā institūcija un iesaistītās institūcijas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4555A6" w:rsidRPr="00D75B7C" w:rsidRDefault="004555A6" w:rsidP="00410EC0">
            <w:pPr>
              <w:spacing w:after="160" w:line="36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 w:rsidRPr="00610DD0">
              <w:rPr>
                <w:b/>
                <w:color w:val="000000"/>
                <w:sz w:val="24"/>
                <w:szCs w:val="24"/>
              </w:rPr>
              <w:t>Tiešie darbības rezultāti</w:t>
            </w:r>
          </w:p>
        </w:tc>
      </w:tr>
      <w:tr w:rsidR="00CB42D1" w:rsidRPr="0000613C" w:rsidTr="00410EC0">
        <w:tc>
          <w:tcPr>
            <w:tcW w:w="6805" w:type="dxa"/>
            <w:shd w:val="clear" w:color="auto" w:fill="auto"/>
          </w:tcPr>
          <w:p w:rsidR="00CB42D1" w:rsidRDefault="00CB42D1" w:rsidP="002B2D20">
            <w:pPr>
              <w:pStyle w:val="ListParagraph"/>
              <w:numPr>
                <w:ilvl w:val="0"/>
                <w:numId w:val="2"/>
              </w:numPr>
              <w:spacing w:after="0" w:line="36" w:lineRule="atLeas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157D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Valsts Zemes dienest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am</w:t>
            </w:r>
            <w:r w:rsidRPr="008157D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turpmāk – </w:t>
            </w:r>
            <w:r w:rsidRPr="008157D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VZD) </w:t>
            </w:r>
            <w:r w:rsidR="002B2D20" w:rsidRPr="00427E82">
              <w:rPr>
                <w:rFonts w:ascii="Times New Roman" w:hAnsi="Times New Roman"/>
                <w:b/>
                <w:sz w:val="28"/>
                <w:szCs w:val="28"/>
              </w:rPr>
              <w:t xml:space="preserve">Eiropas Reģionālās attīstības fonda (turpmāk – ERAF) projekta “Kadastra informācijas sistēmas modernizācija un datu pakalpojumu attīstība”   ietvaros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izstrādāt un </w:t>
            </w:r>
            <w:r w:rsidRPr="008157D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nodrošin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āt</w:t>
            </w:r>
            <w:r w:rsidRPr="008157D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A401E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Nekustamā īpašuma valsts kadastra informācijas sistēmas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(turpmāk – NĪVKIS)</w:t>
            </w:r>
            <w:r w:rsidRPr="00A401E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8157D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kadastra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teksta </w:t>
            </w:r>
            <w:r w:rsidRPr="008157D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datu monitoringa  pakalpojumu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8157D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(tīmekļa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pakalpi</w:t>
            </w:r>
            <w:proofErr w:type="spellEnd"/>
            <w:r w:rsidRPr="008157D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), k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as nodrošina zemes, būvju un</w:t>
            </w:r>
            <w:r w:rsidRPr="008157D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telpu grupu</w:t>
            </w:r>
            <w:r w:rsidRPr="008157D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izmainīto datu atspoguļošanu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(apziņošanu) citās informācijas sistēmās</w:t>
            </w:r>
            <w:r w:rsidRPr="008157D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</w:p>
          <w:p w:rsidR="00427E82" w:rsidRDefault="00427E82" w:rsidP="009F54A3">
            <w:pPr>
              <w:spacing w:line="36" w:lineRule="atLeast"/>
              <w:jc w:val="both"/>
              <w:rPr>
                <w:rFonts w:cs="Times New Roman"/>
                <w:b/>
                <w:color w:val="000000"/>
                <w:szCs w:val="28"/>
              </w:rPr>
            </w:pPr>
          </w:p>
          <w:p w:rsidR="00CB42D1" w:rsidRPr="00CB42D1" w:rsidRDefault="00CB42D1" w:rsidP="009F54A3">
            <w:pPr>
              <w:spacing w:line="36" w:lineRule="atLeast"/>
              <w:jc w:val="both"/>
              <w:rPr>
                <w:rFonts w:cs="Times New Roman"/>
                <w:b/>
                <w:color w:val="000000"/>
                <w:szCs w:val="28"/>
              </w:rPr>
            </w:pPr>
            <w:r w:rsidRPr="00CB42D1">
              <w:rPr>
                <w:rFonts w:cs="Times New Roman"/>
                <w:b/>
                <w:color w:val="000000"/>
                <w:szCs w:val="28"/>
              </w:rPr>
              <w:t>Uzdevum</w:t>
            </w:r>
            <w:r w:rsidR="008C1ACF">
              <w:rPr>
                <w:rFonts w:cs="Times New Roman"/>
                <w:b/>
                <w:color w:val="000000"/>
                <w:szCs w:val="28"/>
              </w:rPr>
              <w:t>i</w:t>
            </w:r>
            <w:r w:rsidRPr="00CB42D1">
              <w:rPr>
                <w:rFonts w:cs="Times New Roman"/>
                <w:b/>
                <w:color w:val="000000"/>
                <w:szCs w:val="28"/>
              </w:rPr>
              <w:t>:</w:t>
            </w:r>
          </w:p>
          <w:p w:rsidR="00CB42D1" w:rsidRDefault="000E22CA" w:rsidP="00CB42D1">
            <w:pPr>
              <w:pStyle w:val="ListParagraph"/>
              <w:numPr>
                <w:ilvl w:val="1"/>
                <w:numId w:val="2"/>
              </w:numPr>
              <w:spacing w:line="36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VZD līdz 2020.gada 1.</w:t>
            </w:r>
            <w:r w:rsidR="00CB42D1" w:rsidRPr="00CB42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janvārim ir jāizstrādā kadastra datu monitoringa pakalpojums (tīmekļa </w:t>
            </w:r>
            <w:proofErr w:type="spellStart"/>
            <w:r w:rsidR="00CB42D1" w:rsidRPr="00CB42D1">
              <w:rPr>
                <w:rFonts w:ascii="Times New Roman" w:hAnsi="Times New Roman"/>
                <w:color w:val="000000"/>
                <w:sz w:val="28"/>
                <w:szCs w:val="28"/>
              </w:rPr>
              <w:t>pakalpe</w:t>
            </w:r>
            <w:proofErr w:type="spellEnd"/>
            <w:r w:rsidR="00CB42D1" w:rsidRPr="00CB42D1">
              <w:rPr>
                <w:rFonts w:ascii="Times New Roman" w:hAnsi="Times New Roman"/>
                <w:color w:val="000000"/>
                <w:sz w:val="28"/>
                <w:szCs w:val="28"/>
              </w:rPr>
              <w:t>), paredzot iespēju identificēt izmaiņas NĪVKIS datos par zemes vienību, būvi vai telpu grupu.</w:t>
            </w:r>
            <w:r w:rsidR="00027F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27F3E">
              <w:rPr>
                <w:rFonts w:ascii="Times New Roman" w:hAnsi="Times New Roman"/>
                <w:sz w:val="28"/>
                <w:szCs w:val="28"/>
              </w:rPr>
              <w:t xml:space="preserve">Ja </w:t>
            </w:r>
            <w:r w:rsidR="00427E82">
              <w:rPr>
                <w:rFonts w:ascii="Times New Roman" w:hAnsi="Times New Roman"/>
                <w:sz w:val="28"/>
                <w:szCs w:val="28"/>
              </w:rPr>
              <w:t xml:space="preserve">ERAF </w:t>
            </w:r>
            <w:r w:rsidR="006C792B">
              <w:rPr>
                <w:rFonts w:ascii="Times New Roman" w:hAnsi="Times New Roman"/>
                <w:sz w:val="28"/>
                <w:szCs w:val="28"/>
              </w:rPr>
              <w:t xml:space="preserve">projekta realizācijai netiks piešķirti </w:t>
            </w:r>
            <w:r w:rsidR="006C792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nepieciešamie finanšu līdzekļi, tad VZD nevarēs nodrošināt </w:t>
            </w:r>
            <w:r w:rsidR="00427E82">
              <w:rPr>
                <w:rFonts w:ascii="Times New Roman" w:hAnsi="Times New Roman"/>
                <w:sz w:val="28"/>
                <w:szCs w:val="28"/>
              </w:rPr>
              <w:t>šajā punktā minētā</w:t>
            </w:r>
            <w:r w:rsidR="006C792B">
              <w:rPr>
                <w:rFonts w:ascii="Times New Roman" w:hAnsi="Times New Roman"/>
                <w:sz w:val="28"/>
                <w:szCs w:val="28"/>
              </w:rPr>
              <w:t xml:space="preserve"> uzdevuma izpildi. </w:t>
            </w:r>
          </w:p>
          <w:p w:rsidR="00CB42D1" w:rsidRPr="00CB42D1" w:rsidRDefault="000E22CA" w:rsidP="002C2089">
            <w:pPr>
              <w:pStyle w:val="ListParagraph"/>
              <w:numPr>
                <w:ilvl w:val="1"/>
                <w:numId w:val="2"/>
              </w:numPr>
              <w:spacing w:line="36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EM līdz 2021.gada 1.</w:t>
            </w:r>
            <w:r w:rsidR="00CB42D1" w:rsidRPr="00CB42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janvārim ir jānodrošina </w:t>
            </w:r>
            <w:r w:rsidR="00CB42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E359BA">
              <w:rPr>
                <w:rFonts w:ascii="Times New Roman" w:hAnsi="Times New Roman"/>
                <w:color w:val="000000"/>
                <w:sz w:val="28"/>
                <w:szCs w:val="28"/>
              </w:rPr>
              <w:t>.1. </w:t>
            </w:r>
            <w:r w:rsidR="00CB42D1" w:rsidRPr="00CB42D1">
              <w:rPr>
                <w:rFonts w:ascii="Times New Roman" w:hAnsi="Times New Roman"/>
                <w:color w:val="000000"/>
                <w:sz w:val="28"/>
                <w:szCs w:val="28"/>
              </w:rPr>
              <w:t>apakšpunktā minētā servisa izstrāde BIS.</w:t>
            </w:r>
            <w:r w:rsidR="00027F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6C79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Ja ERAF </w:t>
            </w:r>
            <w:r w:rsidR="00666F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projekta ietvaros </w:t>
            </w:r>
            <w:r w:rsidR="00C32F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VZD </w:t>
            </w:r>
            <w:r w:rsidR="00666F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nepieciešamais </w:t>
            </w:r>
            <w:r w:rsidR="006C792B">
              <w:rPr>
                <w:rFonts w:ascii="Times New Roman" w:hAnsi="Times New Roman"/>
                <w:color w:val="000000"/>
                <w:sz w:val="28"/>
                <w:szCs w:val="28"/>
              </w:rPr>
              <w:t>finansējum</w:t>
            </w:r>
            <w:r w:rsidR="00666F47">
              <w:rPr>
                <w:rFonts w:ascii="Times New Roman" w:hAnsi="Times New Roman"/>
                <w:color w:val="000000"/>
                <w:sz w:val="28"/>
                <w:szCs w:val="28"/>
              </w:rPr>
              <w:t>a</w:t>
            </w:r>
            <w:r w:rsidR="006C79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666F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apjoms </w:t>
            </w:r>
            <w:r w:rsidR="006C79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netiks piešķirts, </w:t>
            </w:r>
            <w:r w:rsidR="00666F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kā rezultātā VZD nevarēs realizēt 1.1. apakšpunktā minētā uzdevuma izpildi, </w:t>
            </w:r>
            <w:r w:rsidR="006C79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Ekonomikas ministrijai līdz 2021.gada 1.janvārim jānodrošina esošā </w:t>
            </w:r>
            <w:r w:rsidR="009176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VZD </w:t>
            </w:r>
            <w:r w:rsidR="001C248E">
              <w:rPr>
                <w:rFonts w:ascii="Times New Roman" w:hAnsi="Times New Roman"/>
                <w:sz w:val="28"/>
                <w:szCs w:val="28"/>
              </w:rPr>
              <w:t>Kadastru informācijas bloku</w:t>
            </w:r>
            <w:r w:rsidR="001C248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C248E" w:rsidRPr="001C248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web</w:t>
            </w:r>
            <w:proofErr w:type="spellEnd"/>
            <w:r w:rsidR="001C248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6C792B">
              <w:rPr>
                <w:rFonts w:ascii="Times New Roman" w:hAnsi="Times New Roman"/>
                <w:color w:val="000000"/>
                <w:sz w:val="28"/>
                <w:szCs w:val="28"/>
              </w:rPr>
              <w:t>servisa</w:t>
            </w:r>
            <w:r w:rsidR="001C248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="001C248E">
              <w:rPr>
                <w:rFonts w:ascii="Times New Roman" w:hAnsi="Times New Roman"/>
                <w:sz w:val="28"/>
                <w:szCs w:val="28"/>
              </w:rPr>
              <w:t>monitoringa pakalpojum</w:t>
            </w:r>
            <w:r w:rsidR="002C2089">
              <w:rPr>
                <w:rFonts w:ascii="Times New Roman" w:hAnsi="Times New Roman"/>
                <w:sz w:val="28"/>
                <w:szCs w:val="28"/>
              </w:rPr>
              <w:t>a</w:t>
            </w:r>
            <w:r w:rsidR="001C248E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="006C79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izstrāde BIS.</w:t>
            </w:r>
          </w:p>
        </w:tc>
        <w:tc>
          <w:tcPr>
            <w:tcW w:w="2410" w:type="dxa"/>
            <w:shd w:val="clear" w:color="auto" w:fill="auto"/>
          </w:tcPr>
          <w:p w:rsidR="00CB42D1" w:rsidRPr="00833132" w:rsidRDefault="00FA2609" w:rsidP="000F7715">
            <w:pPr>
              <w:spacing w:after="120" w:line="36" w:lineRule="atLeast"/>
              <w:jc w:val="both"/>
              <w:rPr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lastRenderedPageBreak/>
              <w:t>1</w:t>
            </w:r>
            <w:r w:rsidR="00CB42D1" w:rsidRPr="000F7715">
              <w:rPr>
                <w:b/>
                <w:color w:val="000000"/>
                <w:szCs w:val="28"/>
              </w:rPr>
              <w:t>.1.</w:t>
            </w:r>
            <w:r w:rsidR="00CB42D1" w:rsidRPr="00833132">
              <w:rPr>
                <w:color w:val="000000"/>
                <w:szCs w:val="28"/>
              </w:rPr>
              <w:t xml:space="preserve"> </w:t>
            </w:r>
            <w:r w:rsidR="00CB42D1" w:rsidRPr="00A0364C">
              <w:rPr>
                <w:color w:val="000000"/>
                <w:szCs w:val="28"/>
              </w:rPr>
              <w:t>01.01.2020</w:t>
            </w:r>
            <w:r w:rsidR="00A0364C">
              <w:rPr>
                <w:color w:val="000000"/>
                <w:szCs w:val="28"/>
              </w:rPr>
              <w:t>.</w:t>
            </w:r>
            <w:r w:rsidR="00CB42D1">
              <w:rPr>
                <w:color w:val="000000"/>
                <w:szCs w:val="28"/>
              </w:rPr>
              <w:t xml:space="preserve"> </w:t>
            </w:r>
          </w:p>
          <w:p w:rsidR="00CB42D1" w:rsidRPr="00FD2BD2" w:rsidRDefault="00FA2609" w:rsidP="00FD2BD2">
            <w:pPr>
              <w:spacing w:after="120" w:line="36" w:lineRule="atLeast"/>
              <w:jc w:val="both"/>
              <w:rPr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1</w:t>
            </w:r>
            <w:r w:rsidR="00CB42D1" w:rsidRPr="000F7715">
              <w:rPr>
                <w:b/>
                <w:color w:val="000000"/>
                <w:szCs w:val="28"/>
              </w:rPr>
              <w:t>.2.</w:t>
            </w:r>
            <w:r w:rsidR="00CB42D1" w:rsidRPr="00833132">
              <w:rPr>
                <w:color w:val="000000"/>
                <w:szCs w:val="28"/>
              </w:rPr>
              <w:t xml:space="preserve"> 01.01.2021.</w:t>
            </w:r>
          </w:p>
        </w:tc>
        <w:tc>
          <w:tcPr>
            <w:tcW w:w="2126" w:type="dxa"/>
            <w:shd w:val="clear" w:color="auto" w:fill="auto"/>
          </w:tcPr>
          <w:p w:rsidR="00CB42D1" w:rsidRPr="000B2253" w:rsidRDefault="00CB42D1" w:rsidP="000F7715">
            <w:pPr>
              <w:spacing w:after="120" w:line="36" w:lineRule="atLeast"/>
              <w:jc w:val="both"/>
              <w:rPr>
                <w:color w:val="000000"/>
                <w:szCs w:val="28"/>
              </w:rPr>
            </w:pPr>
            <w:r w:rsidRPr="000B2253">
              <w:rPr>
                <w:color w:val="000000"/>
                <w:szCs w:val="28"/>
              </w:rPr>
              <w:t>VZD;</w:t>
            </w:r>
          </w:p>
          <w:p w:rsidR="00CB42D1" w:rsidRPr="0000613C" w:rsidRDefault="00CB42D1" w:rsidP="00410EC0">
            <w:pPr>
              <w:spacing w:after="160" w:line="36" w:lineRule="atLeast"/>
              <w:jc w:val="both"/>
              <w:rPr>
                <w:bCs/>
                <w:color w:val="000000"/>
                <w:szCs w:val="28"/>
              </w:rPr>
            </w:pPr>
            <w:r w:rsidRPr="000B2253">
              <w:rPr>
                <w:color w:val="000000"/>
                <w:szCs w:val="28"/>
              </w:rPr>
              <w:t>EM</w:t>
            </w:r>
          </w:p>
        </w:tc>
        <w:tc>
          <w:tcPr>
            <w:tcW w:w="3402" w:type="dxa"/>
            <w:shd w:val="clear" w:color="auto" w:fill="auto"/>
          </w:tcPr>
          <w:p w:rsidR="00CB42D1" w:rsidRPr="00337843" w:rsidRDefault="00CB42D1" w:rsidP="00337843">
            <w:pPr>
              <w:pStyle w:val="ListParagraph"/>
              <w:numPr>
                <w:ilvl w:val="0"/>
                <w:numId w:val="5"/>
              </w:numPr>
              <w:spacing w:after="160" w:line="36" w:lineRule="atLeast"/>
              <w:ind w:left="62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6013">
              <w:rPr>
                <w:rFonts w:ascii="Times New Roman" w:hAnsi="Times New Roman"/>
                <w:color w:val="000000"/>
                <w:sz w:val="28"/>
                <w:szCs w:val="28"/>
              </w:rPr>
              <w:t>Izstrādāts kadastra datu monitoringa pakalpojums.</w:t>
            </w:r>
          </w:p>
          <w:p w:rsidR="00CB42D1" w:rsidRPr="00DD4697" w:rsidRDefault="00CB42D1" w:rsidP="00AF17E2">
            <w:pPr>
              <w:pStyle w:val="ListParagraph"/>
              <w:numPr>
                <w:ilvl w:val="0"/>
                <w:numId w:val="5"/>
              </w:numPr>
              <w:spacing w:after="160" w:line="36" w:lineRule="atLeast"/>
              <w:ind w:left="62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4697">
              <w:rPr>
                <w:rFonts w:ascii="Times New Roman" w:hAnsi="Times New Roman"/>
                <w:color w:val="000000"/>
                <w:sz w:val="28"/>
                <w:szCs w:val="28"/>
              </w:rPr>
              <w:t>Ieviesta kadastra datu monitoringa funkcionalitāte BIS, kas nodrošina informācijas par zemes, būvju un telpu grupu izmainīto datu atspoguļošanu.</w:t>
            </w:r>
          </w:p>
          <w:p w:rsidR="00CB42D1" w:rsidRPr="00CB42D1" w:rsidRDefault="00CB42D1" w:rsidP="00CB42D1">
            <w:pPr>
              <w:spacing w:after="160" w:line="36" w:lineRule="atLeast"/>
              <w:ind w:left="62"/>
              <w:rPr>
                <w:color w:val="000000"/>
                <w:szCs w:val="28"/>
              </w:rPr>
            </w:pPr>
          </w:p>
        </w:tc>
      </w:tr>
      <w:tr w:rsidR="00CB42D1" w:rsidRPr="0000613C" w:rsidTr="00410EC0">
        <w:tc>
          <w:tcPr>
            <w:tcW w:w="6805" w:type="dxa"/>
            <w:shd w:val="clear" w:color="auto" w:fill="auto"/>
          </w:tcPr>
          <w:p w:rsidR="00F21DEA" w:rsidRPr="00CC11C0" w:rsidRDefault="00F21DEA" w:rsidP="00CC11C0">
            <w:pPr>
              <w:pStyle w:val="ListParagraph"/>
              <w:numPr>
                <w:ilvl w:val="0"/>
                <w:numId w:val="12"/>
              </w:numPr>
              <w:spacing w:after="0" w:line="36" w:lineRule="atLeas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C11C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VZD nodrošināt būvju un telpu grupu grafiskās informācijas un</w:t>
            </w:r>
            <w:r w:rsidRPr="00CC11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11C0">
              <w:rPr>
                <w:rFonts w:ascii="Times New Roman" w:hAnsi="Times New Roman"/>
                <w:b/>
                <w:sz w:val="28"/>
                <w:szCs w:val="28"/>
              </w:rPr>
              <w:t>elektronisko dokumentu nodošanu citām informācijas sistēmām, t.sk. BIS</w:t>
            </w:r>
            <w:r w:rsidRPr="00CC11C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21DEA" w:rsidRDefault="00F21DEA" w:rsidP="00F21DEA">
            <w:pPr>
              <w:pStyle w:val="ListParagraph"/>
              <w:numPr>
                <w:ilvl w:val="0"/>
                <w:numId w:val="0"/>
              </w:numPr>
              <w:spacing w:after="0" w:line="36" w:lineRule="atLeast"/>
              <w:ind w:left="72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CB42D1" w:rsidRDefault="00CB42D1" w:rsidP="00522639">
            <w:pPr>
              <w:spacing w:line="36" w:lineRule="atLeast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Uzdevum</w:t>
            </w:r>
            <w:r w:rsidR="003E17DC">
              <w:rPr>
                <w:b/>
                <w:szCs w:val="28"/>
              </w:rPr>
              <w:t>i</w:t>
            </w:r>
            <w:r>
              <w:rPr>
                <w:b/>
                <w:szCs w:val="28"/>
              </w:rPr>
              <w:t>:</w:t>
            </w:r>
          </w:p>
          <w:p w:rsidR="003E17DC" w:rsidRPr="003E17DC" w:rsidRDefault="0009432E" w:rsidP="009D76F8">
            <w:pPr>
              <w:pStyle w:val="ListParagraph"/>
              <w:numPr>
                <w:ilvl w:val="0"/>
                <w:numId w:val="0"/>
              </w:numPr>
              <w:spacing w:after="160" w:line="36" w:lineRule="atLeast"/>
              <w:ind w:left="1080"/>
              <w:rPr>
                <w:rFonts w:ascii="Times New Roman" w:eastAsiaTheme="minorHAnsi" w:hAnsi="Times New Roman"/>
                <w:sz w:val="28"/>
                <w:szCs w:val="28"/>
                <w:lang w:eastAsia="lv-LV"/>
              </w:rPr>
            </w:pPr>
            <w:r w:rsidRPr="003E17DC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2.1.</w:t>
            </w:r>
            <w:r w:rsidRPr="003E17DC">
              <w:rPr>
                <w:sz w:val="28"/>
                <w:szCs w:val="28"/>
              </w:rPr>
              <w:t xml:space="preserve"> </w:t>
            </w:r>
            <w:r w:rsidR="000E22CA">
              <w:rPr>
                <w:rFonts w:ascii="Times New Roman" w:hAnsi="Times New Roman"/>
                <w:sz w:val="28"/>
                <w:szCs w:val="28"/>
              </w:rPr>
              <w:t>VZD līdz 2018.gada 1.</w:t>
            </w:r>
            <w:r w:rsidR="00CB42D1" w:rsidRPr="003E17DC">
              <w:rPr>
                <w:rFonts w:ascii="Times New Roman" w:hAnsi="Times New Roman"/>
                <w:sz w:val="28"/>
                <w:szCs w:val="28"/>
              </w:rPr>
              <w:t>janvārim jā</w:t>
            </w:r>
            <w:r w:rsidR="00E77110" w:rsidRPr="003E17DC">
              <w:rPr>
                <w:rFonts w:ascii="Times New Roman" w:hAnsi="Times New Roman"/>
                <w:sz w:val="28"/>
                <w:szCs w:val="28"/>
              </w:rPr>
              <w:t xml:space="preserve">izstrādā </w:t>
            </w:r>
            <w:r w:rsidR="00CB42D1" w:rsidRPr="003E17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77110" w:rsidRPr="003E17DC">
              <w:rPr>
                <w:rFonts w:ascii="Times New Roman" w:hAnsi="Times New Roman"/>
                <w:sz w:val="28"/>
                <w:szCs w:val="28"/>
              </w:rPr>
              <w:t xml:space="preserve">tīmekļa </w:t>
            </w:r>
            <w:proofErr w:type="spellStart"/>
            <w:r w:rsidR="00E77110" w:rsidRPr="003E17DC">
              <w:rPr>
                <w:rFonts w:ascii="Times New Roman" w:hAnsi="Times New Roman"/>
                <w:sz w:val="28"/>
                <w:szCs w:val="28"/>
              </w:rPr>
              <w:t>pakalpe</w:t>
            </w:r>
            <w:proofErr w:type="spellEnd"/>
            <w:r w:rsidR="00DD3F7D">
              <w:rPr>
                <w:rFonts w:ascii="Times New Roman" w:hAnsi="Times New Roman"/>
                <w:sz w:val="28"/>
                <w:szCs w:val="28"/>
              </w:rPr>
              <w:t>, kura nodrošina</w:t>
            </w:r>
            <w:r w:rsidR="00E77110" w:rsidRPr="003E17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27705" w:rsidRPr="003E17DC">
              <w:rPr>
                <w:rFonts w:ascii="Times New Roman" w:hAnsi="Times New Roman"/>
                <w:sz w:val="28"/>
                <w:szCs w:val="28"/>
                <w:lang w:eastAsia="lv-LV"/>
              </w:rPr>
              <w:t xml:space="preserve"> citām informācijas sistēmām</w:t>
            </w:r>
            <w:r w:rsidR="00D27705" w:rsidRPr="003E17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27705" w:rsidRPr="003E17DC">
              <w:rPr>
                <w:rFonts w:ascii="Times New Roman" w:hAnsi="Times New Roman"/>
                <w:sz w:val="28"/>
                <w:szCs w:val="28"/>
                <w:lang w:eastAsia="lv-LV"/>
              </w:rPr>
              <w:t>pieejamību</w:t>
            </w:r>
            <w:r w:rsidR="00D27705" w:rsidRPr="003E17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B42D1" w:rsidRPr="003E17DC">
              <w:rPr>
                <w:rFonts w:ascii="Times New Roman" w:hAnsi="Times New Roman"/>
                <w:sz w:val="28"/>
                <w:szCs w:val="28"/>
              </w:rPr>
              <w:t>būv</w:t>
            </w:r>
            <w:r w:rsidR="00E77110" w:rsidRPr="003E17DC">
              <w:rPr>
                <w:rFonts w:ascii="Times New Roman" w:hAnsi="Times New Roman"/>
                <w:sz w:val="28"/>
                <w:szCs w:val="28"/>
              </w:rPr>
              <w:t>ju</w:t>
            </w:r>
            <w:r w:rsidR="009339E8" w:rsidRPr="003E17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80789" w:rsidRPr="003E17DC">
              <w:rPr>
                <w:rFonts w:ascii="Times New Roman" w:hAnsi="Times New Roman"/>
                <w:sz w:val="28"/>
                <w:szCs w:val="28"/>
              </w:rPr>
              <w:t xml:space="preserve">un </w:t>
            </w:r>
            <w:r w:rsidR="00CB42D1" w:rsidRPr="003E17DC">
              <w:rPr>
                <w:rFonts w:ascii="Times New Roman" w:hAnsi="Times New Roman"/>
                <w:sz w:val="28"/>
                <w:szCs w:val="28"/>
              </w:rPr>
              <w:t>telpu grup</w:t>
            </w:r>
            <w:r w:rsidR="00E77110" w:rsidRPr="003E17DC">
              <w:rPr>
                <w:rFonts w:ascii="Times New Roman" w:hAnsi="Times New Roman"/>
                <w:sz w:val="28"/>
                <w:szCs w:val="28"/>
              </w:rPr>
              <w:t xml:space="preserve">u </w:t>
            </w:r>
            <w:r w:rsidR="00CB42D1" w:rsidRPr="003E17DC">
              <w:rPr>
                <w:rFonts w:ascii="Times New Roman" w:hAnsi="Times New Roman"/>
                <w:sz w:val="28"/>
                <w:szCs w:val="28"/>
              </w:rPr>
              <w:t>grafisk</w:t>
            </w:r>
            <w:r w:rsidR="00D27705">
              <w:rPr>
                <w:rFonts w:ascii="Times New Roman" w:hAnsi="Times New Roman"/>
                <w:sz w:val="28"/>
                <w:szCs w:val="28"/>
              </w:rPr>
              <w:t>ai</w:t>
            </w:r>
            <w:r w:rsidR="00CB42D1" w:rsidRPr="003E17DC">
              <w:rPr>
                <w:rFonts w:ascii="Times New Roman" w:hAnsi="Times New Roman"/>
                <w:sz w:val="28"/>
                <w:szCs w:val="28"/>
              </w:rPr>
              <w:t xml:space="preserve"> informācija</w:t>
            </w:r>
            <w:r w:rsidR="00D27705">
              <w:rPr>
                <w:rFonts w:ascii="Times New Roman" w:hAnsi="Times New Roman"/>
                <w:sz w:val="28"/>
                <w:szCs w:val="28"/>
              </w:rPr>
              <w:t>i</w:t>
            </w:r>
            <w:r w:rsidR="00E77110" w:rsidRPr="003E17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77110" w:rsidRPr="003E17DC">
              <w:rPr>
                <w:rFonts w:ascii="Times New Roman" w:hAnsi="Times New Roman"/>
                <w:sz w:val="28"/>
                <w:szCs w:val="28"/>
              </w:rPr>
              <w:t>vektordatu</w:t>
            </w:r>
            <w:proofErr w:type="spellEnd"/>
            <w:r w:rsidR="00E77110" w:rsidRPr="003E17DC">
              <w:rPr>
                <w:rFonts w:ascii="Times New Roman" w:hAnsi="Times New Roman"/>
                <w:sz w:val="28"/>
                <w:szCs w:val="28"/>
              </w:rPr>
              <w:t xml:space="preserve"> formā un </w:t>
            </w:r>
            <w:r w:rsidR="00980789" w:rsidRPr="003E17DC">
              <w:rPr>
                <w:rFonts w:ascii="Times New Roman" w:hAnsi="Times New Roman"/>
                <w:sz w:val="28"/>
                <w:szCs w:val="28"/>
                <w:lang w:eastAsia="lv-LV"/>
              </w:rPr>
              <w:t>ar drošu elektronisko parakstu parakstīt</w:t>
            </w:r>
            <w:r w:rsidR="00D27705">
              <w:rPr>
                <w:rFonts w:ascii="Times New Roman" w:hAnsi="Times New Roman"/>
                <w:sz w:val="28"/>
                <w:szCs w:val="28"/>
                <w:lang w:eastAsia="lv-LV"/>
              </w:rPr>
              <w:t>ām</w:t>
            </w:r>
            <w:r w:rsidR="00980789" w:rsidRPr="003E17DC">
              <w:rPr>
                <w:rFonts w:ascii="Times New Roman" w:hAnsi="Times New Roman"/>
                <w:sz w:val="28"/>
                <w:szCs w:val="28"/>
                <w:lang w:eastAsia="lv-LV"/>
              </w:rPr>
              <w:t xml:space="preserve"> kadastrālās uzmērīšanas liet</w:t>
            </w:r>
            <w:r w:rsidR="00D27705">
              <w:rPr>
                <w:rFonts w:ascii="Times New Roman" w:hAnsi="Times New Roman"/>
                <w:sz w:val="28"/>
                <w:szCs w:val="28"/>
                <w:lang w:eastAsia="lv-LV"/>
              </w:rPr>
              <w:t>ām</w:t>
            </w:r>
            <w:r w:rsidR="00980789" w:rsidRPr="003E17DC">
              <w:rPr>
                <w:rFonts w:ascii="Times New Roman" w:hAnsi="Times New Roman"/>
                <w:sz w:val="28"/>
                <w:szCs w:val="28"/>
                <w:lang w:eastAsia="lv-LV"/>
              </w:rPr>
              <w:t xml:space="preserve"> </w:t>
            </w:r>
            <w:r w:rsidR="003E17DC" w:rsidRPr="003E17DC">
              <w:rPr>
                <w:rFonts w:ascii="Times New Roman" w:eastAsiaTheme="minorHAnsi" w:hAnsi="Times New Roman"/>
                <w:sz w:val="28"/>
                <w:szCs w:val="28"/>
                <w:lang w:eastAsia="lv-LV"/>
              </w:rPr>
              <w:t>.</w:t>
            </w:r>
          </w:p>
          <w:p w:rsidR="00CB42D1" w:rsidRPr="00846013" w:rsidRDefault="0009432E" w:rsidP="00543EE2">
            <w:pPr>
              <w:pStyle w:val="ListParagraph"/>
              <w:numPr>
                <w:ilvl w:val="0"/>
                <w:numId w:val="0"/>
              </w:numPr>
              <w:spacing w:after="160" w:line="36" w:lineRule="atLeast"/>
              <w:ind w:left="108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7DC">
              <w:rPr>
                <w:rFonts w:ascii="Times New Roman" w:hAnsi="Times New Roman"/>
                <w:b/>
                <w:sz w:val="28"/>
                <w:szCs w:val="28"/>
              </w:rPr>
              <w:t>2.2.</w:t>
            </w:r>
            <w:r w:rsidRPr="003E17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B42D1" w:rsidRPr="003E17DC">
              <w:rPr>
                <w:rFonts w:ascii="Times New Roman" w:hAnsi="Times New Roman"/>
                <w:sz w:val="28"/>
                <w:szCs w:val="28"/>
              </w:rPr>
              <w:t>EM līdz 20</w:t>
            </w:r>
            <w:r w:rsidR="00FB4CD4" w:rsidRPr="003E17DC">
              <w:rPr>
                <w:rFonts w:ascii="Times New Roman" w:hAnsi="Times New Roman"/>
                <w:sz w:val="28"/>
                <w:szCs w:val="28"/>
              </w:rPr>
              <w:t>19</w:t>
            </w:r>
            <w:r w:rsidR="000E22CA">
              <w:rPr>
                <w:rFonts w:ascii="Times New Roman" w:hAnsi="Times New Roman"/>
                <w:sz w:val="28"/>
                <w:szCs w:val="28"/>
              </w:rPr>
              <w:t>.gada 1.</w:t>
            </w:r>
            <w:r w:rsidR="00CB42D1" w:rsidRPr="003E17DC">
              <w:rPr>
                <w:rFonts w:ascii="Times New Roman" w:hAnsi="Times New Roman"/>
                <w:sz w:val="28"/>
                <w:szCs w:val="28"/>
              </w:rPr>
              <w:t xml:space="preserve">janvārim </w:t>
            </w:r>
            <w:r w:rsidR="0025208A" w:rsidRPr="003E17DC">
              <w:rPr>
                <w:rFonts w:ascii="Times New Roman" w:hAnsi="Times New Roman"/>
                <w:sz w:val="28"/>
                <w:szCs w:val="28"/>
              </w:rPr>
              <w:t xml:space="preserve">BIS integrē VZD izstrādāto tīmekļa </w:t>
            </w:r>
            <w:proofErr w:type="spellStart"/>
            <w:r w:rsidR="0025208A" w:rsidRPr="003E17DC">
              <w:rPr>
                <w:rFonts w:ascii="Times New Roman" w:hAnsi="Times New Roman"/>
                <w:sz w:val="28"/>
                <w:szCs w:val="28"/>
              </w:rPr>
              <w:t>pakalpi</w:t>
            </w:r>
            <w:proofErr w:type="spellEnd"/>
            <w:r w:rsidR="0025208A" w:rsidRPr="003E17DC">
              <w:rPr>
                <w:rFonts w:ascii="Times New Roman" w:hAnsi="Times New Roman"/>
                <w:sz w:val="28"/>
                <w:szCs w:val="28"/>
              </w:rPr>
              <w:t>, kas nodrošina datu saņemšanu</w:t>
            </w:r>
            <w:r w:rsidR="00543E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5208A" w:rsidRPr="003E17DC">
              <w:rPr>
                <w:rFonts w:ascii="Times New Roman" w:hAnsi="Times New Roman"/>
                <w:sz w:val="28"/>
                <w:szCs w:val="28"/>
              </w:rPr>
              <w:t>no VZD .</w:t>
            </w:r>
          </w:p>
        </w:tc>
        <w:tc>
          <w:tcPr>
            <w:tcW w:w="2410" w:type="dxa"/>
            <w:shd w:val="clear" w:color="auto" w:fill="auto"/>
          </w:tcPr>
          <w:p w:rsidR="00CB42D1" w:rsidRPr="00833132" w:rsidRDefault="00FA2609" w:rsidP="000F7715">
            <w:pPr>
              <w:spacing w:after="120" w:line="36" w:lineRule="atLeast"/>
              <w:jc w:val="both"/>
              <w:rPr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</w:t>
            </w:r>
            <w:r w:rsidR="00CB42D1" w:rsidRPr="000F7715">
              <w:rPr>
                <w:b/>
                <w:color w:val="000000"/>
                <w:szCs w:val="28"/>
              </w:rPr>
              <w:t>.1.</w:t>
            </w:r>
            <w:r w:rsidR="00CB42D1" w:rsidRPr="00833132">
              <w:rPr>
                <w:color w:val="000000"/>
                <w:szCs w:val="28"/>
              </w:rPr>
              <w:t xml:space="preserve"> 01.01.2018.</w:t>
            </w:r>
          </w:p>
          <w:p w:rsidR="00CB42D1" w:rsidRPr="00833132" w:rsidRDefault="006B2178" w:rsidP="000F7715">
            <w:pPr>
              <w:spacing w:after="120" w:line="36" w:lineRule="atLeast"/>
              <w:jc w:val="both"/>
              <w:rPr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</w:t>
            </w:r>
            <w:r w:rsidR="00CB42D1" w:rsidRPr="000F7715">
              <w:rPr>
                <w:b/>
                <w:color w:val="000000"/>
                <w:szCs w:val="28"/>
              </w:rPr>
              <w:t>.2.</w:t>
            </w:r>
            <w:r w:rsidR="00CB42D1" w:rsidRPr="00833132">
              <w:rPr>
                <w:color w:val="000000"/>
                <w:szCs w:val="28"/>
              </w:rPr>
              <w:t xml:space="preserve"> 01.01.</w:t>
            </w:r>
            <w:r w:rsidR="00A6727A" w:rsidRPr="00833132">
              <w:rPr>
                <w:color w:val="000000"/>
                <w:szCs w:val="28"/>
              </w:rPr>
              <w:t>20</w:t>
            </w:r>
            <w:r w:rsidR="00A6727A">
              <w:rPr>
                <w:color w:val="000000"/>
                <w:szCs w:val="28"/>
              </w:rPr>
              <w:t>19</w:t>
            </w:r>
            <w:r w:rsidR="00CB42D1" w:rsidRPr="00833132">
              <w:rPr>
                <w:color w:val="000000"/>
                <w:szCs w:val="28"/>
              </w:rPr>
              <w:t>.</w:t>
            </w:r>
          </w:p>
          <w:p w:rsidR="00CB42D1" w:rsidRPr="000B2253" w:rsidRDefault="00CB42D1" w:rsidP="00A6727A">
            <w:pPr>
              <w:spacing w:after="120" w:line="36" w:lineRule="atLeast"/>
              <w:jc w:val="both"/>
              <w:rPr>
                <w:i/>
                <w:color w:val="000000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CB42D1" w:rsidRPr="000B2253" w:rsidRDefault="00CB42D1" w:rsidP="000F7715">
            <w:pPr>
              <w:spacing w:after="120" w:line="36" w:lineRule="atLeast"/>
              <w:jc w:val="both"/>
              <w:rPr>
                <w:color w:val="000000"/>
                <w:szCs w:val="28"/>
              </w:rPr>
            </w:pPr>
            <w:r w:rsidRPr="000B2253">
              <w:rPr>
                <w:color w:val="000000"/>
                <w:szCs w:val="28"/>
              </w:rPr>
              <w:t>VZD;</w:t>
            </w:r>
          </w:p>
          <w:p w:rsidR="00CB42D1" w:rsidRPr="000B2253" w:rsidRDefault="00CB42D1" w:rsidP="000F7715">
            <w:pPr>
              <w:spacing w:after="120" w:line="36" w:lineRule="atLeast"/>
              <w:jc w:val="both"/>
              <w:rPr>
                <w:color w:val="000000"/>
                <w:szCs w:val="28"/>
              </w:rPr>
            </w:pPr>
            <w:r w:rsidRPr="000B2253">
              <w:rPr>
                <w:color w:val="000000"/>
                <w:szCs w:val="28"/>
              </w:rPr>
              <w:t>EM.</w:t>
            </w:r>
          </w:p>
          <w:p w:rsidR="00CB42D1" w:rsidRPr="000B2253" w:rsidRDefault="00CB42D1" w:rsidP="000F7715">
            <w:pPr>
              <w:spacing w:after="120" w:line="36" w:lineRule="atLeast"/>
              <w:jc w:val="both"/>
              <w:rPr>
                <w:color w:val="000000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CB42D1" w:rsidRPr="00374BEF" w:rsidRDefault="00193B57" w:rsidP="00A50CD5">
            <w:pPr>
              <w:pStyle w:val="ListParagraph"/>
              <w:numPr>
                <w:ilvl w:val="0"/>
                <w:numId w:val="6"/>
              </w:numPr>
              <w:spacing w:after="160" w:line="36" w:lineRule="atLeast"/>
              <w:ind w:left="34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374B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VZD ir izstrādājis tīmekļa </w:t>
            </w:r>
            <w:proofErr w:type="spellStart"/>
            <w:r w:rsidRPr="00374BEF">
              <w:rPr>
                <w:rFonts w:ascii="Times New Roman" w:hAnsi="Times New Roman"/>
                <w:color w:val="000000"/>
                <w:sz w:val="28"/>
                <w:szCs w:val="28"/>
              </w:rPr>
              <w:t>pakalpi</w:t>
            </w:r>
            <w:proofErr w:type="spellEnd"/>
            <w:r w:rsidR="00F21DEA" w:rsidRPr="00374BEF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374B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ar kuras palīdzību citas informācijas sistēma</w:t>
            </w:r>
            <w:r w:rsidR="00F21DEA" w:rsidRPr="00374BEF">
              <w:rPr>
                <w:rFonts w:ascii="Times New Roman" w:hAnsi="Times New Roman"/>
                <w:color w:val="000000"/>
                <w:sz w:val="28"/>
                <w:szCs w:val="28"/>
              </w:rPr>
              <w:t>s</w:t>
            </w:r>
            <w:r w:rsidRPr="00374B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tai skaitā BIS, var saņemt VZD uzkrātos </w:t>
            </w:r>
            <w:r w:rsidR="00F21DEA" w:rsidRPr="00374B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stāvu plānus un </w:t>
            </w:r>
            <w:r w:rsidRPr="00374BEF">
              <w:rPr>
                <w:rFonts w:ascii="Times New Roman" w:hAnsi="Times New Roman"/>
                <w:color w:val="000000"/>
                <w:sz w:val="28"/>
                <w:szCs w:val="28"/>
              </w:rPr>
              <w:t>elektronisk</w:t>
            </w:r>
            <w:r w:rsidR="00F21DEA" w:rsidRPr="00374BEF">
              <w:rPr>
                <w:rFonts w:ascii="Times New Roman" w:hAnsi="Times New Roman"/>
                <w:color w:val="000000"/>
                <w:sz w:val="28"/>
                <w:szCs w:val="28"/>
              </w:rPr>
              <w:t>i</w:t>
            </w:r>
            <w:r w:rsidRPr="00374B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F21DEA" w:rsidRPr="00374B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parakstītos </w:t>
            </w:r>
            <w:r w:rsidRPr="00374BEF">
              <w:rPr>
                <w:rFonts w:ascii="Times New Roman" w:hAnsi="Times New Roman"/>
                <w:color w:val="000000"/>
                <w:sz w:val="28"/>
                <w:szCs w:val="28"/>
              </w:rPr>
              <w:t>dokumentus</w:t>
            </w:r>
            <w:r w:rsidR="00374BEF" w:rsidRPr="00374B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F21DEA" w:rsidRPr="00374BEF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374BEF">
              <w:rPr>
                <w:rFonts w:ascii="Times New Roman" w:hAnsi="Times New Roman"/>
                <w:color w:val="000000"/>
                <w:sz w:val="28"/>
                <w:szCs w:val="28"/>
              </w:rPr>
              <w:t>būv</w:t>
            </w:r>
            <w:r w:rsidR="00B85FF2" w:rsidRPr="00374BEF">
              <w:rPr>
                <w:rFonts w:ascii="Times New Roman" w:hAnsi="Times New Roman"/>
                <w:color w:val="000000"/>
                <w:sz w:val="28"/>
                <w:szCs w:val="28"/>
              </w:rPr>
              <w:t>ju</w:t>
            </w:r>
            <w:r w:rsidRPr="00374B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kadastrālās uzmērīšanas lietas</w:t>
            </w:r>
            <w:r w:rsidR="00F21DEA" w:rsidRPr="00374BEF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="00374BEF" w:rsidRPr="00374BE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CB42D1" w:rsidRPr="00683E96" w:rsidRDefault="00193B57" w:rsidP="003971D8">
            <w:pPr>
              <w:pStyle w:val="ListParagraph"/>
              <w:numPr>
                <w:ilvl w:val="0"/>
                <w:numId w:val="6"/>
              </w:numPr>
              <w:spacing w:after="160" w:line="36" w:lineRule="atLeast"/>
              <w:ind w:left="62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EM BIS ir integrējusi VZD izstrādāto tīmekļa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pakalpi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kura nodrošina </w:t>
            </w:r>
            <w:r w:rsidR="00830932" w:rsidRPr="008309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2.1. punktā minētās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informācijas saņemšanu</w:t>
            </w:r>
            <w:r w:rsidR="003971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971D8">
              <w:rPr>
                <w:rFonts w:ascii="Times New Roman" w:hAnsi="Times New Roman"/>
                <w:color w:val="000000"/>
                <w:sz w:val="28"/>
                <w:szCs w:val="28"/>
              </w:rPr>
              <w:t>no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VZD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.</w:t>
            </w:r>
          </w:p>
        </w:tc>
      </w:tr>
      <w:tr w:rsidR="00CB42D1" w:rsidRPr="0000613C" w:rsidTr="00410EC0">
        <w:tc>
          <w:tcPr>
            <w:tcW w:w="6805" w:type="dxa"/>
            <w:shd w:val="clear" w:color="auto" w:fill="auto"/>
          </w:tcPr>
          <w:p w:rsidR="00CB42D1" w:rsidRPr="004B009C" w:rsidRDefault="00CB42D1" w:rsidP="00FA2609">
            <w:pPr>
              <w:pStyle w:val="ListParagraph"/>
              <w:numPr>
                <w:ilvl w:val="0"/>
                <w:numId w:val="12"/>
              </w:numPr>
              <w:spacing w:after="160" w:line="36" w:lineRule="atLeast"/>
              <w:ind w:left="0" w:firstLine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B009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lastRenderedPageBreak/>
              <w:t>Nodrošināt būves galvenā lietošanas veida pārbaudi BIS, veicot telpu grupu lietošanas veida maiņu.</w:t>
            </w:r>
          </w:p>
          <w:p w:rsidR="00CB42D1" w:rsidRPr="00B90994" w:rsidRDefault="00CB42D1" w:rsidP="009F54A3">
            <w:pPr>
              <w:spacing w:line="36" w:lineRule="atLeast"/>
              <w:rPr>
                <w:szCs w:val="28"/>
              </w:rPr>
            </w:pPr>
            <w:r w:rsidRPr="0044005A">
              <w:rPr>
                <w:b/>
                <w:szCs w:val="28"/>
              </w:rPr>
              <w:t>Uzdevums</w:t>
            </w:r>
            <w:r w:rsidRPr="00B90994">
              <w:rPr>
                <w:szCs w:val="28"/>
              </w:rPr>
              <w:t>:</w:t>
            </w:r>
          </w:p>
          <w:p w:rsidR="00CB42D1" w:rsidRPr="00AE27E0" w:rsidRDefault="00CB42D1" w:rsidP="00CC11C0">
            <w:pPr>
              <w:pStyle w:val="ListParagraph"/>
              <w:numPr>
                <w:ilvl w:val="1"/>
                <w:numId w:val="12"/>
              </w:numPr>
              <w:spacing w:after="160" w:line="36" w:lineRule="atLeast"/>
              <w:ind w:left="0" w:firstLine="0"/>
              <w:rPr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EM līdz</w:t>
            </w:r>
            <w:r w:rsidRPr="00B90994">
              <w:rPr>
                <w:rFonts w:ascii="Times New Roman" w:hAnsi="Times New Roman"/>
                <w:sz w:val="28"/>
                <w:szCs w:val="28"/>
              </w:rPr>
              <w:t xml:space="preserve"> 2021.</w:t>
            </w:r>
            <w:r w:rsidRPr="004B00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gada 1.janvārim jānodrošina būves galvenā lietošanas veida pārbaudi BIS.</w:t>
            </w:r>
          </w:p>
        </w:tc>
        <w:tc>
          <w:tcPr>
            <w:tcW w:w="2410" w:type="dxa"/>
            <w:shd w:val="clear" w:color="auto" w:fill="auto"/>
          </w:tcPr>
          <w:p w:rsidR="00CB42D1" w:rsidRPr="00FD2BD2" w:rsidRDefault="00FA2609" w:rsidP="00410EC0">
            <w:pPr>
              <w:spacing w:after="160" w:line="36" w:lineRule="atLeast"/>
              <w:rPr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4</w:t>
            </w:r>
            <w:r w:rsidR="00CB42D1" w:rsidRPr="000F7715">
              <w:rPr>
                <w:b/>
                <w:color w:val="000000"/>
                <w:szCs w:val="28"/>
              </w:rPr>
              <w:t xml:space="preserve">.1. </w:t>
            </w:r>
            <w:r w:rsidR="00CB42D1" w:rsidRPr="00833132">
              <w:rPr>
                <w:color w:val="000000"/>
                <w:szCs w:val="28"/>
              </w:rPr>
              <w:t>01.01.2021.</w:t>
            </w:r>
          </w:p>
        </w:tc>
        <w:tc>
          <w:tcPr>
            <w:tcW w:w="2126" w:type="dxa"/>
            <w:shd w:val="clear" w:color="auto" w:fill="auto"/>
          </w:tcPr>
          <w:p w:rsidR="00CB42D1" w:rsidRPr="00F0336A" w:rsidRDefault="00F0336A" w:rsidP="00F0336A">
            <w:pPr>
              <w:spacing w:after="120" w:line="36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EM</w:t>
            </w:r>
          </w:p>
        </w:tc>
        <w:tc>
          <w:tcPr>
            <w:tcW w:w="3402" w:type="dxa"/>
            <w:shd w:val="clear" w:color="auto" w:fill="auto"/>
          </w:tcPr>
          <w:p w:rsidR="00CB42D1" w:rsidRPr="004B009C" w:rsidRDefault="00CB42D1" w:rsidP="00337843">
            <w:pPr>
              <w:pStyle w:val="ListParagraph"/>
              <w:numPr>
                <w:ilvl w:val="0"/>
                <w:numId w:val="11"/>
              </w:numPr>
              <w:spacing w:after="160" w:line="36" w:lineRule="atLeast"/>
              <w:ind w:left="62"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460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Nodrošināta būves </w:t>
            </w:r>
            <w:r w:rsidRPr="004B00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galvenā lietošanas veida pārbaude BIS.</w:t>
            </w:r>
          </w:p>
          <w:p w:rsidR="00CB42D1" w:rsidRPr="00AF3B62" w:rsidRDefault="00CB42D1" w:rsidP="00410EC0">
            <w:pPr>
              <w:spacing w:after="160" w:line="36" w:lineRule="atLeast"/>
              <w:jc w:val="both"/>
              <w:rPr>
                <w:color w:val="000000"/>
                <w:szCs w:val="28"/>
              </w:rPr>
            </w:pPr>
          </w:p>
        </w:tc>
      </w:tr>
    </w:tbl>
    <w:p w:rsidR="004555A6" w:rsidRDefault="004555A6" w:rsidP="00835C09">
      <w:pPr>
        <w:spacing w:after="160" w:line="36" w:lineRule="atLeast"/>
        <w:jc w:val="both"/>
        <w:rPr>
          <w:szCs w:val="28"/>
        </w:rPr>
      </w:pPr>
    </w:p>
    <w:sectPr w:rsidR="004555A6" w:rsidSect="000E22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701" w:right="1418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65E" w:rsidRDefault="0093465E" w:rsidP="00633DB1">
      <w:pPr>
        <w:spacing w:line="240" w:lineRule="auto"/>
      </w:pPr>
      <w:r>
        <w:separator/>
      </w:r>
    </w:p>
  </w:endnote>
  <w:endnote w:type="continuationSeparator" w:id="0">
    <w:p w:rsidR="0093465E" w:rsidRDefault="0093465E" w:rsidP="00633D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A0F" w:rsidRDefault="00343A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DB1" w:rsidRPr="00633DB1" w:rsidRDefault="00A12F37" w:rsidP="00633DB1">
    <w:pPr>
      <w:pStyle w:val="Footer"/>
      <w:jc w:val="both"/>
      <w:rPr>
        <w:rFonts w:cs="Times New Roman"/>
        <w:sz w:val="20"/>
        <w:szCs w:val="20"/>
      </w:rPr>
    </w:pPr>
    <w:r w:rsidRPr="00A12F37">
      <w:rPr>
        <w:rFonts w:cs="Times New Roman"/>
        <w:sz w:val="20"/>
        <w:szCs w:val="20"/>
      </w:rPr>
      <w:t>EMZi</w:t>
    </w:r>
    <w:r w:rsidR="00343A0F">
      <w:rPr>
        <w:rFonts w:cs="Times New Roman"/>
        <w:sz w:val="20"/>
        <w:szCs w:val="20"/>
      </w:rPr>
      <w:t>no_31</w:t>
    </w:r>
    <w:r>
      <w:rPr>
        <w:rFonts w:cs="Times New Roman"/>
        <w:sz w:val="20"/>
        <w:szCs w:val="20"/>
      </w:rPr>
      <w:t>0516_BIS_LPS_Pielikums</w:t>
    </w:r>
    <w:r w:rsidR="00633DB1" w:rsidRPr="00E728D5">
      <w:rPr>
        <w:rFonts w:cs="Times New Roman"/>
        <w:sz w:val="20"/>
        <w:szCs w:val="20"/>
      </w:rPr>
      <w:t xml:space="preserve">; </w:t>
    </w:r>
    <w:r>
      <w:rPr>
        <w:rFonts w:cs="Times New Roman"/>
        <w:sz w:val="20"/>
        <w:szCs w:val="20"/>
      </w:rPr>
      <w:t>Pielikums i</w:t>
    </w:r>
    <w:r w:rsidR="00633DB1" w:rsidRPr="00E728D5">
      <w:rPr>
        <w:rFonts w:cs="Times New Roman"/>
        <w:sz w:val="20"/>
        <w:szCs w:val="20"/>
      </w:rPr>
      <w:t>nformatīva</w:t>
    </w:r>
    <w:r>
      <w:rPr>
        <w:rFonts w:cs="Times New Roman"/>
        <w:sz w:val="20"/>
        <w:szCs w:val="20"/>
      </w:rPr>
      <w:t>jam</w:t>
    </w:r>
    <w:r w:rsidR="00633DB1" w:rsidRPr="00E728D5">
      <w:rPr>
        <w:rFonts w:cs="Times New Roman"/>
        <w:sz w:val="20"/>
        <w:szCs w:val="20"/>
      </w:rPr>
      <w:t xml:space="preserve"> ziņojum</w:t>
    </w:r>
    <w:r>
      <w:rPr>
        <w:rFonts w:cs="Times New Roman"/>
        <w:sz w:val="20"/>
        <w:szCs w:val="20"/>
      </w:rPr>
      <w:t>am</w:t>
    </w:r>
    <w:r w:rsidR="00633DB1" w:rsidRPr="00E728D5">
      <w:rPr>
        <w:rFonts w:cs="Times New Roman"/>
        <w:sz w:val="20"/>
        <w:szCs w:val="20"/>
      </w:rPr>
      <w:t xml:space="preserve"> par pasākumu plānu par 2015.gada 28.jūlija Ministru kabineta noteikumu Nr.438 “Būvniecības informācijas sistēmas noteikumi” saskaņošanas procesā Latvijas Pašvaldību savienības iebildumos norādīto problēmu atrisināšanu pēc būtības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2CA" w:rsidRPr="000E22CA" w:rsidRDefault="00343A0F" w:rsidP="000E22CA">
    <w:pPr>
      <w:pStyle w:val="Footer"/>
      <w:jc w:val="both"/>
      <w:rPr>
        <w:sz w:val="20"/>
        <w:szCs w:val="20"/>
      </w:rPr>
    </w:pPr>
    <w:r>
      <w:rPr>
        <w:sz w:val="20"/>
        <w:szCs w:val="20"/>
      </w:rPr>
      <w:t>EMZino_31</w:t>
    </w:r>
    <w:r w:rsidR="000E22CA" w:rsidRPr="000E22CA">
      <w:rPr>
        <w:sz w:val="20"/>
        <w:szCs w:val="20"/>
      </w:rPr>
      <w:t>0516_BIS_LPS_Pielikums; Pielikums informatīvajam ziņojumam par pasākumu plānu par 2015.gada 28.jūlija Ministru kabineta noteikumu Nr.438 “Būvniecības informācijas sistēmas noteikumi” saskaņošanas procesā Latvijas Pašvaldību savienības iebildumos norādīto problēmu atrisināšanu pēc būtības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65E" w:rsidRDefault="0093465E" w:rsidP="00633DB1">
      <w:pPr>
        <w:spacing w:line="240" w:lineRule="auto"/>
      </w:pPr>
      <w:r>
        <w:separator/>
      </w:r>
    </w:p>
  </w:footnote>
  <w:footnote w:type="continuationSeparator" w:id="0">
    <w:p w:rsidR="0093465E" w:rsidRDefault="0093465E" w:rsidP="00633D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A0F" w:rsidRDefault="00343A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2451037"/>
      <w:docPartObj>
        <w:docPartGallery w:val="Page Numbers (Top of Page)"/>
        <w:docPartUnique/>
      </w:docPartObj>
    </w:sdtPr>
    <w:sdtEndPr>
      <w:rPr>
        <w:noProof/>
      </w:rPr>
    </w:sdtEndPr>
    <w:sdtContent>
      <w:p w:rsidR="000E22CA" w:rsidRDefault="000E22C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0CD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E22CA" w:rsidRDefault="000E22C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A0F" w:rsidRDefault="00343A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D364C"/>
    <w:multiLevelType w:val="hybridMultilevel"/>
    <w:tmpl w:val="1C1CE8A8"/>
    <w:lvl w:ilvl="0" w:tplc="354AC9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331AD"/>
    <w:multiLevelType w:val="multilevel"/>
    <w:tmpl w:val="E08602E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A044315"/>
    <w:multiLevelType w:val="multilevel"/>
    <w:tmpl w:val="4AB2F6F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F883613"/>
    <w:multiLevelType w:val="multilevel"/>
    <w:tmpl w:val="D83CEF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3A0348A1"/>
    <w:multiLevelType w:val="multilevel"/>
    <w:tmpl w:val="6C9894E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14E0B48"/>
    <w:multiLevelType w:val="hybridMultilevel"/>
    <w:tmpl w:val="FEC449A0"/>
    <w:lvl w:ilvl="0" w:tplc="E35E39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5B515B"/>
    <w:multiLevelType w:val="hybridMultilevel"/>
    <w:tmpl w:val="A178FF1A"/>
    <w:lvl w:ilvl="0" w:tplc="E4DEBB98">
      <w:start w:val="1"/>
      <w:numFmt w:val="decimal"/>
      <w:pStyle w:val="ListParagraph"/>
      <w:suff w:val="space"/>
      <w:lvlText w:val="%1."/>
      <w:lvlJc w:val="right"/>
      <w:pPr>
        <w:ind w:left="-360" w:firstLine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A82257"/>
    <w:multiLevelType w:val="hybridMultilevel"/>
    <w:tmpl w:val="A1166CA0"/>
    <w:lvl w:ilvl="0" w:tplc="D5F6E0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78713D"/>
    <w:multiLevelType w:val="hybridMultilevel"/>
    <w:tmpl w:val="53A0A5D0"/>
    <w:lvl w:ilvl="0" w:tplc="B6F6B3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FD0595"/>
    <w:multiLevelType w:val="hybridMultilevel"/>
    <w:tmpl w:val="CF26A1F6"/>
    <w:lvl w:ilvl="0" w:tplc="75247EE0">
      <w:start w:val="5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30" w:hanging="360"/>
      </w:pPr>
    </w:lvl>
    <w:lvl w:ilvl="2" w:tplc="0426001B" w:tentative="1">
      <w:start w:val="1"/>
      <w:numFmt w:val="lowerRoman"/>
      <w:lvlText w:val="%3."/>
      <w:lvlJc w:val="right"/>
      <w:pPr>
        <w:ind w:left="2250" w:hanging="180"/>
      </w:pPr>
    </w:lvl>
    <w:lvl w:ilvl="3" w:tplc="0426000F" w:tentative="1">
      <w:start w:val="1"/>
      <w:numFmt w:val="decimal"/>
      <w:lvlText w:val="%4."/>
      <w:lvlJc w:val="left"/>
      <w:pPr>
        <w:ind w:left="2970" w:hanging="360"/>
      </w:pPr>
    </w:lvl>
    <w:lvl w:ilvl="4" w:tplc="04260019" w:tentative="1">
      <w:start w:val="1"/>
      <w:numFmt w:val="lowerLetter"/>
      <w:lvlText w:val="%5."/>
      <w:lvlJc w:val="left"/>
      <w:pPr>
        <w:ind w:left="3690" w:hanging="360"/>
      </w:pPr>
    </w:lvl>
    <w:lvl w:ilvl="5" w:tplc="0426001B" w:tentative="1">
      <w:start w:val="1"/>
      <w:numFmt w:val="lowerRoman"/>
      <w:lvlText w:val="%6."/>
      <w:lvlJc w:val="right"/>
      <w:pPr>
        <w:ind w:left="4410" w:hanging="180"/>
      </w:pPr>
    </w:lvl>
    <w:lvl w:ilvl="6" w:tplc="0426000F" w:tentative="1">
      <w:start w:val="1"/>
      <w:numFmt w:val="decimal"/>
      <w:lvlText w:val="%7."/>
      <w:lvlJc w:val="left"/>
      <w:pPr>
        <w:ind w:left="5130" w:hanging="360"/>
      </w:pPr>
    </w:lvl>
    <w:lvl w:ilvl="7" w:tplc="04260019" w:tentative="1">
      <w:start w:val="1"/>
      <w:numFmt w:val="lowerLetter"/>
      <w:lvlText w:val="%8."/>
      <w:lvlJc w:val="left"/>
      <w:pPr>
        <w:ind w:left="5850" w:hanging="360"/>
      </w:pPr>
    </w:lvl>
    <w:lvl w:ilvl="8" w:tplc="0426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623F630E"/>
    <w:multiLevelType w:val="hybridMultilevel"/>
    <w:tmpl w:val="8B52685E"/>
    <w:lvl w:ilvl="0" w:tplc="33ACA96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700B84"/>
    <w:multiLevelType w:val="multilevel"/>
    <w:tmpl w:val="3000D9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7CFB70AC"/>
    <w:multiLevelType w:val="hybridMultilevel"/>
    <w:tmpl w:val="9764696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11"/>
  </w:num>
  <w:num w:numId="6">
    <w:abstractNumId w:val="0"/>
  </w:num>
  <w:num w:numId="7">
    <w:abstractNumId w:val="10"/>
  </w:num>
  <w:num w:numId="8">
    <w:abstractNumId w:val="7"/>
  </w:num>
  <w:num w:numId="9">
    <w:abstractNumId w:val="12"/>
  </w:num>
  <w:num w:numId="10">
    <w:abstractNumId w:val="9"/>
  </w:num>
  <w:num w:numId="11">
    <w:abstractNumId w:val="5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5A6"/>
    <w:rsid w:val="000151DF"/>
    <w:rsid w:val="00027F3E"/>
    <w:rsid w:val="000358D7"/>
    <w:rsid w:val="0003781E"/>
    <w:rsid w:val="00040BF3"/>
    <w:rsid w:val="00046A92"/>
    <w:rsid w:val="00062909"/>
    <w:rsid w:val="0007359C"/>
    <w:rsid w:val="00074F6D"/>
    <w:rsid w:val="00086034"/>
    <w:rsid w:val="00091F45"/>
    <w:rsid w:val="0009432E"/>
    <w:rsid w:val="000B1F08"/>
    <w:rsid w:val="000C454D"/>
    <w:rsid w:val="000E22CA"/>
    <w:rsid w:val="000E2742"/>
    <w:rsid w:val="000E4DF1"/>
    <w:rsid w:val="000F2BAB"/>
    <w:rsid w:val="000F7715"/>
    <w:rsid w:val="00102813"/>
    <w:rsid w:val="001067F4"/>
    <w:rsid w:val="00116085"/>
    <w:rsid w:val="00132337"/>
    <w:rsid w:val="00132800"/>
    <w:rsid w:val="00157118"/>
    <w:rsid w:val="00193B57"/>
    <w:rsid w:val="001A79EE"/>
    <w:rsid w:val="001C248E"/>
    <w:rsid w:val="001C518C"/>
    <w:rsid w:val="001D217E"/>
    <w:rsid w:val="001E5935"/>
    <w:rsid w:val="002102FD"/>
    <w:rsid w:val="00212785"/>
    <w:rsid w:val="00214F45"/>
    <w:rsid w:val="00227E40"/>
    <w:rsid w:val="0024273E"/>
    <w:rsid w:val="00246392"/>
    <w:rsid w:val="0025208A"/>
    <w:rsid w:val="002643C0"/>
    <w:rsid w:val="0027026E"/>
    <w:rsid w:val="002715F9"/>
    <w:rsid w:val="00273E3C"/>
    <w:rsid w:val="00283723"/>
    <w:rsid w:val="002842D8"/>
    <w:rsid w:val="002A0C57"/>
    <w:rsid w:val="002A0CCA"/>
    <w:rsid w:val="002B2D20"/>
    <w:rsid w:val="002C2089"/>
    <w:rsid w:val="002C369D"/>
    <w:rsid w:val="002E21C7"/>
    <w:rsid w:val="002F6CB3"/>
    <w:rsid w:val="00313AD9"/>
    <w:rsid w:val="00314CDE"/>
    <w:rsid w:val="003208F6"/>
    <w:rsid w:val="003304EC"/>
    <w:rsid w:val="00337843"/>
    <w:rsid w:val="003421AE"/>
    <w:rsid w:val="00343A0F"/>
    <w:rsid w:val="00345450"/>
    <w:rsid w:val="00352525"/>
    <w:rsid w:val="00352F3D"/>
    <w:rsid w:val="00353C89"/>
    <w:rsid w:val="00361698"/>
    <w:rsid w:val="00371726"/>
    <w:rsid w:val="00371BE2"/>
    <w:rsid w:val="00374BEF"/>
    <w:rsid w:val="00392C00"/>
    <w:rsid w:val="00395553"/>
    <w:rsid w:val="003971D8"/>
    <w:rsid w:val="003A2A47"/>
    <w:rsid w:val="003B7513"/>
    <w:rsid w:val="003C071F"/>
    <w:rsid w:val="003E17DC"/>
    <w:rsid w:val="003F2349"/>
    <w:rsid w:val="003F4184"/>
    <w:rsid w:val="00400946"/>
    <w:rsid w:val="00403783"/>
    <w:rsid w:val="00404479"/>
    <w:rsid w:val="00406B69"/>
    <w:rsid w:val="00407E81"/>
    <w:rsid w:val="00415065"/>
    <w:rsid w:val="00416EEC"/>
    <w:rsid w:val="0042567F"/>
    <w:rsid w:val="00427E82"/>
    <w:rsid w:val="004301B9"/>
    <w:rsid w:val="00430E28"/>
    <w:rsid w:val="00436928"/>
    <w:rsid w:val="00436E6F"/>
    <w:rsid w:val="0044005A"/>
    <w:rsid w:val="00447435"/>
    <w:rsid w:val="00450B7B"/>
    <w:rsid w:val="004555A6"/>
    <w:rsid w:val="0045717A"/>
    <w:rsid w:val="00457C41"/>
    <w:rsid w:val="00466501"/>
    <w:rsid w:val="004674C2"/>
    <w:rsid w:val="00474305"/>
    <w:rsid w:val="0049091B"/>
    <w:rsid w:val="00496329"/>
    <w:rsid w:val="004966CB"/>
    <w:rsid w:val="004B009C"/>
    <w:rsid w:val="004B7489"/>
    <w:rsid w:val="004B7B96"/>
    <w:rsid w:val="004D39D6"/>
    <w:rsid w:val="004E2E1A"/>
    <w:rsid w:val="004E5CF2"/>
    <w:rsid w:val="004E6F11"/>
    <w:rsid w:val="004E7BDB"/>
    <w:rsid w:val="00500D8F"/>
    <w:rsid w:val="00511B38"/>
    <w:rsid w:val="005125DF"/>
    <w:rsid w:val="00522639"/>
    <w:rsid w:val="00534B19"/>
    <w:rsid w:val="00543EE2"/>
    <w:rsid w:val="005B246C"/>
    <w:rsid w:val="005C1532"/>
    <w:rsid w:val="005C293C"/>
    <w:rsid w:val="005C2ED7"/>
    <w:rsid w:val="005C787A"/>
    <w:rsid w:val="005D22E5"/>
    <w:rsid w:val="005E12C0"/>
    <w:rsid w:val="00601330"/>
    <w:rsid w:val="006032B5"/>
    <w:rsid w:val="00625647"/>
    <w:rsid w:val="00633DB1"/>
    <w:rsid w:val="0064755D"/>
    <w:rsid w:val="00664545"/>
    <w:rsid w:val="00666F47"/>
    <w:rsid w:val="00682210"/>
    <w:rsid w:val="00683802"/>
    <w:rsid w:val="00683E96"/>
    <w:rsid w:val="00683F4F"/>
    <w:rsid w:val="00691BF1"/>
    <w:rsid w:val="00695FE8"/>
    <w:rsid w:val="006B2178"/>
    <w:rsid w:val="006C43E0"/>
    <w:rsid w:val="006C77D9"/>
    <w:rsid w:val="006C792B"/>
    <w:rsid w:val="006F35AB"/>
    <w:rsid w:val="006F3FAC"/>
    <w:rsid w:val="00700A62"/>
    <w:rsid w:val="00701953"/>
    <w:rsid w:val="007351D5"/>
    <w:rsid w:val="007411EE"/>
    <w:rsid w:val="00751138"/>
    <w:rsid w:val="00756939"/>
    <w:rsid w:val="00763A2A"/>
    <w:rsid w:val="00767246"/>
    <w:rsid w:val="00775504"/>
    <w:rsid w:val="0077647A"/>
    <w:rsid w:val="00781B7A"/>
    <w:rsid w:val="00793AFC"/>
    <w:rsid w:val="007B6960"/>
    <w:rsid w:val="007C2EDF"/>
    <w:rsid w:val="007C44DA"/>
    <w:rsid w:val="007C719B"/>
    <w:rsid w:val="007C792B"/>
    <w:rsid w:val="007C7A85"/>
    <w:rsid w:val="007E28B3"/>
    <w:rsid w:val="007E697A"/>
    <w:rsid w:val="007F2376"/>
    <w:rsid w:val="00806401"/>
    <w:rsid w:val="00825DB9"/>
    <w:rsid w:val="00830932"/>
    <w:rsid w:val="00833132"/>
    <w:rsid w:val="0083425D"/>
    <w:rsid w:val="00835C09"/>
    <w:rsid w:val="00850738"/>
    <w:rsid w:val="00854FC7"/>
    <w:rsid w:val="00857924"/>
    <w:rsid w:val="00863F7B"/>
    <w:rsid w:val="008701A2"/>
    <w:rsid w:val="00887128"/>
    <w:rsid w:val="0088760C"/>
    <w:rsid w:val="008A28CC"/>
    <w:rsid w:val="008A6DBC"/>
    <w:rsid w:val="008B2061"/>
    <w:rsid w:val="008B47B0"/>
    <w:rsid w:val="008C1ACF"/>
    <w:rsid w:val="008C6568"/>
    <w:rsid w:val="008D553B"/>
    <w:rsid w:val="008F228A"/>
    <w:rsid w:val="008F2F1B"/>
    <w:rsid w:val="008F36E3"/>
    <w:rsid w:val="00915709"/>
    <w:rsid w:val="009176CA"/>
    <w:rsid w:val="00921B44"/>
    <w:rsid w:val="009339E8"/>
    <w:rsid w:val="00933D6F"/>
    <w:rsid w:val="0093465E"/>
    <w:rsid w:val="00936CAE"/>
    <w:rsid w:val="00937F47"/>
    <w:rsid w:val="0094708D"/>
    <w:rsid w:val="00953E6B"/>
    <w:rsid w:val="009601CE"/>
    <w:rsid w:val="0097293D"/>
    <w:rsid w:val="00972EE4"/>
    <w:rsid w:val="00980789"/>
    <w:rsid w:val="00982581"/>
    <w:rsid w:val="00982721"/>
    <w:rsid w:val="0098670A"/>
    <w:rsid w:val="009A6539"/>
    <w:rsid w:val="009C09CB"/>
    <w:rsid w:val="009D76F8"/>
    <w:rsid w:val="009E7D50"/>
    <w:rsid w:val="009F54A3"/>
    <w:rsid w:val="00A0364C"/>
    <w:rsid w:val="00A0485A"/>
    <w:rsid w:val="00A078A0"/>
    <w:rsid w:val="00A12F37"/>
    <w:rsid w:val="00A1452B"/>
    <w:rsid w:val="00A229C5"/>
    <w:rsid w:val="00A25B17"/>
    <w:rsid w:val="00A401E0"/>
    <w:rsid w:val="00A4133D"/>
    <w:rsid w:val="00A45F14"/>
    <w:rsid w:val="00A50CD5"/>
    <w:rsid w:val="00A6727A"/>
    <w:rsid w:val="00A7438F"/>
    <w:rsid w:val="00A94B3D"/>
    <w:rsid w:val="00AB6266"/>
    <w:rsid w:val="00AD200B"/>
    <w:rsid w:val="00AD3684"/>
    <w:rsid w:val="00AD6D60"/>
    <w:rsid w:val="00AE0145"/>
    <w:rsid w:val="00AE27E0"/>
    <w:rsid w:val="00AE6751"/>
    <w:rsid w:val="00B12A33"/>
    <w:rsid w:val="00B1746D"/>
    <w:rsid w:val="00B37058"/>
    <w:rsid w:val="00B414BB"/>
    <w:rsid w:val="00B45EA0"/>
    <w:rsid w:val="00B47C15"/>
    <w:rsid w:val="00B75FF4"/>
    <w:rsid w:val="00B82B3B"/>
    <w:rsid w:val="00B85FF2"/>
    <w:rsid w:val="00B90994"/>
    <w:rsid w:val="00B91CC0"/>
    <w:rsid w:val="00B97EFF"/>
    <w:rsid w:val="00BA5901"/>
    <w:rsid w:val="00BB32C7"/>
    <w:rsid w:val="00BB5A8D"/>
    <w:rsid w:val="00BE58D4"/>
    <w:rsid w:val="00C03D15"/>
    <w:rsid w:val="00C10917"/>
    <w:rsid w:val="00C10FE4"/>
    <w:rsid w:val="00C32FC5"/>
    <w:rsid w:val="00C44039"/>
    <w:rsid w:val="00C457F4"/>
    <w:rsid w:val="00C46849"/>
    <w:rsid w:val="00C47258"/>
    <w:rsid w:val="00C53539"/>
    <w:rsid w:val="00C62D1C"/>
    <w:rsid w:val="00C67724"/>
    <w:rsid w:val="00C9146B"/>
    <w:rsid w:val="00CA7D46"/>
    <w:rsid w:val="00CB0338"/>
    <w:rsid w:val="00CB42D1"/>
    <w:rsid w:val="00CC0C4E"/>
    <w:rsid w:val="00CC11C0"/>
    <w:rsid w:val="00CF5A0C"/>
    <w:rsid w:val="00CF5BAE"/>
    <w:rsid w:val="00D04464"/>
    <w:rsid w:val="00D15ABF"/>
    <w:rsid w:val="00D17DCB"/>
    <w:rsid w:val="00D24149"/>
    <w:rsid w:val="00D27705"/>
    <w:rsid w:val="00D40603"/>
    <w:rsid w:val="00D40F6B"/>
    <w:rsid w:val="00D467E3"/>
    <w:rsid w:val="00D4768E"/>
    <w:rsid w:val="00D50E01"/>
    <w:rsid w:val="00D56416"/>
    <w:rsid w:val="00D80DDC"/>
    <w:rsid w:val="00D974DD"/>
    <w:rsid w:val="00DA5DC5"/>
    <w:rsid w:val="00DB4A60"/>
    <w:rsid w:val="00DD3F7D"/>
    <w:rsid w:val="00DD4697"/>
    <w:rsid w:val="00DE0BF1"/>
    <w:rsid w:val="00DE7064"/>
    <w:rsid w:val="00DE7D37"/>
    <w:rsid w:val="00E11F79"/>
    <w:rsid w:val="00E13743"/>
    <w:rsid w:val="00E21240"/>
    <w:rsid w:val="00E359BA"/>
    <w:rsid w:val="00E55690"/>
    <w:rsid w:val="00E61DE5"/>
    <w:rsid w:val="00E67E2C"/>
    <w:rsid w:val="00E71F95"/>
    <w:rsid w:val="00E729DB"/>
    <w:rsid w:val="00E75414"/>
    <w:rsid w:val="00E77110"/>
    <w:rsid w:val="00E83827"/>
    <w:rsid w:val="00E93773"/>
    <w:rsid w:val="00E942C5"/>
    <w:rsid w:val="00E946C7"/>
    <w:rsid w:val="00EA37B0"/>
    <w:rsid w:val="00EB69AE"/>
    <w:rsid w:val="00EB75DE"/>
    <w:rsid w:val="00EC4236"/>
    <w:rsid w:val="00ED12A7"/>
    <w:rsid w:val="00EE5158"/>
    <w:rsid w:val="00EE5D2B"/>
    <w:rsid w:val="00EF66F9"/>
    <w:rsid w:val="00F0336A"/>
    <w:rsid w:val="00F1743A"/>
    <w:rsid w:val="00F20244"/>
    <w:rsid w:val="00F21DEA"/>
    <w:rsid w:val="00F747EA"/>
    <w:rsid w:val="00F96B57"/>
    <w:rsid w:val="00FA2609"/>
    <w:rsid w:val="00FA4FAF"/>
    <w:rsid w:val="00FB3436"/>
    <w:rsid w:val="00FB4CD4"/>
    <w:rsid w:val="00FC3E18"/>
    <w:rsid w:val="00FC3FC3"/>
    <w:rsid w:val="00FC45AA"/>
    <w:rsid w:val="00FD2BD2"/>
    <w:rsid w:val="00FE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00074B-EEEA-4A25-8F88-57FF25F56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2,Strip"/>
    <w:basedOn w:val="Normal"/>
    <w:link w:val="ListParagraphChar"/>
    <w:uiPriority w:val="99"/>
    <w:qFormat/>
    <w:rsid w:val="004555A6"/>
    <w:pPr>
      <w:numPr>
        <w:numId w:val="1"/>
      </w:numPr>
      <w:spacing w:after="200" w:line="240" w:lineRule="auto"/>
      <w:contextualSpacing/>
      <w:jc w:val="both"/>
    </w:pPr>
    <w:rPr>
      <w:rFonts w:ascii="Cambria" w:eastAsia="Calibri" w:hAnsi="Cambria" w:cs="Times New Roman"/>
      <w:bCs/>
      <w:sz w:val="24"/>
      <w:szCs w:val="24"/>
    </w:rPr>
  </w:style>
  <w:style w:type="character" w:customStyle="1" w:styleId="ListParagraphChar">
    <w:name w:val="List Paragraph Char"/>
    <w:aliases w:val="2 Char,Strip Char"/>
    <w:link w:val="ListParagraph"/>
    <w:uiPriority w:val="99"/>
    <w:locked/>
    <w:rsid w:val="004555A6"/>
    <w:rPr>
      <w:rFonts w:ascii="Cambria" w:eastAsia="Calibri" w:hAnsi="Cambria" w:cs="Times New Roman"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7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78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33DB1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DB1"/>
  </w:style>
  <w:style w:type="paragraph" w:styleId="Footer">
    <w:name w:val="footer"/>
    <w:basedOn w:val="Normal"/>
    <w:link w:val="FooterChar"/>
    <w:uiPriority w:val="99"/>
    <w:unhideWhenUsed/>
    <w:rsid w:val="00633DB1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DB1"/>
  </w:style>
  <w:style w:type="character" w:styleId="CommentReference">
    <w:name w:val="annotation reference"/>
    <w:basedOn w:val="DefaultParagraphFont"/>
    <w:uiPriority w:val="99"/>
    <w:semiHidden/>
    <w:unhideWhenUsed/>
    <w:rsid w:val="00B85F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85F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5F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5F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5FF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27690-755F-42A1-8CEF-A88418560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376</Words>
  <Characters>2650</Characters>
  <Application>Microsoft Office Word</Application>
  <DocSecurity>0</DocSecurity>
  <Lines>44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EMZino_300516_BIS_LPS_Pielikums; Pielikums informatīvajam ziņojumam par pasākumu plānu par 2015.gada 28.jūlija Ministru kabineta noteikumu Nr.438 “Būvniecības informācijas sistēmas noteikumi” saskaņošanas procesā Latvijas Pašvaldību savienības iebildumos </vt:lpstr>
      <vt:lpstr/>
    </vt:vector>
  </TitlesOfParts>
  <Company/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EMZino_310516_BIS_LPS_Pielikums; Pielikums informatīvajam ziņojumam par pasākumu plānu par 2015.gada 28.jūlija Ministru kabineta noteikumu Nr.438 “Būvniecības informācijas sistēmas noteikumi” saskaņošanas procesā Latvijas Pašvaldību savienības iebildumos norādīto problēmu atrisināšanu pēc būtības</dc:title>
  <dc:creator>Ieva Fogele</dc:creator>
  <cp:lastModifiedBy>Andriāns Jankovskis</cp:lastModifiedBy>
  <cp:revision>7</cp:revision>
  <dcterms:created xsi:type="dcterms:W3CDTF">2016-05-26T10:50:00Z</dcterms:created>
  <dcterms:modified xsi:type="dcterms:W3CDTF">2016-05-31T08:26:00Z</dcterms:modified>
</cp:coreProperties>
</file>