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B85" w:rsidRPr="00D521B0" w:rsidRDefault="00BF1B85" w:rsidP="00BF1B85">
      <w:pPr>
        <w:ind w:firstLine="0"/>
        <w:jc w:val="center"/>
        <w:rPr>
          <w:b/>
          <w:sz w:val="24"/>
          <w:szCs w:val="24"/>
        </w:rPr>
      </w:pPr>
      <w:r w:rsidRPr="00D521B0">
        <w:rPr>
          <w:b/>
          <w:sz w:val="24"/>
          <w:szCs w:val="24"/>
        </w:rPr>
        <w:t>Ministru kabineta noteikumu projekta</w:t>
      </w:r>
    </w:p>
    <w:p w:rsidR="00BF1B85" w:rsidRDefault="00BF1B85" w:rsidP="00E85682">
      <w:pPr>
        <w:ind w:right="-234" w:firstLine="0"/>
        <w:jc w:val="center"/>
        <w:rPr>
          <w:rFonts w:eastAsia="Times New Roman"/>
          <w:b/>
          <w:szCs w:val="28"/>
          <w:lang w:eastAsia="lv-LV"/>
        </w:rPr>
      </w:pPr>
      <w:bookmarkStart w:id="0" w:name="_GoBack"/>
      <w:r w:rsidRPr="00D521B0">
        <w:rPr>
          <w:b/>
          <w:sz w:val="24"/>
          <w:szCs w:val="24"/>
        </w:rPr>
        <w:t>„</w:t>
      </w:r>
      <w:r w:rsidR="00463BC3" w:rsidRPr="00463BC3">
        <w:rPr>
          <w:b/>
          <w:sz w:val="24"/>
          <w:szCs w:val="24"/>
        </w:rPr>
        <w:t>Grozījum</w:t>
      </w:r>
      <w:r w:rsidR="00E26137">
        <w:rPr>
          <w:b/>
          <w:sz w:val="24"/>
          <w:szCs w:val="24"/>
        </w:rPr>
        <w:t>s</w:t>
      </w:r>
      <w:r w:rsidR="00463BC3" w:rsidRPr="00463BC3">
        <w:rPr>
          <w:b/>
          <w:sz w:val="24"/>
          <w:szCs w:val="24"/>
        </w:rPr>
        <w:t xml:space="preserve"> Ministru kabineta 2015.gada 31.marta noteikumos Nr.153 „Noteikumi par pasažieru kategorijām, kuras ir tiesīgas izmantot braukšanas maksas atvieglojumus maršrutu tīkla maršrutos”</w:t>
      </w:r>
      <w:r w:rsidRPr="00D521B0">
        <w:rPr>
          <w:b/>
          <w:sz w:val="24"/>
          <w:szCs w:val="24"/>
        </w:rPr>
        <w:t>” sākotnējās ietekmes novērtējuma ziņojums (anotācija)</w:t>
      </w:r>
      <w:r w:rsidRPr="00D521B0">
        <w:rPr>
          <w:rFonts w:eastAsia="Times New Roman"/>
          <w:b/>
          <w:szCs w:val="28"/>
          <w:lang w:eastAsia="lv-LV"/>
        </w:rPr>
        <w:t xml:space="preserve"> </w:t>
      </w:r>
    </w:p>
    <w:bookmarkEnd w:id="0"/>
    <w:p w:rsidR="0059471B" w:rsidRPr="00E85682" w:rsidRDefault="0059471B" w:rsidP="00E85682">
      <w:pPr>
        <w:ind w:right="-234" w:firstLine="0"/>
        <w:jc w:val="center"/>
        <w:rPr>
          <w:b/>
          <w:sz w:val="24"/>
          <w:szCs w:val="24"/>
        </w:rPr>
      </w:pPr>
    </w:p>
    <w:tbl>
      <w:tblPr>
        <w:tblW w:w="9214"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6"/>
        <w:gridCol w:w="8"/>
        <w:gridCol w:w="10"/>
        <w:gridCol w:w="3601"/>
        <w:gridCol w:w="67"/>
        <w:gridCol w:w="5052"/>
      </w:tblGrid>
      <w:tr w:rsidR="00D521B0" w:rsidRPr="00D521B0" w:rsidTr="00BF67E8">
        <w:trPr>
          <w:tblCellSpacing w:w="0" w:type="dxa"/>
        </w:trPr>
        <w:tc>
          <w:tcPr>
            <w:tcW w:w="9214" w:type="dxa"/>
            <w:gridSpan w:val="6"/>
            <w:tcBorders>
              <w:top w:val="outset" w:sz="6" w:space="0" w:color="auto"/>
              <w:left w:val="outset" w:sz="6" w:space="0" w:color="auto"/>
              <w:bottom w:val="outset" w:sz="6" w:space="0" w:color="auto"/>
              <w:right w:val="outset" w:sz="6" w:space="0" w:color="auto"/>
            </w:tcBorders>
            <w:vAlign w:val="center"/>
          </w:tcPr>
          <w:p w:rsidR="00BF1B85" w:rsidRPr="00D521B0" w:rsidRDefault="00BF1B85" w:rsidP="00463BC3">
            <w:pPr>
              <w:spacing w:line="240" w:lineRule="auto"/>
              <w:ind w:firstLine="0"/>
              <w:jc w:val="center"/>
              <w:rPr>
                <w:rFonts w:eastAsia="Times New Roman"/>
                <w:sz w:val="24"/>
                <w:szCs w:val="24"/>
                <w:lang w:eastAsia="lv-LV"/>
              </w:rPr>
            </w:pPr>
            <w:r w:rsidRPr="00D521B0">
              <w:rPr>
                <w:rFonts w:eastAsia="Times New Roman"/>
                <w:b/>
                <w:bCs/>
                <w:sz w:val="24"/>
                <w:szCs w:val="24"/>
                <w:lang w:eastAsia="lv-LV"/>
              </w:rPr>
              <w:t>I. Tiesību akta projekta izstrādes nepieciešamība</w:t>
            </w:r>
          </w:p>
        </w:tc>
      </w:tr>
      <w:tr w:rsidR="00D521B0" w:rsidRPr="00D521B0" w:rsidTr="00BF67E8">
        <w:trPr>
          <w:trHeight w:val="735"/>
          <w:tblCellSpacing w:w="0" w:type="dxa"/>
        </w:trPr>
        <w:tc>
          <w:tcPr>
            <w:tcW w:w="494" w:type="dxa"/>
            <w:gridSpan w:val="3"/>
            <w:tcBorders>
              <w:top w:val="outset" w:sz="6" w:space="0" w:color="auto"/>
              <w:left w:val="outset" w:sz="6" w:space="0" w:color="auto"/>
              <w:bottom w:val="outset" w:sz="6" w:space="0" w:color="auto"/>
              <w:right w:val="outset" w:sz="6" w:space="0" w:color="auto"/>
            </w:tcBorders>
          </w:tcPr>
          <w:p w:rsidR="00BF1B85" w:rsidRPr="00D521B0" w:rsidRDefault="00BF1B85" w:rsidP="00463BC3">
            <w:pPr>
              <w:spacing w:line="240" w:lineRule="auto"/>
              <w:ind w:firstLine="0"/>
              <w:jc w:val="left"/>
              <w:rPr>
                <w:rFonts w:eastAsia="Times New Roman"/>
                <w:sz w:val="24"/>
                <w:szCs w:val="24"/>
                <w:lang w:eastAsia="lv-LV"/>
              </w:rPr>
            </w:pPr>
            <w:r w:rsidRPr="00D521B0">
              <w:rPr>
                <w:rFonts w:eastAsia="Times New Roman"/>
                <w:sz w:val="24"/>
                <w:szCs w:val="24"/>
                <w:lang w:eastAsia="lv-LV"/>
              </w:rPr>
              <w:t> 1.</w:t>
            </w:r>
          </w:p>
        </w:tc>
        <w:tc>
          <w:tcPr>
            <w:tcW w:w="3668" w:type="dxa"/>
            <w:gridSpan w:val="2"/>
            <w:tcBorders>
              <w:top w:val="outset" w:sz="6" w:space="0" w:color="auto"/>
              <w:left w:val="outset" w:sz="6" w:space="0" w:color="auto"/>
              <w:bottom w:val="outset" w:sz="6" w:space="0" w:color="auto"/>
              <w:right w:val="outset" w:sz="6" w:space="0" w:color="auto"/>
            </w:tcBorders>
          </w:tcPr>
          <w:p w:rsidR="00BF1B85" w:rsidRPr="00D521B0" w:rsidRDefault="00BF1B85" w:rsidP="00463BC3">
            <w:pPr>
              <w:spacing w:line="240" w:lineRule="auto"/>
              <w:ind w:firstLine="0"/>
              <w:jc w:val="left"/>
              <w:rPr>
                <w:rFonts w:eastAsia="Times New Roman"/>
                <w:sz w:val="24"/>
                <w:szCs w:val="24"/>
                <w:lang w:eastAsia="lv-LV"/>
              </w:rPr>
            </w:pPr>
            <w:r w:rsidRPr="00D521B0">
              <w:rPr>
                <w:rFonts w:eastAsia="Times New Roman"/>
                <w:sz w:val="24"/>
                <w:szCs w:val="24"/>
                <w:lang w:eastAsia="lv-LV"/>
              </w:rPr>
              <w:t> Pamatojums</w:t>
            </w:r>
          </w:p>
          <w:p w:rsidR="00BF1B85" w:rsidRPr="00D521B0" w:rsidRDefault="00BF1B85" w:rsidP="00463BC3">
            <w:pPr>
              <w:spacing w:line="240" w:lineRule="auto"/>
              <w:ind w:firstLine="0"/>
              <w:jc w:val="left"/>
              <w:rPr>
                <w:rFonts w:eastAsia="Times New Roman"/>
                <w:sz w:val="24"/>
                <w:szCs w:val="24"/>
                <w:lang w:eastAsia="lv-LV"/>
              </w:rPr>
            </w:pPr>
          </w:p>
        </w:tc>
        <w:tc>
          <w:tcPr>
            <w:tcW w:w="5052" w:type="dxa"/>
            <w:tcBorders>
              <w:top w:val="outset" w:sz="6" w:space="0" w:color="auto"/>
              <w:left w:val="outset" w:sz="6" w:space="0" w:color="auto"/>
              <w:bottom w:val="outset" w:sz="6" w:space="0" w:color="auto"/>
              <w:right w:val="outset" w:sz="6" w:space="0" w:color="auto"/>
            </w:tcBorders>
          </w:tcPr>
          <w:p w:rsidR="00A23582" w:rsidRPr="00D521B0" w:rsidRDefault="00A23582" w:rsidP="00A23582">
            <w:pPr>
              <w:spacing w:line="240" w:lineRule="auto"/>
              <w:ind w:firstLine="0"/>
              <w:rPr>
                <w:rFonts w:eastAsia="Times New Roman"/>
                <w:sz w:val="24"/>
                <w:szCs w:val="24"/>
                <w:lang w:eastAsia="lv-LV"/>
              </w:rPr>
            </w:pPr>
            <w:r>
              <w:rPr>
                <w:rFonts w:eastAsia="Times New Roman"/>
                <w:sz w:val="24"/>
                <w:szCs w:val="24"/>
                <w:lang w:eastAsia="lv-LV"/>
              </w:rPr>
              <w:t>Ministru kabineta komitejas 2016.gada 30.maija</w:t>
            </w:r>
            <w:r w:rsidRPr="00A23582">
              <w:rPr>
                <w:rFonts w:eastAsia="Times New Roman"/>
                <w:sz w:val="24"/>
                <w:szCs w:val="24"/>
                <w:lang w:eastAsia="lv-LV"/>
              </w:rPr>
              <w:t xml:space="preserve"> sēdes protokola Nr.</w:t>
            </w:r>
            <w:r>
              <w:rPr>
                <w:rFonts w:eastAsia="Times New Roman"/>
                <w:sz w:val="24"/>
                <w:szCs w:val="24"/>
                <w:lang w:eastAsia="lv-LV"/>
              </w:rPr>
              <w:t>18 1.§ 2</w:t>
            </w:r>
            <w:r w:rsidRPr="00A23582">
              <w:rPr>
                <w:rFonts w:eastAsia="Times New Roman"/>
                <w:sz w:val="24"/>
                <w:szCs w:val="24"/>
                <w:lang w:eastAsia="lv-LV"/>
              </w:rPr>
              <w:t>.punktā</w:t>
            </w:r>
            <w:r w:rsidR="00DC71D1">
              <w:rPr>
                <w:rFonts w:eastAsia="Times New Roman"/>
                <w:sz w:val="24"/>
                <w:szCs w:val="24"/>
                <w:lang w:eastAsia="lv-LV"/>
              </w:rPr>
              <w:t xml:space="preserve"> un 4.punktā</w:t>
            </w:r>
            <w:r w:rsidRPr="00A23582">
              <w:rPr>
                <w:rFonts w:eastAsia="Times New Roman"/>
                <w:sz w:val="24"/>
                <w:szCs w:val="24"/>
                <w:lang w:eastAsia="lv-LV"/>
              </w:rPr>
              <w:t xml:space="preserve"> dotais uzdevums.</w:t>
            </w:r>
          </w:p>
        </w:tc>
      </w:tr>
      <w:tr w:rsidR="00D521B0" w:rsidRPr="00D521B0" w:rsidTr="00BF67E8">
        <w:trPr>
          <w:trHeight w:val="938"/>
          <w:tblCellSpacing w:w="0" w:type="dxa"/>
        </w:trPr>
        <w:tc>
          <w:tcPr>
            <w:tcW w:w="494" w:type="dxa"/>
            <w:gridSpan w:val="3"/>
            <w:tcBorders>
              <w:top w:val="outset" w:sz="6" w:space="0" w:color="auto"/>
              <w:left w:val="outset" w:sz="6" w:space="0" w:color="auto"/>
              <w:bottom w:val="outset" w:sz="6" w:space="0" w:color="auto"/>
              <w:right w:val="outset" w:sz="6" w:space="0" w:color="auto"/>
            </w:tcBorders>
          </w:tcPr>
          <w:p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2.</w:t>
            </w:r>
          </w:p>
        </w:tc>
        <w:tc>
          <w:tcPr>
            <w:tcW w:w="3668" w:type="dxa"/>
            <w:gridSpan w:val="2"/>
            <w:tcBorders>
              <w:top w:val="outset" w:sz="6" w:space="0" w:color="auto"/>
              <w:left w:val="outset" w:sz="6" w:space="0" w:color="auto"/>
              <w:bottom w:val="outset" w:sz="6" w:space="0" w:color="auto"/>
              <w:right w:val="outset" w:sz="6" w:space="0" w:color="auto"/>
            </w:tcBorders>
          </w:tcPr>
          <w:p w:rsidR="00BF1B85" w:rsidRPr="00D521B0" w:rsidRDefault="00BF1B85" w:rsidP="009648EA">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w:t>
            </w:r>
            <w:r w:rsidRPr="00D521B0">
              <w:rPr>
                <w:sz w:val="24"/>
                <w:szCs w:val="24"/>
              </w:rPr>
              <w:t>Pašreizējā situācija un problēmas, kuru risināšanai tiesību akta projekts izstrādāts, tiesiskā regulējuma mērķis un būtība</w:t>
            </w:r>
          </w:p>
        </w:tc>
        <w:tc>
          <w:tcPr>
            <w:tcW w:w="5052" w:type="dxa"/>
            <w:tcBorders>
              <w:top w:val="outset" w:sz="6" w:space="0" w:color="auto"/>
              <w:left w:val="outset" w:sz="6" w:space="0" w:color="auto"/>
              <w:bottom w:val="outset" w:sz="6" w:space="0" w:color="auto"/>
              <w:right w:val="outset" w:sz="6" w:space="0" w:color="auto"/>
            </w:tcBorders>
          </w:tcPr>
          <w:p w:rsidR="00545F33" w:rsidRPr="00BF67E8" w:rsidRDefault="00A23582" w:rsidP="005855AB">
            <w:pPr>
              <w:spacing w:line="240" w:lineRule="auto"/>
              <w:ind w:firstLine="0"/>
              <w:rPr>
                <w:rFonts w:eastAsia="Times New Roman"/>
                <w:sz w:val="24"/>
                <w:szCs w:val="24"/>
                <w:lang w:eastAsia="lv-LV"/>
              </w:rPr>
            </w:pPr>
            <w:r>
              <w:rPr>
                <w:rFonts w:eastAsia="Times New Roman"/>
                <w:sz w:val="24"/>
                <w:szCs w:val="24"/>
                <w:lang w:eastAsia="lv-LV"/>
              </w:rPr>
              <w:t>N</w:t>
            </w:r>
            <w:r w:rsidR="00463BC3" w:rsidRPr="00BF67E8">
              <w:rPr>
                <w:rFonts w:eastAsia="Times New Roman"/>
                <w:sz w:val="24"/>
                <w:szCs w:val="24"/>
                <w:lang w:eastAsia="lv-LV"/>
              </w:rPr>
              <w:t>epieciešam</w:t>
            </w:r>
            <w:r w:rsidR="009648EA">
              <w:rPr>
                <w:rFonts w:eastAsia="Times New Roman"/>
                <w:sz w:val="24"/>
                <w:szCs w:val="24"/>
                <w:lang w:eastAsia="lv-LV"/>
              </w:rPr>
              <w:t>s izdarīt</w:t>
            </w:r>
            <w:r w:rsidR="00463BC3" w:rsidRPr="00BF67E8">
              <w:rPr>
                <w:rFonts w:eastAsia="Times New Roman"/>
                <w:sz w:val="24"/>
                <w:szCs w:val="24"/>
                <w:lang w:eastAsia="lv-LV"/>
              </w:rPr>
              <w:t xml:space="preserve"> </w:t>
            </w:r>
            <w:r w:rsidR="009648EA">
              <w:rPr>
                <w:rFonts w:eastAsia="Times New Roman"/>
                <w:sz w:val="24"/>
                <w:szCs w:val="24"/>
                <w:lang w:eastAsia="lv-LV"/>
              </w:rPr>
              <w:t>grozījumu</w:t>
            </w:r>
            <w:r w:rsidR="00463BC3" w:rsidRPr="00BF67E8">
              <w:rPr>
                <w:rFonts w:eastAsia="Times New Roman"/>
                <w:sz w:val="24"/>
                <w:szCs w:val="24"/>
                <w:lang w:eastAsia="lv-LV"/>
              </w:rPr>
              <w:t xml:space="preserve"> Ministru kabineta 2015.gada 31.marta noteikumos Nr.153 „Noteikumi par pasažieru kategorijām, kuras ir tiesīgas izmantot braukšanas maksas atvieglojumus maršrutu tīkla maršrutos”</w:t>
            </w:r>
            <w:r w:rsidR="00484E93" w:rsidRPr="00BF67E8">
              <w:rPr>
                <w:rFonts w:eastAsia="Times New Roman"/>
                <w:sz w:val="24"/>
                <w:szCs w:val="24"/>
                <w:lang w:eastAsia="lv-LV"/>
              </w:rPr>
              <w:t xml:space="preserve"> (turpmāk-Noteikumi)</w:t>
            </w:r>
            <w:r w:rsidR="005855AB">
              <w:rPr>
                <w:rFonts w:eastAsia="Times New Roman"/>
                <w:sz w:val="24"/>
                <w:szCs w:val="24"/>
                <w:lang w:eastAsia="lv-LV"/>
              </w:rPr>
              <w:t xml:space="preserve">, pārceļot </w:t>
            </w:r>
            <w:r w:rsidR="00484E93" w:rsidRPr="00BF67E8">
              <w:rPr>
                <w:rFonts w:eastAsia="Times New Roman"/>
                <w:sz w:val="24"/>
                <w:szCs w:val="24"/>
                <w:lang w:eastAsia="lv-LV"/>
              </w:rPr>
              <w:t>pārvadātājiem</w:t>
            </w:r>
            <w:r w:rsidR="009C38CE">
              <w:rPr>
                <w:rFonts w:eastAsia="Times New Roman"/>
                <w:sz w:val="24"/>
                <w:szCs w:val="24"/>
                <w:lang w:eastAsia="lv-LV"/>
              </w:rPr>
              <w:t xml:space="preserve"> un pasažieriem</w:t>
            </w:r>
            <w:r w:rsidR="005855AB">
              <w:rPr>
                <w:rFonts w:eastAsia="Times New Roman"/>
                <w:sz w:val="24"/>
                <w:szCs w:val="24"/>
                <w:lang w:eastAsia="lv-LV"/>
              </w:rPr>
              <w:t xml:space="preserve"> sistēmas ieviešanas termiņu līdz 2017.gada 1.jūlijam.</w:t>
            </w:r>
            <w:r w:rsidR="001D3C54">
              <w:rPr>
                <w:rFonts w:eastAsia="Times New Roman"/>
                <w:sz w:val="24"/>
                <w:szCs w:val="24"/>
                <w:lang w:eastAsia="lv-LV"/>
              </w:rPr>
              <w:t xml:space="preserve"> </w:t>
            </w:r>
          </w:p>
        </w:tc>
      </w:tr>
      <w:tr w:rsidR="00D521B0" w:rsidRPr="00D521B0" w:rsidTr="00BF67E8">
        <w:trPr>
          <w:trHeight w:val="681"/>
          <w:tblCellSpacing w:w="0" w:type="dxa"/>
        </w:trPr>
        <w:tc>
          <w:tcPr>
            <w:tcW w:w="494" w:type="dxa"/>
            <w:gridSpan w:val="3"/>
            <w:tcBorders>
              <w:top w:val="outset" w:sz="6" w:space="0" w:color="auto"/>
              <w:left w:val="outset" w:sz="6" w:space="0" w:color="auto"/>
              <w:bottom w:val="outset" w:sz="6" w:space="0" w:color="auto"/>
              <w:right w:val="outset" w:sz="6" w:space="0" w:color="auto"/>
            </w:tcBorders>
          </w:tcPr>
          <w:p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3.</w:t>
            </w:r>
          </w:p>
        </w:tc>
        <w:tc>
          <w:tcPr>
            <w:tcW w:w="3668" w:type="dxa"/>
            <w:gridSpan w:val="2"/>
            <w:tcBorders>
              <w:top w:val="outset" w:sz="6" w:space="0" w:color="auto"/>
              <w:left w:val="outset" w:sz="6" w:space="0" w:color="auto"/>
              <w:bottom w:val="outset" w:sz="6" w:space="0" w:color="auto"/>
              <w:right w:val="outset" w:sz="6" w:space="0" w:color="auto"/>
            </w:tcBorders>
          </w:tcPr>
          <w:p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Projekta izstrādē iesaistītās institūcijas</w:t>
            </w:r>
          </w:p>
        </w:tc>
        <w:tc>
          <w:tcPr>
            <w:tcW w:w="5052" w:type="dxa"/>
            <w:tcBorders>
              <w:top w:val="outset" w:sz="6" w:space="0" w:color="auto"/>
              <w:left w:val="outset" w:sz="6" w:space="0" w:color="auto"/>
              <w:bottom w:val="outset" w:sz="6" w:space="0" w:color="auto"/>
              <w:right w:val="outset" w:sz="6" w:space="0" w:color="auto"/>
            </w:tcBorders>
          </w:tcPr>
          <w:p w:rsidR="00BF1B85" w:rsidRPr="00BF67E8" w:rsidRDefault="00484E93" w:rsidP="00BF67E8">
            <w:pPr>
              <w:spacing w:line="240" w:lineRule="auto"/>
              <w:ind w:firstLine="0"/>
              <w:jc w:val="left"/>
              <w:rPr>
                <w:rFonts w:eastAsia="Times New Roman"/>
                <w:sz w:val="24"/>
                <w:szCs w:val="24"/>
                <w:lang w:eastAsia="lv-LV"/>
              </w:rPr>
            </w:pPr>
            <w:r w:rsidRPr="00BF67E8">
              <w:rPr>
                <w:rFonts w:eastAsia="Times New Roman"/>
                <w:sz w:val="24"/>
                <w:szCs w:val="24"/>
                <w:lang w:eastAsia="lv-LV"/>
              </w:rPr>
              <w:t>Satiksmes ministrija, VSIA “Autotransporta direkcija”</w:t>
            </w:r>
          </w:p>
        </w:tc>
      </w:tr>
      <w:tr w:rsidR="00D521B0" w:rsidRPr="00D521B0" w:rsidTr="00BF67E8">
        <w:trPr>
          <w:trHeight w:val="380"/>
          <w:tblCellSpacing w:w="0" w:type="dxa"/>
        </w:trPr>
        <w:tc>
          <w:tcPr>
            <w:tcW w:w="494" w:type="dxa"/>
            <w:gridSpan w:val="3"/>
            <w:tcBorders>
              <w:top w:val="outset" w:sz="6" w:space="0" w:color="auto"/>
              <w:left w:val="outset" w:sz="6" w:space="0" w:color="auto"/>
              <w:bottom w:val="outset" w:sz="6" w:space="0" w:color="auto"/>
              <w:right w:val="outset" w:sz="6" w:space="0" w:color="auto"/>
            </w:tcBorders>
          </w:tcPr>
          <w:p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4.</w:t>
            </w:r>
          </w:p>
        </w:tc>
        <w:tc>
          <w:tcPr>
            <w:tcW w:w="3668" w:type="dxa"/>
            <w:gridSpan w:val="2"/>
            <w:tcBorders>
              <w:top w:val="outset" w:sz="6" w:space="0" w:color="auto"/>
              <w:left w:val="outset" w:sz="6" w:space="0" w:color="auto"/>
              <w:bottom w:val="outset" w:sz="6" w:space="0" w:color="auto"/>
              <w:right w:val="outset" w:sz="6" w:space="0" w:color="auto"/>
            </w:tcBorders>
          </w:tcPr>
          <w:p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Cita informācija</w:t>
            </w:r>
          </w:p>
        </w:tc>
        <w:tc>
          <w:tcPr>
            <w:tcW w:w="5052" w:type="dxa"/>
            <w:tcBorders>
              <w:top w:val="outset" w:sz="6" w:space="0" w:color="auto"/>
              <w:left w:val="outset" w:sz="6" w:space="0" w:color="auto"/>
              <w:bottom w:val="outset" w:sz="6" w:space="0" w:color="auto"/>
              <w:right w:val="outset" w:sz="6" w:space="0" w:color="auto"/>
            </w:tcBorders>
          </w:tcPr>
          <w:p w:rsidR="00BF1B85" w:rsidRPr="00BF67E8" w:rsidRDefault="00BF1B85" w:rsidP="00BF67E8">
            <w:pPr>
              <w:spacing w:line="240" w:lineRule="auto"/>
              <w:ind w:firstLine="0"/>
              <w:jc w:val="left"/>
              <w:rPr>
                <w:rFonts w:eastAsia="Times New Roman"/>
                <w:sz w:val="24"/>
                <w:szCs w:val="24"/>
                <w:lang w:eastAsia="lv-LV"/>
              </w:rPr>
            </w:pPr>
            <w:r w:rsidRPr="00BF67E8">
              <w:rPr>
                <w:rFonts w:eastAsia="Times New Roman"/>
                <w:sz w:val="24"/>
                <w:szCs w:val="24"/>
                <w:lang w:eastAsia="lv-LV"/>
              </w:rPr>
              <w:t> Nav</w:t>
            </w:r>
            <w:r w:rsidR="005855AB">
              <w:rPr>
                <w:rFonts w:eastAsia="Times New Roman"/>
                <w:sz w:val="24"/>
                <w:szCs w:val="24"/>
                <w:lang w:eastAsia="lv-LV"/>
              </w:rPr>
              <w:t>.</w:t>
            </w:r>
          </w:p>
        </w:tc>
      </w:tr>
      <w:tr w:rsidR="00D521B0" w:rsidRPr="00D521B0" w:rsidTr="00BF67E8">
        <w:trPr>
          <w:tblCellSpacing w:w="0" w:type="dxa"/>
        </w:trPr>
        <w:tc>
          <w:tcPr>
            <w:tcW w:w="9214" w:type="dxa"/>
            <w:gridSpan w:val="6"/>
            <w:tcBorders>
              <w:top w:val="outset" w:sz="6" w:space="0" w:color="auto"/>
              <w:left w:val="outset" w:sz="6" w:space="0" w:color="auto"/>
              <w:bottom w:val="outset" w:sz="6" w:space="0" w:color="auto"/>
              <w:right w:val="outset" w:sz="6" w:space="0" w:color="auto"/>
            </w:tcBorders>
            <w:vAlign w:val="center"/>
          </w:tcPr>
          <w:p w:rsidR="00BF67E8" w:rsidRDefault="00BF1B85" w:rsidP="00BF67E8">
            <w:pPr>
              <w:spacing w:line="240" w:lineRule="auto"/>
              <w:ind w:firstLine="0"/>
              <w:jc w:val="center"/>
              <w:rPr>
                <w:rFonts w:eastAsia="Times New Roman"/>
                <w:sz w:val="24"/>
                <w:szCs w:val="24"/>
                <w:lang w:eastAsia="lv-LV"/>
              </w:rPr>
            </w:pPr>
            <w:r w:rsidRPr="00BF67E8">
              <w:rPr>
                <w:rFonts w:eastAsia="Times New Roman"/>
                <w:sz w:val="24"/>
                <w:szCs w:val="24"/>
                <w:lang w:eastAsia="lv-LV"/>
              </w:rPr>
              <w:t> </w:t>
            </w:r>
          </w:p>
          <w:p w:rsidR="00BF1B85" w:rsidRPr="00BF67E8" w:rsidRDefault="00BF1B85" w:rsidP="00BF67E8">
            <w:pPr>
              <w:spacing w:line="240" w:lineRule="auto"/>
              <w:ind w:firstLine="0"/>
              <w:jc w:val="center"/>
              <w:rPr>
                <w:rFonts w:eastAsia="Times New Roman"/>
                <w:b/>
                <w:sz w:val="24"/>
                <w:szCs w:val="24"/>
                <w:lang w:eastAsia="lv-LV"/>
              </w:rPr>
            </w:pPr>
            <w:r w:rsidRPr="00BF67E8">
              <w:rPr>
                <w:rFonts w:eastAsia="Times New Roman"/>
                <w:b/>
                <w:bCs/>
                <w:sz w:val="24"/>
                <w:szCs w:val="24"/>
                <w:lang w:eastAsia="lv-LV"/>
              </w:rPr>
              <w:t>II. Tiesību akta projekta ietekme uz sabiedrību</w:t>
            </w:r>
            <w:r w:rsidRPr="00BF67E8">
              <w:rPr>
                <w:b/>
                <w:bCs/>
                <w:sz w:val="24"/>
                <w:szCs w:val="24"/>
                <w:shd w:val="clear" w:color="auto" w:fill="FFFFFF"/>
              </w:rPr>
              <w:t>, tautsaimniecības attīstību un administratīvo slogu</w:t>
            </w:r>
          </w:p>
        </w:tc>
      </w:tr>
      <w:tr w:rsidR="00D521B0" w:rsidRPr="00D521B0" w:rsidTr="00BF67E8">
        <w:trPr>
          <w:trHeight w:val="467"/>
          <w:tblCellSpacing w:w="0" w:type="dxa"/>
        </w:trPr>
        <w:tc>
          <w:tcPr>
            <w:tcW w:w="484" w:type="dxa"/>
            <w:gridSpan w:val="2"/>
            <w:tcBorders>
              <w:top w:val="outset" w:sz="6" w:space="0" w:color="auto"/>
              <w:left w:val="outset" w:sz="6" w:space="0" w:color="auto"/>
              <w:bottom w:val="outset" w:sz="6" w:space="0" w:color="auto"/>
              <w:right w:val="outset" w:sz="6" w:space="0" w:color="auto"/>
            </w:tcBorders>
          </w:tcPr>
          <w:p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1.</w:t>
            </w:r>
          </w:p>
        </w:tc>
        <w:tc>
          <w:tcPr>
            <w:tcW w:w="3611" w:type="dxa"/>
            <w:gridSpan w:val="2"/>
            <w:tcBorders>
              <w:top w:val="outset" w:sz="6" w:space="0" w:color="auto"/>
              <w:left w:val="outset" w:sz="6" w:space="0" w:color="auto"/>
              <w:bottom w:val="outset" w:sz="6" w:space="0" w:color="auto"/>
              <w:right w:val="outset" w:sz="6" w:space="0" w:color="auto"/>
            </w:tcBorders>
          </w:tcPr>
          <w:p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w:t>
            </w:r>
            <w:r w:rsidRPr="00D521B0">
              <w:rPr>
                <w:sz w:val="24"/>
                <w:szCs w:val="24"/>
                <w:shd w:val="clear" w:color="auto" w:fill="FFFFFF"/>
              </w:rPr>
              <w:t xml:space="preserve">Sabiedrības </w:t>
            </w:r>
            <w:proofErr w:type="spellStart"/>
            <w:r w:rsidRPr="00D521B0">
              <w:rPr>
                <w:sz w:val="24"/>
                <w:szCs w:val="24"/>
                <w:shd w:val="clear" w:color="auto" w:fill="FFFFFF"/>
              </w:rPr>
              <w:t>mērķgrupas</w:t>
            </w:r>
            <w:proofErr w:type="spellEnd"/>
            <w:r w:rsidRPr="00D521B0">
              <w:rPr>
                <w:sz w:val="24"/>
                <w:szCs w:val="24"/>
                <w:shd w:val="clear" w:color="auto" w:fill="FFFFFF"/>
              </w:rPr>
              <w:t>, kuras tiesiskais regulējums ietekmē vai varētu ietekmēt</w:t>
            </w:r>
          </w:p>
        </w:tc>
        <w:tc>
          <w:tcPr>
            <w:tcW w:w="5119" w:type="dxa"/>
            <w:gridSpan w:val="2"/>
            <w:tcBorders>
              <w:top w:val="outset" w:sz="6" w:space="0" w:color="auto"/>
              <w:left w:val="outset" w:sz="6" w:space="0" w:color="auto"/>
              <w:bottom w:val="outset" w:sz="6" w:space="0" w:color="auto"/>
              <w:right w:val="outset" w:sz="6" w:space="0" w:color="auto"/>
            </w:tcBorders>
          </w:tcPr>
          <w:p w:rsidR="00BF1B85" w:rsidRPr="00BF67E8" w:rsidRDefault="00120A37" w:rsidP="00A23582">
            <w:pPr>
              <w:spacing w:line="240" w:lineRule="auto"/>
              <w:ind w:firstLine="1"/>
              <w:rPr>
                <w:rFonts w:eastAsia="Times New Roman"/>
                <w:sz w:val="24"/>
                <w:szCs w:val="24"/>
                <w:lang w:eastAsia="lv-LV"/>
              </w:rPr>
            </w:pPr>
            <w:r w:rsidRPr="00BF67E8">
              <w:rPr>
                <w:rFonts w:eastAsia="Times New Roman"/>
                <w:sz w:val="24"/>
                <w:szCs w:val="24"/>
                <w:lang w:eastAsia="lv-LV"/>
              </w:rPr>
              <w:t xml:space="preserve">Noteikumu projekts attiecas uz </w:t>
            </w:r>
            <w:r w:rsidR="00502441" w:rsidRPr="00BF67E8">
              <w:rPr>
                <w:rFonts w:eastAsia="Times New Roman"/>
                <w:sz w:val="24"/>
                <w:szCs w:val="24"/>
                <w:lang w:eastAsia="lv-LV"/>
              </w:rPr>
              <w:t>Satiksmes ministriju (VSIA „Autotransporta direkciju), Labklājības ministriju (Veselības un darbspēju ekspertīzes ārstu valsts komisiju, Valsts bērnu tiesību aizsardzības inspekciju), Iekšlietu ministriju (Pilsonības un migrācijas lietu pārvaldi), sabiedriskā transporta pakalpojumu sniedzējiem, norēķinu līdzekļa izsniedzējiem un pieņēmējiem.</w:t>
            </w:r>
          </w:p>
        </w:tc>
      </w:tr>
      <w:tr w:rsidR="00D521B0" w:rsidRPr="00D521B0" w:rsidTr="00BF67E8">
        <w:trPr>
          <w:trHeight w:val="523"/>
          <w:tblCellSpacing w:w="0" w:type="dxa"/>
        </w:trPr>
        <w:tc>
          <w:tcPr>
            <w:tcW w:w="484" w:type="dxa"/>
            <w:gridSpan w:val="2"/>
            <w:tcBorders>
              <w:top w:val="outset" w:sz="6" w:space="0" w:color="auto"/>
              <w:left w:val="outset" w:sz="6" w:space="0" w:color="auto"/>
              <w:bottom w:val="outset" w:sz="6" w:space="0" w:color="auto"/>
              <w:right w:val="outset" w:sz="6" w:space="0" w:color="auto"/>
            </w:tcBorders>
          </w:tcPr>
          <w:p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2.</w:t>
            </w:r>
          </w:p>
        </w:tc>
        <w:tc>
          <w:tcPr>
            <w:tcW w:w="3611" w:type="dxa"/>
            <w:gridSpan w:val="2"/>
            <w:tcBorders>
              <w:top w:val="outset" w:sz="6" w:space="0" w:color="auto"/>
              <w:left w:val="outset" w:sz="6" w:space="0" w:color="auto"/>
              <w:bottom w:val="outset" w:sz="6" w:space="0" w:color="auto"/>
              <w:right w:val="outset" w:sz="6" w:space="0" w:color="auto"/>
            </w:tcBorders>
          </w:tcPr>
          <w:p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w:t>
            </w:r>
            <w:r w:rsidRPr="00D521B0">
              <w:rPr>
                <w:sz w:val="24"/>
                <w:szCs w:val="24"/>
                <w:shd w:val="clear" w:color="auto" w:fill="FFFFFF"/>
              </w:rPr>
              <w:t>Tiesiskā regulējuma ietekme uz tautsaimniecību un administratīvo slogu</w:t>
            </w:r>
          </w:p>
        </w:tc>
        <w:tc>
          <w:tcPr>
            <w:tcW w:w="5119" w:type="dxa"/>
            <w:gridSpan w:val="2"/>
            <w:tcBorders>
              <w:top w:val="outset" w:sz="6" w:space="0" w:color="auto"/>
              <w:left w:val="outset" w:sz="6" w:space="0" w:color="auto"/>
              <w:bottom w:val="outset" w:sz="6" w:space="0" w:color="auto"/>
              <w:right w:val="outset" w:sz="6" w:space="0" w:color="auto"/>
            </w:tcBorders>
          </w:tcPr>
          <w:p w:rsidR="00BF4006" w:rsidRPr="00BF67E8" w:rsidRDefault="00BF4006" w:rsidP="00BF67E8">
            <w:pPr>
              <w:spacing w:line="240" w:lineRule="auto"/>
              <w:ind w:firstLine="0"/>
              <w:rPr>
                <w:sz w:val="24"/>
                <w:szCs w:val="24"/>
              </w:rPr>
            </w:pPr>
            <w:r w:rsidRPr="00BF67E8">
              <w:rPr>
                <w:sz w:val="24"/>
                <w:szCs w:val="24"/>
              </w:rPr>
              <w:t xml:space="preserve">Administratīvo izmaksu samazinājums gada laikā autopārvadātājiem nepārsniedz 2000 </w:t>
            </w:r>
            <w:proofErr w:type="spellStart"/>
            <w:r w:rsidRPr="00BF67E8">
              <w:rPr>
                <w:i/>
                <w:sz w:val="24"/>
                <w:szCs w:val="24"/>
              </w:rPr>
              <w:t>euro</w:t>
            </w:r>
            <w:proofErr w:type="spellEnd"/>
            <w:r w:rsidRPr="00BF67E8">
              <w:rPr>
                <w:sz w:val="24"/>
                <w:szCs w:val="24"/>
              </w:rPr>
              <w:t xml:space="preserve">. </w:t>
            </w:r>
          </w:p>
          <w:p w:rsidR="00BF1B85" w:rsidRPr="00BF67E8" w:rsidRDefault="00BF4006" w:rsidP="00BF67E8">
            <w:pPr>
              <w:spacing w:line="240" w:lineRule="auto"/>
              <w:ind w:firstLine="0"/>
              <w:rPr>
                <w:sz w:val="24"/>
                <w:szCs w:val="24"/>
              </w:rPr>
            </w:pPr>
            <w:r w:rsidRPr="00BF67E8">
              <w:rPr>
                <w:sz w:val="24"/>
                <w:szCs w:val="24"/>
              </w:rPr>
              <w:t>Tiesiskais regulējums Autotransporta direkcijai nerada papildus izmaksas saistībā ar informācijas pieņemšanas, apstrādes vai uzglabāšanas pienākumiem.</w:t>
            </w:r>
          </w:p>
        </w:tc>
      </w:tr>
      <w:tr w:rsidR="00D521B0" w:rsidRPr="00D521B0" w:rsidTr="00BF67E8">
        <w:trPr>
          <w:trHeight w:val="517"/>
          <w:tblCellSpacing w:w="0" w:type="dxa"/>
        </w:trPr>
        <w:tc>
          <w:tcPr>
            <w:tcW w:w="484" w:type="dxa"/>
            <w:gridSpan w:val="2"/>
            <w:tcBorders>
              <w:top w:val="outset" w:sz="6" w:space="0" w:color="auto"/>
              <w:left w:val="outset" w:sz="6" w:space="0" w:color="auto"/>
              <w:bottom w:val="outset" w:sz="6" w:space="0" w:color="auto"/>
              <w:right w:val="outset" w:sz="6" w:space="0" w:color="auto"/>
            </w:tcBorders>
          </w:tcPr>
          <w:p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3.</w:t>
            </w:r>
          </w:p>
        </w:tc>
        <w:tc>
          <w:tcPr>
            <w:tcW w:w="3611" w:type="dxa"/>
            <w:gridSpan w:val="2"/>
            <w:tcBorders>
              <w:top w:val="outset" w:sz="6" w:space="0" w:color="auto"/>
              <w:left w:val="outset" w:sz="6" w:space="0" w:color="auto"/>
              <w:bottom w:val="outset" w:sz="6" w:space="0" w:color="auto"/>
              <w:right w:val="outset" w:sz="6" w:space="0" w:color="auto"/>
            </w:tcBorders>
          </w:tcPr>
          <w:p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w:t>
            </w:r>
            <w:r w:rsidRPr="00D521B0">
              <w:rPr>
                <w:sz w:val="24"/>
                <w:szCs w:val="24"/>
                <w:shd w:val="clear" w:color="auto" w:fill="FFFFFF"/>
              </w:rPr>
              <w:t>Administratīvo izmaksu monetārs novērtējums</w:t>
            </w:r>
          </w:p>
        </w:tc>
        <w:tc>
          <w:tcPr>
            <w:tcW w:w="5119" w:type="dxa"/>
            <w:gridSpan w:val="2"/>
            <w:tcBorders>
              <w:top w:val="outset" w:sz="6" w:space="0" w:color="auto"/>
              <w:left w:val="outset" w:sz="6" w:space="0" w:color="auto"/>
              <w:bottom w:val="outset" w:sz="6" w:space="0" w:color="auto"/>
              <w:right w:val="outset" w:sz="6" w:space="0" w:color="auto"/>
            </w:tcBorders>
          </w:tcPr>
          <w:p w:rsidR="00F46BF8" w:rsidRPr="00BF67E8" w:rsidRDefault="00502441" w:rsidP="00BF67E8">
            <w:pPr>
              <w:spacing w:line="240" w:lineRule="auto"/>
              <w:ind w:firstLine="0"/>
              <w:rPr>
                <w:rFonts w:eastAsia="Times New Roman"/>
                <w:sz w:val="24"/>
                <w:szCs w:val="24"/>
                <w:lang w:eastAsia="lv-LV"/>
              </w:rPr>
            </w:pPr>
            <w:r w:rsidRPr="00BF67E8">
              <w:rPr>
                <w:rFonts w:eastAsia="Times New Roman"/>
                <w:sz w:val="24"/>
                <w:szCs w:val="24"/>
                <w:lang w:eastAsia="lv-LV"/>
              </w:rPr>
              <w:t>Projekts šo jomu neskar.</w:t>
            </w:r>
          </w:p>
        </w:tc>
      </w:tr>
      <w:tr w:rsidR="00D521B0" w:rsidRPr="00D521B0" w:rsidTr="00BF67E8">
        <w:trPr>
          <w:trHeight w:val="366"/>
          <w:tblCellSpacing w:w="0" w:type="dxa"/>
        </w:trPr>
        <w:tc>
          <w:tcPr>
            <w:tcW w:w="484" w:type="dxa"/>
            <w:gridSpan w:val="2"/>
            <w:tcBorders>
              <w:top w:val="outset" w:sz="6" w:space="0" w:color="auto"/>
              <w:left w:val="outset" w:sz="6" w:space="0" w:color="auto"/>
              <w:bottom w:val="outset" w:sz="6" w:space="0" w:color="auto"/>
              <w:right w:val="outset" w:sz="6" w:space="0" w:color="auto"/>
            </w:tcBorders>
          </w:tcPr>
          <w:p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4.</w:t>
            </w:r>
          </w:p>
        </w:tc>
        <w:tc>
          <w:tcPr>
            <w:tcW w:w="3611" w:type="dxa"/>
            <w:gridSpan w:val="2"/>
            <w:tcBorders>
              <w:top w:val="outset" w:sz="6" w:space="0" w:color="auto"/>
              <w:left w:val="outset" w:sz="6" w:space="0" w:color="auto"/>
              <w:bottom w:val="outset" w:sz="6" w:space="0" w:color="auto"/>
              <w:right w:val="outset" w:sz="6" w:space="0" w:color="auto"/>
            </w:tcBorders>
          </w:tcPr>
          <w:p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Cita informācija</w:t>
            </w:r>
          </w:p>
        </w:tc>
        <w:tc>
          <w:tcPr>
            <w:tcW w:w="5119" w:type="dxa"/>
            <w:gridSpan w:val="2"/>
            <w:tcBorders>
              <w:top w:val="outset" w:sz="6" w:space="0" w:color="auto"/>
              <w:left w:val="outset" w:sz="6" w:space="0" w:color="auto"/>
              <w:bottom w:val="outset" w:sz="6" w:space="0" w:color="auto"/>
              <w:right w:val="outset" w:sz="6" w:space="0" w:color="auto"/>
            </w:tcBorders>
          </w:tcPr>
          <w:p w:rsidR="00BF1B85" w:rsidRPr="00BF67E8" w:rsidRDefault="00BF1B85" w:rsidP="00BF67E8">
            <w:pPr>
              <w:spacing w:line="240" w:lineRule="auto"/>
              <w:ind w:firstLine="0"/>
              <w:jc w:val="left"/>
              <w:rPr>
                <w:rFonts w:eastAsia="Times New Roman"/>
                <w:sz w:val="24"/>
                <w:szCs w:val="24"/>
                <w:lang w:eastAsia="lv-LV"/>
              </w:rPr>
            </w:pPr>
            <w:r w:rsidRPr="00BF67E8">
              <w:rPr>
                <w:rFonts w:eastAsia="Times New Roman"/>
                <w:sz w:val="24"/>
                <w:szCs w:val="24"/>
                <w:lang w:eastAsia="lv-LV"/>
              </w:rPr>
              <w:t> Nav</w:t>
            </w:r>
            <w:r w:rsidR="005855AB">
              <w:rPr>
                <w:rFonts w:eastAsia="Times New Roman"/>
                <w:sz w:val="24"/>
                <w:szCs w:val="24"/>
                <w:lang w:eastAsia="lv-LV"/>
              </w:rPr>
              <w:t>.</w:t>
            </w:r>
          </w:p>
        </w:tc>
      </w:tr>
      <w:tr w:rsidR="00D521B0" w:rsidRPr="00D521B0" w:rsidTr="00BF67E8">
        <w:trPr>
          <w:trHeight w:val="351"/>
          <w:tblCellSpacing w:w="0" w:type="dxa"/>
        </w:trPr>
        <w:tc>
          <w:tcPr>
            <w:tcW w:w="9214" w:type="dxa"/>
            <w:gridSpan w:val="6"/>
            <w:tcBorders>
              <w:top w:val="outset" w:sz="6" w:space="0" w:color="auto"/>
              <w:left w:val="outset" w:sz="6" w:space="0" w:color="auto"/>
              <w:bottom w:val="outset" w:sz="6" w:space="0" w:color="auto"/>
              <w:right w:val="outset" w:sz="6" w:space="0" w:color="auto"/>
            </w:tcBorders>
          </w:tcPr>
          <w:p w:rsidR="00BF67E8" w:rsidRDefault="00BF67E8" w:rsidP="00BF67E8">
            <w:pPr>
              <w:spacing w:line="240" w:lineRule="auto"/>
              <w:ind w:firstLine="0"/>
              <w:jc w:val="center"/>
              <w:rPr>
                <w:rFonts w:eastAsia="Times New Roman"/>
                <w:b/>
                <w:bCs/>
                <w:sz w:val="24"/>
                <w:szCs w:val="24"/>
                <w:lang w:eastAsia="lv-LV"/>
              </w:rPr>
            </w:pPr>
          </w:p>
          <w:p w:rsidR="006951CB" w:rsidRPr="00BF67E8" w:rsidRDefault="006951CB" w:rsidP="00BF67E8">
            <w:pPr>
              <w:spacing w:line="240" w:lineRule="auto"/>
              <w:ind w:firstLine="0"/>
              <w:jc w:val="center"/>
              <w:rPr>
                <w:rFonts w:eastAsia="Times New Roman"/>
                <w:sz w:val="24"/>
                <w:szCs w:val="24"/>
                <w:lang w:eastAsia="lv-LV"/>
              </w:rPr>
            </w:pPr>
            <w:r w:rsidRPr="00BF67E8">
              <w:rPr>
                <w:rFonts w:eastAsia="Times New Roman"/>
                <w:b/>
                <w:bCs/>
                <w:sz w:val="24"/>
                <w:szCs w:val="24"/>
                <w:lang w:eastAsia="lv-LV"/>
              </w:rPr>
              <w:t>VII. Tiesību akta projekta izpildes nodrošināšana un tās ietekme uz institūcijām</w:t>
            </w:r>
          </w:p>
        </w:tc>
      </w:tr>
      <w:tr w:rsidR="00D521B0" w:rsidRPr="00D521B0" w:rsidTr="00BF67E8">
        <w:trPr>
          <w:trHeight w:val="351"/>
          <w:tblCellSpacing w:w="0" w:type="dxa"/>
        </w:trPr>
        <w:tc>
          <w:tcPr>
            <w:tcW w:w="476" w:type="dxa"/>
            <w:tcBorders>
              <w:top w:val="outset" w:sz="6" w:space="0" w:color="auto"/>
              <w:left w:val="outset" w:sz="6" w:space="0" w:color="auto"/>
              <w:bottom w:val="outset" w:sz="6" w:space="0" w:color="auto"/>
              <w:right w:val="outset" w:sz="6" w:space="0" w:color="auto"/>
            </w:tcBorders>
          </w:tcPr>
          <w:p w:rsidR="006951CB" w:rsidRPr="00D521B0" w:rsidRDefault="006951CB" w:rsidP="007C2065">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xml:space="preserve"> 1.</w:t>
            </w:r>
          </w:p>
        </w:tc>
        <w:tc>
          <w:tcPr>
            <w:tcW w:w="3619" w:type="dxa"/>
            <w:gridSpan w:val="3"/>
            <w:tcBorders>
              <w:top w:val="outset" w:sz="6" w:space="0" w:color="auto"/>
              <w:left w:val="outset" w:sz="6" w:space="0" w:color="auto"/>
              <w:bottom w:val="outset" w:sz="6" w:space="0" w:color="auto"/>
              <w:right w:val="outset" w:sz="6" w:space="0" w:color="auto"/>
            </w:tcBorders>
          </w:tcPr>
          <w:p w:rsidR="006951CB" w:rsidRPr="00D521B0" w:rsidRDefault="006951CB" w:rsidP="00553F4A">
            <w:pPr>
              <w:spacing w:before="100" w:beforeAutospacing="1" w:after="100" w:afterAutospacing="1" w:line="240" w:lineRule="auto"/>
              <w:ind w:left="77" w:firstLine="0"/>
              <w:rPr>
                <w:rFonts w:eastAsia="Times New Roman"/>
                <w:sz w:val="24"/>
                <w:szCs w:val="24"/>
                <w:lang w:eastAsia="lv-LV"/>
              </w:rPr>
            </w:pPr>
            <w:r w:rsidRPr="00D521B0">
              <w:rPr>
                <w:rFonts w:eastAsia="Times New Roman"/>
                <w:sz w:val="24"/>
                <w:szCs w:val="24"/>
                <w:lang w:eastAsia="lv-LV"/>
              </w:rPr>
              <w:t>Projekta izpildē iesaistītās institūcijas</w:t>
            </w:r>
          </w:p>
        </w:tc>
        <w:tc>
          <w:tcPr>
            <w:tcW w:w="5119" w:type="dxa"/>
            <w:gridSpan w:val="2"/>
            <w:tcBorders>
              <w:top w:val="outset" w:sz="6" w:space="0" w:color="auto"/>
              <w:left w:val="outset" w:sz="6" w:space="0" w:color="auto"/>
              <w:bottom w:val="outset" w:sz="6" w:space="0" w:color="auto"/>
              <w:right w:val="outset" w:sz="6" w:space="0" w:color="auto"/>
            </w:tcBorders>
          </w:tcPr>
          <w:p w:rsidR="006951CB" w:rsidRPr="00BF67E8" w:rsidRDefault="00853229" w:rsidP="00BF67E8">
            <w:pPr>
              <w:spacing w:line="240" w:lineRule="auto"/>
              <w:ind w:firstLine="0"/>
              <w:rPr>
                <w:rFonts w:eastAsia="Times New Roman"/>
                <w:sz w:val="24"/>
                <w:szCs w:val="24"/>
                <w:lang w:eastAsia="lv-LV"/>
              </w:rPr>
            </w:pPr>
            <w:r w:rsidRPr="00BF67E8">
              <w:rPr>
                <w:rFonts w:eastAsia="Times New Roman"/>
                <w:sz w:val="24"/>
                <w:szCs w:val="24"/>
                <w:lang w:eastAsia="lv-LV"/>
              </w:rPr>
              <w:t>Satiksmes ministrija (VSIA „Autotransporta direkcija), Labklājības ministrija (Veselības un darbspēju ekspertīzes ārstu valsts komisiju, Valsts bērnu tiesību aizsardzības inspekciju), Iekšlietu ministrija (Pilsonība</w:t>
            </w:r>
            <w:r w:rsidR="00620D73" w:rsidRPr="00BF67E8">
              <w:rPr>
                <w:rFonts w:eastAsia="Times New Roman"/>
                <w:sz w:val="24"/>
                <w:szCs w:val="24"/>
                <w:lang w:eastAsia="lv-LV"/>
              </w:rPr>
              <w:t>s un migrācijas lietu pārvalde) sabiedriskā transporta pakalpojumu sniedzēji, norēķinu līdzekļa izsniedzēji un pieņēmēji.</w:t>
            </w:r>
          </w:p>
        </w:tc>
      </w:tr>
      <w:tr w:rsidR="00D521B0" w:rsidRPr="00D521B0" w:rsidTr="00BF67E8">
        <w:trPr>
          <w:trHeight w:val="351"/>
          <w:tblCellSpacing w:w="0" w:type="dxa"/>
        </w:trPr>
        <w:tc>
          <w:tcPr>
            <w:tcW w:w="476" w:type="dxa"/>
            <w:tcBorders>
              <w:top w:val="outset" w:sz="6" w:space="0" w:color="auto"/>
              <w:left w:val="outset" w:sz="6" w:space="0" w:color="auto"/>
              <w:bottom w:val="outset" w:sz="6" w:space="0" w:color="auto"/>
              <w:right w:val="outset" w:sz="6" w:space="0" w:color="auto"/>
            </w:tcBorders>
          </w:tcPr>
          <w:p w:rsidR="006951CB" w:rsidRPr="00D521B0" w:rsidRDefault="006951CB" w:rsidP="007C2065">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lastRenderedPageBreak/>
              <w:t xml:space="preserve"> 2.</w:t>
            </w:r>
          </w:p>
        </w:tc>
        <w:tc>
          <w:tcPr>
            <w:tcW w:w="3619" w:type="dxa"/>
            <w:gridSpan w:val="3"/>
            <w:tcBorders>
              <w:top w:val="outset" w:sz="6" w:space="0" w:color="auto"/>
              <w:left w:val="outset" w:sz="6" w:space="0" w:color="auto"/>
              <w:bottom w:val="outset" w:sz="6" w:space="0" w:color="auto"/>
              <w:right w:val="outset" w:sz="6" w:space="0" w:color="auto"/>
            </w:tcBorders>
          </w:tcPr>
          <w:p w:rsidR="006951CB" w:rsidRPr="00D521B0" w:rsidRDefault="006951CB" w:rsidP="00553F4A">
            <w:pPr>
              <w:spacing w:before="100" w:beforeAutospacing="1" w:after="100" w:afterAutospacing="1" w:line="240" w:lineRule="auto"/>
              <w:ind w:left="77" w:firstLine="0"/>
              <w:rPr>
                <w:rFonts w:eastAsia="Times New Roman"/>
                <w:sz w:val="24"/>
                <w:szCs w:val="24"/>
                <w:lang w:eastAsia="lv-LV"/>
              </w:rPr>
            </w:pPr>
            <w:r w:rsidRPr="00D521B0">
              <w:rPr>
                <w:rFonts w:eastAsia="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5119" w:type="dxa"/>
            <w:gridSpan w:val="2"/>
            <w:tcBorders>
              <w:top w:val="outset" w:sz="6" w:space="0" w:color="auto"/>
              <w:left w:val="outset" w:sz="6" w:space="0" w:color="auto"/>
              <w:bottom w:val="outset" w:sz="6" w:space="0" w:color="auto"/>
              <w:right w:val="outset" w:sz="6" w:space="0" w:color="auto"/>
            </w:tcBorders>
          </w:tcPr>
          <w:p w:rsidR="006951CB" w:rsidRPr="00BF67E8" w:rsidRDefault="00853229" w:rsidP="00BF67E8">
            <w:pPr>
              <w:spacing w:line="240" w:lineRule="auto"/>
              <w:ind w:left="1" w:firstLine="0"/>
              <w:rPr>
                <w:rFonts w:eastAsia="Times New Roman"/>
                <w:sz w:val="24"/>
                <w:szCs w:val="24"/>
                <w:lang w:eastAsia="lv-LV"/>
              </w:rPr>
            </w:pPr>
            <w:r w:rsidRPr="00BF67E8">
              <w:rPr>
                <w:rFonts w:eastAsia="Times New Roman"/>
                <w:sz w:val="24"/>
                <w:szCs w:val="24"/>
                <w:lang w:eastAsia="lv-LV"/>
              </w:rPr>
              <w:t xml:space="preserve">Projekta izpilde tiks nodrošināta anotācijas </w:t>
            </w:r>
            <w:r w:rsidR="007032C0" w:rsidRPr="00BF67E8">
              <w:rPr>
                <w:rFonts w:eastAsia="Times New Roman"/>
                <w:bCs/>
                <w:sz w:val="24"/>
                <w:szCs w:val="24"/>
                <w:lang w:eastAsia="lv-LV"/>
              </w:rPr>
              <w:t xml:space="preserve">VII. </w:t>
            </w:r>
            <w:r w:rsidRPr="00BF67E8">
              <w:rPr>
                <w:rFonts w:eastAsia="Times New Roman"/>
                <w:bCs/>
                <w:sz w:val="24"/>
                <w:szCs w:val="24"/>
                <w:lang w:eastAsia="lv-LV"/>
              </w:rPr>
              <w:t>sadaļas 1.punktā minēto institūciju līdzšinējo funkciju ietvaros un institūciju cilvēkresursus neietekmēs.</w:t>
            </w:r>
          </w:p>
        </w:tc>
      </w:tr>
      <w:tr w:rsidR="00D521B0" w:rsidRPr="00D521B0" w:rsidTr="00BF67E8">
        <w:trPr>
          <w:trHeight w:val="351"/>
          <w:tblCellSpacing w:w="0" w:type="dxa"/>
        </w:trPr>
        <w:tc>
          <w:tcPr>
            <w:tcW w:w="476" w:type="dxa"/>
            <w:tcBorders>
              <w:top w:val="outset" w:sz="6" w:space="0" w:color="auto"/>
              <w:left w:val="outset" w:sz="6" w:space="0" w:color="auto"/>
              <w:bottom w:val="outset" w:sz="6" w:space="0" w:color="auto"/>
              <w:right w:val="outset" w:sz="6" w:space="0" w:color="auto"/>
            </w:tcBorders>
          </w:tcPr>
          <w:p w:rsidR="006951CB" w:rsidRPr="00D521B0" w:rsidRDefault="006951CB" w:rsidP="007C2065">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xml:space="preserve"> 3.</w:t>
            </w:r>
          </w:p>
        </w:tc>
        <w:tc>
          <w:tcPr>
            <w:tcW w:w="3619" w:type="dxa"/>
            <w:gridSpan w:val="3"/>
            <w:tcBorders>
              <w:top w:val="outset" w:sz="6" w:space="0" w:color="auto"/>
              <w:left w:val="outset" w:sz="6" w:space="0" w:color="auto"/>
              <w:bottom w:val="outset" w:sz="6" w:space="0" w:color="auto"/>
              <w:right w:val="outset" w:sz="6" w:space="0" w:color="auto"/>
            </w:tcBorders>
          </w:tcPr>
          <w:p w:rsidR="006951CB" w:rsidRPr="00D521B0" w:rsidRDefault="006951CB"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Cita informācija</w:t>
            </w:r>
          </w:p>
        </w:tc>
        <w:tc>
          <w:tcPr>
            <w:tcW w:w="5119" w:type="dxa"/>
            <w:gridSpan w:val="2"/>
            <w:tcBorders>
              <w:top w:val="outset" w:sz="6" w:space="0" w:color="auto"/>
              <w:left w:val="outset" w:sz="6" w:space="0" w:color="auto"/>
              <w:bottom w:val="outset" w:sz="6" w:space="0" w:color="auto"/>
              <w:right w:val="outset" w:sz="6" w:space="0" w:color="auto"/>
            </w:tcBorders>
          </w:tcPr>
          <w:p w:rsidR="006951CB" w:rsidRPr="00D521B0" w:rsidRDefault="006951CB"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Nav</w:t>
            </w:r>
          </w:p>
        </w:tc>
      </w:tr>
    </w:tbl>
    <w:p w:rsidR="0077138F" w:rsidRPr="00D521B0" w:rsidRDefault="0077138F" w:rsidP="00994762">
      <w:pPr>
        <w:pBdr>
          <w:between w:val="single" w:sz="4" w:space="1" w:color="auto"/>
        </w:pBdr>
        <w:spacing w:line="240" w:lineRule="auto"/>
        <w:ind w:firstLine="0"/>
        <w:rPr>
          <w:rFonts w:eastAsia="Times New Roman"/>
          <w:szCs w:val="28"/>
          <w:lang w:eastAsia="lv-LV"/>
        </w:rPr>
      </w:pPr>
    </w:p>
    <w:p w:rsidR="0077138F" w:rsidRPr="00D521B0" w:rsidRDefault="00772142" w:rsidP="0077138F">
      <w:pPr>
        <w:spacing w:line="240" w:lineRule="auto"/>
        <w:ind w:firstLine="0"/>
        <w:rPr>
          <w:rFonts w:eastAsia="Times New Roman"/>
          <w:sz w:val="24"/>
          <w:szCs w:val="24"/>
          <w:lang w:eastAsia="lv-LV"/>
        </w:rPr>
      </w:pPr>
      <w:r>
        <w:rPr>
          <w:rFonts w:eastAsia="Times New Roman"/>
          <w:sz w:val="24"/>
          <w:szCs w:val="24"/>
          <w:lang w:eastAsia="lv-LV"/>
        </w:rPr>
        <w:t>Anotācijas III</w:t>
      </w:r>
      <w:r w:rsidR="00853229">
        <w:rPr>
          <w:rFonts w:eastAsia="Times New Roman"/>
          <w:sz w:val="24"/>
          <w:szCs w:val="24"/>
          <w:lang w:eastAsia="lv-LV"/>
        </w:rPr>
        <w:t>,</w:t>
      </w:r>
      <w:r w:rsidR="00853229" w:rsidRPr="00853229">
        <w:rPr>
          <w:rFonts w:eastAsia="Times New Roman"/>
          <w:sz w:val="24"/>
          <w:szCs w:val="24"/>
          <w:lang w:eastAsia="lv-LV"/>
        </w:rPr>
        <w:t>IV</w:t>
      </w:r>
      <w:r w:rsidR="00853229">
        <w:rPr>
          <w:rFonts w:eastAsia="Times New Roman"/>
          <w:sz w:val="24"/>
          <w:szCs w:val="24"/>
          <w:lang w:eastAsia="lv-LV"/>
        </w:rPr>
        <w:t>, V</w:t>
      </w:r>
      <w:r w:rsidR="000232D7">
        <w:rPr>
          <w:rFonts w:eastAsia="Times New Roman"/>
          <w:sz w:val="24"/>
          <w:szCs w:val="24"/>
          <w:lang w:eastAsia="lv-LV"/>
        </w:rPr>
        <w:t xml:space="preserve"> un VI</w:t>
      </w:r>
      <w:r w:rsidR="00853229" w:rsidRPr="00853229">
        <w:rPr>
          <w:rFonts w:eastAsia="Times New Roman"/>
          <w:sz w:val="24"/>
          <w:szCs w:val="24"/>
          <w:lang w:eastAsia="lv-LV"/>
        </w:rPr>
        <w:t xml:space="preserve"> </w:t>
      </w:r>
      <w:r w:rsidR="000232D7">
        <w:rPr>
          <w:rFonts w:eastAsia="Times New Roman"/>
          <w:sz w:val="24"/>
          <w:szCs w:val="24"/>
          <w:lang w:eastAsia="lv-LV"/>
        </w:rPr>
        <w:t>sadaļa – projekts šīs</w:t>
      </w:r>
      <w:r w:rsidR="00620D73">
        <w:rPr>
          <w:rFonts w:eastAsia="Times New Roman"/>
          <w:sz w:val="24"/>
          <w:szCs w:val="24"/>
          <w:lang w:eastAsia="lv-LV"/>
        </w:rPr>
        <w:t xml:space="preserve"> jomas</w:t>
      </w:r>
      <w:r w:rsidR="003373D7" w:rsidRPr="00D521B0">
        <w:rPr>
          <w:rFonts w:eastAsia="Times New Roman"/>
          <w:sz w:val="24"/>
          <w:szCs w:val="24"/>
          <w:lang w:eastAsia="lv-LV"/>
        </w:rPr>
        <w:t xml:space="preserve"> neskar.</w:t>
      </w:r>
    </w:p>
    <w:p w:rsidR="003373D7" w:rsidRPr="00D521B0" w:rsidRDefault="003373D7" w:rsidP="0077138F">
      <w:pPr>
        <w:spacing w:line="240" w:lineRule="auto"/>
        <w:ind w:firstLine="0"/>
        <w:rPr>
          <w:rFonts w:eastAsia="Times New Roman"/>
          <w:szCs w:val="28"/>
          <w:lang w:eastAsia="lv-LV"/>
        </w:rPr>
      </w:pPr>
    </w:p>
    <w:p w:rsidR="00B95158" w:rsidRPr="00B95158" w:rsidRDefault="00B95158" w:rsidP="00B95158">
      <w:pPr>
        <w:spacing w:line="240" w:lineRule="auto"/>
        <w:ind w:right="-335" w:firstLine="0"/>
        <w:jc w:val="left"/>
        <w:rPr>
          <w:rFonts w:eastAsia="Times New Roman"/>
          <w:sz w:val="16"/>
          <w:szCs w:val="16"/>
        </w:rPr>
      </w:pPr>
    </w:p>
    <w:p w:rsidR="00B95158" w:rsidRPr="00B95158" w:rsidRDefault="00B95158" w:rsidP="00B95158">
      <w:pPr>
        <w:spacing w:line="240" w:lineRule="auto"/>
        <w:ind w:right="-335" w:firstLine="0"/>
        <w:jc w:val="left"/>
        <w:rPr>
          <w:rFonts w:eastAsia="Times New Roman"/>
          <w:sz w:val="24"/>
          <w:szCs w:val="24"/>
        </w:rPr>
      </w:pPr>
    </w:p>
    <w:p w:rsidR="00B95158" w:rsidRPr="00B95158" w:rsidRDefault="00B95158" w:rsidP="00B95158">
      <w:pPr>
        <w:spacing w:line="240" w:lineRule="auto"/>
        <w:ind w:right="-335" w:firstLine="0"/>
        <w:jc w:val="left"/>
        <w:rPr>
          <w:rFonts w:eastAsia="Times New Roman"/>
          <w:sz w:val="24"/>
          <w:szCs w:val="24"/>
        </w:rPr>
      </w:pPr>
      <w:r w:rsidRPr="00B95158">
        <w:rPr>
          <w:rFonts w:eastAsia="Times New Roman"/>
          <w:sz w:val="24"/>
          <w:szCs w:val="24"/>
        </w:rPr>
        <w:t xml:space="preserve">Satiksmes ministra </w:t>
      </w:r>
      <w:proofErr w:type="spellStart"/>
      <w:r w:rsidRPr="00B95158">
        <w:rPr>
          <w:rFonts w:eastAsia="Times New Roman"/>
          <w:sz w:val="24"/>
          <w:szCs w:val="24"/>
        </w:rPr>
        <w:t>p.i</w:t>
      </w:r>
      <w:proofErr w:type="spellEnd"/>
      <w:r w:rsidRPr="00B95158">
        <w:rPr>
          <w:rFonts w:eastAsia="Times New Roman"/>
          <w:sz w:val="24"/>
          <w:szCs w:val="24"/>
        </w:rPr>
        <w:t>.,</w:t>
      </w:r>
    </w:p>
    <w:p w:rsidR="00B95158" w:rsidRPr="00B95158" w:rsidRDefault="00B95158" w:rsidP="00B95158">
      <w:pPr>
        <w:spacing w:line="240" w:lineRule="auto"/>
        <w:ind w:right="-335" w:firstLine="0"/>
        <w:jc w:val="left"/>
        <w:rPr>
          <w:rFonts w:eastAsia="Times New Roman"/>
          <w:sz w:val="24"/>
          <w:szCs w:val="24"/>
        </w:rPr>
      </w:pPr>
      <w:r w:rsidRPr="00B95158">
        <w:rPr>
          <w:rFonts w:eastAsia="Times New Roman"/>
          <w:sz w:val="24"/>
          <w:szCs w:val="24"/>
        </w:rPr>
        <w:t>vides aizsardzības un</w:t>
      </w:r>
    </w:p>
    <w:p w:rsidR="00B95158" w:rsidRPr="00B95158" w:rsidRDefault="00B95158" w:rsidP="00B95158">
      <w:pPr>
        <w:spacing w:line="240" w:lineRule="auto"/>
        <w:ind w:right="-335" w:firstLine="0"/>
        <w:jc w:val="left"/>
        <w:rPr>
          <w:rFonts w:eastAsia="Times New Roman"/>
          <w:sz w:val="24"/>
          <w:szCs w:val="24"/>
        </w:rPr>
      </w:pPr>
      <w:r w:rsidRPr="00B95158">
        <w:rPr>
          <w:rFonts w:eastAsia="Times New Roman"/>
          <w:sz w:val="24"/>
          <w:szCs w:val="24"/>
        </w:rPr>
        <w:t xml:space="preserve">reģionālās attīstības ministrs                                                        </w:t>
      </w:r>
      <w:r>
        <w:rPr>
          <w:rFonts w:eastAsia="Times New Roman"/>
          <w:sz w:val="24"/>
          <w:szCs w:val="24"/>
        </w:rPr>
        <w:tab/>
      </w:r>
      <w:r>
        <w:rPr>
          <w:rFonts w:eastAsia="Times New Roman"/>
          <w:sz w:val="24"/>
          <w:szCs w:val="24"/>
        </w:rPr>
        <w:tab/>
      </w:r>
      <w:r w:rsidRPr="00B95158">
        <w:rPr>
          <w:rFonts w:eastAsia="Times New Roman"/>
          <w:sz w:val="24"/>
          <w:szCs w:val="24"/>
        </w:rPr>
        <w:t>K.Gerhards</w:t>
      </w:r>
    </w:p>
    <w:p w:rsidR="00B95158" w:rsidRPr="00B95158" w:rsidRDefault="00B95158" w:rsidP="00B95158">
      <w:pPr>
        <w:spacing w:line="240" w:lineRule="auto"/>
        <w:ind w:firstLine="0"/>
        <w:rPr>
          <w:bCs/>
          <w:sz w:val="24"/>
          <w:szCs w:val="24"/>
        </w:rPr>
      </w:pPr>
    </w:p>
    <w:p w:rsidR="00B95158" w:rsidRPr="00B95158" w:rsidRDefault="00B95158" w:rsidP="00B95158">
      <w:pPr>
        <w:spacing w:line="240" w:lineRule="auto"/>
        <w:ind w:firstLine="0"/>
        <w:rPr>
          <w:bCs/>
          <w:sz w:val="24"/>
          <w:szCs w:val="24"/>
        </w:rPr>
      </w:pPr>
      <w:r w:rsidRPr="00B95158">
        <w:rPr>
          <w:bCs/>
          <w:sz w:val="24"/>
          <w:szCs w:val="24"/>
        </w:rPr>
        <w:tab/>
      </w:r>
      <w:r w:rsidRPr="00B95158">
        <w:rPr>
          <w:bCs/>
          <w:sz w:val="24"/>
          <w:szCs w:val="24"/>
        </w:rPr>
        <w:tab/>
      </w:r>
      <w:r w:rsidRPr="00B95158">
        <w:rPr>
          <w:bCs/>
          <w:sz w:val="24"/>
          <w:szCs w:val="24"/>
        </w:rPr>
        <w:tab/>
      </w:r>
      <w:r w:rsidRPr="00B95158">
        <w:rPr>
          <w:bCs/>
          <w:sz w:val="24"/>
          <w:szCs w:val="24"/>
        </w:rPr>
        <w:tab/>
      </w:r>
    </w:p>
    <w:p w:rsidR="00B95158" w:rsidRPr="00B95158" w:rsidRDefault="00B95158" w:rsidP="00B95158">
      <w:pPr>
        <w:spacing w:line="240" w:lineRule="auto"/>
        <w:ind w:firstLine="0"/>
        <w:rPr>
          <w:rFonts w:eastAsia="Times New Roman"/>
          <w:color w:val="000000"/>
          <w:sz w:val="24"/>
          <w:szCs w:val="24"/>
          <w:lang w:eastAsia="lv-LV"/>
        </w:rPr>
      </w:pPr>
      <w:r w:rsidRPr="00B95158">
        <w:rPr>
          <w:rFonts w:eastAsia="Times New Roman"/>
          <w:color w:val="000000"/>
          <w:sz w:val="24"/>
          <w:szCs w:val="24"/>
          <w:lang w:eastAsia="lv-LV"/>
        </w:rPr>
        <w:t>Vīza: Valsts sekretāra vietā</w:t>
      </w:r>
    </w:p>
    <w:p w:rsidR="00B95158" w:rsidRPr="00B95158" w:rsidRDefault="00B95158" w:rsidP="00B95158">
      <w:pPr>
        <w:spacing w:line="240" w:lineRule="auto"/>
        <w:ind w:firstLine="0"/>
        <w:rPr>
          <w:rFonts w:eastAsia="Times New Roman"/>
          <w:color w:val="000000"/>
          <w:sz w:val="24"/>
          <w:szCs w:val="24"/>
          <w:lang w:eastAsia="lv-LV"/>
        </w:rPr>
      </w:pPr>
      <w:r w:rsidRPr="00B95158">
        <w:rPr>
          <w:rFonts w:eastAsia="Times New Roman"/>
          <w:color w:val="000000"/>
          <w:sz w:val="24"/>
          <w:szCs w:val="24"/>
          <w:lang w:eastAsia="lv-LV"/>
        </w:rPr>
        <w:t>Valsts sekretāra vietniece</w:t>
      </w:r>
      <w:r w:rsidRPr="00B95158">
        <w:rPr>
          <w:rFonts w:eastAsia="Times New Roman"/>
          <w:color w:val="000000"/>
          <w:sz w:val="24"/>
          <w:szCs w:val="24"/>
          <w:lang w:eastAsia="lv-LV"/>
        </w:rPr>
        <w:tab/>
      </w:r>
      <w:r w:rsidRPr="00B95158">
        <w:rPr>
          <w:rFonts w:eastAsia="Times New Roman"/>
          <w:color w:val="000000"/>
          <w:sz w:val="24"/>
          <w:szCs w:val="24"/>
          <w:lang w:eastAsia="lv-LV"/>
        </w:rPr>
        <w:tab/>
      </w:r>
      <w:r w:rsidRPr="00B95158">
        <w:rPr>
          <w:rFonts w:eastAsia="Times New Roman"/>
          <w:color w:val="000000"/>
          <w:sz w:val="24"/>
          <w:szCs w:val="24"/>
          <w:lang w:eastAsia="lv-LV"/>
        </w:rPr>
        <w:tab/>
      </w:r>
      <w:r w:rsidRPr="00B95158">
        <w:rPr>
          <w:rFonts w:eastAsia="Times New Roman"/>
          <w:color w:val="000000"/>
          <w:sz w:val="24"/>
          <w:szCs w:val="24"/>
          <w:lang w:eastAsia="lv-LV"/>
        </w:rPr>
        <w:tab/>
      </w:r>
      <w:r w:rsidRPr="00B95158">
        <w:rPr>
          <w:rFonts w:eastAsia="Times New Roman"/>
          <w:color w:val="000000"/>
          <w:sz w:val="24"/>
          <w:szCs w:val="24"/>
          <w:lang w:eastAsia="lv-LV"/>
        </w:rPr>
        <w:tab/>
      </w:r>
      <w:r w:rsidRPr="00B95158">
        <w:rPr>
          <w:rFonts w:eastAsia="Times New Roman"/>
          <w:color w:val="000000"/>
          <w:sz w:val="24"/>
          <w:szCs w:val="24"/>
          <w:lang w:eastAsia="lv-LV"/>
        </w:rPr>
        <w:tab/>
        <w:t xml:space="preserve">         </w:t>
      </w:r>
      <w:r>
        <w:rPr>
          <w:rFonts w:eastAsia="Times New Roman"/>
          <w:color w:val="000000"/>
          <w:sz w:val="24"/>
          <w:szCs w:val="24"/>
          <w:lang w:eastAsia="lv-LV"/>
        </w:rPr>
        <w:tab/>
      </w:r>
      <w:proofErr w:type="spellStart"/>
      <w:r w:rsidRPr="00B95158">
        <w:rPr>
          <w:rFonts w:eastAsia="Times New Roman"/>
          <w:color w:val="000000"/>
          <w:sz w:val="24"/>
          <w:szCs w:val="24"/>
          <w:lang w:eastAsia="lv-LV"/>
        </w:rPr>
        <w:t>I.Aleksandroviča</w:t>
      </w:r>
      <w:proofErr w:type="spellEnd"/>
    </w:p>
    <w:p w:rsidR="0077138F" w:rsidRPr="00463BC3" w:rsidRDefault="0077138F" w:rsidP="00BF1B85">
      <w:pPr>
        <w:pStyle w:val="Header"/>
        <w:ind w:firstLine="0"/>
        <w:rPr>
          <w:sz w:val="22"/>
          <w:highlight w:val="yellow"/>
          <w:lang w:val="lv-LV"/>
        </w:rPr>
      </w:pPr>
    </w:p>
    <w:p w:rsidR="00A2731F" w:rsidRDefault="00A2731F" w:rsidP="00FB66F1">
      <w:pPr>
        <w:spacing w:line="240" w:lineRule="auto"/>
        <w:ind w:firstLine="0"/>
      </w:pPr>
    </w:p>
    <w:p w:rsidR="00B95158" w:rsidRPr="00B95158" w:rsidRDefault="00B95158" w:rsidP="00B95158">
      <w:pPr>
        <w:spacing w:line="240" w:lineRule="auto"/>
        <w:ind w:firstLine="0"/>
        <w:rPr>
          <w:sz w:val="20"/>
          <w:szCs w:val="20"/>
        </w:rPr>
      </w:pPr>
      <w:r w:rsidRPr="00B95158">
        <w:rPr>
          <w:sz w:val="20"/>
          <w:szCs w:val="20"/>
        </w:rPr>
        <w:t>01.06.2016. 09:46</w:t>
      </w:r>
    </w:p>
    <w:p w:rsidR="00B95158" w:rsidRPr="00B95158" w:rsidRDefault="0074044E" w:rsidP="00B95158">
      <w:pPr>
        <w:spacing w:line="240" w:lineRule="auto"/>
        <w:ind w:firstLine="0"/>
        <w:rPr>
          <w:sz w:val="20"/>
          <w:szCs w:val="20"/>
        </w:rPr>
      </w:pPr>
      <w:r>
        <w:rPr>
          <w:sz w:val="20"/>
          <w:szCs w:val="20"/>
        </w:rPr>
        <w:t>353</w:t>
      </w:r>
    </w:p>
    <w:p w:rsidR="00B95158" w:rsidRPr="00B95158" w:rsidRDefault="00B95158" w:rsidP="00B95158">
      <w:pPr>
        <w:spacing w:line="240" w:lineRule="auto"/>
        <w:ind w:firstLine="0"/>
        <w:rPr>
          <w:sz w:val="20"/>
          <w:szCs w:val="20"/>
        </w:rPr>
      </w:pPr>
      <w:r w:rsidRPr="00B95158">
        <w:rPr>
          <w:sz w:val="20"/>
          <w:szCs w:val="20"/>
        </w:rPr>
        <w:t>Lauris Miķelsons</w:t>
      </w:r>
    </w:p>
    <w:p w:rsidR="00B95158" w:rsidRPr="00B95158" w:rsidRDefault="00B95158" w:rsidP="00B95158">
      <w:pPr>
        <w:spacing w:line="240" w:lineRule="auto"/>
        <w:ind w:firstLine="0"/>
        <w:rPr>
          <w:sz w:val="20"/>
          <w:szCs w:val="20"/>
        </w:rPr>
      </w:pPr>
      <w:r w:rsidRPr="00B95158">
        <w:rPr>
          <w:sz w:val="20"/>
          <w:szCs w:val="20"/>
        </w:rPr>
        <w:t>67028323</w:t>
      </w:r>
    </w:p>
    <w:p w:rsidR="00B95158" w:rsidRPr="00B95158" w:rsidRDefault="00B95158" w:rsidP="00B95158">
      <w:pPr>
        <w:spacing w:line="240" w:lineRule="auto"/>
        <w:ind w:firstLine="0"/>
        <w:rPr>
          <w:sz w:val="20"/>
          <w:szCs w:val="20"/>
        </w:rPr>
      </w:pPr>
      <w:r w:rsidRPr="00B95158">
        <w:rPr>
          <w:sz w:val="20"/>
          <w:szCs w:val="20"/>
        </w:rPr>
        <w:t>lauris.mikelsons@sam.gov.lv</w:t>
      </w:r>
    </w:p>
    <w:p w:rsidR="008347DD" w:rsidRPr="00A2731F" w:rsidRDefault="008347DD" w:rsidP="00FB66F1">
      <w:pPr>
        <w:spacing w:line="240" w:lineRule="auto"/>
        <w:ind w:firstLine="0"/>
        <w:rPr>
          <w:sz w:val="20"/>
          <w:szCs w:val="20"/>
        </w:rPr>
      </w:pPr>
    </w:p>
    <w:sectPr w:rsidR="008347DD" w:rsidRPr="00A2731F" w:rsidSect="005855AB">
      <w:headerReference w:type="default" r:id="rId9"/>
      <w:footerReference w:type="default" r:id="rId10"/>
      <w:footerReference w:type="first" r:id="rId11"/>
      <w:pgSz w:w="11906" w:h="16838"/>
      <w:pgMar w:top="1134" w:right="1134" w:bottom="1134" w:left="1701" w:header="709" w:footer="136"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7C4" w:rsidRDefault="00E957C4">
      <w:pPr>
        <w:spacing w:line="240" w:lineRule="auto"/>
      </w:pPr>
      <w:r>
        <w:separator/>
      </w:r>
    </w:p>
  </w:endnote>
  <w:endnote w:type="continuationSeparator" w:id="0">
    <w:p w:rsidR="00E957C4" w:rsidRDefault="00E957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158" w:rsidRDefault="00B95158" w:rsidP="00B95158">
    <w:pPr>
      <w:pStyle w:val="Footer"/>
      <w:spacing w:line="240" w:lineRule="auto"/>
      <w:ind w:firstLine="0"/>
      <w:rPr>
        <w:sz w:val="20"/>
        <w:szCs w:val="20"/>
        <w:lang w:val="lv-LV"/>
      </w:rPr>
    </w:pPr>
    <w:r>
      <w:rPr>
        <w:sz w:val="20"/>
        <w:szCs w:val="20"/>
        <w:lang w:val="lv-LV"/>
      </w:rPr>
      <w:t>SAMAnot_010616_153</w:t>
    </w:r>
    <w:r w:rsidRPr="00281070">
      <w:rPr>
        <w:sz w:val="20"/>
        <w:szCs w:val="20"/>
        <w:lang w:val="lv-LV"/>
      </w:rPr>
      <w:t>; Minis</w:t>
    </w:r>
    <w:r>
      <w:rPr>
        <w:sz w:val="20"/>
        <w:szCs w:val="20"/>
        <w:lang w:val="lv-LV"/>
      </w:rPr>
      <w:t xml:space="preserve">tru kabineta noteikumu projekta </w:t>
    </w:r>
    <w:r w:rsidRPr="00463BC3">
      <w:rPr>
        <w:sz w:val="20"/>
        <w:szCs w:val="20"/>
        <w:lang w:val="lv-LV"/>
      </w:rPr>
      <w:t>„Grozījum</w:t>
    </w:r>
    <w:r>
      <w:rPr>
        <w:sz w:val="20"/>
        <w:szCs w:val="20"/>
        <w:lang w:val="lv-LV"/>
      </w:rPr>
      <w:t>i</w:t>
    </w:r>
    <w:r w:rsidRPr="00463BC3">
      <w:rPr>
        <w:sz w:val="20"/>
        <w:szCs w:val="20"/>
        <w:lang w:val="lv-LV"/>
      </w:rPr>
      <w:t xml:space="preserve"> Ministru kabineta 2015.gada 31.marta noteikumos Nr.153 „Noteikumi par pasažieru kategorijām, kuras ir tiesīgas izmantot braukšanas maksas atvieglojumus maršrutu tīkla maršrutos”</w:t>
    </w:r>
    <w:r>
      <w:rPr>
        <w:sz w:val="20"/>
        <w:szCs w:val="20"/>
        <w:lang w:val="lv-LV"/>
      </w:rPr>
      <w:t xml:space="preserve">” </w:t>
    </w:r>
    <w:r w:rsidRPr="00281070">
      <w:rPr>
        <w:sz w:val="20"/>
        <w:szCs w:val="20"/>
        <w:lang w:val="lv-LV"/>
      </w:rPr>
      <w:t>sākotnējās ietekmes novērtējuma ziņojums (anotācija)</w:t>
    </w:r>
  </w:p>
  <w:p w:rsidR="00BD5A43" w:rsidRDefault="00BD5A43" w:rsidP="00BD5A43">
    <w:pPr>
      <w:pStyle w:val="Footer"/>
      <w:spacing w:line="240" w:lineRule="auto"/>
      <w:ind w:firstLine="0"/>
      <w:rPr>
        <w:lang w:val="lv-LV"/>
      </w:rPr>
    </w:pPr>
  </w:p>
  <w:p w:rsidR="00BD5A43" w:rsidRPr="00BD5A43" w:rsidRDefault="00BD5A43" w:rsidP="00BD5A43">
    <w:pPr>
      <w:pStyle w:val="Footer"/>
      <w:spacing w:line="240" w:lineRule="auto"/>
      <w:ind w:firstLine="0"/>
      <w:rPr>
        <w:lang w:val="lv-LV"/>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803" w:rsidRDefault="008C46B7" w:rsidP="00E85682">
    <w:pPr>
      <w:pStyle w:val="Footer"/>
      <w:spacing w:line="240" w:lineRule="auto"/>
      <w:ind w:firstLine="0"/>
      <w:rPr>
        <w:sz w:val="20"/>
        <w:szCs w:val="20"/>
        <w:lang w:val="lv-LV"/>
      </w:rPr>
    </w:pPr>
    <w:r>
      <w:rPr>
        <w:sz w:val="20"/>
        <w:szCs w:val="20"/>
        <w:lang w:val="lv-LV"/>
      </w:rPr>
      <w:t>SAMAnot_</w:t>
    </w:r>
    <w:r w:rsidR="00B95158">
      <w:rPr>
        <w:sz w:val="20"/>
        <w:szCs w:val="20"/>
        <w:lang w:val="lv-LV"/>
      </w:rPr>
      <w:t>0106</w:t>
    </w:r>
    <w:r w:rsidR="00BD5A43">
      <w:rPr>
        <w:sz w:val="20"/>
        <w:szCs w:val="20"/>
        <w:lang w:val="lv-LV"/>
      </w:rPr>
      <w:t>16</w:t>
    </w:r>
    <w:r w:rsidR="00463BC3">
      <w:rPr>
        <w:sz w:val="20"/>
        <w:szCs w:val="20"/>
        <w:lang w:val="lv-LV"/>
      </w:rPr>
      <w:t>_</w:t>
    </w:r>
    <w:r w:rsidR="00B97C90">
      <w:rPr>
        <w:sz w:val="20"/>
        <w:szCs w:val="20"/>
        <w:lang w:val="lv-LV"/>
      </w:rPr>
      <w:t>153</w:t>
    </w:r>
    <w:r w:rsidR="004A0803" w:rsidRPr="00281070">
      <w:rPr>
        <w:sz w:val="20"/>
        <w:szCs w:val="20"/>
        <w:lang w:val="lv-LV"/>
      </w:rPr>
      <w:t>; Minis</w:t>
    </w:r>
    <w:r w:rsidR="00463BC3">
      <w:rPr>
        <w:sz w:val="20"/>
        <w:szCs w:val="20"/>
        <w:lang w:val="lv-LV"/>
      </w:rPr>
      <w:t xml:space="preserve">tru kabineta noteikumu projekta </w:t>
    </w:r>
    <w:r w:rsidR="00463BC3" w:rsidRPr="00463BC3">
      <w:rPr>
        <w:sz w:val="20"/>
        <w:szCs w:val="20"/>
        <w:lang w:val="lv-LV"/>
      </w:rPr>
      <w:t>„Grozījum</w:t>
    </w:r>
    <w:r w:rsidR="00B95158">
      <w:rPr>
        <w:sz w:val="20"/>
        <w:szCs w:val="20"/>
        <w:lang w:val="lv-LV"/>
      </w:rPr>
      <w:t>i</w:t>
    </w:r>
    <w:r w:rsidR="00463BC3" w:rsidRPr="00463BC3">
      <w:rPr>
        <w:sz w:val="20"/>
        <w:szCs w:val="20"/>
        <w:lang w:val="lv-LV"/>
      </w:rPr>
      <w:t xml:space="preserve"> Ministru kabineta 2015.gada 31.marta noteikumos Nr.153 „Noteikumi par pasažieru kategorijām, kuras ir tiesīgas izmantot braukšanas maksas atvieglojumus maršrutu tīkla maršrutos”</w:t>
    </w:r>
    <w:r w:rsidR="00463BC3">
      <w:rPr>
        <w:sz w:val="20"/>
        <w:szCs w:val="20"/>
        <w:lang w:val="lv-LV"/>
      </w:rPr>
      <w:t xml:space="preserve">” </w:t>
    </w:r>
    <w:r w:rsidR="004A0803" w:rsidRPr="00281070">
      <w:rPr>
        <w:sz w:val="20"/>
        <w:szCs w:val="20"/>
        <w:lang w:val="lv-LV"/>
      </w:rPr>
      <w:t>sākotnējās ietekmes novērtējuma ziņojums (anotācija)</w:t>
    </w:r>
  </w:p>
  <w:p w:rsidR="0059471B" w:rsidRDefault="0059471B" w:rsidP="00E85682">
    <w:pPr>
      <w:pStyle w:val="Footer"/>
      <w:spacing w:line="240" w:lineRule="auto"/>
      <w:ind w:firstLine="0"/>
    </w:pPr>
  </w:p>
  <w:p w:rsidR="00E85682" w:rsidRDefault="00E8568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7C4" w:rsidRDefault="00E957C4">
      <w:pPr>
        <w:spacing w:line="240" w:lineRule="auto"/>
      </w:pPr>
      <w:r>
        <w:separator/>
      </w:r>
    </w:p>
  </w:footnote>
  <w:footnote w:type="continuationSeparator" w:id="0">
    <w:p w:rsidR="00E957C4" w:rsidRDefault="00E957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803" w:rsidRDefault="004A0803" w:rsidP="009F0183">
    <w:pPr>
      <w:pStyle w:val="Header"/>
      <w:ind w:firstLine="0"/>
      <w:jc w:val="center"/>
    </w:pPr>
    <w:r>
      <w:fldChar w:fldCharType="begin"/>
    </w:r>
    <w:r>
      <w:instrText xml:space="preserve"> PAGE   \* MERGEFORMAT </w:instrText>
    </w:r>
    <w:r>
      <w:fldChar w:fldCharType="separate"/>
    </w:r>
    <w:r w:rsidR="001F7451">
      <w:rPr>
        <w:noProof/>
      </w:rPr>
      <w:t>2</w:t>
    </w:r>
    <w:r>
      <w:fldChar w:fldCharType="end"/>
    </w:r>
  </w:p>
  <w:p w:rsidR="004A0803" w:rsidRDefault="004A08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1547"/>
    <w:multiLevelType w:val="hybridMultilevel"/>
    <w:tmpl w:val="EC368530"/>
    <w:lvl w:ilvl="0" w:tplc="92C2AC5C">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B85"/>
    <w:rsid w:val="00015753"/>
    <w:rsid w:val="000232D7"/>
    <w:rsid w:val="000357BE"/>
    <w:rsid w:val="00042CBD"/>
    <w:rsid w:val="00057FA2"/>
    <w:rsid w:val="00061DCB"/>
    <w:rsid w:val="00062AC4"/>
    <w:rsid w:val="00065597"/>
    <w:rsid w:val="000A445E"/>
    <w:rsid w:val="000A6878"/>
    <w:rsid w:val="000C4C54"/>
    <w:rsid w:val="000D7548"/>
    <w:rsid w:val="000E384E"/>
    <w:rsid w:val="000E6D08"/>
    <w:rsid w:val="0010204A"/>
    <w:rsid w:val="00120A37"/>
    <w:rsid w:val="00126C4C"/>
    <w:rsid w:val="00160DB4"/>
    <w:rsid w:val="001745A7"/>
    <w:rsid w:val="00180736"/>
    <w:rsid w:val="001926F0"/>
    <w:rsid w:val="001A0521"/>
    <w:rsid w:val="001A6C87"/>
    <w:rsid w:val="001D3294"/>
    <w:rsid w:val="001D3C54"/>
    <w:rsid w:val="001F7451"/>
    <w:rsid w:val="00205C2C"/>
    <w:rsid w:val="00206644"/>
    <w:rsid w:val="00213407"/>
    <w:rsid w:val="002171D5"/>
    <w:rsid w:val="00233F4B"/>
    <w:rsid w:val="00234ABE"/>
    <w:rsid w:val="0023776E"/>
    <w:rsid w:val="00281070"/>
    <w:rsid w:val="00294F02"/>
    <w:rsid w:val="002D32E1"/>
    <w:rsid w:val="00314A78"/>
    <w:rsid w:val="003236B0"/>
    <w:rsid w:val="00325C8C"/>
    <w:rsid w:val="003373D7"/>
    <w:rsid w:val="003375B1"/>
    <w:rsid w:val="0034013D"/>
    <w:rsid w:val="003576C3"/>
    <w:rsid w:val="00382AC4"/>
    <w:rsid w:val="003B3FCD"/>
    <w:rsid w:val="003C1081"/>
    <w:rsid w:val="003D6E53"/>
    <w:rsid w:val="003F5FBD"/>
    <w:rsid w:val="003F6EC1"/>
    <w:rsid w:val="0040323E"/>
    <w:rsid w:val="0042304A"/>
    <w:rsid w:val="00427590"/>
    <w:rsid w:val="00440F04"/>
    <w:rsid w:val="00450330"/>
    <w:rsid w:val="00452AD8"/>
    <w:rsid w:val="00463BC3"/>
    <w:rsid w:val="00477756"/>
    <w:rsid w:val="00484E93"/>
    <w:rsid w:val="00493641"/>
    <w:rsid w:val="00496CAA"/>
    <w:rsid w:val="004A0803"/>
    <w:rsid w:val="004D3D90"/>
    <w:rsid w:val="004D4F2E"/>
    <w:rsid w:val="004E6D57"/>
    <w:rsid w:val="00502441"/>
    <w:rsid w:val="005036C4"/>
    <w:rsid w:val="00505323"/>
    <w:rsid w:val="00515704"/>
    <w:rsid w:val="005302EB"/>
    <w:rsid w:val="0053418C"/>
    <w:rsid w:val="00537673"/>
    <w:rsid w:val="00545F33"/>
    <w:rsid w:val="00553F4A"/>
    <w:rsid w:val="00573443"/>
    <w:rsid w:val="00583189"/>
    <w:rsid w:val="005855AB"/>
    <w:rsid w:val="0059046E"/>
    <w:rsid w:val="005924F2"/>
    <w:rsid w:val="0059471B"/>
    <w:rsid w:val="005D17D2"/>
    <w:rsid w:val="005F3BFB"/>
    <w:rsid w:val="005F6670"/>
    <w:rsid w:val="006147E3"/>
    <w:rsid w:val="00616C79"/>
    <w:rsid w:val="00620D73"/>
    <w:rsid w:val="00624909"/>
    <w:rsid w:val="006274A2"/>
    <w:rsid w:val="00642717"/>
    <w:rsid w:val="006466C7"/>
    <w:rsid w:val="0064744C"/>
    <w:rsid w:val="00665FBA"/>
    <w:rsid w:val="00667D9A"/>
    <w:rsid w:val="00682737"/>
    <w:rsid w:val="00687344"/>
    <w:rsid w:val="00691184"/>
    <w:rsid w:val="00691D00"/>
    <w:rsid w:val="00692791"/>
    <w:rsid w:val="006951CB"/>
    <w:rsid w:val="006A6D37"/>
    <w:rsid w:val="006C4580"/>
    <w:rsid w:val="006E06E3"/>
    <w:rsid w:val="006E38B5"/>
    <w:rsid w:val="006E47BA"/>
    <w:rsid w:val="00700EF1"/>
    <w:rsid w:val="007032C0"/>
    <w:rsid w:val="007040D8"/>
    <w:rsid w:val="00706ABE"/>
    <w:rsid w:val="007172BA"/>
    <w:rsid w:val="007347AE"/>
    <w:rsid w:val="0074044E"/>
    <w:rsid w:val="00742C40"/>
    <w:rsid w:val="00743A0F"/>
    <w:rsid w:val="00763372"/>
    <w:rsid w:val="0077138F"/>
    <w:rsid w:val="007719E4"/>
    <w:rsid w:val="00772142"/>
    <w:rsid w:val="007814DE"/>
    <w:rsid w:val="007836E7"/>
    <w:rsid w:val="00785FB2"/>
    <w:rsid w:val="0079035A"/>
    <w:rsid w:val="007931AC"/>
    <w:rsid w:val="007C2065"/>
    <w:rsid w:val="007C57A4"/>
    <w:rsid w:val="007D0B71"/>
    <w:rsid w:val="00820D80"/>
    <w:rsid w:val="008347DD"/>
    <w:rsid w:val="00853229"/>
    <w:rsid w:val="008666E4"/>
    <w:rsid w:val="00884C8C"/>
    <w:rsid w:val="008A3CFA"/>
    <w:rsid w:val="008C232F"/>
    <w:rsid w:val="008C46B7"/>
    <w:rsid w:val="008E78FD"/>
    <w:rsid w:val="009111D1"/>
    <w:rsid w:val="0094766E"/>
    <w:rsid w:val="0095094F"/>
    <w:rsid w:val="009648EA"/>
    <w:rsid w:val="009676FF"/>
    <w:rsid w:val="00973E8A"/>
    <w:rsid w:val="00977481"/>
    <w:rsid w:val="00994762"/>
    <w:rsid w:val="00997156"/>
    <w:rsid w:val="009977D7"/>
    <w:rsid w:val="009A3274"/>
    <w:rsid w:val="009A3CF9"/>
    <w:rsid w:val="009A426C"/>
    <w:rsid w:val="009C295B"/>
    <w:rsid w:val="009C38CE"/>
    <w:rsid w:val="009E4FE9"/>
    <w:rsid w:val="009F0183"/>
    <w:rsid w:val="00A12CAA"/>
    <w:rsid w:val="00A13216"/>
    <w:rsid w:val="00A176F1"/>
    <w:rsid w:val="00A215E7"/>
    <w:rsid w:val="00A23582"/>
    <w:rsid w:val="00A235B5"/>
    <w:rsid w:val="00A2617A"/>
    <w:rsid w:val="00A2667C"/>
    <w:rsid w:val="00A2731F"/>
    <w:rsid w:val="00A47454"/>
    <w:rsid w:val="00A71C2B"/>
    <w:rsid w:val="00A81D9B"/>
    <w:rsid w:val="00A90019"/>
    <w:rsid w:val="00A96C87"/>
    <w:rsid w:val="00AA42CB"/>
    <w:rsid w:val="00AE1869"/>
    <w:rsid w:val="00AF1857"/>
    <w:rsid w:val="00AF7786"/>
    <w:rsid w:val="00B24250"/>
    <w:rsid w:val="00B32EED"/>
    <w:rsid w:val="00B37009"/>
    <w:rsid w:val="00B672F4"/>
    <w:rsid w:val="00B704E7"/>
    <w:rsid w:val="00B71182"/>
    <w:rsid w:val="00B95158"/>
    <w:rsid w:val="00B9701D"/>
    <w:rsid w:val="00B97C90"/>
    <w:rsid w:val="00BA19DD"/>
    <w:rsid w:val="00BA60D6"/>
    <w:rsid w:val="00BB79C7"/>
    <w:rsid w:val="00BD5A43"/>
    <w:rsid w:val="00BD5B7A"/>
    <w:rsid w:val="00BF1B85"/>
    <w:rsid w:val="00BF4006"/>
    <w:rsid w:val="00BF67E8"/>
    <w:rsid w:val="00C149A9"/>
    <w:rsid w:val="00C31818"/>
    <w:rsid w:val="00C56AB6"/>
    <w:rsid w:val="00C80971"/>
    <w:rsid w:val="00C81BC4"/>
    <w:rsid w:val="00C90696"/>
    <w:rsid w:val="00C912D0"/>
    <w:rsid w:val="00CB135A"/>
    <w:rsid w:val="00CB2D16"/>
    <w:rsid w:val="00CC371E"/>
    <w:rsid w:val="00CC3C15"/>
    <w:rsid w:val="00CC4EF4"/>
    <w:rsid w:val="00D05D98"/>
    <w:rsid w:val="00D14393"/>
    <w:rsid w:val="00D27C1C"/>
    <w:rsid w:val="00D334EB"/>
    <w:rsid w:val="00D37FB5"/>
    <w:rsid w:val="00D4560C"/>
    <w:rsid w:val="00D46612"/>
    <w:rsid w:val="00D521B0"/>
    <w:rsid w:val="00D53693"/>
    <w:rsid w:val="00D55FE8"/>
    <w:rsid w:val="00D56C0D"/>
    <w:rsid w:val="00D707FC"/>
    <w:rsid w:val="00D81B14"/>
    <w:rsid w:val="00D87D2E"/>
    <w:rsid w:val="00D93F71"/>
    <w:rsid w:val="00DA66A7"/>
    <w:rsid w:val="00DA73A7"/>
    <w:rsid w:val="00DC4A8C"/>
    <w:rsid w:val="00DC71D1"/>
    <w:rsid w:val="00DD7F3B"/>
    <w:rsid w:val="00DE5DF0"/>
    <w:rsid w:val="00DF5236"/>
    <w:rsid w:val="00DF5C49"/>
    <w:rsid w:val="00DF5F4F"/>
    <w:rsid w:val="00E04958"/>
    <w:rsid w:val="00E17C25"/>
    <w:rsid w:val="00E26137"/>
    <w:rsid w:val="00E321F9"/>
    <w:rsid w:val="00E749E8"/>
    <w:rsid w:val="00E77FBE"/>
    <w:rsid w:val="00E85682"/>
    <w:rsid w:val="00E957C4"/>
    <w:rsid w:val="00E95E0E"/>
    <w:rsid w:val="00E966E7"/>
    <w:rsid w:val="00EA1D5C"/>
    <w:rsid w:val="00EB6441"/>
    <w:rsid w:val="00ED531A"/>
    <w:rsid w:val="00ED5AD9"/>
    <w:rsid w:val="00EE57CA"/>
    <w:rsid w:val="00F07E95"/>
    <w:rsid w:val="00F16666"/>
    <w:rsid w:val="00F356C7"/>
    <w:rsid w:val="00F45EC7"/>
    <w:rsid w:val="00F46BF8"/>
    <w:rsid w:val="00F514BD"/>
    <w:rsid w:val="00F53691"/>
    <w:rsid w:val="00F56F5B"/>
    <w:rsid w:val="00F70FC4"/>
    <w:rsid w:val="00F72986"/>
    <w:rsid w:val="00F75F5C"/>
    <w:rsid w:val="00F814F4"/>
    <w:rsid w:val="00FB09FC"/>
    <w:rsid w:val="00FB66F1"/>
    <w:rsid w:val="00FE60B6"/>
    <w:rsid w:val="00FE74F5"/>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8F"/>
    <w:pPr>
      <w:spacing w:line="276" w:lineRule="auto"/>
      <w:ind w:firstLine="720"/>
      <w:jc w:val="both"/>
    </w:pPr>
    <w:rPr>
      <w:rFonts w:ascii="Times New Roman" w:hAnsi="Times New Roman"/>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B85"/>
    <w:pPr>
      <w:tabs>
        <w:tab w:val="center" w:pos="4153"/>
        <w:tab w:val="right" w:pos="8306"/>
      </w:tabs>
    </w:pPr>
    <w:rPr>
      <w:lang w:val="x-none"/>
    </w:rPr>
  </w:style>
  <w:style w:type="character" w:customStyle="1" w:styleId="HeaderChar">
    <w:name w:val="Header Char"/>
    <w:link w:val="Header"/>
    <w:uiPriority w:val="99"/>
    <w:rsid w:val="00BF1B85"/>
    <w:rPr>
      <w:rFonts w:ascii="Times New Roman" w:eastAsia="Calibri" w:hAnsi="Times New Roman" w:cs="Times New Roman"/>
      <w:sz w:val="28"/>
      <w:lang w:val="x-none"/>
    </w:rPr>
  </w:style>
  <w:style w:type="paragraph" w:styleId="Footer">
    <w:name w:val="footer"/>
    <w:basedOn w:val="Normal"/>
    <w:link w:val="FooterChar"/>
    <w:uiPriority w:val="99"/>
    <w:unhideWhenUsed/>
    <w:rsid w:val="00BF1B85"/>
    <w:pPr>
      <w:tabs>
        <w:tab w:val="center" w:pos="4153"/>
        <w:tab w:val="right" w:pos="8306"/>
      </w:tabs>
    </w:pPr>
    <w:rPr>
      <w:lang w:val="x-none"/>
    </w:rPr>
  </w:style>
  <w:style w:type="character" w:customStyle="1" w:styleId="FooterChar">
    <w:name w:val="Footer Char"/>
    <w:link w:val="Footer"/>
    <w:uiPriority w:val="99"/>
    <w:rsid w:val="00BF1B85"/>
    <w:rPr>
      <w:rFonts w:ascii="Times New Roman" w:eastAsia="Calibri" w:hAnsi="Times New Roman" w:cs="Times New Roman"/>
      <w:sz w:val="28"/>
      <w:lang w:val="x-none"/>
    </w:rPr>
  </w:style>
  <w:style w:type="table" w:styleId="TableGrid">
    <w:name w:val="Table Grid"/>
    <w:basedOn w:val="TableNormal"/>
    <w:uiPriority w:val="59"/>
    <w:rsid w:val="003373D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A3274"/>
    <w:rPr>
      <w:b/>
      <w:bCs/>
    </w:rPr>
  </w:style>
  <w:style w:type="character" w:styleId="CommentReference">
    <w:name w:val="annotation reference"/>
    <w:basedOn w:val="DefaultParagraphFont"/>
    <w:uiPriority w:val="99"/>
    <w:semiHidden/>
    <w:unhideWhenUsed/>
    <w:rsid w:val="00EA1D5C"/>
    <w:rPr>
      <w:sz w:val="16"/>
      <w:szCs w:val="16"/>
    </w:rPr>
  </w:style>
  <w:style w:type="paragraph" w:styleId="CommentText">
    <w:name w:val="annotation text"/>
    <w:basedOn w:val="Normal"/>
    <w:link w:val="CommentTextChar"/>
    <w:uiPriority w:val="99"/>
    <w:semiHidden/>
    <w:unhideWhenUsed/>
    <w:rsid w:val="00EA1D5C"/>
    <w:pPr>
      <w:spacing w:line="240" w:lineRule="auto"/>
    </w:pPr>
    <w:rPr>
      <w:sz w:val="20"/>
      <w:szCs w:val="20"/>
    </w:rPr>
  </w:style>
  <w:style w:type="character" w:customStyle="1" w:styleId="CommentTextChar">
    <w:name w:val="Comment Text Char"/>
    <w:basedOn w:val="DefaultParagraphFont"/>
    <w:link w:val="CommentText"/>
    <w:uiPriority w:val="99"/>
    <w:semiHidden/>
    <w:rsid w:val="00EA1D5C"/>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EA1D5C"/>
    <w:rPr>
      <w:b/>
      <w:bCs/>
    </w:rPr>
  </w:style>
  <w:style w:type="character" w:customStyle="1" w:styleId="CommentSubjectChar">
    <w:name w:val="Comment Subject Char"/>
    <w:basedOn w:val="CommentTextChar"/>
    <w:link w:val="CommentSubject"/>
    <w:uiPriority w:val="99"/>
    <w:semiHidden/>
    <w:rsid w:val="00EA1D5C"/>
    <w:rPr>
      <w:rFonts w:ascii="Times New Roman" w:hAnsi="Times New Roman"/>
      <w:b/>
      <w:bCs/>
      <w:lang w:eastAsia="en-US"/>
    </w:rPr>
  </w:style>
  <w:style w:type="paragraph" w:styleId="BalloonText">
    <w:name w:val="Balloon Text"/>
    <w:basedOn w:val="Normal"/>
    <w:link w:val="BalloonTextChar"/>
    <w:uiPriority w:val="99"/>
    <w:semiHidden/>
    <w:unhideWhenUsed/>
    <w:rsid w:val="00EA1D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D5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8F"/>
    <w:pPr>
      <w:spacing w:line="276" w:lineRule="auto"/>
      <w:ind w:firstLine="720"/>
      <w:jc w:val="both"/>
    </w:pPr>
    <w:rPr>
      <w:rFonts w:ascii="Times New Roman" w:hAnsi="Times New Roman"/>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B85"/>
    <w:pPr>
      <w:tabs>
        <w:tab w:val="center" w:pos="4153"/>
        <w:tab w:val="right" w:pos="8306"/>
      </w:tabs>
    </w:pPr>
    <w:rPr>
      <w:lang w:val="x-none"/>
    </w:rPr>
  </w:style>
  <w:style w:type="character" w:customStyle="1" w:styleId="HeaderChar">
    <w:name w:val="Header Char"/>
    <w:link w:val="Header"/>
    <w:uiPriority w:val="99"/>
    <w:rsid w:val="00BF1B85"/>
    <w:rPr>
      <w:rFonts w:ascii="Times New Roman" w:eastAsia="Calibri" w:hAnsi="Times New Roman" w:cs="Times New Roman"/>
      <w:sz w:val="28"/>
      <w:lang w:val="x-none"/>
    </w:rPr>
  </w:style>
  <w:style w:type="paragraph" w:styleId="Footer">
    <w:name w:val="footer"/>
    <w:basedOn w:val="Normal"/>
    <w:link w:val="FooterChar"/>
    <w:uiPriority w:val="99"/>
    <w:unhideWhenUsed/>
    <w:rsid w:val="00BF1B85"/>
    <w:pPr>
      <w:tabs>
        <w:tab w:val="center" w:pos="4153"/>
        <w:tab w:val="right" w:pos="8306"/>
      </w:tabs>
    </w:pPr>
    <w:rPr>
      <w:lang w:val="x-none"/>
    </w:rPr>
  </w:style>
  <w:style w:type="character" w:customStyle="1" w:styleId="FooterChar">
    <w:name w:val="Footer Char"/>
    <w:link w:val="Footer"/>
    <w:uiPriority w:val="99"/>
    <w:rsid w:val="00BF1B85"/>
    <w:rPr>
      <w:rFonts w:ascii="Times New Roman" w:eastAsia="Calibri" w:hAnsi="Times New Roman" w:cs="Times New Roman"/>
      <w:sz w:val="28"/>
      <w:lang w:val="x-none"/>
    </w:rPr>
  </w:style>
  <w:style w:type="table" w:styleId="TableGrid">
    <w:name w:val="Table Grid"/>
    <w:basedOn w:val="TableNormal"/>
    <w:uiPriority w:val="59"/>
    <w:rsid w:val="003373D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A3274"/>
    <w:rPr>
      <w:b/>
      <w:bCs/>
    </w:rPr>
  </w:style>
  <w:style w:type="character" w:styleId="CommentReference">
    <w:name w:val="annotation reference"/>
    <w:basedOn w:val="DefaultParagraphFont"/>
    <w:uiPriority w:val="99"/>
    <w:semiHidden/>
    <w:unhideWhenUsed/>
    <w:rsid w:val="00EA1D5C"/>
    <w:rPr>
      <w:sz w:val="16"/>
      <w:szCs w:val="16"/>
    </w:rPr>
  </w:style>
  <w:style w:type="paragraph" w:styleId="CommentText">
    <w:name w:val="annotation text"/>
    <w:basedOn w:val="Normal"/>
    <w:link w:val="CommentTextChar"/>
    <w:uiPriority w:val="99"/>
    <w:semiHidden/>
    <w:unhideWhenUsed/>
    <w:rsid w:val="00EA1D5C"/>
    <w:pPr>
      <w:spacing w:line="240" w:lineRule="auto"/>
    </w:pPr>
    <w:rPr>
      <w:sz w:val="20"/>
      <w:szCs w:val="20"/>
    </w:rPr>
  </w:style>
  <w:style w:type="character" w:customStyle="1" w:styleId="CommentTextChar">
    <w:name w:val="Comment Text Char"/>
    <w:basedOn w:val="DefaultParagraphFont"/>
    <w:link w:val="CommentText"/>
    <w:uiPriority w:val="99"/>
    <w:semiHidden/>
    <w:rsid w:val="00EA1D5C"/>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EA1D5C"/>
    <w:rPr>
      <w:b/>
      <w:bCs/>
    </w:rPr>
  </w:style>
  <w:style w:type="character" w:customStyle="1" w:styleId="CommentSubjectChar">
    <w:name w:val="Comment Subject Char"/>
    <w:basedOn w:val="CommentTextChar"/>
    <w:link w:val="CommentSubject"/>
    <w:uiPriority w:val="99"/>
    <w:semiHidden/>
    <w:rsid w:val="00EA1D5C"/>
    <w:rPr>
      <w:rFonts w:ascii="Times New Roman" w:hAnsi="Times New Roman"/>
      <w:b/>
      <w:bCs/>
      <w:lang w:eastAsia="en-US"/>
    </w:rPr>
  </w:style>
  <w:style w:type="paragraph" w:styleId="BalloonText">
    <w:name w:val="Balloon Text"/>
    <w:basedOn w:val="Normal"/>
    <w:link w:val="BalloonTextChar"/>
    <w:uiPriority w:val="99"/>
    <w:semiHidden/>
    <w:unhideWhenUsed/>
    <w:rsid w:val="00EA1D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D5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6012">
      <w:bodyDiv w:val="1"/>
      <w:marLeft w:val="0"/>
      <w:marRight w:val="0"/>
      <w:marTop w:val="0"/>
      <w:marBottom w:val="0"/>
      <w:divBdr>
        <w:top w:val="none" w:sz="0" w:space="0" w:color="auto"/>
        <w:left w:val="none" w:sz="0" w:space="0" w:color="auto"/>
        <w:bottom w:val="none" w:sz="0" w:space="0" w:color="auto"/>
        <w:right w:val="none" w:sz="0" w:space="0" w:color="auto"/>
      </w:divBdr>
      <w:divsChild>
        <w:div w:id="1174957497">
          <w:marLeft w:val="0"/>
          <w:marRight w:val="0"/>
          <w:marTop w:val="0"/>
          <w:marBottom w:val="0"/>
          <w:divBdr>
            <w:top w:val="none" w:sz="0" w:space="0" w:color="auto"/>
            <w:left w:val="none" w:sz="0" w:space="0" w:color="auto"/>
            <w:bottom w:val="none" w:sz="0" w:space="0" w:color="auto"/>
            <w:right w:val="none" w:sz="0" w:space="0" w:color="auto"/>
          </w:divBdr>
          <w:divsChild>
            <w:div w:id="1901213171">
              <w:marLeft w:val="0"/>
              <w:marRight w:val="0"/>
              <w:marTop w:val="0"/>
              <w:marBottom w:val="0"/>
              <w:divBdr>
                <w:top w:val="none" w:sz="0" w:space="0" w:color="auto"/>
                <w:left w:val="none" w:sz="0" w:space="0" w:color="auto"/>
                <w:bottom w:val="none" w:sz="0" w:space="0" w:color="auto"/>
                <w:right w:val="none" w:sz="0" w:space="0" w:color="auto"/>
              </w:divBdr>
              <w:divsChild>
                <w:div w:id="383137395">
                  <w:marLeft w:val="0"/>
                  <w:marRight w:val="0"/>
                  <w:marTop w:val="0"/>
                  <w:marBottom w:val="0"/>
                  <w:divBdr>
                    <w:top w:val="none" w:sz="0" w:space="0" w:color="auto"/>
                    <w:left w:val="none" w:sz="0" w:space="0" w:color="auto"/>
                    <w:bottom w:val="none" w:sz="0" w:space="0" w:color="auto"/>
                    <w:right w:val="none" w:sz="0" w:space="0" w:color="auto"/>
                  </w:divBdr>
                  <w:divsChild>
                    <w:div w:id="2006667851">
                      <w:marLeft w:val="0"/>
                      <w:marRight w:val="0"/>
                      <w:marTop w:val="0"/>
                      <w:marBottom w:val="0"/>
                      <w:divBdr>
                        <w:top w:val="none" w:sz="0" w:space="0" w:color="auto"/>
                        <w:left w:val="none" w:sz="0" w:space="0" w:color="auto"/>
                        <w:bottom w:val="none" w:sz="0" w:space="0" w:color="auto"/>
                        <w:right w:val="none" w:sz="0" w:space="0" w:color="auto"/>
                      </w:divBdr>
                      <w:divsChild>
                        <w:div w:id="1296831656">
                          <w:marLeft w:val="0"/>
                          <w:marRight w:val="0"/>
                          <w:marTop w:val="0"/>
                          <w:marBottom w:val="0"/>
                          <w:divBdr>
                            <w:top w:val="none" w:sz="0" w:space="0" w:color="auto"/>
                            <w:left w:val="none" w:sz="0" w:space="0" w:color="auto"/>
                            <w:bottom w:val="none" w:sz="0" w:space="0" w:color="auto"/>
                            <w:right w:val="none" w:sz="0" w:space="0" w:color="auto"/>
                          </w:divBdr>
                          <w:divsChild>
                            <w:div w:id="50038822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471100">
      <w:bodyDiv w:val="1"/>
      <w:marLeft w:val="0"/>
      <w:marRight w:val="0"/>
      <w:marTop w:val="0"/>
      <w:marBottom w:val="0"/>
      <w:divBdr>
        <w:top w:val="none" w:sz="0" w:space="0" w:color="auto"/>
        <w:left w:val="none" w:sz="0" w:space="0" w:color="auto"/>
        <w:bottom w:val="none" w:sz="0" w:space="0" w:color="auto"/>
        <w:right w:val="none" w:sz="0" w:space="0" w:color="auto"/>
      </w:divBdr>
    </w:div>
    <w:div w:id="1144082901">
      <w:bodyDiv w:val="1"/>
      <w:marLeft w:val="0"/>
      <w:marRight w:val="0"/>
      <w:marTop w:val="0"/>
      <w:marBottom w:val="0"/>
      <w:divBdr>
        <w:top w:val="none" w:sz="0" w:space="0" w:color="auto"/>
        <w:left w:val="none" w:sz="0" w:space="0" w:color="auto"/>
        <w:bottom w:val="none" w:sz="0" w:space="0" w:color="auto"/>
        <w:right w:val="none" w:sz="0" w:space="0" w:color="auto"/>
      </w:divBdr>
    </w:div>
    <w:div w:id="1882743647">
      <w:bodyDiv w:val="1"/>
      <w:marLeft w:val="0"/>
      <w:marRight w:val="0"/>
      <w:marTop w:val="0"/>
      <w:marBottom w:val="0"/>
      <w:divBdr>
        <w:top w:val="none" w:sz="0" w:space="0" w:color="auto"/>
        <w:left w:val="none" w:sz="0" w:space="0" w:color="auto"/>
        <w:bottom w:val="none" w:sz="0" w:space="0" w:color="auto"/>
        <w:right w:val="none" w:sz="0" w:space="0" w:color="auto"/>
      </w:divBdr>
    </w:div>
    <w:div w:id="206340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BDCCD-C2DA-4053-8AFE-D95D043AA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2082</Words>
  <Characters>1188</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CSDD</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2015.gada 31.marta noteikumos Nr.153 „Noteikumi par pasažieru kategorijām, kuras ir tiesīgas izmantot braukšanas maksas atvieglojumus maršrutu tīkla maršrutos”” sākotnējās ietekmes novērtējuma ziņojums (anotācija) </dc:title>
  <dc:creator>Lauris.Mikelsons@sam.gov.lv</dc:creator>
  <cp:lastModifiedBy>Lauris Miķelsons</cp:lastModifiedBy>
  <cp:revision>37</cp:revision>
  <dcterms:created xsi:type="dcterms:W3CDTF">2015-12-18T12:51:00Z</dcterms:created>
  <dcterms:modified xsi:type="dcterms:W3CDTF">2016-06-02T08:03:00Z</dcterms:modified>
</cp:coreProperties>
</file>