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41" w:rsidRPr="00F829ED" w:rsidRDefault="00354EDB" w:rsidP="00F829ED">
      <w:pPr>
        <w:jc w:val="center"/>
        <w:rPr>
          <w:b/>
          <w:bCs/>
        </w:rPr>
      </w:pPr>
      <w:bookmarkStart w:id="0" w:name="_GoBack"/>
      <w:bookmarkEnd w:id="0"/>
      <w:r w:rsidRPr="008C04C1">
        <w:rPr>
          <w:b/>
        </w:rPr>
        <w:t>Ministru kabineta rīkojuma projekta „</w:t>
      </w:r>
      <w:r w:rsidR="00B27267">
        <w:rPr>
          <w:b/>
          <w:bCs/>
        </w:rPr>
        <w:t>Par valstij piederošā</w:t>
      </w:r>
      <w:r w:rsidR="001663E9" w:rsidRPr="003B1F63">
        <w:rPr>
          <w:b/>
          <w:bCs/>
        </w:rPr>
        <w:t xml:space="preserve"> nekustamā īpašuma „</w:t>
      </w:r>
      <w:r w:rsidR="00CC02EF">
        <w:rPr>
          <w:b/>
          <w:bCs/>
        </w:rPr>
        <w:t>Ceļš Vidzemes šoseja-Lauciņi</w:t>
      </w:r>
      <w:r w:rsidR="001663E9" w:rsidRPr="003B1F63">
        <w:rPr>
          <w:b/>
          <w:bCs/>
        </w:rPr>
        <w:t>”</w:t>
      </w:r>
      <w:r w:rsidR="007F778B">
        <w:rPr>
          <w:b/>
          <w:bCs/>
        </w:rPr>
        <w:t xml:space="preserve"> </w:t>
      </w:r>
      <w:r w:rsidR="00CC02EF">
        <w:rPr>
          <w:b/>
          <w:bCs/>
        </w:rPr>
        <w:t>Launkalnes</w:t>
      </w:r>
      <w:r w:rsidR="001663E9" w:rsidRPr="003B1F63">
        <w:rPr>
          <w:b/>
          <w:bCs/>
        </w:rPr>
        <w:t xml:space="preserve"> pagastā, </w:t>
      </w:r>
      <w:r w:rsidR="00CC02EF">
        <w:rPr>
          <w:b/>
          <w:bCs/>
        </w:rPr>
        <w:t>Smiltenes</w:t>
      </w:r>
      <w:r w:rsidR="001663E9" w:rsidRPr="001663E9">
        <w:rPr>
          <w:b/>
          <w:bCs/>
        </w:rPr>
        <w:t xml:space="preserve"> </w:t>
      </w:r>
      <w:r w:rsidR="001663E9" w:rsidRPr="003B1F63">
        <w:rPr>
          <w:b/>
          <w:bCs/>
        </w:rPr>
        <w:t>novadā</w:t>
      </w:r>
      <w:r w:rsidR="007F778B">
        <w:rPr>
          <w:b/>
          <w:bCs/>
        </w:rPr>
        <w:t>,</w:t>
      </w:r>
      <w:r w:rsidR="001663E9" w:rsidRPr="003B1F63">
        <w:rPr>
          <w:b/>
          <w:bCs/>
        </w:rPr>
        <w:t xml:space="preserve"> nodošanu </w:t>
      </w:r>
      <w:r w:rsidR="00CC02EF">
        <w:rPr>
          <w:b/>
          <w:bCs/>
        </w:rPr>
        <w:t>Smiltenes</w:t>
      </w:r>
      <w:r w:rsidR="001663E9" w:rsidRPr="003B1F63">
        <w:rPr>
          <w:b/>
          <w:bCs/>
        </w:rPr>
        <w:t xml:space="preserve"> novada pašvaldības īpašumā</w:t>
      </w:r>
      <w:r w:rsidR="00840559">
        <w:rPr>
          <w:b/>
          <w:bCs/>
        </w:rPr>
        <w:t>”</w:t>
      </w:r>
    </w:p>
    <w:p w:rsidR="00C91F41" w:rsidRDefault="00354EDB" w:rsidP="00F829ED">
      <w:pPr>
        <w:ind w:right="-51"/>
        <w:jc w:val="center"/>
        <w:rPr>
          <w:b/>
        </w:rPr>
      </w:pPr>
      <w:r w:rsidRPr="008C04C1">
        <w:rPr>
          <w:b/>
        </w:rPr>
        <w:t xml:space="preserve"> 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p w:rsidR="00761A53" w:rsidRPr="00F829ED" w:rsidRDefault="00761A53" w:rsidP="00F829ED">
      <w:pPr>
        <w:ind w:right="-51"/>
        <w:jc w:val="center"/>
        <w:rPr>
          <w:b/>
        </w:rPr>
      </w:pPr>
    </w:p>
    <w:tbl>
      <w:tblPr>
        <w:tblW w:w="5195"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54"/>
        <w:gridCol w:w="6946"/>
      </w:tblGrid>
      <w:tr w:rsidR="00354EDB" w:rsidRPr="00E17EF2" w:rsidTr="00C91F41">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A157D8">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42" w:type="pct"/>
            <w:tcBorders>
              <w:top w:val="outset" w:sz="6" w:space="0" w:color="000000"/>
              <w:left w:val="outset" w:sz="6" w:space="0" w:color="000000"/>
              <w:bottom w:val="outset" w:sz="6" w:space="0" w:color="000000"/>
              <w:right w:val="outset" w:sz="6" w:space="0" w:color="000000"/>
            </w:tcBorders>
          </w:tcPr>
          <w:p w:rsidR="00354EDB" w:rsidRPr="00E17EF2" w:rsidRDefault="00D4338B" w:rsidP="00C91F41">
            <w:pPr>
              <w:ind w:right="112"/>
              <w:jc w:val="both"/>
            </w:pPr>
            <w:r>
              <w:rPr>
                <w:color w:val="000000"/>
              </w:rPr>
              <w:t xml:space="preserve">          </w:t>
            </w:r>
            <w:r w:rsidR="00C46663" w:rsidRPr="001B1C86">
              <w:rPr>
                <w:color w:val="000000"/>
              </w:rPr>
              <w:t>Publiskas personas mant</w:t>
            </w:r>
            <w:r>
              <w:rPr>
                <w:color w:val="000000"/>
              </w:rPr>
              <w:t>as atsavināšanas likuma 42.pant</w:t>
            </w:r>
            <w:r w:rsidR="001D489D">
              <w:rPr>
                <w:color w:val="000000"/>
              </w:rPr>
              <w:t>a pirmā daļa</w:t>
            </w:r>
            <w:r w:rsidR="001B7692">
              <w:rPr>
                <w:color w:val="000000"/>
              </w:rPr>
              <w:t xml:space="preserve"> un 43.pants</w:t>
            </w:r>
            <w:r w:rsidR="001D489D">
              <w:rPr>
                <w:color w:val="000000"/>
              </w:rPr>
              <w:t>.</w:t>
            </w:r>
          </w:p>
        </w:tc>
      </w:tr>
      <w:tr w:rsidR="00354EDB" w:rsidRPr="00647EEE" w:rsidTr="00A157D8">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42" w:type="pct"/>
            <w:tcBorders>
              <w:top w:val="outset" w:sz="6" w:space="0" w:color="000000"/>
              <w:left w:val="outset" w:sz="6" w:space="0" w:color="000000"/>
              <w:bottom w:val="outset" w:sz="6" w:space="0" w:color="000000"/>
              <w:right w:val="outset" w:sz="6" w:space="0" w:color="000000"/>
            </w:tcBorders>
          </w:tcPr>
          <w:p w:rsidR="00530E65" w:rsidRDefault="00354EDB" w:rsidP="00C91F41">
            <w:pPr>
              <w:ind w:right="112" w:firstLine="373"/>
              <w:jc w:val="both"/>
              <w:rPr>
                <w:color w:val="000000"/>
              </w:rPr>
            </w:pPr>
            <w:r>
              <w:rPr>
                <w:color w:val="000000"/>
              </w:rPr>
              <w:t xml:space="preserve">Ministru kabineta rīkojuma projekts </w:t>
            </w:r>
            <w:r w:rsidR="001D2521" w:rsidRPr="001D2521">
              <w:t>„</w:t>
            </w:r>
            <w:r w:rsidR="00780F7A">
              <w:rPr>
                <w:bCs/>
              </w:rPr>
              <w:t>Par valstij piederošā</w:t>
            </w:r>
            <w:r w:rsidR="007E15DA">
              <w:rPr>
                <w:bCs/>
              </w:rPr>
              <w:t xml:space="preserve"> nekustamā</w:t>
            </w:r>
            <w:r w:rsidR="00FD4DF8">
              <w:rPr>
                <w:bCs/>
              </w:rPr>
              <w:t xml:space="preserve"> īpašuma </w:t>
            </w:r>
            <w:r w:rsidR="00CD68C6">
              <w:rPr>
                <w:bCs/>
              </w:rPr>
              <w:t>„Ceļš Vidzemes šoseja-Lauciņi</w:t>
            </w:r>
            <w:r w:rsidR="00FD4DF8" w:rsidRPr="00FD4DF8">
              <w:rPr>
                <w:bCs/>
              </w:rPr>
              <w:t>”</w:t>
            </w:r>
            <w:r w:rsidR="007F778B">
              <w:rPr>
                <w:bCs/>
              </w:rPr>
              <w:t>,</w:t>
            </w:r>
            <w:r w:rsidR="00FD4DF8">
              <w:rPr>
                <w:bCs/>
              </w:rPr>
              <w:t xml:space="preserve"> </w:t>
            </w:r>
            <w:r w:rsidR="00CD68C6">
              <w:rPr>
                <w:bCs/>
              </w:rPr>
              <w:t>Launkalnes</w:t>
            </w:r>
            <w:r w:rsidR="00FD4DF8" w:rsidRPr="00FD4DF8">
              <w:rPr>
                <w:bCs/>
              </w:rPr>
              <w:t xml:space="preserve"> pagastā, </w:t>
            </w:r>
            <w:r w:rsidR="00CD68C6">
              <w:rPr>
                <w:bCs/>
              </w:rPr>
              <w:t>Smiltenes</w:t>
            </w:r>
            <w:r w:rsidR="00FD4DF8">
              <w:rPr>
                <w:bCs/>
              </w:rPr>
              <w:t xml:space="preserve"> novadā</w:t>
            </w:r>
            <w:r w:rsidR="007F778B">
              <w:rPr>
                <w:bCs/>
              </w:rPr>
              <w:t>,</w:t>
            </w:r>
            <w:r w:rsidR="00FD4DF8">
              <w:rPr>
                <w:bCs/>
              </w:rPr>
              <w:t xml:space="preserve"> nodošanu </w:t>
            </w:r>
            <w:r w:rsidR="00CD68C6">
              <w:rPr>
                <w:bCs/>
              </w:rPr>
              <w:t>Smiltenes</w:t>
            </w:r>
            <w:r w:rsidR="00816AFE">
              <w:t xml:space="preserve"> novada pašvaldības īpašumā</w:t>
            </w:r>
            <w:r w:rsidR="001D2521" w:rsidRPr="001D2521">
              <w:t>”</w:t>
            </w:r>
            <w:r>
              <w:rPr>
                <w:color w:val="000000"/>
              </w:rPr>
              <w:t xml:space="preserve"> (turpmāk – rīkojuma projekt</w:t>
            </w:r>
            <w:r w:rsidR="00912848">
              <w:rPr>
                <w:color w:val="000000"/>
              </w:rPr>
              <w:t>s) sagatavots</w:t>
            </w:r>
            <w:r w:rsidR="00F86B7A">
              <w:rPr>
                <w:color w:val="000000"/>
              </w:rPr>
              <w:t>,</w:t>
            </w:r>
            <w:r w:rsidR="00912848">
              <w:rPr>
                <w:color w:val="000000"/>
              </w:rPr>
              <w:t xml:space="preserve"> ņemot vērā </w:t>
            </w:r>
            <w:r w:rsidR="003A1EE3">
              <w:t>Smiltenes</w:t>
            </w:r>
            <w:r w:rsidR="00380918">
              <w:t xml:space="preserve"> novada</w:t>
            </w:r>
            <w:r w:rsidR="005147BB">
              <w:t xml:space="preserve"> </w:t>
            </w:r>
            <w:r w:rsidR="00380918">
              <w:t>domes</w:t>
            </w:r>
            <w:r w:rsidR="00902714">
              <w:t xml:space="preserve"> </w:t>
            </w:r>
            <w:r w:rsidR="00401F89">
              <w:t>2014.</w:t>
            </w:r>
            <w:r w:rsidR="003A1EE3">
              <w:t>gada 30.decembra</w:t>
            </w:r>
            <w:r w:rsidR="00380918">
              <w:t xml:space="preserve"> </w:t>
            </w:r>
            <w:r w:rsidR="007F778B">
              <w:t>l</w:t>
            </w:r>
            <w:r w:rsidR="00331C14">
              <w:t xml:space="preserve">ēmumu </w:t>
            </w:r>
            <w:r w:rsidR="007F778B">
              <w:t xml:space="preserve">(prot. Nr.22, 16.§. 10.p.) </w:t>
            </w:r>
            <w:r w:rsidR="00331C14">
              <w:rPr>
                <w:bCs/>
              </w:rPr>
              <w:t>„</w:t>
            </w:r>
            <w:r w:rsidR="007F778B">
              <w:rPr>
                <w:bCs/>
              </w:rPr>
              <w:t>Par piekrišanu pārņemt pašvaldības īpašumā valsts autoceļa posm</w:t>
            </w:r>
            <w:r w:rsidR="00F86B7A">
              <w:rPr>
                <w:bCs/>
              </w:rPr>
              <w:t>a V252 Smiltene-Rauziņa km 7,28-10,14</w:t>
            </w:r>
            <w:r w:rsidR="007F778B">
              <w:rPr>
                <w:bCs/>
              </w:rPr>
              <w:t xml:space="preserve"> (kadastra Nr.94700080072)”</w:t>
            </w:r>
            <w:r w:rsidR="00380918">
              <w:rPr>
                <w:bCs/>
              </w:rPr>
              <w:t xml:space="preserve"> </w:t>
            </w:r>
            <w:r w:rsidR="007F778B">
              <w:rPr>
                <w:bCs/>
              </w:rPr>
              <w:t xml:space="preserve">un </w:t>
            </w:r>
            <w:r w:rsidR="00331C14">
              <w:t>Smiltenes</w:t>
            </w:r>
            <w:r w:rsidR="00380918">
              <w:t xml:space="preserve"> novada domes </w:t>
            </w:r>
            <w:r w:rsidR="007F778B">
              <w:t>2015.gada 29.aprīļa l</w:t>
            </w:r>
            <w:r w:rsidR="00331C14">
              <w:t xml:space="preserve">ēmumu </w:t>
            </w:r>
            <w:r w:rsidR="007F778B">
              <w:t>(prot. Nr.7, 26.§. 2.1.p.</w:t>
            </w:r>
            <w:r w:rsidR="00401F89">
              <w:t xml:space="preserve">) “Par nekustamā īpašuma “V252”, Launkalnes pagastā sadalīšanu”, kā arī </w:t>
            </w:r>
            <w:r>
              <w:rPr>
                <w:color w:val="000000"/>
              </w:rPr>
              <w:t>saskaņā ar Publiskas personas mantas atsavināšanas likuma</w:t>
            </w:r>
            <w:r w:rsidR="000C6C4C">
              <w:rPr>
                <w:color w:val="000000"/>
              </w:rPr>
              <w:t xml:space="preserve"> 42.panta pirmo daļu un 43.pantu</w:t>
            </w:r>
            <w:r w:rsidR="006D0FD0">
              <w:rPr>
                <w:color w:val="000000"/>
              </w:rPr>
              <w:t>.</w:t>
            </w:r>
            <w:r w:rsidR="002904B0">
              <w:rPr>
                <w:color w:val="000000"/>
              </w:rPr>
              <w:t xml:space="preserve"> </w:t>
            </w:r>
          </w:p>
          <w:p w:rsidR="00401F89" w:rsidRDefault="00986B5E" w:rsidP="00C91F41">
            <w:pPr>
              <w:ind w:right="112" w:firstLine="373"/>
              <w:jc w:val="both"/>
              <w:rPr>
                <w:color w:val="000000"/>
              </w:rPr>
            </w:pPr>
            <w:r>
              <w:rPr>
                <w:color w:val="000000"/>
              </w:rPr>
              <w:t xml:space="preserve"> </w:t>
            </w:r>
            <w:r w:rsidR="001F2835">
              <w:rPr>
                <w:color w:val="000000"/>
              </w:rPr>
              <w:t>Rīkojuma projekts par</w:t>
            </w:r>
            <w:r w:rsidR="00ED2F9B">
              <w:rPr>
                <w:color w:val="000000"/>
              </w:rPr>
              <w:t>edz nodot bez atlīdzības Smiltenes</w:t>
            </w:r>
            <w:r w:rsidR="001F2835">
              <w:rPr>
                <w:color w:val="000000"/>
              </w:rPr>
              <w:t xml:space="preserve"> novada pašvaldības īpašumā valstij p</w:t>
            </w:r>
            <w:r w:rsidR="00401F89">
              <w:rPr>
                <w:color w:val="000000"/>
              </w:rPr>
              <w:t>iederošo</w:t>
            </w:r>
            <w:r w:rsidR="001F2835">
              <w:rPr>
                <w:color w:val="000000"/>
              </w:rPr>
              <w:t xml:space="preserve"> </w:t>
            </w:r>
            <w:r w:rsidR="00B55723">
              <w:rPr>
                <w:color w:val="000000"/>
              </w:rPr>
              <w:t xml:space="preserve">nekustamo īpašumu </w:t>
            </w:r>
            <w:r w:rsidR="00401F89" w:rsidRPr="00401F89">
              <w:rPr>
                <w:color w:val="000000"/>
                <w:lang w:eastAsia="ko-KR"/>
              </w:rPr>
              <w:t>„Ceļš Vidzemes šoseja-Lauciņi” (nekustamā īpašuma kadastra Nr. 9470 008 0068) – zemes vienību 4,28 ha platībā (zemes vienības kadastra apzīmējums 9470 008 0072) un uz tās izbūvēto komplekso inženierbūvi</w:t>
            </w:r>
            <w:r w:rsidR="005B1308">
              <w:rPr>
                <w:color w:val="000000"/>
                <w:lang w:eastAsia="ko-KR"/>
              </w:rPr>
              <w:t xml:space="preserve"> </w:t>
            </w:r>
            <w:r w:rsidR="005B1308" w:rsidRPr="00DC0643">
              <w:rPr>
                <w:color w:val="000000"/>
                <w:lang w:eastAsia="ko-KR"/>
              </w:rPr>
              <w:t>(kadastra apzīmējums 9470 008 0072 001)</w:t>
            </w:r>
            <w:r w:rsidR="00401F89" w:rsidRPr="00401F89">
              <w:rPr>
                <w:color w:val="000000"/>
                <w:lang w:eastAsia="ko-KR"/>
              </w:rPr>
              <w:t xml:space="preserve"> – valsts vietējā autoceļa V25</w:t>
            </w:r>
            <w:r w:rsidR="00F86B7A">
              <w:rPr>
                <w:color w:val="000000"/>
                <w:lang w:eastAsia="ko-KR"/>
              </w:rPr>
              <w:t>2 „Smiltene-Rauziņa” posmu 7,28.-10,14</w:t>
            </w:r>
            <w:r w:rsidR="00401F89" w:rsidRPr="00401F89">
              <w:rPr>
                <w:color w:val="000000"/>
                <w:lang w:eastAsia="ko-KR"/>
              </w:rPr>
              <w:t>.km – Launkalnes pagastā, Smiltenes novadā,</w:t>
            </w:r>
            <w:r w:rsidR="00401F89">
              <w:rPr>
                <w:color w:val="000000"/>
                <w:lang w:eastAsia="ko-KR"/>
              </w:rPr>
              <w:t xml:space="preserve"> </w:t>
            </w:r>
            <w:r w:rsidR="00BE0CC7">
              <w:rPr>
                <w:color w:val="000000"/>
              </w:rPr>
              <w:t>bez iepriekšējas īpašuma tiesī</w:t>
            </w:r>
            <w:r w:rsidR="002053F4">
              <w:rPr>
                <w:color w:val="000000"/>
              </w:rPr>
              <w:t xml:space="preserve">bu nostiprināšanas zemesgrāmatā uz valsts vārda. </w:t>
            </w:r>
          </w:p>
          <w:p w:rsidR="00401F89" w:rsidRDefault="00401F89" w:rsidP="00C91F41">
            <w:pPr>
              <w:ind w:right="112" w:firstLine="373"/>
              <w:jc w:val="both"/>
              <w:rPr>
                <w:color w:val="000000"/>
              </w:rPr>
            </w:pPr>
            <w:r>
              <w:rPr>
                <w:color w:val="000000"/>
              </w:rPr>
              <w:t>Minētā nekustamā īpašuma</w:t>
            </w:r>
            <w:r w:rsidRPr="00401F89">
              <w:rPr>
                <w:color w:val="000000"/>
              </w:rPr>
              <w:t xml:space="preserve">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piederošo autoceļu posmu sarakstiem” 3.pielikumā “Vietējie autoceļi” norādītajam par valsts autoceļa </w:t>
            </w:r>
            <w:r>
              <w:rPr>
                <w:color w:val="000000"/>
              </w:rPr>
              <w:t xml:space="preserve">V252 “Smiltene-Rauziņa” </w:t>
            </w:r>
            <w:r w:rsidRPr="00401F89">
              <w:rPr>
                <w:color w:val="000000"/>
              </w:rPr>
              <w:t>iekļaušanu valsts vietējo autoceļu sarakstā. Saskaņā ar Civillikuma 1477.pantu, kas nosaka, ka  lietu tiesības, kas pastāv uz likuma, ir spēkā arī bez ierakstīšanas zemesgrāmatā, rīkojuma projek</w:t>
            </w:r>
            <w:r>
              <w:rPr>
                <w:color w:val="000000"/>
              </w:rPr>
              <w:t>tā minētā nekustamā īpašuma</w:t>
            </w:r>
            <w:r w:rsidRPr="00401F89">
              <w:rPr>
                <w:color w:val="000000"/>
              </w:rPr>
              <w:t xml:space="preserve"> atsavināšana ir pieļaujama Publiskas personas mantas atsavināšanas likuma 42.panta kārtībā</w:t>
            </w:r>
            <w:r>
              <w:rPr>
                <w:color w:val="000000"/>
              </w:rPr>
              <w:t>, ievērojot faktu, ka nekustamais īpašums atzīstams</w:t>
            </w:r>
            <w:r w:rsidRPr="00401F89">
              <w:rPr>
                <w:color w:val="000000"/>
              </w:rPr>
              <w:t xml:space="preserve"> par šajā likumā minēto publiskas personas mantu.</w:t>
            </w:r>
          </w:p>
          <w:p w:rsidR="00A157D8" w:rsidRDefault="009A5AC0" w:rsidP="009A5AC0">
            <w:pPr>
              <w:jc w:val="both"/>
              <w:rPr>
                <w:rFonts w:eastAsia="Calibri"/>
                <w:b/>
                <w:bCs/>
                <w:lang w:eastAsia="en-US"/>
              </w:rPr>
            </w:pPr>
            <w:r>
              <w:rPr>
                <w:rFonts w:eastAsia="Calibri"/>
                <w:lang w:eastAsia="en-US"/>
              </w:rPr>
              <w:t xml:space="preserve">      </w:t>
            </w:r>
            <w:r>
              <w:rPr>
                <w:rFonts w:eastAsia="Calibri"/>
                <w:b/>
                <w:bCs/>
                <w:lang w:eastAsia="en-US"/>
              </w:rPr>
              <w:t xml:space="preserve"> </w:t>
            </w:r>
          </w:p>
          <w:p w:rsidR="001650F2" w:rsidRPr="00DC0643" w:rsidRDefault="00A157D8" w:rsidP="009A5AC0">
            <w:pPr>
              <w:jc w:val="both"/>
              <w:rPr>
                <w:rFonts w:eastAsia="Calibri"/>
                <w:bCs/>
                <w:lang w:eastAsia="en-US"/>
              </w:rPr>
            </w:pPr>
            <w:r>
              <w:rPr>
                <w:rFonts w:eastAsia="Calibri"/>
                <w:b/>
                <w:bCs/>
                <w:lang w:eastAsia="en-US"/>
              </w:rPr>
              <w:lastRenderedPageBreak/>
              <w:t xml:space="preserve">      </w:t>
            </w:r>
            <w:r w:rsidR="006A02B4" w:rsidRPr="00DC0643">
              <w:rPr>
                <w:rFonts w:eastAsia="Calibri"/>
                <w:bCs/>
                <w:lang w:eastAsia="en-US"/>
              </w:rPr>
              <w:t xml:space="preserve">Atbilstoši Civillikuma </w:t>
            </w:r>
            <w:r w:rsidR="006A02B4" w:rsidRPr="00DC0643">
              <w:rPr>
                <w:color w:val="000000"/>
              </w:rPr>
              <w:t xml:space="preserve">968.pantam </w:t>
            </w:r>
            <w:r w:rsidR="006A02B4" w:rsidRPr="00DC0643">
              <w:rPr>
                <w:rFonts w:eastAsia="Calibri"/>
                <w:bCs/>
                <w:lang w:eastAsia="en-US"/>
              </w:rPr>
              <w:t>rīkojuma projektā minētā kompleksā inženierbūve ir atzīstama par šajā rīkojuma projektā minētās</w:t>
            </w:r>
            <w:r w:rsidR="00886FF9" w:rsidRPr="00DC0643">
              <w:rPr>
                <w:rFonts w:eastAsia="Calibri"/>
                <w:bCs/>
                <w:lang w:eastAsia="en-US"/>
              </w:rPr>
              <w:t xml:space="preserve"> zemes vienības daļu. Šie objekti, kopumā veidojot </w:t>
            </w:r>
            <w:r w:rsidR="00452C3F" w:rsidRPr="00DC0643">
              <w:rPr>
                <w:rFonts w:eastAsia="Calibri"/>
                <w:bCs/>
                <w:lang w:eastAsia="en-US"/>
              </w:rPr>
              <w:t xml:space="preserve">vienu veselumu, </w:t>
            </w:r>
            <w:r w:rsidR="00452C3F" w:rsidRPr="00DC0643">
              <w:rPr>
                <w:color w:val="000000"/>
              </w:rPr>
              <w:t>nododam</w:t>
            </w:r>
            <w:r w:rsidR="00886FF9" w:rsidRPr="00DC0643">
              <w:rPr>
                <w:color w:val="000000"/>
              </w:rPr>
              <w:t>i</w:t>
            </w:r>
            <w:r w:rsidR="00452C3F" w:rsidRPr="00DC0643">
              <w:rPr>
                <w:color w:val="000000"/>
              </w:rPr>
              <w:t xml:space="preserve"> Smiltenes novada pašvaldībai </w:t>
            </w:r>
            <w:r w:rsidR="006A02B4" w:rsidRPr="00DC0643">
              <w:rPr>
                <w:color w:val="000000"/>
              </w:rPr>
              <w:t xml:space="preserve">kā </w:t>
            </w:r>
            <w:r w:rsidR="00886FF9" w:rsidRPr="00DC0643">
              <w:rPr>
                <w:color w:val="000000"/>
              </w:rPr>
              <w:t xml:space="preserve">vienots, atsevišķs, </w:t>
            </w:r>
            <w:r w:rsidR="006A02B4" w:rsidRPr="00DC0643">
              <w:rPr>
                <w:color w:val="000000"/>
              </w:rPr>
              <w:t>nedalāms nekustamais īpašums</w:t>
            </w:r>
            <w:r w:rsidR="00452C3F" w:rsidRPr="00DC0643">
              <w:rPr>
                <w:color w:val="000000"/>
              </w:rPr>
              <w:t>.</w:t>
            </w:r>
          </w:p>
          <w:p w:rsidR="0082330D" w:rsidRDefault="006E0371" w:rsidP="00C91F41">
            <w:pPr>
              <w:ind w:right="112" w:firstLine="373"/>
              <w:jc w:val="both"/>
              <w:rPr>
                <w:color w:val="000000"/>
              </w:rPr>
            </w:pPr>
            <w:r>
              <w:t>Smiltenes</w:t>
            </w:r>
            <w:r w:rsidR="000E08AB">
              <w:t xml:space="preserve"> novada </w:t>
            </w:r>
            <w:r w:rsidR="00401F89">
              <w:t>dome</w:t>
            </w:r>
            <w:r w:rsidR="00801D22">
              <w:t xml:space="preserve"> </w:t>
            </w:r>
            <w:r w:rsidR="00401F89">
              <w:t xml:space="preserve">ar </w:t>
            </w:r>
            <w:r w:rsidR="00F86B7A">
              <w:t xml:space="preserve">iepriekš </w:t>
            </w:r>
            <w:r w:rsidR="00401F89">
              <w:t xml:space="preserve">minēto 2014.gada 30.decembra lēmumu (prot. Nr.22, 16.§. 10.p.) </w:t>
            </w:r>
            <w:r w:rsidR="00401F89">
              <w:rPr>
                <w:bCs/>
              </w:rPr>
              <w:t xml:space="preserve">un </w:t>
            </w:r>
            <w:r w:rsidR="00401F89">
              <w:t xml:space="preserve">2015.gada 29.aprīļa lēmumu (prot. Nr.7, 26.§. 2.1.p.) </w:t>
            </w:r>
            <w:r w:rsidR="00CC6530">
              <w:t>ir izteikusi piekrišanu pārņemt īpašumā rīkojuma projektā minēto nekustamo īpašumu bezatlīdzības kārtībā.</w:t>
            </w:r>
            <w:r w:rsidR="00401F89">
              <w:t xml:space="preserve"> </w:t>
            </w:r>
          </w:p>
          <w:p w:rsidR="00A32D21" w:rsidRPr="00DC0643" w:rsidRDefault="00AC6F39" w:rsidP="00C91F41">
            <w:pPr>
              <w:ind w:right="112" w:firstLine="373"/>
              <w:jc w:val="both"/>
              <w:rPr>
                <w:color w:val="000000"/>
              </w:rPr>
            </w:pPr>
            <w:r>
              <w:rPr>
                <w:bCs/>
              </w:rPr>
              <w:t>Valsts akciju sabiedrības „Latvijas</w:t>
            </w:r>
            <w:r w:rsidR="004328A3">
              <w:rPr>
                <w:bCs/>
              </w:rPr>
              <w:t xml:space="preserve"> Val</w:t>
            </w:r>
            <w:r w:rsidR="00363F85">
              <w:rPr>
                <w:bCs/>
              </w:rPr>
              <w:t>sts c</w:t>
            </w:r>
            <w:r w:rsidR="00857D1C">
              <w:rPr>
                <w:bCs/>
              </w:rPr>
              <w:t>eļi” 2015.gada  27.jūlija</w:t>
            </w:r>
            <w:r w:rsidR="00CC6530">
              <w:rPr>
                <w:bCs/>
              </w:rPr>
              <w:t xml:space="preserve"> izziņa</w:t>
            </w:r>
            <w:r w:rsidR="00857D1C">
              <w:rPr>
                <w:bCs/>
              </w:rPr>
              <w:t xml:space="preserve"> Nr. 4.9/3133</w:t>
            </w:r>
            <w:r w:rsidR="00CC6530">
              <w:rPr>
                <w:bCs/>
              </w:rPr>
              <w:t xml:space="preserve">, kas sagatavota </w:t>
            </w:r>
            <w:r>
              <w:rPr>
                <w:bCs/>
              </w:rPr>
              <w:t xml:space="preserve">saskaņā ar likuma „Par valsts un pašvaldību zemes īpašuma tiesībām un to nostiprināšanu zemesgrāmatās” </w:t>
            </w:r>
            <w:r w:rsidR="009D4E96">
              <w:rPr>
                <w:bCs/>
              </w:rPr>
              <w:t>10</w:t>
            </w:r>
            <w:r w:rsidR="009D4E96" w:rsidRPr="007F5E63">
              <w:rPr>
                <w:bCs/>
                <w:vertAlign w:val="superscript"/>
              </w:rPr>
              <w:t>1</w:t>
            </w:r>
            <w:r w:rsidR="009D4E96">
              <w:rPr>
                <w:bCs/>
              </w:rPr>
              <w:t xml:space="preserve">.panta </w:t>
            </w:r>
            <w:r>
              <w:rPr>
                <w:bCs/>
              </w:rPr>
              <w:t>pirmās daļas 2.punktu un 13.panta</w:t>
            </w:r>
            <w:r w:rsidR="00C46458">
              <w:rPr>
                <w:bCs/>
              </w:rPr>
              <w:t xml:space="preserve"> pirmās daļas</w:t>
            </w:r>
            <w:r>
              <w:rPr>
                <w:bCs/>
              </w:rPr>
              <w:t xml:space="preserve"> 6.punktu, apliecina, ka rīko</w:t>
            </w:r>
            <w:r w:rsidR="00CC6530">
              <w:rPr>
                <w:bCs/>
              </w:rPr>
              <w:t>juma projektā</w:t>
            </w:r>
            <w:r w:rsidR="00363F85">
              <w:rPr>
                <w:bCs/>
              </w:rPr>
              <w:t xml:space="preserve"> </w:t>
            </w:r>
            <w:r w:rsidR="00CC6530">
              <w:rPr>
                <w:bCs/>
              </w:rPr>
              <w:t xml:space="preserve">norādītā </w:t>
            </w:r>
            <w:r w:rsidR="00CC6530">
              <w:rPr>
                <w:color w:val="000000"/>
                <w:lang w:eastAsia="ko-KR"/>
              </w:rPr>
              <w:t>zemes vienība</w:t>
            </w:r>
            <w:r w:rsidR="00CC6530" w:rsidRPr="00401F89">
              <w:rPr>
                <w:color w:val="000000"/>
                <w:lang w:eastAsia="ko-KR"/>
              </w:rPr>
              <w:t xml:space="preserve"> (zemes vienības kadastra apzīmējums 9470 008 0072) </w:t>
            </w:r>
            <w:r>
              <w:rPr>
                <w:bCs/>
              </w:rPr>
              <w:t>ir apbūvē</w:t>
            </w:r>
            <w:r w:rsidR="00CC6530">
              <w:rPr>
                <w:bCs/>
              </w:rPr>
              <w:t xml:space="preserve">ta un uz tās </w:t>
            </w:r>
            <w:r w:rsidR="00874418">
              <w:rPr>
                <w:bCs/>
              </w:rPr>
              <w:t xml:space="preserve">atrodas </w:t>
            </w:r>
            <w:r w:rsidR="005C3E8A">
              <w:rPr>
                <w:bCs/>
              </w:rPr>
              <w:t xml:space="preserve">Satiksmes ministrijas Valsts autoceļu fonda bilancē esoša </w:t>
            </w:r>
            <w:r w:rsidR="00874418">
              <w:rPr>
                <w:bCs/>
              </w:rPr>
              <w:t>kompleks</w:t>
            </w:r>
            <w:r w:rsidR="0020316A">
              <w:rPr>
                <w:bCs/>
              </w:rPr>
              <w:t>a inženierbūve</w:t>
            </w:r>
            <w:r w:rsidR="0020316A" w:rsidRPr="003B1F63">
              <w:rPr>
                <w:color w:val="000000"/>
              </w:rPr>
              <w:t xml:space="preserve"> </w:t>
            </w:r>
            <w:r w:rsidR="00E511E3">
              <w:rPr>
                <w:color w:val="000000"/>
              </w:rPr>
              <w:t>- valsts vietējā autoceļa V25</w:t>
            </w:r>
            <w:r w:rsidR="00F86B7A">
              <w:rPr>
                <w:color w:val="000000"/>
              </w:rPr>
              <w:t>2 „Smiltene-Rauziņa" posms 7,28.–10,14</w:t>
            </w:r>
            <w:r w:rsidR="00E511E3">
              <w:rPr>
                <w:color w:val="000000"/>
              </w:rPr>
              <w:t>. </w:t>
            </w:r>
            <w:r w:rsidR="0041295E">
              <w:rPr>
                <w:color w:val="000000"/>
              </w:rPr>
              <w:t>k</w:t>
            </w:r>
            <w:r w:rsidR="00E511E3">
              <w:rPr>
                <w:color w:val="000000"/>
              </w:rPr>
              <w:t>m</w:t>
            </w:r>
            <w:r w:rsidR="0041295E">
              <w:rPr>
                <w:color w:val="000000"/>
              </w:rPr>
              <w:t xml:space="preserve"> -</w:t>
            </w:r>
            <w:r w:rsidR="0020316A">
              <w:rPr>
                <w:color w:val="000000"/>
              </w:rPr>
              <w:t xml:space="preserve"> </w:t>
            </w:r>
            <w:r w:rsidR="0041295E">
              <w:rPr>
                <w:bCs/>
              </w:rPr>
              <w:t>kura</w:t>
            </w:r>
            <w:r>
              <w:rPr>
                <w:bCs/>
              </w:rPr>
              <w:t xml:space="preserve"> saskaņā ar deleģēšanas līgumu </w:t>
            </w:r>
            <w:r w:rsidR="005C3E8A">
              <w:rPr>
                <w:bCs/>
              </w:rPr>
              <w:t>ir nodota</w:t>
            </w:r>
            <w:r w:rsidR="00CC6530">
              <w:rPr>
                <w:bCs/>
              </w:rPr>
              <w:t xml:space="preserve"> </w:t>
            </w:r>
            <w:r>
              <w:rPr>
                <w:bCs/>
              </w:rPr>
              <w:t>valsts akciju sabiedrības „Latvijas V</w:t>
            </w:r>
            <w:r w:rsidR="009E464E">
              <w:rPr>
                <w:bCs/>
              </w:rPr>
              <w:t>alsts ceļi” pārvaldījumā. Minētās būves</w:t>
            </w:r>
            <w:r>
              <w:rPr>
                <w:bCs/>
              </w:rPr>
              <w:t xml:space="preserve"> īpašuma tiesības </w:t>
            </w:r>
            <w:r w:rsidR="009E464E">
              <w:rPr>
                <w:bCs/>
              </w:rPr>
              <w:t>nav</w:t>
            </w:r>
            <w:r>
              <w:rPr>
                <w:bCs/>
              </w:rPr>
              <w:t xml:space="preserve"> nostiprinātas zemesgrām</w:t>
            </w:r>
            <w:r w:rsidR="008C12D5">
              <w:rPr>
                <w:bCs/>
              </w:rPr>
              <w:t>a</w:t>
            </w:r>
            <w:r w:rsidR="00CF1C5F">
              <w:rPr>
                <w:bCs/>
              </w:rPr>
              <w:t xml:space="preserve">tā uz valsts vārda. </w:t>
            </w:r>
            <w:r w:rsidR="00CF1C5F" w:rsidRPr="00DC0643">
              <w:rPr>
                <w:rFonts w:eastAsia="Calibri"/>
                <w:lang w:eastAsia="en-US" w:bidi="en-US"/>
              </w:rPr>
              <w:t xml:space="preserve">Saskaņā ar Nekustamā īpašuma valsts kadastra likuma 15. panta 3. un 4. punktu minētās inženierbūves </w:t>
            </w:r>
            <w:r w:rsidR="00CF1C5F" w:rsidRPr="00DC0643">
              <w:rPr>
                <w:rFonts w:eastAsia="Calibri"/>
                <w:lang w:eastAsia="en-US"/>
              </w:rPr>
              <w:t xml:space="preserve">nodošanai pašvaldībai un reģistrācijai zemesgrāmatā </w:t>
            </w:r>
            <w:r w:rsidR="00CF1C5F" w:rsidRPr="00DC0643">
              <w:rPr>
                <w:rFonts w:eastAsia="Calibri"/>
                <w:lang w:eastAsia="en-US" w:bidi="en-US"/>
              </w:rPr>
              <w:t>šī būve kā nekustamā īpašuma objekts ir reģistrēta Nekustamā īpašuma valsts kadastra informācijas sistēmā</w:t>
            </w:r>
            <w:r w:rsidR="005B1308" w:rsidRPr="00DC0643">
              <w:rPr>
                <w:rFonts w:eastAsia="Calibri"/>
                <w:lang w:eastAsia="en-US" w:bidi="en-US"/>
              </w:rPr>
              <w:t xml:space="preserve"> ar kadastra apzīmējumu 9470 008 0072 001</w:t>
            </w:r>
            <w:r w:rsidR="00CF1C5F" w:rsidRPr="00DC0643">
              <w:rPr>
                <w:rFonts w:eastAsia="Calibri"/>
                <w:lang w:eastAsia="en-US" w:bidi="en-US"/>
              </w:rPr>
              <w:t>.</w:t>
            </w:r>
            <w:r w:rsidR="00CF1C5F" w:rsidRPr="00DC0643">
              <w:rPr>
                <w:rFonts w:eastAsia="Calibri"/>
                <w:sz w:val="28"/>
                <w:szCs w:val="28"/>
                <w:lang w:eastAsia="en-US" w:bidi="en-US"/>
              </w:rPr>
              <w:t xml:space="preserve">  </w:t>
            </w:r>
          </w:p>
          <w:p w:rsidR="00354EDB" w:rsidRDefault="00E511E3" w:rsidP="00C91F41">
            <w:pPr>
              <w:ind w:right="112" w:firstLine="373"/>
              <w:jc w:val="both"/>
              <w:rPr>
                <w:color w:val="000000"/>
              </w:rPr>
            </w:pPr>
            <w:r>
              <w:rPr>
                <w:color w:val="000000"/>
              </w:rPr>
              <w:t>Smiltenes</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w:t>
            </w:r>
            <w:r w:rsidR="00F911F3">
              <w:rPr>
                <w:color w:val="000000"/>
              </w:rPr>
              <w:t>Smiltenes</w:t>
            </w:r>
            <w:r w:rsidR="000E5F39">
              <w:rPr>
                <w:color w:val="000000"/>
              </w:rPr>
              <w:t xml:space="preserve"> </w:t>
            </w:r>
            <w:r w:rsidR="00354EDB" w:rsidRPr="00582F44">
              <w:rPr>
                <w:color w:val="000000"/>
              </w:rPr>
              <w:t>nov</w:t>
            </w:r>
            <w:r w:rsidR="001823CB">
              <w:rPr>
                <w:color w:val="000000"/>
              </w:rPr>
              <w:t>ada pašvaldības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55386E" w:rsidRPr="00582F44" w:rsidRDefault="0055386E" w:rsidP="00C91F41">
            <w:pPr>
              <w:ind w:right="112" w:firstLine="373"/>
              <w:jc w:val="both"/>
              <w:rPr>
                <w:color w:val="000000"/>
              </w:rPr>
            </w:pPr>
            <w:r>
              <w:rPr>
                <w:color w:val="000000"/>
              </w:rPr>
              <w:t>Nekustamā īpašuma nodošana</w:t>
            </w:r>
            <w:r w:rsidRPr="00582F44">
              <w:rPr>
                <w:color w:val="000000"/>
              </w:rPr>
              <w:t xml:space="preserve"> </w:t>
            </w:r>
            <w:r>
              <w:rPr>
                <w:color w:val="000000"/>
              </w:rPr>
              <w:t xml:space="preserve">Smiltenes </w:t>
            </w:r>
            <w:r w:rsidRPr="00582F44">
              <w:rPr>
                <w:color w:val="000000"/>
              </w:rPr>
              <w:t>novada pašvaldībai nodrošinās pašvaldības tiesības ieguldīt pašvaldības budžeta līdzekļus pašvaldības autoceļu uzturēšanā, veicinot pašvaldības autonomās funkcijas</w:t>
            </w:r>
            <w:r>
              <w:rPr>
                <w:color w:val="000000"/>
              </w:rPr>
              <w:t xml:space="preserve"> izpildi pamatojoties uz likuma „Par pašvaldībām” 15.panta pirmās daļas 2.punktu – gādāt par savas administratīvās teritorijas labiekārtošanu un sanitāro tīrību. </w:t>
            </w:r>
          </w:p>
          <w:p w:rsidR="0055386E" w:rsidRDefault="0055386E" w:rsidP="00C91F41">
            <w:pPr>
              <w:ind w:right="112" w:firstLine="373"/>
              <w:jc w:val="both"/>
              <w:rPr>
                <w:color w:val="000000"/>
              </w:rPr>
            </w:pPr>
            <w:r>
              <w:t>Rīkojuma projekta mērķis ir atļaut Satiksmes ministrijai nodot bez atlīdzības Smiltenes novada pašvaldības īpašumā valstij piederošo un rīkojuma projektā minēto nekustamo īpašumu</w:t>
            </w:r>
            <w:r>
              <w:rPr>
                <w:lang w:eastAsia="ko-KR"/>
              </w:rPr>
              <w:t>.</w:t>
            </w:r>
          </w:p>
          <w:p w:rsidR="00354EDB" w:rsidRPr="0055386E" w:rsidRDefault="0055386E" w:rsidP="006A1AF8">
            <w:pPr>
              <w:ind w:firstLine="231"/>
              <w:jc w:val="both"/>
            </w:pPr>
            <w:r>
              <w:t xml:space="preserve">Rīkojuma projekts attiecas </w:t>
            </w:r>
            <w:r w:rsidRPr="00DC0643">
              <w:t>uz</w:t>
            </w:r>
            <w:r w:rsidR="006A1AF8" w:rsidRPr="00DC0643">
              <w:rPr>
                <w:rFonts w:eastAsia="Calibri"/>
              </w:rPr>
              <w:t xml:space="preserve"> publiskās pārvaldes politikas jomu</w:t>
            </w:r>
            <w:r w:rsidRPr="00DC0643">
              <w:t>.</w:t>
            </w:r>
          </w:p>
        </w:tc>
      </w:tr>
      <w:tr w:rsidR="00354EDB" w:rsidRPr="00E17EF2" w:rsidTr="00A157D8">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4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t xml:space="preserve">Satiksmes ministrija, </w:t>
            </w:r>
            <w:r w:rsidRPr="00E17EF2">
              <w:t>valsts akciju sabiedrība „Latvijas Valsts ceļi</w:t>
            </w:r>
            <w:r w:rsidR="00694DD9">
              <w:t>” un Smiltenes</w:t>
            </w:r>
            <w:r w:rsidR="0064796A">
              <w:t xml:space="preserve"> novada pašvaldība</w:t>
            </w:r>
            <w:r>
              <w:t>.</w:t>
            </w:r>
          </w:p>
        </w:tc>
      </w:tr>
      <w:tr w:rsidR="00354EDB" w:rsidRPr="00E17EF2" w:rsidTr="00A157D8">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42"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55386E" w:rsidRPr="0055386E" w:rsidRDefault="0055386E" w:rsidP="0055386E">
      <w:pPr>
        <w:spacing w:before="100" w:beforeAutospacing="1"/>
        <w:jc w:val="both"/>
        <w:rPr>
          <w:rFonts w:ascii="Arial" w:hAnsi="Arial" w:cs="Arial"/>
          <w:color w:val="414142"/>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76"/>
        <w:gridCol w:w="5667"/>
      </w:tblGrid>
      <w:tr w:rsidR="0055386E" w:rsidRPr="0055386E" w:rsidTr="00C91F41">
        <w:tc>
          <w:tcPr>
            <w:tcW w:w="9039" w:type="dxa"/>
            <w:gridSpan w:val="3"/>
            <w:shd w:val="clear" w:color="auto" w:fill="auto"/>
          </w:tcPr>
          <w:p w:rsidR="0055386E" w:rsidRPr="00F86B7A" w:rsidRDefault="0055386E" w:rsidP="0055386E">
            <w:pPr>
              <w:spacing w:before="100" w:beforeAutospacing="1"/>
              <w:jc w:val="center"/>
              <w:rPr>
                <w:b/>
                <w:color w:val="414142"/>
              </w:rPr>
            </w:pPr>
            <w:r w:rsidRPr="006A1AF8">
              <w:rPr>
                <w:b/>
                <w:bCs/>
              </w:rPr>
              <w:t>II. Tiesību akta projekta ietekme uz sabiedrību, tautsaimniecības attīstību un administratīvo slogu</w:t>
            </w:r>
          </w:p>
        </w:tc>
      </w:tr>
      <w:tr w:rsidR="0055386E" w:rsidRPr="0055386E" w:rsidTr="00C91F41">
        <w:tc>
          <w:tcPr>
            <w:tcW w:w="396" w:type="dxa"/>
            <w:shd w:val="clear" w:color="auto" w:fill="auto"/>
          </w:tcPr>
          <w:p w:rsidR="0055386E" w:rsidRPr="006A1AF8" w:rsidRDefault="0055386E" w:rsidP="0055386E">
            <w:pPr>
              <w:spacing w:before="100" w:beforeAutospacing="1" w:line="360" w:lineRule="auto"/>
              <w:jc w:val="center"/>
            </w:pPr>
            <w:r w:rsidRPr="006A1AF8">
              <w:t>1.</w:t>
            </w:r>
          </w:p>
        </w:tc>
        <w:tc>
          <w:tcPr>
            <w:tcW w:w="2976" w:type="dxa"/>
            <w:shd w:val="clear" w:color="auto" w:fill="auto"/>
          </w:tcPr>
          <w:p w:rsidR="0055386E" w:rsidRPr="006A1AF8" w:rsidRDefault="0055386E" w:rsidP="0055386E">
            <w:pPr>
              <w:spacing w:before="100" w:beforeAutospacing="1"/>
              <w:jc w:val="both"/>
            </w:pPr>
            <w:r w:rsidRPr="006A1AF8">
              <w:t xml:space="preserve">Sabiedrības </w:t>
            </w:r>
            <w:proofErr w:type="spellStart"/>
            <w:r w:rsidRPr="006A1AF8">
              <w:t>mērķgrupas</w:t>
            </w:r>
            <w:proofErr w:type="spellEnd"/>
            <w:r w:rsidRPr="006A1AF8">
              <w:t>, kuras tiesiskais regulējums ietekmē vai varētu ietekmēt</w:t>
            </w:r>
          </w:p>
        </w:tc>
        <w:tc>
          <w:tcPr>
            <w:tcW w:w="5667" w:type="dxa"/>
            <w:shd w:val="clear" w:color="auto" w:fill="auto"/>
          </w:tcPr>
          <w:p w:rsidR="0055386E" w:rsidRPr="006A1AF8" w:rsidRDefault="0055386E" w:rsidP="0055386E">
            <w:pPr>
              <w:jc w:val="both"/>
            </w:pPr>
            <w:r w:rsidRPr="006A1AF8">
              <w:t>Pašvaldības administratīvās teritorijas iedzīvotāji</w:t>
            </w:r>
            <w:r w:rsidR="006A1AF8" w:rsidRPr="006A1AF8">
              <w:t xml:space="preserve"> un </w:t>
            </w:r>
            <w:r w:rsidR="006A1AF8" w:rsidRPr="00DC0643">
              <w:t>komersanti</w:t>
            </w:r>
            <w:r w:rsidRPr="00DC0643">
              <w:t>.</w:t>
            </w:r>
          </w:p>
        </w:tc>
      </w:tr>
      <w:tr w:rsidR="0055386E" w:rsidRPr="0055386E" w:rsidTr="00C91F41">
        <w:tc>
          <w:tcPr>
            <w:tcW w:w="396" w:type="dxa"/>
            <w:shd w:val="clear" w:color="auto" w:fill="auto"/>
          </w:tcPr>
          <w:p w:rsidR="0055386E" w:rsidRPr="006A1AF8" w:rsidRDefault="0055386E" w:rsidP="0055386E">
            <w:pPr>
              <w:spacing w:before="100" w:beforeAutospacing="1" w:line="360" w:lineRule="auto"/>
              <w:jc w:val="center"/>
            </w:pPr>
            <w:r w:rsidRPr="006A1AF8">
              <w:t>2.</w:t>
            </w:r>
          </w:p>
        </w:tc>
        <w:tc>
          <w:tcPr>
            <w:tcW w:w="2976" w:type="dxa"/>
            <w:shd w:val="clear" w:color="auto" w:fill="auto"/>
          </w:tcPr>
          <w:p w:rsidR="0055386E" w:rsidRPr="006A1AF8" w:rsidRDefault="0055386E" w:rsidP="0055386E">
            <w:pPr>
              <w:spacing w:before="100" w:beforeAutospacing="1"/>
              <w:jc w:val="both"/>
            </w:pPr>
            <w:r w:rsidRPr="006A1AF8">
              <w:t>Tiesiskā regulējuma ietekme uz tautsaimniecību un administratīvo slogu</w:t>
            </w:r>
          </w:p>
        </w:tc>
        <w:tc>
          <w:tcPr>
            <w:tcW w:w="5667" w:type="dxa"/>
            <w:shd w:val="clear" w:color="auto" w:fill="auto"/>
          </w:tcPr>
          <w:p w:rsidR="0055386E" w:rsidRPr="006A1AF8" w:rsidRDefault="0055386E" w:rsidP="0055386E">
            <w:pPr>
              <w:jc w:val="both"/>
            </w:pPr>
            <w:proofErr w:type="spellStart"/>
            <w:r w:rsidRPr="006A1AF8">
              <w:t>Mikro</w:t>
            </w:r>
            <w:proofErr w:type="spellEnd"/>
            <w:r w:rsidRPr="006A1AF8">
              <w:t xml:space="preserve"> līmenī tiek ietekmēta uzņēmējdarbības vide. </w:t>
            </w:r>
          </w:p>
          <w:p w:rsidR="0055386E" w:rsidRPr="006A1AF8" w:rsidRDefault="0055386E" w:rsidP="0055386E">
            <w:pPr>
              <w:jc w:val="both"/>
            </w:pPr>
            <w:r w:rsidRPr="006A1AF8">
              <w:t>Pašvaldības un to iestāžu darbiniekiem, kā arī pašvaldības institūcijām projekta tiesiskais regulējums nemaina tiesības un pienākumus, kā arī veicamās darbības.</w:t>
            </w:r>
          </w:p>
        </w:tc>
      </w:tr>
      <w:tr w:rsidR="0055386E" w:rsidRPr="0055386E" w:rsidTr="00C91F41">
        <w:tc>
          <w:tcPr>
            <w:tcW w:w="396" w:type="dxa"/>
            <w:shd w:val="clear" w:color="auto" w:fill="auto"/>
          </w:tcPr>
          <w:p w:rsidR="0055386E" w:rsidRPr="006A1AF8" w:rsidRDefault="0055386E" w:rsidP="0055386E">
            <w:pPr>
              <w:spacing w:before="100" w:beforeAutospacing="1" w:line="360" w:lineRule="auto"/>
              <w:jc w:val="center"/>
            </w:pPr>
            <w:r w:rsidRPr="006A1AF8">
              <w:t>3.</w:t>
            </w:r>
          </w:p>
        </w:tc>
        <w:tc>
          <w:tcPr>
            <w:tcW w:w="2976" w:type="dxa"/>
            <w:shd w:val="clear" w:color="auto" w:fill="auto"/>
          </w:tcPr>
          <w:p w:rsidR="0055386E" w:rsidRPr="006A1AF8" w:rsidRDefault="0055386E" w:rsidP="0055386E">
            <w:pPr>
              <w:spacing w:before="100" w:beforeAutospacing="1"/>
              <w:jc w:val="both"/>
            </w:pPr>
            <w:r w:rsidRPr="006A1AF8">
              <w:t>Administratīvo izmaksu monetārs novērtējums</w:t>
            </w:r>
          </w:p>
        </w:tc>
        <w:tc>
          <w:tcPr>
            <w:tcW w:w="5667" w:type="dxa"/>
            <w:shd w:val="clear" w:color="auto" w:fill="auto"/>
          </w:tcPr>
          <w:p w:rsidR="0055386E" w:rsidRPr="006A1AF8" w:rsidRDefault="0055386E" w:rsidP="0055386E">
            <w:pPr>
              <w:spacing w:before="100" w:beforeAutospacing="1" w:line="360" w:lineRule="auto"/>
              <w:jc w:val="both"/>
            </w:pPr>
            <w:r w:rsidRPr="006A1AF8">
              <w:t>Projekts šo jomu neskar.</w:t>
            </w:r>
          </w:p>
        </w:tc>
      </w:tr>
      <w:tr w:rsidR="0055386E" w:rsidRPr="0055386E" w:rsidTr="00C91F41">
        <w:tc>
          <w:tcPr>
            <w:tcW w:w="396" w:type="dxa"/>
            <w:shd w:val="clear" w:color="auto" w:fill="auto"/>
          </w:tcPr>
          <w:p w:rsidR="0055386E" w:rsidRPr="006A1AF8" w:rsidRDefault="0055386E" w:rsidP="0055386E">
            <w:pPr>
              <w:spacing w:before="100" w:beforeAutospacing="1" w:line="360" w:lineRule="auto"/>
              <w:jc w:val="center"/>
            </w:pPr>
            <w:r w:rsidRPr="006A1AF8">
              <w:t>4.</w:t>
            </w:r>
          </w:p>
        </w:tc>
        <w:tc>
          <w:tcPr>
            <w:tcW w:w="2976" w:type="dxa"/>
            <w:shd w:val="clear" w:color="auto" w:fill="auto"/>
          </w:tcPr>
          <w:p w:rsidR="0055386E" w:rsidRPr="006A1AF8" w:rsidRDefault="0055386E" w:rsidP="0055386E">
            <w:pPr>
              <w:spacing w:before="100" w:beforeAutospacing="1"/>
              <w:jc w:val="both"/>
            </w:pPr>
            <w:r w:rsidRPr="006A1AF8">
              <w:t>Cita informācija</w:t>
            </w:r>
          </w:p>
        </w:tc>
        <w:tc>
          <w:tcPr>
            <w:tcW w:w="5667" w:type="dxa"/>
            <w:shd w:val="clear" w:color="auto" w:fill="auto"/>
          </w:tcPr>
          <w:p w:rsidR="0055386E" w:rsidRPr="006A1AF8" w:rsidRDefault="0055386E" w:rsidP="0055386E">
            <w:pPr>
              <w:spacing w:before="100" w:beforeAutospacing="1" w:line="360" w:lineRule="auto"/>
              <w:jc w:val="both"/>
            </w:pPr>
            <w:r w:rsidRPr="006A1AF8">
              <w:t>Nav</w:t>
            </w:r>
          </w:p>
        </w:tc>
      </w:tr>
    </w:tbl>
    <w:p w:rsidR="00C91F41" w:rsidRDefault="00C91F41" w:rsidP="00354EDB"/>
    <w:p w:rsidR="00FF251D" w:rsidRDefault="00FF251D" w:rsidP="00354EDB"/>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455"/>
        <w:gridCol w:w="1377"/>
        <w:gridCol w:w="1250"/>
        <w:gridCol w:w="1250"/>
        <w:gridCol w:w="1472"/>
      </w:tblGrid>
      <w:tr w:rsidR="00354EDB" w:rsidRPr="001524D3" w:rsidTr="00C91F41">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5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55145F" w:rsidP="00FB5489">
            <w:pPr>
              <w:pStyle w:val="NormalWeb"/>
              <w:jc w:val="center"/>
              <w:rPr>
                <w:b/>
                <w:bCs/>
              </w:rPr>
            </w:pPr>
            <w:r>
              <w:rPr>
                <w:b/>
                <w:bCs/>
              </w:rPr>
              <w:t>2016</w:t>
            </w:r>
            <w:r w:rsidR="00354EDB">
              <w:rPr>
                <w:b/>
                <w:bCs/>
              </w:rPr>
              <w:t xml:space="preserve">. </w:t>
            </w:r>
            <w:r w:rsidR="00354EDB" w:rsidRPr="002E2142">
              <w:rPr>
                <w:b/>
                <w:bCs/>
              </w:rPr>
              <w:t>gads</w:t>
            </w:r>
          </w:p>
        </w:tc>
        <w:tc>
          <w:tcPr>
            <w:tcW w:w="2188"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497492"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561"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5145F">
              <w:rPr>
                <w:b/>
                <w:bCs/>
              </w:rPr>
              <w:t>7</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5145F">
              <w:rPr>
                <w:b/>
                <w:bCs/>
              </w:rPr>
              <w:t>8</w:t>
            </w:r>
          </w:p>
        </w:tc>
        <w:tc>
          <w:tcPr>
            <w:tcW w:w="811"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55145F">
              <w:rPr>
                <w:b/>
                <w:bCs/>
              </w:rPr>
              <w:t>9</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80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811"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802"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5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811"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1.3. pašvaldību 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802"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80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80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80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802"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80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80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802"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5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750"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 xml:space="preserve">6.1. detalizēts </w:t>
            </w:r>
            <w:r w:rsidRPr="002E2142">
              <w:lastRenderedPageBreak/>
              <w:t>ieņēmumu aprēķins</w:t>
            </w:r>
          </w:p>
        </w:tc>
        <w:tc>
          <w:tcPr>
            <w:tcW w:w="3750"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6.2. detalizēts izdevumu aprēķins</w:t>
            </w:r>
          </w:p>
        </w:tc>
        <w:tc>
          <w:tcPr>
            <w:tcW w:w="3750"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C91F4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250"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750" w:type="pct"/>
            <w:gridSpan w:val="5"/>
            <w:tcBorders>
              <w:top w:val="outset" w:sz="6" w:space="0" w:color="000000"/>
              <w:left w:val="outset" w:sz="6" w:space="0" w:color="000000"/>
              <w:bottom w:val="outset" w:sz="6" w:space="0" w:color="000000"/>
              <w:right w:val="outset" w:sz="6" w:space="0" w:color="000000"/>
            </w:tcBorders>
          </w:tcPr>
          <w:p w:rsidR="00E66846" w:rsidRDefault="0055386E" w:rsidP="00C91F41">
            <w:pPr>
              <w:ind w:right="113" w:firstLine="276"/>
              <w:jc w:val="both"/>
              <w:rPr>
                <w:rFonts w:eastAsia="Calibri"/>
                <w:color w:val="000000"/>
                <w:lang w:eastAsia="en-US"/>
              </w:rPr>
            </w:pPr>
            <w:r w:rsidRPr="0055386E">
              <w:rPr>
                <w:rFonts w:eastAsia="Calibri"/>
                <w:color w:val="000000"/>
                <w:lang w:eastAsia="en-US"/>
              </w:rPr>
              <w:t xml:space="preserve">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 </w:t>
            </w:r>
          </w:p>
          <w:p w:rsidR="00354EDB" w:rsidRPr="00E66846" w:rsidRDefault="0055386E" w:rsidP="00C91F41">
            <w:pPr>
              <w:ind w:right="113" w:firstLine="276"/>
              <w:jc w:val="both"/>
              <w:rPr>
                <w:rFonts w:eastAsia="Calibri"/>
                <w:lang w:eastAsia="en-US"/>
              </w:rPr>
            </w:pPr>
            <w:r w:rsidRPr="0055386E">
              <w:rPr>
                <w:rFonts w:eastAsia="Calibri"/>
                <w:color w:val="000000"/>
                <w:lang w:eastAsia="en-US"/>
              </w:rPr>
              <w:t>Papildus izdevumi no valsts budžeta netiek plānoti</w:t>
            </w:r>
            <w:r w:rsidR="00E66846">
              <w:rPr>
                <w:rFonts w:eastAsia="Calibri"/>
                <w:lang w:eastAsia="en-US"/>
              </w:rPr>
              <w:t>.</w:t>
            </w:r>
          </w:p>
          <w:p w:rsidR="00354EDB" w:rsidRPr="003232ED" w:rsidRDefault="00067A48" w:rsidP="00C91F41">
            <w:pPr>
              <w:ind w:right="113" w:firstLine="276"/>
              <w:jc w:val="both"/>
              <w:rPr>
                <w:color w:val="000000"/>
              </w:rPr>
            </w:pPr>
            <w:r>
              <w:rPr>
                <w:color w:val="000000"/>
              </w:rPr>
              <w:t>Smiltenes</w:t>
            </w:r>
            <w:r w:rsidR="00354EDB" w:rsidRPr="003232ED">
              <w:rPr>
                <w:color w:val="000000"/>
              </w:rPr>
              <w:t xml:space="preserve"> novada pašvaldībai, pārņemot īpašumā minēto valsts autoceļu, saskaņā ar M</w:t>
            </w:r>
            <w:r w:rsidR="00E66846">
              <w:rPr>
                <w:color w:val="000000"/>
              </w:rPr>
              <w:t>inistru kabineta 2008.gada 11.</w:t>
            </w:r>
            <w:r w:rsidR="00354EDB" w:rsidRPr="003232ED">
              <w:rPr>
                <w:color w:val="000000"/>
              </w:rPr>
              <w:t>marta noteikumos Nr.173 „Valsts pamatbudžeta valsts autoceļu fonda programmai piešķirto līdzekļu izlietošanas</w:t>
            </w:r>
            <w:r w:rsidR="00E66846">
              <w:rPr>
                <w:color w:val="000000"/>
              </w:rPr>
              <w:t xml:space="preserve"> kārtība” 1.</w:t>
            </w:r>
            <w:r w:rsidR="00354EDB" w:rsidRPr="003232ED">
              <w:rPr>
                <w:color w:val="000000"/>
              </w:rPr>
              <w:t>pielikumu piešķirtais valsts pamatbudžeta programmas „Valsts autoceļu fonds” apakšprogrammas „Mērķdotācija pašvaldību au</w:t>
            </w:r>
            <w:r w:rsidR="00063FC1">
              <w:rPr>
                <w:color w:val="000000"/>
              </w:rPr>
              <w:t>toceļiem (i</w:t>
            </w:r>
            <w:r w:rsidR="00883660">
              <w:rPr>
                <w:color w:val="000000"/>
              </w:rPr>
              <w:t>elām)” apmērs Smiltenes</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883660" w:rsidP="00C91F41">
            <w:pPr>
              <w:ind w:right="113" w:firstLine="276"/>
              <w:jc w:val="both"/>
              <w:rPr>
                <w:color w:val="000000"/>
              </w:rPr>
            </w:pPr>
            <w:r>
              <w:rPr>
                <w:color w:val="000000"/>
              </w:rPr>
              <w:t xml:space="preserve">Smiltenes novada pašvaldība </w:t>
            </w:r>
            <w:r w:rsidR="00E66846">
              <w:rPr>
                <w:color w:val="000000"/>
              </w:rPr>
              <w:t xml:space="preserve">tās </w:t>
            </w:r>
            <w:r w:rsidR="00354EDB" w:rsidRPr="003232ED">
              <w:rPr>
                <w:color w:val="000000"/>
              </w:rPr>
              <w:t>teritorijā esošo autoceļu uzturēšanā un būvniecības plānošanā turpinās izmantot tiem pašvaldības budžetā pieejamo finansējumu.</w:t>
            </w:r>
          </w:p>
        </w:tc>
      </w:tr>
    </w:tbl>
    <w:p w:rsidR="00354EDB" w:rsidRDefault="00354EDB" w:rsidP="00F829ED">
      <w:pPr>
        <w:spacing w:before="120"/>
        <w:jc w:val="both"/>
        <w:outlineLvl w:val="0"/>
      </w:pPr>
    </w:p>
    <w:tbl>
      <w:tblPr>
        <w:tblW w:w="9057"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753"/>
        <w:gridCol w:w="5670"/>
      </w:tblGrid>
      <w:tr w:rsidR="00354EDB" w:rsidTr="00C91F41">
        <w:trPr>
          <w:tblCellSpacing w:w="0" w:type="dxa"/>
        </w:trPr>
        <w:tc>
          <w:tcPr>
            <w:tcW w:w="9057"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AA2997">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753"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70" w:type="dxa"/>
            <w:tcBorders>
              <w:top w:val="single" w:sz="4" w:space="0" w:color="auto"/>
              <w:left w:val="single" w:sz="4" w:space="0" w:color="auto"/>
              <w:bottom w:val="single" w:sz="4" w:space="0" w:color="auto"/>
              <w:right w:val="single" w:sz="4" w:space="0" w:color="auto"/>
            </w:tcBorders>
          </w:tcPr>
          <w:p w:rsidR="00B06604" w:rsidRDefault="00AF3BDF" w:rsidP="00C91F41">
            <w:pPr>
              <w:ind w:right="132"/>
              <w:jc w:val="both"/>
            </w:pPr>
            <w:r>
              <w:t xml:space="preserve">        </w:t>
            </w:r>
            <w:r w:rsidR="00B06604">
              <w:t>Grozījumi Ministru kabineta 2009.g</w:t>
            </w:r>
            <w:r w:rsidR="00E05F90">
              <w:t>ada 29.septembra noteikumos Nr.</w:t>
            </w:r>
            <w:r w:rsidR="00B06604">
              <w:t>1104 „Noteikumi par valsts autoceļu un  valsts autoceļu maršrutā ietverto pašvaldībām piederošo autoceļu posmu sarakstiem”.</w:t>
            </w:r>
          </w:p>
          <w:p w:rsidR="00354EDB" w:rsidRDefault="00AF3BDF" w:rsidP="00C91F41">
            <w:pPr>
              <w:ind w:right="132" w:firstLine="438"/>
              <w:jc w:val="both"/>
            </w:pPr>
            <w:r>
              <w:t xml:space="preserve"> </w:t>
            </w:r>
            <w:r w:rsidR="00E05F90">
              <w:t>Noteikumu g</w:t>
            </w:r>
            <w:r w:rsidR="00B06604">
              <w:t>rozījumu projek</w:t>
            </w:r>
            <w:r w:rsidR="008F4402">
              <w:t>ts tiks sagatavots pēc attiecīgā</w:t>
            </w:r>
            <w:r w:rsidR="00B06604">
              <w:t xml:space="preserve"> aut</w:t>
            </w:r>
            <w:r w:rsidR="002C5FF9">
              <w:t>oceļa posma nodošanas Smiltenes</w:t>
            </w:r>
            <w:r w:rsidR="00B06604">
              <w:t xml:space="preserve"> novada pašvaldības īpašumā.</w:t>
            </w:r>
          </w:p>
        </w:tc>
      </w:tr>
      <w:tr w:rsidR="00354EDB" w:rsidTr="00AA2997">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753"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70"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AA2997">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753"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70"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F829ED">
      <w:pPr>
        <w:spacing w:before="120"/>
        <w:jc w:val="both"/>
        <w:outlineLvl w:val="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853"/>
        <w:gridCol w:w="5670"/>
      </w:tblGrid>
      <w:tr w:rsidR="00354EDB" w:rsidRPr="00E04A87" w:rsidTr="00C91F41">
        <w:tc>
          <w:tcPr>
            <w:tcW w:w="9039"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AA2997">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2853"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0"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2C5FF9">
              <w:rPr>
                <w:color w:val="000000"/>
              </w:rPr>
              <w:t>Smiltenes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AA2997">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2853"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 xml:space="preserve">to ietekme uz institūcijas </w:t>
            </w:r>
            <w:r>
              <w:rPr>
                <w:color w:val="000000"/>
                <w:lang w:eastAsia="en-US"/>
              </w:rPr>
              <w:lastRenderedPageBreak/>
              <w:t>cilvēkresursiem</w:t>
            </w:r>
          </w:p>
        </w:tc>
        <w:tc>
          <w:tcPr>
            <w:tcW w:w="5670" w:type="dxa"/>
          </w:tcPr>
          <w:p w:rsidR="00354EDB" w:rsidRDefault="00354EDB" w:rsidP="00FB5489">
            <w:pPr>
              <w:jc w:val="both"/>
              <w:outlineLvl w:val="0"/>
              <w:rPr>
                <w:color w:val="000000"/>
                <w:lang w:eastAsia="en-US"/>
              </w:rPr>
            </w:pPr>
            <w:r w:rsidRPr="00E04A87">
              <w:rPr>
                <w:color w:val="000000"/>
                <w:lang w:eastAsia="en-US"/>
              </w:rPr>
              <w:lastRenderedPageBreak/>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AA2997">
        <w:tc>
          <w:tcPr>
            <w:tcW w:w="516" w:type="dxa"/>
          </w:tcPr>
          <w:p w:rsidR="00354EDB" w:rsidRPr="00E04A87" w:rsidRDefault="00E05F90" w:rsidP="00FB5489">
            <w:pPr>
              <w:jc w:val="both"/>
              <w:outlineLvl w:val="0"/>
              <w:rPr>
                <w:color w:val="000000"/>
                <w:lang w:eastAsia="en-US"/>
              </w:rPr>
            </w:pPr>
            <w:r>
              <w:rPr>
                <w:color w:val="000000"/>
                <w:lang w:eastAsia="en-US"/>
              </w:rPr>
              <w:lastRenderedPageBreak/>
              <w:t>3</w:t>
            </w:r>
            <w:r w:rsidR="00354EDB" w:rsidRPr="00E04A87">
              <w:rPr>
                <w:color w:val="000000"/>
                <w:lang w:eastAsia="en-US"/>
              </w:rPr>
              <w:t>.</w:t>
            </w:r>
          </w:p>
        </w:tc>
        <w:tc>
          <w:tcPr>
            <w:tcW w:w="2853"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0"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AA2997" w:rsidRDefault="00AA2997" w:rsidP="00F829ED">
      <w:pPr>
        <w:pStyle w:val="naisf"/>
        <w:spacing w:before="0" w:after="0"/>
        <w:ind w:firstLine="0"/>
        <w:jc w:val="center"/>
        <w:rPr>
          <w:color w:val="000000"/>
          <w:sz w:val="28"/>
          <w:szCs w:val="28"/>
          <w:lang w:eastAsia="en-US"/>
        </w:rPr>
      </w:pPr>
    </w:p>
    <w:p w:rsidR="00354EDB" w:rsidRPr="00227E5B" w:rsidRDefault="00E05F90" w:rsidP="00F829ED">
      <w:pPr>
        <w:pStyle w:val="naisf"/>
        <w:spacing w:before="0" w:after="0"/>
        <w:ind w:firstLine="0"/>
        <w:jc w:val="center"/>
        <w:rPr>
          <w:sz w:val="28"/>
          <w:szCs w:val="28"/>
        </w:rPr>
      </w:pPr>
      <w:r>
        <w:rPr>
          <w:color w:val="000000"/>
          <w:sz w:val="28"/>
          <w:szCs w:val="28"/>
          <w:lang w:eastAsia="en-US"/>
        </w:rPr>
        <w:t xml:space="preserve">Anotācijas </w:t>
      </w:r>
      <w:r w:rsidR="00354EDB" w:rsidRPr="00227E5B">
        <w:rPr>
          <w:color w:val="000000"/>
          <w:sz w:val="28"/>
          <w:szCs w:val="28"/>
          <w:lang w:eastAsia="en-US"/>
        </w:rPr>
        <w:t>V un VI sadaļ</w:t>
      </w:r>
      <w:r w:rsidR="00354EDB">
        <w:rPr>
          <w:color w:val="000000"/>
          <w:sz w:val="28"/>
          <w:szCs w:val="28"/>
          <w:lang w:eastAsia="en-US"/>
        </w:rPr>
        <w:t>a</w:t>
      </w:r>
      <w:r w:rsidR="00354EDB" w:rsidRPr="00227E5B">
        <w:rPr>
          <w:color w:val="000000"/>
          <w:sz w:val="28"/>
          <w:szCs w:val="28"/>
          <w:lang w:eastAsia="en-US"/>
        </w:rPr>
        <w:t xml:space="preserve"> – rīkojuma projekts šīs jomas neskar.</w:t>
      </w:r>
    </w:p>
    <w:p w:rsidR="00354EDB" w:rsidRDefault="00354EDB" w:rsidP="00F829ED">
      <w:pPr>
        <w:pStyle w:val="naisf"/>
        <w:spacing w:before="0" w:after="0"/>
        <w:ind w:firstLine="0"/>
        <w:rPr>
          <w:sz w:val="28"/>
          <w:szCs w:val="28"/>
        </w:rPr>
      </w:pPr>
    </w:p>
    <w:p w:rsidR="004A2403" w:rsidRDefault="00B10502" w:rsidP="00354EDB">
      <w:pPr>
        <w:pStyle w:val="naisf"/>
        <w:spacing w:before="0" w:after="0"/>
        <w:ind w:firstLine="684"/>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U.Augulis</w:t>
      </w:r>
      <w:proofErr w:type="spellEnd"/>
    </w:p>
    <w:p w:rsidR="00354EDB" w:rsidRPr="00F829ED" w:rsidRDefault="004A2403" w:rsidP="00F829ED">
      <w:pPr>
        <w:pStyle w:val="naisf"/>
        <w:spacing w:before="0" w:after="0"/>
        <w:ind w:firstLine="68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54EDB" w:rsidRPr="00BD4D68">
        <w:rPr>
          <w:sz w:val="28"/>
          <w:szCs w:val="28"/>
        </w:rPr>
        <w:tab/>
      </w:r>
      <w:r w:rsidR="00354EDB" w:rsidRPr="00BD4D68">
        <w:rPr>
          <w:sz w:val="28"/>
          <w:szCs w:val="28"/>
        </w:rPr>
        <w:tab/>
      </w:r>
      <w:r w:rsidR="00354EDB" w:rsidRPr="00BD4D68">
        <w:rPr>
          <w:sz w:val="28"/>
          <w:szCs w:val="28"/>
        </w:rPr>
        <w:tab/>
      </w:r>
      <w:r w:rsidR="00354EDB" w:rsidRPr="00BD4D68">
        <w:rPr>
          <w:sz w:val="28"/>
          <w:szCs w:val="28"/>
        </w:rPr>
        <w:tab/>
      </w:r>
      <w:r w:rsidR="00354EDB">
        <w:rPr>
          <w:sz w:val="28"/>
          <w:szCs w:val="28"/>
        </w:rPr>
        <w:tab/>
      </w:r>
      <w:r w:rsidR="00354EDB">
        <w:rPr>
          <w:sz w:val="28"/>
          <w:szCs w:val="28"/>
        </w:rPr>
        <w:tab/>
        <w:t xml:space="preserve"> </w:t>
      </w: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K.Ozoliņš</w:t>
      </w:r>
    </w:p>
    <w:p w:rsidR="00354EDB" w:rsidRDefault="00354EDB" w:rsidP="00354EDB">
      <w:pPr>
        <w:jc w:val="both"/>
      </w:pPr>
    </w:p>
    <w:p w:rsidR="00B10502" w:rsidRDefault="00B10502" w:rsidP="00354EDB">
      <w:pPr>
        <w:jc w:val="both"/>
      </w:pPr>
    </w:p>
    <w:p w:rsidR="00B10502" w:rsidRDefault="00B10502" w:rsidP="00354EDB">
      <w:pPr>
        <w:jc w:val="both"/>
      </w:pPr>
    </w:p>
    <w:p w:rsidR="00354EDB" w:rsidRDefault="00354EDB" w:rsidP="00354EDB">
      <w:pPr>
        <w:jc w:val="both"/>
      </w:pPr>
    </w:p>
    <w:p w:rsidR="00354EDB" w:rsidRDefault="00F86B7A" w:rsidP="00354EDB">
      <w:pPr>
        <w:jc w:val="both"/>
        <w:rPr>
          <w:sz w:val="20"/>
          <w:szCs w:val="20"/>
        </w:rPr>
      </w:pPr>
      <w:r>
        <w:rPr>
          <w:sz w:val="20"/>
          <w:szCs w:val="20"/>
        </w:rPr>
        <w:t>12</w:t>
      </w:r>
      <w:r w:rsidR="00FF251D">
        <w:rPr>
          <w:sz w:val="20"/>
          <w:szCs w:val="20"/>
        </w:rPr>
        <w:t>.04.2016</w:t>
      </w:r>
      <w:r w:rsidR="00F514EC">
        <w:rPr>
          <w:sz w:val="20"/>
          <w:szCs w:val="20"/>
        </w:rPr>
        <w:t>.</w:t>
      </w:r>
      <w:r w:rsidR="00FF251D">
        <w:rPr>
          <w:sz w:val="20"/>
          <w:szCs w:val="20"/>
        </w:rPr>
        <w:t xml:space="preserve"> 14:0</w:t>
      </w:r>
      <w:r>
        <w:rPr>
          <w:sz w:val="20"/>
          <w:szCs w:val="20"/>
        </w:rPr>
        <w:t>0</w:t>
      </w:r>
    </w:p>
    <w:p w:rsidR="00354EDB" w:rsidRDefault="00FF251D" w:rsidP="00354EDB">
      <w:pPr>
        <w:jc w:val="both"/>
        <w:rPr>
          <w:sz w:val="20"/>
          <w:szCs w:val="20"/>
        </w:rPr>
      </w:pPr>
      <w:r>
        <w:rPr>
          <w:sz w:val="20"/>
          <w:szCs w:val="20"/>
        </w:rPr>
        <w:t>1271</w:t>
      </w:r>
    </w:p>
    <w:p w:rsidR="0072789F" w:rsidRDefault="0072789F" w:rsidP="00354EDB">
      <w:pPr>
        <w:jc w:val="both"/>
        <w:rPr>
          <w:sz w:val="20"/>
          <w:szCs w:val="20"/>
        </w:rPr>
      </w:pPr>
      <w:r>
        <w:rPr>
          <w:sz w:val="20"/>
          <w:szCs w:val="20"/>
        </w:rPr>
        <w:t>Siliņa, 67028031</w:t>
      </w:r>
    </w:p>
    <w:p w:rsidR="00354EDB" w:rsidRDefault="0072789F" w:rsidP="00354EDB">
      <w:pPr>
        <w:jc w:val="both"/>
        <w:rPr>
          <w:sz w:val="20"/>
          <w:szCs w:val="20"/>
        </w:rPr>
      </w:pPr>
      <w:r>
        <w:rPr>
          <w:sz w:val="20"/>
          <w:szCs w:val="20"/>
        </w:rPr>
        <w:t>sandra.silina@sam.gov.lv</w:t>
      </w:r>
      <w:r w:rsidR="00354EDB">
        <w:rPr>
          <w:sz w:val="20"/>
          <w:szCs w:val="20"/>
        </w:rPr>
        <w:t xml:space="preserve"> </w:t>
      </w:r>
    </w:p>
    <w:p w:rsidR="0002005B" w:rsidRDefault="0002005B"/>
    <w:sectPr w:rsidR="0002005B" w:rsidSect="007F778B">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70" w:rsidRDefault="002A0270" w:rsidP="00B378D2">
      <w:r>
        <w:separator/>
      </w:r>
    </w:p>
  </w:endnote>
  <w:endnote w:type="continuationSeparator" w:id="0">
    <w:p w:rsidR="002A0270" w:rsidRDefault="002A0270"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C82338" w:rsidP="00E05F90">
    <w:pPr>
      <w:jc w:val="both"/>
      <w:rPr>
        <w:sz w:val="20"/>
        <w:szCs w:val="20"/>
      </w:rPr>
    </w:pPr>
    <w:r w:rsidRPr="00EC204F">
      <w:rPr>
        <w:sz w:val="20"/>
        <w:szCs w:val="20"/>
      </w:rPr>
      <w:t>SAMAnot</w:t>
    </w:r>
    <w:r w:rsidR="004A2403">
      <w:rPr>
        <w:sz w:val="20"/>
        <w:szCs w:val="20"/>
      </w:rPr>
      <w:t>_09</w:t>
    </w:r>
    <w:r w:rsidR="00E05F90">
      <w:rPr>
        <w:sz w:val="20"/>
        <w:szCs w:val="20"/>
      </w:rPr>
      <w:t>11</w:t>
    </w:r>
    <w:r>
      <w:rPr>
        <w:sz w:val="20"/>
        <w:szCs w:val="20"/>
      </w:rPr>
      <w:t>15</w:t>
    </w:r>
    <w:r w:rsidR="00563672" w:rsidRPr="004A4EA3">
      <w:rPr>
        <w:sz w:val="20"/>
        <w:szCs w:val="20"/>
      </w:rPr>
      <w:t>_</w:t>
    </w:r>
    <w:r w:rsidR="00635378">
      <w:rPr>
        <w:sz w:val="20"/>
        <w:szCs w:val="20"/>
      </w:rPr>
      <w:t>Smiltene</w:t>
    </w:r>
    <w:r w:rsidR="00563672" w:rsidRPr="004A4EA3">
      <w:rPr>
        <w:sz w:val="20"/>
        <w:szCs w:val="20"/>
      </w:rPr>
      <w:t>; Minis</w:t>
    </w:r>
    <w:r w:rsidR="008E3CFC">
      <w:rPr>
        <w:sz w:val="20"/>
        <w:szCs w:val="20"/>
      </w:rPr>
      <w:t xml:space="preserve">tru kabineta rīkojuma projekta </w:t>
    </w:r>
    <w:r w:rsidR="008E3CFC" w:rsidRPr="008E3CFC">
      <w:rPr>
        <w:sz w:val="20"/>
        <w:szCs w:val="20"/>
      </w:rPr>
      <w:t>„</w:t>
    </w:r>
    <w:r w:rsidR="00840559" w:rsidRPr="00840559">
      <w:rPr>
        <w:bCs/>
        <w:sz w:val="20"/>
        <w:szCs w:val="20"/>
      </w:rPr>
      <w:t>Par</w:t>
    </w:r>
    <w:r w:rsidR="00C56597">
      <w:rPr>
        <w:bCs/>
        <w:sz w:val="20"/>
        <w:szCs w:val="20"/>
      </w:rPr>
      <w:t xml:space="preserve"> valstij piederošā</w:t>
    </w:r>
    <w:r w:rsidR="00FF080D">
      <w:rPr>
        <w:bCs/>
        <w:sz w:val="20"/>
        <w:szCs w:val="20"/>
      </w:rPr>
      <w:t xml:space="preserve"> nekustamā īpašuma</w:t>
    </w:r>
    <w:r w:rsidR="00635378">
      <w:rPr>
        <w:bCs/>
        <w:sz w:val="20"/>
        <w:szCs w:val="20"/>
      </w:rPr>
      <w:t xml:space="preserve"> „Ceļš Vidzemes šoseja-Lauciņi</w:t>
    </w:r>
    <w:r w:rsidR="00840559" w:rsidRPr="00840559">
      <w:rPr>
        <w:bCs/>
        <w:sz w:val="20"/>
        <w:szCs w:val="20"/>
      </w:rPr>
      <w:t>”</w:t>
    </w:r>
    <w:r w:rsidR="00FF080D">
      <w:rPr>
        <w:b/>
        <w:bCs/>
      </w:rPr>
      <w:t xml:space="preserve"> </w:t>
    </w:r>
    <w:r w:rsidR="00635378">
      <w:rPr>
        <w:bCs/>
        <w:sz w:val="20"/>
        <w:szCs w:val="20"/>
      </w:rPr>
      <w:t>Launkalnes</w:t>
    </w:r>
    <w:r w:rsidR="00270367">
      <w:rPr>
        <w:bCs/>
        <w:sz w:val="20"/>
        <w:szCs w:val="20"/>
      </w:rPr>
      <w:t xml:space="preserve"> pagastā, </w:t>
    </w:r>
    <w:r w:rsidR="00635378">
      <w:rPr>
        <w:bCs/>
        <w:sz w:val="20"/>
        <w:szCs w:val="20"/>
      </w:rPr>
      <w:t>Smiltenes</w:t>
    </w:r>
    <w:r w:rsidR="00FF080D" w:rsidRPr="00FF080D">
      <w:rPr>
        <w:bCs/>
        <w:sz w:val="20"/>
        <w:szCs w:val="20"/>
      </w:rPr>
      <w:t xml:space="preserve"> novadā</w:t>
    </w:r>
    <w:r w:rsidR="00E05F90">
      <w:rPr>
        <w:bCs/>
        <w:sz w:val="20"/>
        <w:szCs w:val="20"/>
      </w:rPr>
      <w:t>,</w:t>
    </w:r>
    <w:r w:rsidR="00635378">
      <w:rPr>
        <w:sz w:val="20"/>
        <w:szCs w:val="20"/>
      </w:rPr>
      <w:t xml:space="preserve"> nodošanu Smiltenes</w:t>
    </w:r>
    <w:r w:rsidR="00FF080D">
      <w:rPr>
        <w:sz w:val="20"/>
        <w:szCs w:val="20"/>
      </w:rPr>
      <w:t xml:space="preserve"> novada pašvaldības</w:t>
    </w:r>
    <w:r w:rsidR="00EC204F" w:rsidRPr="00EC204F">
      <w:rPr>
        <w:sz w:val="20"/>
        <w:szCs w:val="20"/>
      </w:rPr>
      <w:t xml:space="preserve"> īpašumā” </w:t>
    </w:r>
    <w:r w:rsidR="00563672" w:rsidRPr="004A4EA3">
      <w:rPr>
        <w:sz w:val="20"/>
        <w:szCs w:val="20"/>
      </w:rPr>
      <w:t xml:space="preserve">sākotnējās ietekmes novērtējuma </w:t>
    </w:r>
    <w:smartTag w:uri="schemas-tilde-lv/tildestengine" w:element="veidnes">
      <w:smartTagPr>
        <w:attr w:name="id" w:val="-1"/>
        <w:attr w:name="baseform" w:val="ziņojums"/>
        <w:attr w:name="text" w:val="ziņojums"/>
      </w:smartTagPr>
      <w:r w:rsidR="00563672" w:rsidRPr="004A4EA3">
        <w:rPr>
          <w:sz w:val="20"/>
          <w:szCs w:val="20"/>
        </w:rPr>
        <w:t>ziņojums</w:t>
      </w:r>
    </w:smartTag>
    <w:r w:rsidR="00563672" w:rsidRPr="004A4EA3">
      <w:rPr>
        <w:sz w:val="20"/>
        <w:szCs w:val="20"/>
      </w:rPr>
      <w:t xml:space="preserve"> (anotācija)</w:t>
    </w: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90" w:rsidRPr="004A4EA3" w:rsidRDefault="00E05F90" w:rsidP="00E05F90">
    <w:pPr>
      <w:jc w:val="both"/>
      <w:rPr>
        <w:sz w:val="20"/>
        <w:szCs w:val="20"/>
      </w:rPr>
    </w:pPr>
    <w:r w:rsidRPr="00EC204F">
      <w:rPr>
        <w:sz w:val="20"/>
        <w:szCs w:val="20"/>
      </w:rPr>
      <w:t>SAMAnot</w:t>
    </w:r>
    <w:r w:rsidR="004A2403">
      <w:rPr>
        <w:sz w:val="20"/>
        <w:szCs w:val="20"/>
      </w:rPr>
      <w:t>_09</w:t>
    </w:r>
    <w:r>
      <w:rPr>
        <w:sz w:val="20"/>
        <w:szCs w:val="20"/>
      </w:rPr>
      <w:t>1115</w:t>
    </w:r>
    <w:r w:rsidRPr="004A4EA3">
      <w:rPr>
        <w:sz w:val="20"/>
        <w:szCs w:val="20"/>
      </w:rPr>
      <w:t>_</w:t>
    </w:r>
    <w:r>
      <w:rPr>
        <w:sz w:val="20"/>
        <w:szCs w:val="20"/>
      </w:rPr>
      <w:t>Smiltene</w:t>
    </w:r>
    <w:r w:rsidRPr="004A4EA3">
      <w:rPr>
        <w:sz w:val="20"/>
        <w:szCs w:val="20"/>
      </w:rPr>
      <w:t>; Minis</w:t>
    </w:r>
    <w:r>
      <w:rPr>
        <w:sz w:val="20"/>
        <w:szCs w:val="20"/>
      </w:rPr>
      <w:t xml:space="preserve">tru kabineta rīkojuma projekta </w:t>
    </w:r>
    <w:r w:rsidRPr="008E3CFC">
      <w:rPr>
        <w:sz w:val="20"/>
        <w:szCs w:val="20"/>
      </w:rPr>
      <w:t>„</w:t>
    </w:r>
    <w:r w:rsidRPr="00840559">
      <w:rPr>
        <w:bCs/>
        <w:sz w:val="20"/>
        <w:szCs w:val="20"/>
      </w:rPr>
      <w:t>Par</w:t>
    </w:r>
    <w:r>
      <w:rPr>
        <w:bCs/>
        <w:sz w:val="20"/>
        <w:szCs w:val="20"/>
      </w:rPr>
      <w:t xml:space="preserve"> valstij piederošā nekustamā īpašuma „Ceļš Vidzemes šoseja-Lauciņi</w:t>
    </w:r>
    <w:r w:rsidRPr="00840559">
      <w:rPr>
        <w:bCs/>
        <w:sz w:val="20"/>
        <w:szCs w:val="20"/>
      </w:rPr>
      <w:t>”</w:t>
    </w:r>
    <w:r>
      <w:rPr>
        <w:b/>
        <w:bCs/>
      </w:rPr>
      <w:t xml:space="preserve"> </w:t>
    </w:r>
    <w:r>
      <w:rPr>
        <w:bCs/>
        <w:sz w:val="20"/>
        <w:szCs w:val="20"/>
      </w:rPr>
      <w:t>Launkalnes pagastā, Smiltenes</w:t>
    </w:r>
    <w:r w:rsidRPr="00FF080D">
      <w:rPr>
        <w:bCs/>
        <w:sz w:val="20"/>
        <w:szCs w:val="20"/>
      </w:rPr>
      <w:t xml:space="preserve"> novadā</w:t>
    </w:r>
    <w:r>
      <w:rPr>
        <w:bCs/>
        <w:sz w:val="20"/>
        <w:szCs w:val="20"/>
      </w:rPr>
      <w:t>,</w:t>
    </w:r>
    <w:r>
      <w:rPr>
        <w:sz w:val="20"/>
        <w:szCs w:val="20"/>
      </w:rPr>
      <w:t xml:space="preserve"> nodošanu Smiltenes novada pašvaldības</w:t>
    </w:r>
    <w:r w:rsidRPr="00EC204F">
      <w:rPr>
        <w:sz w:val="20"/>
        <w:szCs w:val="20"/>
      </w:rPr>
      <w:t xml:space="preserve"> īpašumā” </w:t>
    </w:r>
    <w:r w:rsidRPr="004A4EA3">
      <w:rPr>
        <w:sz w:val="20"/>
        <w:szCs w:val="20"/>
      </w:rPr>
      <w:t xml:space="preserve">sākotnējās ietekmes novērtējuma </w:t>
    </w:r>
    <w:smartTag w:uri="schemas-tilde-lv/tildestengine" w:element="veidnes">
      <w:smartTagPr>
        <w:attr w:name="id" w:val="-1"/>
        <w:attr w:name="baseform" w:val="ziņojums"/>
        <w:attr w:name="text" w:val="ziņojums"/>
      </w:smartTagPr>
      <w:r w:rsidRPr="004A4EA3">
        <w:rPr>
          <w:sz w:val="20"/>
          <w:szCs w:val="20"/>
        </w:rPr>
        <w:t>ziņojums</w:t>
      </w:r>
    </w:smartTag>
    <w:r w:rsidRPr="004A4EA3">
      <w:rPr>
        <w:sz w:val="20"/>
        <w:szCs w:val="20"/>
      </w:rPr>
      <w:t xml:space="preserve"> (anotācija)</w:t>
    </w:r>
  </w:p>
  <w:p w:rsidR="00E05F90" w:rsidRDefault="00E0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70" w:rsidRDefault="002A0270" w:rsidP="00B378D2">
      <w:r>
        <w:separator/>
      </w:r>
    </w:p>
  </w:footnote>
  <w:footnote w:type="continuationSeparator" w:id="0">
    <w:p w:rsidR="002A0270" w:rsidRDefault="002A0270"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90223"/>
      <w:docPartObj>
        <w:docPartGallery w:val="Page Numbers (Top of Page)"/>
        <w:docPartUnique/>
      </w:docPartObj>
    </w:sdtPr>
    <w:sdtEndPr>
      <w:rPr>
        <w:noProof/>
      </w:rPr>
    </w:sdtEndPr>
    <w:sdtContent>
      <w:p w:rsidR="007F778B" w:rsidRDefault="007F778B">
        <w:pPr>
          <w:pStyle w:val="Header"/>
          <w:jc w:val="center"/>
        </w:pPr>
        <w:r>
          <w:fldChar w:fldCharType="begin"/>
        </w:r>
        <w:r>
          <w:instrText xml:space="preserve"> PAGE   \* MERGEFORMAT </w:instrText>
        </w:r>
        <w:r>
          <w:fldChar w:fldCharType="separate"/>
        </w:r>
        <w:r w:rsidR="002A3DB6">
          <w:rPr>
            <w:noProof/>
          </w:rPr>
          <w:t>6</w:t>
        </w:r>
        <w:r>
          <w:rPr>
            <w:noProof/>
          </w:rPr>
          <w:fldChar w:fldCharType="end"/>
        </w:r>
      </w:p>
    </w:sdtContent>
  </w:sdt>
  <w:p w:rsidR="007E2091" w:rsidRDefault="007E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50ACE"/>
    <w:rsid w:val="0005619B"/>
    <w:rsid w:val="00060CA0"/>
    <w:rsid w:val="00063FC1"/>
    <w:rsid w:val="00067A48"/>
    <w:rsid w:val="00070061"/>
    <w:rsid w:val="00082A59"/>
    <w:rsid w:val="0009261C"/>
    <w:rsid w:val="000B1527"/>
    <w:rsid w:val="000C1F09"/>
    <w:rsid w:val="000C6C4C"/>
    <w:rsid w:val="000D2864"/>
    <w:rsid w:val="000D54C7"/>
    <w:rsid w:val="000D5C8F"/>
    <w:rsid w:val="000E08AB"/>
    <w:rsid w:val="000E5728"/>
    <w:rsid w:val="000E5F39"/>
    <w:rsid w:val="000F0A74"/>
    <w:rsid w:val="000F24AF"/>
    <w:rsid w:val="0010016F"/>
    <w:rsid w:val="001018C4"/>
    <w:rsid w:val="00110C1D"/>
    <w:rsid w:val="0012185F"/>
    <w:rsid w:val="00124372"/>
    <w:rsid w:val="0013080C"/>
    <w:rsid w:val="00133DFB"/>
    <w:rsid w:val="001379E0"/>
    <w:rsid w:val="00144693"/>
    <w:rsid w:val="00150C30"/>
    <w:rsid w:val="00153AD3"/>
    <w:rsid w:val="001558B8"/>
    <w:rsid w:val="001650F2"/>
    <w:rsid w:val="00165991"/>
    <w:rsid w:val="001663E9"/>
    <w:rsid w:val="00170506"/>
    <w:rsid w:val="001823CB"/>
    <w:rsid w:val="00182810"/>
    <w:rsid w:val="001846C5"/>
    <w:rsid w:val="0019788D"/>
    <w:rsid w:val="001A2363"/>
    <w:rsid w:val="001A2577"/>
    <w:rsid w:val="001A6777"/>
    <w:rsid w:val="001A6D7B"/>
    <w:rsid w:val="001A7788"/>
    <w:rsid w:val="001B0C23"/>
    <w:rsid w:val="001B2759"/>
    <w:rsid w:val="001B7692"/>
    <w:rsid w:val="001C42AA"/>
    <w:rsid w:val="001C74B5"/>
    <w:rsid w:val="001D2521"/>
    <w:rsid w:val="001D489D"/>
    <w:rsid w:val="001D5D6A"/>
    <w:rsid w:val="001D7ED0"/>
    <w:rsid w:val="001E14F7"/>
    <w:rsid w:val="001E7843"/>
    <w:rsid w:val="001F2835"/>
    <w:rsid w:val="001F6549"/>
    <w:rsid w:val="0020316A"/>
    <w:rsid w:val="002053F4"/>
    <w:rsid w:val="00207C97"/>
    <w:rsid w:val="00216F42"/>
    <w:rsid w:val="0022044C"/>
    <w:rsid w:val="00233B94"/>
    <w:rsid w:val="00236D2E"/>
    <w:rsid w:val="00253B69"/>
    <w:rsid w:val="00257AC3"/>
    <w:rsid w:val="00265BBC"/>
    <w:rsid w:val="00270367"/>
    <w:rsid w:val="00273571"/>
    <w:rsid w:val="00290162"/>
    <w:rsid w:val="002904B0"/>
    <w:rsid w:val="00290A52"/>
    <w:rsid w:val="00294267"/>
    <w:rsid w:val="00296E42"/>
    <w:rsid w:val="002A0270"/>
    <w:rsid w:val="002A3DB6"/>
    <w:rsid w:val="002B0D34"/>
    <w:rsid w:val="002B3C58"/>
    <w:rsid w:val="002C0008"/>
    <w:rsid w:val="002C5FF9"/>
    <w:rsid w:val="002E681A"/>
    <w:rsid w:val="002F0D61"/>
    <w:rsid w:val="002F5702"/>
    <w:rsid w:val="00311DE4"/>
    <w:rsid w:val="003236B3"/>
    <w:rsid w:val="003267B7"/>
    <w:rsid w:val="00331AE0"/>
    <w:rsid w:val="00331C14"/>
    <w:rsid w:val="00354EDB"/>
    <w:rsid w:val="0035540A"/>
    <w:rsid w:val="003573B2"/>
    <w:rsid w:val="00363F85"/>
    <w:rsid w:val="0036543E"/>
    <w:rsid w:val="0037482C"/>
    <w:rsid w:val="00380918"/>
    <w:rsid w:val="00381BB7"/>
    <w:rsid w:val="0038318A"/>
    <w:rsid w:val="003862C7"/>
    <w:rsid w:val="00387CE3"/>
    <w:rsid w:val="00393EB5"/>
    <w:rsid w:val="003A1EE3"/>
    <w:rsid w:val="003A4E84"/>
    <w:rsid w:val="003A6A57"/>
    <w:rsid w:val="003C33C9"/>
    <w:rsid w:val="003D0164"/>
    <w:rsid w:val="003D043A"/>
    <w:rsid w:val="003E1FFA"/>
    <w:rsid w:val="003E3846"/>
    <w:rsid w:val="003F5965"/>
    <w:rsid w:val="00401F89"/>
    <w:rsid w:val="0041295E"/>
    <w:rsid w:val="004215B6"/>
    <w:rsid w:val="00421A2E"/>
    <w:rsid w:val="00421D6F"/>
    <w:rsid w:val="004262DB"/>
    <w:rsid w:val="004328A3"/>
    <w:rsid w:val="004369CF"/>
    <w:rsid w:val="0043708C"/>
    <w:rsid w:val="0044262B"/>
    <w:rsid w:val="00452C3F"/>
    <w:rsid w:val="00455845"/>
    <w:rsid w:val="0046505A"/>
    <w:rsid w:val="00497492"/>
    <w:rsid w:val="004A022B"/>
    <w:rsid w:val="004A1647"/>
    <w:rsid w:val="004A2403"/>
    <w:rsid w:val="004B08BA"/>
    <w:rsid w:val="004B5259"/>
    <w:rsid w:val="004C10F3"/>
    <w:rsid w:val="004C461B"/>
    <w:rsid w:val="004C556C"/>
    <w:rsid w:val="004E3C73"/>
    <w:rsid w:val="004E7989"/>
    <w:rsid w:val="004F6EDC"/>
    <w:rsid w:val="00500E22"/>
    <w:rsid w:val="00506865"/>
    <w:rsid w:val="00511EF5"/>
    <w:rsid w:val="005147BB"/>
    <w:rsid w:val="005161FE"/>
    <w:rsid w:val="00521593"/>
    <w:rsid w:val="00524DE7"/>
    <w:rsid w:val="00530E65"/>
    <w:rsid w:val="00541324"/>
    <w:rsid w:val="00542E21"/>
    <w:rsid w:val="0054640E"/>
    <w:rsid w:val="0055145F"/>
    <w:rsid w:val="0055386E"/>
    <w:rsid w:val="00553AA7"/>
    <w:rsid w:val="00557ECF"/>
    <w:rsid w:val="00563672"/>
    <w:rsid w:val="005672AC"/>
    <w:rsid w:val="00593EB2"/>
    <w:rsid w:val="005A024C"/>
    <w:rsid w:val="005A2BBB"/>
    <w:rsid w:val="005A50EE"/>
    <w:rsid w:val="005B1308"/>
    <w:rsid w:val="005C3E8A"/>
    <w:rsid w:val="005D30F0"/>
    <w:rsid w:val="005D4324"/>
    <w:rsid w:val="005D47B2"/>
    <w:rsid w:val="005D4CE7"/>
    <w:rsid w:val="005E29E7"/>
    <w:rsid w:val="005F4F48"/>
    <w:rsid w:val="00601B56"/>
    <w:rsid w:val="00603B09"/>
    <w:rsid w:val="00635378"/>
    <w:rsid w:val="0064625F"/>
    <w:rsid w:val="006473B8"/>
    <w:rsid w:val="0064796A"/>
    <w:rsid w:val="00654AD7"/>
    <w:rsid w:val="00654BC2"/>
    <w:rsid w:val="00667F3B"/>
    <w:rsid w:val="00680407"/>
    <w:rsid w:val="00684A32"/>
    <w:rsid w:val="00694DD9"/>
    <w:rsid w:val="006A02B4"/>
    <w:rsid w:val="006A1AF8"/>
    <w:rsid w:val="006A4A6D"/>
    <w:rsid w:val="006B3E6B"/>
    <w:rsid w:val="006B4095"/>
    <w:rsid w:val="006C0168"/>
    <w:rsid w:val="006C1605"/>
    <w:rsid w:val="006C5A18"/>
    <w:rsid w:val="006C7595"/>
    <w:rsid w:val="006D0FD0"/>
    <w:rsid w:val="006E0266"/>
    <w:rsid w:val="006E0371"/>
    <w:rsid w:val="00702699"/>
    <w:rsid w:val="00707EA6"/>
    <w:rsid w:val="0071391C"/>
    <w:rsid w:val="00717E82"/>
    <w:rsid w:val="007228C8"/>
    <w:rsid w:val="0072789F"/>
    <w:rsid w:val="0073218F"/>
    <w:rsid w:val="00745FCC"/>
    <w:rsid w:val="00746F3C"/>
    <w:rsid w:val="00747CBE"/>
    <w:rsid w:val="00750025"/>
    <w:rsid w:val="007567EC"/>
    <w:rsid w:val="007606AD"/>
    <w:rsid w:val="00760E1F"/>
    <w:rsid w:val="00761A53"/>
    <w:rsid w:val="007647A1"/>
    <w:rsid w:val="00770F55"/>
    <w:rsid w:val="00776BFE"/>
    <w:rsid w:val="00780F7A"/>
    <w:rsid w:val="00781F60"/>
    <w:rsid w:val="00793E63"/>
    <w:rsid w:val="007A164E"/>
    <w:rsid w:val="007A3A57"/>
    <w:rsid w:val="007A66AB"/>
    <w:rsid w:val="007C2194"/>
    <w:rsid w:val="007E15DA"/>
    <w:rsid w:val="007E2091"/>
    <w:rsid w:val="007E58DD"/>
    <w:rsid w:val="007F0AB7"/>
    <w:rsid w:val="007F5536"/>
    <w:rsid w:val="007F778B"/>
    <w:rsid w:val="00800AE0"/>
    <w:rsid w:val="00800B8D"/>
    <w:rsid w:val="00801D22"/>
    <w:rsid w:val="00816AFE"/>
    <w:rsid w:val="0082330D"/>
    <w:rsid w:val="00826B50"/>
    <w:rsid w:val="008276B2"/>
    <w:rsid w:val="00840559"/>
    <w:rsid w:val="00843501"/>
    <w:rsid w:val="00857D1C"/>
    <w:rsid w:val="00862B99"/>
    <w:rsid w:val="00871E36"/>
    <w:rsid w:val="00874418"/>
    <w:rsid w:val="00880034"/>
    <w:rsid w:val="00883660"/>
    <w:rsid w:val="00886FF9"/>
    <w:rsid w:val="00892372"/>
    <w:rsid w:val="00892EE0"/>
    <w:rsid w:val="008A7713"/>
    <w:rsid w:val="008A7A0F"/>
    <w:rsid w:val="008C04C1"/>
    <w:rsid w:val="008C107F"/>
    <w:rsid w:val="008C12D5"/>
    <w:rsid w:val="008C4440"/>
    <w:rsid w:val="008C61E2"/>
    <w:rsid w:val="008C6D45"/>
    <w:rsid w:val="008E3CFC"/>
    <w:rsid w:val="008E5CC5"/>
    <w:rsid w:val="008F1297"/>
    <w:rsid w:val="008F4402"/>
    <w:rsid w:val="008F65FE"/>
    <w:rsid w:val="00902714"/>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7197B"/>
    <w:rsid w:val="00986A6D"/>
    <w:rsid w:val="00986B5E"/>
    <w:rsid w:val="009A2D18"/>
    <w:rsid w:val="009A5AC0"/>
    <w:rsid w:val="009B24C3"/>
    <w:rsid w:val="009B679A"/>
    <w:rsid w:val="009C12B2"/>
    <w:rsid w:val="009D4E96"/>
    <w:rsid w:val="009E15E2"/>
    <w:rsid w:val="009E464E"/>
    <w:rsid w:val="009E751D"/>
    <w:rsid w:val="009F0956"/>
    <w:rsid w:val="009F5632"/>
    <w:rsid w:val="00A03A99"/>
    <w:rsid w:val="00A065C2"/>
    <w:rsid w:val="00A06AD5"/>
    <w:rsid w:val="00A157D8"/>
    <w:rsid w:val="00A2475B"/>
    <w:rsid w:val="00A24845"/>
    <w:rsid w:val="00A32D21"/>
    <w:rsid w:val="00A32EBC"/>
    <w:rsid w:val="00A41E4B"/>
    <w:rsid w:val="00A62A24"/>
    <w:rsid w:val="00A74015"/>
    <w:rsid w:val="00A81B2B"/>
    <w:rsid w:val="00A85B76"/>
    <w:rsid w:val="00A9386D"/>
    <w:rsid w:val="00AA2997"/>
    <w:rsid w:val="00AB4561"/>
    <w:rsid w:val="00AB4EC6"/>
    <w:rsid w:val="00AC41C1"/>
    <w:rsid w:val="00AC6F39"/>
    <w:rsid w:val="00AD3105"/>
    <w:rsid w:val="00AE193E"/>
    <w:rsid w:val="00AE30D4"/>
    <w:rsid w:val="00AE4783"/>
    <w:rsid w:val="00AE7469"/>
    <w:rsid w:val="00AF24C1"/>
    <w:rsid w:val="00AF3BDF"/>
    <w:rsid w:val="00B02A13"/>
    <w:rsid w:val="00B06604"/>
    <w:rsid w:val="00B10502"/>
    <w:rsid w:val="00B13B85"/>
    <w:rsid w:val="00B1658A"/>
    <w:rsid w:val="00B17C0B"/>
    <w:rsid w:val="00B230E9"/>
    <w:rsid w:val="00B27267"/>
    <w:rsid w:val="00B30E7E"/>
    <w:rsid w:val="00B378D2"/>
    <w:rsid w:val="00B40D8E"/>
    <w:rsid w:val="00B45A01"/>
    <w:rsid w:val="00B54C60"/>
    <w:rsid w:val="00B55723"/>
    <w:rsid w:val="00B56D58"/>
    <w:rsid w:val="00B74081"/>
    <w:rsid w:val="00B74F8D"/>
    <w:rsid w:val="00B81FE5"/>
    <w:rsid w:val="00B962B6"/>
    <w:rsid w:val="00BA60CA"/>
    <w:rsid w:val="00BB68D3"/>
    <w:rsid w:val="00BC0A7F"/>
    <w:rsid w:val="00BD510F"/>
    <w:rsid w:val="00BE0CC7"/>
    <w:rsid w:val="00BE2ADE"/>
    <w:rsid w:val="00BE5EC1"/>
    <w:rsid w:val="00BE67E1"/>
    <w:rsid w:val="00BF2C9D"/>
    <w:rsid w:val="00C014D5"/>
    <w:rsid w:val="00C0539C"/>
    <w:rsid w:val="00C10B07"/>
    <w:rsid w:val="00C12162"/>
    <w:rsid w:val="00C17873"/>
    <w:rsid w:val="00C20568"/>
    <w:rsid w:val="00C20D02"/>
    <w:rsid w:val="00C327DB"/>
    <w:rsid w:val="00C41E05"/>
    <w:rsid w:val="00C46458"/>
    <w:rsid w:val="00C46663"/>
    <w:rsid w:val="00C53B68"/>
    <w:rsid w:val="00C54EFA"/>
    <w:rsid w:val="00C55AEB"/>
    <w:rsid w:val="00C56597"/>
    <w:rsid w:val="00C6260D"/>
    <w:rsid w:val="00C703A2"/>
    <w:rsid w:val="00C7138A"/>
    <w:rsid w:val="00C72A67"/>
    <w:rsid w:val="00C74803"/>
    <w:rsid w:val="00C81525"/>
    <w:rsid w:val="00C82338"/>
    <w:rsid w:val="00C90D61"/>
    <w:rsid w:val="00C91F41"/>
    <w:rsid w:val="00CA40CE"/>
    <w:rsid w:val="00CC02EF"/>
    <w:rsid w:val="00CC182B"/>
    <w:rsid w:val="00CC2089"/>
    <w:rsid w:val="00CC6530"/>
    <w:rsid w:val="00CD37BA"/>
    <w:rsid w:val="00CD474D"/>
    <w:rsid w:val="00CD68C6"/>
    <w:rsid w:val="00CE57FA"/>
    <w:rsid w:val="00CF1C5F"/>
    <w:rsid w:val="00CF21D7"/>
    <w:rsid w:val="00CF4383"/>
    <w:rsid w:val="00D027C1"/>
    <w:rsid w:val="00D03801"/>
    <w:rsid w:val="00D04421"/>
    <w:rsid w:val="00D04FB1"/>
    <w:rsid w:val="00D145E3"/>
    <w:rsid w:val="00D17BBE"/>
    <w:rsid w:val="00D26077"/>
    <w:rsid w:val="00D408F3"/>
    <w:rsid w:val="00D4338B"/>
    <w:rsid w:val="00D47992"/>
    <w:rsid w:val="00D5223A"/>
    <w:rsid w:val="00D539D1"/>
    <w:rsid w:val="00D60840"/>
    <w:rsid w:val="00D80214"/>
    <w:rsid w:val="00D82465"/>
    <w:rsid w:val="00D85ABD"/>
    <w:rsid w:val="00D92EDC"/>
    <w:rsid w:val="00DB0074"/>
    <w:rsid w:val="00DC0643"/>
    <w:rsid w:val="00DC2336"/>
    <w:rsid w:val="00DC36C3"/>
    <w:rsid w:val="00DC4335"/>
    <w:rsid w:val="00DC4CB0"/>
    <w:rsid w:val="00DD0CBE"/>
    <w:rsid w:val="00DE64CF"/>
    <w:rsid w:val="00DF6BB9"/>
    <w:rsid w:val="00E03CBF"/>
    <w:rsid w:val="00E05EE0"/>
    <w:rsid w:val="00E05F90"/>
    <w:rsid w:val="00E119C6"/>
    <w:rsid w:val="00E206AD"/>
    <w:rsid w:val="00E217DC"/>
    <w:rsid w:val="00E273CE"/>
    <w:rsid w:val="00E4295C"/>
    <w:rsid w:val="00E511E3"/>
    <w:rsid w:val="00E51301"/>
    <w:rsid w:val="00E550A1"/>
    <w:rsid w:val="00E6391C"/>
    <w:rsid w:val="00E6434A"/>
    <w:rsid w:val="00E66846"/>
    <w:rsid w:val="00E726F4"/>
    <w:rsid w:val="00E80F0A"/>
    <w:rsid w:val="00E864F6"/>
    <w:rsid w:val="00EA34A3"/>
    <w:rsid w:val="00EA6414"/>
    <w:rsid w:val="00EB4703"/>
    <w:rsid w:val="00EC18AD"/>
    <w:rsid w:val="00EC204F"/>
    <w:rsid w:val="00EC4447"/>
    <w:rsid w:val="00ED2F9B"/>
    <w:rsid w:val="00EE16BD"/>
    <w:rsid w:val="00EE4536"/>
    <w:rsid w:val="00EE48E9"/>
    <w:rsid w:val="00EE7DAB"/>
    <w:rsid w:val="00EF10EE"/>
    <w:rsid w:val="00EF2DBD"/>
    <w:rsid w:val="00F06659"/>
    <w:rsid w:val="00F13764"/>
    <w:rsid w:val="00F20CCA"/>
    <w:rsid w:val="00F21EF0"/>
    <w:rsid w:val="00F26E2E"/>
    <w:rsid w:val="00F30C24"/>
    <w:rsid w:val="00F327D5"/>
    <w:rsid w:val="00F36697"/>
    <w:rsid w:val="00F42FA4"/>
    <w:rsid w:val="00F452FD"/>
    <w:rsid w:val="00F514EC"/>
    <w:rsid w:val="00F64D5C"/>
    <w:rsid w:val="00F678E8"/>
    <w:rsid w:val="00F72D54"/>
    <w:rsid w:val="00F730C7"/>
    <w:rsid w:val="00F753C4"/>
    <w:rsid w:val="00F829ED"/>
    <w:rsid w:val="00F86B7A"/>
    <w:rsid w:val="00F903EA"/>
    <w:rsid w:val="00F91161"/>
    <w:rsid w:val="00F911F3"/>
    <w:rsid w:val="00F91FA4"/>
    <w:rsid w:val="00F927E6"/>
    <w:rsid w:val="00F946DE"/>
    <w:rsid w:val="00F96CC5"/>
    <w:rsid w:val="00FB62D3"/>
    <w:rsid w:val="00FC4005"/>
    <w:rsid w:val="00FD0E07"/>
    <w:rsid w:val="00FD4DF8"/>
    <w:rsid w:val="00FE6D53"/>
    <w:rsid w:val="00FF03C2"/>
    <w:rsid w:val="00FF080D"/>
    <w:rsid w:val="00FF251D"/>
    <w:rsid w:val="00FF309E"/>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6788">
      <w:bodyDiv w:val="1"/>
      <w:marLeft w:val="0"/>
      <w:marRight w:val="0"/>
      <w:marTop w:val="0"/>
      <w:marBottom w:val="0"/>
      <w:divBdr>
        <w:top w:val="none" w:sz="0" w:space="0" w:color="auto"/>
        <w:left w:val="none" w:sz="0" w:space="0" w:color="auto"/>
        <w:bottom w:val="none" w:sz="0" w:space="0" w:color="auto"/>
        <w:right w:val="none" w:sz="0" w:space="0" w:color="auto"/>
      </w:divBdr>
    </w:div>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6379</Words>
  <Characters>3637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„Ceļš Vidzemes šoseja-Lauciņi” Launkalnes pagastā, Smiltenes novadā, nodošanu Smiltenes novada pašvaldības īpašumā </dc:title>
  <dc:creator>Sandra.Silina@sam.gov.lv;Satiksmes ministrijas Juridiskā departamenta Nekustamo īpašumu nodaļa;vecākais referents;tālr. 67028031;Sandra.Silina@sam.gov.lv</dc:creator>
  <cp:keywords>MK rīkojuma projekts</cp:keywords>
  <cp:lastModifiedBy>Sandra Siliņa</cp:lastModifiedBy>
  <cp:revision>23</cp:revision>
  <cp:lastPrinted>2016-04-21T11:16:00Z</cp:lastPrinted>
  <dcterms:created xsi:type="dcterms:W3CDTF">2015-11-05T07:10:00Z</dcterms:created>
  <dcterms:modified xsi:type="dcterms:W3CDTF">2016-05-05T10:15:00Z</dcterms:modified>
</cp:coreProperties>
</file>