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1" w:rsidRPr="00F637F2" w:rsidRDefault="005B69D1" w:rsidP="008F033C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bookmarkStart w:id="0" w:name="_GoBack"/>
      <w:bookmarkEnd w:id="0"/>
      <w:r w:rsidRPr="00F637F2">
        <w:rPr>
          <w:rFonts w:cs="Times New Roman"/>
          <w:b/>
          <w:bCs/>
          <w:sz w:val="24"/>
          <w:szCs w:val="24"/>
          <w:lang w:val="lv-LV"/>
        </w:rPr>
        <w:t>Ministru kabineta noteikum</w:t>
      </w:r>
      <w:r w:rsidR="004C634C" w:rsidRPr="00F637F2">
        <w:rPr>
          <w:rFonts w:cs="Times New Roman"/>
          <w:b/>
          <w:bCs/>
          <w:sz w:val="24"/>
          <w:szCs w:val="24"/>
          <w:lang w:val="lv-LV"/>
        </w:rPr>
        <w:t>u</w:t>
      </w:r>
      <w:r w:rsidR="00BC7B3C" w:rsidRPr="00F637F2">
        <w:rPr>
          <w:rFonts w:cs="Times New Roman"/>
          <w:b/>
          <w:bCs/>
          <w:sz w:val="24"/>
          <w:szCs w:val="24"/>
          <w:lang w:val="lv-LV"/>
        </w:rPr>
        <w:t xml:space="preserve"> projekta</w:t>
      </w:r>
      <w:r w:rsidRPr="00F637F2">
        <w:rPr>
          <w:rFonts w:cs="Times New Roman"/>
          <w:b/>
          <w:bCs/>
          <w:sz w:val="24"/>
          <w:szCs w:val="24"/>
          <w:lang w:val="lv-LV"/>
        </w:rPr>
        <w:t xml:space="preserve"> „</w:t>
      </w:r>
      <w:r w:rsidR="004B32C0" w:rsidRPr="00F637F2">
        <w:rPr>
          <w:b/>
          <w:sz w:val="24"/>
          <w:szCs w:val="24"/>
          <w:lang w:val="lv-LV"/>
        </w:rPr>
        <w:t>Kārtība, kādā notiek aviācijas nelaimes gadījumā cietušo civilās aviācijas gaisa kuģu un cilvēku meklēšanas un glābšanas darbi, civilās aviācijas nelaimes gadījumu seku likvidēšana un institūciju sadarbība</w:t>
      </w:r>
      <w:r w:rsidRPr="00F637F2">
        <w:rPr>
          <w:rFonts w:cs="Times New Roman"/>
          <w:b/>
          <w:bCs/>
          <w:sz w:val="24"/>
          <w:szCs w:val="24"/>
          <w:lang w:val="lv-LV"/>
        </w:rPr>
        <w:t xml:space="preserve">” </w:t>
      </w:r>
      <w:r w:rsidR="004C634C" w:rsidRPr="00F637F2">
        <w:rPr>
          <w:rFonts w:cs="Times New Roman"/>
          <w:b/>
          <w:bCs/>
          <w:sz w:val="24"/>
          <w:szCs w:val="24"/>
          <w:lang w:val="lv-LV"/>
        </w:rPr>
        <w:t>s</w:t>
      </w:r>
      <w:r w:rsidRPr="00F637F2">
        <w:rPr>
          <w:rFonts w:cs="Times New Roman"/>
          <w:b/>
          <w:sz w:val="24"/>
          <w:szCs w:val="24"/>
          <w:lang w:val="lv-LV" w:eastAsia="lv-LV" w:bidi="ar-SA"/>
        </w:rPr>
        <w:t>ākotnējās ietekmes novērtējuma ziņojums (anotācija)</w:t>
      </w:r>
    </w:p>
    <w:p w:rsidR="005B69D1" w:rsidRPr="00F637F2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850"/>
        <w:gridCol w:w="5870"/>
      </w:tblGrid>
      <w:tr w:rsidR="00F637F2" w:rsidRPr="00F637F2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393A0B" w:rsidRDefault="00BC7B3C" w:rsidP="008F033C">
            <w:pPr>
              <w:ind w:firstLine="300"/>
              <w:jc w:val="both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 xml:space="preserve">                                         </w:t>
            </w:r>
            <w:r w:rsidR="005B69D1" w:rsidRPr="00393A0B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F637F2" w:rsidRPr="00FD6478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ind w:firstLine="1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F637F2" w:rsidRDefault="005B69D1" w:rsidP="009461D5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34C" w:rsidRPr="00F637F2" w:rsidRDefault="000C1095" w:rsidP="008F033C">
            <w:pPr>
              <w:jc w:val="both"/>
              <w:rPr>
                <w:rFonts w:cs="Times New Roman"/>
                <w:spacing w:val="-3"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Ministru kabineta noteikumu projekts </w:t>
            </w:r>
            <w:r w:rsidRPr="00F637F2">
              <w:rPr>
                <w:sz w:val="24"/>
                <w:szCs w:val="24"/>
                <w:lang w:val="lv-LV"/>
              </w:rPr>
              <w:t>„Kārtība, kādā notiek aviācijas nelaimes gadījumā cietušo civilās aviācijas gaisa kuģu un cilvēku meklēšanas un glābšanas darbi, civilās aviācijas nelaimes gadījumu seku likvidēšana un institūciju sadarbība”</w:t>
            </w:r>
            <w:r w:rsidR="00344236" w:rsidRPr="00F637F2">
              <w:rPr>
                <w:sz w:val="24"/>
                <w:szCs w:val="24"/>
                <w:lang w:val="lv-LV"/>
              </w:rPr>
              <w:t xml:space="preserve"> (turpmāk-noteikumu projekts)</w:t>
            </w:r>
            <w:r w:rsidRPr="00F637F2">
              <w:rPr>
                <w:sz w:val="24"/>
                <w:szCs w:val="24"/>
                <w:lang w:val="lv-LV"/>
              </w:rPr>
              <w:t xml:space="preserve"> </w:t>
            </w:r>
            <w:r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 izstrādāts saskaņā ar l</w:t>
            </w:r>
            <w:r w:rsidR="004C634C"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>i</w:t>
            </w:r>
            <w:r w:rsidR="0030586C"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kuma „Par aviāciju” 66.panta </w:t>
            </w:r>
            <w:r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pirmo </w:t>
            </w:r>
            <w:r w:rsidR="0030586C"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>daļ</w:t>
            </w:r>
            <w:r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>u</w:t>
            </w:r>
            <w:r w:rsidR="0034332B" w:rsidRPr="00F637F2">
              <w:rPr>
                <w:rFonts w:cs="Times New Roman"/>
                <w:spacing w:val="-3"/>
                <w:sz w:val="24"/>
                <w:szCs w:val="24"/>
                <w:lang w:val="lv-LV"/>
              </w:rPr>
              <w:t>.</w:t>
            </w:r>
          </w:p>
          <w:p w:rsidR="005B69D1" w:rsidRPr="00393A0B" w:rsidRDefault="005B69D1" w:rsidP="008F033C">
            <w:pPr>
              <w:ind w:firstLine="483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F637F2" w:rsidRPr="00FD6478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ind w:firstLine="1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F637F2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F1" w:rsidRPr="00F637F2" w:rsidRDefault="003C6FE1" w:rsidP="003C6FE1">
            <w:pPr>
              <w:jc w:val="both"/>
              <w:rPr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>2014.gada 1.novembrī stājās spēkā</w:t>
            </w:r>
            <w:r w:rsidR="00344236" w:rsidRPr="00F637F2">
              <w:rPr>
                <w:sz w:val="24"/>
                <w:szCs w:val="24"/>
                <w:lang w:val="lv-LV"/>
              </w:rPr>
              <w:t xml:space="preserve"> likums „Grozījumi likumā  „</w:t>
            </w:r>
            <w:r w:rsidRPr="00F637F2">
              <w:rPr>
                <w:sz w:val="24"/>
                <w:szCs w:val="24"/>
                <w:lang w:val="lv-LV"/>
              </w:rPr>
              <w:t>Par aviāciju”” (</w:t>
            </w:r>
            <w:r w:rsidR="00344236" w:rsidRPr="00F637F2">
              <w:rPr>
                <w:sz w:val="24"/>
                <w:szCs w:val="24"/>
                <w:lang w:val="lv-LV"/>
              </w:rPr>
              <w:t>Latvijas Vēstnesis, 2014.gada 2.oktobra Nr. 204</w:t>
            </w:r>
            <w:r w:rsidR="009E1AE1" w:rsidRPr="00F637F2">
              <w:rPr>
                <w:sz w:val="24"/>
                <w:szCs w:val="24"/>
                <w:lang w:val="lv-LV"/>
              </w:rPr>
              <w:t>), kura mērķis -</w:t>
            </w:r>
            <w:r w:rsidRPr="00F637F2">
              <w:rPr>
                <w:sz w:val="24"/>
                <w:szCs w:val="24"/>
                <w:lang w:val="lv-LV"/>
              </w:rPr>
              <w:t xml:space="preserve"> uzlabot </w:t>
            </w:r>
            <w:r w:rsidR="009E1AE1" w:rsidRPr="00F637F2">
              <w:rPr>
                <w:sz w:val="24"/>
                <w:szCs w:val="24"/>
                <w:lang w:val="lv-LV"/>
              </w:rPr>
              <w:t xml:space="preserve">civilās </w:t>
            </w:r>
            <w:r w:rsidRPr="00F637F2">
              <w:rPr>
                <w:sz w:val="24"/>
                <w:szCs w:val="24"/>
                <w:lang w:val="lv-LV"/>
              </w:rPr>
              <w:t xml:space="preserve">aviācijas </w:t>
            </w:r>
            <w:r w:rsidR="009E1AE1" w:rsidRPr="00F637F2">
              <w:rPr>
                <w:sz w:val="24"/>
                <w:szCs w:val="24"/>
                <w:lang w:val="lv-LV"/>
              </w:rPr>
              <w:t>ne</w:t>
            </w:r>
            <w:r w:rsidR="001F0211" w:rsidRPr="00F637F2">
              <w:rPr>
                <w:sz w:val="24"/>
                <w:szCs w:val="24"/>
                <w:lang w:val="lv-LV"/>
              </w:rPr>
              <w:t xml:space="preserve">laimes </w:t>
            </w:r>
            <w:r w:rsidR="009E1AE1" w:rsidRPr="00F637F2">
              <w:rPr>
                <w:sz w:val="24"/>
                <w:szCs w:val="24"/>
                <w:lang w:val="lv-LV"/>
              </w:rPr>
              <w:t xml:space="preserve">gadījumā cietušā </w:t>
            </w:r>
            <w:r w:rsidR="001174A0" w:rsidRPr="00F637F2">
              <w:rPr>
                <w:sz w:val="24"/>
                <w:szCs w:val="24"/>
                <w:lang w:val="lv-LV"/>
              </w:rPr>
              <w:t xml:space="preserve">civilās aviācijas </w:t>
            </w:r>
            <w:r w:rsidR="009E1AE1" w:rsidRPr="00F637F2">
              <w:rPr>
                <w:sz w:val="24"/>
                <w:szCs w:val="24"/>
                <w:lang w:val="lv-LV"/>
              </w:rPr>
              <w:t xml:space="preserve">gaisa kuģa un cilvēku </w:t>
            </w:r>
            <w:r w:rsidRPr="00F637F2">
              <w:rPr>
                <w:sz w:val="24"/>
                <w:szCs w:val="24"/>
                <w:lang w:val="lv-LV"/>
              </w:rPr>
              <w:t>meklēšanas un glābšana</w:t>
            </w:r>
            <w:r w:rsidR="001174A0" w:rsidRPr="00F637F2">
              <w:rPr>
                <w:sz w:val="24"/>
                <w:szCs w:val="24"/>
                <w:lang w:val="lv-LV"/>
              </w:rPr>
              <w:t>s</w:t>
            </w:r>
            <w:r w:rsidR="00094A6D" w:rsidRPr="00F637F2">
              <w:rPr>
                <w:sz w:val="24"/>
                <w:szCs w:val="24"/>
                <w:lang w:val="lv-LV"/>
              </w:rPr>
              <w:t>, kā arī aviācijas nelaimes gad</w:t>
            </w:r>
            <w:r w:rsidR="007C6F2D" w:rsidRPr="00F637F2">
              <w:rPr>
                <w:sz w:val="24"/>
                <w:szCs w:val="24"/>
                <w:lang w:val="lv-LV"/>
              </w:rPr>
              <w:t>ījuma</w:t>
            </w:r>
            <w:r w:rsidR="00094A6D" w:rsidRPr="00F637F2">
              <w:rPr>
                <w:sz w:val="24"/>
                <w:szCs w:val="24"/>
                <w:lang w:val="lv-LV"/>
              </w:rPr>
              <w:t xml:space="preserve"> seku likvidēšanas</w:t>
            </w:r>
            <w:r w:rsidR="007C6F2D" w:rsidRPr="00F637F2">
              <w:rPr>
                <w:sz w:val="24"/>
                <w:szCs w:val="24"/>
                <w:lang w:val="lv-LV"/>
              </w:rPr>
              <w:t xml:space="preserve"> un institūciju sadarbības</w:t>
            </w:r>
            <w:r w:rsidR="001174A0" w:rsidRPr="00F637F2">
              <w:rPr>
                <w:sz w:val="24"/>
                <w:szCs w:val="24"/>
                <w:lang w:val="lv-LV"/>
              </w:rPr>
              <w:t xml:space="preserve"> koordinācijas sistēmu Latvijā</w:t>
            </w:r>
            <w:r w:rsidR="00094A6D" w:rsidRPr="00F637F2">
              <w:rPr>
                <w:sz w:val="24"/>
                <w:szCs w:val="24"/>
                <w:lang w:val="lv-LV"/>
              </w:rPr>
              <w:t>,</w:t>
            </w:r>
            <w:r w:rsidR="003343F1" w:rsidRPr="00F637F2">
              <w:rPr>
                <w:sz w:val="24"/>
                <w:szCs w:val="24"/>
                <w:lang w:val="lv-LV"/>
              </w:rPr>
              <w:t xml:space="preserve"> tādējādi</w:t>
            </w:r>
            <w:r w:rsidR="00B8047E" w:rsidRPr="00F637F2">
              <w:rPr>
                <w:sz w:val="24"/>
                <w:szCs w:val="24"/>
                <w:lang w:val="lv-LV"/>
              </w:rPr>
              <w:t xml:space="preserve"> paredzot izveidot</w:t>
            </w:r>
            <w:r w:rsidR="001174A0" w:rsidRPr="00F637F2">
              <w:rPr>
                <w:sz w:val="24"/>
                <w:szCs w:val="24"/>
                <w:lang w:val="lv-LV"/>
              </w:rPr>
              <w:t xml:space="preserve"> Aviācijas </w:t>
            </w:r>
            <w:r w:rsidRPr="00F637F2">
              <w:rPr>
                <w:sz w:val="24"/>
                <w:szCs w:val="24"/>
                <w:lang w:val="lv-LV"/>
              </w:rPr>
              <w:t xml:space="preserve"> </w:t>
            </w:r>
            <w:r w:rsidR="001174A0" w:rsidRPr="00F637F2">
              <w:rPr>
                <w:sz w:val="24"/>
                <w:szCs w:val="24"/>
                <w:lang w:val="lv-LV"/>
              </w:rPr>
              <w:t>meklēšanas un glābšanas koordinācijas centru</w:t>
            </w:r>
            <w:r w:rsidR="00F92358" w:rsidRPr="00F637F2">
              <w:rPr>
                <w:sz w:val="24"/>
                <w:szCs w:val="24"/>
                <w:lang w:val="lv-LV"/>
              </w:rPr>
              <w:t xml:space="preserve"> </w:t>
            </w:r>
            <w:r w:rsidR="001174A0" w:rsidRPr="00F637F2">
              <w:rPr>
                <w:sz w:val="24"/>
                <w:szCs w:val="24"/>
                <w:lang w:val="lv-LV"/>
              </w:rPr>
              <w:t>, kura darbību nodrošin</w:t>
            </w:r>
            <w:r w:rsidR="001624D7" w:rsidRPr="00F637F2">
              <w:rPr>
                <w:sz w:val="24"/>
                <w:szCs w:val="24"/>
                <w:lang w:val="lv-LV"/>
              </w:rPr>
              <w:t>ās</w:t>
            </w:r>
            <w:r w:rsidR="001174A0" w:rsidRPr="00F637F2">
              <w:rPr>
                <w:sz w:val="24"/>
                <w:szCs w:val="24"/>
                <w:lang w:val="lv-LV"/>
              </w:rPr>
              <w:t xml:space="preserve"> Valsts robežsardze. </w:t>
            </w:r>
          </w:p>
          <w:p w:rsidR="003C53D9" w:rsidRPr="00F637F2" w:rsidRDefault="003C53D9" w:rsidP="003C6FE1">
            <w:pPr>
              <w:jc w:val="both"/>
              <w:rPr>
                <w:sz w:val="24"/>
                <w:szCs w:val="24"/>
                <w:lang w:val="lv-LV"/>
              </w:rPr>
            </w:pPr>
          </w:p>
          <w:p w:rsidR="0095097B" w:rsidRPr="00F637F2" w:rsidRDefault="001174A0" w:rsidP="0095097B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 xml:space="preserve"> </w:t>
            </w:r>
            <w:r w:rsidR="0095097B" w:rsidRPr="00F637F2">
              <w:rPr>
                <w:rFonts w:cs="Times New Roman"/>
                <w:sz w:val="24"/>
                <w:szCs w:val="24"/>
                <w:lang w:val="lv-LV"/>
              </w:rPr>
              <w:t xml:space="preserve">Lai noteiktu  institūciju atbildības sadalījumu un saskaņotu rīcību </w:t>
            </w:r>
            <w:r w:rsidR="0095097B" w:rsidRPr="00F637F2">
              <w:rPr>
                <w:sz w:val="24"/>
                <w:szCs w:val="24"/>
                <w:lang w:val="lv-LV"/>
              </w:rPr>
              <w:t>civilās aviācijas ne</w:t>
            </w:r>
            <w:r w:rsidR="001F0211" w:rsidRPr="00F637F2">
              <w:rPr>
                <w:sz w:val="24"/>
                <w:szCs w:val="24"/>
                <w:lang w:val="lv-LV"/>
              </w:rPr>
              <w:t xml:space="preserve">laimes </w:t>
            </w:r>
            <w:r w:rsidR="0095097B" w:rsidRPr="00F637F2">
              <w:rPr>
                <w:sz w:val="24"/>
                <w:szCs w:val="24"/>
                <w:lang w:val="lv-LV"/>
              </w:rPr>
              <w:t xml:space="preserve">gadījumā cietušā civilās aviācijas gaisa kuģa un cilvēku </w:t>
            </w:r>
            <w:r w:rsidR="001F0211" w:rsidRPr="00F637F2">
              <w:rPr>
                <w:sz w:val="24"/>
                <w:szCs w:val="24"/>
                <w:lang w:val="lv-LV"/>
              </w:rPr>
              <w:t>meklēšanā un glābšanā</w:t>
            </w:r>
            <w:r w:rsidR="0095097B" w:rsidRPr="00F637F2">
              <w:rPr>
                <w:sz w:val="24"/>
                <w:szCs w:val="24"/>
                <w:lang w:val="lv-LV"/>
              </w:rPr>
              <w:t>, kā arī aviācijas nelaimes gadījuma seku novēršanā, noteikumu projekt</w:t>
            </w:r>
            <w:r w:rsidR="0040030D" w:rsidRPr="00F637F2">
              <w:rPr>
                <w:sz w:val="24"/>
                <w:szCs w:val="24"/>
                <w:lang w:val="lv-LV"/>
              </w:rPr>
              <w:t>s nosaka:</w:t>
            </w:r>
          </w:p>
          <w:p w:rsidR="0040030D" w:rsidRPr="00F637F2" w:rsidRDefault="0040030D" w:rsidP="00AD7B07">
            <w:pPr>
              <w:rPr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 xml:space="preserve">1) </w:t>
            </w:r>
            <w:r w:rsidR="00E26CFF" w:rsidRPr="00F637F2">
              <w:rPr>
                <w:sz w:val="24"/>
                <w:szCs w:val="24"/>
                <w:lang w:val="lv-LV"/>
              </w:rPr>
              <w:t xml:space="preserve"> </w:t>
            </w:r>
            <w:r w:rsidR="00F92358" w:rsidRPr="00F637F2">
              <w:rPr>
                <w:sz w:val="24"/>
                <w:szCs w:val="24"/>
                <w:lang w:val="lv-LV" w:eastAsia="lv-LV"/>
              </w:rPr>
              <w:t xml:space="preserve">Aviācijas meklēšanas un glābšanas koordinācijas centra </w:t>
            </w:r>
            <w:r w:rsidR="00E43307" w:rsidRPr="00F637F2">
              <w:rPr>
                <w:sz w:val="24"/>
                <w:szCs w:val="24"/>
                <w:lang w:val="lv-LV"/>
              </w:rPr>
              <w:t xml:space="preserve"> atbild</w:t>
            </w:r>
            <w:r w:rsidRPr="00F637F2">
              <w:rPr>
                <w:sz w:val="24"/>
                <w:szCs w:val="24"/>
                <w:lang w:val="lv-LV"/>
              </w:rPr>
              <w:t>ības rajonu</w:t>
            </w:r>
            <w:r w:rsidR="00E43307" w:rsidRPr="00F637F2">
              <w:rPr>
                <w:sz w:val="24"/>
                <w:szCs w:val="24"/>
                <w:lang w:val="lv-LV"/>
              </w:rPr>
              <w:t>;</w:t>
            </w:r>
          </w:p>
          <w:p w:rsidR="00CB1DEE" w:rsidRPr="00F637F2" w:rsidRDefault="0040030D" w:rsidP="00AD7B0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 xml:space="preserve">2)  </w:t>
            </w:r>
            <w:r w:rsidR="003F76A3" w:rsidRPr="00F637F2">
              <w:rPr>
                <w:rFonts w:cs="Times New Roman"/>
                <w:sz w:val="24"/>
                <w:szCs w:val="24"/>
                <w:lang w:val="lv-LV"/>
              </w:rPr>
              <w:t>n</w:t>
            </w:r>
            <w:r w:rsidR="00CB1DEE" w:rsidRPr="00F637F2">
              <w:rPr>
                <w:rFonts w:cs="Times New Roman"/>
                <w:sz w:val="24"/>
                <w:szCs w:val="24"/>
                <w:lang w:val="lv-LV"/>
              </w:rPr>
              <w:t>e</w:t>
            </w:r>
            <w:r w:rsidR="003F76A3" w:rsidRPr="00F637F2">
              <w:rPr>
                <w:rFonts w:cs="Times New Roman"/>
                <w:sz w:val="24"/>
                <w:szCs w:val="24"/>
                <w:lang w:val="lv-LV"/>
              </w:rPr>
              <w:t>laimes gadījumā cietušā civilās aviācijas</w:t>
            </w:r>
            <w:r w:rsidR="00CB1DEE" w:rsidRPr="00F637F2">
              <w:rPr>
                <w:rFonts w:cs="Times New Roman"/>
                <w:sz w:val="24"/>
                <w:szCs w:val="24"/>
                <w:lang w:val="lv-LV"/>
              </w:rPr>
              <w:t xml:space="preserve"> gaisa kuģa atr</w:t>
            </w:r>
            <w:r w:rsidR="001F0211" w:rsidRPr="00F637F2">
              <w:rPr>
                <w:rFonts w:cs="Times New Roman"/>
                <w:sz w:val="24"/>
                <w:szCs w:val="24"/>
                <w:lang w:val="lv-LV"/>
              </w:rPr>
              <w:t>ašanās vietas identificēšanu</w:t>
            </w: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 un institūciju informēšanu;</w:t>
            </w:r>
          </w:p>
          <w:p w:rsidR="0040030D" w:rsidRPr="00F637F2" w:rsidRDefault="0040030D" w:rsidP="00AD7B0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3) </w:t>
            </w:r>
            <w:r w:rsidR="00751DE3" w:rsidRPr="00F637F2">
              <w:rPr>
                <w:sz w:val="24"/>
                <w:szCs w:val="24"/>
                <w:lang w:val="lv-LV"/>
              </w:rPr>
              <w:t xml:space="preserve"> </w:t>
            </w:r>
            <w:r w:rsidR="00751DE3" w:rsidRPr="00F637F2">
              <w:rPr>
                <w:rFonts w:cs="Times New Roman"/>
                <w:sz w:val="24"/>
                <w:szCs w:val="24"/>
                <w:lang w:val="lv-LV"/>
              </w:rPr>
              <w:t>nelaimes gadījumā cietušā civilās aviācijas gaisa kuģa meklēšanu;</w:t>
            </w:r>
          </w:p>
          <w:p w:rsidR="00751DE3" w:rsidRPr="00F637F2" w:rsidRDefault="00751DE3" w:rsidP="00AD7B0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4) </w:t>
            </w:r>
            <w:r w:rsidR="00FD3060" w:rsidRPr="00F637F2">
              <w:rPr>
                <w:rFonts w:cs="Times New Roman"/>
                <w:sz w:val="24"/>
                <w:szCs w:val="24"/>
                <w:lang w:val="lv-LV"/>
              </w:rPr>
              <w:t>nelaimes gadījumā cietušā civilās aviācijas gaisa kuģa atrašanās vietas perimetra ierobežo</w:t>
            </w:r>
            <w:r w:rsidR="00AD7B07" w:rsidRPr="00F637F2">
              <w:rPr>
                <w:rFonts w:cs="Times New Roman"/>
                <w:sz w:val="24"/>
                <w:szCs w:val="24"/>
                <w:lang w:val="lv-LV"/>
              </w:rPr>
              <w:t>šanu un apsardzi</w:t>
            </w:r>
            <w:r w:rsidR="00FD3060" w:rsidRPr="00F637F2">
              <w:rPr>
                <w:rFonts w:cs="Times New Roman"/>
                <w:sz w:val="24"/>
                <w:szCs w:val="24"/>
                <w:lang w:val="lv-LV"/>
              </w:rPr>
              <w:t>;</w:t>
            </w:r>
          </w:p>
          <w:p w:rsidR="00FD3060" w:rsidRPr="00F637F2" w:rsidRDefault="00FD3060" w:rsidP="00FD3060">
            <w:pPr>
              <w:widowControl w:val="0"/>
              <w:suppressAutoHyphens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5) 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cilvēku meklēšanas un glābšanas</w:t>
            </w:r>
            <w:r w:rsidR="00AD7B07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darbu veikšanu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aviācijas nelaimes gadījumā cietušā civilās aviācijas gaisa kuģa </w:t>
            </w:r>
            <w:r w:rsidR="00AD7B07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atrašanās vietā;</w:t>
            </w:r>
          </w:p>
          <w:p w:rsidR="00AD7B07" w:rsidRPr="00F637F2" w:rsidRDefault="00AD7B07" w:rsidP="00AD7B07">
            <w:pPr>
              <w:widowControl w:val="0"/>
              <w:suppressAutoHyphens/>
              <w:jc w:val="both"/>
              <w:rPr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6)</w:t>
            </w:r>
            <w:r w:rsidR="00E43307" w:rsidRPr="00F637F2">
              <w:rPr>
                <w:sz w:val="24"/>
                <w:szCs w:val="24"/>
                <w:lang w:val="lv-LV"/>
              </w:rPr>
              <w:t xml:space="preserve">institūcijas, kuras iesaistās civilās  aviācijas </w:t>
            </w:r>
            <w:r w:rsidR="00CB1DEE" w:rsidRPr="00F637F2">
              <w:rPr>
                <w:sz w:val="24"/>
                <w:szCs w:val="24"/>
                <w:lang w:val="lv-LV"/>
              </w:rPr>
              <w:t xml:space="preserve">gaisa kuģa nelaimes gadījumā cietušo </w:t>
            </w:r>
            <w:r w:rsidR="00E43307" w:rsidRPr="00F637F2">
              <w:rPr>
                <w:sz w:val="24"/>
                <w:szCs w:val="24"/>
                <w:lang w:val="lv-LV"/>
              </w:rPr>
              <w:t xml:space="preserve"> </w:t>
            </w:r>
            <w:r w:rsidR="00CB1DEE" w:rsidRPr="00F637F2">
              <w:rPr>
                <w:sz w:val="24"/>
                <w:szCs w:val="24"/>
                <w:lang w:val="lv-LV"/>
              </w:rPr>
              <w:t>glābšanas pasākumos un  seku likvidēšanā;</w:t>
            </w:r>
          </w:p>
          <w:p w:rsidR="003F76A3" w:rsidRPr="00F637F2" w:rsidRDefault="00AD7B07" w:rsidP="00AD7B07">
            <w:pPr>
              <w:widowControl w:val="0"/>
              <w:suppressAutoHyphens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>7) m</w:t>
            </w:r>
            <w:r w:rsidR="003F76A3" w:rsidRPr="00F637F2">
              <w:rPr>
                <w:rFonts w:cs="Times New Roman"/>
                <w:sz w:val="24"/>
                <w:szCs w:val="24"/>
                <w:lang w:val="lv-LV"/>
              </w:rPr>
              <w:t>edicīniskās p</w:t>
            </w:r>
            <w:r w:rsidRPr="00F637F2">
              <w:rPr>
                <w:rFonts w:cs="Times New Roman"/>
                <w:sz w:val="24"/>
                <w:szCs w:val="24"/>
                <w:lang w:val="lv-LV"/>
              </w:rPr>
              <w:t>alīdzības sniegšanu</w:t>
            </w:r>
            <w:r w:rsidR="003F76A3" w:rsidRPr="00F637F2">
              <w:rPr>
                <w:rFonts w:cs="Times New Roman"/>
                <w:sz w:val="24"/>
                <w:szCs w:val="24"/>
                <w:lang w:val="lv-LV"/>
              </w:rPr>
              <w:t xml:space="preserve"> cietušajiem;</w:t>
            </w:r>
          </w:p>
          <w:p w:rsidR="0047186B" w:rsidRPr="00F637F2" w:rsidRDefault="00AD7B07" w:rsidP="00AD7B07">
            <w:pPr>
              <w:widowControl w:val="0"/>
              <w:suppressAutoHyphens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8) </w:t>
            </w:r>
            <w:r w:rsidR="00A31263" w:rsidRPr="00F637F2">
              <w:rPr>
                <w:rFonts w:cs="Times New Roman"/>
                <w:sz w:val="24"/>
                <w:szCs w:val="24"/>
                <w:lang w:val="lv-LV"/>
              </w:rPr>
              <w:t>civilās aviācijas gaisa kuģī esošo personu ska</w:t>
            </w:r>
            <w:r w:rsidRPr="00F637F2">
              <w:rPr>
                <w:rFonts w:cs="Times New Roman"/>
                <w:sz w:val="24"/>
                <w:szCs w:val="24"/>
                <w:lang w:val="lv-LV"/>
              </w:rPr>
              <w:t>ita un identitātes noskaidrošanu</w:t>
            </w:r>
            <w:r w:rsidR="00A31263" w:rsidRPr="00F637F2">
              <w:rPr>
                <w:rFonts w:cs="Times New Roman"/>
                <w:sz w:val="24"/>
                <w:szCs w:val="24"/>
                <w:lang w:val="lv-LV"/>
              </w:rPr>
              <w:t>;</w:t>
            </w:r>
          </w:p>
          <w:p w:rsidR="00A31263" w:rsidRPr="00F637F2" w:rsidRDefault="00AD7B07" w:rsidP="00AD7B07">
            <w:pPr>
              <w:widowControl w:val="0"/>
              <w:suppressAutoHyphens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9) </w:t>
            </w:r>
            <w:r w:rsidR="001F0211" w:rsidRPr="00F637F2">
              <w:rPr>
                <w:rFonts w:cs="Times New Roman"/>
                <w:sz w:val="24"/>
                <w:szCs w:val="24"/>
                <w:lang w:val="lv-LV"/>
              </w:rPr>
              <w:t>nelaimes gadījuma bojā gājušo apzināšanu un pārvietošanu;</w:t>
            </w:r>
          </w:p>
          <w:p w:rsidR="00CB6126" w:rsidRPr="00F637F2" w:rsidRDefault="00AD7B07" w:rsidP="00AD7B07">
            <w:pPr>
              <w:widowControl w:val="0"/>
              <w:suppressAutoHyphens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/>
              </w:rPr>
              <w:t xml:space="preserve">10) </w:t>
            </w:r>
            <w:r w:rsidR="007E575B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o</w:t>
            </w:r>
            <w:r w:rsidR="005F1D85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eratīv</w:t>
            </w:r>
            <w:r w:rsidR="004406F3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ās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rīcības plānā norādāmo informāciju;</w:t>
            </w:r>
          </w:p>
          <w:p w:rsidR="00AD7B07" w:rsidRPr="00F637F2" w:rsidRDefault="00AD7B07" w:rsidP="00AD7B07">
            <w:pPr>
              <w:jc w:val="both"/>
              <w:rPr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11)</w:t>
            </w:r>
            <w:r w:rsidRPr="00F637F2">
              <w:rPr>
                <w:sz w:val="24"/>
                <w:szCs w:val="24"/>
                <w:lang w:val="lv-LV"/>
              </w:rPr>
              <w:t xml:space="preserve"> </w:t>
            </w:r>
            <w:r w:rsidR="001F0211" w:rsidRPr="00F637F2">
              <w:rPr>
                <w:sz w:val="24"/>
                <w:szCs w:val="24"/>
                <w:lang w:val="lv-LV"/>
              </w:rPr>
              <w:t>tūlītēja atbalsta sniegšanu</w:t>
            </w:r>
            <w:r w:rsidRPr="00F637F2">
              <w:rPr>
                <w:sz w:val="24"/>
                <w:szCs w:val="24"/>
                <w:lang w:val="lv-LV"/>
              </w:rPr>
              <w:t xml:space="preserve"> nelaimes gadījumā </w:t>
            </w:r>
            <w:r w:rsidR="003C53D9" w:rsidRPr="00F637F2">
              <w:rPr>
                <w:sz w:val="24"/>
                <w:szCs w:val="24"/>
                <w:lang w:val="lv-LV"/>
              </w:rPr>
              <w:t xml:space="preserve">cietušajiem </w:t>
            </w:r>
            <w:r w:rsidRPr="00F637F2">
              <w:rPr>
                <w:sz w:val="24"/>
                <w:szCs w:val="24"/>
                <w:lang w:val="lv-LV"/>
              </w:rPr>
              <w:t>un cietušo tuviniekiem;</w:t>
            </w:r>
          </w:p>
          <w:p w:rsidR="003C53D9" w:rsidRPr="00F637F2" w:rsidRDefault="00AD7B07" w:rsidP="003C53D9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lv-LV"/>
              </w:rPr>
            </w:pPr>
            <w:r w:rsidRPr="00F637F2">
              <w:rPr>
                <w:sz w:val="24"/>
                <w:szCs w:val="24"/>
                <w:lang w:val="lv-LV"/>
              </w:rPr>
              <w:t xml:space="preserve">12) </w:t>
            </w:r>
            <w:r w:rsidR="001F0211" w:rsidRPr="00F637F2">
              <w:rPr>
                <w:sz w:val="24"/>
                <w:szCs w:val="24"/>
                <w:lang w:val="lv-LV"/>
              </w:rPr>
              <w:t xml:space="preserve">prasību </w:t>
            </w:r>
            <w:r w:rsidR="003C53D9" w:rsidRPr="00393A0B">
              <w:rPr>
                <w:sz w:val="24"/>
                <w:szCs w:val="24"/>
                <w:lang w:val="lv-LV"/>
              </w:rPr>
              <w:t xml:space="preserve">Latvijas Republikā  sertificētam gaisa kuģu ekspluatantam, neatkarīgi no </w:t>
            </w:r>
            <w:r w:rsidR="001F0211" w:rsidRPr="00393A0B">
              <w:rPr>
                <w:sz w:val="24"/>
                <w:szCs w:val="24"/>
                <w:lang w:val="lv-LV"/>
              </w:rPr>
              <w:t xml:space="preserve">tā </w:t>
            </w:r>
            <w:r w:rsidR="003C53D9" w:rsidRPr="00393A0B">
              <w:rPr>
                <w:sz w:val="24"/>
                <w:szCs w:val="24"/>
                <w:lang w:val="lv-LV"/>
              </w:rPr>
              <w:t>pamatdarbības vietas</w:t>
            </w:r>
            <w:r w:rsidR="00EB39D2" w:rsidRPr="00393A0B">
              <w:rPr>
                <w:sz w:val="24"/>
                <w:szCs w:val="24"/>
                <w:lang w:val="lv-LV"/>
              </w:rPr>
              <w:t xml:space="preserve"> </w:t>
            </w:r>
            <w:r w:rsidR="003C53D9" w:rsidRPr="00393A0B">
              <w:rPr>
                <w:sz w:val="24"/>
                <w:szCs w:val="24"/>
                <w:lang w:val="lv-LV"/>
              </w:rPr>
              <w:t>izstrādā</w:t>
            </w:r>
            <w:r w:rsidR="00EB39D2" w:rsidRPr="00393A0B">
              <w:rPr>
                <w:sz w:val="24"/>
                <w:szCs w:val="24"/>
                <w:lang w:val="lv-LV"/>
              </w:rPr>
              <w:t>t</w:t>
            </w:r>
            <w:r w:rsidR="003C53D9" w:rsidRPr="00393A0B">
              <w:rPr>
                <w:sz w:val="24"/>
                <w:szCs w:val="24"/>
                <w:lang w:val="lv-LV"/>
              </w:rPr>
              <w:t xml:space="preserve"> ārkārtas situāciju rīcības plān</w:t>
            </w:r>
            <w:r w:rsidR="00EB39D2" w:rsidRPr="00393A0B">
              <w:rPr>
                <w:sz w:val="24"/>
                <w:szCs w:val="24"/>
                <w:lang w:val="lv-LV"/>
              </w:rPr>
              <w:t>u</w:t>
            </w:r>
            <w:r w:rsidR="003C53D9" w:rsidRPr="00393A0B">
              <w:rPr>
                <w:sz w:val="24"/>
                <w:szCs w:val="24"/>
                <w:lang w:val="lv-LV"/>
              </w:rPr>
              <w:t xml:space="preserve"> </w:t>
            </w:r>
            <w:r w:rsidR="003C53D9" w:rsidRPr="00F637F2">
              <w:rPr>
                <w:sz w:val="24"/>
                <w:szCs w:val="24"/>
                <w:lang w:val="lv-LV"/>
              </w:rPr>
              <w:t>palīdzības sniegšanai cietušajiem un viņu tuviniekiem, ja aviācijas nelaimes gadījumā cietis kāds no ekspluatanta gaisa kuģiem;</w:t>
            </w:r>
          </w:p>
          <w:p w:rsidR="00A31263" w:rsidRPr="00393A0B" w:rsidRDefault="003C53D9" w:rsidP="009B250E">
            <w:pPr>
              <w:tabs>
                <w:tab w:val="left" w:pos="1134"/>
              </w:tabs>
              <w:suppressAutoHyphens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sz w:val="24"/>
                <w:szCs w:val="24"/>
                <w:lang w:val="lv-LV"/>
              </w:rPr>
              <w:t xml:space="preserve">13) </w:t>
            </w:r>
            <w:r w:rsidR="001F0211" w:rsidRPr="00393A0B">
              <w:rPr>
                <w:sz w:val="24"/>
                <w:szCs w:val="24"/>
                <w:lang w:val="lv-LV"/>
              </w:rPr>
              <w:t xml:space="preserve">prasību </w:t>
            </w:r>
            <w:r w:rsidR="00EB39D2" w:rsidRPr="00393A0B">
              <w:rPr>
                <w:sz w:val="24"/>
                <w:szCs w:val="24"/>
                <w:lang w:val="lv-LV"/>
              </w:rPr>
              <w:t>gaisa kuģu ekspluatantam</w:t>
            </w:r>
            <w:r w:rsidRPr="00393A0B">
              <w:rPr>
                <w:sz w:val="24"/>
                <w:szCs w:val="24"/>
                <w:lang w:val="lv-LV"/>
              </w:rPr>
              <w:t>, kura gaisa  kuģis cietis civilās aviācijas nelaimes gadījumā Latvijas Republi</w:t>
            </w:r>
            <w:r w:rsidR="001F0211" w:rsidRPr="00393A0B">
              <w:rPr>
                <w:sz w:val="24"/>
                <w:szCs w:val="24"/>
                <w:lang w:val="lv-LV"/>
              </w:rPr>
              <w:t>kas teritorijā</w:t>
            </w:r>
            <w:r w:rsidR="00EB39D2" w:rsidRPr="00393A0B">
              <w:rPr>
                <w:sz w:val="24"/>
                <w:szCs w:val="24"/>
                <w:lang w:val="lv-LV"/>
              </w:rPr>
              <w:t xml:space="preserve">, nodrošināt 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atbalsta sniegšanu cietušajiem ar pirmās n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epieciešamības precēm, īslaicīgas uzturēšanās vietas nodrošināšanu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, ūdeni, pārtiku, psiholoģisko un tūlītēju materiālo atbalstu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ceļojumu turpināšanu pēc med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icīniskās palīdzības saņemšanas, ar 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informatīvā tālruņa līnijas nodrošināšanu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cietušo tuvinieku informēšanai par  cietušajām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personām, 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organizē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nelaimes gadījuma upuru mirstīgo atlieku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transportēšanu uz 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to 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mītnes zemi, 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plāno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organizē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</w:t>
            </w: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bojā gājušo piemiņas pasākumus</w:t>
            </w:r>
            <w:r w:rsidR="00EB39D2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  <w:r w:rsidR="00B553D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Ja gaisa kuģu ekspluatants pienācīgā laikā un apjomā nespēj nodrošināt minētos pasākumus, </w:t>
            </w:r>
            <w:r w:rsidR="00F92358" w:rsidRPr="00F637F2">
              <w:rPr>
                <w:sz w:val="24"/>
                <w:szCs w:val="24"/>
                <w:lang w:val="lv-LV"/>
              </w:rPr>
              <w:t>Aviācijas  meklēšanas un glābšanas koordinācijas centra</w:t>
            </w:r>
            <w:r w:rsidR="00F637F2" w:rsidRPr="00F637F2">
              <w:rPr>
                <w:sz w:val="24"/>
                <w:szCs w:val="24"/>
                <w:lang w:val="lv-LV"/>
              </w:rPr>
              <w:t>m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ir pienākums </w:t>
            </w:r>
            <w:r w:rsidR="00B553D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to organizē</w:t>
            </w:r>
            <w:r w:rsidR="00E11274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</w:t>
            </w:r>
            <w:r w:rsidR="00B553D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koordinē</w:t>
            </w:r>
            <w:r w:rsidR="00E11274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t</w:t>
            </w:r>
            <w:r w:rsidR="001F0211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B553D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saskaņā ar Operatīv</w:t>
            </w:r>
            <w:r w:rsidR="004406F3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ās</w:t>
            </w:r>
            <w:r w:rsidR="00B553D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rīcības plānu.</w:t>
            </w:r>
          </w:p>
          <w:p w:rsidR="00ED12D2" w:rsidRPr="00F637F2" w:rsidRDefault="00ED12D2" w:rsidP="00ED12D2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ED12D2" w:rsidRPr="00393A0B" w:rsidRDefault="00344236" w:rsidP="00E46A18">
            <w:pPr>
              <w:suppressAutoHyphens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Noteikumu p</w:t>
            </w:r>
            <w:r w:rsidR="00ED12D2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rojektā tiek noteikts</w:t>
            </w:r>
            <w:r w:rsidR="00E46A18" w:rsidRPr="00393A0B">
              <w:rPr>
                <w:rFonts w:cs="Times New Roman"/>
                <w:sz w:val="24"/>
                <w:szCs w:val="24"/>
                <w:lang w:val="lv-LV" w:bidi="ar-SA"/>
              </w:rPr>
              <w:t>,</w:t>
            </w:r>
            <w:r w:rsidR="00F92358" w:rsidRPr="00393A0B">
              <w:rPr>
                <w:rFonts w:cs="Times New Roman"/>
                <w:sz w:val="24"/>
                <w:szCs w:val="24"/>
                <w:lang w:val="lv-LV" w:bidi="ar-SA"/>
              </w:rPr>
              <w:t xml:space="preserve"> </w:t>
            </w:r>
            <w:r w:rsidR="00F9235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ja ir noticis </w:t>
            </w:r>
            <w:r w:rsidR="00F92358" w:rsidRPr="00393A0B">
              <w:rPr>
                <w:rFonts w:cs="Times New Roman"/>
                <w:sz w:val="24"/>
                <w:szCs w:val="24"/>
                <w:lang w:val="lv-LV" w:bidi="ar-SA"/>
              </w:rPr>
              <w:t xml:space="preserve">liela mēroga civilās  aviācijas gaisa kuģa nelaimes gadījumus, </w:t>
            </w:r>
            <w:r w:rsidR="00F9235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aktivizē Aviācijas nelaimes gadīju</w:t>
            </w:r>
            <w:r w:rsidR="00655880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ma informācijas centra  darbību</w:t>
            </w:r>
            <w:r w:rsidR="00F9235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. </w:t>
            </w:r>
            <w:r w:rsidR="00F92358" w:rsidRPr="00393A0B">
              <w:rPr>
                <w:rFonts w:cs="Times New Roman"/>
                <w:sz w:val="24"/>
                <w:szCs w:val="24"/>
                <w:lang w:val="lv-LV" w:eastAsia="zh-TW" w:bidi="ar-SA"/>
              </w:rPr>
              <w:t>Aviācijas meklēšanas un glābšanas koordinācijas centra</w:t>
            </w:r>
            <w:r w:rsidR="00F92358"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 kompetence tiek  noteikta  Operatīvās rīcības plānā.</w:t>
            </w:r>
          </w:p>
        </w:tc>
      </w:tr>
      <w:tr w:rsidR="00F637F2" w:rsidRPr="00FD6478" w:rsidTr="00CB612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F637F2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9D1" w:rsidRPr="00F637F2" w:rsidRDefault="00EF21AC" w:rsidP="00B549F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Valsts aģent</w:t>
            </w:r>
            <w:r w:rsidR="00B549FC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ūra „Civilās aviācijas aģentūra”,  Valsts r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obežsardze</w:t>
            </w:r>
            <w:r w:rsidR="009B250E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, VAS „Latvijas gaisa satiksme”, Iekšlietu ministrija.</w:t>
            </w:r>
          </w:p>
        </w:tc>
      </w:tr>
      <w:tr w:rsidR="00F637F2" w:rsidRPr="00FD6478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8F" w:rsidRPr="00F637F2" w:rsidRDefault="00812519" w:rsidP="00812519">
            <w:pPr>
              <w:pStyle w:val="NoSpacing"/>
              <w:jc w:val="both"/>
              <w:rPr>
                <w:lang w:val="lv-LV"/>
              </w:rPr>
            </w:pPr>
            <w:r w:rsidRPr="00F637F2">
              <w:rPr>
                <w:lang w:val="lv-LV" w:eastAsia="lv-LV"/>
              </w:rPr>
              <w:t xml:space="preserve">Noteikumu projektā minētās </w:t>
            </w:r>
            <w:r w:rsidR="004D600A" w:rsidRPr="00F637F2">
              <w:rPr>
                <w:lang w:val="lv-LV" w:eastAsia="lv-LV"/>
              </w:rPr>
              <w:t>Aviācijas meklēšanas un glābšanas koordinācijas centra</w:t>
            </w:r>
            <w:r w:rsidRPr="00F637F2">
              <w:rPr>
                <w:lang w:val="lv-LV" w:eastAsia="lv-LV"/>
              </w:rPr>
              <w:t xml:space="preserve"> funkcijas Iekšlietu ministrija (Valsts robežsardze) nodrošinās tai piešķirto līdzekļu ietvaros. </w:t>
            </w:r>
            <w:r w:rsidR="00581818" w:rsidRPr="00393A0B">
              <w:rPr>
                <w:lang w:val="lv-LV"/>
              </w:rPr>
              <w:t>P</w:t>
            </w:r>
            <w:r w:rsidR="008F3981" w:rsidRPr="00393A0B">
              <w:rPr>
                <w:lang w:val="lv-LV"/>
              </w:rPr>
              <w:t>ar papildu līdzekļu piešķiršanu civilās  aviācijas</w:t>
            </w:r>
            <w:r w:rsidR="00581818" w:rsidRPr="00393A0B">
              <w:rPr>
                <w:lang w:val="lv-LV"/>
              </w:rPr>
              <w:t xml:space="preserve"> gaisa kuģa </w:t>
            </w:r>
            <w:r w:rsidR="008F3981" w:rsidRPr="00393A0B">
              <w:rPr>
                <w:lang w:val="lv-LV"/>
              </w:rPr>
              <w:t xml:space="preserve"> nelaimes gadījumu seku novēršanas pasākumu īstenošanai lemj Ministru kabinets atsevišķi par katru gadījumu.</w:t>
            </w:r>
            <w:r w:rsidR="00EF21AC" w:rsidRPr="00F637F2">
              <w:rPr>
                <w:lang w:val="lv-LV"/>
              </w:rPr>
              <w:t xml:space="preserve"> </w:t>
            </w:r>
          </w:p>
        </w:tc>
      </w:tr>
    </w:tbl>
    <w:p w:rsidR="005B69D1" w:rsidRPr="00393A0B" w:rsidRDefault="005B69D1" w:rsidP="008F033C">
      <w:pPr>
        <w:jc w:val="both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669"/>
        <w:gridCol w:w="6052"/>
      </w:tblGrid>
      <w:tr w:rsidR="00F637F2" w:rsidRPr="00FD6478" w:rsidTr="005B69D1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393A0B" w:rsidRDefault="00C1150C" w:rsidP="008F033C">
            <w:pPr>
              <w:ind w:firstLine="300"/>
              <w:jc w:val="both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 xml:space="preserve">        </w:t>
            </w:r>
            <w:r w:rsidR="005B69D1" w:rsidRPr="00393A0B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F637F2" w:rsidRPr="00FD6478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FA" w:rsidRPr="00F637F2" w:rsidRDefault="0085140B" w:rsidP="00941D4C">
            <w:pPr>
              <w:jc w:val="both"/>
              <w:rPr>
                <w:rFonts w:cs="Times New Roman"/>
                <w:bCs/>
                <w:sz w:val="24"/>
                <w:szCs w:val="24"/>
                <w:lang w:val="lv-LV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Vienlaicīgi ar noteikumu </w:t>
            </w:r>
            <w:r w:rsidR="00DE08F8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projektu tiek virzīts 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Ministru kabineta</w:t>
            </w:r>
            <w:r w:rsidR="00DE08F8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rīkojuma projekts „</w:t>
            </w:r>
            <w:r w:rsidR="00EE51DD" w:rsidRPr="00F637F2">
              <w:rPr>
                <w:sz w:val="24"/>
                <w:szCs w:val="24"/>
                <w:lang w:val="lv-LV"/>
              </w:rPr>
              <w:t xml:space="preserve">Par </w:t>
            </w:r>
            <w:r w:rsidR="00EE51DD" w:rsidRPr="00F637F2">
              <w:rPr>
                <w:bCs/>
                <w:iCs/>
                <w:sz w:val="24"/>
                <w:szCs w:val="24"/>
                <w:lang w:val="lv-LV"/>
              </w:rPr>
              <w:t>Mini</w:t>
            </w:r>
            <w:r w:rsidR="00851E43" w:rsidRPr="00F637F2">
              <w:rPr>
                <w:bCs/>
                <w:iCs/>
                <w:sz w:val="24"/>
                <w:szCs w:val="24"/>
                <w:lang w:val="lv-LV"/>
              </w:rPr>
              <w:t>stru kabineta 2012.gada 11. janvāra rīkojuma Nr.24</w:t>
            </w:r>
            <w:r w:rsidR="00EE51DD" w:rsidRPr="00F637F2">
              <w:rPr>
                <w:bCs/>
                <w:iCs/>
                <w:sz w:val="24"/>
                <w:szCs w:val="24"/>
                <w:lang w:val="lv-LV"/>
              </w:rPr>
              <w:t xml:space="preserve"> „Pa</w:t>
            </w:r>
            <w:r w:rsidR="00851E43" w:rsidRPr="00F637F2">
              <w:rPr>
                <w:bCs/>
                <w:iCs/>
                <w:sz w:val="24"/>
                <w:szCs w:val="24"/>
                <w:lang w:val="lv-LV"/>
              </w:rPr>
              <w:t>r Valsts rīcības plānu civilās</w:t>
            </w:r>
            <w:r w:rsidR="00EE51DD" w:rsidRPr="00F637F2">
              <w:rPr>
                <w:bCs/>
                <w:iCs/>
                <w:sz w:val="24"/>
                <w:szCs w:val="24"/>
                <w:lang w:val="lv-LV"/>
              </w:rPr>
              <w:t xml:space="preserve"> aviācijas nelaimes gadījumu seku novēršanai” atzīšanu par </w:t>
            </w:r>
            <w:r w:rsidR="00EE51DD" w:rsidRPr="00F637F2">
              <w:rPr>
                <w:bCs/>
                <w:iCs/>
                <w:sz w:val="24"/>
                <w:szCs w:val="24"/>
                <w:lang w:val="lv-LV"/>
              </w:rPr>
              <w:lastRenderedPageBreak/>
              <w:t>spēku zaudējušu</w:t>
            </w:r>
            <w:r w:rsidR="00EE51DD" w:rsidRPr="00F637F2">
              <w:rPr>
                <w:rFonts w:cs="Times New Roman"/>
                <w:bCs/>
                <w:sz w:val="24"/>
                <w:szCs w:val="24"/>
                <w:lang w:val="lv-LV"/>
              </w:rPr>
              <w:t>”</w:t>
            </w:r>
            <w:r w:rsidR="00ED6705" w:rsidRPr="00F637F2">
              <w:rPr>
                <w:rFonts w:cs="Times New Roman"/>
                <w:bCs/>
                <w:sz w:val="24"/>
                <w:szCs w:val="24"/>
                <w:lang w:val="lv-LV"/>
              </w:rPr>
              <w:t>.</w:t>
            </w:r>
            <w:r w:rsidR="00EA03EE" w:rsidRPr="00F637F2"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</w:p>
          <w:p w:rsidR="00726CB9" w:rsidRPr="00393A0B" w:rsidRDefault="00726CB9" w:rsidP="00726CB9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bCs/>
                <w:sz w:val="24"/>
                <w:szCs w:val="24"/>
                <w:lang w:val="lv-LV"/>
              </w:rPr>
              <w:t>Sadarbībā ar Aizsardzības ministriju, Iek</w:t>
            </w:r>
            <w:r w:rsidR="00F80337" w:rsidRPr="00F637F2">
              <w:rPr>
                <w:rFonts w:cs="Times New Roman"/>
                <w:bCs/>
                <w:sz w:val="24"/>
                <w:szCs w:val="24"/>
                <w:lang w:val="lv-LV"/>
              </w:rPr>
              <w:t xml:space="preserve">šlietu ministriju un </w:t>
            </w:r>
            <w:r w:rsidRPr="00F637F2">
              <w:rPr>
                <w:rFonts w:cs="Times New Roman"/>
                <w:bCs/>
                <w:sz w:val="24"/>
                <w:szCs w:val="24"/>
                <w:lang w:val="lv-LV"/>
              </w:rPr>
              <w:t xml:space="preserve"> Valsts Robe</w:t>
            </w:r>
            <w:r w:rsidR="00F80337" w:rsidRPr="00F637F2">
              <w:rPr>
                <w:rFonts w:cs="Times New Roman"/>
                <w:bCs/>
                <w:sz w:val="24"/>
                <w:szCs w:val="24"/>
                <w:lang w:val="lv-LV"/>
              </w:rPr>
              <w:t xml:space="preserve">žsardzi </w:t>
            </w:r>
            <w:r w:rsidRPr="00F637F2">
              <w:rPr>
                <w:rFonts w:cs="Times New Roman"/>
                <w:bCs/>
                <w:sz w:val="24"/>
                <w:szCs w:val="24"/>
                <w:lang w:val="lv-LV"/>
              </w:rPr>
              <w:t xml:space="preserve"> tiks veikti grozījumi Ministru kabineta 2003. gada 2. decembra noteikumos Nr. 674.</w:t>
            </w:r>
            <w:r w:rsidR="00F80337" w:rsidRPr="00F637F2">
              <w:rPr>
                <w:lang w:val="lv-LV"/>
              </w:rPr>
              <w:t xml:space="preserve"> </w:t>
            </w:r>
            <w:r w:rsidR="00F80337" w:rsidRPr="00F637F2">
              <w:rPr>
                <w:sz w:val="24"/>
                <w:szCs w:val="24"/>
                <w:lang w:val="lv-LV"/>
              </w:rPr>
              <w:t>Noteikumi par cilvēku meklēšanu un glābšanu aviācijas un jūras avārijas gadījumā.</w:t>
            </w:r>
          </w:p>
        </w:tc>
      </w:tr>
      <w:tr w:rsidR="00F637F2" w:rsidRPr="00F463FD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F637F2" w:rsidRDefault="0085140B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Valsts aģentūra </w:t>
            </w:r>
            <w:r w:rsidR="00851E43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„Civilās aviācijas aģentūra”</w:t>
            </w:r>
            <w:r w:rsidR="000C0A94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F637F2" w:rsidRPr="00F637F2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93A0B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3A0B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F637F2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0C0A94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5B69D1" w:rsidRPr="00393A0B" w:rsidRDefault="005B69D1" w:rsidP="000641C2">
      <w:pPr>
        <w:ind w:firstLine="301"/>
        <w:jc w:val="both"/>
        <w:rPr>
          <w:rFonts w:cs="Times New Roman"/>
          <w:sz w:val="24"/>
          <w:szCs w:val="24"/>
          <w:lang w:val="lv-LV" w:eastAsia="lv-LV" w:bidi="ar-SA"/>
        </w:rPr>
      </w:pPr>
      <w:r w:rsidRPr="00393A0B">
        <w:rPr>
          <w:rFonts w:cs="Times New Roman"/>
          <w:sz w:val="24"/>
          <w:szCs w:val="24"/>
          <w:lang w:val="lv-LV" w:eastAsia="lv-LV" w:bidi="ar-SA"/>
        </w:rPr>
        <w:t> </w:t>
      </w:r>
    </w:p>
    <w:p w:rsidR="003D69D5" w:rsidRPr="00F637F2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3D69D5" w:rsidRPr="00F637F2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9458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33"/>
        <w:gridCol w:w="6198"/>
      </w:tblGrid>
      <w:tr w:rsidR="00F637F2" w:rsidRPr="00F463FD" w:rsidTr="00553B93">
        <w:trPr>
          <w:jc w:val="center"/>
        </w:trPr>
        <w:tc>
          <w:tcPr>
            <w:tcW w:w="9458" w:type="dxa"/>
            <w:gridSpan w:val="3"/>
          </w:tcPr>
          <w:p w:rsidR="003D69D5" w:rsidRPr="00F637F2" w:rsidRDefault="00015369" w:rsidP="00F637F2">
            <w:pPr>
              <w:pStyle w:val="naisnod"/>
              <w:spacing w:before="0" w:after="0"/>
              <w:ind w:left="57" w:right="57"/>
              <w:rPr>
                <w:b/>
              </w:rPr>
            </w:pPr>
            <w:r w:rsidRPr="00F637F2">
              <w:rPr>
                <w:b/>
              </w:rPr>
              <w:t xml:space="preserve">                 </w:t>
            </w:r>
            <w:r w:rsidR="003D69D5" w:rsidRPr="00F637F2">
              <w:rPr>
                <w:b/>
              </w:rPr>
              <w:t xml:space="preserve">VI. Sabiedrības līdzdalība un </w:t>
            </w:r>
            <w:r w:rsidR="00F637F2">
              <w:rPr>
                <w:b/>
              </w:rPr>
              <w:t>komunikācijas aktivitātes</w:t>
            </w:r>
          </w:p>
        </w:tc>
      </w:tr>
      <w:tr w:rsidR="00F637F2" w:rsidRPr="00F463FD" w:rsidTr="00553B93">
        <w:trPr>
          <w:trHeight w:val="553"/>
          <w:jc w:val="center"/>
        </w:trPr>
        <w:tc>
          <w:tcPr>
            <w:tcW w:w="527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637F2">
              <w:rPr>
                <w:bCs/>
              </w:rPr>
              <w:t>1.</w:t>
            </w:r>
          </w:p>
        </w:tc>
        <w:tc>
          <w:tcPr>
            <w:tcW w:w="2733" w:type="dxa"/>
          </w:tcPr>
          <w:p w:rsidR="003D69D5" w:rsidRPr="00F637F2" w:rsidRDefault="00DD5C60" w:rsidP="00553B93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F637F2">
              <w:t>Plānotās sabiedrības līdzdalības un komunikācijas aktivitātes saistībā ar projektu</w:t>
            </w:r>
          </w:p>
        </w:tc>
        <w:tc>
          <w:tcPr>
            <w:tcW w:w="6198" w:type="dxa"/>
          </w:tcPr>
          <w:p w:rsidR="00851E43" w:rsidRPr="00F637F2" w:rsidRDefault="00273E0C" w:rsidP="00F637F2">
            <w:pPr>
              <w:pStyle w:val="naiskr"/>
              <w:spacing w:before="0" w:after="0"/>
              <w:ind w:left="57" w:right="57"/>
              <w:jc w:val="both"/>
            </w:pPr>
            <w:r w:rsidRPr="00F637F2">
              <w:t xml:space="preserve">Noteikumu projekts  ir publicēts </w:t>
            </w:r>
            <w:r w:rsidR="00AC7744" w:rsidRPr="00F637F2">
              <w:t>valsts aģentūras</w:t>
            </w:r>
            <w:r w:rsidR="00851E43" w:rsidRPr="00F637F2">
              <w:t xml:space="preserve"> „Civilās aviācijas aģentūra” </w:t>
            </w:r>
            <w:r w:rsidR="00AC7744" w:rsidRPr="00F637F2">
              <w:t xml:space="preserve"> un </w:t>
            </w:r>
            <w:r w:rsidR="00F55023" w:rsidRPr="00F637F2">
              <w:t>Valsts robežsardze</w:t>
            </w:r>
            <w:r w:rsidR="005C41D0" w:rsidRPr="00F637F2">
              <w:t>s</w:t>
            </w:r>
            <w:r w:rsidR="00F55023" w:rsidRPr="00F637F2">
              <w:t xml:space="preserve"> mājas lapā</w:t>
            </w:r>
            <w:r w:rsidR="00AC7744" w:rsidRPr="00F637F2">
              <w:t xml:space="preserve"> internetā.</w:t>
            </w:r>
          </w:p>
        </w:tc>
      </w:tr>
      <w:tr w:rsidR="00F637F2" w:rsidRPr="00F637F2" w:rsidTr="00553B93">
        <w:trPr>
          <w:trHeight w:val="339"/>
          <w:jc w:val="center"/>
        </w:trPr>
        <w:tc>
          <w:tcPr>
            <w:tcW w:w="527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637F2">
              <w:rPr>
                <w:bCs/>
              </w:rPr>
              <w:t>2.</w:t>
            </w:r>
          </w:p>
        </w:tc>
        <w:tc>
          <w:tcPr>
            <w:tcW w:w="2733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</w:pPr>
            <w:r w:rsidRPr="00F637F2">
              <w:t xml:space="preserve">Sabiedrības līdzdalība projekta izstrādē </w:t>
            </w:r>
          </w:p>
        </w:tc>
        <w:tc>
          <w:tcPr>
            <w:tcW w:w="6198" w:type="dxa"/>
          </w:tcPr>
          <w:p w:rsidR="003D69D5" w:rsidRPr="00393A0B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F637F2">
              <w:rPr>
                <w:iCs/>
              </w:rPr>
              <w:t>Nav attiecināms</w:t>
            </w:r>
          </w:p>
        </w:tc>
      </w:tr>
      <w:tr w:rsidR="00F637F2" w:rsidRPr="00F637F2" w:rsidTr="00553B93">
        <w:trPr>
          <w:trHeight w:val="375"/>
          <w:jc w:val="center"/>
        </w:trPr>
        <w:tc>
          <w:tcPr>
            <w:tcW w:w="527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637F2">
              <w:rPr>
                <w:bCs/>
              </w:rPr>
              <w:t>3.</w:t>
            </w:r>
          </w:p>
        </w:tc>
        <w:tc>
          <w:tcPr>
            <w:tcW w:w="2733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</w:pPr>
            <w:r w:rsidRPr="00F637F2">
              <w:t xml:space="preserve">Sabiedrības līdzdalības rezultāti </w:t>
            </w:r>
          </w:p>
        </w:tc>
        <w:tc>
          <w:tcPr>
            <w:tcW w:w="6198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F637F2">
              <w:rPr>
                <w:iCs/>
              </w:rPr>
              <w:t>Nav attiecināms</w:t>
            </w:r>
          </w:p>
        </w:tc>
      </w:tr>
      <w:tr w:rsidR="003D69D5" w:rsidRPr="00F463FD" w:rsidTr="00553B93">
        <w:trPr>
          <w:trHeight w:val="476"/>
          <w:jc w:val="center"/>
        </w:trPr>
        <w:tc>
          <w:tcPr>
            <w:tcW w:w="527" w:type="dxa"/>
          </w:tcPr>
          <w:p w:rsidR="003D69D5" w:rsidRPr="00F637F2" w:rsidRDefault="00DD5C60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637F2">
              <w:rPr>
                <w:bCs/>
              </w:rPr>
              <w:t>4</w:t>
            </w:r>
            <w:r w:rsidR="003D69D5" w:rsidRPr="00F637F2">
              <w:rPr>
                <w:bCs/>
              </w:rPr>
              <w:t>.</w:t>
            </w:r>
          </w:p>
        </w:tc>
        <w:tc>
          <w:tcPr>
            <w:tcW w:w="2733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</w:pPr>
            <w:r w:rsidRPr="00F637F2">
              <w:t>Cita informācija</w:t>
            </w:r>
          </w:p>
          <w:p w:rsidR="003D69D5" w:rsidRPr="00F637F2" w:rsidRDefault="003D69D5" w:rsidP="00553B93">
            <w:pPr>
              <w:pStyle w:val="naiskr"/>
              <w:spacing w:before="0" w:after="0"/>
              <w:ind w:left="57" w:right="57"/>
            </w:pPr>
          </w:p>
        </w:tc>
        <w:tc>
          <w:tcPr>
            <w:tcW w:w="6198" w:type="dxa"/>
          </w:tcPr>
          <w:p w:rsidR="003D69D5" w:rsidRPr="00F637F2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F637F2">
              <w:t>Sabiedrība pēc normatīvā akta pieņemšanas tiks infor</w:t>
            </w:r>
            <w:r w:rsidR="00DD5C60" w:rsidRPr="00F637F2">
              <w:t>mēta ar publikāciju laikrakstā „</w:t>
            </w:r>
            <w:r w:rsidR="00344236" w:rsidRPr="00F637F2">
              <w:t>Latvijas Vēstnesis”</w:t>
            </w:r>
            <w:r w:rsidRPr="00F637F2">
              <w:t xml:space="preserve">, publikācija tiks ievietota bezmaksas normatīvo aktu datubāzē </w:t>
            </w:r>
            <w:r w:rsidRPr="00F637F2">
              <w:rPr>
                <w:rFonts w:eastAsia="Calibri"/>
                <w:i/>
              </w:rPr>
              <w:t>www.likumi.lv</w:t>
            </w:r>
            <w:r w:rsidRPr="00F637F2">
              <w:t>.</w:t>
            </w:r>
          </w:p>
        </w:tc>
      </w:tr>
    </w:tbl>
    <w:p w:rsidR="003D69D5" w:rsidRPr="00F637F2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3D69D5" w:rsidRPr="00F637F2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F637F2" w:rsidRPr="00F463FD" w:rsidTr="00553B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D69D5" w:rsidRPr="00F637F2" w:rsidRDefault="003D69D5" w:rsidP="00553B93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F637F2" w:rsidRPr="00F463FD" w:rsidTr="00553B9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AC7BE0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97486C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Valsts </w:t>
            </w:r>
            <w:r w:rsidR="005C41D0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r</w:t>
            </w:r>
            <w:r w:rsidR="0097486C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obežsardze</w:t>
            </w:r>
            <w:r w:rsidR="00AC7BE0"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</w:t>
            </w:r>
            <w:r w:rsidR="00AC7BE0" w:rsidRPr="00F637F2">
              <w:rPr>
                <w:rFonts w:cs="Times New Roman"/>
                <w:sz w:val="24"/>
                <w:szCs w:val="24"/>
                <w:lang w:val="lv-LV"/>
              </w:rPr>
              <w:t>Valsts ugunsdzēsības un glābšanas dienests, Neatliekamās medicīniskās palīdzības dienests, Valsts policija, Jūras meklēšanas un glābšanas koordinācijas centrs, Satiksmes mini</w:t>
            </w:r>
            <w:r w:rsidR="00A85E4A" w:rsidRPr="00F637F2">
              <w:rPr>
                <w:rFonts w:cs="Times New Roman"/>
                <w:sz w:val="24"/>
                <w:szCs w:val="24"/>
                <w:lang w:val="lv-LV"/>
              </w:rPr>
              <w:t>strija, v</w:t>
            </w:r>
            <w:r w:rsidR="002D0A3B" w:rsidRPr="00F637F2">
              <w:rPr>
                <w:rFonts w:cs="Times New Roman"/>
                <w:sz w:val="24"/>
                <w:szCs w:val="24"/>
                <w:lang w:val="lv-LV"/>
              </w:rPr>
              <w:t>alsts akciju sabiedrība</w:t>
            </w:r>
            <w:r w:rsidR="00AC7BE0" w:rsidRPr="00F637F2">
              <w:rPr>
                <w:rFonts w:cs="Times New Roman"/>
                <w:sz w:val="24"/>
                <w:szCs w:val="24"/>
                <w:lang w:val="lv-LV"/>
              </w:rPr>
              <w:t xml:space="preserve">  „Latvijas </w:t>
            </w:r>
            <w:r w:rsidR="00A85E4A" w:rsidRPr="00F637F2">
              <w:rPr>
                <w:rFonts w:cs="Times New Roman"/>
                <w:sz w:val="24"/>
                <w:szCs w:val="24"/>
                <w:lang w:val="lv-LV"/>
              </w:rPr>
              <w:t>gaisa satiksme”, v</w:t>
            </w:r>
            <w:r w:rsidR="002D0A3B" w:rsidRPr="00F637F2">
              <w:rPr>
                <w:rFonts w:cs="Times New Roman"/>
                <w:sz w:val="24"/>
                <w:szCs w:val="24"/>
                <w:lang w:val="lv-LV"/>
              </w:rPr>
              <w:t>alsts aģentūra</w:t>
            </w:r>
            <w:r w:rsidR="00AC7BE0" w:rsidRPr="00F637F2">
              <w:rPr>
                <w:rFonts w:cs="Times New Roman"/>
                <w:sz w:val="24"/>
                <w:szCs w:val="24"/>
                <w:lang w:val="lv-LV"/>
              </w:rPr>
              <w:t xml:space="preserve">  „Civilās aviācijas aģentūra” , Nacionālie  bruņotie  spēki, Ārlietu ministrija</w:t>
            </w:r>
            <w:r w:rsidR="00F637F2">
              <w:rPr>
                <w:rFonts w:cs="Times New Roman"/>
                <w:sz w:val="24"/>
                <w:szCs w:val="24"/>
                <w:lang w:val="lv-LV"/>
              </w:rPr>
              <w:t>, Transporta nelaimes gadījumu un incidentu izmeklēšanas birojs</w:t>
            </w:r>
            <w:r w:rsidR="00AC7BE0" w:rsidRPr="00F637F2">
              <w:rPr>
                <w:rFonts w:cs="Times New Roman"/>
                <w:sz w:val="24"/>
                <w:szCs w:val="24"/>
                <w:lang w:val="lv-LV"/>
              </w:rPr>
              <w:t xml:space="preserve"> u</w:t>
            </w:r>
            <w:r w:rsidR="002D0A3B" w:rsidRPr="00F637F2">
              <w:rPr>
                <w:rFonts w:cs="Times New Roman"/>
                <w:sz w:val="24"/>
                <w:szCs w:val="24"/>
                <w:lang w:val="lv-LV"/>
              </w:rPr>
              <w:t>n  Latvijas pašvaldību savienība</w:t>
            </w:r>
            <w:r w:rsidR="00AC7BE0" w:rsidRPr="00F637F2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</w:tr>
      <w:tr w:rsidR="00F637F2" w:rsidRPr="00F637F2" w:rsidTr="00553B9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3D69D5" w:rsidRPr="00F637F2" w:rsidRDefault="003D69D5" w:rsidP="00553B93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1149" w:rsidRPr="00F637F2" w:rsidRDefault="00431149" w:rsidP="00431149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Noteikumu projekta izpilde notiks</w:t>
            </w:r>
            <w:r w:rsidR="00F637F2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paplašinot Valsts robežsardzes funkcijas, nosakot, ka tā veic  arī civilās aviācijas nelaimes gadījumā cietušo gaisa kuģu un cilvēku meklēšanas un glābšanas un civilās aviācijas nelaimes gadījumu seku  novēršanas koordināciju. </w:t>
            </w:r>
          </w:p>
          <w:p w:rsidR="00431149" w:rsidRPr="00F637F2" w:rsidRDefault="00431149" w:rsidP="00431149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Ar normatīvā regulējuma izdošanu tiks panākta atbildīgo valsts iestāžu spēju efektivizēšana, veicot tiem likumā noteiktos uzdevumus, un paaugstināta valsts un sabiedrības drošība. </w:t>
            </w:r>
          </w:p>
          <w:p w:rsidR="00431149" w:rsidRPr="00F637F2" w:rsidRDefault="00431149" w:rsidP="00431149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Civilās aviācijas negadījumu seku novēršanas sistēma tiks izveidota un balstīta uz tādiem pašiem pamatprincipiem kā daudzās Eiropas Savienības valstīs.</w:t>
            </w:r>
          </w:p>
          <w:p w:rsidR="003D69D5" w:rsidRPr="00F637F2" w:rsidRDefault="00176232" w:rsidP="00E46A18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sz w:val="24"/>
                <w:szCs w:val="24"/>
                <w:lang w:val="lv-LV"/>
              </w:rPr>
              <w:t>Projekts tiks īstenots esošo institūciju un cilvēkresursu ietvaros.</w:t>
            </w:r>
          </w:p>
        </w:tc>
      </w:tr>
      <w:tr w:rsidR="003D69D5" w:rsidRPr="00F637F2" w:rsidTr="00553B9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F637F2" w:rsidRDefault="003D69D5" w:rsidP="00553B93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637F2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3D69D5" w:rsidRPr="00F637F2" w:rsidRDefault="003D69D5" w:rsidP="003D69D5">
      <w:pPr>
        <w:rPr>
          <w:rFonts w:cs="Times New Roman"/>
          <w:sz w:val="24"/>
          <w:szCs w:val="24"/>
          <w:lang w:val="lv-LV"/>
        </w:rPr>
      </w:pPr>
    </w:p>
    <w:p w:rsidR="003D69D5" w:rsidRPr="00393A0B" w:rsidRDefault="003D69D5" w:rsidP="000641C2">
      <w:pPr>
        <w:ind w:firstLine="301"/>
        <w:jc w:val="both"/>
        <w:rPr>
          <w:rFonts w:cs="Times New Roman"/>
          <w:sz w:val="24"/>
          <w:szCs w:val="24"/>
          <w:lang w:val="lv-LV" w:eastAsia="lv-LV" w:bidi="ar-SA"/>
        </w:rPr>
      </w:pPr>
    </w:p>
    <w:p w:rsidR="003D69D5" w:rsidRPr="00F637F2" w:rsidRDefault="003D69D5" w:rsidP="000641C2">
      <w:pPr>
        <w:ind w:firstLine="301"/>
        <w:jc w:val="both"/>
        <w:rPr>
          <w:rFonts w:cs="Times New Roman"/>
          <w:i/>
          <w:iCs/>
          <w:sz w:val="24"/>
          <w:szCs w:val="24"/>
          <w:lang w:val="lv-LV"/>
        </w:rPr>
      </w:pPr>
    </w:p>
    <w:p w:rsidR="00DE08F8" w:rsidRPr="00F637F2" w:rsidRDefault="00DE08F8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  <w:r w:rsidRPr="00F637F2">
        <w:t xml:space="preserve">Anotācijas II, </w:t>
      </w:r>
      <w:r w:rsidR="00464D8F" w:rsidRPr="00F637F2">
        <w:t xml:space="preserve">III, </w:t>
      </w:r>
      <w:r w:rsidR="003D69D5" w:rsidRPr="00F637F2">
        <w:t xml:space="preserve">un V </w:t>
      </w:r>
      <w:r w:rsidR="00362CBC" w:rsidRPr="00F637F2">
        <w:t>sadaļa – projekts šo jomu neskar</w:t>
      </w:r>
      <w:r w:rsidRPr="00F637F2">
        <w:t>.</w:t>
      </w:r>
    </w:p>
    <w:p w:rsidR="00372B31" w:rsidRPr="00F637F2" w:rsidRDefault="00372B31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F57CD9" w:rsidRPr="00F637F2" w:rsidRDefault="00F57CD9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5B69D1" w:rsidRPr="00F637F2" w:rsidRDefault="00812AEA" w:rsidP="008F033C">
      <w:pPr>
        <w:jc w:val="both"/>
        <w:rPr>
          <w:rFonts w:cs="Times New Roman"/>
          <w:sz w:val="24"/>
          <w:szCs w:val="24"/>
          <w:lang w:val="lv-LV"/>
        </w:rPr>
      </w:pPr>
      <w:r w:rsidRPr="00F637F2">
        <w:rPr>
          <w:rFonts w:cs="Times New Roman"/>
          <w:sz w:val="24"/>
          <w:szCs w:val="24"/>
          <w:lang w:val="lv-LV"/>
        </w:rPr>
        <w:t>Satiksmes</w:t>
      </w:r>
      <w:r w:rsidR="005B69D1" w:rsidRPr="00F637F2">
        <w:rPr>
          <w:rFonts w:cs="Times New Roman"/>
          <w:sz w:val="24"/>
          <w:szCs w:val="24"/>
          <w:lang w:val="lv-LV"/>
        </w:rPr>
        <w:t xml:space="preserve"> ministrs</w:t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B1049B" w:rsidRPr="00F637F2">
        <w:rPr>
          <w:rFonts w:cs="Times New Roman"/>
          <w:sz w:val="24"/>
          <w:szCs w:val="24"/>
          <w:lang w:val="lv-LV"/>
        </w:rPr>
        <w:tab/>
      </w:r>
      <w:r w:rsidR="005B69D1" w:rsidRPr="00F637F2">
        <w:rPr>
          <w:rFonts w:cs="Times New Roman"/>
          <w:sz w:val="24"/>
          <w:szCs w:val="24"/>
          <w:lang w:val="lv-LV"/>
        </w:rPr>
        <w:tab/>
      </w:r>
      <w:r w:rsidRPr="00F637F2">
        <w:rPr>
          <w:rFonts w:cs="Times New Roman"/>
          <w:sz w:val="24"/>
          <w:szCs w:val="24"/>
          <w:lang w:val="lv-LV"/>
        </w:rPr>
        <w:t xml:space="preserve"> </w:t>
      </w:r>
      <w:r w:rsidR="0097486C" w:rsidRPr="00F637F2">
        <w:rPr>
          <w:rFonts w:cs="Times New Roman"/>
          <w:sz w:val="24"/>
          <w:szCs w:val="24"/>
          <w:lang w:val="lv-LV"/>
        </w:rPr>
        <w:t>A.Matīss</w:t>
      </w:r>
    </w:p>
    <w:p w:rsidR="005B69D1" w:rsidRPr="00F637F2" w:rsidRDefault="005B69D1" w:rsidP="008F033C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B1049B" w:rsidRPr="00F637F2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F637F2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F637F2">
        <w:rPr>
          <w:rFonts w:cs="Times New Roman"/>
          <w:sz w:val="24"/>
          <w:szCs w:val="24"/>
          <w:lang w:val="lv-LV"/>
        </w:rPr>
        <w:t xml:space="preserve">Vīza: valsts </w:t>
      </w:r>
      <w:r w:rsidR="009112DD" w:rsidRPr="00F637F2">
        <w:rPr>
          <w:iCs/>
          <w:sz w:val="24"/>
          <w:szCs w:val="24"/>
        </w:rPr>
        <w:t xml:space="preserve"> sekretārs</w:t>
      </w:r>
      <w:r w:rsidR="009112DD" w:rsidRPr="00F637F2">
        <w:rPr>
          <w:iCs/>
          <w:sz w:val="28"/>
          <w:szCs w:val="28"/>
        </w:rPr>
        <w:tab/>
      </w:r>
      <w:r w:rsidR="009112DD" w:rsidRPr="00F637F2">
        <w:rPr>
          <w:iCs/>
          <w:sz w:val="24"/>
          <w:szCs w:val="24"/>
        </w:rPr>
        <w:t>K.Ozoliņš</w:t>
      </w:r>
    </w:p>
    <w:p w:rsidR="005B69D1" w:rsidRPr="00F637F2" w:rsidRDefault="005B69D1" w:rsidP="008F033C">
      <w:pPr>
        <w:jc w:val="both"/>
        <w:rPr>
          <w:rFonts w:cs="Times New Roman"/>
          <w:sz w:val="24"/>
          <w:szCs w:val="24"/>
          <w:lang w:val="lv-LV" w:eastAsia="lv-LV" w:bidi="ar-SA"/>
        </w:rPr>
      </w:pPr>
    </w:p>
    <w:p w:rsidR="00B1049B" w:rsidRPr="00F637F2" w:rsidRDefault="00B1049B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E530BD" w:rsidRPr="00F637F2" w:rsidRDefault="00E530BD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E530BD" w:rsidRPr="00F637F2" w:rsidRDefault="00E530BD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9112DD" w:rsidRPr="00F637F2" w:rsidRDefault="009112DD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B17913" w:rsidRPr="00F637F2" w:rsidRDefault="00B17913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B17913" w:rsidRPr="00F637F2" w:rsidRDefault="00B17913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9112DD" w:rsidRPr="00F637F2" w:rsidRDefault="009112DD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0836FA" w:rsidRPr="00F637F2" w:rsidRDefault="004421F6" w:rsidP="008F033C">
      <w:pPr>
        <w:jc w:val="both"/>
        <w:rPr>
          <w:rFonts w:cs="Times New Roman"/>
          <w:bCs/>
          <w:sz w:val="24"/>
          <w:szCs w:val="24"/>
          <w:lang w:val="lv-LV" w:eastAsia="lv-LV"/>
        </w:rPr>
      </w:pPr>
      <w:r w:rsidRPr="00F637F2">
        <w:rPr>
          <w:rFonts w:cs="Times New Roman"/>
          <w:bCs/>
          <w:sz w:val="24"/>
          <w:szCs w:val="24"/>
          <w:lang w:val="lv-LV" w:eastAsia="lv-LV"/>
        </w:rPr>
        <w:t>15</w:t>
      </w:r>
      <w:r w:rsidR="00E46A18" w:rsidRPr="00F637F2">
        <w:rPr>
          <w:rFonts w:cs="Times New Roman"/>
          <w:bCs/>
          <w:sz w:val="24"/>
          <w:szCs w:val="24"/>
          <w:lang w:val="lv-LV" w:eastAsia="lv-LV"/>
        </w:rPr>
        <w:t>.10</w:t>
      </w:r>
      <w:r w:rsidR="009112DD" w:rsidRPr="00F637F2">
        <w:rPr>
          <w:rFonts w:cs="Times New Roman"/>
          <w:bCs/>
          <w:sz w:val="24"/>
          <w:szCs w:val="24"/>
          <w:lang w:val="lv-LV" w:eastAsia="lv-LV"/>
        </w:rPr>
        <w:t>.</w:t>
      </w:r>
      <w:r w:rsidR="000836FA" w:rsidRPr="00F637F2">
        <w:rPr>
          <w:rFonts w:cs="Times New Roman"/>
          <w:bCs/>
          <w:sz w:val="24"/>
          <w:szCs w:val="24"/>
          <w:lang w:val="lv-LV" w:eastAsia="lv-LV"/>
        </w:rPr>
        <w:t>201</w:t>
      </w:r>
      <w:r w:rsidR="004C634C" w:rsidRPr="00F637F2">
        <w:rPr>
          <w:rFonts w:cs="Times New Roman"/>
          <w:bCs/>
          <w:sz w:val="24"/>
          <w:szCs w:val="24"/>
          <w:lang w:val="lv-LV" w:eastAsia="lv-LV"/>
        </w:rPr>
        <w:t>5</w:t>
      </w:r>
      <w:r w:rsidR="009112DD" w:rsidRPr="00F637F2">
        <w:rPr>
          <w:rFonts w:cs="Times New Roman"/>
          <w:bCs/>
          <w:sz w:val="24"/>
          <w:szCs w:val="24"/>
          <w:lang w:val="lv-LV" w:eastAsia="lv-LV"/>
        </w:rPr>
        <w:t>. 15.00</w:t>
      </w:r>
    </w:p>
    <w:p w:rsidR="001A1189" w:rsidRPr="00393A0B" w:rsidRDefault="00431149" w:rsidP="00E530BD">
      <w:pPr>
        <w:tabs>
          <w:tab w:val="num" w:pos="0"/>
        </w:tabs>
        <w:jc w:val="both"/>
        <w:rPr>
          <w:rFonts w:cs="Times New Roman"/>
          <w:sz w:val="24"/>
          <w:szCs w:val="24"/>
          <w:lang w:val="lv-LV" w:eastAsia="lv-LV" w:bidi="ar-SA"/>
        </w:rPr>
      </w:pPr>
      <w:r w:rsidRPr="00393A0B">
        <w:rPr>
          <w:rFonts w:cs="Times New Roman"/>
          <w:sz w:val="24"/>
          <w:szCs w:val="24"/>
          <w:lang w:val="lv-LV" w:eastAsia="lv-LV" w:bidi="ar-SA"/>
        </w:rPr>
        <w:t>89</w:t>
      </w:r>
      <w:r w:rsidR="00393A0B">
        <w:rPr>
          <w:rFonts w:cs="Times New Roman"/>
          <w:sz w:val="24"/>
          <w:szCs w:val="24"/>
          <w:lang w:val="lv-LV" w:eastAsia="lv-LV" w:bidi="ar-SA"/>
        </w:rPr>
        <w:t>6</w:t>
      </w:r>
    </w:p>
    <w:p w:rsidR="001A1189" w:rsidRPr="00393A0B" w:rsidRDefault="00E530BD" w:rsidP="00E530BD">
      <w:pPr>
        <w:tabs>
          <w:tab w:val="num" w:pos="0"/>
        </w:tabs>
        <w:jc w:val="both"/>
        <w:rPr>
          <w:rFonts w:cs="Times New Roman"/>
          <w:sz w:val="24"/>
          <w:szCs w:val="24"/>
          <w:lang w:val="lv-LV" w:eastAsia="lv-LV" w:bidi="ar-SA"/>
        </w:rPr>
      </w:pPr>
      <w:r w:rsidRPr="00393A0B">
        <w:rPr>
          <w:rFonts w:cs="Times New Roman"/>
          <w:sz w:val="24"/>
          <w:szCs w:val="24"/>
          <w:lang w:val="lv-LV" w:eastAsia="lv-LV" w:bidi="ar-SA"/>
        </w:rPr>
        <w:t xml:space="preserve">A.Čudare </w:t>
      </w:r>
      <w:r w:rsidR="001A1189" w:rsidRPr="00393A0B">
        <w:rPr>
          <w:rFonts w:cs="Times New Roman"/>
          <w:sz w:val="24"/>
          <w:szCs w:val="24"/>
          <w:lang w:val="lv-LV" w:eastAsia="lv-LV" w:bidi="ar-SA"/>
        </w:rPr>
        <w:t>67830960</w:t>
      </w:r>
    </w:p>
    <w:p w:rsidR="001A1189" w:rsidRPr="00F637F2" w:rsidRDefault="00B17913" w:rsidP="008F033C">
      <w:pPr>
        <w:jc w:val="both"/>
        <w:rPr>
          <w:rFonts w:cs="Times New Roman"/>
          <w:bCs/>
          <w:sz w:val="24"/>
          <w:szCs w:val="24"/>
          <w:lang w:val="lv-LV" w:eastAsia="lv-LV"/>
        </w:rPr>
      </w:pPr>
      <w:r w:rsidRPr="00F637F2">
        <w:rPr>
          <w:rFonts w:cs="Times New Roman"/>
          <w:bCs/>
          <w:sz w:val="24"/>
          <w:szCs w:val="24"/>
          <w:lang w:val="lv-LV" w:eastAsia="lv-LV"/>
        </w:rPr>
        <w:t>Anna.Cudare@latcaa.gov.lv</w:t>
      </w:r>
    </w:p>
    <w:sectPr w:rsidR="001A1189" w:rsidRPr="00F637F2" w:rsidSect="005425F5">
      <w:headerReference w:type="default" r:id="rId9"/>
      <w:footerReference w:type="default" r:id="rId10"/>
      <w:footerReference w:type="first" r:id="rId11"/>
      <w:pgSz w:w="11906" w:h="16838"/>
      <w:pgMar w:top="1106" w:right="1134" w:bottom="144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D6" w:rsidRDefault="009129D6" w:rsidP="00B1049B">
      <w:r>
        <w:separator/>
      </w:r>
    </w:p>
  </w:endnote>
  <w:endnote w:type="continuationSeparator" w:id="0">
    <w:p w:rsidR="009129D6" w:rsidRDefault="009129D6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E" w:rsidRDefault="00530227" w:rsidP="007E575B">
    <w:pPr>
      <w:pStyle w:val="Footer"/>
      <w:tabs>
        <w:tab w:val="left" w:pos="3110"/>
      </w:tabs>
      <w:jc w:val="both"/>
    </w:pPr>
    <w:r>
      <w:t>S</w:t>
    </w:r>
    <w:r w:rsidR="00E46213">
      <w:t>AManot_1510</w:t>
    </w:r>
    <w:r>
      <w:t>15</w:t>
    </w:r>
    <w:r w:rsidR="00FB2FF8">
      <w:t>_neg</w:t>
    </w:r>
    <w:r>
      <w:t xml:space="preserve">; </w:t>
    </w:r>
    <w:r w:rsidRPr="00530227">
      <w:t>Ministru</w:t>
    </w:r>
    <w:r w:rsidR="000C1095">
      <w:t xml:space="preserve"> kabineta </w:t>
    </w:r>
    <w:r w:rsidR="00C2367A">
      <w:t>noteikumu projekta</w:t>
    </w:r>
    <w:r w:rsidR="000C1095">
      <w:t xml:space="preserve"> „</w:t>
    </w:r>
    <w:r w:rsidRPr="00530227">
      <w:t>Kārtība, kādā notiek aviācijas nelaimes gadījumā cietušo civilās aviācijas gaisa kuģu un cilvēku meklēšanas un glābšanas darbi, civilās aviācijas nelaimes gadījumu seku likvidēšana un institūciju sadarbība”</w:t>
    </w:r>
    <w:r>
      <w:t xml:space="preserve"> sākotnējās ietekmes novērtējuma ziņojums (anotācija)</w:t>
    </w:r>
  </w:p>
  <w:p w:rsidR="003760B2" w:rsidRDefault="003760B2" w:rsidP="003760B2">
    <w:pPr>
      <w:pStyle w:val="Footer"/>
      <w:tabs>
        <w:tab w:val="left" w:pos="3110"/>
      </w:tabs>
      <w:jc w:val="center"/>
    </w:pPr>
  </w:p>
  <w:p w:rsidR="003760B2" w:rsidRDefault="003760B2" w:rsidP="003760B2">
    <w:pPr>
      <w:pStyle w:val="Footer"/>
      <w:tabs>
        <w:tab w:val="left" w:pos="311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2" w:rsidRDefault="003760B2" w:rsidP="003760B2">
    <w:pPr>
      <w:pStyle w:val="Footer"/>
      <w:tabs>
        <w:tab w:val="left" w:pos="3110"/>
      </w:tabs>
      <w:jc w:val="both"/>
    </w:pPr>
    <w:r>
      <w:t xml:space="preserve">SAManot_151015_neg; </w:t>
    </w:r>
    <w:r w:rsidRPr="00530227">
      <w:t>Ministru</w:t>
    </w:r>
    <w:r>
      <w:t xml:space="preserve"> kabineta noteikumu projekta „</w:t>
    </w:r>
    <w:r w:rsidRPr="00530227">
      <w:t>Kārtība, kādā notiek aviācijas nelaimes gadījumā cietušo civilās aviācijas gaisa kuģu un cilvēku meklēšanas un glābšanas darbi, civilās aviācijas nelaimes gadījumu seku likvidēšana un institūciju sadarbība”</w:t>
    </w:r>
    <w:r>
      <w:t xml:space="preserve"> sākotnējās ietekmes novērtējuma ziņojums (anotācija)</w:t>
    </w:r>
  </w:p>
  <w:p w:rsidR="003760B2" w:rsidRDefault="003760B2">
    <w:pPr>
      <w:pStyle w:val="Footer"/>
    </w:pPr>
  </w:p>
  <w:p w:rsidR="003760B2" w:rsidRDefault="00376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D6" w:rsidRDefault="009129D6" w:rsidP="00B1049B">
      <w:r>
        <w:separator/>
      </w:r>
    </w:p>
  </w:footnote>
  <w:footnote w:type="continuationSeparator" w:id="0">
    <w:p w:rsidR="009129D6" w:rsidRDefault="009129D6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01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5F5" w:rsidRDefault="005425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4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49"/>
    <w:multiLevelType w:val="hybridMultilevel"/>
    <w:tmpl w:val="2488D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693"/>
    <w:multiLevelType w:val="hybridMultilevel"/>
    <w:tmpl w:val="F03230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3040"/>
    <w:multiLevelType w:val="hybridMultilevel"/>
    <w:tmpl w:val="31888384"/>
    <w:lvl w:ilvl="0" w:tplc="85C8C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68CF1679"/>
    <w:multiLevelType w:val="hybridMultilevel"/>
    <w:tmpl w:val="C596AC22"/>
    <w:lvl w:ilvl="0" w:tplc="DD7EB53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DDA1593"/>
    <w:multiLevelType w:val="multilevel"/>
    <w:tmpl w:val="FEBE59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15369"/>
    <w:rsid w:val="00063F17"/>
    <w:rsid w:val="000641C2"/>
    <w:rsid w:val="000836FA"/>
    <w:rsid w:val="00094A6D"/>
    <w:rsid w:val="000952AD"/>
    <w:rsid w:val="000B2A6E"/>
    <w:rsid w:val="000B3616"/>
    <w:rsid w:val="000B6A6D"/>
    <w:rsid w:val="000C0A94"/>
    <w:rsid w:val="000C1095"/>
    <w:rsid w:val="000D2A20"/>
    <w:rsid w:val="000D7DA5"/>
    <w:rsid w:val="000E1A27"/>
    <w:rsid w:val="0010337F"/>
    <w:rsid w:val="00112645"/>
    <w:rsid w:val="00117119"/>
    <w:rsid w:val="001174A0"/>
    <w:rsid w:val="001244D0"/>
    <w:rsid w:val="001444CD"/>
    <w:rsid w:val="001624D7"/>
    <w:rsid w:val="00176232"/>
    <w:rsid w:val="00185297"/>
    <w:rsid w:val="001A1189"/>
    <w:rsid w:val="001A37CB"/>
    <w:rsid w:val="001B143A"/>
    <w:rsid w:val="001C25DB"/>
    <w:rsid w:val="001F0211"/>
    <w:rsid w:val="00231DA1"/>
    <w:rsid w:val="00247195"/>
    <w:rsid w:val="0026236D"/>
    <w:rsid w:val="00273E0C"/>
    <w:rsid w:val="002A4539"/>
    <w:rsid w:val="002B76AB"/>
    <w:rsid w:val="002D0A3B"/>
    <w:rsid w:val="002E63D7"/>
    <w:rsid w:val="00304507"/>
    <w:rsid w:val="0030586C"/>
    <w:rsid w:val="00321DE3"/>
    <w:rsid w:val="003231E4"/>
    <w:rsid w:val="00323FDD"/>
    <w:rsid w:val="003343F1"/>
    <w:rsid w:val="0034332B"/>
    <w:rsid w:val="00344236"/>
    <w:rsid w:val="003461CA"/>
    <w:rsid w:val="00357697"/>
    <w:rsid w:val="003615F4"/>
    <w:rsid w:val="00362CBC"/>
    <w:rsid w:val="00365262"/>
    <w:rsid w:val="00372B31"/>
    <w:rsid w:val="003760B2"/>
    <w:rsid w:val="00393A0B"/>
    <w:rsid w:val="003C53D9"/>
    <w:rsid w:val="003C6FE1"/>
    <w:rsid w:val="003D69D5"/>
    <w:rsid w:val="003F76A3"/>
    <w:rsid w:val="0040030D"/>
    <w:rsid w:val="004207CC"/>
    <w:rsid w:val="00431149"/>
    <w:rsid w:val="004406F3"/>
    <w:rsid w:val="004421F6"/>
    <w:rsid w:val="00464D8F"/>
    <w:rsid w:val="004661C8"/>
    <w:rsid w:val="0047186B"/>
    <w:rsid w:val="00490D1C"/>
    <w:rsid w:val="004B1D68"/>
    <w:rsid w:val="004B32C0"/>
    <w:rsid w:val="004C634C"/>
    <w:rsid w:val="004D600A"/>
    <w:rsid w:val="0050553A"/>
    <w:rsid w:val="00514A7B"/>
    <w:rsid w:val="0052582A"/>
    <w:rsid w:val="00527ECC"/>
    <w:rsid w:val="00530227"/>
    <w:rsid w:val="00531266"/>
    <w:rsid w:val="00536898"/>
    <w:rsid w:val="005425F5"/>
    <w:rsid w:val="00563891"/>
    <w:rsid w:val="00581818"/>
    <w:rsid w:val="00595584"/>
    <w:rsid w:val="005B69D1"/>
    <w:rsid w:val="005C41D0"/>
    <w:rsid w:val="005D7E35"/>
    <w:rsid w:val="005E1C88"/>
    <w:rsid w:val="005F1D85"/>
    <w:rsid w:val="005F36C1"/>
    <w:rsid w:val="00605D2C"/>
    <w:rsid w:val="00625646"/>
    <w:rsid w:val="00655880"/>
    <w:rsid w:val="006E130A"/>
    <w:rsid w:val="00726CB9"/>
    <w:rsid w:val="007445B1"/>
    <w:rsid w:val="0074535A"/>
    <w:rsid w:val="00751DE3"/>
    <w:rsid w:val="007635F3"/>
    <w:rsid w:val="00787B85"/>
    <w:rsid w:val="00796ED2"/>
    <w:rsid w:val="007C6F2D"/>
    <w:rsid w:val="007C74D6"/>
    <w:rsid w:val="007D4BFB"/>
    <w:rsid w:val="007E4082"/>
    <w:rsid w:val="007E575B"/>
    <w:rsid w:val="007F24F6"/>
    <w:rsid w:val="00801FB3"/>
    <w:rsid w:val="00812519"/>
    <w:rsid w:val="00812AEA"/>
    <w:rsid w:val="00823E87"/>
    <w:rsid w:val="0083545B"/>
    <w:rsid w:val="008368C2"/>
    <w:rsid w:val="0085140B"/>
    <w:rsid w:val="00851E43"/>
    <w:rsid w:val="008804EF"/>
    <w:rsid w:val="00886DCA"/>
    <w:rsid w:val="008A64B7"/>
    <w:rsid w:val="008B6E06"/>
    <w:rsid w:val="008D0F5C"/>
    <w:rsid w:val="008D46BF"/>
    <w:rsid w:val="008E3D89"/>
    <w:rsid w:val="008F033C"/>
    <w:rsid w:val="008F3981"/>
    <w:rsid w:val="009112DD"/>
    <w:rsid w:val="009129D6"/>
    <w:rsid w:val="00933D98"/>
    <w:rsid w:val="00934366"/>
    <w:rsid w:val="00941D4C"/>
    <w:rsid w:val="009461D5"/>
    <w:rsid w:val="0095097B"/>
    <w:rsid w:val="00956B9F"/>
    <w:rsid w:val="00961EAA"/>
    <w:rsid w:val="0097486C"/>
    <w:rsid w:val="009A48D6"/>
    <w:rsid w:val="009A7B2C"/>
    <w:rsid w:val="009B0B0B"/>
    <w:rsid w:val="009B250E"/>
    <w:rsid w:val="009E1AE1"/>
    <w:rsid w:val="00A2232F"/>
    <w:rsid w:val="00A31263"/>
    <w:rsid w:val="00A5643C"/>
    <w:rsid w:val="00A70789"/>
    <w:rsid w:val="00A7303C"/>
    <w:rsid w:val="00A77736"/>
    <w:rsid w:val="00A85E4A"/>
    <w:rsid w:val="00A93CBF"/>
    <w:rsid w:val="00AC7744"/>
    <w:rsid w:val="00AC7BE0"/>
    <w:rsid w:val="00AD7B07"/>
    <w:rsid w:val="00AE16BB"/>
    <w:rsid w:val="00AF3AC3"/>
    <w:rsid w:val="00AF77F0"/>
    <w:rsid w:val="00B1049B"/>
    <w:rsid w:val="00B10D7C"/>
    <w:rsid w:val="00B12E2E"/>
    <w:rsid w:val="00B14993"/>
    <w:rsid w:val="00B17913"/>
    <w:rsid w:val="00B214FF"/>
    <w:rsid w:val="00B22D33"/>
    <w:rsid w:val="00B25580"/>
    <w:rsid w:val="00B549FC"/>
    <w:rsid w:val="00B553D8"/>
    <w:rsid w:val="00B7437E"/>
    <w:rsid w:val="00B8047E"/>
    <w:rsid w:val="00B82F0F"/>
    <w:rsid w:val="00B942B8"/>
    <w:rsid w:val="00B97F54"/>
    <w:rsid w:val="00BC5157"/>
    <w:rsid w:val="00BC7B3C"/>
    <w:rsid w:val="00BD76A1"/>
    <w:rsid w:val="00C1150C"/>
    <w:rsid w:val="00C2367A"/>
    <w:rsid w:val="00C256F7"/>
    <w:rsid w:val="00C729FB"/>
    <w:rsid w:val="00C9608D"/>
    <w:rsid w:val="00C9727B"/>
    <w:rsid w:val="00C97A2F"/>
    <w:rsid w:val="00CA6313"/>
    <w:rsid w:val="00CB199C"/>
    <w:rsid w:val="00CB1DEE"/>
    <w:rsid w:val="00CB6126"/>
    <w:rsid w:val="00D40237"/>
    <w:rsid w:val="00D6446D"/>
    <w:rsid w:val="00D83E8C"/>
    <w:rsid w:val="00D90144"/>
    <w:rsid w:val="00D91F8F"/>
    <w:rsid w:val="00D947E5"/>
    <w:rsid w:val="00DD5C60"/>
    <w:rsid w:val="00DE08F8"/>
    <w:rsid w:val="00DE34E1"/>
    <w:rsid w:val="00E100BF"/>
    <w:rsid w:val="00E11274"/>
    <w:rsid w:val="00E1762E"/>
    <w:rsid w:val="00E26CFF"/>
    <w:rsid w:val="00E43307"/>
    <w:rsid w:val="00E46213"/>
    <w:rsid w:val="00E46A18"/>
    <w:rsid w:val="00E530BD"/>
    <w:rsid w:val="00E73FBC"/>
    <w:rsid w:val="00E8552E"/>
    <w:rsid w:val="00EA03EE"/>
    <w:rsid w:val="00EB39D2"/>
    <w:rsid w:val="00EB4715"/>
    <w:rsid w:val="00EB5AD9"/>
    <w:rsid w:val="00ED12D2"/>
    <w:rsid w:val="00ED6705"/>
    <w:rsid w:val="00EE3D91"/>
    <w:rsid w:val="00EE51DD"/>
    <w:rsid w:val="00EF079A"/>
    <w:rsid w:val="00EF21AC"/>
    <w:rsid w:val="00F205F9"/>
    <w:rsid w:val="00F22346"/>
    <w:rsid w:val="00F232F0"/>
    <w:rsid w:val="00F463FD"/>
    <w:rsid w:val="00F55023"/>
    <w:rsid w:val="00F550A0"/>
    <w:rsid w:val="00F57CD9"/>
    <w:rsid w:val="00F611C2"/>
    <w:rsid w:val="00F61B6D"/>
    <w:rsid w:val="00F62C76"/>
    <w:rsid w:val="00F637F2"/>
    <w:rsid w:val="00F7305D"/>
    <w:rsid w:val="00F80337"/>
    <w:rsid w:val="00F90665"/>
    <w:rsid w:val="00F90CD9"/>
    <w:rsid w:val="00F92358"/>
    <w:rsid w:val="00FB104E"/>
    <w:rsid w:val="00FB2FF8"/>
    <w:rsid w:val="00FD3060"/>
    <w:rsid w:val="00FD647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  <w:style w:type="paragraph" w:customStyle="1" w:styleId="Default">
    <w:name w:val="Default"/>
    <w:rsid w:val="00F90CD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8125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  <w:style w:type="paragraph" w:customStyle="1" w:styleId="Default">
    <w:name w:val="Default"/>
    <w:rsid w:val="00F90CD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8125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91BF-BBB6-4851-BD4E-540CB48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4821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notiek aviācijas nelaimes gadījumā cietušo civilās aviācijas gaisa kuģu un cilvēku meklēšanas un glābšanas darbi, civilās aviācijas nelaimes gadījumu seku likvidēšana un institūciju sadarbība</vt:lpstr>
    </vt:vector>
  </TitlesOfParts>
  <Company>Satiksmes ministrija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notiek aviācijas nelaimes gadījumā cietušo civilās aviācijas gaisa kuģu un cilvēku meklēšanas un glābšanas darbi, civilās aviācijas nelaimes gadījumu seku likvidēšana un institūciju sadarbība</dc:title>
  <dc:subject>„Kārtība, kādā notiek aviācijas nelaimes gadījumā cietušo civilās aviācijas gaisa kuģu un cilvēku meklēšanas un glābšanas darbi, civilās aviācijas nelaimes gadījumu seku likvidēšana un institūciju sadarbība” sākotnējās ietekmes novērtējuma ziņojums (anotācija)</dc:subject>
  <dc:creator>A.Čudare;67830960</dc:creator>
  <dc:description>A.Čudare; 67830960; anna.cudare@latcaa.gov.lv</dc:description>
  <cp:lastModifiedBy>Līga Vernera</cp:lastModifiedBy>
  <cp:revision>12</cp:revision>
  <cp:lastPrinted>2014-08-27T10:12:00Z</cp:lastPrinted>
  <dcterms:created xsi:type="dcterms:W3CDTF">2015-10-22T11:49:00Z</dcterms:created>
  <dcterms:modified xsi:type="dcterms:W3CDTF">2015-10-27T08:01:00Z</dcterms:modified>
</cp:coreProperties>
</file>