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A" w:rsidRPr="007E4F1B" w:rsidRDefault="00617F2C" w:rsidP="00413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</w:t>
      </w:r>
      <w:r w:rsidR="00AE7635" w:rsidRPr="007E4F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iesību akta projekta sākotnējās ietekmes novērtējuma ziņojums</w:t>
      </w:r>
      <w:r w:rsidR="0041356A" w:rsidRPr="007E4F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1356A" w:rsidRPr="007E4F1B">
        <w:rPr>
          <w:rFonts w:ascii="Times New Roman" w:hAnsi="Times New Roman" w:cs="Times New Roman"/>
          <w:b/>
          <w:sz w:val="28"/>
          <w:szCs w:val="28"/>
        </w:rPr>
        <w:t>par</w:t>
      </w:r>
    </w:p>
    <w:p w:rsidR="00AE7635" w:rsidRPr="007E4F1B" w:rsidRDefault="0041356A" w:rsidP="004135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E4F1B">
        <w:rPr>
          <w:rFonts w:ascii="Times New Roman" w:hAnsi="Times New Roman" w:cs="Times New Roman"/>
          <w:b/>
          <w:sz w:val="28"/>
          <w:szCs w:val="28"/>
        </w:rPr>
        <w:t xml:space="preserve">Ministru kabineta noteikumu projektu </w:t>
      </w:r>
      <w:r w:rsidR="00E51FEA" w:rsidRPr="007E4F1B">
        <w:rPr>
          <w:rFonts w:ascii="Times New Roman" w:hAnsi="Times New Roman" w:cs="Times New Roman"/>
          <w:b/>
          <w:sz w:val="28"/>
          <w:szCs w:val="28"/>
        </w:rPr>
        <w:t>„</w:t>
      </w:r>
      <w:r w:rsidR="0057234B" w:rsidRPr="007E4F1B">
        <w:rPr>
          <w:rFonts w:ascii="Times New Roman" w:hAnsi="Times New Roman" w:cs="Times New Roman"/>
          <w:b/>
          <w:sz w:val="28"/>
          <w:szCs w:val="28"/>
        </w:rPr>
        <w:t>Grozījum</w:t>
      </w:r>
      <w:r w:rsidR="00D62653">
        <w:rPr>
          <w:rFonts w:ascii="Times New Roman" w:hAnsi="Times New Roman" w:cs="Times New Roman"/>
          <w:b/>
          <w:sz w:val="28"/>
          <w:szCs w:val="28"/>
        </w:rPr>
        <w:t>i</w:t>
      </w:r>
      <w:r w:rsidR="00BD707F" w:rsidRPr="007E4F1B">
        <w:rPr>
          <w:rFonts w:ascii="Times New Roman" w:hAnsi="Times New Roman" w:cs="Times New Roman"/>
          <w:b/>
          <w:sz w:val="28"/>
          <w:szCs w:val="28"/>
        </w:rPr>
        <w:t xml:space="preserve"> Ministru kabineta 20</w:t>
      </w:r>
      <w:r w:rsidR="00E11E8F" w:rsidRPr="007E4F1B">
        <w:rPr>
          <w:rFonts w:ascii="Times New Roman" w:hAnsi="Times New Roman" w:cs="Times New Roman"/>
          <w:b/>
          <w:sz w:val="28"/>
          <w:szCs w:val="28"/>
        </w:rPr>
        <w:t>0</w:t>
      </w:r>
      <w:r w:rsidR="00BD707F" w:rsidRPr="007E4F1B">
        <w:rPr>
          <w:rFonts w:ascii="Times New Roman" w:hAnsi="Times New Roman" w:cs="Times New Roman"/>
          <w:b/>
          <w:sz w:val="28"/>
          <w:szCs w:val="28"/>
        </w:rPr>
        <w:t>9.gada 25.jūnija noteikumos Nr.644 „Klimata pārmaiņu finanšu instrumenta finansēto projektu īstenošanas, pārskatu iesniegšanas un pārbaudes kārtība”</w:t>
      </w:r>
      <w:r w:rsidR="00E51FEA" w:rsidRPr="007E4F1B">
        <w:rPr>
          <w:rFonts w:ascii="Times New Roman" w:hAnsi="Times New Roman" w:cs="Times New Roman"/>
          <w:b/>
          <w:sz w:val="28"/>
          <w:szCs w:val="28"/>
        </w:rPr>
        <w:t>”</w:t>
      </w:r>
      <w:r w:rsidR="00AE7635" w:rsidRPr="007E4F1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p w:rsidR="00AE7635" w:rsidRPr="0049390D" w:rsidRDefault="00AE7635" w:rsidP="00AE763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831"/>
        <w:gridCol w:w="5844"/>
      </w:tblGrid>
      <w:tr w:rsidR="0049390D" w:rsidRPr="008E72F3" w:rsidTr="00AE7635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7635" w:rsidRPr="008E72F3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D74A99" w:rsidRPr="008E72F3" w:rsidTr="00D74A99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74A99" w:rsidRPr="008E72F3" w:rsidRDefault="00D521B7" w:rsidP="00EE7E09">
            <w:pPr>
              <w:spacing w:after="0" w:line="240" w:lineRule="auto"/>
              <w:ind w:left="11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A99" w:rsidRPr="008E72F3">
              <w:rPr>
                <w:rFonts w:ascii="Times New Roman" w:hAnsi="Times New Roman" w:cs="Times New Roman"/>
                <w:sz w:val="24"/>
                <w:szCs w:val="24"/>
              </w:rPr>
              <w:t>Noteikumu projekts sagatavots saskaņā ar likuma „Par Latvijas Republikas dalību Kioto protokola elastīgajos mehānismos” 10.panta trešās daļas 2. punktu.</w:t>
            </w:r>
            <w:r w:rsidR="00D74A99" w:rsidRPr="008E7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4A99" w:rsidRPr="008E72F3" w:rsidTr="00AE763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39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A6FFF" w:rsidRDefault="00D521B7" w:rsidP="00EE7E09">
            <w:pPr>
              <w:spacing w:after="0" w:line="240" w:lineRule="auto"/>
              <w:ind w:left="115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1A2F18"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</w:t>
            </w:r>
            <w:r w:rsidR="001A2F18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 2009.gada 25. jūnija noteikumu Nr.644 „Klimata pārmaiņu finanšu instrumenta finansēto projektu īstenošanas, pārskatu iesniegšanas un pārbaudes kārtība”</w:t>
            </w:r>
            <w:r w:rsidR="000A6FFF">
              <w:rPr>
                <w:rFonts w:ascii="Times New Roman" w:hAnsi="Times New Roman" w:cs="Times New Roman"/>
                <w:sz w:val="24"/>
                <w:szCs w:val="24"/>
              </w:rPr>
              <w:t xml:space="preserve"> (turpmāk – MK noteikumi Nr.644)</w:t>
            </w:r>
            <w:r w:rsidR="00CC63B5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 26.punkts paredz, ka </w:t>
            </w: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Klimata pārmaiņu finanšu instrumenta (KPFI) ietvaros f</w:t>
            </w:r>
            <w:r w:rsidR="006C0D1F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inansējuma saņēmējs, kura īstenotajam projektam </w:t>
            </w:r>
            <w:bookmarkStart w:id="0" w:name="_GoBack"/>
            <w:bookmarkEnd w:id="0"/>
            <w:r w:rsidR="006C0D1F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piešķirtais </w:t>
            </w: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KPFI finansējums pārsniedz 284 </w:t>
            </w:r>
            <w:r w:rsidR="006C0D1F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574,36 </w:t>
            </w:r>
            <w:proofErr w:type="spellStart"/>
            <w:r w:rsidR="006C0D1F" w:rsidRPr="008E7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6C0D1F" w:rsidRPr="008E72F3">
              <w:rPr>
                <w:rFonts w:ascii="Times New Roman" w:hAnsi="Times New Roman" w:cs="Times New Roman"/>
                <w:sz w:val="24"/>
                <w:szCs w:val="24"/>
              </w:rPr>
              <w:t>, nodrošina gada pārskata auditu un līdz nākamā kalendār</w:t>
            </w:r>
            <w:r w:rsidR="00F06186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C0D1F"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 gada 1.martam iesniedz atbildīgajā iestādē audita ziņojumu un gada pārskatu.</w:t>
            </w:r>
          </w:p>
          <w:p w:rsidR="000A6FFF" w:rsidRPr="001E34B9" w:rsidRDefault="000A6FFF" w:rsidP="004F19E6">
            <w:pPr>
              <w:pStyle w:val="ListParagraph"/>
              <w:spacing w:after="0" w:line="240" w:lineRule="auto"/>
              <w:ind w:left="115" w:right="14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B9">
              <w:rPr>
                <w:rFonts w:ascii="Times New Roman" w:hAnsi="Times New Roman" w:cs="Times New Roman"/>
                <w:sz w:val="24"/>
                <w:szCs w:val="24"/>
              </w:rPr>
              <w:t>Minētā norma (MK noteikumu Nr.644 26.punkts) tika iek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ļauta</w:t>
            </w:r>
            <w:r w:rsidRPr="001E34B9">
              <w:rPr>
                <w:rFonts w:ascii="Times New Roman" w:hAnsi="Times New Roman" w:cs="Times New Roman"/>
                <w:sz w:val="24"/>
                <w:szCs w:val="24"/>
              </w:rPr>
              <w:t xml:space="preserve"> pamatojoties uz Gada </w:t>
            </w:r>
            <w:r w:rsidR="001F3B31" w:rsidRPr="001E34B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3B31" w:rsidRPr="003F06AE">
              <w:rPr>
                <w:rFonts w:ascii="Times New Roman" w:hAnsi="Times New Roman" w:cs="Times New Roman"/>
                <w:sz w:val="24"/>
                <w:szCs w:val="24"/>
              </w:rPr>
              <w:t>ārskat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3B31" w:rsidRPr="003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6AE">
              <w:rPr>
                <w:rFonts w:ascii="Times New Roman" w:hAnsi="Times New Roman" w:cs="Times New Roman"/>
                <w:sz w:val="24"/>
                <w:szCs w:val="24"/>
              </w:rPr>
              <w:t>likuma (stājās spēk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>ā: 01.01.1993.</w:t>
            </w:r>
            <w:r w:rsidR="00CC6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zaudēja spēku: 01.01.2016.) 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1.pantu, t.i.</w:t>
            </w:r>
            <w:r w:rsidR="00CC6B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 xml:space="preserve"> MK not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>kumos Nr.644 tika nodublēta Gada pārskat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likum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ā iekļautā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norma, lai KPFI finansējuma saņēmēj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us nepastarpināti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informētu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 xml:space="preserve"> (atgādinātu)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par šāda dokumenta nepieciešamību. Papildus tam minētā norma paredzēja, ka 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 xml:space="preserve">gada pārskats nepieciešams, ja </w:t>
            </w:r>
            <w:r w:rsidRPr="00B12F90">
              <w:rPr>
                <w:rFonts w:ascii="Times New Roman" w:hAnsi="Times New Roman" w:cs="Times New Roman"/>
                <w:sz w:val="24"/>
                <w:szCs w:val="24"/>
              </w:rPr>
              <w:t>apgrozījums (ieņēmumi) no saimnieciskajiem darījumiem iepriekšējā pārskata gadā nepārsniedz 200 000 latu.</w:t>
            </w:r>
            <w:r w:rsidR="001E34B9" w:rsidRPr="00B12F90">
              <w:rPr>
                <w:rFonts w:ascii="Times New Roman" w:hAnsi="Times New Roman" w:cs="Times New Roman"/>
                <w:sz w:val="24"/>
                <w:szCs w:val="24"/>
              </w:rPr>
              <w:t xml:space="preserve"> Savukārt saskaņā ar Grozījumiem Gada p</w:t>
            </w:r>
            <w:r w:rsidR="001E34B9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 w:rsidR="001E34B9" w:rsidRPr="001E34B9">
              <w:rPr>
                <w:rFonts w:ascii="Times New Roman" w:hAnsi="Times New Roman" w:cs="Times New Roman"/>
                <w:sz w:val="24"/>
                <w:szCs w:val="24"/>
              </w:rPr>
              <w:t>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E34B9" w:rsidRPr="001E34B9">
              <w:rPr>
                <w:rFonts w:ascii="Times New Roman" w:hAnsi="Times New Roman" w:cs="Times New Roman"/>
                <w:sz w:val="24"/>
                <w:szCs w:val="24"/>
              </w:rPr>
              <w:t xml:space="preserve"> likumā (pieņemti: 19.09.2013.</w:t>
            </w:r>
            <w:r w:rsidR="001E34B9" w:rsidRPr="003F0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34B9">
              <w:rPr>
                <w:rFonts w:ascii="Times New Roman" w:hAnsi="Times New Roman" w:cs="Times New Roman"/>
                <w:sz w:val="24"/>
                <w:szCs w:val="24"/>
              </w:rPr>
              <w:t xml:space="preserve"> tika paredzēts, ka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 xml:space="preserve"> gada pārskats nepieciešams, ja</w:t>
            </w:r>
            <w:r w:rsidR="001E3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4B9" w:rsidRPr="00EA2B11">
              <w:rPr>
                <w:rFonts w:ascii="Times New Roman" w:hAnsi="Times New Roman" w:cs="Times New Roman"/>
                <w:sz w:val="24"/>
                <w:szCs w:val="24"/>
              </w:rPr>
              <w:t xml:space="preserve">apgrozījums (ieņēmumi) no saimnieciskajiem darījumiem iepriekšējā pārskata gadā nepārsniedz </w:t>
            </w:r>
            <w:r w:rsidR="001E3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4B9" w:rsidRPr="00EA2B11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  <w:proofErr w:type="spellStart"/>
            <w:r w:rsidR="001E34B9">
              <w:rPr>
                <w:rFonts w:ascii="Times New Roman" w:hAnsi="Times New Roman" w:cs="Times New Roman"/>
                <w:sz w:val="24"/>
                <w:szCs w:val="24"/>
              </w:rPr>
              <w:t>euro</w:t>
            </w:r>
            <w:proofErr w:type="spellEnd"/>
            <w:r w:rsidR="001E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Tajā pat laikā MK not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 xml:space="preserve">kumi Nr.644 netika atbilstoši precizēti (līdz ar to 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ir radusies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 xml:space="preserve"> situācija,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 xml:space="preserve"> ka not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ikumos not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ktā summa 284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 574,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36 pēc būtības neatbil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 xml:space="preserve"> Gada p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ār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 xml:space="preserve"> likum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 xml:space="preserve"> (kurš ir zaudējis spēku 01.01.2016.), kā arī šobrīd spēkā esošajai Gada pārskat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 xml:space="preserve">konsolidēto 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>gada pārskat</w:t>
            </w:r>
            <w:r w:rsidR="001F3B3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24A6E">
              <w:rPr>
                <w:rFonts w:ascii="Times New Roman" w:hAnsi="Times New Roman" w:cs="Times New Roman"/>
                <w:sz w:val="24"/>
                <w:szCs w:val="24"/>
              </w:rPr>
              <w:t xml:space="preserve"> likumā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 xml:space="preserve"> not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12F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F06AE">
              <w:rPr>
                <w:rFonts w:ascii="Times New Roman" w:hAnsi="Times New Roman" w:cs="Times New Roman"/>
                <w:sz w:val="24"/>
                <w:szCs w:val="24"/>
              </w:rPr>
              <w:t>ktajai normai).</w:t>
            </w:r>
          </w:p>
          <w:p w:rsidR="006C0D1F" w:rsidRDefault="00D32C50" w:rsidP="004F19E6">
            <w:pPr>
              <w:spacing w:after="0" w:line="240" w:lineRule="auto"/>
              <w:ind w:left="115" w:right="14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2010.gada 9.jūnijā noslēgto līgumu “Atsevišķu Klimata pārmaiņu finanšu instrumenta deleģējuma funkciju īstenošanas līgums” starp Vides aizsardzības un reģionālās att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īs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ības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trij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valsts SIA “Vides investīciju fonds” </w:t>
            </w:r>
            <w:r w:rsidR="00DF40EB">
              <w:rPr>
                <w:rFonts w:ascii="Times New Roman" w:hAnsi="Times New Roman" w:cs="Times New Roman"/>
                <w:sz w:val="24"/>
                <w:szCs w:val="24"/>
              </w:rPr>
              <w:t>projektu īstenošanas uzraudzības izpildes kārtību</w:t>
            </w:r>
            <w:r w:rsidR="00931EA9">
              <w:rPr>
                <w:rFonts w:ascii="Times New Roman" w:hAnsi="Times New Roman" w:cs="Times New Roman"/>
                <w:sz w:val="24"/>
                <w:szCs w:val="24"/>
              </w:rPr>
              <w:t xml:space="preserve"> nodrošina SIA “Vides investīciju fonds”</w:t>
            </w:r>
            <w:r w:rsidR="00DF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DA9">
              <w:rPr>
                <w:rFonts w:ascii="Times New Roman" w:hAnsi="Times New Roman" w:cs="Times New Roman"/>
                <w:sz w:val="24"/>
                <w:szCs w:val="24"/>
              </w:rPr>
              <w:t xml:space="preserve">Informācija nepieciešama, lai veiktu </w:t>
            </w:r>
            <w:r w:rsidR="00335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īstenoto projektu risku izvērtējumu. SIA “Vides investīciju fonds” minēto informāciju iegūst no SIA “Lursoft” datubāzēm. Līdz ar to dokumentu iesniegšana papīra formātā nav nepieciešama, tādējādi mazinot </w:t>
            </w:r>
            <w:proofErr w:type="spellStart"/>
            <w:r w:rsidR="00335DA9">
              <w:rPr>
                <w:rFonts w:ascii="Times New Roman" w:hAnsi="Times New Roman" w:cs="Times New Roman"/>
                <w:sz w:val="24"/>
                <w:szCs w:val="24"/>
              </w:rPr>
              <w:t>adminsitratīvo</w:t>
            </w:r>
            <w:proofErr w:type="spellEnd"/>
            <w:r w:rsidR="00335DA9">
              <w:rPr>
                <w:rFonts w:ascii="Times New Roman" w:hAnsi="Times New Roman" w:cs="Times New Roman"/>
                <w:sz w:val="24"/>
                <w:szCs w:val="24"/>
              </w:rPr>
              <w:t xml:space="preserve"> slogu.</w:t>
            </w:r>
            <w:r w:rsidR="0080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0EB" w:rsidRDefault="00224A6E" w:rsidP="004F19E6">
            <w:pPr>
              <w:spacing w:after="0" w:line="240" w:lineRule="auto"/>
              <w:ind w:left="115" w:right="14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 iepriekš minēto, kā arī to, ka spēkā ir jauns likums – Gada pārskatu un konsolidēto gada pārskatu likums, MK noteikumu Nr.644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26.punkts ir svītrojams.</w:t>
            </w:r>
          </w:p>
          <w:p w:rsidR="00D62653" w:rsidRPr="006D29AF" w:rsidRDefault="00D62653" w:rsidP="00CB01B8">
            <w:pPr>
              <w:spacing w:after="0" w:line="240" w:lineRule="auto"/>
              <w:ind w:left="115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9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D29AF">
              <w:rPr>
                <w:rFonts w:ascii="Times New Roman" w:hAnsi="Times New Roman" w:cs="Times New Roman"/>
                <w:sz w:val="24"/>
                <w:szCs w:val="24"/>
              </w:rPr>
              <w:t xml:space="preserve">inistru 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D29AF">
              <w:rPr>
                <w:rFonts w:ascii="Times New Roman" w:hAnsi="Times New Roman" w:cs="Times New Roman"/>
                <w:sz w:val="24"/>
                <w:szCs w:val="24"/>
              </w:rPr>
              <w:t>abineta</w:t>
            </w:r>
            <w:r w:rsidR="00CB01B8">
              <w:rPr>
                <w:rFonts w:ascii="Times New Roman" w:hAnsi="Times New Roman" w:cs="Times New Roman"/>
                <w:sz w:val="24"/>
                <w:szCs w:val="24"/>
              </w:rPr>
              <w:t xml:space="preserve"> 2010.gada 22.novembra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 xml:space="preserve"> rīkojums Nr.</w:t>
            </w:r>
            <w:r w:rsidR="006D29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 xml:space="preserve">676 </w:t>
            </w:r>
            <w:r w:rsidR="001F3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“Par Reģionālās attīstības un pašvaldību lietu ministrijas likvidācijas nodrošināšanu” 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 xml:space="preserve">paredz līdz 2010.gada 31.decembrim likvidēt Reģionālās attīstības un pašvaldību lietu ministriju, pievienojot to Vides ministrijai. </w:t>
            </w:r>
            <w:r w:rsidR="00CB01B8">
              <w:rPr>
                <w:rFonts w:ascii="Times New Roman" w:hAnsi="Times New Roman" w:cs="Times New Roman"/>
                <w:sz w:val="24"/>
                <w:szCs w:val="24"/>
              </w:rPr>
              <w:t>Līdz ar to t</w:t>
            </w:r>
            <w:r w:rsidR="006D29AF" w:rsidRPr="00CB01B8">
              <w:rPr>
                <w:rFonts w:ascii="Times New Roman" w:hAnsi="Times New Roman" w:cs="Times New Roman"/>
                <w:sz w:val="24"/>
                <w:szCs w:val="24"/>
              </w:rPr>
              <w:t>ika izveidota Vides aizsardzības un reģionālās attīstības ministrija. Noteikumu projektā attiecīgi precizēts ministrijas nosaukums.</w:t>
            </w:r>
          </w:p>
        </w:tc>
      </w:tr>
      <w:tr w:rsidR="00D74A99" w:rsidRPr="008E72F3" w:rsidTr="00AE7635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F06186" w:rsidP="0073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</w:t>
            </w:r>
            <w:r w:rsidR="0073645D"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tības ministrija</w:t>
            </w:r>
            <w:r w:rsidR="00D74A99"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74A99" w:rsidRPr="008E72F3" w:rsidTr="00AE763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49390D" w:rsidRPr="00AB3DA8" w:rsidRDefault="0049390D" w:rsidP="007712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4"/>
        <w:gridCol w:w="2410"/>
        <w:gridCol w:w="6407"/>
      </w:tblGrid>
      <w:tr w:rsidR="0049390D" w:rsidRPr="008E72F3" w:rsidTr="00A5675F">
        <w:trPr>
          <w:trHeight w:val="420"/>
          <w:jc w:val="center"/>
        </w:trPr>
        <w:tc>
          <w:tcPr>
            <w:tcW w:w="9131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E7635" w:rsidRPr="008E72F3" w:rsidRDefault="00AE7635" w:rsidP="00AE763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D74A99" w:rsidRPr="008E72F3" w:rsidTr="00D74A99">
        <w:trPr>
          <w:trHeight w:val="540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39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4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74A99" w:rsidRPr="008E72F3" w:rsidRDefault="00D74A99" w:rsidP="00EE7E09">
            <w:pPr>
              <w:spacing w:after="0"/>
              <w:ind w:left="111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Noteikumu projekts ievietots Vides aizsardzības un reģionālās attīstības ministrijas tīmekļa vietnē 2015.</w:t>
            </w:r>
            <w:r w:rsidRPr="00C54D24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C54D24" w:rsidRPr="00C54D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54D24">
              <w:rPr>
                <w:rFonts w:ascii="Times New Roman" w:hAnsi="Times New Roman" w:cs="Times New Roman"/>
                <w:sz w:val="24"/>
                <w:szCs w:val="24"/>
              </w:rPr>
              <w:t>.decembrī</w:t>
            </w: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A99" w:rsidRPr="008E72F3" w:rsidTr="00D74A99">
        <w:trPr>
          <w:trHeight w:val="330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4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74A99" w:rsidRPr="008E72F3" w:rsidRDefault="00F06186" w:rsidP="00EE7E09">
            <w:pPr>
              <w:spacing w:after="0"/>
              <w:ind w:left="111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</w:t>
            </w:r>
            <w:r w:rsidR="0073645D" w:rsidRPr="008E72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645D" w:rsidRPr="008E72F3">
              <w:rPr>
                <w:rFonts w:ascii="Times New Roman" w:hAnsi="Times New Roman" w:cs="Times New Roman"/>
                <w:sz w:val="24"/>
                <w:szCs w:val="24"/>
              </w:rPr>
              <w:t>nāms.</w:t>
            </w:r>
          </w:p>
        </w:tc>
      </w:tr>
      <w:tr w:rsidR="00D74A99" w:rsidRPr="008E72F3" w:rsidTr="00D74A99">
        <w:trPr>
          <w:trHeight w:val="465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4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74A99" w:rsidRPr="008E72F3" w:rsidRDefault="0073645D" w:rsidP="00EE7E09">
            <w:pPr>
              <w:spacing w:after="0"/>
              <w:ind w:left="111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 xml:space="preserve">Nav </w:t>
            </w:r>
            <w:r w:rsidR="00F06186">
              <w:rPr>
                <w:rFonts w:ascii="Times New Roman" w:hAnsi="Times New Roman" w:cs="Times New Roman"/>
                <w:sz w:val="24"/>
                <w:szCs w:val="24"/>
              </w:rPr>
              <w:t>attie</w:t>
            </w:r>
            <w:r w:rsidR="00F06186" w:rsidRPr="008E72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061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06186" w:rsidRPr="008E72F3">
              <w:rPr>
                <w:rFonts w:ascii="Times New Roman" w:hAnsi="Times New Roman" w:cs="Times New Roman"/>
                <w:sz w:val="24"/>
                <w:szCs w:val="24"/>
              </w:rPr>
              <w:t>nāms</w:t>
            </w: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A99" w:rsidRPr="008E72F3" w:rsidTr="009C06A3">
        <w:trPr>
          <w:trHeight w:val="348"/>
          <w:jc w:val="center"/>
        </w:trPr>
        <w:tc>
          <w:tcPr>
            <w:tcW w:w="31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1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74A99" w:rsidRPr="008E72F3" w:rsidRDefault="00D74A99" w:rsidP="00D74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72F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40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74A99" w:rsidRPr="008E72F3" w:rsidRDefault="0073645D" w:rsidP="009C06A3">
            <w:pPr>
              <w:spacing w:after="120"/>
              <w:ind w:left="11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E72F3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EC4258" w:rsidRPr="008E72F3" w:rsidRDefault="00EC4258" w:rsidP="00323B62">
      <w:pPr>
        <w:shd w:val="clear" w:color="auto" w:fill="FFFFFF"/>
        <w:spacing w:before="100" w:beforeAutospacing="1" w:after="100" w:afterAutospacing="1" w:line="315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8E7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Anotācijas </w:t>
      </w:r>
      <w:r w:rsidR="00D74A99" w:rsidRPr="008E7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II, </w:t>
      </w:r>
      <w:r w:rsidRPr="008E7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III</w:t>
      </w:r>
      <w:r w:rsidR="0057234B" w:rsidRPr="008E7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IV, </w:t>
      </w:r>
      <w:r w:rsidR="00323B62" w:rsidRPr="008E72F3">
        <w:rPr>
          <w:rFonts w:ascii="Times New Roman" w:hAnsi="Times New Roman"/>
          <w:i/>
          <w:color w:val="000000" w:themeColor="text1"/>
          <w:sz w:val="24"/>
          <w:szCs w:val="24"/>
        </w:rPr>
        <w:t>V</w:t>
      </w:r>
      <w:r w:rsidR="00D74A99" w:rsidRPr="008E72F3">
        <w:rPr>
          <w:rFonts w:ascii="Times New Roman" w:hAnsi="Times New Roman"/>
          <w:i/>
          <w:color w:val="000000" w:themeColor="text1"/>
          <w:sz w:val="24"/>
          <w:szCs w:val="24"/>
        </w:rPr>
        <w:t>, VII</w:t>
      </w:r>
      <w:r w:rsidR="00323B62" w:rsidRPr="008E72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sadaļas</w:t>
      </w:r>
      <w:r w:rsidR="0057234B" w:rsidRPr="008E72F3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E72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8E72F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projekts šo jomu neskar</w:t>
      </w:r>
      <w:r w:rsidRPr="008E72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:rsidR="006E033C" w:rsidRPr="00843D11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D11">
        <w:rPr>
          <w:rFonts w:ascii="Times New Roman" w:hAnsi="Times New Roman" w:cs="Times New Roman"/>
          <w:sz w:val="28"/>
          <w:szCs w:val="28"/>
        </w:rPr>
        <w:t xml:space="preserve">Vides </w:t>
      </w:r>
      <w:r w:rsidR="00843D11">
        <w:rPr>
          <w:rFonts w:ascii="Times New Roman" w:hAnsi="Times New Roman" w:cs="Times New Roman"/>
          <w:sz w:val="28"/>
          <w:szCs w:val="28"/>
        </w:rPr>
        <w:t>aizsardzības un reģionālās</w:t>
      </w:r>
      <w:r w:rsidR="00843D11">
        <w:rPr>
          <w:rFonts w:ascii="Times New Roman" w:hAnsi="Times New Roman" w:cs="Times New Roman"/>
          <w:sz w:val="28"/>
          <w:szCs w:val="28"/>
        </w:rPr>
        <w:tab/>
      </w:r>
      <w:r w:rsidR="00843D11">
        <w:rPr>
          <w:rFonts w:ascii="Times New Roman" w:hAnsi="Times New Roman" w:cs="Times New Roman"/>
          <w:sz w:val="28"/>
          <w:szCs w:val="28"/>
        </w:rPr>
        <w:tab/>
      </w:r>
      <w:r w:rsidR="00843D11">
        <w:rPr>
          <w:rFonts w:ascii="Times New Roman" w:hAnsi="Times New Roman" w:cs="Times New Roman"/>
          <w:sz w:val="28"/>
          <w:szCs w:val="28"/>
        </w:rPr>
        <w:tab/>
      </w:r>
      <w:r w:rsidR="00843D11">
        <w:rPr>
          <w:rFonts w:ascii="Times New Roman" w:hAnsi="Times New Roman" w:cs="Times New Roman"/>
          <w:sz w:val="28"/>
          <w:szCs w:val="28"/>
        </w:rPr>
        <w:tab/>
      </w:r>
      <w:r w:rsidR="00843D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3D1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  <w:r w:rsidR="00843D11">
        <w:rPr>
          <w:rFonts w:ascii="Times New Roman" w:hAnsi="Times New Roman" w:cs="Times New Roman"/>
          <w:sz w:val="28"/>
          <w:szCs w:val="28"/>
        </w:rPr>
        <w:t>K. </w:t>
      </w:r>
      <w:r w:rsidRPr="00843D11">
        <w:rPr>
          <w:rFonts w:ascii="Times New Roman" w:hAnsi="Times New Roman" w:cs="Times New Roman"/>
          <w:sz w:val="28"/>
          <w:szCs w:val="28"/>
        </w:rPr>
        <w:t>Gerhards</w:t>
      </w:r>
    </w:p>
    <w:p w:rsidR="006E033C" w:rsidRPr="00843D11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D11">
        <w:rPr>
          <w:rFonts w:ascii="Times New Roman" w:hAnsi="Times New Roman" w:cs="Times New Roman"/>
          <w:sz w:val="28"/>
          <w:szCs w:val="28"/>
        </w:rPr>
        <w:t>attīstības ministrs</w:t>
      </w:r>
    </w:p>
    <w:p w:rsidR="006E033C" w:rsidRPr="0080312C" w:rsidRDefault="006E033C" w:rsidP="006E033C">
      <w:pPr>
        <w:rPr>
          <w:rFonts w:ascii="Times New Roman" w:hAnsi="Times New Roman" w:cs="Times New Roman"/>
          <w:sz w:val="20"/>
          <w:szCs w:val="20"/>
        </w:rPr>
      </w:pPr>
    </w:p>
    <w:p w:rsidR="006E033C" w:rsidRPr="00843D11" w:rsidRDefault="006E033C" w:rsidP="0059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D11">
        <w:rPr>
          <w:rFonts w:ascii="Times New Roman" w:hAnsi="Times New Roman" w:cs="Times New Roman"/>
          <w:sz w:val="28"/>
          <w:szCs w:val="28"/>
        </w:rPr>
        <w:t>Vīza:</w:t>
      </w:r>
    </w:p>
    <w:p w:rsidR="006E033C" w:rsidRPr="00843D11" w:rsidRDefault="00843D11" w:rsidP="00D62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</w:t>
      </w:r>
      <w:r w:rsidR="00D62653">
        <w:rPr>
          <w:rFonts w:ascii="Times New Roman" w:hAnsi="Times New Roman" w:cs="Times New Roman"/>
          <w:sz w:val="28"/>
          <w:szCs w:val="28"/>
        </w:rPr>
        <w:t>s</w:t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6E033C" w:rsidRPr="00843D11">
        <w:rPr>
          <w:rFonts w:ascii="Times New Roman" w:hAnsi="Times New Roman" w:cs="Times New Roman"/>
          <w:sz w:val="28"/>
          <w:szCs w:val="28"/>
        </w:rPr>
        <w:tab/>
      </w:r>
      <w:r w:rsidR="00D62653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265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  <w:r w:rsidR="00D62653">
        <w:rPr>
          <w:rFonts w:ascii="Times New Roman" w:hAnsi="Times New Roman" w:cs="Times New Roman"/>
          <w:sz w:val="28"/>
          <w:szCs w:val="28"/>
        </w:rPr>
        <w:t>R. Muciņš</w:t>
      </w:r>
    </w:p>
    <w:p w:rsidR="008E72F3" w:rsidRDefault="008E72F3" w:rsidP="006E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12C" w:rsidRPr="005B479A" w:rsidRDefault="0080312C" w:rsidP="006E0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79A" w:rsidRDefault="00896213" w:rsidP="005B479A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5B479A">
        <w:rPr>
          <w:rFonts w:ascii="Times New Roman" w:hAnsi="Times New Roman" w:cs="Times New Roman"/>
        </w:rPr>
        <w:instrText xml:space="preserve"> TIME \@ "yyyy.MM.dd. H:mm" </w:instrText>
      </w:r>
      <w:r>
        <w:rPr>
          <w:rFonts w:ascii="Times New Roman" w:hAnsi="Times New Roman" w:cs="Times New Roman"/>
        </w:rPr>
        <w:fldChar w:fldCharType="separate"/>
      </w:r>
      <w:r w:rsidR="00617F2C">
        <w:rPr>
          <w:rFonts w:ascii="Times New Roman" w:hAnsi="Times New Roman" w:cs="Times New Roman"/>
          <w:noProof/>
        </w:rPr>
        <w:t>2016.05.10. 9:22</w:t>
      </w:r>
      <w:r>
        <w:rPr>
          <w:rFonts w:ascii="Times New Roman" w:hAnsi="Times New Roman" w:cs="Times New Roman"/>
        </w:rPr>
        <w:fldChar w:fldCharType="end"/>
      </w:r>
    </w:p>
    <w:p w:rsidR="005B479A" w:rsidRPr="00FB0F26" w:rsidRDefault="00896213" w:rsidP="005B479A">
      <w:pPr>
        <w:tabs>
          <w:tab w:val="center" w:pos="4536"/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fldSimple w:instr=" NUMWORDS   \* MERGEFORMAT ">
        <w:r w:rsidR="00C54D24">
          <w:rPr>
            <w:rFonts w:ascii="Times New Roman" w:hAnsi="Times New Roman" w:cs="Times New Roman"/>
            <w:noProof/>
          </w:rPr>
          <w:t>274</w:t>
        </w:r>
      </w:fldSimple>
    </w:p>
    <w:p w:rsidR="005B479A" w:rsidRPr="000C4745" w:rsidRDefault="005B479A" w:rsidP="005B4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S.Grīnvalde</w:t>
      </w:r>
    </w:p>
    <w:p w:rsidR="005B479A" w:rsidRPr="00AD64FF" w:rsidRDefault="005B479A" w:rsidP="005B4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745">
        <w:rPr>
          <w:rFonts w:ascii="Times New Roman" w:hAnsi="Times New Roman" w:cs="Times New Roman"/>
          <w:sz w:val="20"/>
          <w:szCs w:val="20"/>
        </w:rPr>
        <w:t>tālr. 67026</w:t>
      </w:r>
      <w:r>
        <w:rPr>
          <w:rFonts w:ascii="Times New Roman" w:hAnsi="Times New Roman" w:cs="Times New Roman"/>
          <w:sz w:val="20"/>
          <w:szCs w:val="20"/>
        </w:rPr>
        <w:t>907</w:t>
      </w:r>
    </w:p>
    <w:p w:rsidR="005B479A" w:rsidRPr="000C4745" w:rsidRDefault="005B479A" w:rsidP="005B4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4FF">
        <w:rPr>
          <w:rFonts w:ascii="Times New Roman" w:hAnsi="Times New Roman" w:cs="Times New Roman"/>
          <w:sz w:val="20"/>
          <w:szCs w:val="20"/>
        </w:rPr>
        <w:t>sofija.grinvalde@varam.gov.lv</w:t>
      </w:r>
    </w:p>
    <w:sectPr w:rsidR="005B479A" w:rsidRPr="000C4745" w:rsidSect="0041155F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EC" w:rsidRDefault="00B116EC" w:rsidP="0041155F">
      <w:pPr>
        <w:spacing w:after="0" w:line="240" w:lineRule="auto"/>
      </w:pPr>
      <w:r>
        <w:separator/>
      </w:r>
    </w:p>
  </w:endnote>
  <w:endnote w:type="continuationSeparator" w:id="0">
    <w:p w:rsidR="00B116EC" w:rsidRDefault="00B116EC" w:rsidP="0041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9A" w:rsidRPr="006B7257" w:rsidRDefault="00896213" w:rsidP="005B479A">
    <w:pPr>
      <w:pStyle w:val="Footer"/>
      <w:jc w:val="both"/>
      <w:rPr>
        <w:rFonts w:ascii="Times New Roman" w:hAnsi="Times New Roman" w:cs="Times New Roman"/>
      </w:rPr>
    </w:pPr>
    <w:fldSimple w:instr=" FILENAME  \* MERGEFORMAT ">
      <w:r w:rsidR="009C06A3">
        <w:rPr>
          <w:rFonts w:ascii="Times New Roman" w:hAnsi="Times New Roman" w:cs="Times New Roman"/>
          <w:noProof/>
          <w:sz w:val="20"/>
          <w:szCs w:val="20"/>
        </w:rPr>
        <w:t>VARAMAnot_21032016_grozijumi_644</w:t>
      </w:r>
    </w:fldSimple>
    <w:r w:rsidR="005B479A" w:rsidRPr="006B7257">
      <w:rPr>
        <w:rFonts w:ascii="Times New Roman" w:hAnsi="Times New Roman" w:cs="Times New Roman"/>
        <w:sz w:val="20"/>
        <w:szCs w:val="20"/>
      </w:rPr>
      <w:t>; Ministru kabineta noteikumu projekts „</w:t>
    </w:r>
    <w:r w:rsidR="005B479A">
      <w:rPr>
        <w:rFonts w:ascii="Times New Roman" w:hAnsi="Times New Roman" w:cs="Times New Roman"/>
        <w:sz w:val="20"/>
        <w:szCs w:val="20"/>
      </w:rPr>
      <w:t>Grozījum</w:t>
    </w:r>
    <w:r w:rsidR="00D62653">
      <w:rPr>
        <w:rFonts w:ascii="Times New Roman" w:hAnsi="Times New Roman" w:cs="Times New Roman"/>
        <w:sz w:val="20"/>
        <w:szCs w:val="20"/>
      </w:rPr>
      <w:t>i</w:t>
    </w:r>
    <w:r w:rsidR="005B479A" w:rsidRPr="006B7257">
      <w:rPr>
        <w:rFonts w:ascii="Times New Roman" w:hAnsi="Times New Roman" w:cs="Times New Roman"/>
        <w:sz w:val="20"/>
        <w:szCs w:val="20"/>
      </w:rPr>
      <w:t xml:space="preserve"> Ministru kabineta 2009.gada 25.jūnija noteikumos Nr.644 „Klimata pārmaiņu finanšu instrumenta finansēto projektu īstenošanas, pārskatu iesniegšanas un pārbaudes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9A" w:rsidRPr="006B7257" w:rsidRDefault="00896213" w:rsidP="005B479A">
    <w:pPr>
      <w:pStyle w:val="Footer"/>
      <w:jc w:val="both"/>
      <w:rPr>
        <w:rFonts w:ascii="Times New Roman" w:hAnsi="Times New Roman" w:cs="Times New Roman"/>
      </w:rPr>
    </w:pPr>
    <w:fldSimple w:instr=" FILENAME  \* MERGEFORMAT ">
      <w:r w:rsidR="009C06A3">
        <w:rPr>
          <w:rFonts w:ascii="Times New Roman" w:hAnsi="Times New Roman" w:cs="Times New Roman"/>
          <w:noProof/>
          <w:sz w:val="20"/>
          <w:szCs w:val="20"/>
        </w:rPr>
        <w:t>VARAMAnot_21032016_grozijumi_644</w:t>
      </w:r>
    </w:fldSimple>
    <w:r w:rsidR="005B479A" w:rsidRPr="006B7257">
      <w:rPr>
        <w:rFonts w:ascii="Times New Roman" w:hAnsi="Times New Roman" w:cs="Times New Roman"/>
        <w:sz w:val="20"/>
        <w:szCs w:val="20"/>
      </w:rPr>
      <w:t>; Ministru kabineta noteikumu projekts „</w:t>
    </w:r>
    <w:r w:rsidR="005B479A">
      <w:rPr>
        <w:rFonts w:ascii="Times New Roman" w:hAnsi="Times New Roman" w:cs="Times New Roman"/>
        <w:sz w:val="20"/>
        <w:szCs w:val="20"/>
      </w:rPr>
      <w:t>Grozījum</w:t>
    </w:r>
    <w:r w:rsidR="00D62653">
      <w:rPr>
        <w:rFonts w:ascii="Times New Roman" w:hAnsi="Times New Roman" w:cs="Times New Roman"/>
        <w:sz w:val="20"/>
        <w:szCs w:val="20"/>
      </w:rPr>
      <w:t>i</w:t>
    </w:r>
    <w:r w:rsidR="005B479A" w:rsidRPr="006B7257">
      <w:rPr>
        <w:rFonts w:ascii="Times New Roman" w:hAnsi="Times New Roman" w:cs="Times New Roman"/>
        <w:sz w:val="20"/>
        <w:szCs w:val="20"/>
      </w:rPr>
      <w:t xml:space="preserve"> Ministru kabineta 2009.gada 25.jūnija noteikumos Nr.644 „Klimata pārmaiņu finanšu instrumenta finansēto projektu īstenošanas, pārskatu iesniegšanas un pārbaudes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EC" w:rsidRDefault="00B116EC" w:rsidP="0041155F">
      <w:pPr>
        <w:spacing w:after="0" w:line="240" w:lineRule="auto"/>
      </w:pPr>
      <w:r>
        <w:separator/>
      </w:r>
    </w:p>
  </w:footnote>
  <w:footnote w:type="continuationSeparator" w:id="0">
    <w:p w:rsidR="00B116EC" w:rsidRDefault="00B116EC" w:rsidP="0041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4750590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55F" w:rsidRPr="00F30264" w:rsidRDefault="00896213">
        <w:pPr>
          <w:pStyle w:val="Header"/>
          <w:jc w:val="center"/>
          <w:rPr>
            <w:rFonts w:ascii="Times New Roman" w:hAnsi="Times New Roman" w:cs="Times New Roman"/>
          </w:rPr>
        </w:pPr>
        <w:r w:rsidRPr="00F30264">
          <w:rPr>
            <w:rFonts w:ascii="Times New Roman" w:hAnsi="Times New Roman" w:cs="Times New Roman"/>
          </w:rPr>
          <w:fldChar w:fldCharType="begin"/>
        </w:r>
        <w:r w:rsidR="0041155F" w:rsidRPr="00F30264">
          <w:rPr>
            <w:rFonts w:ascii="Times New Roman" w:hAnsi="Times New Roman" w:cs="Times New Roman"/>
          </w:rPr>
          <w:instrText xml:space="preserve"> PAGE   \* MERGEFORMAT </w:instrText>
        </w:r>
        <w:r w:rsidRPr="00F30264">
          <w:rPr>
            <w:rFonts w:ascii="Times New Roman" w:hAnsi="Times New Roman" w:cs="Times New Roman"/>
          </w:rPr>
          <w:fldChar w:fldCharType="separate"/>
        </w:r>
        <w:r w:rsidR="00617F2C">
          <w:rPr>
            <w:rFonts w:ascii="Times New Roman" w:hAnsi="Times New Roman" w:cs="Times New Roman"/>
            <w:noProof/>
          </w:rPr>
          <w:t>2</w:t>
        </w:r>
        <w:r w:rsidRPr="00F302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1155F" w:rsidRDefault="004115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FF1"/>
    <w:multiLevelType w:val="hybridMultilevel"/>
    <w:tmpl w:val="C15EEF00"/>
    <w:lvl w:ilvl="0" w:tplc="8A487B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BFBFBF" w:themeColor="background1" w:themeShade="BF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F0116D"/>
    <w:multiLevelType w:val="hybridMultilevel"/>
    <w:tmpl w:val="D8A279B2"/>
    <w:lvl w:ilvl="0" w:tplc="C6122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4A71"/>
    <w:multiLevelType w:val="hybridMultilevel"/>
    <w:tmpl w:val="1C02E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D654E"/>
    <w:multiLevelType w:val="hybridMultilevel"/>
    <w:tmpl w:val="268C52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3160A"/>
    <w:multiLevelType w:val="hybridMultilevel"/>
    <w:tmpl w:val="2974A038"/>
    <w:lvl w:ilvl="0" w:tplc="00702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63EF9"/>
    <w:multiLevelType w:val="multilevel"/>
    <w:tmpl w:val="C1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5CEC"/>
    <w:multiLevelType w:val="hybridMultilevel"/>
    <w:tmpl w:val="8EF4B8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A0103"/>
    <w:multiLevelType w:val="hybridMultilevel"/>
    <w:tmpl w:val="6E90E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1B0"/>
    <w:multiLevelType w:val="hybridMultilevel"/>
    <w:tmpl w:val="5D34130A"/>
    <w:lvl w:ilvl="0" w:tplc="D2128BB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5" w:hanging="360"/>
      </w:pPr>
    </w:lvl>
    <w:lvl w:ilvl="2" w:tplc="0426001B" w:tentative="1">
      <w:start w:val="1"/>
      <w:numFmt w:val="lowerRoman"/>
      <w:lvlText w:val="%3."/>
      <w:lvlJc w:val="right"/>
      <w:pPr>
        <w:ind w:left="1915" w:hanging="180"/>
      </w:pPr>
    </w:lvl>
    <w:lvl w:ilvl="3" w:tplc="0426000F" w:tentative="1">
      <w:start w:val="1"/>
      <w:numFmt w:val="decimal"/>
      <w:lvlText w:val="%4."/>
      <w:lvlJc w:val="left"/>
      <w:pPr>
        <w:ind w:left="2635" w:hanging="360"/>
      </w:pPr>
    </w:lvl>
    <w:lvl w:ilvl="4" w:tplc="04260019" w:tentative="1">
      <w:start w:val="1"/>
      <w:numFmt w:val="lowerLetter"/>
      <w:lvlText w:val="%5."/>
      <w:lvlJc w:val="left"/>
      <w:pPr>
        <w:ind w:left="3355" w:hanging="360"/>
      </w:pPr>
    </w:lvl>
    <w:lvl w:ilvl="5" w:tplc="0426001B" w:tentative="1">
      <w:start w:val="1"/>
      <w:numFmt w:val="lowerRoman"/>
      <w:lvlText w:val="%6."/>
      <w:lvlJc w:val="right"/>
      <w:pPr>
        <w:ind w:left="4075" w:hanging="180"/>
      </w:pPr>
    </w:lvl>
    <w:lvl w:ilvl="6" w:tplc="0426000F" w:tentative="1">
      <w:start w:val="1"/>
      <w:numFmt w:val="decimal"/>
      <w:lvlText w:val="%7."/>
      <w:lvlJc w:val="left"/>
      <w:pPr>
        <w:ind w:left="4795" w:hanging="360"/>
      </w:pPr>
    </w:lvl>
    <w:lvl w:ilvl="7" w:tplc="04260019" w:tentative="1">
      <w:start w:val="1"/>
      <w:numFmt w:val="lowerLetter"/>
      <w:lvlText w:val="%8."/>
      <w:lvlJc w:val="left"/>
      <w:pPr>
        <w:ind w:left="5515" w:hanging="360"/>
      </w:pPr>
    </w:lvl>
    <w:lvl w:ilvl="8" w:tplc="0426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AE7635"/>
    <w:rsid w:val="00003FA4"/>
    <w:rsid w:val="000059BD"/>
    <w:rsid w:val="00017EB8"/>
    <w:rsid w:val="00023DD9"/>
    <w:rsid w:val="00024F69"/>
    <w:rsid w:val="00033998"/>
    <w:rsid w:val="00042821"/>
    <w:rsid w:val="00045142"/>
    <w:rsid w:val="00047561"/>
    <w:rsid w:val="000524BC"/>
    <w:rsid w:val="00061B49"/>
    <w:rsid w:val="0006484B"/>
    <w:rsid w:val="00071C40"/>
    <w:rsid w:val="000A6FFF"/>
    <w:rsid w:val="000B2C24"/>
    <w:rsid w:val="000C5E05"/>
    <w:rsid w:val="000D2E94"/>
    <w:rsid w:val="00101D7F"/>
    <w:rsid w:val="001022CF"/>
    <w:rsid w:val="00105B69"/>
    <w:rsid w:val="00110ACE"/>
    <w:rsid w:val="00145140"/>
    <w:rsid w:val="001610F8"/>
    <w:rsid w:val="001670CC"/>
    <w:rsid w:val="00170351"/>
    <w:rsid w:val="001732DC"/>
    <w:rsid w:val="001A2F18"/>
    <w:rsid w:val="001C7A04"/>
    <w:rsid w:val="001D7E23"/>
    <w:rsid w:val="001E34B9"/>
    <w:rsid w:val="001F3B31"/>
    <w:rsid w:val="002009D6"/>
    <w:rsid w:val="00211D4A"/>
    <w:rsid w:val="0021557B"/>
    <w:rsid w:val="00224A6E"/>
    <w:rsid w:val="00231D0D"/>
    <w:rsid w:val="00237DA8"/>
    <w:rsid w:val="002629BC"/>
    <w:rsid w:val="00265F1B"/>
    <w:rsid w:val="00267767"/>
    <w:rsid w:val="002715C8"/>
    <w:rsid w:val="00277893"/>
    <w:rsid w:val="00296BA0"/>
    <w:rsid w:val="002A6892"/>
    <w:rsid w:val="002A6966"/>
    <w:rsid w:val="002B33C3"/>
    <w:rsid w:val="002B4AAD"/>
    <w:rsid w:val="002C5A48"/>
    <w:rsid w:val="002C6EF5"/>
    <w:rsid w:val="002D3669"/>
    <w:rsid w:val="002D6B5F"/>
    <w:rsid w:val="002E251F"/>
    <w:rsid w:val="003024FA"/>
    <w:rsid w:val="003027D4"/>
    <w:rsid w:val="00302E9F"/>
    <w:rsid w:val="00310D52"/>
    <w:rsid w:val="00310F3D"/>
    <w:rsid w:val="00314246"/>
    <w:rsid w:val="003238DB"/>
    <w:rsid w:val="00323B62"/>
    <w:rsid w:val="0032468C"/>
    <w:rsid w:val="00331092"/>
    <w:rsid w:val="00334297"/>
    <w:rsid w:val="00335DA9"/>
    <w:rsid w:val="0034079B"/>
    <w:rsid w:val="00341897"/>
    <w:rsid w:val="0035134A"/>
    <w:rsid w:val="00351DB7"/>
    <w:rsid w:val="00356E3C"/>
    <w:rsid w:val="00380179"/>
    <w:rsid w:val="00381DA2"/>
    <w:rsid w:val="00385A0C"/>
    <w:rsid w:val="00391B35"/>
    <w:rsid w:val="00391B53"/>
    <w:rsid w:val="003A2046"/>
    <w:rsid w:val="003A2683"/>
    <w:rsid w:val="003C06F2"/>
    <w:rsid w:val="003E1ABD"/>
    <w:rsid w:val="003E3140"/>
    <w:rsid w:val="003F06AE"/>
    <w:rsid w:val="00402441"/>
    <w:rsid w:val="00402736"/>
    <w:rsid w:val="004056F6"/>
    <w:rsid w:val="0041155F"/>
    <w:rsid w:val="00411747"/>
    <w:rsid w:val="0041356A"/>
    <w:rsid w:val="00426A67"/>
    <w:rsid w:val="00486A9A"/>
    <w:rsid w:val="0049390D"/>
    <w:rsid w:val="004A5952"/>
    <w:rsid w:val="004B7270"/>
    <w:rsid w:val="004C14E1"/>
    <w:rsid w:val="004E3AC3"/>
    <w:rsid w:val="004F19E6"/>
    <w:rsid w:val="005026ED"/>
    <w:rsid w:val="005042A9"/>
    <w:rsid w:val="0051006B"/>
    <w:rsid w:val="005111B2"/>
    <w:rsid w:val="0053358D"/>
    <w:rsid w:val="00566BC8"/>
    <w:rsid w:val="0057234B"/>
    <w:rsid w:val="00592A02"/>
    <w:rsid w:val="00593876"/>
    <w:rsid w:val="005A4F22"/>
    <w:rsid w:val="005B479A"/>
    <w:rsid w:val="005C71F7"/>
    <w:rsid w:val="0061142C"/>
    <w:rsid w:val="0061538D"/>
    <w:rsid w:val="0061671D"/>
    <w:rsid w:val="006177F7"/>
    <w:rsid w:val="00617D67"/>
    <w:rsid w:val="00617F2C"/>
    <w:rsid w:val="0062124B"/>
    <w:rsid w:val="0064561A"/>
    <w:rsid w:val="00663C44"/>
    <w:rsid w:val="00697085"/>
    <w:rsid w:val="006A32DA"/>
    <w:rsid w:val="006B6282"/>
    <w:rsid w:val="006B78F1"/>
    <w:rsid w:val="006C0D1F"/>
    <w:rsid w:val="006D1B05"/>
    <w:rsid w:val="006D2173"/>
    <w:rsid w:val="006D29AF"/>
    <w:rsid w:val="006D3654"/>
    <w:rsid w:val="006D673C"/>
    <w:rsid w:val="006E033C"/>
    <w:rsid w:val="006F5898"/>
    <w:rsid w:val="006F5F1B"/>
    <w:rsid w:val="00711C80"/>
    <w:rsid w:val="00714E57"/>
    <w:rsid w:val="0073645D"/>
    <w:rsid w:val="00742826"/>
    <w:rsid w:val="0075682E"/>
    <w:rsid w:val="0077124F"/>
    <w:rsid w:val="00774F0D"/>
    <w:rsid w:val="00796AD9"/>
    <w:rsid w:val="007C1AE2"/>
    <w:rsid w:val="007D5638"/>
    <w:rsid w:val="007E4F1B"/>
    <w:rsid w:val="007E7E94"/>
    <w:rsid w:val="007F5A88"/>
    <w:rsid w:val="008022FB"/>
    <w:rsid w:val="0080312C"/>
    <w:rsid w:val="0081047A"/>
    <w:rsid w:val="0084085E"/>
    <w:rsid w:val="00843D11"/>
    <w:rsid w:val="00854C77"/>
    <w:rsid w:val="00880BD0"/>
    <w:rsid w:val="00881647"/>
    <w:rsid w:val="00896213"/>
    <w:rsid w:val="008A1596"/>
    <w:rsid w:val="008E0751"/>
    <w:rsid w:val="008E72F3"/>
    <w:rsid w:val="00903110"/>
    <w:rsid w:val="00906C40"/>
    <w:rsid w:val="00907203"/>
    <w:rsid w:val="00913C0F"/>
    <w:rsid w:val="00917DEA"/>
    <w:rsid w:val="009263FE"/>
    <w:rsid w:val="009279BC"/>
    <w:rsid w:val="00931EA9"/>
    <w:rsid w:val="00974C3F"/>
    <w:rsid w:val="0099681B"/>
    <w:rsid w:val="009B158F"/>
    <w:rsid w:val="009C0215"/>
    <w:rsid w:val="009C06A3"/>
    <w:rsid w:val="009F0F52"/>
    <w:rsid w:val="009F4A6E"/>
    <w:rsid w:val="00A01E7C"/>
    <w:rsid w:val="00A042A9"/>
    <w:rsid w:val="00A12925"/>
    <w:rsid w:val="00A16868"/>
    <w:rsid w:val="00A170C8"/>
    <w:rsid w:val="00A23AC0"/>
    <w:rsid w:val="00A45172"/>
    <w:rsid w:val="00A5123C"/>
    <w:rsid w:val="00A53C5D"/>
    <w:rsid w:val="00A5675F"/>
    <w:rsid w:val="00A5786D"/>
    <w:rsid w:val="00A61F47"/>
    <w:rsid w:val="00A72C57"/>
    <w:rsid w:val="00A859EF"/>
    <w:rsid w:val="00A86628"/>
    <w:rsid w:val="00A8792C"/>
    <w:rsid w:val="00A95BF2"/>
    <w:rsid w:val="00AB3DA8"/>
    <w:rsid w:val="00AC2C79"/>
    <w:rsid w:val="00AE4CB7"/>
    <w:rsid w:val="00AE7635"/>
    <w:rsid w:val="00AF1185"/>
    <w:rsid w:val="00B116EC"/>
    <w:rsid w:val="00B12F90"/>
    <w:rsid w:val="00B271DD"/>
    <w:rsid w:val="00B41B4F"/>
    <w:rsid w:val="00B909A8"/>
    <w:rsid w:val="00BA7C61"/>
    <w:rsid w:val="00BB035E"/>
    <w:rsid w:val="00BB3A7D"/>
    <w:rsid w:val="00BC43A7"/>
    <w:rsid w:val="00BD5EFA"/>
    <w:rsid w:val="00BD707F"/>
    <w:rsid w:val="00BE33C6"/>
    <w:rsid w:val="00BF45C3"/>
    <w:rsid w:val="00C247E9"/>
    <w:rsid w:val="00C40F69"/>
    <w:rsid w:val="00C418DD"/>
    <w:rsid w:val="00C52D5F"/>
    <w:rsid w:val="00C54D24"/>
    <w:rsid w:val="00C604AB"/>
    <w:rsid w:val="00C818B6"/>
    <w:rsid w:val="00C875AA"/>
    <w:rsid w:val="00C95939"/>
    <w:rsid w:val="00CB01B8"/>
    <w:rsid w:val="00CB035C"/>
    <w:rsid w:val="00CB7F9D"/>
    <w:rsid w:val="00CC3AF1"/>
    <w:rsid w:val="00CC63B5"/>
    <w:rsid w:val="00CC6B99"/>
    <w:rsid w:val="00CE2EB6"/>
    <w:rsid w:val="00CE7E0F"/>
    <w:rsid w:val="00D030DC"/>
    <w:rsid w:val="00D17608"/>
    <w:rsid w:val="00D32C50"/>
    <w:rsid w:val="00D34445"/>
    <w:rsid w:val="00D47D2F"/>
    <w:rsid w:val="00D518CC"/>
    <w:rsid w:val="00D521B7"/>
    <w:rsid w:val="00D52C22"/>
    <w:rsid w:val="00D53FB6"/>
    <w:rsid w:val="00D54E84"/>
    <w:rsid w:val="00D5668A"/>
    <w:rsid w:val="00D5702E"/>
    <w:rsid w:val="00D62653"/>
    <w:rsid w:val="00D74A99"/>
    <w:rsid w:val="00D77DAD"/>
    <w:rsid w:val="00D935C1"/>
    <w:rsid w:val="00DF40EB"/>
    <w:rsid w:val="00E11E8F"/>
    <w:rsid w:val="00E23F30"/>
    <w:rsid w:val="00E317DB"/>
    <w:rsid w:val="00E46553"/>
    <w:rsid w:val="00E51FEA"/>
    <w:rsid w:val="00E54046"/>
    <w:rsid w:val="00E7025B"/>
    <w:rsid w:val="00E71D6F"/>
    <w:rsid w:val="00E82BC2"/>
    <w:rsid w:val="00EA4489"/>
    <w:rsid w:val="00EA5CB2"/>
    <w:rsid w:val="00EA6903"/>
    <w:rsid w:val="00EC4258"/>
    <w:rsid w:val="00EC6A75"/>
    <w:rsid w:val="00EC6BFB"/>
    <w:rsid w:val="00EE1A7F"/>
    <w:rsid w:val="00EE7E09"/>
    <w:rsid w:val="00F06186"/>
    <w:rsid w:val="00F11459"/>
    <w:rsid w:val="00F26DEC"/>
    <w:rsid w:val="00F30264"/>
    <w:rsid w:val="00F32C48"/>
    <w:rsid w:val="00F421F4"/>
    <w:rsid w:val="00F51EF0"/>
    <w:rsid w:val="00F55644"/>
    <w:rsid w:val="00F700F5"/>
    <w:rsid w:val="00F72BDC"/>
    <w:rsid w:val="00F867E8"/>
    <w:rsid w:val="00FA3C03"/>
    <w:rsid w:val="00FB1E85"/>
    <w:rsid w:val="00FC28F7"/>
    <w:rsid w:val="00FE3FF8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13"/>
  </w:style>
  <w:style w:type="paragraph" w:styleId="Heading3">
    <w:name w:val="heading 3"/>
    <w:basedOn w:val="Normal"/>
    <w:link w:val="Heading3Char"/>
    <w:uiPriority w:val="9"/>
    <w:qFormat/>
    <w:rsid w:val="00BB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E7635"/>
  </w:style>
  <w:style w:type="character" w:styleId="Hyperlink">
    <w:name w:val="Hyperlink"/>
    <w:basedOn w:val="DefaultParagraphFont"/>
    <w:uiPriority w:val="99"/>
    <w:unhideWhenUsed/>
    <w:rsid w:val="00AE7635"/>
    <w:rPr>
      <w:color w:val="0000FF"/>
      <w:u w:val="single"/>
    </w:rPr>
  </w:style>
  <w:style w:type="paragraph" w:customStyle="1" w:styleId="tvhtml">
    <w:name w:val="tv_html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5F"/>
  </w:style>
  <w:style w:type="paragraph" w:styleId="Footer">
    <w:name w:val="footer"/>
    <w:basedOn w:val="Normal"/>
    <w:link w:val="Foot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5F"/>
  </w:style>
  <w:style w:type="paragraph" w:styleId="BalloonText">
    <w:name w:val="Balloon Text"/>
    <w:basedOn w:val="Normal"/>
    <w:link w:val="BalloonTextChar"/>
    <w:uiPriority w:val="99"/>
    <w:semiHidden/>
    <w:unhideWhenUsed/>
    <w:rsid w:val="004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A9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rsid w:val="0004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WebChar">
    <w:name w:val="Normal (Web) Char"/>
    <w:link w:val="NormalWeb"/>
    <w:rsid w:val="0004282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v2133">
    <w:name w:val="tv2133"/>
    <w:basedOn w:val="Normal"/>
    <w:rsid w:val="00042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naisf">
    <w:name w:val="naisf"/>
    <w:basedOn w:val="Normal"/>
    <w:rsid w:val="00C247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63C4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663C4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663C4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663C44"/>
    <w:rPr>
      <w:i/>
      <w:iCs/>
    </w:rPr>
  </w:style>
  <w:style w:type="table" w:styleId="TableGrid">
    <w:name w:val="Table Grid"/>
    <w:basedOn w:val="TableNormal"/>
    <w:uiPriority w:val="59"/>
    <w:rsid w:val="00A5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B3A7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3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E7635"/>
  </w:style>
  <w:style w:type="character" w:styleId="Hyperlink">
    <w:name w:val="Hyperlink"/>
    <w:basedOn w:val="DefaultParagraphFont"/>
    <w:uiPriority w:val="99"/>
    <w:unhideWhenUsed/>
    <w:rsid w:val="00AE7635"/>
    <w:rPr>
      <w:color w:val="0000FF"/>
      <w:u w:val="single"/>
    </w:rPr>
  </w:style>
  <w:style w:type="paragraph" w:customStyle="1" w:styleId="tvhtml">
    <w:name w:val="tv_html"/>
    <w:basedOn w:val="Normal"/>
    <w:rsid w:val="00AE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5F"/>
  </w:style>
  <w:style w:type="paragraph" w:styleId="Footer">
    <w:name w:val="footer"/>
    <w:basedOn w:val="Normal"/>
    <w:link w:val="FooterChar"/>
    <w:uiPriority w:val="99"/>
    <w:unhideWhenUsed/>
    <w:rsid w:val="00411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5F"/>
  </w:style>
  <w:style w:type="paragraph" w:styleId="BalloonText">
    <w:name w:val="Balloon Text"/>
    <w:basedOn w:val="Normal"/>
    <w:link w:val="BalloonTextChar"/>
    <w:uiPriority w:val="99"/>
    <w:semiHidden/>
    <w:unhideWhenUsed/>
    <w:rsid w:val="004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2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4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2A9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rsid w:val="00042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rsid w:val="00042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v2133">
    <w:name w:val="tv2133"/>
    <w:basedOn w:val="Normal"/>
    <w:rsid w:val="00042821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paragraph" w:customStyle="1" w:styleId="naisf">
    <w:name w:val="naisf"/>
    <w:basedOn w:val="Normal"/>
    <w:rsid w:val="00C247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63C4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663C4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663C4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qFormat/>
    <w:rsid w:val="00663C44"/>
    <w:rPr>
      <w:i/>
      <w:iCs/>
    </w:rPr>
  </w:style>
  <w:style w:type="table" w:styleId="TableGrid">
    <w:name w:val="Table Grid"/>
    <w:basedOn w:val="TableNormal"/>
    <w:uiPriority w:val="59"/>
    <w:rsid w:val="00A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B3A7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29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CA9B55-CA25-48B7-9DDF-EC20690F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projektu „Grozījums Ministru kabineta 2009.gada 25.jūnija noteikumos Nr.644 „Klimata pārmaiņu finanšu instrumenta finansēto projektu īstenošanas, pārskatu iesniegšanas un pārbaudes kārtība””</vt:lpstr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„Grozījums Ministru kabineta 2009.gada 25.jūnija noteikumos Nr.644 „Klimata pārmaiņu finanšu instrumenta finansēto projektu īstenošanas, pārskatu iesniegšanas un pārbaudes kārtība””</dc:title>
  <dc:subject>Anotācija</dc:subject>
  <dc:creator>Sofija Grīnvalde</dc:creator>
  <dc:description>sofija.grinvalde@varam.gov.lv
67026907</dc:description>
  <cp:lastModifiedBy>larisat</cp:lastModifiedBy>
  <cp:revision>31</cp:revision>
  <dcterms:created xsi:type="dcterms:W3CDTF">2016-02-03T14:11:00Z</dcterms:created>
  <dcterms:modified xsi:type="dcterms:W3CDTF">2016-05-10T06:22:00Z</dcterms:modified>
</cp:coreProperties>
</file>