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Pr="0043346E" w:rsidRDefault="0043346E" w:rsidP="00575B7F">
      <w:pPr>
        <w:pStyle w:val="naisc"/>
        <w:spacing w:before="0" w:after="0"/>
        <w:rPr>
          <w:b/>
          <w:sz w:val="28"/>
          <w:szCs w:val="28"/>
        </w:rPr>
      </w:pPr>
      <w:bookmarkStart w:id="0" w:name="OLE_LINK1"/>
      <w:bookmarkStart w:id="1" w:name="OLE_LINK2"/>
      <w:bookmarkStart w:id="2" w:name="OLE_LINK3"/>
      <w:bookmarkStart w:id="3" w:name="OLE_LINK4"/>
      <w:r w:rsidRPr="0043346E">
        <w:rPr>
          <w:b/>
          <w:sz w:val="28"/>
          <w:szCs w:val="28"/>
        </w:rPr>
        <w:t xml:space="preserve">Ministru kabineta noteikumu projekta </w:t>
      </w:r>
      <w:r w:rsidR="00C2798D" w:rsidRPr="001A65F5">
        <w:rPr>
          <w:b/>
          <w:bCs/>
          <w:color w:val="222222"/>
          <w:sz w:val="28"/>
          <w:szCs w:val="28"/>
        </w:rPr>
        <w:t>"</w:t>
      </w:r>
      <w:r w:rsidR="000C053E" w:rsidRPr="000C053E">
        <w:rPr>
          <w:b/>
          <w:sz w:val="28"/>
          <w:szCs w:val="28"/>
        </w:rPr>
        <w:t xml:space="preserve">Grozījumi Ministru kabineta </w:t>
      </w:r>
      <w:r w:rsidR="00C4001A" w:rsidRPr="00C4001A">
        <w:rPr>
          <w:b/>
          <w:sz w:val="28"/>
          <w:szCs w:val="28"/>
        </w:rPr>
        <w:t xml:space="preserve">2006. gada 19. septembra noteikumos Nr.774 </w:t>
      </w:r>
      <w:r w:rsidR="00C2798D" w:rsidRPr="001A65F5">
        <w:rPr>
          <w:b/>
          <w:bCs/>
          <w:color w:val="222222"/>
          <w:sz w:val="28"/>
          <w:szCs w:val="28"/>
        </w:rPr>
        <w:t>"</w:t>
      </w:r>
      <w:r w:rsidR="00C4001A" w:rsidRPr="00C4001A">
        <w:rPr>
          <w:b/>
          <w:sz w:val="28"/>
          <w:szCs w:val="28"/>
        </w:rPr>
        <w:t>Kontaktpersonu noteikšanas, primārās medicīniskās pārbaudes, laboratoriskās pārbaudes un medicīniskās novērošanas kārtība</w:t>
      </w:r>
      <w:r w:rsidR="00C2798D" w:rsidRPr="001A65F5">
        <w:rPr>
          <w:b/>
          <w:bCs/>
          <w:color w:val="222222"/>
          <w:sz w:val="28"/>
          <w:szCs w:val="28"/>
        </w:rPr>
        <w:t>""</w:t>
      </w:r>
      <w:r w:rsidRPr="0043346E">
        <w:rPr>
          <w:b/>
          <w:sz w:val="28"/>
          <w:szCs w:val="28"/>
        </w:rPr>
        <w:t xml:space="preserve"> sākotnējās ietekmes novērtējuma ziņojums (anotācija)</w:t>
      </w:r>
    </w:p>
    <w:bookmarkEnd w:id="0"/>
    <w:bookmarkEnd w:id="1"/>
    <w:bookmarkEnd w:id="2"/>
    <w:bookmarkEnd w:id="3"/>
    <w:p w:rsidR="0043346E" w:rsidRPr="00062966" w:rsidRDefault="0043346E" w:rsidP="00575B7F">
      <w:pPr>
        <w:pStyle w:val="naisc"/>
        <w:spacing w:before="0" w:after="0"/>
        <w:rPr>
          <w:b/>
          <w:bCs/>
          <w:sz w:val="28"/>
          <w:szCs w:val="28"/>
        </w:rPr>
      </w:pPr>
    </w:p>
    <w:tbl>
      <w:tblPr>
        <w:tblStyle w:val="TableGrid"/>
        <w:tblW w:w="0" w:type="auto"/>
        <w:tblLook w:val="0000"/>
      </w:tblPr>
      <w:tblGrid>
        <w:gridCol w:w="528"/>
        <w:gridCol w:w="2181"/>
        <w:gridCol w:w="6392"/>
      </w:tblGrid>
      <w:tr w:rsidR="00771C3C" w:rsidRPr="00B914ED" w:rsidTr="003812D2">
        <w:tc>
          <w:tcPr>
            <w:tcW w:w="9101" w:type="dxa"/>
            <w:gridSpan w:val="3"/>
          </w:tcPr>
          <w:p w:rsidR="00771C3C" w:rsidRPr="00B914ED" w:rsidRDefault="00771C3C" w:rsidP="0073447B">
            <w:pPr>
              <w:pStyle w:val="naisc"/>
              <w:spacing w:before="20" w:after="20"/>
            </w:pPr>
            <w:r w:rsidRPr="00B914ED">
              <w:rPr>
                <w:b/>
                <w:bCs/>
              </w:rPr>
              <w:t> I. Tiesību akta projekta izstrādes nepieciešamība</w:t>
            </w:r>
          </w:p>
        </w:tc>
      </w:tr>
      <w:tr w:rsidR="00771C3C" w:rsidRPr="00B914ED" w:rsidTr="003812D2">
        <w:trPr>
          <w:trHeight w:val="464"/>
        </w:trPr>
        <w:tc>
          <w:tcPr>
            <w:tcW w:w="528" w:type="dxa"/>
          </w:tcPr>
          <w:p w:rsidR="00771C3C" w:rsidRPr="00B914ED" w:rsidRDefault="00771C3C" w:rsidP="0073447B">
            <w:pPr>
              <w:pStyle w:val="naiskr"/>
              <w:spacing w:before="20" w:after="20"/>
              <w:jc w:val="center"/>
            </w:pPr>
            <w:r w:rsidRPr="00B914ED">
              <w:t>1.</w:t>
            </w:r>
          </w:p>
        </w:tc>
        <w:tc>
          <w:tcPr>
            <w:tcW w:w="2181" w:type="dxa"/>
          </w:tcPr>
          <w:p w:rsidR="00771C3C" w:rsidRPr="00B914ED" w:rsidRDefault="00771C3C" w:rsidP="0073447B">
            <w:pPr>
              <w:pStyle w:val="naislab"/>
              <w:spacing w:before="20" w:after="20"/>
              <w:jc w:val="left"/>
            </w:pPr>
            <w:r w:rsidRPr="00B914ED">
              <w:t>Pamatojums</w:t>
            </w:r>
          </w:p>
        </w:tc>
        <w:tc>
          <w:tcPr>
            <w:tcW w:w="6392" w:type="dxa"/>
          </w:tcPr>
          <w:p w:rsidR="00C4001A" w:rsidRPr="0044720A" w:rsidRDefault="00053073" w:rsidP="00A42919">
            <w:pPr>
              <w:pStyle w:val="naiskr"/>
              <w:spacing w:before="20" w:after="20"/>
              <w:jc w:val="both"/>
            </w:pPr>
            <w:r w:rsidRPr="0044720A">
              <w:t>Ministru kabineta 2015. gada 19. maija sēdes protokola Nr.</w:t>
            </w:r>
            <w:r w:rsidR="0013140D">
              <w:t xml:space="preserve"> </w:t>
            </w:r>
            <w:r w:rsidRPr="0044720A">
              <w:t>25</w:t>
            </w:r>
            <w:r w:rsidR="0024407A" w:rsidRPr="0044720A">
              <w:t>,</w:t>
            </w:r>
            <w:r w:rsidRPr="0044720A">
              <w:t xml:space="preserve"> 14.§ 2.</w:t>
            </w:r>
            <w:r w:rsidR="0013140D">
              <w:t xml:space="preserve"> </w:t>
            </w:r>
            <w:r w:rsidRPr="0044720A">
              <w:t>punktā noteiktais (Veselības ministrijai līdz 2015. gada 1. septembrim sagatavot un noteiktā kārtībā iesniegt izskatīšanai Ministru kabinetā grozījumus Ministru kabineta 2006. gada 19. septembra noteikumos Nr.</w:t>
            </w:r>
            <w:r w:rsidR="003753D6">
              <w:t xml:space="preserve"> </w:t>
            </w:r>
            <w:r w:rsidRPr="0044720A">
              <w:t xml:space="preserve">774 </w:t>
            </w:r>
            <w:r w:rsidR="003F0C3C" w:rsidRPr="0044720A">
              <w:rPr>
                <w:color w:val="222222"/>
              </w:rPr>
              <w:t>"</w:t>
            </w:r>
            <w:r w:rsidRPr="0044720A">
              <w:t>Kontaktpersonu noteikšanas, primārās medicīniskās pārbaudes, laboratoriskās pārbaudes un medicīniskās novērošanas kārtība</w:t>
            </w:r>
            <w:r w:rsidR="003F0C3C" w:rsidRPr="0044720A">
              <w:rPr>
                <w:color w:val="222222"/>
              </w:rPr>
              <w:t>"</w:t>
            </w:r>
            <w:r w:rsidRPr="0044720A">
              <w:t>)</w:t>
            </w:r>
            <w:r w:rsidR="003F17CA" w:rsidRPr="0044720A">
              <w:t>.</w:t>
            </w:r>
          </w:p>
          <w:p w:rsidR="00A42919" w:rsidRPr="0044720A" w:rsidRDefault="0024407A" w:rsidP="0063104E">
            <w:pPr>
              <w:pStyle w:val="naiskr"/>
              <w:spacing w:before="20" w:after="20"/>
              <w:jc w:val="both"/>
            </w:pPr>
            <w:r w:rsidRPr="0044720A">
              <w:t>Ministru kabineta 2015. gada 15. decembra sēdes protokola Nr.</w:t>
            </w:r>
            <w:r w:rsidR="00965332">
              <w:t xml:space="preserve"> </w:t>
            </w:r>
            <w:r w:rsidRPr="0044720A">
              <w:t xml:space="preserve">67, 38.§ noteiktais (pagarināt dotā uzdevuma izpildes termiņu līdz </w:t>
            </w:r>
            <w:r w:rsidR="00E6337B" w:rsidRPr="0044720A">
              <w:t>2016. gada</w:t>
            </w:r>
            <w:r w:rsidRPr="0044720A">
              <w:t xml:space="preserve"> </w:t>
            </w:r>
            <w:r w:rsidR="00E6337B" w:rsidRPr="0044720A">
              <w:t>1. maijam</w:t>
            </w:r>
            <w:r w:rsidRPr="0044720A">
              <w:t>).</w:t>
            </w:r>
          </w:p>
        </w:tc>
      </w:tr>
      <w:tr w:rsidR="00771C3C" w:rsidRPr="00B914ED" w:rsidTr="00481B82">
        <w:trPr>
          <w:trHeight w:val="557"/>
        </w:trPr>
        <w:tc>
          <w:tcPr>
            <w:tcW w:w="528" w:type="dxa"/>
          </w:tcPr>
          <w:p w:rsidR="00771C3C" w:rsidRPr="00B914ED" w:rsidRDefault="00771C3C" w:rsidP="0073447B">
            <w:pPr>
              <w:pStyle w:val="naiskr"/>
              <w:spacing w:before="20" w:after="20"/>
              <w:jc w:val="center"/>
            </w:pPr>
            <w:r w:rsidRPr="00B914ED">
              <w:t>2.</w:t>
            </w:r>
          </w:p>
        </w:tc>
        <w:tc>
          <w:tcPr>
            <w:tcW w:w="2181" w:type="dxa"/>
          </w:tcPr>
          <w:p w:rsidR="00771C3C" w:rsidRPr="00B914ED" w:rsidRDefault="008F13D6" w:rsidP="0073447B">
            <w:pPr>
              <w:pStyle w:val="naiskr"/>
              <w:spacing w:before="20" w:after="20"/>
            </w:pPr>
            <w:r w:rsidRPr="00B914ED">
              <w:t>Pašreizējā situācija un problēmas, kuru risināšanai tiesību akta projekts izstrādāts, tiesiskā regulējuma mērķis un būtība</w:t>
            </w:r>
          </w:p>
        </w:tc>
        <w:tc>
          <w:tcPr>
            <w:tcW w:w="6392" w:type="dxa"/>
          </w:tcPr>
          <w:p w:rsidR="00A25144" w:rsidRPr="0044720A" w:rsidRDefault="003F17CA" w:rsidP="008B0472">
            <w:pPr>
              <w:jc w:val="both"/>
            </w:pPr>
            <w:r w:rsidRPr="0044720A">
              <w:t>Grozījumi 2006. gada 19. septembra noteikumos Nr.</w:t>
            </w:r>
            <w:r w:rsidR="004B3B60">
              <w:t xml:space="preserve"> </w:t>
            </w:r>
            <w:r w:rsidRPr="0044720A">
              <w:t xml:space="preserve">774 </w:t>
            </w:r>
            <w:r w:rsidR="0044720A" w:rsidRPr="0044720A">
              <w:rPr>
                <w:color w:val="222222"/>
              </w:rPr>
              <w:t>"</w:t>
            </w:r>
            <w:r w:rsidRPr="0044720A">
              <w:t>Kontaktpersonu noteikšanas, primārās medicīniskās pārbaudes, laboratoriskās pārbaudes un medicīniskās novērošanas kārtība</w:t>
            </w:r>
            <w:r w:rsidR="0044720A" w:rsidRPr="0044720A">
              <w:rPr>
                <w:color w:val="222222"/>
              </w:rPr>
              <w:t>"</w:t>
            </w:r>
            <w:r w:rsidRPr="0044720A">
              <w:t xml:space="preserve"> (turpmāk – MK noteikumi Nr.</w:t>
            </w:r>
            <w:r w:rsidR="004B3B60">
              <w:t xml:space="preserve"> </w:t>
            </w:r>
            <w:r w:rsidRPr="0044720A">
              <w:t xml:space="preserve">774) ir nepieciešami, jo </w:t>
            </w:r>
            <w:r w:rsidR="003414D3" w:rsidRPr="0044720A">
              <w:t>2015. gada 19. maijā Ministru kabinetā tika pieņemti noteikumi Nr.</w:t>
            </w:r>
            <w:r w:rsidR="004B3B60">
              <w:t xml:space="preserve"> </w:t>
            </w:r>
            <w:r w:rsidR="003414D3" w:rsidRPr="0044720A">
              <w:t xml:space="preserve">230 </w:t>
            </w:r>
            <w:r w:rsidR="0044720A" w:rsidRPr="0044720A">
              <w:rPr>
                <w:color w:val="222222"/>
              </w:rPr>
              <w:t>"</w:t>
            </w:r>
            <w:r w:rsidR="003414D3" w:rsidRPr="0044720A">
              <w:t>Grozījumi Ministru kabineta 1999. gada 5. janvāra noteikumos Nr.</w:t>
            </w:r>
            <w:r w:rsidR="003F7D79">
              <w:t xml:space="preserve"> </w:t>
            </w:r>
            <w:r w:rsidR="003414D3" w:rsidRPr="0044720A">
              <w:t xml:space="preserve">7 </w:t>
            </w:r>
            <w:r w:rsidR="0010655F" w:rsidRPr="0044720A">
              <w:rPr>
                <w:color w:val="222222"/>
              </w:rPr>
              <w:t>"</w:t>
            </w:r>
            <w:r w:rsidR="003414D3" w:rsidRPr="0044720A">
              <w:t>Infekcijas slimību reģistrācijas kārtība</w:t>
            </w:r>
            <w:r w:rsidR="0044720A" w:rsidRPr="0044720A">
              <w:rPr>
                <w:color w:val="222222"/>
              </w:rPr>
              <w:t>""</w:t>
            </w:r>
            <w:r w:rsidR="003414D3" w:rsidRPr="0044720A">
              <w:t xml:space="preserve"> </w:t>
            </w:r>
            <w:proofErr w:type="gramStart"/>
            <w:r w:rsidR="003D4F5D" w:rsidRPr="0044720A">
              <w:t>(</w:t>
            </w:r>
            <w:proofErr w:type="gramEnd"/>
            <w:r w:rsidR="003D4F5D" w:rsidRPr="0044720A">
              <w:t>turpmāk – MK noteikumi Nr.</w:t>
            </w:r>
            <w:r w:rsidR="003F7D79">
              <w:t xml:space="preserve"> </w:t>
            </w:r>
            <w:r w:rsidR="003D4F5D" w:rsidRPr="0044720A">
              <w:t xml:space="preserve">7) </w:t>
            </w:r>
            <w:r w:rsidR="003414D3" w:rsidRPr="0044720A">
              <w:t xml:space="preserve">(stājās spēkā 22.05.2015.), kas paredzēja </w:t>
            </w:r>
            <w:r w:rsidR="000E5F3A" w:rsidRPr="0044720A">
              <w:t xml:space="preserve">precizēt </w:t>
            </w:r>
            <w:r w:rsidR="00D4266F" w:rsidRPr="0044720A">
              <w:t>MK noteikumu Nr.</w:t>
            </w:r>
            <w:r w:rsidR="003F7D79">
              <w:t xml:space="preserve"> </w:t>
            </w:r>
            <w:r w:rsidR="00D4266F" w:rsidRPr="0044720A">
              <w:t xml:space="preserve">7 </w:t>
            </w:r>
            <w:r w:rsidR="000E5F3A" w:rsidRPr="0044720A">
              <w:t>1., 2. un 3.</w:t>
            </w:r>
            <w:r w:rsidR="003F7D79">
              <w:t xml:space="preserve"> </w:t>
            </w:r>
            <w:r w:rsidR="000E5F3A" w:rsidRPr="0044720A">
              <w:t xml:space="preserve">pielikumu atbilstoši jaunākajām tendencēm slimību izplatībā. </w:t>
            </w:r>
          </w:p>
          <w:p w:rsidR="005067BF" w:rsidRDefault="000E5F3A" w:rsidP="000D364E">
            <w:pPr>
              <w:jc w:val="both"/>
            </w:pPr>
            <w:r w:rsidRPr="0044720A">
              <w:t xml:space="preserve">Ministru kabineta noteikumu projekta </w:t>
            </w:r>
            <w:r w:rsidR="0010655F" w:rsidRPr="0044720A">
              <w:rPr>
                <w:color w:val="222222"/>
              </w:rPr>
              <w:t>"</w:t>
            </w:r>
            <w:r w:rsidRPr="0044720A">
              <w:t>Grozījumi Ministru kabineta 2006. gada 19. septembra noteikumos Nr.</w:t>
            </w:r>
            <w:r w:rsidR="00EA38A1">
              <w:t xml:space="preserve"> </w:t>
            </w:r>
            <w:r w:rsidRPr="0044720A">
              <w:t xml:space="preserve">774 </w:t>
            </w:r>
            <w:r w:rsidR="0010655F" w:rsidRPr="0044720A">
              <w:rPr>
                <w:color w:val="222222"/>
              </w:rPr>
              <w:t>"</w:t>
            </w:r>
            <w:r w:rsidRPr="0044720A">
              <w:t>Kontaktpersonu noteikšanas, primārās medicīniskās pārbaudes, laboratoriskās pārbaudes un medicīniskās novērošanas kārtība</w:t>
            </w:r>
            <w:r w:rsidR="0010655F" w:rsidRPr="0044720A">
              <w:rPr>
                <w:color w:val="222222"/>
              </w:rPr>
              <w:t>"</w:t>
            </w:r>
            <w:r w:rsidRPr="0044720A">
              <w:t xml:space="preserve"> </w:t>
            </w:r>
            <w:r w:rsidR="00D15D38" w:rsidRPr="0044720A">
              <w:t xml:space="preserve">(turpmāk – noteikumu projekts) </w:t>
            </w:r>
            <w:r w:rsidR="00C866CC" w:rsidRPr="0044720A">
              <w:rPr>
                <w:b/>
              </w:rPr>
              <w:t>10</w:t>
            </w:r>
            <w:r w:rsidR="00EC06F3" w:rsidRPr="0044720A">
              <w:rPr>
                <w:b/>
              </w:rPr>
              <w:t xml:space="preserve">. </w:t>
            </w:r>
            <w:r w:rsidR="003823A2" w:rsidRPr="0044720A">
              <w:t>u</w:t>
            </w:r>
            <w:r w:rsidR="00EC06F3" w:rsidRPr="0044720A">
              <w:t xml:space="preserve">n </w:t>
            </w:r>
            <w:r w:rsidR="00FF5C62" w:rsidRPr="0044720A">
              <w:rPr>
                <w:b/>
              </w:rPr>
              <w:t>1</w:t>
            </w:r>
            <w:r w:rsidR="00EA38A1">
              <w:rPr>
                <w:b/>
              </w:rPr>
              <w:t>2</w:t>
            </w:r>
            <w:r w:rsidR="00EC06F3" w:rsidRPr="0044720A">
              <w:rPr>
                <w:b/>
              </w:rPr>
              <w:t xml:space="preserve">. </w:t>
            </w:r>
            <w:r w:rsidR="003823A2" w:rsidRPr="0044720A">
              <w:rPr>
                <w:b/>
              </w:rPr>
              <w:t>p</w:t>
            </w:r>
            <w:r w:rsidR="00EC06F3" w:rsidRPr="0044720A">
              <w:rPr>
                <w:b/>
              </w:rPr>
              <w:t>unkts</w:t>
            </w:r>
            <w:r w:rsidR="00EC06F3" w:rsidRPr="0044720A">
              <w:t xml:space="preserve"> </w:t>
            </w:r>
            <w:r w:rsidR="00A25144" w:rsidRPr="0044720A">
              <w:t xml:space="preserve">precizē tās </w:t>
            </w:r>
            <w:r w:rsidR="004B5E2B" w:rsidRPr="0044720A">
              <w:t xml:space="preserve">obligāti reģistrējamās </w:t>
            </w:r>
            <w:r w:rsidR="00A25144" w:rsidRPr="0044720A">
              <w:t>infekcij</w:t>
            </w:r>
            <w:r w:rsidR="004B5E2B" w:rsidRPr="0044720A">
              <w:t>as</w:t>
            </w:r>
            <w:r w:rsidR="00A25144" w:rsidRPr="0044720A">
              <w:t xml:space="preserve"> slimības un sindromus, kuru gadījumā nosaka kontaktpersonas, veic primārās medicīniskās pārbaudes, laboratoriskās pārb</w:t>
            </w:r>
            <w:r w:rsidR="007C59E2" w:rsidRPr="0044720A">
              <w:t>audes un medicīnisko novērošanu</w:t>
            </w:r>
            <w:r w:rsidR="00BC5BDC" w:rsidRPr="0044720A">
              <w:t>.</w:t>
            </w:r>
            <w:r w:rsidR="007C59E2" w:rsidRPr="0044720A">
              <w:t xml:space="preserve"> </w:t>
            </w:r>
            <w:r w:rsidR="00BC5BDC" w:rsidRPr="0044720A">
              <w:t>P</w:t>
            </w:r>
            <w:r w:rsidR="007C59E2" w:rsidRPr="0044720A">
              <w:t>roti, MK noteikumu Nr.774 17.</w:t>
            </w:r>
            <w:r w:rsidR="006970F6" w:rsidRPr="0044720A">
              <w:t xml:space="preserve"> </w:t>
            </w:r>
            <w:r w:rsidR="007C59E2" w:rsidRPr="0044720A">
              <w:t>pu</w:t>
            </w:r>
            <w:r w:rsidR="00484287" w:rsidRPr="0044720A">
              <w:t xml:space="preserve">nkts un pielikums tiek saskaņots </w:t>
            </w:r>
            <w:r w:rsidR="00947AB9" w:rsidRPr="0044720A">
              <w:t>ar</w:t>
            </w:r>
            <w:r w:rsidR="007C59E2" w:rsidRPr="0044720A">
              <w:t xml:space="preserve"> </w:t>
            </w:r>
            <w:r w:rsidR="00A53E50" w:rsidRPr="0044720A">
              <w:t>MK noteikumos Nr.</w:t>
            </w:r>
            <w:r w:rsidR="00AD0472">
              <w:t xml:space="preserve"> </w:t>
            </w:r>
            <w:r w:rsidR="00A53E50" w:rsidRPr="0044720A">
              <w:t>7 noteikt</w:t>
            </w:r>
            <w:r w:rsidR="007D250F" w:rsidRPr="0044720A">
              <w:t>o</w:t>
            </w:r>
            <w:r w:rsidR="00540219" w:rsidRPr="0044720A">
              <w:t xml:space="preserve"> reģistrācijai pakļauto</w:t>
            </w:r>
            <w:r w:rsidR="00A53E50" w:rsidRPr="0044720A">
              <w:t xml:space="preserve"> infekcijas slimīb</w:t>
            </w:r>
            <w:r w:rsidR="00585F28" w:rsidRPr="0044720A">
              <w:t>u sarakstu</w:t>
            </w:r>
            <w:r w:rsidR="00906C74" w:rsidRPr="0044720A">
              <w:t>, kas veidots</w:t>
            </w:r>
            <w:r w:rsidR="00BC28F8" w:rsidRPr="0044720A">
              <w:t xml:space="preserve"> atbilstoši Eiropas Savienības normatīvajam regulējumam</w:t>
            </w:r>
            <w:r w:rsidR="004829EE" w:rsidRPr="0044720A">
              <w:t>, ņemot vērā, ka</w:t>
            </w:r>
            <w:r w:rsidR="00C574FB" w:rsidRPr="0044720A">
              <w:t xml:space="preserve"> atsevišķas</w:t>
            </w:r>
            <w:r w:rsidR="00A55617" w:rsidRPr="0044720A">
              <w:t xml:space="preserve"> slimības vairs</w:t>
            </w:r>
            <w:r w:rsidR="00A53E50" w:rsidRPr="0044720A">
              <w:t xml:space="preserve"> netiek reģistrētas (piemēram, amebiāze, anisakioze, anoģenitālā herpesvīrusu infekcija, askaridoze</w:t>
            </w:r>
            <w:r w:rsidR="00F9254E" w:rsidRPr="0044720A">
              <w:t>, balantidiāze u.c.</w:t>
            </w:r>
            <w:r w:rsidR="003B41E3" w:rsidRPr="0044720A">
              <w:t>).</w:t>
            </w:r>
            <w:r w:rsidR="00A53E50" w:rsidRPr="0044720A">
              <w:t xml:space="preserve"> </w:t>
            </w:r>
            <w:r w:rsidR="003B41E3" w:rsidRPr="0044720A">
              <w:t>A</w:t>
            </w:r>
            <w:r w:rsidR="007C59E2" w:rsidRPr="0044720A">
              <w:t>tsevišķas infekcijas slimības un sindromi tiek precīzāk definēti, lai MK noteikumi Nr.</w:t>
            </w:r>
            <w:r w:rsidR="00AD0472">
              <w:t xml:space="preserve"> </w:t>
            </w:r>
            <w:r w:rsidR="007C59E2" w:rsidRPr="0044720A">
              <w:t xml:space="preserve">774 saturiski atbilstu </w:t>
            </w:r>
            <w:r w:rsidR="009E7AEF" w:rsidRPr="0044720A">
              <w:t>MK noteikumiem Nr.7</w:t>
            </w:r>
            <w:r w:rsidR="0068071C" w:rsidRPr="0044720A">
              <w:t>.</w:t>
            </w:r>
            <w:r w:rsidR="009E7AEF" w:rsidRPr="0044720A">
              <w:rPr>
                <w:b/>
              </w:rPr>
              <w:t xml:space="preserve"> </w:t>
            </w:r>
            <w:r w:rsidR="000A69C2" w:rsidRPr="0044720A">
              <w:t>Noteikumu projekta</w:t>
            </w:r>
            <w:r w:rsidR="000A69C2" w:rsidRPr="0044720A">
              <w:rPr>
                <w:b/>
              </w:rPr>
              <w:t xml:space="preserve"> </w:t>
            </w:r>
            <w:r w:rsidR="00322DDE" w:rsidRPr="0044720A">
              <w:rPr>
                <w:b/>
              </w:rPr>
              <w:t>1</w:t>
            </w:r>
            <w:r w:rsidR="006F1036">
              <w:rPr>
                <w:b/>
              </w:rPr>
              <w:t>2</w:t>
            </w:r>
            <w:r w:rsidR="009E7AEF" w:rsidRPr="0044720A">
              <w:rPr>
                <w:b/>
              </w:rPr>
              <w:t xml:space="preserve">. punktā </w:t>
            </w:r>
            <w:r w:rsidR="009E7AEF" w:rsidRPr="0044720A">
              <w:t xml:space="preserve">(MK </w:t>
            </w:r>
            <w:r w:rsidR="009E7AEF" w:rsidRPr="0044720A">
              <w:lastRenderedPageBreak/>
              <w:t>noteikumu Nr.</w:t>
            </w:r>
            <w:r w:rsidR="00C346CB">
              <w:t xml:space="preserve"> </w:t>
            </w:r>
            <w:r w:rsidR="009E7AEF" w:rsidRPr="0044720A">
              <w:t xml:space="preserve">774 pielikums) atsevišķi tiek izdalīti akūti un hroniski vīrushepatīti, </w:t>
            </w:r>
            <w:r w:rsidR="00E3411D" w:rsidRPr="0044720A">
              <w:t>vairākām</w:t>
            </w:r>
            <w:r w:rsidR="009E7AEF" w:rsidRPr="0044720A">
              <w:t xml:space="preserve"> infekcijas slimībām</w:t>
            </w:r>
            <w:r w:rsidR="00C346CB" w:rsidRPr="0044720A">
              <w:t xml:space="preserve"> </w:t>
            </w:r>
            <w:r w:rsidR="00C346CB" w:rsidRPr="00654480">
              <w:t>pārbaudāmo kontaktpersonu loks</w:t>
            </w:r>
            <w:r w:rsidR="004A63E5" w:rsidRPr="00654480">
              <w:t xml:space="preserve"> ir precīzāk noteikts</w:t>
            </w:r>
            <w:r w:rsidR="00F37144" w:rsidRPr="00654480">
              <w:t>, lai ārstniecības personām būtu nepārprotami saprotams, kādas kontaktpersonas ir jānosaka</w:t>
            </w:r>
            <w:r w:rsidR="009664FA" w:rsidRPr="00654480">
              <w:t>. Piemēram, „personas slēgtajos kolektīvos” ir aizstāts ar konkrētu uzturēšanās vietu norādi (ieslodzījuma vietas</w:t>
            </w:r>
            <w:r w:rsidR="00807E4D" w:rsidRPr="00654480">
              <w:t xml:space="preserve">, </w:t>
            </w:r>
            <w:r w:rsidR="0045110F" w:rsidRPr="00654480">
              <w:t>pirmsskolas izglītības iestādes</w:t>
            </w:r>
            <w:r w:rsidR="00807E4D" w:rsidRPr="00654480">
              <w:t>, bērnu uzraudzība</w:t>
            </w:r>
            <w:r w:rsidR="0045110F" w:rsidRPr="00654480">
              <w:t>s pakalpojuma sniegšanas iestādes, sociālās aprūpes iestādes un ārstniecības iestādes</w:t>
            </w:r>
            <w:r w:rsidR="009664FA" w:rsidRPr="00654480">
              <w:t>)</w:t>
            </w:r>
            <w:r w:rsidR="001A34D6" w:rsidRPr="001A34D6">
              <w:t>.</w:t>
            </w:r>
            <w:r w:rsidR="001254EB" w:rsidRPr="00654480">
              <w:t xml:space="preserve"> Nosakot kontaktpersonu loku, obligāti tika ņemts vērā konkrētās infekcijas slimības izplatīšanās ceļš un inficēšanās risks atkarībā no infekcijas slimības īpašībām.</w:t>
            </w:r>
            <w:r w:rsidR="00BD4767" w:rsidRPr="00654480">
              <w:t xml:space="preserve"> Jēdzieni „bieži”, kā arī „citas personas, kas saskaras ar infekciozo personu” nozīmē </w:t>
            </w:r>
            <w:r w:rsidR="00085F49" w:rsidRPr="00654480">
              <w:t xml:space="preserve">ikdienas vai citus kontaktus, kuru laikā pastāvēja inficēšanās risks. Šo risku katrā konkrētajā gadījumā izvērtē ārsts vai epidemiologs, ņemot vērā infekcijas izplatīšanās ceļus, kontakta apstākļus un individuālo aizsardzības līdzekļu lietošanu. </w:t>
            </w:r>
            <w:r w:rsidR="005067BF" w:rsidRPr="0036708C">
              <w:t xml:space="preserve">Noteikumu projekta pielikuma piezīmju 4.7. apakšpunkts „ģimenes locekļi vai personas, kuras dzīvo kopā ar infekciozo personu (izņemot personas, kuras dzīvo uzturēšanās vietās)” (domāta ģimene un kopdzīve) neattiecas uz uzturēšanās vietām, jo, piemēram, ieslodzījuma vietās ar infekciozo personu vienā telpā (kamerā) dzīvo arī pārējie ieslodzītie, </w:t>
            </w:r>
            <w:proofErr w:type="gramStart"/>
            <w:r w:rsidR="005067BF" w:rsidRPr="0036708C">
              <w:t>kā piemēram</w:t>
            </w:r>
            <w:proofErr w:type="gramEnd"/>
            <w:r w:rsidR="005067BF" w:rsidRPr="0036708C">
              <w:t>, ieslodzītie, kuriem konstatēts C hepatīts, tiek izvietoti kopā ar pārējiem ieslodzītajiem, kuriem nav konstatēta minētā diagnoze.</w:t>
            </w:r>
          </w:p>
          <w:p w:rsidR="00410338" w:rsidRPr="0044720A" w:rsidRDefault="009E7AEF" w:rsidP="008B0472">
            <w:pPr>
              <w:jc w:val="both"/>
            </w:pPr>
            <w:r w:rsidRPr="0044720A">
              <w:t>MK noteikumu Nr.</w:t>
            </w:r>
            <w:r w:rsidR="0064780D">
              <w:t xml:space="preserve"> </w:t>
            </w:r>
            <w:r w:rsidRPr="0044720A">
              <w:t xml:space="preserve">774 pielikums ir </w:t>
            </w:r>
            <w:r w:rsidR="00504164" w:rsidRPr="0044720A">
              <w:t>koriģēts</w:t>
            </w:r>
            <w:r w:rsidRPr="0044720A">
              <w:t xml:space="preserve"> arī tādēļ, ka atsevišķām </w:t>
            </w:r>
            <w:r w:rsidR="000D7DCB" w:rsidRPr="0044720A">
              <w:t>MK noteikumos Nr.</w:t>
            </w:r>
            <w:r w:rsidR="00EF5E98">
              <w:t xml:space="preserve"> </w:t>
            </w:r>
            <w:r w:rsidR="000D7DCB" w:rsidRPr="0044720A">
              <w:t>7 reģistrējamām infekcijas slimībām</w:t>
            </w:r>
            <w:r w:rsidR="00174D1D">
              <w:t>, k</w:t>
            </w:r>
            <w:r w:rsidR="0027112E" w:rsidRPr="0044720A">
              <w:t>as neizplatās no cilvēka uz cilvēku,</w:t>
            </w:r>
            <w:r w:rsidR="000D7DCB" w:rsidRPr="0044720A">
              <w:t xml:space="preserve"> nav nepieciešams obligāti noteikt kontaktpersonas</w:t>
            </w:r>
            <w:r w:rsidR="00CA7D00" w:rsidRPr="0044720A">
              <w:t>, piemēram, ehinokokoze</w:t>
            </w:r>
            <w:r w:rsidR="000D7DCB" w:rsidRPr="0044720A">
              <w:t>.</w:t>
            </w:r>
            <w:r w:rsidR="00C15B8A" w:rsidRPr="0044720A">
              <w:t xml:space="preserve"> Aktualizējot MK noteikumu Nr.</w:t>
            </w:r>
            <w:r w:rsidR="00EF5E98">
              <w:t xml:space="preserve"> </w:t>
            </w:r>
            <w:r w:rsidR="00C15B8A" w:rsidRPr="0044720A">
              <w:t xml:space="preserve">774 pielikumu, no tā ir svītrotas ādas lipīgās slimības, tādēļ nepieciešams svītrot </w:t>
            </w:r>
            <w:r w:rsidR="00C13F17" w:rsidRPr="0044720A">
              <w:t xml:space="preserve">arī </w:t>
            </w:r>
            <w:r w:rsidR="00C15B8A" w:rsidRPr="0044720A">
              <w:t>MK noteikumu Nr.</w:t>
            </w:r>
            <w:r w:rsidR="00B02055">
              <w:t xml:space="preserve"> </w:t>
            </w:r>
            <w:r w:rsidR="00C15B8A" w:rsidRPr="0044720A">
              <w:t>774 9.</w:t>
            </w:r>
            <w:r w:rsidR="00B02055">
              <w:t xml:space="preserve"> </w:t>
            </w:r>
            <w:r w:rsidR="00C15B8A" w:rsidRPr="0044720A">
              <w:t>punktu un atsauci uz šo punktu (</w:t>
            </w:r>
            <w:r w:rsidR="00C13F17" w:rsidRPr="0044720A">
              <w:t xml:space="preserve">noteikumu projekta </w:t>
            </w:r>
            <w:r w:rsidR="00BF2F46" w:rsidRPr="0044720A">
              <w:rPr>
                <w:b/>
              </w:rPr>
              <w:t>3</w:t>
            </w:r>
            <w:r w:rsidR="00C13F17" w:rsidRPr="0044720A">
              <w:rPr>
                <w:b/>
              </w:rPr>
              <w:t>.</w:t>
            </w:r>
            <w:r w:rsidR="00B60D52" w:rsidRPr="0044720A">
              <w:rPr>
                <w:b/>
              </w:rPr>
              <w:t>, 4.</w:t>
            </w:r>
            <w:r w:rsidR="00B02055">
              <w:rPr>
                <w:b/>
              </w:rPr>
              <w:t>, 5.</w:t>
            </w:r>
            <w:r w:rsidR="00C13F17" w:rsidRPr="0044720A">
              <w:t xml:space="preserve"> un </w:t>
            </w:r>
            <w:r w:rsidR="00B02055">
              <w:rPr>
                <w:b/>
              </w:rPr>
              <w:t>11</w:t>
            </w:r>
            <w:r w:rsidR="00C13F17" w:rsidRPr="0044720A">
              <w:rPr>
                <w:b/>
              </w:rPr>
              <w:t>.</w:t>
            </w:r>
            <w:r w:rsidR="00B02055">
              <w:rPr>
                <w:b/>
              </w:rPr>
              <w:t xml:space="preserve"> </w:t>
            </w:r>
            <w:r w:rsidR="00C13F17" w:rsidRPr="0044720A">
              <w:rPr>
                <w:b/>
              </w:rPr>
              <w:t>punkts</w:t>
            </w:r>
            <w:r w:rsidR="00C15B8A" w:rsidRPr="0044720A">
              <w:t>)</w:t>
            </w:r>
            <w:r w:rsidR="00C13F17" w:rsidRPr="0044720A">
              <w:t>.</w:t>
            </w:r>
          </w:p>
          <w:p w:rsidR="00013483" w:rsidRPr="0044720A" w:rsidRDefault="003C0946" w:rsidP="008B0472">
            <w:pPr>
              <w:jc w:val="both"/>
            </w:pPr>
            <w:r w:rsidRPr="0044720A">
              <w:t>Pamatojoties uz</w:t>
            </w:r>
            <w:r w:rsidR="006929E3" w:rsidRPr="0044720A">
              <w:t xml:space="preserve"> MK noteikumu Nr.</w:t>
            </w:r>
            <w:r w:rsidR="008F0F8D">
              <w:t xml:space="preserve"> </w:t>
            </w:r>
            <w:r w:rsidR="006929E3" w:rsidRPr="0044720A">
              <w:t>774 4.</w:t>
            </w:r>
            <w:r w:rsidR="008F0F8D">
              <w:t xml:space="preserve"> </w:t>
            </w:r>
            <w:r w:rsidR="006929E3" w:rsidRPr="0044720A">
              <w:t>punkta pašreizējo redakciju</w:t>
            </w:r>
            <w:r w:rsidR="00D73B4A" w:rsidRPr="0044720A">
              <w:t xml:space="preserve"> ziņojumus par tuberkulozi kā reģistrējamo infekcijas slimību visbiežāk aizpilda specializēta stacionāra</w:t>
            </w:r>
            <w:r w:rsidR="00EE3907" w:rsidRPr="0044720A">
              <w:t xml:space="preserve"> (SIA </w:t>
            </w:r>
            <w:r w:rsidR="0010655F" w:rsidRPr="0044720A">
              <w:rPr>
                <w:color w:val="222222"/>
              </w:rPr>
              <w:t>"</w:t>
            </w:r>
            <w:r w:rsidR="00EE3907" w:rsidRPr="0044720A">
              <w:t>Austrumu Klīniskās universitātes slimnīca</w:t>
            </w:r>
            <w:r w:rsidR="0010655F" w:rsidRPr="0044720A">
              <w:rPr>
                <w:color w:val="222222"/>
              </w:rPr>
              <w:t>"</w:t>
            </w:r>
            <w:r w:rsidR="00EE3907" w:rsidRPr="0044720A">
              <w:t xml:space="preserve"> stacionār</w:t>
            </w:r>
            <w:r w:rsidR="00F80953" w:rsidRPr="0044720A">
              <w:t>s</w:t>
            </w:r>
            <w:r w:rsidR="00EE3907" w:rsidRPr="0044720A">
              <w:t xml:space="preserve"> </w:t>
            </w:r>
            <w:r w:rsidR="0010655F" w:rsidRPr="0044720A">
              <w:rPr>
                <w:color w:val="222222"/>
              </w:rPr>
              <w:t>"</w:t>
            </w:r>
            <w:r w:rsidR="00EE3907" w:rsidRPr="0044720A">
              <w:t>Tuberkulozes un plaušu slimību centrs</w:t>
            </w:r>
            <w:r w:rsidR="0010655F" w:rsidRPr="0044720A">
              <w:rPr>
                <w:color w:val="222222"/>
              </w:rPr>
              <w:t>"</w:t>
            </w:r>
            <w:r w:rsidR="00EE3907" w:rsidRPr="0044720A">
              <w:t xml:space="preserve">) </w:t>
            </w:r>
            <w:r w:rsidR="00D73B4A" w:rsidRPr="0044720A">
              <w:t>ārsti par pacientiem no visas valsts</w:t>
            </w:r>
            <w:r w:rsidR="00F80953" w:rsidRPr="0044720A">
              <w:t xml:space="preserve">. Tas nozīmē, ka tuberkulozes gadījumā, šiem ārstiem </w:t>
            </w:r>
            <w:r w:rsidR="00AA3C5C" w:rsidRPr="0044720A">
              <w:t>jānosaka arī tuberkulozes pacientu</w:t>
            </w:r>
            <w:r w:rsidR="00C8585E" w:rsidRPr="0044720A">
              <w:t xml:space="preserve"> kontakt</w:t>
            </w:r>
            <w:r w:rsidR="001414FB" w:rsidRPr="0044720A">
              <w:t>personas visā valsts teritorijā, tajā skaitā arī tās kontaktpersonas, kas atrodas infekciozā pacienta uzturēšanās vietās (</w:t>
            </w:r>
            <w:r w:rsidR="00E252F5" w:rsidRPr="0044720A">
              <w:t>MK noteikumu Nr.774 5.1.</w:t>
            </w:r>
            <w:r w:rsidR="00B27476">
              <w:t xml:space="preserve"> </w:t>
            </w:r>
            <w:r w:rsidR="004F45F2" w:rsidRPr="0044720A">
              <w:t>apakšpunkts</w:t>
            </w:r>
            <w:r w:rsidR="001414FB" w:rsidRPr="0044720A">
              <w:t>)</w:t>
            </w:r>
            <w:r w:rsidR="00AA51C4" w:rsidRPr="0044720A">
              <w:t>, kas fiziski nav iespējams</w:t>
            </w:r>
            <w:r w:rsidR="00C8585E" w:rsidRPr="0044720A">
              <w:t>.</w:t>
            </w:r>
            <w:r w:rsidR="00982F0A" w:rsidRPr="0044720A">
              <w:t xml:space="preserve"> Noteikumu projekta </w:t>
            </w:r>
            <w:r w:rsidR="00010972" w:rsidRPr="0044720A">
              <w:rPr>
                <w:b/>
              </w:rPr>
              <w:t>1</w:t>
            </w:r>
            <w:r w:rsidR="00982F0A" w:rsidRPr="0044720A">
              <w:rPr>
                <w:b/>
              </w:rPr>
              <w:t xml:space="preserve">. </w:t>
            </w:r>
            <w:r w:rsidR="002F6BF2" w:rsidRPr="0044720A">
              <w:t>un</w:t>
            </w:r>
            <w:r w:rsidR="00982F0A" w:rsidRPr="0044720A">
              <w:t xml:space="preserve"> </w:t>
            </w:r>
            <w:r w:rsidR="00010972" w:rsidRPr="0044720A">
              <w:rPr>
                <w:b/>
              </w:rPr>
              <w:t>2</w:t>
            </w:r>
            <w:r w:rsidR="00982F0A" w:rsidRPr="0044720A">
              <w:rPr>
                <w:b/>
              </w:rPr>
              <w:t xml:space="preserve">. punkts </w:t>
            </w:r>
            <w:r w:rsidR="00982F0A" w:rsidRPr="0044720A">
              <w:t>ļaus novērst ne</w:t>
            </w:r>
            <w:r w:rsidR="00C7433F" w:rsidRPr="0044720A">
              <w:t>pilnības</w:t>
            </w:r>
            <w:r w:rsidR="00982F0A" w:rsidRPr="0044720A">
              <w:t>, kas rodas saistībā ar kontaktpersonu noteikšanu tuberkulozes gadījumā.</w:t>
            </w:r>
            <w:r w:rsidR="003D3E53" w:rsidRPr="0044720A">
              <w:t xml:space="preserve"> Atbilstoši plānotajiem grozījumiem </w:t>
            </w:r>
            <w:r w:rsidR="003D3E53" w:rsidRPr="0044720A">
              <w:rPr>
                <w:u w:val="single"/>
              </w:rPr>
              <w:t>tuberkulozes</w:t>
            </w:r>
            <w:r w:rsidR="00D63260" w:rsidRPr="0044720A">
              <w:rPr>
                <w:u w:val="single"/>
              </w:rPr>
              <w:t xml:space="preserve"> pacienta</w:t>
            </w:r>
            <w:r w:rsidR="003D3E53" w:rsidRPr="0044720A">
              <w:rPr>
                <w:u w:val="single"/>
              </w:rPr>
              <w:t xml:space="preserve"> kontaktpersonas pacienta uzturēšanās vietā</w:t>
            </w:r>
            <w:r w:rsidR="00B159FF" w:rsidRPr="0044720A">
              <w:t xml:space="preserve"> (MK noteikumu Nr.</w:t>
            </w:r>
            <w:r w:rsidR="003C2C6C">
              <w:t xml:space="preserve"> </w:t>
            </w:r>
            <w:r w:rsidR="00B159FF" w:rsidRPr="0044720A">
              <w:lastRenderedPageBreak/>
              <w:t>774 5.1.1.</w:t>
            </w:r>
            <w:r w:rsidR="003C2C6C">
              <w:t xml:space="preserve"> </w:t>
            </w:r>
            <w:r w:rsidR="00B159FF" w:rsidRPr="0044720A">
              <w:t>punkts)</w:t>
            </w:r>
            <w:r w:rsidR="003D3E53" w:rsidRPr="0044720A">
              <w:t xml:space="preserve"> </w:t>
            </w:r>
            <w:r w:rsidR="00461494" w:rsidRPr="0044720A">
              <w:rPr>
                <w:u w:val="single"/>
              </w:rPr>
              <w:t>noteiks Slimību profilakses un kontroles centra epidemiologi</w:t>
            </w:r>
            <w:r w:rsidR="00B55A05" w:rsidRPr="0044720A">
              <w:t xml:space="preserve"> (noteikumu projekta 2.</w:t>
            </w:r>
            <w:r w:rsidR="000C3B78">
              <w:t xml:space="preserve"> </w:t>
            </w:r>
            <w:r w:rsidR="00B55A05" w:rsidRPr="0044720A">
              <w:t>punkts)</w:t>
            </w:r>
            <w:r w:rsidR="00461494" w:rsidRPr="0044720A">
              <w:t xml:space="preserve">, </w:t>
            </w:r>
            <w:r w:rsidR="00FB3346" w:rsidRPr="0044720A">
              <w:t xml:space="preserve">jo </w:t>
            </w:r>
            <w:r w:rsidR="00F870DA" w:rsidRPr="0044720A">
              <w:t xml:space="preserve">saskaņā ar Slimību profilakses un kontroles centra nolikumu </w:t>
            </w:r>
            <w:r w:rsidR="00C66E1F" w:rsidRPr="0044720A">
              <w:t>tā funkcijās ietilpst infekcijas slimību epidemioloģiskā uzraudzība, monitorings un izlūkošana</w:t>
            </w:r>
            <w:r w:rsidR="00984AE2" w:rsidRPr="0044720A">
              <w:t>; infekcijas slimību profilakses un izplatības ierobežošanas pasākumu</w:t>
            </w:r>
            <w:r w:rsidR="000803B4" w:rsidRPr="0044720A">
              <w:t xml:space="preserve"> </w:t>
            </w:r>
            <w:r w:rsidR="00984AE2" w:rsidRPr="0044720A">
              <w:t>organizēšana</w:t>
            </w:r>
            <w:r w:rsidR="000803B4" w:rsidRPr="0044720A">
              <w:t>.</w:t>
            </w:r>
            <w:r w:rsidR="00D712C7" w:rsidRPr="0044720A">
              <w:t xml:space="preserve"> </w:t>
            </w:r>
            <w:r w:rsidR="00D712C7" w:rsidRPr="0044720A">
              <w:rPr>
                <w:u w:val="single"/>
              </w:rPr>
              <w:t>Tuberkulozes</w:t>
            </w:r>
            <w:r w:rsidR="00B7181F" w:rsidRPr="0044720A">
              <w:rPr>
                <w:u w:val="single"/>
              </w:rPr>
              <w:t xml:space="preserve"> pacienta</w:t>
            </w:r>
            <w:r w:rsidR="00D712C7" w:rsidRPr="0044720A">
              <w:rPr>
                <w:u w:val="single"/>
              </w:rPr>
              <w:t xml:space="preserve"> kontaktpersonas </w:t>
            </w:r>
            <w:r w:rsidR="00B7181F" w:rsidRPr="0044720A">
              <w:rPr>
                <w:u w:val="single"/>
              </w:rPr>
              <w:t xml:space="preserve">pacienta </w:t>
            </w:r>
            <w:r w:rsidR="00342F87" w:rsidRPr="0044720A">
              <w:rPr>
                <w:u w:val="single"/>
              </w:rPr>
              <w:t xml:space="preserve">dzīvesvietā </w:t>
            </w:r>
            <w:r w:rsidR="00013483" w:rsidRPr="0044720A">
              <w:rPr>
                <w:u w:val="single"/>
              </w:rPr>
              <w:t>arī turpmāk noteiks ārsts, kas ziņo par saslimšanu ar infekcijas slimību</w:t>
            </w:r>
            <w:r w:rsidR="00D712C7" w:rsidRPr="0044720A">
              <w:t>, jo</w:t>
            </w:r>
            <w:r w:rsidR="00EE2679" w:rsidRPr="0044720A">
              <w:t xml:space="preserve"> </w:t>
            </w:r>
            <w:r w:rsidR="00013483" w:rsidRPr="0044720A">
              <w:t>no epidemioloģiskā viedo</w:t>
            </w:r>
            <w:r w:rsidR="00A07385" w:rsidRPr="0044720A">
              <w:t>kļa drošāk ir tas, ka ārsts, kurš</w:t>
            </w:r>
            <w:r w:rsidR="00013483" w:rsidRPr="0044720A">
              <w:t xml:space="preserve"> ārstē pacientu, anamnēzes </w:t>
            </w:r>
            <w:r w:rsidR="00480303" w:rsidRPr="0044720A">
              <w:t xml:space="preserve">ievākšanas </w:t>
            </w:r>
            <w:r w:rsidR="00C92933" w:rsidRPr="0044720A">
              <w:t xml:space="preserve">laikā arī noskaidro tuberkulozes pacienta kontaktpersonas dzīvesvietā. Tuberkuloze ir ļoti infekcioza slimība, tāpēc, lai izvairītos no </w:t>
            </w:r>
            <w:r w:rsidR="006C78F2" w:rsidRPr="0044720A">
              <w:t xml:space="preserve">inficēšanās, Slimību profilakses un kontroles centra epidemiologiem nav jādodas uz ārstniecības iestādi, lai </w:t>
            </w:r>
            <w:r w:rsidR="00D675F7" w:rsidRPr="0044720A">
              <w:t xml:space="preserve">pie </w:t>
            </w:r>
            <w:r w:rsidR="001E496A" w:rsidRPr="0044720A">
              <w:t xml:space="preserve">katra </w:t>
            </w:r>
            <w:r w:rsidR="00D675F7" w:rsidRPr="0044720A">
              <w:t>tuberkulozes pacienta noskaidrotu viņa kontaktpersonas dzīvesvietā</w:t>
            </w:r>
            <w:r w:rsidR="00377483" w:rsidRPr="0044720A">
              <w:t xml:space="preserve"> vai citus sadzīves kontaktus, kad pastāvēja risks inficēties ar tuberkulozi. Attiecīgu informāciju iegūst ārstējošais ārsts saskaņā ar Epidemioloģiskās drošības likuma 14. panta pirmās daļas 3. punktu (ārstniecības personas pienākums ir pieprasīt no pacienta ziņas par kontaktpersonām un iespējamo infekcijas avotu) un ziņos Slimību profilakses un kontroles centra epidemiologam, lai organizētu turpmākus pasākumus.</w:t>
            </w:r>
          </w:p>
          <w:p w:rsidR="0016473D" w:rsidRPr="0044720A" w:rsidRDefault="00B62F81" w:rsidP="008B0472">
            <w:pPr>
              <w:jc w:val="both"/>
            </w:pPr>
            <w:r w:rsidRPr="0044720A">
              <w:t>Lai nodrošinātu tuberkulozes pacienta kontaktpersonu medicīnisko novērošanu un laboratorisko izmeklēšanu, paredzēts, ka epidemiologs informēs tuvāko pneimonologu, kurš sazināsies ar kontaktpersonu</w:t>
            </w:r>
            <w:r w:rsidR="00256E35" w:rsidRPr="0044720A">
              <w:t>, tāpēc</w:t>
            </w:r>
            <w:r w:rsidRPr="0044720A">
              <w:t xml:space="preserve"> </w:t>
            </w:r>
            <w:r w:rsidR="00202621" w:rsidRPr="0044720A">
              <w:t>MK noteikumu Nr.</w:t>
            </w:r>
            <w:r w:rsidR="004E19B4">
              <w:t xml:space="preserve"> </w:t>
            </w:r>
            <w:r w:rsidR="00202621" w:rsidRPr="0044720A">
              <w:t>774 13.</w:t>
            </w:r>
            <w:r w:rsidR="004E19B4">
              <w:t xml:space="preserve"> </w:t>
            </w:r>
            <w:r w:rsidR="00202621" w:rsidRPr="0044720A">
              <w:t xml:space="preserve">punkts papildināts ar norādi informēt </w:t>
            </w:r>
            <w:r w:rsidR="00C3067F" w:rsidRPr="0044720A">
              <w:t xml:space="preserve">arī </w:t>
            </w:r>
            <w:r w:rsidR="00202621" w:rsidRPr="0044720A">
              <w:t>pneimonologu.</w:t>
            </w:r>
            <w:r w:rsidR="00E50311" w:rsidRPr="0044720A">
              <w:t xml:space="preserve"> Vienlaikus no MK noteikumu Nr.</w:t>
            </w:r>
            <w:r w:rsidR="000E52C3">
              <w:t xml:space="preserve"> </w:t>
            </w:r>
            <w:r w:rsidR="00E50311" w:rsidRPr="0044720A">
              <w:t>774 13.</w:t>
            </w:r>
            <w:r w:rsidR="000E52C3">
              <w:t xml:space="preserve"> </w:t>
            </w:r>
            <w:r w:rsidR="00E50311" w:rsidRPr="0044720A">
              <w:t xml:space="preserve">punkta </w:t>
            </w:r>
            <w:r w:rsidR="00632A49" w:rsidRPr="0044720A">
              <w:t>svītrota laika norāde (24 stundu laikā), jo reāli dzīvē šāda steidzamība nav nepieciešama</w:t>
            </w:r>
            <w:r w:rsidR="00643B09" w:rsidRPr="0044720A">
              <w:t>.</w:t>
            </w:r>
            <w:r w:rsidR="001B7E4A" w:rsidRPr="0044720A">
              <w:t xml:space="preserve"> </w:t>
            </w:r>
            <w:r w:rsidR="00643B09" w:rsidRPr="0044720A">
              <w:t>Praktiskajā darbā epidemiologs nodo</w:t>
            </w:r>
            <w:r w:rsidR="000E52C3">
              <w:t>d</w:t>
            </w:r>
            <w:r w:rsidR="00643B09" w:rsidRPr="0044720A">
              <w:t xml:space="preserve"> informāciju par akūtu infekcijas slimību gadījumiem ar īsu inkubācijas periodu un īsu novērošanas laiku tajā pašā dienā, kad saņemta informācija, vai nākamajā darba dienā pēc kontaktpersonas apzināšanas. Šādos gadījumos ir nepieciešams rīkoties ātri un līdz ar to informāciju epidemiologs nodod telefoniski. Savukārt, ja ir runa par nopietnām hroniskām slimībām vai potenciāli hroniskām slimībām, kad ir nepieciešams ilgi novērot kontaktpersonas (</w:t>
            </w:r>
            <w:r w:rsidR="00F55E59" w:rsidRPr="0044720A">
              <w:t xml:space="preserve">piemēram, </w:t>
            </w:r>
            <w:r w:rsidR="00643B09" w:rsidRPr="0044720A">
              <w:t>B un C hepatīts, tuberkuloze)</w:t>
            </w:r>
            <w:r w:rsidR="00F55E59" w:rsidRPr="0044720A">
              <w:t>,</w:t>
            </w:r>
            <w:r w:rsidR="00643B09" w:rsidRPr="0044720A">
              <w:t xml:space="preserve"> </w:t>
            </w:r>
            <w:r w:rsidR="00632213" w:rsidRPr="0044720A">
              <w:t xml:space="preserve">epidemiologs </w:t>
            </w:r>
            <w:r w:rsidR="00643B09" w:rsidRPr="0044720A">
              <w:t>informācij</w:t>
            </w:r>
            <w:r w:rsidR="00632213" w:rsidRPr="0044720A">
              <w:t>u</w:t>
            </w:r>
            <w:r w:rsidR="00643B09" w:rsidRPr="0044720A">
              <w:t xml:space="preserve"> pārsvarā nosūtīta rakstiski</w:t>
            </w:r>
            <w:r w:rsidR="006244FD" w:rsidRPr="0044720A">
              <w:t>.</w:t>
            </w:r>
            <w:r w:rsidR="00584BD8" w:rsidRPr="0044720A">
              <w:t xml:space="preserve"> </w:t>
            </w:r>
            <w:r w:rsidR="006244FD" w:rsidRPr="0044720A">
              <w:t>Vienlaikus noteikumu projekta punktā</w:t>
            </w:r>
            <w:r w:rsidR="00584BD8" w:rsidRPr="0044720A">
              <w:t xml:space="preserve"> precizēts </w:t>
            </w:r>
            <w:r w:rsidR="006244FD" w:rsidRPr="0044720A">
              <w:t xml:space="preserve">arī </w:t>
            </w:r>
            <w:r w:rsidR="00584BD8" w:rsidRPr="0044720A">
              <w:t>ārstniecības person</w:t>
            </w:r>
            <w:r w:rsidR="00BE35A3" w:rsidRPr="0044720A">
              <w:t>u loks, kuras tiek informētas</w:t>
            </w:r>
            <w:r w:rsidR="00584BD8" w:rsidRPr="0044720A">
              <w:t xml:space="preserve"> (noteikumu projekta </w:t>
            </w:r>
            <w:r w:rsidR="006A7D16" w:rsidRPr="0044720A">
              <w:rPr>
                <w:b/>
              </w:rPr>
              <w:t>8</w:t>
            </w:r>
            <w:r w:rsidR="00584BD8" w:rsidRPr="0044720A">
              <w:rPr>
                <w:b/>
              </w:rPr>
              <w:t>. punkts</w:t>
            </w:r>
            <w:r w:rsidR="00584BD8" w:rsidRPr="0044720A">
              <w:t>).</w:t>
            </w:r>
          </w:p>
          <w:p w:rsidR="008904F7" w:rsidRPr="0044720A" w:rsidRDefault="006A7D16" w:rsidP="008B0472">
            <w:pPr>
              <w:jc w:val="both"/>
            </w:pPr>
            <w:r w:rsidRPr="0044720A">
              <w:t>N</w:t>
            </w:r>
            <w:r w:rsidR="008904F7" w:rsidRPr="0044720A">
              <w:t xml:space="preserve">oteikumu projekta </w:t>
            </w:r>
            <w:r w:rsidR="008904F7" w:rsidRPr="0044720A">
              <w:rPr>
                <w:b/>
              </w:rPr>
              <w:t>3. punkt</w:t>
            </w:r>
            <w:r w:rsidRPr="0044720A">
              <w:rPr>
                <w:b/>
              </w:rPr>
              <w:t>ā</w:t>
            </w:r>
            <w:r w:rsidR="008904F7" w:rsidRPr="0044720A">
              <w:t xml:space="preserve"> arī precizēts ārstniecības personu loks</w:t>
            </w:r>
            <w:r w:rsidRPr="0044720A">
              <w:t>.</w:t>
            </w:r>
          </w:p>
          <w:p w:rsidR="00990BB4" w:rsidRPr="0044720A" w:rsidRDefault="00B86894" w:rsidP="008B0472">
            <w:pPr>
              <w:jc w:val="both"/>
            </w:pPr>
            <w:r w:rsidRPr="0044720A">
              <w:t>N</w:t>
            </w:r>
            <w:r w:rsidR="00990BB4" w:rsidRPr="0044720A">
              <w:t xml:space="preserve">oteikumu projekta </w:t>
            </w:r>
            <w:r w:rsidRPr="0044720A">
              <w:rPr>
                <w:b/>
              </w:rPr>
              <w:t>9</w:t>
            </w:r>
            <w:r w:rsidR="00990BB4" w:rsidRPr="0044720A">
              <w:rPr>
                <w:b/>
              </w:rPr>
              <w:t>. punkts</w:t>
            </w:r>
            <w:r w:rsidR="00990BB4" w:rsidRPr="0044720A">
              <w:t xml:space="preserve"> </w:t>
            </w:r>
            <w:r w:rsidRPr="0044720A">
              <w:t>paredz svītrot</w:t>
            </w:r>
            <w:r w:rsidRPr="0044720A">
              <w:rPr>
                <w:b/>
              </w:rPr>
              <w:t xml:space="preserve"> </w:t>
            </w:r>
            <w:r w:rsidR="008E2766" w:rsidRPr="0044720A">
              <w:t>MK noteikumu Nr.</w:t>
            </w:r>
            <w:r w:rsidR="00E32B72">
              <w:t xml:space="preserve"> </w:t>
            </w:r>
            <w:r w:rsidR="008E2766" w:rsidRPr="0044720A">
              <w:t>774 14.</w:t>
            </w:r>
            <w:r w:rsidR="00E32B72">
              <w:t xml:space="preserve"> </w:t>
            </w:r>
            <w:r w:rsidR="008E2766" w:rsidRPr="0044720A">
              <w:t xml:space="preserve">punktu, </w:t>
            </w:r>
            <w:r w:rsidR="0023218F" w:rsidRPr="0044720A">
              <w:t xml:space="preserve">jo tas </w:t>
            </w:r>
            <w:r w:rsidR="005171A6" w:rsidRPr="0044720A">
              <w:t>dublē MK noteikumu Nr.</w:t>
            </w:r>
            <w:r w:rsidR="00E32B72">
              <w:t xml:space="preserve"> </w:t>
            </w:r>
            <w:r w:rsidR="005171A6" w:rsidRPr="0044720A">
              <w:t>774 13.</w:t>
            </w:r>
            <w:r w:rsidR="00E32B72">
              <w:t xml:space="preserve"> </w:t>
            </w:r>
            <w:r w:rsidR="005171A6" w:rsidRPr="0044720A">
              <w:t>punktā noteikto.</w:t>
            </w:r>
          </w:p>
          <w:p w:rsidR="00D24189" w:rsidRPr="0044720A" w:rsidRDefault="00170582" w:rsidP="00930D2C">
            <w:pPr>
              <w:jc w:val="both"/>
            </w:pPr>
            <w:r w:rsidRPr="0044720A">
              <w:lastRenderedPageBreak/>
              <w:t>MK noteikumu Nr.</w:t>
            </w:r>
            <w:r w:rsidR="008C5C0D">
              <w:t xml:space="preserve"> </w:t>
            </w:r>
            <w:r w:rsidRPr="0044720A">
              <w:t>774</w:t>
            </w:r>
            <w:r w:rsidR="00D24189" w:rsidRPr="0044720A">
              <w:t xml:space="preserve"> </w:t>
            </w:r>
            <w:r w:rsidR="00E07571" w:rsidRPr="0044720A">
              <w:t xml:space="preserve">11. un </w:t>
            </w:r>
            <w:r w:rsidR="00D24189" w:rsidRPr="0044720A">
              <w:t>12.</w:t>
            </w:r>
            <w:r w:rsidR="00601C35" w:rsidRPr="0044720A">
              <w:t xml:space="preserve"> </w:t>
            </w:r>
            <w:r w:rsidR="00823A67" w:rsidRPr="0044720A">
              <w:t>p</w:t>
            </w:r>
            <w:r w:rsidR="00D24189" w:rsidRPr="0044720A">
              <w:t>unktā</w:t>
            </w:r>
            <w:r w:rsidR="00823A67" w:rsidRPr="0044720A">
              <w:t xml:space="preserve"> atbilstoši </w:t>
            </w:r>
            <w:r w:rsidR="00930D2C" w:rsidRPr="0044720A">
              <w:t xml:space="preserve">2009. gada 24. marta Ministru kabineta noteikumiem Nr.268 </w:t>
            </w:r>
            <w:r w:rsidR="0010655F" w:rsidRPr="0044720A">
              <w:rPr>
                <w:color w:val="222222"/>
              </w:rPr>
              <w:t>"</w:t>
            </w:r>
            <w:r w:rsidR="00930D2C" w:rsidRPr="0044720A">
              <w:t>Noteikumi par ārstniecības personu un studējošo, kuri apgūst pirmā vai otrā līmeņa profesionālās augstākās medicīniskās izglītības programmas, kompetenci ārstniecībā un šo personu teorētisko un praktisko zināšanu apjomu</w:t>
            </w:r>
            <w:r w:rsidR="0010655F" w:rsidRPr="0044720A">
              <w:rPr>
                <w:color w:val="222222"/>
              </w:rPr>
              <w:t>"</w:t>
            </w:r>
            <w:r w:rsidR="00930D2C" w:rsidRPr="0044720A">
              <w:t xml:space="preserve"> </w:t>
            </w:r>
            <w:r w:rsidR="00E46CC7" w:rsidRPr="0044720A">
              <w:t>ir precizēta</w:t>
            </w:r>
            <w:r w:rsidR="00E07571" w:rsidRPr="0044720A">
              <w:t>s</w:t>
            </w:r>
            <w:r w:rsidR="00E46CC7" w:rsidRPr="0044720A">
              <w:t xml:space="preserve"> </w:t>
            </w:r>
            <w:r w:rsidR="00BF6DAC" w:rsidRPr="0044720A">
              <w:t>ārst</w:t>
            </w:r>
            <w:r w:rsidR="00E07571" w:rsidRPr="0044720A">
              <w:t>u</w:t>
            </w:r>
            <w:r w:rsidR="00BF6DAC" w:rsidRPr="0044720A">
              <w:t xml:space="preserve"> </w:t>
            </w:r>
            <w:r w:rsidR="00E46CC7" w:rsidRPr="0044720A">
              <w:t>specialitāte</w:t>
            </w:r>
            <w:r w:rsidR="00E07571" w:rsidRPr="0044720A">
              <w:t>s</w:t>
            </w:r>
            <w:r w:rsidR="00E46CC7" w:rsidRPr="0044720A">
              <w:t xml:space="preserve"> </w:t>
            </w:r>
            <w:r w:rsidR="00601C35" w:rsidRPr="0044720A">
              <w:t xml:space="preserve">(noteikumu projekta </w:t>
            </w:r>
            <w:r w:rsidR="00764C2D" w:rsidRPr="0044720A">
              <w:rPr>
                <w:b/>
              </w:rPr>
              <w:t>6</w:t>
            </w:r>
            <w:r w:rsidR="00601C35" w:rsidRPr="0044720A">
              <w:rPr>
                <w:b/>
              </w:rPr>
              <w:t xml:space="preserve">. </w:t>
            </w:r>
            <w:r w:rsidR="00E07571" w:rsidRPr="0044720A">
              <w:rPr>
                <w:b/>
              </w:rPr>
              <w:t xml:space="preserve">un 7. </w:t>
            </w:r>
            <w:r w:rsidR="00601C35" w:rsidRPr="0044720A">
              <w:rPr>
                <w:b/>
              </w:rPr>
              <w:t>punkts</w:t>
            </w:r>
            <w:r w:rsidR="00601C35" w:rsidRPr="0044720A">
              <w:t>)</w:t>
            </w:r>
            <w:r w:rsidR="00E46CC7" w:rsidRPr="0044720A">
              <w:t>.</w:t>
            </w:r>
          </w:p>
          <w:p w:rsidR="00D24189" w:rsidRPr="0044720A" w:rsidRDefault="00D24189" w:rsidP="008B0472">
            <w:pPr>
              <w:jc w:val="both"/>
            </w:pPr>
          </w:p>
          <w:p w:rsidR="00D9599A" w:rsidRPr="0044720A" w:rsidRDefault="00D9599A" w:rsidP="00D9599A">
            <w:pPr>
              <w:pStyle w:val="naiskr"/>
              <w:spacing w:before="20" w:after="20"/>
              <w:jc w:val="both"/>
            </w:pPr>
            <w:r w:rsidRPr="0044720A">
              <w:t>Projekta mērķis ir:</w:t>
            </w:r>
          </w:p>
          <w:p w:rsidR="00D9599A" w:rsidRPr="0044720A" w:rsidRDefault="00407E2A" w:rsidP="00A67038">
            <w:pPr>
              <w:pStyle w:val="naiskr"/>
              <w:numPr>
                <w:ilvl w:val="0"/>
                <w:numId w:val="18"/>
              </w:numPr>
              <w:spacing w:before="20" w:after="20"/>
              <w:jc w:val="both"/>
            </w:pPr>
            <w:r w:rsidRPr="0044720A">
              <w:t>p</w:t>
            </w:r>
            <w:r w:rsidR="00D9599A" w:rsidRPr="0044720A">
              <w:t>recizēt</w:t>
            </w:r>
            <w:r w:rsidR="0004721C" w:rsidRPr="0044720A">
              <w:t xml:space="preserve"> (</w:t>
            </w:r>
            <w:r w:rsidR="0083255A" w:rsidRPr="0044720A">
              <w:t>optimizēt/racionalizēt</w:t>
            </w:r>
            <w:r w:rsidR="0004721C" w:rsidRPr="0044720A">
              <w:t>)</w:t>
            </w:r>
            <w:r w:rsidR="00D9599A" w:rsidRPr="0044720A">
              <w:t xml:space="preserve"> MK noteikumu Nr.</w:t>
            </w:r>
            <w:r w:rsidR="00A67038" w:rsidRPr="0044720A">
              <w:t xml:space="preserve"> 774 17. punktu un pielikumu</w:t>
            </w:r>
            <w:r w:rsidR="00D9599A" w:rsidRPr="0044720A">
              <w:t>;</w:t>
            </w:r>
          </w:p>
          <w:p w:rsidR="00D9599A" w:rsidRPr="0044720A" w:rsidRDefault="00082405" w:rsidP="00D9599A">
            <w:pPr>
              <w:pStyle w:val="naiskr"/>
              <w:numPr>
                <w:ilvl w:val="0"/>
                <w:numId w:val="18"/>
              </w:numPr>
              <w:spacing w:before="20" w:after="20"/>
              <w:jc w:val="both"/>
            </w:pPr>
            <w:r w:rsidRPr="0044720A">
              <w:t>atrisinā</w:t>
            </w:r>
            <w:r w:rsidR="00CE2181" w:rsidRPr="0044720A">
              <w:t>t</w:t>
            </w:r>
            <w:r w:rsidRPr="0044720A">
              <w:t xml:space="preserve"> jautājumu saistībā ar to, kas </w:t>
            </w:r>
            <w:r w:rsidR="007A586C" w:rsidRPr="0044720A">
              <w:t xml:space="preserve">un kādos gadījumos </w:t>
            </w:r>
            <w:r w:rsidRPr="0044720A">
              <w:t>nosaka tuberkulozes</w:t>
            </w:r>
            <w:r w:rsidR="00CE2181" w:rsidRPr="0044720A">
              <w:t xml:space="preserve"> pacienta kontaktpersonas.</w:t>
            </w:r>
          </w:p>
          <w:p w:rsidR="007050D7" w:rsidRPr="0044720A" w:rsidRDefault="00D9599A" w:rsidP="00D9599A">
            <w:pPr>
              <w:pStyle w:val="naiskr"/>
              <w:spacing w:before="20" w:after="20"/>
              <w:jc w:val="both"/>
            </w:pPr>
            <w:r w:rsidRPr="0044720A">
              <w:t>Noteikumu projekts atrisinās identificētās problēmas un novērsīs tiesiskā regulējuma nepilnības.</w:t>
            </w:r>
          </w:p>
        </w:tc>
      </w:tr>
      <w:tr w:rsidR="00771C3C" w:rsidRPr="00B914ED" w:rsidTr="003812D2">
        <w:trPr>
          <w:trHeight w:val="650"/>
        </w:trPr>
        <w:tc>
          <w:tcPr>
            <w:tcW w:w="528" w:type="dxa"/>
          </w:tcPr>
          <w:p w:rsidR="00771C3C" w:rsidRPr="00B914ED" w:rsidRDefault="00771C3C" w:rsidP="0073447B">
            <w:pPr>
              <w:pStyle w:val="naiskr"/>
              <w:spacing w:before="20" w:after="20"/>
              <w:jc w:val="center"/>
            </w:pPr>
            <w:r w:rsidRPr="00B914ED">
              <w:lastRenderedPageBreak/>
              <w:t>3.</w:t>
            </w:r>
          </w:p>
        </w:tc>
        <w:tc>
          <w:tcPr>
            <w:tcW w:w="2181" w:type="dxa"/>
          </w:tcPr>
          <w:p w:rsidR="00771C3C" w:rsidRPr="00B914ED" w:rsidRDefault="00EE53E8" w:rsidP="0073447B">
            <w:pPr>
              <w:pStyle w:val="naiskr"/>
              <w:spacing w:before="20" w:after="20"/>
            </w:pPr>
            <w:r w:rsidRPr="00B914ED">
              <w:t>Projekta izstrādē iesaistītās institūcijas</w:t>
            </w:r>
          </w:p>
        </w:tc>
        <w:tc>
          <w:tcPr>
            <w:tcW w:w="6392" w:type="dxa"/>
          </w:tcPr>
          <w:p w:rsidR="00771C3C" w:rsidRPr="00B914ED" w:rsidRDefault="000D571E" w:rsidP="005A1019">
            <w:pPr>
              <w:pStyle w:val="naiskr"/>
              <w:spacing w:before="20" w:after="20"/>
              <w:jc w:val="both"/>
            </w:pPr>
            <w:r w:rsidRPr="00DC49BC">
              <w:t>Noteikumu projekt</w:t>
            </w:r>
            <w:r w:rsidR="003B0CEA" w:rsidRPr="00DC49BC">
              <w:t>a</w:t>
            </w:r>
            <w:r w:rsidRPr="00DC49BC">
              <w:t xml:space="preserve"> izstrād</w:t>
            </w:r>
            <w:r w:rsidR="003B0CEA" w:rsidRPr="00DC49BC">
              <w:t>ē</w:t>
            </w:r>
            <w:r w:rsidRPr="00DC49BC">
              <w:t xml:space="preserve"> </w:t>
            </w:r>
            <w:r w:rsidR="003B0CEA" w:rsidRPr="00DC49BC">
              <w:t>iesaistīt</w:t>
            </w:r>
            <w:r w:rsidR="0055132B" w:rsidRPr="00DC49BC">
              <w:t>s Slimību profilakses un ko</w:t>
            </w:r>
            <w:r w:rsidR="002D0145" w:rsidRPr="00DC49BC">
              <w:t>ntroles centrs</w:t>
            </w:r>
            <w:r w:rsidR="00B87371">
              <w:t>,</w:t>
            </w:r>
            <w:r w:rsidR="00CE2181" w:rsidRPr="00DC49BC">
              <w:t xml:space="preserve"> Latvijas </w:t>
            </w:r>
            <w:r w:rsidR="00CE2181" w:rsidRPr="008F37D8">
              <w:t>Tuberkulozes un plaušu slimību ārstu asociācij</w:t>
            </w:r>
            <w:r w:rsidR="00490F77" w:rsidRPr="008F37D8">
              <w:t>a,</w:t>
            </w:r>
            <w:r w:rsidR="00B87371" w:rsidRPr="008F37D8">
              <w:t xml:space="preserve"> Veselības inspekcija</w:t>
            </w:r>
            <w:r w:rsidR="00490F77" w:rsidRPr="008F37D8">
              <w:t xml:space="preserve"> un </w:t>
            </w:r>
            <w:r w:rsidR="005A1019" w:rsidRPr="008F37D8">
              <w:t>Ādas un seksuāli transmisīvo slimību klīniskais centrs</w:t>
            </w:r>
          </w:p>
        </w:tc>
      </w:tr>
      <w:tr w:rsidR="00771C3C" w:rsidRPr="00B914ED" w:rsidTr="003812D2">
        <w:tc>
          <w:tcPr>
            <w:tcW w:w="528" w:type="dxa"/>
          </w:tcPr>
          <w:p w:rsidR="00771C3C" w:rsidRPr="00B914ED" w:rsidRDefault="00331B42" w:rsidP="0073447B">
            <w:pPr>
              <w:pStyle w:val="naiskr"/>
              <w:spacing w:before="20" w:after="20"/>
              <w:jc w:val="center"/>
            </w:pPr>
            <w:r w:rsidRPr="00B914ED">
              <w:t>4</w:t>
            </w:r>
            <w:r w:rsidR="00771C3C" w:rsidRPr="00B914ED">
              <w:t>.</w:t>
            </w:r>
          </w:p>
        </w:tc>
        <w:tc>
          <w:tcPr>
            <w:tcW w:w="2181" w:type="dxa"/>
          </w:tcPr>
          <w:p w:rsidR="00771C3C" w:rsidRPr="00B914ED" w:rsidRDefault="00771C3C" w:rsidP="0073447B">
            <w:pPr>
              <w:pStyle w:val="naiskr"/>
              <w:spacing w:before="20" w:after="20"/>
            </w:pPr>
            <w:r w:rsidRPr="00B914ED">
              <w:t> Cita informācija</w:t>
            </w:r>
          </w:p>
        </w:tc>
        <w:tc>
          <w:tcPr>
            <w:tcW w:w="6392" w:type="dxa"/>
          </w:tcPr>
          <w:p w:rsidR="00771C3C" w:rsidRPr="00B914ED" w:rsidRDefault="00B941C3" w:rsidP="00B129D9">
            <w:pPr>
              <w:pStyle w:val="naiskr"/>
              <w:spacing w:before="20" w:after="20"/>
            </w:pPr>
            <w:r w:rsidRPr="00B914ED">
              <w:t>Nav</w:t>
            </w:r>
          </w:p>
        </w:tc>
      </w:tr>
    </w:tbl>
    <w:p w:rsidR="009A2357" w:rsidRDefault="009A2357" w:rsidP="00A57857">
      <w:pPr>
        <w:pStyle w:val="naisf"/>
        <w:spacing w:before="0" w:after="0"/>
        <w:ind w:firstLine="289"/>
        <w:jc w:val="center"/>
        <w:rPr>
          <w:sz w:val="28"/>
          <w:szCs w:val="28"/>
        </w:rPr>
      </w:pPr>
    </w:p>
    <w:tbl>
      <w:tblPr>
        <w:tblStyle w:val="TableGrid"/>
        <w:tblW w:w="4942" w:type="pct"/>
        <w:tblLook w:val="04A0"/>
      </w:tblPr>
      <w:tblGrid>
        <w:gridCol w:w="463"/>
        <w:gridCol w:w="2860"/>
        <w:gridCol w:w="5856"/>
      </w:tblGrid>
      <w:tr w:rsidR="00803E0A" w:rsidRPr="00B70FD2" w:rsidTr="00A57857">
        <w:trPr>
          <w:trHeight w:val="555"/>
        </w:trPr>
        <w:tc>
          <w:tcPr>
            <w:tcW w:w="5000" w:type="pct"/>
            <w:gridSpan w:val="3"/>
            <w:hideMark/>
          </w:tcPr>
          <w:p w:rsidR="00803E0A" w:rsidRPr="00B70FD2" w:rsidRDefault="00803E0A" w:rsidP="005D64CB">
            <w:pPr>
              <w:spacing w:before="100" w:beforeAutospacing="1" w:after="100" w:afterAutospacing="1"/>
              <w:ind w:firstLine="272"/>
              <w:jc w:val="center"/>
              <w:rPr>
                <w:b/>
                <w:bCs/>
              </w:rPr>
            </w:pPr>
            <w:r w:rsidRPr="00B70FD2">
              <w:rPr>
                <w:b/>
                <w:bCs/>
              </w:rPr>
              <w:t>II. Tiesību akta projekta ietekme uz sabiedrību, tautsaimniecības attīstību un administratīvo slogu</w:t>
            </w:r>
          </w:p>
        </w:tc>
      </w:tr>
      <w:tr w:rsidR="00803E0A" w:rsidRPr="00B70FD2" w:rsidTr="00A57857">
        <w:trPr>
          <w:trHeight w:val="465"/>
        </w:trPr>
        <w:tc>
          <w:tcPr>
            <w:tcW w:w="252" w:type="pct"/>
            <w:hideMark/>
          </w:tcPr>
          <w:p w:rsidR="00803E0A" w:rsidRPr="00B70FD2" w:rsidRDefault="00803E0A" w:rsidP="00803E0A">
            <w:r w:rsidRPr="00B70FD2">
              <w:t>1.</w:t>
            </w:r>
          </w:p>
        </w:tc>
        <w:tc>
          <w:tcPr>
            <w:tcW w:w="1558" w:type="pct"/>
            <w:hideMark/>
          </w:tcPr>
          <w:p w:rsidR="00803E0A" w:rsidRPr="00B70FD2" w:rsidRDefault="00803E0A" w:rsidP="00803E0A">
            <w:r w:rsidRPr="00B70FD2">
              <w:t>Sabiedrības mērķgrupas, kuras tiesiskais regulējums ietekmē vai varētu ietekmēt</w:t>
            </w:r>
          </w:p>
        </w:tc>
        <w:tc>
          <w:tcPr>
            <w:tcW w:w="3191" w:type="pct"/>
            <w:hideMark/>
          </w:tcPr>
          <w:p w:rsidR="00EA5E5C" w:rsidRPr="00B70FD2" w:rsidRDefault="00286025" w:rsidP="00C8222D">
            <w:pPr>
              <w:jc w:val="both"/>
            </w:pPr>
            <w:r w:rsidRPr="00B70FD2">
              <w:t>Noteikumu projekts ietekmē</w:t>
            </w:r>
            <w:r w:rsidR="00EA5E5C" w:rsidRPr="00B70FD2">
              <w:t>:</w:t>
            </w:r>
            <w:r w:rsidRPr="00B70FD2">
              <w:t xml:space="preserve"> </w:t>
            </w:r>
          </w:p>
          <w:p w:rsidR="00EA5E5C" w:rsidRPr="00B70FD2" w:rsidRDefault="00286025" w:rsidP="00EA5E5C">
            <w:pPr>
              <w:pStyle w:val="ListParagraph"/>
              <w:numPr>
                <w:ilvl w:val="0"/>
                <w:numId w:val="17"/>
              </w:numPr>
              <w:ind w:left="364"/>
              <w:jc w:val="both"/>
            </w:pPr>
            <w:r w:rsidRPr="00B70FD2">
              <w:t>Slimību profilakses un kontroles centra epidemiologus</w:t>
            </w:r>
            <w:r w:rsidR="00EA5E5C" w:rsidRPr="00B70FD2">
              <w:t xml:space="preserve">, kas veic </w:t>
            </w:r>
            <w:r w:rsidR="000F57F6" w:rsidRPr="000F57F6">
              <w:t xml:space="preserve">infekcijas slimību gadījumu </w:t>
            </w:r>
            <w:r w:rsidR="00EA5E5C" w:rsidRPr="00B70FD2">
              <w:t xml:space="preserve">epidemioloģisko </w:t>
            </w:r>
            <w:r w:rsidR="000F57F6" w:rsidRPr="000F57F6">
              <w:t xml:space="preserve">izmeklēšanu un </w:t>
            </w:r>
            <w:r w:rsidR="00EA5E5C" w:rsidRPr="00B70FD2">
              <w:t>uzraudzību</w:t>
            </w:r>
            <w:r w:rsidR="00C41169">
              <w:t>, t.sk. noteiks tuberkulozes pacienta kontaktpersonas pacienta uzturēšanās vietās</w:t>
            </w:r>
            <w:r w:rsidR="00EA5E5C" w:rsidRPr="00B70FD2">
              <w:t>;</w:t>
            </w:r>
          </w:p>
          <w:p w:rsidR="000C3832" w:rsidRDefault="00EA5E5C" w:rsidP="00EA5E5C">
            <w:pPr>
              <w:pStyle w:val="ListParagraph"/>
              <w:numPr>
                <w:ilvl w:val="0"/>
                <w:numId w:val="17"/>
              </w:numPr>
              <w:ind w:left="364"/>
              <w:jc w:val="both"/>
            </w:pPr>
            <w:r w:rsidRPr="00B70FD2">
              <w:t>ārstniecības personas, kas konstatē noteiktas infekcijas slimības</w:t>
            </w:r>
            <w:r w:rsidR="008616AF" w:rsidRPr="00B70FD2">
              <w:t xml:space="preserve"> un</w:t>
            </w:r>
            <w:r w:rsidR="003A35AA" w:rsidRPr="00B70FD2">
              <w:t xml:space="preserve"> sindromus, un kurām ir jānosaka kontaktpersonas</w:t>
            </w:r>
            <w:r w:rsidR="00AF7171" w:rsidRPr="00B70FD2">
              <w:t>, kā arī jānodrošina primārā medicīniskā pārbaude, laboratoriskās pārbaudes un medicīniskā novērošana</w:t>
            </w:r>
            <w:r w:rsidRPr="00B70FD2">
              <w:t xml:space="preserve">; </w:t>
            </w:r>
          </w:p>
          <w:p w:rsidR="00BC4610" w:rsidRPr="003F23E1" w:rsidRDefault="00BC4610" w:rsidP="00EA5E5C">
            <w:pPr>
              <w:pStyle w:val="ListParagraph"/>
              <w:numPr>
                <w:ilvl w:val="0"/>
                <w:numId w:val="17"/>
              </w:numPr>
              <w:ind w:left="364"/>
              <w:jc w:val="both"/>
            </w:pPr>
            <w:r w:rsidRPr="003F23E1">
              <w:t>pneimonologus;</w:t>
            </w:r>
          </w:p>
          <w:p w:rsidR="00C06822" w:rsidRDefault="00BC4F67" w:rsidP="000C3832">
            <w:pPr>
              <w:pStyle w:val="ListParagraph"/>
              <w:numPr>
                <w:ilvl w:val="0"/>
                <w:numId w:val="17"/>
              </w:numPr>
              <w:ind w:left="364"/>
              <w:jc w:val="both"/>
            </w:pPr>
            <w:r w:rsidRPr="00B70FD2">
              <w:t xml:space="preserve">pacientus, kuriem konstatētas noteiktas infekcijas </w:t>
            </w:r>
            <w:r w:rsidR="00AF7171" w:rsidRPr="00B70FD2">
              <w:t>slimības, un viņu kontaktpersonas</w:t>
            </w:r>
            <w:r w:rsidR="00C06822">
              <w:t>;</w:t>
            </w:r>
          </w:p>
          <w:p w:rsidR="00C8222D" w:rsidRPr="00B70FD2" w:rsidRDefault="00C06822" w:rsidP="000C3832">
            <w:pPr>
              <w:pStyle w:val="ListParagraph"/>
              <w:numPr>
                <w:ilvl w:val="0"/>
                <w:numId w:val="17"/>
              </w:numPr>
              <w:ind w:left="364"/>
              <w:jc w:val="both"/>
            </w:pPr>
            <w:r w:rsidRPr="00976E1B">
              <w:t>Veselības inspekcijas amatpersonas, kuras kontrolē šo noteikumu izpildi</w:t>
            </w:r>
            <w:r w:rsidR="00BC4F67" w:rsidRPr="00976E1B">
              <w:t>.</w:t>
            </w:r>
          </w:p>
        </w:tc>
      </w:tr>
      <w:tr w:rsidR="00803E0A" w:rsidRPr="00B70FD2" w:rsidTr="00A57857">
        <w:trPr>
          <w:trHeight w:val="510"/>
        </w:trPr>
        <w:tc>
          <w:tcPr>
            <w:tcW w:w="252" w:type="pct"/>
            <w:hideMark/>
          </w:tcPr>
          <w:p w:rsidR="00803E0A" w:rsidRPr="00B70FD2" w:rsidRDefault="00803E0A" w:rsidP="00803E0A">
            <w:r w:rsidRPr="00B70FD2">
              <w:t>2.</w:t>
            </w:r>
          </w:p>
        </w:tc>
        <w:tc>
          <w:tcPr>
            <w:tcW w:w="1558" w:type="pct"/>
            <w:hideMark/>
          </w:tcPr>
          <w:p w:rsidR="00803E0A" w:rsidRPr="00B70FD2" w:rsidRDefault="00803E0A" w:rsidP="00803E0A">
            <w:r w:rsidRPr="00B70FD2">
              <w:t>Tiesiskā regulējuma ietekme uz tautsaimniecību un administratīvo slogu</w:t>
            </w:r>
          </w:p>
        </w:tc>
        <w:tc>
          <w:tcPr>
            <w:tcW w:w="3191" w:type="pct"/>
            <w:hideMark/>
          </w:tcPr>
          <w:p w:rsidR="00EC5EEF" w:rsidRDefault="00516272" w:rsidP="00257A4C">
            <w:pPr>
              <w:jc w:val="both"/>
            </w:pPr>
            <w:r w:rsidRPr="00B70FD2">
              <w:t xml:space="preserve">Noteikumu projektam </w:t>
            </w:r>
            <w:r w:rsidR="002235EB" w:rsidRPr="00B70FD2">
              <w:t>nav</w:t>
            </w:r>
            <w:r w:rsidRPr="00B70FD2">
              <w:t xml:space="preserve"> ietekme</w:t>
            </w:r>
            <w:r w:rsidR="002235EB" w:rsidRPr="00B70FD2">
              <w:t>s</w:t>
            </w:r>
            <w:r w:rsidRPr="00B70FD2">
              <w:t xml:space="preserve"> uz tautsaimniecību</w:t>
            </w:r>
            <w:r w:rsidR="002235EB" w:rsidRPr="00B70FD2">
              <w:t>,</w:t>
            </w:r>
            <w:r w:rsidRPr="00B70FD2">
              <w:t xml:space="preserve"> </w:t>
            </w:r>
            <w:r w:rsidR="002235EB" w:rsidRPr="00B70FD2">
              <w:t>uzņēmējdarbības vidi vai Nacionālā attīstības plāna rādītājiem</w:t>
            </w:r>
            <w:r w:rsidR="00A616CF" w:rsidRPr="00B70FD2">
              <w:t xml:space="preserve">, </w:t>
            </w:r>
            <w:proofErr w:type="gramStart"/>
            <w:r w:rsidR="00A616CF" w:rsidRPr="00B70FD2">
              <w:t>jo</w:t>
            </w:r>
            <w:r w:rsidR="002B2593" w:rsidRPr="00B70FD2">
              <w:t xml:space="preserve"> noteiktu infekcijas slimību gadījumā</w:t>
            </w:r>
            <w:proofErr w:type="gramEnd"/>
            <w:r w:rsidR="002B2593" w:rsidRPr="00B70FD2">
              <w:t xml:space="preserve"> tiek noteiktas pacientu kontaktpersonas, kurām nepieciešamības gadījumā ir jāveic primārā medicīniskā pārbaude, laboratoriskās pārbaudes un medicīniskā novērošana.</w:t>
            </w:r>
            <w:r w:rsidR="0096335B" w:rsidRPr="00B70FD2">
              <w:t xml:space="preserve"> Tādējādi valstī tiek </w:t>
            </w:r>
            <w:r w:rsidR="00A616CF" w:rsidRPr="00B70FD2">
              <w:t xml:space="preserve">veikti </w:t>
            </w:r>
            <w:r w:rsidR="0096335B" w:rsidRPr="00B70FD2">
              <w:t xml:space="preserve">nepieciešamie </w:t>
            </w:r>
            <w:r w:rsidR="00A616CF" w:rsidRPr="00B70FD2">
              <w:lastRenderedPageBreak/>
              <w:t xml:space="preserve">pretepidēmijas pasākumi, lai </w:t>
            </w:r>
            <w:r w:rsidR="00E0603C" w:rsidRPr="00E0603C">
              <w:t xml:space="preserve">savlaicīgi tiktu informētas un izmeklētas infekcijas slimnieku </w:t>
            </w:r>
            <w:r w:rsidR="00EC38E4" w:rsidRPr="00EC38E4">
              <w:t>kontaktpersonas un inficēšanās gadījumā</w:t>
            </w:r>
            <w:r w:rsidR="00EC38E4">
              <w:t xml:space="preserve"> </w:t>
            </w:r>
            <w:r w:rsidR="00A616CF" w:rsidRPr="00B70FD2">
              <w:t>uzsāktu ārstēšan</w:t>
            </w:r>
            <w:r w:rsidR="00257A4C" w:rsidRPr="00B70FD2">
              <w:t>os</w:t>
            </w:r>
            <w:r w:rsidR="00EC38E4">
              <w:t xml:space="preserve">, </w:t>
            </w:r>
            <w:r w:rsidR="00EC38E4" w:rsidRPr="00EC38E4">
              <w:t>neattiecinot pasākumus uz situācijām, kad cilvēks nav infekcijas avots.</w:t>
            </w:r>
          </w:p>
          <w:p w:rsidR="009271C7" w:rsidRPr="00B70FD2" w:rsidRDefault="005E76EF" w:rsidP="00C40840">
            <w:pPr>
              <w:jc w:val="both"/>
            </w:pPr>
            <w:r w:rsidRPr="00B70FD2">
              <w:t>Ir paredzams, ka noteikumu projekts samazinās administratīvo slogu ārstniecības personām</w:t>
            </w:r>
            <w:r>
              <w:t xml:space="preserve"> </w:t>
            </w:r>
            <w:r w:rsidRPr="00B70FD2">
              <w:t>un Slimību profilakses un kontroles centra epidemiologiem, jo atsevišķu infekcijas slimību gadījumā vairs nav nepieciešams noteikt pacienta kontaktpersonas, attiecīgi nevajag arī nodrošināt šo personu primāro medicīnisko pārbaudi, laboratoriskās pārbaudes un medicīnisko novērošanu.</w:t>
            </w:r>
            <w:r>
              <w:t xml:space="preserve"> </w:t>
            </w:r>
            <w:r w:rsidR="00084FA0" w:rsidRPr="00B70FD2">
              <w:t>Ir paredzams, ka n</w:t>
            </w:r>
            <w:r w:rsidR="007F7829" w:rsidRPr="00B70FD2">
              <w:t>oteikumu projekts samazin</w:t>
            </w:r>
            <w:r w:rsidR="00084FA0" w:rsidRPr="00B70FD2">
              <w:t>ās</w:t>
            </w:r>
            <w:r w:rsidR="007F7829" w:rsidRPr="00B70FD2">
              <w:t xml:space="preserve"> administratīvo slogu ārstniecības personām</w:t>
            </w:r>
            <w:r>
              <w:t xml:space="preserve"> (pneimonologiem)</w:t>
            </w:r>
            <w:r w:rsidR="007F7829" w:rsidRPr="00B70FD2">
              <w:t xml:space="preserve">, jo </w:t>
            </w:r>
            <w:r>
              <w:t xml:space="preserve">tuberkulozes </w:t>
            </w:r>
            <w:r w:rsidR="00B57EFA" w:rsidRPr="00B70FD2">
              <w:t>gadījumā</w:t>
            </w:r>
            <w:r w:rsidR="007F7829" w:rsidRPr="00B70FD2">
              <w:t xml:space="preserve"> vairs nav </w:t>
            </w:r>
            <w:r w:rsidR="00B57EFA" w:rsidRPr="00B70FD2">
              <w:t>nepieciešams noteikt pacienta kontaktpersonas</w:t>
            </w:r>
            <w:r>
              <w:t xml:space="preserve"> uzturēšanās vietās.</w:t>
            </w:r>
            <w:r w:rsidR="00C40840">
              <w:t xml:space="preserve"> To veiks </w:t>
            </w:r>
            <w:r w:rsidR="00C40840" w:rsidRPr="00B70FD2">
              <w:t>Slimību profilakses un kontroles centra epidemiologi</w:t>
            </w:r>
            <w:r w:rsidR="00B57EFA" w:rsidRPr="00B70FD2">
              <w:t xml:space="preserve">, </w:t>
            </w:r>
            <w:r w:rsidR="00C40840">
              <w:t xml:space="preserve">kuriem </w:t>
            </w:r>
            <w:r w:rsidR="0009511C">
              <w:t xml:space="preserve">attiecīgi </w:t>
            </w:r>
            <w:r w:rsidR="00C40840" w:rsidRPr="00B70FD2">
              <w:t>administratīv</w:t>
            </w:r>
            <w:r w:rsidR="00C40840">
              <w:t xml:space="preserve">ais slogs </w:t>
            </w:r>
            <w:r w:rsidR="0009511C">
              <w:t xml:space="preserve">šajā jomā </w:t>
            </w:r>
            <w:r w:rsidR="00C40840">
              <w:t>pieaugs</w:t>
            </w:r>
            <w:r w:rsidR="00B57EFA" w:rsidRPr="00B70FD2">
              <w:t>.</w:t>
            </w:r>
          </w:p>
        </w:tc>
      </w:tr>
      <w:tr w:rsidR="00803E0A" w:rsidRPr="00B70FD2" w:rsidTr="00A57857">
        <w:trPr>
          <w:trHeight w:val="510"/>
        </w:trPr>
        <w:tc>
          <w:tcPr>
            <w:tcW w:w="252" w:type="pct"/>
            <w:hideMark/>
          </w:tcPr>
          <w:p w:rsidR="00803E0A" w:rsidRPr="00B70FD2" w:rsidRDefault="00803E0A" w:rsidP="00803E0A">
            <w:r w:rsidRPr="00B70FD2">
              <w:lastRenderedPageBreak/>
              <w:t>3.</w:t>
            </w:r>
          </w:p>
        </w:tc>
        <w:tc>
          <w:tcPr>
            <w:tcW w:w="1558" w:type="pct"/>
            <w:hideMark/>
          </w:tcPr>
          <w:p w:rsidR="00803E0A" w:rsidRPr="00B70FD2" w:rsidRDefault="00803E0A" w:rsidP="00803E0A">
            <w:r w:rsidRPr="00B70FD2">
              <w:t>Administratīvo izmaksu monetārs novērtējums</w:t>
            </w:r>
          </w:p>
        </w:tc>
        <w:tc>
          <w:tcPr>
            <w:tcW w:w="3191" w:type="pct"/>
            <w:hideMark/>
          </w:tcPr>
          <w:p w:rsidR="00803E0A" w:rsidRPr="00B70FD2" w:rsidRDefault="00FA4DD5" w:rsidP="00297C79">
            <w:pPr>
              <w:jc w:val="both"/>
            </w:pPr>
            <w:r w:rsidRPr="00B70FD2">
              <w:t>Projekts šo jomu neskar</w:t>
            </w:r>
          </w:p>
        </w:tc>
      </w:tr>
      <w:tr w:rsidR="00803E0A" w:rsidRPr="00B70FD2" w:rsidTr="00F47742">
        <w:trPr>
          <w:trHeight w:val="259"/>
        </w:trPr>
        <w:tc>
          <w:tcPr>
            <w:tcW w:w="252" w:type="pct"/>
            <w:hideMark/>
          </w:tcPr>
          <w:p w:rsidR="00803E0A" w:rsidRPr="00B70FD2" w:rsidRDefault="00803E0A" w:rsidP="00803E0A">
            <w:r w:rsidRPr="00B70FD2">
              <w:t>4.</w:t>
            </w:r>
          </w:p>
        </w:tc>
        <w:tc>
          <w:tcPr>
            <w:tcW w:w="1558" w:type="pct"/>
            <w:hideMark/>
          </w:tcPr>
          <w:p w:rsidR="00803E0A" w:rsidRPr="00B70FD2" w:rsidRDefault="00803E0A" w:rsidP="00803E0A">
            <w:r w:rsidRPr="00B70FD2">
              <w:t>Cita informācija</w:t>
            </w:r>
          </w:p>
        </w:tc>
        <w:tc>
          <w:tcPr>
            <w:tcW w:w="3191" w:type="pct"/>
            <w:hideMark/>
          </w:tcPr>
          <w:p w:rsidR="00803E0A" w:rsidRPr="00B70FD2" w:rsidRDefault="00126F81" w:rsidP="00527113">
            <w:pPr>
              <w:spacing w:before="100" w:beforeAutospacing="1" w:after="100" w:afterAutospacing="1"/>
              <w:jc w:val="both"/>
            </w:pPr>
            <w:r w:rsidRPr="00B70FD2">
              <w:t>Projekta izpildē iesaistītā institūcija – Slimību profilakses un kontroles centrs</w:t>
            </w:r>
            <w:r w:rsidR="00FA4DD5" w:rsidRPr="00B70FD2">
              <w:t xml:space="preserve"> </w:t>
            </w:r>
            <w:r w:rsidRPr="00B70FD2">
              <w:t xml:space="preserve">– noteikumu projekta paredzēto pasākumu īstenošanu </w:t>
            </w:r>
            <w:r w:rsidR="00FA4DD5" w:rsidRPr="00B70FD2">
              <w:t xml:space="preserve">arī turpmāk </w:t>
            </w:r>
            <w:r w:rsidRPr="00B70FD2">
              <w:t>nodrošinās t</w:t>
            </w:r>
            <w:r w:rsidR="00527113">
              <w:t>ai</w:t>
            </w:r>
            <w:r w:rsidRPr="00B70FD2">
              <w:t xml:space="preserve"> piešķirto valsts budžeta līdzekļu ietvaros.</w:t>
            </w:r>
          </w:p>
        </w:tc>
      </w:tr>
    </w:tbl>
    <w:p w:rsidR="00B3671E" w:rsidRPr="00062966" w:rsidRDefault="00B3671E" w:rsidP="00F47742">
      <w:pPr>
        <w:jc w:val="center"/>
      </w:pPr>
    </w:p>
    <w:p w:rsidR="002C35FA" w:rsidRDefault="002C35FA" w:rsidP="002C35FA">
      <w:pPr>
        <w:jc w:val="both"/>
        <w:rPr>
          <w:b/>
          <w:sz w:val="28"/>
          <w:szCs w:val="28"/>
        </w:rPr>
      </w:pPr>
      <w:r>
        <w:rPr>
          <w:b/>
          <w:sz w:val="28"/>
          <w:szCs w:val="28"/>
        </w:rPr>
        <w:t>Anotācijas III</w:t>
      </w:r>
      <w:r w:rsidR="00C33484">
        <w:rPr>
          <w:b/>
          <w:sz w:val="28"/>
          <w:szCs w:val="28"/>
        </w:rPr>
        <w:t>.</w:t>
      </w:r>
      <w:r>
        <w:rPr>
          <w:b/>
          <w:sz w:val="28"/>
          <w:szCs w:val="28"/>
        </w:rPr>
        <w:t xml:space="preserve">, </w:t>
      </w:r>
      <w:r w:rsidRPr="005B441D">
        <w:rPr>
          <w:b/>
          <w:bCs/>
          <w:sz w:val="28"/>
          <w:szCs w:val="28"/>
        </w:rPr>
        <w:t>IV</w:t>
      </w:r>
      <w:r w:rsidR="00C33484">
        <w:rPr>
          <w:b/>
          <w:bCs/>
          <w:sz w:val="28"/>
          <w:szCs w:val="28"/>
        </w:rPr>
        <w:t>.,</w:t>
      </w:r>
      <w:r w:rsidRPr="00610063">
        <w:rPr>
          <w:b/>
          <w:sz w:val="28"/>
          <w:szCs w:val="28"/>
        </w:rPr>
        <w:t xml:space="preserve"> </w:t>
      </w:r>
      <w:r w:rsidR="00C33484" w:rsidRPr="000E791A">
        <w:rPr>
          <w:b/>
          <w:bCs/>
          <w:sz w:val="28"/>
          <w:szCs w:val="28"/>
        </w:rPr>
        <w:t>V</w:t>
      </w:r>
      <w:r w:rsidR="00C33484">
        <w:rPr>
          <w:b/>
          <w:bCs/>
          <w:sz w:val="28"/>
          <w:szCs w:val="28"/>
        </w:rPr>
        <w:t>.</w:t>
      </w:r>
      <w:r w:rsidR="00C33484" w:rsidRPr="00610063">
        <w:rPr>
          <w:b/>
          <w:sz w:val="28"/>
          <w:szCs w:val="28"/>
        </w:rPr>
        <w:t xml:space="preserve"> </w:t>
      </w:r>
      <w:r w:rsidRPr="00610063">
        <w:rPr>
          <w:b/>
          <w:sz w:val="28"/>
          <w:szCs w:val="28"/>
        </w:rPr>
        <w:t>sadaļ</w:t>
      </w:r>
      <w:r>
        <w:rPr>
          <w:b/>
          <w:sz w:val="28"/>
          <w:szCs w:val="28"/>
        </w:rPr>
        <w:t>a</w:t>
      </w:r>
      <w:r w:rsidRPr="00610063">
        <w:rPr>
          <w:b/>
          <w:sz w:val="28"/>
          <w:szCs w:val="28"/>
        </w:rPr>
        <w:t xml:space="preserve"> – projekts š</w:t>
      </w:r>
      <w:r>
        <w:rPr>
          <w:b/>
          <w:sz w:val="28"/>
          <w:szCs w:val="28"/>
        </w:rPr>
        <w:t>o</w:t>
      </w:r>
      <w:r w:rsidRPr="00610063">
        <w:rPr>
          <w:b/>
          <w:sz w:val="28"/>
          <w:szCs w:val="28"/>
        </w:rPr>
        <w:t xml:space="preserve"> jom</w:t>
      </w:r>
      <w:r>
        <w:rPr>
          <w:b/>
          <w:sz w:val="28"/>
          <w:szCs w:val="28"/>
        </w:rPr>
        <w:t>u</w:t>
      </w:r>
      <w:r w:rsidRPr="00610063">
        <w:rPr>
          <w:b/>
          <w:sz w:val="28"/>
          <w:szCs w:val="28"/>
        </w:rPr>
        <w:t xml:space="preserve"> neskar.</w:t>
      </w:r>
    </w:p>
    <w:p w:rsidR="003042BF" w:rsidRPr="00062966" w:rsidRDefault="003042BF" w:rsidP="00F47742">
      <w:pPr>
        <w:jc w:val="center"/>
      </w:pPr>
    </w:p>
    <w:tbl>
      <w:tblPr>
        <w:tblStyle w:val="TableGrid"/>
        <w:tblW w:w="5000" w:type="pct"/>
        <w:tblLook w:val="04A0"/>
      </w:tblPr>
      <w:tblGrid>
        <w:gridCol w:w="464"/>
        <w:gridCol w:w="2786"/>
        <w:gridCol w:w="6037"/>
      </w:tblGrid>
      <w:tr w:rsidR="006414CC" w:rsidRPr="00B70FD2" w:rsidTr="00C8222D">
        <w:trPr>
          <w:trHeight w:val="246"/>
        </w:trPr>
        <w:tc>
          <w:tcPr>
            <w:tcW w:w="0" w:type="auto"/>
            <w:gridSpan w:val="3"/>
            <w:hideMark/>
          </w:tcPr>
          <w:p w:rsidR="006414CC" w:rsidRPr="00B70FD2" w:rsidRDefault="006414CC" w:rsidP="006414CC">
            <w:pPr>
              <w:pStyle w:val="tvhtml"/>
              <w:spacing w:line="293" w:lineRule="atLeast"/>
              <w:jc w:val="center"/>
              <w:rPr>
                <w:b/>
                <w:bCs/>
                <w:lang w:val="lv-LV"/>
              </w:rPr>
            </w:pPr>
            <w:r w:rsidRPr="00B70FD2">
              <w:rPr>
                <w:b/>
                <w:bCs/>
                <w:lang w:val="lv-LV"/>
              </w:rPr>
              <w:t>VI. Sabiedrības līdzdalība un komunikācijas aktivitātes</w:t>
            </w:r>
          </w:p>
        </w:tc>
      </w:tr>
      <w:tr w:rsidR="006414CC" w:rsidRPr="00B70FD2" w:rsidTr="006414CC">
        <w:trPr>
          <w:trHeight w:val="540"/>
        </w:trPr>
        <w:tc>
          <w:tcPr>
            <w:tcW w:w="250" w:type="pct"/>
            <w:hideMark/>
          </w:tcPr>
          <w:p w:rsidR="006414CC" w:rsidRPr="00B70FD2" w:rsidRDefault="006414CC" w:rsidP="006414CC">
            <w:r w:rsidRPr="00B70FD2">
              <w:t>1.</w:t>
            </w:r>
          </w:p>
        </w:tc>
        <w:tc>
          <w:tcPr>
            <w:tcW w:w="1500" w:type="pct"/>
            <w:hideMark/>
          </w:tcPr>
          <w:p w:rsidR="006414CC" w:rsidRPr="00B70FD2" w:rsidRDefault="006414CC" w:rsidP="006414CC">
            <w:r w:rsidRPr="00B70FD2">
              <w:t>Plānotās sabiedrības līdzdalības un komunikācijas aktivitātes saistībā ar projektu</w:t>
            </w:r>
          </w:p>
        </w:tc>
        <w:tc>
          <w:tcPr>
            <w:tcW w:w="3250" w:type="pct"/>
            <w:hideMark/>
          </w:tcPr>
          <w:p w:rsidR="00583BB6" w:rsidRPr="00C64A2C" w:rsidRDefault="00583BB6" w:rsidP="000C22C0">
            <w:pPr>
              <w:jc w:val="both"/>
            </w:pPr>
            <w:r w:rsidRPr="00C64A2C">
              <w:t xml:space="preserve">Tiesību akta projekts pirms izsludināšanas Valsts sekretāru sanāksmē </w:t>
            </w:r>
            <w:r w:rsidR="005D6209" w:rsidRPr="00C64A2C">
              <w:t xml:space="preserve">2015. gada 14. decembrī </w:t>
            </w:r>
            <w:r w:rsidR="00E6337B" w:rsidRPr="00C64A2C">
              <w:t xml:space="preserve">tika </w:t>
            </w:r>
            <w:r w:rsidRPr="00C64A2C">
              <w:t xml:space="preserve">publicēts Veselības ministrijas tīmekļa vietnē, sadaļā </w:t>
            </w:r>
            <w:r w:rsidR="0010655F" w:rsidRPr="0044720A">
              <w:rPr>
                <w:color w:val="222222"/>
              </w:rPr>
              <w:t>"</w:t>
            </w:r>
            <w:r w:rsidRPr="00C64A2C">
              <w:t>Aktualitātes</w:t>
            </w:r>
            <w:r w:rsidR="0010655F" w:rsidRPr="0044720A">
              <w:rPr>
                <w:color w:val="222222"/>
              </w:rPr>
              <w:t>"</w:t>
            </w:r>
            <w:r w:rsidRPr="00C64A2C">
              <w:t xml:space="preserve"> → </w:t>
            </w:r>
            <w:r w:rsidR="0010655F" w:rsidRPr="0044720A">
              <w:rPr>
                <w:color w:val="222222"/>
              </w:rPr>
              <w:t>"</w:t>
            </w:r>
            <w:r w:rsidRPr="00C64A2C">
              <w:t>Sabiedrības līdzdalība</w:t>
            </w:r>
            <w:r w:rsidR="0010655F" w:rsidRPr="0044720A">
              <w:rPr>
                <w:color w:val="222222"/>
              </w:rPr>
              <w:t>"</w:t>
            </w:r>
            <w:r w:rsidRPr="00C64A2C">
              <w:t xml:space="preserve"> → </w:t>
            </w:r>
            <w:r w:rsidR="0010655F" w:rsidRPr="0044720A">
              <w:rPr>
                <w:color w:val="222222"/>
              </w:rPr>
              <w:t>"</w:t>
            </w:r>
            <w:r w:rsidRPr="00C64A2C">
              <w:t>Publiskā apspriešana</w:t>
            </w:r>
            <w:r w:rsidR="0010655F" w:rsidRPr="0044720A">
              <w:rPr>
                <w:color w:val="222222"/>
              </w:rPr>
              <w:t>"</w:t>
            </w:r>
            <w:r w:rsidRPr="00C64A2C">
              <w:t>, tādējādi informējot sabiedrību par projekta izstrādi.</w:t>
            </w:r>
          </w:p>
          <w:p w:rsidR="00583BB6" w:rsidRPr="00C64A2C" w:rsidRDefault="00583BB6" w:rsidP="000C22C0">
            <w:pPr>
              <w:jc w:val="both"/>
            </w:pPr>
            <w:r w:rsidRPr="00C64A2C">
              <w:t xml:space="preserve">Komentāru iesniegšanas termiņš tika noteikts </w:t>
            </w:r>
            <w:r w:rsidR="00E6337B" w:rsidRPr="00C64A2C">
              <w:t>2016. gada</w:t>
            </w:r>
            <w:r w:rsidRPr="00C64A2C">
              <w:t xml:space="preserve"> </w:t>
            </w:r>
            <w:r w:rsidR="00E6337B" w:rsidRPr="00C64A2C">
              <w:t>14. janvāris</w:t>
            </w:r>
            <w:r w:rsidRPr="00C64A2C">
              <w:t>.</w:t>
            </w:r>
          </w:p>
          <w:p w:rsidR="00A01C06" w:rsidRPr="00C64A2C" w:rsidRDefault="00A01C06" w:rsidP="000C22C0">
            <w:pPr>
              <w:jc w:val="both"/>
            </w:pPr>
            <w:r w:rsidRPr="0079119E">
              <w:t>Tik</w:t>
            </w:r>
            <w:r w:rsidR="00A01DDB" w:rsidRPr="0079119E">
              <w:t>a</w:t>
            </w:r>
            <w:r w:rsidRPr="0079119E">
              <w:t xml:space="preserve"> sagatavota preses </w:t>
            </w:r>
            <w:r w:rsidR="00A01DDB" w:rsidRPr="0079119E">
              <w:t>relīze</w:t>
            </w:r>
            <w:r w:rsidRPr="0079119E">
              <w:t xml:space="preserve"> </w:t>
            </w:r>
            <w:r w:rsidR="00A01DDB" w:rsidRPr="0079119E">
              <w:t>Veselības</w:t>
            </w:r>
            <w:r w:rsidRPr="0079119E">
              <w:t xml:space="preserve"> ministrijas </w:t>
            </w:r>
            <w:r w:rsidR="00A01DDB" w:rsidRPr="0079119E">
              <w:t>tīmekļa vietnē</w:t>
            </w:r>
            <w:r w:rsidR="00C64A2C" w:rsidRPr="0079119E">
              <w:rPr>
                <w:rStyle w:val="FootnoteReference"/>
              </w:rPr>
              <w:footnoteReference w:id="1"/>
            </w:r>
            <w:r w:rsidR="00C64A2C" w:rsidRPr="0079119E">
              <w:t>.</w:t>
            </w:r>
          </w:p>
          <w:p w:rsidR="00F21131" w:rsidRDefault="006B7F06" w:rsidP="00583BB6">
            <w:pPr>
              <w:jc w:val="both"/>
            </w:pPr>
            <w:r w:rsidRPr="00C64A2C">
              <w:t>Pēc tiesību akta projekta pieņemšanas nav plānots organizēt citus sabiedrības informēšanas pasākumus.</w:t>
            </w:r>
            <w:r w:rsidR="006C2C50">
              <w:t xml:space="preserve"> </w:t>
            </w:r>
          </w:p>
          <w:p w:rsidR="001E54AF" w:rsidRPr="00C64A2C" w:rsidRDefault="006C2C50" w:rsidP="00583BB6">
            <w:pPr>
              <w:jc w:val="both"/>
            </w:pPr>
            <w:r>
              <w:t>Slimību profilakses un kontroles centrs informēs visus savus epidemiologus par izmaiņām normatīvajā aktā.</w:t>
            </w:r>
          </w:p>
        </w:tc>
      </w:tr>
      <w:tr w:rsidR="001F342B" w:rsidRPr="00B70FD2" w:rsidTr="006414CC">
        <w:trPr>
          <w:trHeight w:val="330"/>
        </w:trPr>
        <w:tc>
          <w:tcPr>
            <w:tcW w:w="250" w:type="pct"/>
            <w:hideMark/>
          </w:tcPr>
          <w:p w:rsidR="001F342B" w:rsidRPr="00B70FD2" w:rsidRDefault="001F342B" w:rsidP="006414CC">
            <w:r w:rsidRPr="00B70FD2">
              <w:t>2.</w:t>
            </w:r>
          </w:p>
        </w:tc>
        <w:tc>
          <w:tcPr>
            <w:tcW w:w="1500" w:type="pct"/>
            <w:hideMark/>
          </w:tcPr>
          <w:p w:rsidR="001F342B" w:rsidRPr="00B70FD2" w:rsidRDefault="001F342B" w:rsidP="006414CC">
            <w:r w:rsidRPr="00B70FD2">
              <w:t>Sabiedrības līdzdalība projekta izstrādē</w:t>
            </w:r>
          </w:p>
        </w:tc>
        <w:tc>
          <w:tcPr>
            <w:tcW w:w="3250" w:type="pct"/>
            <w:hideMark/>
          </w:tcPr>
          <w:p w:rsidR="001F342B" w:rsidRPr="00B70FD2" w:rsidRDefault="00C2160B" w:rsidP="00A66DC9">
            <w:pPr>
              <w:jc w:val="both"/>
            </w:pPr>
            <w:r>
              <w:t>Sabiedrības līdzdalība paš</w:t>
            </w:r>
            <w:r w:rsidR="00267BB8" w:rsidRPr="00B70FD2">
              <w:t xml:space="preserve">reizējā projekta izstrādē ir sekojoša </w:t>
            </w:r>
            <w:r w:rsidR="00267BB8" w:rsidRPr="00C40840">
              <w:t xml:space="preserve">– </w:t>
            </w:r>
            <w:r w:rsidR="00BC4610" w:rsidRPr="00C40840">
              <w:t xml:space="preserve">saņemts Latvijas Tuberkulozes un plaušu slimību </w:t>
            </w:r>
            <w:r w:rsidR="00BC4610" w:rsidRPr="00C40840">
              <w:lastRenderedPageBreak/>
              <w:t>ārstu asociācijas priekšlikums par tuberkulozes pacientu kontaktpersonu noteikšanu</w:t>
            </w:r>
            <w:r w:rsidR="00762483" w:rsidRPr="00C40840">
              <w:t>.</w:t>
            </w:r>
          </w:p>
          <w:p w:rsidR="00A66DC9" w:rsidRPr="00B70FD2" w:rsidRDefault="006764C9" w:rsidP="00A66DC9">
            <w:pPr>
              <w:jc w:val="both"/>
            </w:pPr>
            <w:r w:rsidRPr="00B70FD2">
              <w:t>Konsultācijas ar sabiedrības pārstāvjiem nav notikušas.</w:t>
            </w:r>
          </w:p>
        </w:tc>
      </w:tr>
      <w:tr w:rsidR="006414CC" w:rsidRPr="00B70FD2" w:rsidTr="00E2422A">
        <w:trPr>
          <w:trHeight w:val="268"/>
        </w:trPr>
        <w:tc>
          <w:tcPr>
            <w:tcW w:w="250" w:type="pct"/>
            <w:hideMark/>
          </w:tcPr>
          <w:p w:rsidR="006414CC" w:rsidRPr="00B70FD2" w:rsidRDefault="006414CC" w:rsidP="006414CC">
            <w:r w:rsidRPr="00B70FD2">
              <w:lastRenderedPageBreak/>
              <w:t>3.</w:t>
            </w:r>
          </w:p>
        </w:tc>
        <w:tc>
          <w:tcPr>
            <w:tcW w:w="1500" w:type="pct"/>
            <w:hideMark/>
          </w:tcPr>
          <w:p w:rsidR="006414CC" w:rsidRPr="00B70FD2" w:rsidRDefault="006414CC" w:rsidP="006414CC">
            <w:r w:rsidRPr="00B70FD2">
              <w:t>Sabiedrības līdzdalības rezultāti</w:t>
            </w:r>
          </w:p>
        </w:tc>
        <w:tc>
          <w:tcPr>
            <w:tcW w:w="3250" w:type="pct"/>
            <w:hideMark/>
          </w:tcPr>
          <w:p w:rsidR="006414CC" w:rsidRPr="00B70FD2" w:rsidRDefault="009113AB" w:rsidP="00BE2A94">
            <w:pPr>
              <w:jc w:val="both"/>
            </w:pPr>
            <w:r w:rsidRPr="003075C8">
              <w:t xml:space="preserve">Latvijas Tuberkulozes un plaušu slimību ārstu asociācijas priekšlikums ņemts vērā (noteikumu projekta </w:t>
            </w:r>
            <w:r w:rsidR="00BE2A94">
              <w:t>1</w:t>
            </w:r>
            <w:r w:rsidRPr="003075C8">
              <w:t xml:space="preserve">. </w:t>
            </w:r>
            <w:r w:rsidR="008E1DEC">
              <w:t>un</w:t>
            </w:r>
            <w:r w:rsidRPr="003075C8">
              <w:t xml:space="preserve"> </w:t>
            </w:r>
            <w:r w:rsidR="00BE2A94">
              <w:t>2</w:t>
            </w:r>
            <w:r w:rsidRPr="003075C8">
              <w:t>. punkts)</w:t>
            </w:r>
            <w:r w:rsidR="00762483" w:rsidRPr="003075C8">
              <w:t>.</w:t>
            </w:r>
          </w:p>
        </w:tc>
      </w:tr>
      <w:tr w:rsidR="006414CC" w:rsidRPr="00B70FD2" w:rsidTr="0089674A">
        <w:trPr>
          <w:trHeight w:val="209"/>
        </w:trPr>
        <w:tc>
          <w:tcPr>
            <w:tcW w:w="250" w:type="pct"/>
            <w:hideMark/>
          </w:tcPr>
          <w:p w:rsidR="006414CC" w:rsidRPr="00B70FD2" w:rsidRDefault="006414CC" w:rsidP="006414CC">
            <w:r w:rsidRPr="00B70FD2">
              <w:t>4.</w:t>
            </w:r>
          </w:p>
        </w:tc>
        <w:tc>
          <w:tcPr>
            <w:tcW w:w="1500" w:type="pct"/>
            <w:hideMark/>
          </w:tcPr>
          <w:p w:rsidR="006414CC" w:rsidRPr="00B70FD2" w:rsidRDefault="006414CC" w:rsidP="006414CC">
            <w:r w:rsidRPr="00B70FD2">
              <w:t>Cita informācija</w:t>
            </w:r>
          </w:p>
        </w:tc>
        <w:tc>
          <w:tcPr>
            <w:tcW w:w="3250" w:type="pct"/>
            <w:hideMark/>
          </w:tcPr>
          <w:p w:rsidR="006414CC" w:rsidRPr="00B70FD2" w:rsidRDefault="001E647D" w:rsidP="001E647D">
            <w:r w:rsidRPr="00B70FD2">
              <w:t>Nav</w:t>
            </w:r>
          </w:p>
        </w:tc>
      </w:tr>
    </w:tbl>
    <w:p w:rsidR="00C6758B" w:rsidRPr="00062966" w:rsidRDefault="00C6758B" w:rsidP="00B1641A">
      <w:pPr>
        <w:pStyle w:val="naisf"/>
        <w:spacing w:before="0" w:after="0"/>
        <w:ind w:firstLine="289"/>
        <w:jc w:val="center"/>
      </w:pPr>
    </w:p>
    <w:tbl>
      <w:tblPr>
        <w:tblStyle w:val="TableGrid"/>
        <w:tblW w:w="5000" w:type="pct"/>
        <w:tblLook w:val="04A0"/>
      </w:tblPr>
      <w:tblGrid>
        <w:gridCol w:w="464"/>
        <w:gridCol w:w="3529"/>
        <w:gridCol w:w="5294"/>
      </w:tblGrid>
      <w:tr w:rsidR="00C6758B" w:rsidRPr="00B70FD2" w:rsidTr="00610063">
        <w:trPr>
          <w:trHeight w:val="375"/>
        </w:trPr>
        <w:tc>
          <w:tcPr>
            <w:tcW w:w="0" w:type="auto"/>
            <w:gridSpan w:val="3"/>
            <w:hideMark/>
          </w:tcPr>
          <w:p w:rsidR="00C6758B" w:rsidRPr="00B70FD2" w:rsidRDefault="00C6758B">
            <w:pPr>
              <w:pStyle w:val="tvhtml"/>
              <w:spacing w:line="293" w:lineRule="atLeast"/>
              <w:jc w:val="center"/>
              <w:rPr>
                <w:b/>
                <w:bCs/>
                <w:lang w:val="lv-LV"/>
              </w:rPr>
            </w:pPr>
            <w:r w:rsidRPr="00B70FD2">
              <w:rPr>
                <w:b/>
                <w:bCs/>
                <w:lang w:val="lv-LV"/>
              </w:rPr>
              <w:t>VII. Tiesību akta projekta izpildes nodrošināšana un tās ietekme uz institūcijām</w:t>
            </w:r>
          </w:p>
        </w:tc>
      </w:tr>
      <w:tr w:rsidR="00C6758B" w:rsidRPr="00B70FD2" w:rsidTr="00610063">
        <w:trPr>
          <w:trHeight w:val="420"/>
        </w:trPr>
        <w:tc>
          <w:tcPr>
            <w:tcW w:w="250" w:type="pct"/>
            <w:hideMark/>
          </w:tcPr>
          <w:p w:rsidR="00C6758B" w:rsidRPr="00B70FD2" w:rsidRDefault="00C6758B">
            <w:r w:rsidRPr="00B70FD2">
              <w:t>1.</w:t>
            </w:r>
          </w:p>
        </w:tc>
        <w:tc>
          <w:tcPr>
            <w:tcW w:w="1900" w:type="pct"/>
            <w:hideMark/>
          </w:tcPr>
          <w:p w:rsidR="00C6758B" w:rsidRPr="00B70FD2" w:rsidRDefault="00C6758B">
            <w:r w:rsidRPr="00B70FD2">
              <w:t>Projekta izpildē iesaistītās institūcijas</w:t>
            </w:r>
          </w:p>
        </w:tc>
        <w:tc>
          <w:tcPr>
            <w:tcW w:w="2850" w:type="pct"/>
            <w:hideMark/>
          </w:tcPr>
          <w:p w:rsidR="00044963" w:rsidRPr="00F77BB7" w:rsidRDefault="001A3E13" w:rsidP="00016787">
            <w:pPr>
              <w:jc w:val="both"/>
            </w:pPr>
            <w:r w:rsidRPr="00F77BB7">
              <w:t>Slimību profilakses un kontroles centrs</w:t>
            </w:r>
            <w:r w:rsidR="00016787" w:rsidRPr="00F77BB7">
              <w:t xml:space="preserve"> </w:t>
            </w:r>
          </w:p>
          <w:p w:rsidR="007C351A" w:rsidRPr="00F77BB7" w:rsidRDefault="007C351A" w:rsidP="00016787">
            <w:pPr>
              <w:jc w:val="both"/>
            </w:pPr>
            <w:r w:rsidRPr="00F77BB7">
              <w:t>Veselības inspekcija</w:t>
            </w:r>
          </w:p>
        </w:tc>
      </w:tr>
      <w:tr w:rsidR="00D76FB9" w:rsidRPr="00B70FD2" w:rsidTr="00610063">
        <w:trPr>
          <w:trHeight w:val="450"/>
        </w:trPr>
        <w:tc>
          <w:tcPr>
            <w:tcW w:w="250" w:type="pct"/>
            <w:hideMark/>
          </w:tcPr>
          <w:p w:rsidR="00D76FB9" w:rsidRPr="00B70FD2" w:rsidRDefault="00D76FB9">
            <w:r w:rsidRPr="00B70FD2">
              <w:t>2.</w:t>
            </w:r>
          </w:p>
        </w:tc>
        <w:tc>
          <w:tcPr>
            <w:tcW w:w="1900" w:type="pct"/>
            <w:hideMark/>
          </w:tcPr>
          <w:p w:rsidR="00D76FB9" w:rsidRPr="00B70FD2" w:rsidRDefault="00D76FB9" w:rsidP="00F47742">
            <w:r w:rsidRPr="00B70FD2">
              <w:t>Projekta izpildes ietekme uz pārvaldes funkcijām un institucionālo struktūru.</w:t>
            </w:r>
          </w:p>
          <w:p w:rsidR="00D76FB9" w:rsidRPr="00B70FD2" w:rsidRDefault="00D76FB9" w:rsidP="00F47742">
            <w:pPr>
              <w:pStyle w:val="tvhtml"/>
              <w:spacing w:before="0" w:beforeAutospacing="0" w:after="0" w:afterAutospacing="0"/>
              <w:rPr>
                <w:lang w:val="lv-LV"/>
              </w:rPr>
            </w:pPr>
            <w:r w:rsidRPr="00B70FD2">
              <w:rPr>
                <w:lang w:val="lv-LV"/>
              </w:rPr>
              <w:t>Jaunu institūciju izveide, esošu institūciju likvidācija vai reorganizācija, to ietekme uz institūcijas cilvēkresursiem</w:t>
            </w:r>
          </w:p>
        </w:tc>
        <w:tc>
          <w:tcPr>
            <w:tcW w:w="2850" w:type="pct"/>
            <w:hideMark/>
          </w:tcPr>
          <w:p w:rsidR="00D76FB9" w:rsidRPr="00B70FD2" w:rsidRDefault="00FB7340" w:rsidP="0034392B">
            <w:pPr>
              <w:pStyle w:val="tvhtml"/>
              <w:spacing w:line="293" w:lineRule="atLeast"/>
              <w:rPr>
                <w:lang w:val="lv-LV"/>
              </w:rPr>
            </w:pPr>
            <w:r w:rsidRPr="00B70FD2">
              <w:rPr>
                <w:lang w:val="lv-LV"/>
              </w:rPr>
              <w:t>Projekts šo jomu neskar</w:t>
            </w:r>
          </w:p>
        </w:tc>
      </w:tr>
      <w:tr w:rsidR="00C6758B" w:rsidRPr="00B70FD2" w:rsidTr="0089674A">
        <w:trPr>
          <w:trHeight w:val="245"/>
        </w:trPr>
        <w:tc>
          <w:tcPr>
            <w:tcW w:w="250" w:type="pct"/>
            <w:hideMark/>
          </w:tcPr>
          <w:p w:rsidR="00C6758B" w:rsidRPr="00B70FD2" w:rsidRDefault="00C6758B" w:rsidP="00F47742">
            <w:r w:rsidRPr="00B70FD2">
              <w:t>3.</w:t>
            </w:r>
          </w:p>
        </w:tc>
        <w:tc>
          <w:tcPr>
            <w:tcW w:w="1900" w:type="pct"/>
            <w:hideMark/>
          </w:tcPr>
          <w:p w:rsidR="00C6758B" w:rsidRPr="00B70FD2" w:rsidRDefault="00C6758B" w:rsidP="00F47742">
            <w:r w:rsidRPr="00B70FD2">
              <w:t>Cita informācija</w:t>
            </w:r>
          </w:p>
        </w:tc>
        <w:tc>
          <w:tcPr>
            <w:tcW w:w="2850" w:type="pct"/>
            <w:hideMark/>
          </w:tcPr>
          <w:p w:rsidR="00C6758B" w:rsidRPr="00B70FD2" w:rsidRDefault="008F588F" w:rsidP="00F47742">
            <w:pPr>
              <w:pStyle w:val="tvhtml"/>
              <w:spacing w:before="0" w:beforeAutospacing="0" w:after="0" w:afterAutospacing="0"/>
              <w:rPr>
                <w:lang w:val="lv-LV"/>
              </w:rPr>
            </w:pPr>
            <w:r w:rsidRPr="00B70FD2">
              <w:rPr>
                <w:lang w:val="lv-LV"/>
              </w:rPr>
              <w:t>Nav</w:t>
            </w:r>
          </w:p>
        </w:tc>
      </w:tr>
    </w:tbl>
    <w:p w:rsidR="00103BAD" w:rsidRPr="00557192" w:rsidRDefault="00103BAD" w:rsidP="00A57857">
      <w:pPr>
        <w:jc w:val="both"/>
        <w:rPr>
          <w:b/>
          <w:sz w:val="48"/>
          <w:szCs w:val="48"/>
        </w:rPr>
      </w:pPr>
    </w:p>
    <w:p w:rsidR="00AE2D74" w:rsidRPr="00FF03A1" w:rsidRDefault="00AE2D74" w:rsidP="00AE2D74">
      <w:pPr>
        <w:rPr>
          <w:sz w:val="28"/>
          <w:szCs w:val="28"/>
        </w:rPr>
      </w:pPr>
      <w:r w:rsidRPr="00FF03A1">
        <w:rPr>
          <w:sz w:val="28"/>
          <w:szCs w:val="28"/>
        </w:rPr>
        <w:t>Veselības ministr</w:t>
      </w:r>
      <w:r w:rsidR="00412CFF">
        <w:rPr>
          <w:sz w:val="28"/>
          <w:szCs w:val="28"/>
        </w:rPr>
        <w:t xml:space="preserve">s </w:t>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t xml:space="preserve"> Guntis </w:t>
      </w:r>
      <w:r w:rsidRPr="0076200C">
        <w:rPr>
          <w:sz w:val="28"/>
          <w:szCs w:val="28"/>
        </w:rPr>
        <w:t>Belēvičs</w:t>
      </w:r>
    </w:p>
    <w:p w:rsidR="0008107F" w:rsidRPr="00557192" w:rsidRDefault="0008107F" w:rsidP="00760AD6">
      <w:pPr>
        <w:rPr>
          <w:sz w:val="48"/>
          <w:szCs w:val="48"/>
        </w:rPr>
      </w:pPr>
    </w:p>
    <w:p w:rsidR="00B3355F" w:rsidRDefault="00135F1A" w:rsidP="00760AD6">
      <w:pPr>
        <w:rPr>
          <w:sz w:val="28"/>
          <w:szCs w:val="28"/>
        </w:rPr>
      </w:pPr>
      <w:r>
        <w:rPr>
          <w:sz w:val="28"/>
          <w:szCs w:val="28"/>
        </w:rPr>
        <w:t>Vīza: Valsts sekretāre</w:t>
      </w:r>
      <w:r w:rsidR="00062966">
        <w:rPr>
          <w:sz w:val="28"/>
          <w:szCs w:val="28"/>
        </w:rPr>
        <w:tab/>
      </w:r>
      <w:r w:rsidR="00062966">
        <w:rPr>
          <w:sz w:val="28"/>
          <w:szCs w:val="28"/>
        </w:rPr>
        <w:tab/>
      </w:r>
      <w:r w:rsidR="00062966">
        <w:rPr>
          <w:sz w:val="28"/>
          <w:szCs w:val="28"/>
        </w:rPr>
        <w:tab/>
      </w:r>
      <w:r w:rsidR="00062966">
        <w:rPr>
          <w:sz w:val="28"/>
          <w:szCs w:val="28"/>
        </w:rPr>
        <w:tab/>
      </w:r>
      <w:r w:rsidR="00062966">
        <w:rPr>
          <w:sz w:val="28"/>
          <w:szCs w:val="28"/>
        </w:rPr>
        <w:tab/>
      </w:r>
      <w:r w:rsidR="00062966">
        <w:rPr>
          <w:sz w:val="28"/>
          <w:szCs w:val="28"/>
        </w:rPr>
        <w:tab/>
      </w:r>
      <w:r w:rsidR="00062966">
        <w:rPr>
          <w:sz w:val="28"/>
          <w:szCs w:val="28"/>
        </w:rPr>
        <w:tab/>
      </w:r>
      <w:r>
        <w:rPr>
          <w:sz w:val="28"/>
          <w:szCs w:val="28"/>
        </w:rPr>
        <w:t>Solvita</w:t>
      </w:r>
      <w:r w:rsidR="00886AA2">
        <w:rPr>
          <w:sz w:val="28"/>
          <w:szCs w:val="28"/>
        </w:rPr>
        <w:t xml:space="preserve"> </w:t>
      </w:r>
      <w:r>
        <w:rPr>
          <w:sz w:val="28"/>
          <w:szCs w:val="28"/>
        </w:rPr>
        <w:t>Zvidriņa</w:t>
      </w:r>
    </w:p>
    <w:p w:rsidR="0008107F" w:rsidRPr="00557192" w:rsidRDefault="0008107F" w:rsidP="00760AD6">
      <w:pPr>
        <w:rPr>
          <w:sz w:val="48"/>
          <w:szCs w:val="48"/>
        </w:rPr>
      </w:pPr>
    </w:p>
    <w:p w:rsidR="00397D48" w:rsidRPr="00A7131B" w:rsidRDefault="0082339D" w:rsidP="00397D48">
      <w:pPr>
        <w:jc w:val="both"/>
        <w:rPr>
          <w:sz w:val="20"/>
          <w:szCs w:val="20"/>
        </w:rPr>
      </w:pPr>
      <w:r>
        <w:rPr>
          <w:sz w:val="20"/>
          <w:szCs w:val="20"/>
        </w:rPr>
        <w:t>06</w:t>
      </w:r>
      <w:r w:rsidR="00397D48" w:rsidRPr="00A7131B">
        <w:rPr>
          <w:sz w:val="20"/>
          <w:szCs w:val="20"/>
        </w:rPr>
        <w:t>.</w:t>
      </w:r>
      <w:r w:rsidR="00C37600">
        <w:rPr>
          <w:sz w:val="20"/>
          <w:szCs w:val="20"/>
        </w:rPr>
        <w:t>0</w:t>
      </w:r>
      <w:r>
        <w:rPr>
          <w:sz w:val="20"/>
          <w:szCs w:val="20"/>
        </w:rPr>
        <w:t>5</w:t>
      </w:r>
      <w:r w:rsidR="00756A6A" w:rsidRPr="00A7131B">
        <w:rPr>
          <w:sz w:val="20"/>
          <w:szCs w:val="20"/>
        </w:rPr>
        <w:t>.201</w:t>
      </w:r>
      <w:r w:rsidR="00C37600">
        <w:rPr>
          <w:sz w:val="20"/>
          <w:szCs w:val="20"/>
        </w:rPr>
        <w:t>6</w:t>
      </w:r>
      <w:r w:rsidR="00397D48" w:rsidRPr="00A7131B">
        <w:rPr>
          <w:sz w:val="20"/>
          <w:szCs w:val="20"/>
        </w:rPr>
        <w:t xml:space="preserve">. </w:t>
      </w:r>
      <w:r w:rsidR="00BC4808">
        <w:rPr>
          <w:sz w:val="20"/>
          <w:szCs w:val="20"/>
        </w:rPr>
        <w:t>1</w:t>
      </w:r>
      <w:r w:rsidR="0036708C">
        <w:rPr>
          <w:sz w:val="20"/>
          <w:szCs w:val="20"/>
        </w:rPr>
        <w:t>5</w:t>
      </w:r>
      <w:r w:rsidR="00397D48" w:rsidRPr="00A7131B">
        <w:rPr>
          <w:sz w:val="20"/>
          <w:szCs w:val="20"/>
        </w:rPr>
        <w:t>:</w:t>
      </w:r>
      <w:r w:rsidR="0036708C">
        <w:rPr>
          <w:sz w:val="20"/>
          <w:szCs w:val="20"/>
        </w:rPr>
        <w:t>34</w:t>
      </w:r>
    </w:p>
    <w:p w:rsidR="00397D48" w:rsidRPr="00A7131B" w:rsidRDefault="00412CFF" w:rsidP="00397D48">
      <w:pPr>
        <w:jc w:val="both"/>
        <w:rPr>
          <w:sz w:val="20"/>
          <w:szCs w:val="20"/>
        </w:rPr>
      </w:pPr>
      <w:r>
        <w:rPr>
          <w:sz w:val="20"/>
          <w:szCs w:val="20"/>
        </w:rPr>
        <w:t>1</w:t>
      </w:r>
      <w:r w:rsidR="00101B6F">
        <w:rPr>
          <w:sz w:val="20"/>
          <w:szCs w:val="20"/>
        </w:rPr>
        <w:t xml:space="preserve"> </w:t>
      </w:r>
      <w:r w:rsidR="0082339D">
        <w:rPr>
          <w:sz w:val="20"/>
          <w:szCs w:val="20"/>
        </w:rPr>
        <w:t>6</w:t>
      </w:r>
      <w:r w:rsidR="0036708C">
        <w:rPr>
          <w:sz w:val="20"/>
          <w:szCs w:val="20"/>
        </w:rPr>
        <w:t>45</w:t>
      </w:r>
    </w:p>
    <w:p w:rsidR="00397D48" w:rsidRPr="00A7131B" w:rsidRDefault="00397D48" w:rsidP="00397D48">
      <w:pPr>
        <w:jc w:val="both"/>
        <w:rPr>
          <w:sz w:val="20"/>
          <w:szCs w:val="20"/>
        </w:rPr>
      </w:pPr>
      <w:r w:rsidRPr="00A7131B">
        <w:rPr>
          <w:sz w:val="20"/>
          <w:szCs w:val="20"/>
        </w:rPr>
        <w:t>Liepiņa</w:t>
      </w:r>
      <w:r w:rsidR="003A5681" w:rsidRPr="00A7131B">
        <w:rPr>
          <w:sz w:val="20"/>
          <w:szCs w:val="20"/>
        </w:rPr>
        <w:t xml:space="preserve">, </w:t>
      </w:r>
      <w:r w:rsidRPr="00A7131B">
        <w:rPr>
          <w:sz w:val="20"/>
          <w:szCs w:val="20"/>
        </w:rPr>
        <w:t>67876080</w:t>
      </w:r>
    </w:p>
    <w:p w:rsidR="00397D48" w:rsidRPr="00A7131B" w:rsidRDefault="00397D48" w:rsidP="00760AD6">
      <w:pPr>
        <w:rPr>
          <w:sz w:val="20"/>
          <w:szCs w:val="20"/>
        </w:rPr>
      </w:pPr>
      <w:r w:rsidRPr="00A7131B">
        <w:rPr>
          <w:sz w:val="20"/>
          <w:szCs w:val="20"/>
        </w:rPr>
        <w:t>Inga.Liepina@vm.gov.lv</w:t>
      </w:r>
    </w:p>
    <w:sectPr w:rsidR="00397D48" w:rsidRPr="00A7131B" w:rsidSect="00AA1E32">
      <w:headerReference w:type="even" r:id="rId8"/>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BF" w:rsidRDefault="005067BF">
      <w:r>
        <w:separator/>
      </w:r>
    </w:p>
  </w:endnote>
  <w:endnote w:type="continuationSeparator" w:id="0">
    <w:p w:rsidR="005067BF" w:rsidRDefault="00506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BF" w:rsidRPr="002855E4" w:rsidRDefault="005067BF" w:rsidP="002855E4">
    <w:pPr>
      <w:pStyle w:val="Footer"/>
      <w:jc w:val="both"/>
    </w:pPr>
    <w:r w:rsidRPr="002855E4">
      <w:t>VManot_</w:t>
    </w:r>
    <w:r>
      <w:t>060516_k_</w:t>
    </w:r>
    <w:r w:rsidRPr="002855E4">
      <w:t xml:space="preserve">pers; Ministru kabineta noteikumu projekta </w:t>
    </w:r>
    <w:r w:rsidRPr="0038175C">
      <w:t>"</w:t>
    </w:r>
    <w:r w:rsidRPr="002855E4">
      <w:t xml:space="preserve">Grozījumi Ministru kabineta 2006. gada 19. septembra noteikumos Nr.774 </w:t>
    </w:r>
    <w:r w:rsidRPr="0038175C">
      <w:t>"</w:t>
    </w:r>
    <w:r w:rsidRPr="002855E4">
      <w:t>Kontaktpersonu noteikšanas, primārās medicīniskās pārbaudes, laboratoriskās pārbaudes un medicīniskās novērošanas kārtība</w:t>
    </w:r>
    <w:r w:rsidRPr="0038175C">
      <w:t>""</w:t>
    </w:r>
    <w:r w:rsidRPr="002855E4">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BF" w:rsidRPr="002855E4" w:rsidRDefault="005067BF" w:rsidP="003F3CED">
    <w:pPr>
      <w:jc w:val="both"/>
      <w:rPr>
        <w:b/>
        <w:bCs/>
      </w:rPr>
    </w:pPr>
    <w:r w:rsidRPr="002855E4">
      <w:t>VManot_</w:t>
    </w:r>
    <w:r>
      <w:t>060516_k_</w:t>
    </w:r>
    <w:r w:rsidRPr="002855E4">
      <w:t xml:space="preserve">pers; Ministru kabineta noteikumu projekta </w:t>
    </w:r>
    <w:r w:rsidRPr="0038175C">
      <w:t>"</w:t>
    </w:r>
    <w:r w:rsidRPr="002855E4">
      <w:t xml:space="preserve">Grozījumi Ministru kabineta 2006. gada 19. septembra noteikumos Nr.774 </w:t>
    </w:r>
    <w:r w:rsidRPr="0038175C">
      <w:t>"</w:t>
    </w:r>
    <w:r w:rsidRPr="002855E4">
      <w:t>Kontaktpersonu noteikšanas, primārās medicīniskās pārbaudes, laboratoriskās pārbaudes un medicīniskās novērošanas kārtība</w:t>
    </w:r>
    <w:r w:rsidRPr="0038175C">
      <w:t>""</w:t>
    </w:r>
    <w:r w:rsidRPr="002855E4">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BF" w:rsidRDefault="005067BF">
      <w:r>
        <w:separator/>
      </w:r>
    </w:p>
  </w:footnote>
  <w:footnote w:type="continuationSeparator" w:id="0">
    <w:p w:rsidR="005067BF" w:rsidRDefault="005067BF">
      <w:r>
        <w:continuationSeparator/>
      </w:r>
    </w:p>
  </w:footnote>
  <w:footnote w:id="1">
    <w:p w:rsidR="005067BF" w:rsidRDefault="005067BF">
      <w:pPr>
        <w:pStyle w:val="FootnoteText"/>
      </w:pPr>
      <w:r>
        <w:rPr>
          <w:rStyle w:val="FootnoteReference"/>
        </w:rPr>
        <w:footnoteRef/>
      </w:r>
      <w:r>
        <w:t xml:space="preserve"> </w:t>
      </w:r>
      <w:r w:rsidRPr="00C64A2C">
        <w:t>http://www.vm.gov.lv/lv/aktualitates/preses_relizes/5010_rosina_izmainas_noteikumos_par_infekcijas_slimibu_kontaktper/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BF" w:rsidRDefault="005067BF"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7BF" w:rsidRDefault="005067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BF" w:rsidRDefault="005067BF"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08C">
      <w:rPr>
        <w:rStyle w:val="PageNumber"/>
        <w:noProof/>
      </w:rPr>
      <w:t>6</w:t>
    </w:r>
    <w:r>
      <w:rPr>
        <w:rStyle w:val="PageNumber"/>
      </w:rPr>
      <w:fldChar w:fldCharType="end"/>
    </w:r>
  </w:p>
  <w:p w:rsidR="005067BF" w:rsidRDefault="00506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6">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4">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14"/>
  </w:num>
  <w:num w:numId="5">
    <w:abstractNumId w:val="11"/>
  </w:num>
  <w:num w:numId="6">
    <w:abstractNumId w:val="2"/>
  </w:num>
  <w:num w:numId="7">
    <w:abstractNumId w:val="0"/>
  </w:num>
  <w:num w:numId="8">
    <w:abstractNumId w:val="7"/>
  </w:num>
  <w:num w:numId="9">
    <w:abstractNumId w:val="15"/>
  </w:num>
  <w:num w:numId="10">
    <w:abstractNumId w:val="13"/>
  </w:num>
  <w:num w:numId="11">
    <w:abstractNumId w:val="16"/>
  </w:num>
  <w:num w:numId="12">
    <w:abstractNumId w:val="8"/>
  </w:num>
  <w:num w:numId="13">
    <w:abstractNumId w:val="12"/>
  </w:num>
  <w:num w:numId="14">
    <w:abstractNumId w:val="6"/>
  </w:num>
  <w:num w:numId="15">
    <w:abstractNumId w:val="4"/>
  </w:num>
  <w:num w:numId="16">
    <w:abstractNumId w:val="3"/>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5B7F"/>
    <w:rsid w:val="000054A6"/>
    <w:rsid w:val="000064E6"/>
    <w:rsid w:val="000077EC"/>
    <w:rsid w:val="00010972"/>
    <w:rsid w:val="00010AA2"/>
    <w:rsid w:val="00013483"/>
    <w:rsid w:val="00013BC0"/>
    <w:rsid w:val="00015225"/>
    <w:rsid w:val="00015E9A"/>
    <w:rsid w:val="00016787"/>
    <w:rsid w:val="000172AF"/>
    <w:rsid w:val="00017779"/>
    <w:rsid w:val="00021498"/>
    <w:rsid w:val="00023494"/>
    <w:rsid w:val="000245E5"/>
    <w:rsid w:val="00024FC4"/>
    <w:rsid w:val="00025276"/>
    <w:rsid w:val="000254FA"/>
    <w:rsid w:val="000257F5"/>
    <w:rsid w:val="0002692D"/>
    <w:rsid w:val="00026EED"/>
    <w:rsid w:val="00030077"/>
    <w:rsid w:val="00030251"/>
    <w:rsid w:val="00030ABB"/>
    <w:rsid w:val="00031C78"/>
    <w:rsid w:val="00034357"/>
    <w:rsid w:val="000364E3"/>
    <w:rsid w:val="00037A01"/>
    <w:rsid w:val="00040228"/>
    <w:rsid w:val="00040CE9"/>
    <w:rsid w:val="00041927"/>
    <w:rsid w:val="000421DD"/>
    <w:rsid w:val="00042B6F"/>
    <w:rsid w:val="00043575"/>
    <w:rsid w:val="00043E73"/>
    <w:rsid w:val="00044963"/>
    <w:rsid w:val="000454A3"/>
    <w:rsid w:val="0004569F"/>
    <w:rsid w:val="000465BB"/>
    <w:rsid w:val="000471FC"/>
    <w:rsid w:val="0004721C"/>
    <w:rsid w:val="0004727F"/>
    <w:rsid w:val="00047DFA"/>
    <w:rsid w:val="000505D9"/>
    <w:rsid w:val="00051921"/>
    <w:rsid w:val="00052FDA"/>
    <w:rsid w:val="00053073"/>
    <w:rsid w:val="00054FE6"/>
    <w:rsid w:val="00055136"/>
    <w:rsid w:val="00055A21"/>
    <w:rsid w:val="000561E6"/>
    <w:rsid w:val="00056DA0"/>
    <w:rsid w:val="000579D6"/>
    <w:rsid w:val="00062790"/>
    <w:rsid w:val="00062966"/>
    <w:rsid w:val="000669D1"/>
    <w:rsid w:val="00066F08"/>
    <w:rsid w:val="00067E87"/>
    <w:rsid w:val="00067F4B"/>
    <w:rsid w:val="00071E53"/>
    <w:rsid w:val="00072E71"/>
    <w:rsid w:val="00073583"/>
    <w:rsid w:val="00074CEC"/>
    <w:rsid w:val="00075D0A"/>
    <w:rsid w:val="00076197"/>
    <w:rsid w:val="0007701E"/>
    <w:rsid w:val="000772A4"/>
    <w:rsid w:val="000803B4"/>
    <w:rsid w:val="00080AD4"/>
    <w:rsid w:val="0008107F"/>
    <w:rsid w:val="00082405"/>
    <w:rsid w:val="00084D87"/>
    <w:rsid w:val="00084FA0"/>
    <w:rsid w:val="00085F49"/>
    <w:rsid w:val="00087590"/>
    <w:rsid w:val="0009188F"/>
    <w:rsid w:val="000931A6"/>
    <w:rsid w:val="00093DD1"/>
    <w:rsid w:val="00094AED"/>
    <w:rsid w:val="0009511C"/>
    <w:rsid w:val="00095181"/>
    <w:rsid w:val="00096122"/>
    <w:rsid w:val="000A0639"/>
    <w:rsid w:val="000A397C"/>
    <w:rsid w:val="000A69C2"/>
    <w:rsid w:val="000B251A"/>
    <w:rsid w:val="000B2728"/>
    <w:rsid w:val="000B276A"/>
    <w:rsid w:val="000B406A"/>
    <w:rsid w:val="000B4158"/>
    <w:rsid w:val="000B4CB6"/>
    <w:rsid w:val="000B5E3F"/>
    <w:rsid w:val="000B6076"/>
    <w:rsid w:val="000B6B05"/>
    <w:rsid w:val="000B7202"/>
    <w:rsid w:val="000B7CAF"/>
    <w:rsid w:val="000C053E"/>
    <w:rsid w:val="000C11B5"/>
    <w:rsid w:val="000C1905"/>
    <w:rsid w:val="000C22C0"/>
    <w:rsid w:val="000C240E"/>
    <w:rsid w:val="000C3832"/>
    <w:rsid w:val="000C3B78"/>
    <w:rsid w:val="000C451A"/>
    <w:rsid w:val="000C65FC"/>
    <w:rsid w:val="000C68EE"/>
    <w:rsid w:val="000C75C7"/>
    <w:rsid w:val="000D2A71"/>
    <w:rsid w:val="000D364E"/>
    <w:rsid w:val="000D453D"/>
    <w:rsid w:val="000D571E"/>
    <w:rsid w:val="000D7DCB"/>
    <w:rsid w:val="000E1211"/>
    <w:rsid w:val="000E1A7C"/>
    <w:rsid w:val="000E2594"/>
    <w:rsid w:val="000E2B82"/>
    <w:rsid w:val="000E4031"/>
    <w:rsid w:val="000E40C6"/>
    <w:rsid w:val="000E4D99"/>
    <w:rsid w:val="000E52C3"/>
    <w:rsid w:val="000E5786"/>
    <w:rsid w:val="000E5F3A"/>
    <w:rsid w:val="000E791A"/>
    <w:rsid w:val="000E7C9C"/>
    <w:rsid w:val="000F1C29"/>
    <w:rsid w:val="000F36B7"/>
    <w:rsid w:val="000F3A0E"/>
    <w:rsid w:val="000F485F"/>
    <w:rsid w:val="000F4B70"/>
    <w:rsid w:val="000F57F6"/>
    <w:rsid w:val="000F5A27"/>
    <w:rsid w:val="000F7CE7"/>
    <w:rsid w:val="00100CF6"/>
    <w:rsid w:val="00101A0B"/>
    <w:rsid w:val="00101B6F"/>
    <w:rsid w:val="001037F2"/>
    <w:rsid w:val="00103BAD"/>
    <w:rsid w:val="0010612C"/>
    <w:rsid w:val="0010655F"/>
    <w:rsid w:val="00111051"/>
    <w:rsid w:val="00111C1F"/>
    <w:rsid w:val="00113901"/>
    <w:rsid w:val="00113AD1"/>
    <w:rsid w:val="00117784"/>
    <w:rsid w:val="001206A3"/>
    <w:rsid w:val="00122A9A"/>
    <w:rsid w:val="00124123"/>
    <w:rsid w:val="00124AC1"/>
    <w:rsid w:val="001254EB"/>
    <w:rsid w:val="00126523"/>
    <w:rsid w:val="001265EB"/>
    <w:rsid w:val="00126F81"/>
    <w:rsid w:val="00127428"/>
    <w:rsid w:val="0012760C"/>
    <w:rsid w:val="00127E24"/>
    <w:rsid w:val="00127FE7"/>
    <w:rsid w:val="00130647"/>
    <w:rsid w:val="0013140D"/>
    <w:rsid w:val="001317E1"/>
    <w:rsid w:val="001335AB"/>
    <w:rsid w:val="00134A9E"/>
    <w:rsid w:val="00134FFA"/>
    <w:rsid w:val="0013554A"/>
    <w:rsid w:val="00135BFC"/>
    <w:rsid w:val="00135F1A"/>
    <w:rsid w:val="00136D08"/>
    <w:rsid w:val="0013734C"/>
    <w:rsid w:val="001414FB"/>
    <w:rsid w:val="00141ACB"/>
    <w:rsid w:val="00141AD1"/>
    <w:rsid w:val="00142699"/>
    <w:rsid w:val="00143CFC"/>
    <w:rsid w:val="0014456A"/>
    <w:rsid w:val="001534B5"/>
    <w:rsid w:val="00153B21"/>
    <w:rsid w:val="001545FA"/>
    <w:rsid w:val="00156268"/>
    <w:rsid w:val="0015777E"/>
    <w:rsid w:val="00160811"/>
    <w:rsid w:val="0016196C"/>
    <w:rsid w:val="00162E38"/>
    <w:rsid w:val="00163018"/>
    <w:rsid w:val="0016473D"/>
    <w:rsid w:val="001656C8"/>
    <w:rsid w:val="00170582"/>
    <w:rsid w:val="00174D1D"/>
    <w:rsid w:val="001802CB"/>
    <w:rsid w:val="001802EA"/>
    <w:rsid w:val="00182307"/>
    <w:rsid w:val="00186BCC"/>
    <w:rsid w:val="001912FA"/>
    <w:rsid w:val="001913DD"/>
    <w:rsid w:val="00194515"/>
    <w:rsid w:val="00194D38"/>
    <w:rsid w:val="001975CE"/>
    <w:rsid w:val="001A118D"/>
    <w:rsid w:val="001A1BCD"/>
    <w:rsid w:val="001A1DB8"/>
    <w:rsid w:val="001A2317"/>
    <w:rsid w:val="001A3170"/>
    <w:rsid w:val="001A34D6"/>
    <w:rsid w:val="001A3E13"/>
    <w:rsid w:val="001A46E3"/>
    <w:rsid w:val="001A54C4"/>
    <w:rsid w:val="001A659F"/>
    <w:rsid w:val="001A69CE"/>
    <w:rsid w:val="001A6BF1"/>
    <w:rsid w:val="001A6E00"/>
    <w:rsid w:val="001A7BE0"/>
    <w:rsid w:val="001B257F"/>
    <w:rsid w:val="001B2BDB"/>
    <w:rsid w:val="001B4F98"/>
    <w:rsid w:val="001B668C"/>
    <w:rsid w:val="001B66D2"/>
    <w:rsid w:val="001B6941"/>
    <w:rsid w:val="001B7E4A"/>
    <w:rsid w:val="001C054F"/>
    <w:rsid w:val="001C160F"/>
    <w:rsid w:val="001C1873"/>
    <w:rsid w:val="001C3708"/>
    <w:rsid w:val="001C446E"/>
    <w:rsid w:val="001D02F7"/>
    <w:rsid w:val="001D0852"/>
    <w:rsid w:val="001D0ADC"/>
    <w:rsid w:val="001D3413"/>
    <w:rsid w:val="001D3970"/>
    <w:rsid w:val="001E056D"/>
    <w:rsid w:val="001E0CE6"/>
    <w:rsid w:val="001E1ECE"/>
    <w:rsid w:val="001E2CEF"/>
    <w:rsid w:val="001E496A"/>
    <w:rsid w:val="001E54AF"/>
    <w:rsid w:val="001E647D"/>
    <w:rsid w:val="001E670D"/>
    <w:rsid w:val="001E6FD7"/>
    <w:rsid w:val="001E7CB5"/>
    <w:rsid w:val="001F06D3"/>
    <w:rsid w:val="001F20A5"/>
    <w:rsid w:val="001F2E1A"/>
    <w:rsid w:val="001F342B"/>
    <w:rsid w:val="001F5C54"/>
    <w:rsid w:val="001F61B2"/>
    <w:rsid w:val="001F774C"/>
    <w:rsid w:val="001F7CC9"/>
    <w:rsid w:val="002013E2"/>
    <w:rsid w:val="00201594"/>
    <w:rsid w:val="00201766"/>
    <w:rsid w:val="00202621"/>
    <w:rsid w:val="0020523F"/>
    <w:rsid w:val="00205F02"/>
    <w:rsid w:val="00206B32"/>
    <w:rsid w:val="00206B42"/>
    <w:rsid w:val="00206C07"/>
    <w:rsid w:val="00207015"/>
    <w:rsid w:val="00207FE0"/>
    <w:rsid w:val="00210233"/>
    <w:rsid w:val="0021047A"/>
    <w:rsid w:val="002111BB"/>
    <w:rsid w:val="00217A0E"/>
    <w:rsid w:val="002235EB"/>
    <w:rsid w:val="00224479"/>
    <w:rsid w:val="0022561C"/>
    <w:rsid w:val="00225DDC"/>
    <w:rsid w:val="002278F0"/>
    <w:rsid w:val="00230385"/>
    <w:rsid w:val="00232053"/>
    <w:rsid w:val="0023218F"/>
    <w:rsid w:val="0023250C"/>
    <w:rsid w:val="002325B8"/>
    <w:rsid w:val="00232771"/>
    <w:rsid w:val="00232ACE"/>
    <w:rsid w:val="00234889"/>
    <w:rsid w:val="00234F9F"/>
    <w:rsid w:val="00236BC3"/>
    <w:rsid w:val="00237274"/>
    <w:rsid w:val="002406D4"/>
    <w:rsid w:val="00240F58"/>
    <w:rsid w:val="0024407A"/>
    <w:rsid w:val="00244990"/>
    <w:rsid w:val="0025012E"/>
    <w:rsid w:val="002511F6"/>
    <w:rsid w:val="002513E8"/>
    <w:rsid w:val="00253991"/>
    <w:rsid w:val="00253C2D"/>
    <w:rsid w:val="00256E35"/>
    <w:rsid w:val="002572DF"/>
    <w:rsid w:val="00257A4C"/>
    <w:rsid w:val="002603B6"/>
    <w:rsid w:val="0026324C"/>
    <w:rsid w:val="00265D76"/>
    <w:rsid w:val="002660C2"/>
    <w:rsid w:val="002662A3"/>
    <w:rsid w:val="00267BB8"/>
    <w:rsid w:val="00267D74"/>
    <w:rsid w:val="0027112E"/>
    <w:rsid w:val="0027427F"/>
    <w:rsid w:val="00275B79"/>
    <w:rsid w:val="00280A8C"/>
    <w:rsid w:val="0028487C"/>
    <w:rsid w:val="00284E72"/>
    <w:rsid w:val="0028539B"/>
    <w:rsid w:val="002855E4"/>
    <w:rsid w:val="00286025"/>
    <w:rsid w:val="002916BA"/>
    <w:rsid w:val="002942E5"/>
    <w:rsid w:val="00295E54"/>
    <w:rsid w:val="00297C79"/>
    <w:rsid w:val="002A100E"/>
    <w:rsid w:val="002A511F"/>
    <w:rsid w:val="002A5501"/>
    <w:rsid w:val="002A58DD"/>
    <w:rsid w:val="002A5A9B"/>
    <w:rsid w:val="002A642B"/>
    <w:rsid w:val="002A66CE"/>
    <w:rsid w:val="002A6AEC"/>
    <w:rsid w:val="002A6C2F"/>
    <w:rsid w:val="002B0261"/>
    <w:rsid w:val="002B15ED"/>
    <w:rsid w:val="002B17CD"/>
    <w:rsid w:val="002B22F4"/>
    <w:rsid w:val="002B2593"/>
    <w:rsid w:val="002B2E36"/>
    <w:rsid w:val="002B386C"/>
    <w:rsid w:val="002B3CB2"/>
    <w:rsid w:val="002B3DC1"/>
    <w:rsid w:val="002B5C68"/>
    <w:rsid w:val="002B5FF6"/>
    <w:rsid w:val="002B69A0"/>
    <w:rsid w:val="002C0145"/>
    <w:rsid w:val="002C07F9"/>
    <w:rsid w:val="002C1B0E"/>
    <w:rsid w:val="002C2EF2"/>
    <w:rsid w:val="002C35FA"/>
    <w:rsid w:val="002C632F"/>
    <w:rsid w:val="002D0145"/>
    <w:rsid w:val="002D0B3E"/>
    <w:rsid w:val="002D20D0"/>
    <w:rsid w:val="002D3526"/>
    <w:rsid w:val="002E0042"/>
    <w:rsid w:val="002E0790"/>
    <w:rsid w:val="002E21CB"/>
    <w:rsid w:val="002E489D"/>
    <w:rsid w:val="002E4D3B"/>
    <w:rsid w:val="002E61B5"/>
    <w:rsid w:val="002F0785"/>
    <w:rsid w:val="002F13CB"/>
    <w:rsid w:val="002F30DA"/>
    <w:rsid w:val="002F5BD2"/>
    <w:rsid w:val="002F6BF2"/>
    <w:rsid w:val="0030185E"/>
    <w:rsid w:val="00302539"/>
    <w:rsid w:val="003026A9"/>
    <w:rsid w:val="003042BF"/>
    <w:rsid w:val="00304AFF"/>
    <w:rsid w:val="00304D1A"/>
    <w:rsid w:val="00304FBB"/>
    <w:rsid w:val="00306F67"/>
    <w:rsid w:val="0030744D"/>
    <w:rsid w:val="0030749C"/>
    <w:rsid w:val="003075C8"/>
    <w:rsid w:val="00310A8E"/>
    <w:rsid w:val="003112C8"/>
    <w:rsid w:val="003118DD"/>
    <w:rsid w:val="003124B6"/>
    <w:rsid w:val="00312912"/>
    <w:rsid w:val="00312D33"/>
    <w:rsid w:val="0031327C"/>
    <w:rsid w:val="00313AC2"/>
    <w:rsid w:val="003154A5"/>
    <w:rsid w:val="00315FD8"/>
    <w:rsid w:val="00316763"/>
    <w:rsid w:val="00317EC3"/>
    <w:rsid w:val="00322DDE"/>
    <w:rsid w:val="00324029"/>
    <w:rsid w:val="0032406D"/>
    <w:rsid w:val="003246A0"/>
    <w:rsid w:val="00325D5E"/>
    <w:rsid w:val="003308B2"/>
    <w:rsid w:val="00330EC1"/>
    <w:rsid w:val="00331B42"/>
    <w:rsid w:val="0033295B"/>
    <w:rsid w:val="00332E39"/>
    <w:rsid w:val="0033304E"/>
    <w:rsid w:val="00335273"/>
    <w:rsid w:val="00335C7D"/>
    <w:rsid w:val="00335D5B"/>
    <w:rsid w:val="003379A9"/>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5CB"/>
    <w:rsid w:val="00355679"/>
    <w:rsid w:val="0035700A"/>
    <w:rsid w:val="00357434"/>
    <w:rsid w:val="00360E43"/>
    <w:rsid w:val="003642A9"/>
    <w:rsid w:val="0036478C"/>
    <w:rsid w:val="0036708C"/>
    <w:rsid w:val="00371273"/>
    <w:rsid w:val="003726C0"/>
    <w:rsid w:val="003727CB"/>
    <w:rsid w:val="003729DA"/>
    <w:rsid w:val="00372E3B"/>
    <w:rsid w:val="00373AD6"/>
    <w:rsid w:val="00373C02"/>
    <w:rsid w:val="00374EF3"/>
    <w:rsid w:val="003753D6"/>
    <w:rsid w:val="00376F7D"/>
    <w:rsid w:val="00377483"/>
    <w:rsid w:val="00377500"/>
    <w:rsid w:val="00380199"/>
    <w:rsid w:val="003801E2"/>
    <w:rsid w:val="003812D2"/>
    <w:rsid w:val="0038175C"/>
    <w:rsid w:val="00381CD2"/>
    <w:rsid w:val="003823A2"/>
    <w:rsid w:val="0038289E"/>
    <w:rsid w:val="003861EF"/>
    <w:rsid w:val="0038683C"/>
    <w:rsid w:val="003868CE"/>
    <w:rsid w:val="0039227B"/>
    <w:rsid w:val="00392DB8"/>
    <w:rsid w:val="00393571"/>
    <w:rsid w:val="003942BD"/>
    <w:rsid w:val="00395E55"/>
    <w:rsid w:val="00397D48"/>
    <w:rsid w:val="003A2E66"/>
    <w:rsid w:val="003A35AA"/>
    <w:rsid w:val="003A4E85"/>
    <w:rsid w:val="003A5681"/>
    <w:rsid w:val="003A61D8"/>
    <w:rsid w:val="003A65FC"/>
    <w:rsid w:val="003B0CEA"/>
    <w:rsid w:val="003B41E3"/>
    <w:rsid w:val="003B43FB"/>
    <w:rsid w:val="003B6569"/>
    <w:rsid w:val="003B7687"/>
    <w:rsid w:val="003C0946"/>
    <w:rsid w:val="003C1162"/>
    <w:rsid w:val="003C1AE2"/>
    <w:rsid w:val="003C1D6A"/>
    <w:rsid w:val="003C28D3"/>
    <w:rsid w:val="003C2C6C"/>
    <w:rsid w:val="003C57A5"/>
    <w:rsid w:val="003C5B94"/>
    <w:rsid w:val="003C63E8"/>
    <w:rsid w:val="003C7321"/>
    <w:rsid w:val="003C7CE8"/>
    <w:rsid w:val="003D0E11"/>
    <w:rsid w:val="003D3E53"/>
    <w:rsid w:val="003D3F00"/>
    <w:rsid w:val="003D4F5D"/>
    <w:rsid w:val="003D68A4"/>
    <w:rsid w:val="003D6A2E"/>
    <w:rsid w:val="003D766A"/>
    <w:rsid w:val="003E0750"/>
    <w:rsid w:val="003E1BD4"/>
    <w:rsid w:val="003E2E1F"/>
    <w:rsid w:val="003E49B8"/>
    <w:rsid w:val="003E4EE8"/>
    <w:rsid w:val="003E681E"/>
    <w:rsid w:val="003F0C3C"/>
    <w:rsid w:val="003F17CA"/>
    <w:rsid w:val="003F23E1"/>
    <w:rsid w:val="003F24EB"/>
    <w:rsid w:val="003F3CED"/>
    <w:rsid w:val="003F4AC1"/>
    <w:rsid w:val="003F7D79"/>
    <w:rsid w:val="00400D7D"/>
    <w:rsid w:val="00402052"/>
    <w:rsid w:val="004026ED"/>
    <w:rsid w:val="004044DD"/>
    <w:rsid w:val="0040476F"/>
    <w:rsid w:val="0040752F"/>
    <w:rsid w:val="00407E2A"/>
    <w:rsid w:val="004100DD"/>
    <w:rsid w:val="00410338"/>
    <w:rsid w:val="00410B73"/>
    <w:rsid w:val="004124A5"/>
    <w:rsid w:val="00412CFF"/>
    <w:rsid w:val="00413A82"/>
    <w:rsid w:val="004141EC"/>
    <w:rsid w:val="00414ACD"/>
    <w:rsid w:val="00414DD8"/>
    <w:rsid w:val="00415343"/>
    <w:rsid w:val="00416B15"/>
    <w:rsid w:val="00417457"/>
    <w:rsid w:val="004213D2"/>
    <w:rsid w:val="004236B9"/>
    <w:rsid w:val="004258AE"/>
    <w:rsid w:val="0042715D"/>
    <w:rsid w:val="00427178"/>
    <w:rsid w:val="00431188"/>
    <w:rsid w:val="0043346E"/>
    <w:rsid w:val="0043384F"/>
    <w:rsid w:val="00433A22"/>
    <w:rsid w:val="00433DE1"/>
    <w:rsid w:val="00437FF5"/>
    <w:rsid w:val="00442222"/>
    <w:rsid w:val="0044254C"/>
    <w:rsid w:val="00442653"/>
    <w:rsid w:val="004432B3"/>
    <w:rsid w:val="004469EF"/>
    <w:rsid w:val="0044720A"/>
    <w:rsid w:val="00450615"/>
    <w:rsid w:val="0045110F"/>
    <w:rsid w:val="004516A0"/>
    <w:rsid w:val="004522ED"/>
    <w:rsid w:val="0045254B"/>
    <w:rsid w:val="00453870"/>
    <w:rsid w:val="00455379"/>
    <w:rsid w:val="00457934"/>
    <w:rsid w:val="00457C95"/>
    <w:rsid w:val="004601AA"/>
    <w:rsid w:val="00460EEE"/>
    <w:rsid w:val="00461494"/>
    <w:rsid w:val="00461C13"/>
    <w:rsid w:val="00466914"/>
    <w:rsid w:val="00466975"/>
    <w:rsid w:val="00470590"/>
    <w:rsid w:val="0047171E"/>
    <w:rsid w:val="00471DF7"/>
    <w:rsid w:val="004726BE"/>
    <w:rsid w:val="00472915"/>
    <w:rsid w:val="004731C6"/>
    <w:rsid w:val="00473B51"/>
    <w:rsid w:val="00475542"/>
    <w:rsid w:val="00475B11"/>
    <w:rsid w:val="004777A2"/>
    <w:rsid w:val="00480303"/>
    <w:rsid w:val="004809F5"/>
    <w:rsid w:val="0048118C"/>
    <w:rsid w:val="004812A6"/>
    <w:rsid w:val="00481B82"/>
    <w:rsid w:val="004829EE"/>
    <w:rsid w:val="00483A04"/>
    <w:rsid w:val="00484287"/>
    <w:rsid w:val="004845A7"/>
    <w:rsid w:val="00484A83"/>
    <w:rsid w:val="00485AF3"/>
    <w:rsid w:val="00486360"/>
    <w:rsid w:val="00487DAE"/>
    <w:rsid w:val="00490F77"/>
    <w:rsid w:val="0049210B"/>
    <w:rsid w:val="00492C5A"/>
    <w:rsid w:val="0049443A"/>
    <w:rsid w:val="00494733"/>
    <w:rsid w:val="00494DAA"/>
    <w:rsid w:val="00494F06"/>
    <w:rsid w:val="004A058F"/>
    <w:rsid w:val="004A1975"/>
    <w:rsid w:val="004A1AF9"/>
    <w:rsid w:val="004A43AD"/>
    <w:rsid w:val="004A63E5"/>
    <w:rsid w:val="004A7C65"/>
    <w:rsid w:val="004B3B60"/>
    <w:rsid w:val="004B3C5C"/>
    <w:rsid w:val="004B3F72"/>
    <w:rsid w:val="004B47AD"/>
    <w:rsid w:val="004B5E2B"/>
    <w:rsid w:val="004C0DEC"/>
    <w:rsid w:val="004C1707"/>
    <w:rsid w:val="004C1A08"/>
    <w:rsid w:val="004C356F"/>
    <w:rsid w:val="004C489A"/>
    <w:rsid w:val="004C51A8"/>
    <w:rsid w:val="004C56E8"/>
    <w:rsid w:val="004C5781"/>
    <w:rsid w:val="004C5DF2"/>
    <w:rsid w:val="004D07B3"/>
    <w:rsid w:val="004D1AFC"/>
    <w:rsid w:val="004D1F9A"/>
    <w:rsid w:val="004D20C9"/>
    <w:rsid w:val="004D322A"/>
    <w:rsid w:val="004D60F9"/>
    <w:rsid w:val="004D6839"/>
    <w:rsid w:val="004D694B"/>
    <w:rsid w:val="004E0646"/>
    <w:rsid w:val="004E19B4"/>
    <w:rsid w:val="004E235D"/>
    <w:rsid w:val="004E28D8"/>
    <w:rsid w:val="004E300C"/>
    <w:rsid w:val="004E548E"/>
    <w:rsid w:val="004F45F2"/>
    <w:rsid w:val="004F7F05"/>
    <w:rsid w:val="0050113E"/>
    <w:rsid w:val="005026F4"/>
    <w:rsid w:val="00504164"/>
    <w:rsid w:val="00504F0F"/>
    <w:rsid w:val="005067BF"/>
    <w:rsid w:val="00510852"/>
    <w:rsid w:val="00510A20"/>
    <w:rsid w:val="0051424F"/>
    <w:rsid w:val="0051443D"/>
    <w:rsid w:val="00515383"/>
    <w:rsid w:val="00515A37"/>
    <w:rsid w:val="00515C83"/>
    <w:rsid w:val="00515F19"/>
    <w:rsid w:val="00516272"/>
    <w:rsid w:val="005171A6"/>
    <w:rsid w:val="005175E8"/>
    <w:rsid w:val="00521239"/>
    <w:rsid w:val="00522184"/>
    <w:rsid w:val="005226A3"/>
    <w:rsid w:val="00525077"/>
    <w:rsid w:val="00527113"/>
    <w:rsid w:val="00531725"/>
    <w:rsid w:val="00531748"/>
    <w:rsid w:val="00532626"/>
    <w:rsid w:val="00532E2C"/>
    <w:rsid w:val="005346EE"/>
    <w:rsid w:val="0053655A"/>
    <w:rsid w:val="00537E88"/>
    <w:rsid w:val="00540219"/>
    <w:rsid w:val="00540A89"/>
    <w:rsid w:val="0054329E"/>
    <w:rsid w:val="005435EA"/>
    <w:rsid w:val="00543664"/>
    <w:rsid w:val="005455D8"/>
    <w:rsid w:val="00546610"/>
    <w:rsid w:val="00550099"/>
    <w:rsid w:val="0055132B"/>
    <w:rsid w:val="005513FC"/>
    <w:rsid w:val="0055215F"/>
    <w:rsid w:val="0055221A"/>
    <w:rsid w:val="00557192"/>
    <w:rsid w:val="0056080D"/>
    <w:rsid w:val="00562215"/>
    <w:rsid w:val="0056287E"/>
    <w:rsid w:val="00563574"/>
    <w:rsid w:val="00563B1F"/>
    <w:rsid w:val="00563F77"/>
    <w:rsid w:val="0056451A"/>
    <w:rsid w:val="00565344"/>
    <w:rsid w:val="00571589"/>
    <w:rsid w:val="0057302D"/>
    <w:rsid w:val="00575B7F"/>
    <w:rsid w:val="00576D28"/>
    <w:rsid w:val="0057760F"/>
    <w:rsid w:val="00580ACF"/>
    <w:rsid w:val="005824AA"/>
    <w:rsid w:val="00582926"/>
    <w:rsid w:val="00583BB6"/>
    <w:rsid w:val="00583E52"/>
    <w:rsid w:val="00584BD8"/>
    <w:rsid w:val="00585401"/>
    <w:rsid w:val="00585F28"/>
    <w:rsid w:val="00590CAF"/>
    <w:rsid w:val="00592438"/>
    <w:rsid w:val="00592972"/>
    <w:rsid w:val="0059329D"/>
    <w:rsid w:val="00593B81"/>
    <w:rsid w:val="005948E5"/>
    <w:rsid w:val="0059678B"/>
    <w:rsid w:val="005A0428"/>
    <w:rsid w:val="005A1019"/>
    <w:rsid w:val="005A1ADD"/>
    <w:rsid w:val="005A1FB9"/>
    <w:rsid w:val="005A201A"/>
    <w:rsid w:val="005A686A"/>
    <w:rsid w:val="005A6B99"/>
    <w:rsid w:val="005A719A"/>
    <w:rsid w:val="005B064B"/>
    <w:rsid w:val="005B08E3"/>
    <w:rsid w:val="005B1148"/>
    <w:rsid w:val="005B3AE8"/>
    <w:rsid w:val="005B441D"/>
    <w:rsid w:val="005B61D7"/>
    <w:rsid w:val="005C031D"/>
    <w:rsid w:val="005C0344"/>
    <w:rsid w:val="005C3AFC"/>
    <w:rsid w:val="005C3CFA"/>
    <w:rsid w:val="005C43D2"/>
    <w:rsid w:val="005C5288"/>
    <w:rsid w:val="005C75D7"/>
    <w:rsid w:val="005D0E5A"/>
    <w:rsid w:val="005D1063"/>
    <w:rsid w:val="005D25C0"/>
    <w:rsid w:val="005D35D5"/>
    <w:rsid w:val="005D480C"/>
    <w:rsid w:val="005D4B4E"/>
    <w:rsid w:val="005D5289"/>
    <w:rsid w:val="005D6209"/>
    <w:rsid w:val="005D64CB"/>
    <w:rsid w:val="005D6D53"/>
    <w:rsid w:val="005E25A1"/>
    <w:rsid w:val="005E2A6A"/>
    <w:rsid w:val="005E3D6A"/>
    <w:rsid w:val="005E54A9"/>
    <w:rsid w:val="005E553F"/>
    <w:rsid w:val="005E5FE6"/>
    <w:rsid w:val="005E72BB"/>
    <w:rsid w:val="005E74A2"/>
    <w:rsid w:val="005E76EF"/>
    <w:rsid w:val="005E7E72"/>
    <w:rsid w:val="005F254D"/>
    <w:rsid w:val="005F31A9"/>
    <w:rsid w:val="005F53DF"/>
    <w:rsid w:val="005F686E"/>
    <w:rsid w:val="005F6A47"/>
    <w:rsid w:val="005F6D99"/>
    <w:rsid w:val="005F7ED6"/>
    <w:rsid w:val="006007D4"/>
    <w:rsid w:val="006008C6"/>
    <w:rsid w:val="00601B38"/>
    <w:rsid w:val="00601C35"/>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4FD"/>
    <w:rsid w:val="00624DC7"/>
    <w:rsid w:val="00626130"/>
    <w:rsid w:val="00627135"/>
    <w:rsid w:val="00630F07"/>
    <w:rsid w:val="0063104E"/>
    <w:rsid w:val="00632213"/>
    <w:rsid w:val="00632A49"/>
    <w:rsid w:val="00632B55"/>
    <w:rsid w:val="00633B7F"/>
    <w:rsid w:val="00636AC8"/>
    <w:rsid w:val="006372A3"/>
    <w:rsid w:val="0064020D"/>
    <w:rsid w:val="00640702"/>
    <w:rsid w:val="0064115C"/>
    <w:rsid w:val="006414CC"/>
    <w:rsid w:val="0064347E"/>
    <w:rsid w:val="00643B09"/>
    <w:rsid w:val="00643B96"/>
    <w:rsid w:val="0064571F"/>
    <w:rsid w:val="0064780D"/>
    <w:rsid w:val="00650250"/>
    <w:rsid w:val="0065041B"/>
    <w:rsid w:val="00651F2C"/>
    <w:rsid w:val="006532C0"/>
    <w:rsid w:val="00654480"/>
    <w:rsid w:val="00654D8D"/>
    <w:rsid w:val="00655B00"/>
    <w:rsid w:val="006560A2"/>
    <w:rsid w:val="00656190"/>
    <w:rsid w:val="0065651D"/>
    <w:rsid w:val="006578DA"/>
    <w:rsid w:val="0066403E"/>
    <w:rsid w:val="00665D59"/>
    <w:rsid w:val="00665EED"/>
    <w:rsid w:val="00667BB9"/>
    <w:rsid w:val="0067019E"/>
    <w:rsid w:val="00672E84"/>
    <w:rsid w:val="0067484B"/>
    <w:rsid w:val="00674D22"/>
    <w:rsid w:val="0067644C"/>
    <w:rsid w:val="006764C9"/>
    <w:rsid w:val="0068071C"/>
    <w:rsid w:val="00680CCF"/>
    <w:rsid w:val="0068323F"/>
    <w:rsid w:val="006833DE"/>
    <w:rsid w:val="00683D97"/>
    <w:rsid w:val="006844FE"/>
    <w:rsid w:val="006859E2"/>
    <w:rsid w:val="00686BAC"/>
    <w:rsid w:val="00690C5E"/>
    <w:rsid w:val="006911D3"/>
    <w:rsid w:val="00691556"/>
    <w:rsid w:val="006929E3"/>
    <w:rsid w:val="006970F6"/>
    <w:rsid w:val="006A2892"/>
    <w:rsid w:val="006A2B6F"/>
    <w:rsid w:val="006A59C7"/>
    <w:rsid w:val="006A64D9"/>
    <w:rsid w:val="006A7D16"/>
    <w:rsid w:val="006B17B3"/>
    <w:rsid w:val="006B1942"/>
    <w:rsid w:val="006B243C"/>
    <w:rsid w:val="006B3BCC"/>
    <w:rsid w:val="006B4AEE"/>
    <w:rsid w:val="006B66AE"/>
    <w:rsid w:val="006B73A8"/>
    <w:rsid w:val="006B7477"/>
    <w:rsid w:val="006B7F06"/>
    <w:rsid w:val="006C2C50"/>
    <w:rsid w:val="006C4191"/>
    <w:rsid w:val="006C4E9E"/>
    <w:rsid w:val="006C5464"/>
    <w:rsid w:val="006C5F7B"/>
    <w:rsid w:val="006C6BD9"/>
    <w:rsid w:val="006C75CB"/>
    <w:rsid w:val="006C778E"/>
    <w:rsid w:val="006C78F2"/>
    <w:rsid w:val="006D0519"/>
    <w:rsid w:val="006D07FA"/>
    <w:rsid w:val="006D21E3"/>
    <w:rsid w:val="006D24B0"/>
    <w:rsid w:val="006D4DBA"/>
    <w:rsid w:val="006D579F"/>
    <w:rsid w:val="006D676C"/>
    <w:rsid w:val="006E02A3"/>
    <w:rsid w:val="006E669B"/>
    <w:rsid w:val="006F0750"/>
    <w:rsid w:val="006F1036"/>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21E21"/>
    <w:rsid w:val="007241EC"/>
    <w:rsid w:val="00727790"/>
    <w:rsid w:val="00731036"/>
    <w:rsid w:val="0073165A"/>
    <w:rsid w:val="00732AF4"/>
    <w:rsid w:val="00732BA1"/>
    <w:rsid w:val="0073447B"/>
    <w:rsid w:val="00735FDE"/>
    <w:rsid w:val="007365C1"/>
    <w:rsid w:val="00737B54"/>
    <w:rsid w:val="00741D06"/>
    <w:rsid w:val="00744CC1"/>
    <w:rsid w:val="0074614E"/>
    <w:rsid w:val="0074651A"/>
    <w:rsid w:val="00747C2A"/>
    <w:rsid w:val="007512BA"/>
    <w:rsid w:val="00751FA7"/>
    <w:rsid w:val="0075261B"/>
    <w:rsid w:val="007527C2"/>
    <w:rsid w:val="00752E17"/>
    <w:rsid w:val="00754247"/>
    <w:rsid w:val="0075470F"/>
    <w:rsid w:val="00754FFD"/>
    <w:rsid w:val="00755CC0"/>
    <w:rsid w:val="00756A6A"/>
    <w:rsid w:val="00757F79"/>
    <w:rsid w:val="00760AD6"/>
    <w:rsid w:val="00760B58"/>
    <w:rsid w:val="00762483"/>
    <w:rsid w:val="0076248D"/>
    <w:rsid w:val="007630E9"/>
    <w:rsid w:val="0076338E"/>
    <w:rsid w:val="007633CC"/>
    <w:rsid w:val="00764C2D"/>
    <w:rsid w:val="00764DFA"/>
    <w:rsid w:val="00765223"/>
    <w:rsid w:val="007663BB"/>
    <w:rsid w:val="00766945"/>
    <w:rsid w:val="00771C3C"/>
    <w:rsid w:val="00772750"/>
    <w:rsid w:val="007757BC"/>
    <w:rsid w:val="00776344"/>
    <w:rsid w:val="00781282"/>
    <w:rsid w:val="0078257B"/>
    <w:rsid w:val="00782D12"/>
    <w:rsid w:val="00782E1C"/>
    <w:rsid w:val="00786120"/>
    <w:rsid w:val="007874EA"/>
    <w:rsid w:val="0079119E"/>
    <w:rsid w:val="00792B50"/>
    <w:rsid w:val="007932A1"/>
    <w:rsid w:val="007940CD"/>
    <w:rsid w:val="00795C00"/>
    <w:rsid w:val="007A0DA1"/>
    <w:rsid w:val="007A4356"/>
    <w:rsid w:val="007A586C"/>
    <w:rsid w:val="007A7A39"/>
    <w:rsid w:val="007A7FD0"/>
    <w:rsid w:val="007B08D7"/>
    <w:rsid w:val="007B1637"/>
    <w:rsid w:val="007B20FE"/>
    <w:rsid w:val="007B22C0"/>
    <w:rsid w:val="007B5031"/>
    <w:rsid w:val="007B645B"/>
    <w:rsid w:val="007B7DD0"/>
    <w:rsid w:val="007C0DCD"/>
    <w:rsid w:val="007C2FFD"/>
    <w:rsid w:val="007C351A"/>
    <w:rsid w:val="007C518B"/>
    <w:rsid w:val="007C59E2"/>
    <w:rsid w:val="007C5AD1"/>
    <w:rsid w:val="007C6155"/>
    <w:rsid w:val="007C63D9"/>
    <w:rsid w:val="007D1652"/>
    <w:rsid w:val="007D1DD9"/>
    <w:rsid w:val="007D250F"/>
    <w:rsid w:val="007D4596"/>
    <w:rsid w:val="007D51B2"/>
    <w:rsid w:val="007D5400"/>
    <w:rsid w:val="007D6566"/>
    <w:rsid w:val="007D763B"/>
    <w:rsid w:val="007D7AEE"/>
    <w:rsid w:val="007E1620"/>
    <w:rsid w:val="007E1DD7"/>
    <w:rsid w:val="007E2F37"/>
    <w:rsid w:val="007E5814"/>
    <w:rsid w:val="007E6A53"/>
    <w:rsid w:val="007F16AD"/>
    <w:rsid w:val="007F3A5B"/>
    <w:rsid w:val="007F460F"/>
    <w:rsid w:val="007F59CB"/>
    <w:rsid w:val="007F5BD3"/>
    <w:rsid w:val="007F6F8A"/>
    <w:rsid w:val="007F7829"/>
    <w:rsid w:val="0080006E"/>
    <w:rsid w:val="00800649"/>
    <w:rsid w:val="0080153B"/>
    <w:rsid w:val="00802C1D"/>
    <w:rsid w:val="008039C4"/>
    <w:rsid w:val="00803E0A"/>
    <w:rsid w:val="008048C7"/>
    <w:rsid w:val="008054B8"/>
    <w:rsid w:val="00807E4D"/>
    <w:rsid w:val="00812D66"/>
    <w:rsid w:val="00814D1D"/>
    <w:rsid w:val="008169AD"/>
    <w:rsid w:val="00816DFA"/>
    <w:rsid w:val="008171DC"/>
    <w:rsid w:val="00821455"/>
    <w:rsid w:val="0082339D"/>
    <w:rsid w:val="00823A67"/>
    <w:rsid w:val="00823D86"/>
    <w:rsid w:val="00826165"/>
    <w:rsid w:val="008264D3"/>
    <w:rsid w:val="00826C40"/>
    <w:rsid w:val="0083255A"/>
    <w:rsid w:val="00835392"/>
    <w:rsid w:val="00840275"/>
    <w:rsid w:val="00840543"/>
    <w:rsid w:val="008410FE"/>
    <w:rsid w:val="00843C78"/>
    <w:rsid w:val="00844F63"/>
    <w:rsid w:val="00846098"/>
    <w:rsid w:val="00846C7D"/>
    <w:rsid w:val="0085006F"/>
    <w:rsid w:val="0085378F"/>
    <w:rsid w:val="008545C2"/>
    <w:rsid w:val="0085463D"/>
    <w:rsid w:val="00856545"/>
    <w:rsid w:val="008567A3"/>
    <w:rsid w:val="008616AF"/>
    <w:rsid w:val="00864BFE"/>
    <w:rsid w:val="00866390"/>
    <w:rsid w:val="0087318A"/>
    <w:rsid w:val="00874764"/>
    <w:rsid w:val="008774C3"/>
    <w:rsid w:val="00877F17"/>
    <w:rsid w:val="00881C93"/>
    <w:rsid w:val="00882726"/>
    <w:rsid w:val="00882785"/>
    <w:rsid w:val="00882AEB"/>
    <w:rsid w:val="00882E3A"/>
    <w:rsid w:val="00885BB3"/>
    <w:rsid w:val="0088600B"/>
    <w:rsid w:val="00886720"/>
    <w:rsid w:val="00886AA2"/>
    <w:rsid w:val="00887812"/>
    <w:rsid w:val="00887979"/>
    <w:rsid w:val="008904F7"/>
    <w:rsid w:val="008906B7"/>
    <w:rsid w:val="0089098E"/>
    <w:rsid w:val="0089236B"/>
    <w:rsid w:val="0089250D"/>
    <w:rsid w:val="00893B20"/>
    <w:rsid w:val="00893C46"/>
    <w:rsid w:val="00896496"/>
    <w:rsid w:val="00896674"/>
    <w:rsid w:val="0089674A"/>
    <w:rsid w:val="008A118E"/>
    <w:rsid w:val="008A15ED"/>
    <w:rsid w:val="008A28E9"/>
    <w:rsid w:val="008A3457"/>
    <w:rsid w:val="008A4330"/>
    <w:rsid w:val="008A4BC9"/>
    <w:rsid w:val="008B0472"/>
    <w:rsid w:val="008B08C3"/>
    <w:rsid w:val="008B2D51"/>
    <w:rsid w:val="008B6DE1"/>
    <w:rsid w:val="008B7443"/>
    <w:rsid w:val="008C2A2F"/>
    <w:rsid w:val="008C357E"/>
    <w:rsid w:val="008C3BB1"/>
    <w:rsid w:val="008C49B4"/>
    <w:rsid w:val="008C5105"/>
    <w:rsid w:val="008C5C0D"/>
    <w:rsid w:val="008C6483"/>
    <w:rsid w:val="008C6EE3"/>
    <w:rsid w:val="008D1173"/>
    <w:rsid w:val="008D4C70"/>
    <w:rsid w:val="008D5DE4"/>
    <w:rsid w:val="008D7B99"/>
    <w:rsid w:val="008E1039"/>
    <w:rsid w:val="008E11E4"/>
    <w:rsid w:val="008E1DEC"/>
    <w:rsid w:val="008E275B"/>
    <w:rsid w:val="008E2766"/>
    <w:rsid w:val="008E2D1F"/>
    <w:rsid w:val="008E3E9C"/>
    <w:rsid w:val="008E4D5B"/>
    <w:rsid w:val="008E5581"/>
    <w:rsid w:val="008E5839"/>
    <w:rsid w:val="008F0F8D"/>
    <w:rsid w:val="008F13D6"/>
    <w:rsid w:val="008F37D8"/>
    <w:rsid w:val="008F39DD"/>
    <w:rsid w:val="008F5717"/>
    <w:rsid w:val="008F588F"/>
    <w:rsid w:val="008F65D3"/>
    <w:rsid w:val="008F732C"/>
    <w:rsid w:val="008F775F"/>
    <w:rsid w:val="009004A8"/>
    <w:rsid w:val="00900727"/>
    <w:rsid w:val="00901202"/>
    <w:rsid w:val="00901474"/>
    <w:rsid w:val="00901D42"/>
    <w:rsid w:val="009027D5"/>
    <w:rsid w:val="0090291D"/>
    <w:rsid w:val="00903814"/>
    <w:rsid w:val="00903885"/>
    <w:rsid w:val="00905112"/>
    <w:rsid w:val="00906C74"/>
    <w:rsid w:val="009100E7"/>
    <w:rsid w:val="00910177"/>
    <w:rsid w:val="00910D39"/>
    <w:rsid w:val="00911003"/>
    <w:rsid w:val="009113AB"/>
    <w:rsid w:val="009121BD"/>
    <w:rsid w:val="0091297A"/>
    <w:rsid w:val="00913468"/>
    <w:rsid w:val="0091535D"/>
    <w:rsid w:val="009163C0"/>
    <w:rsid w:val="00916F98"/>
    <w:rsid w:val="009172F3"/>
    <w:rsid w:val="0092233B"/>
    <w:rsid w:val="0092259D"/>
    <w:rsid w:val="00923570"/>
    <w:rsid w:val="0092530C"/>
    <w:rsid w:val="009271C7"/>
    <w:rsid w:val="00930D2C"/>
    <w:rsid w:val="009332C7"/>
    <w:rsid w:val="0093340F"/>
    <w:rsid w:val="00933715"/>
    <w:rsid w:val="0093397C"/>
    <w:rsid w:val="00934C3F"/>
    <w:rsid w:val="00935064"/>
    <w:rsid w:val="009363AC"/>
    <w:rsid w:val="009402FD"/>
    <w:rsid w:val="00945C86"/>
    <w:rsid w:val="00947153"/>
    <w:rsid w:val="009478E4"/>
    <w:rsid w:val="00947AB9"/>
    <w:rsid w:val="00950158"/>
    <w:rsid w:val="009505AC"/>
    <w:rsid w:val="00950A41"/>
    <w:rsid w:val="00956311"/>
    <w:rsid w:val="009608AB"/>
    <w:rsid w:val="00960FFA"/>
    <w:rsid w:val="0096335B"/>
    <w:rsid w:val="0096385C"/>
    <w:rsid w:val="00965332"/>
    <w:rsid w:val="00965448"/>
    <w:rsid w:val="00965B17"/>
    <w:rsid w:val="009660D0"/>
    <w:rsid w:val="009664FA"/>
    <w:rsid w:val="00966610"/>
    <w:rsid w:val="00966AD0"/>
    <w:rsid w:val="00967730"/>
    <w:rsid w:val="00967C51"/>
    <w:rsid w:val="0097194A"/>
    <w:rsid w:val="00971D00"/>
    <w:rsid w:val="00971D6F"/>
    <w:rsid w:val="009733FE"/>
    <w:rsid w:val="0097370A"/>
    <w:rsid w:val="00975610"/>
    <w:rsid w:val="009761C8"/>
    <w:rsid w:val="00976891"/>
    <w:rsid w:val="00976E1B"/>
    <w:rsid w:val="00982F0A"/>
    <w:rsid w:val="00984AE2"/>
    <w:rsid w:val="009856D4"/>
    <w:rsid w:val="00985FB0"/>
    <w:rsid w:val="00985FD7"/>
    <w:rsid w:val="00986C82"/>
    <w:rsid w:val="00986CD4"/>
    <w:rsid w:val="00986F0B"/>
    <w:rsid w:val="009873DF"/>
    <w:rsid w:val="00990BB4"/>
    <w:rsid w:val="00991B19"/>
    <w:rsid w:val="0099262F"/>
    <w:rsid w:val="00992871"/>
    <w:rsid w:val="009932A3"/>
    <w:rsid w:val="00993E9D"/>
    <w:rsid w:val="0099592D"/>
    <w:rsid w:val="009973CC"/>
    <w:rsid w:val="009A2357"/>
    <w:rsid w:val="009A54C7"/>
    <w:rsid w:val="009A7172"/>
    <w:rsid w:val="009A7C48"/>
    <w:rsid w:val="009B1173"/>
    <w:rsid w:val="009B186D"/>
    <w:rsid w:val="009B187D"/>
    <w:rsid w:val="009B2B6E"/>
    <w:rsid w:val="009B3510"/>
    <w:rsid w:val="009B362D"/>
    <w:rsid w:val="009B3B52"/>
    <w:rsid w:val="009B56CE"/>
    <w:rsid w:val="009B58F4"/>
    <w:rsid w:val="009B591F"/>
    <w:rsid w:val="009B6411"/>
    <w:rsid w:val="009C093A"/>
    <w:rsid w:val="009C0B2D"/>
    <w:rsid w:val="009C1172"/>
    <w:rsid w:val="009C177F"/>
    <w:rsid w:val="009C2C88"/>
    <w:rsid w:val="009C483D"/>
    <w:rsid w:val="009C531C"/>
    <w:rsid w:val="009C5CC3"/>
    <w:rsid w:val="009C74FB"/>
    <w:rsid w:val="009C7A52"/>
    <w:rsid w:val="009D1680"/>
    <w:rsid w:val="009D29B3"/>
    <w:rsid w:val="009D3696"/>
    <w:rsid w:val="009D5635"/>
    <w:rsid w:val="009D5CE3"/>
    <w:rsid w:val="009D6719"/>
    <w:rsid w:val="009D6F5F"/>
    <w:rsid w:val="009D760F"/>
    <w:rsid w:val="009E2661"/>
    <w:rsid w:val="009E37B5"/>
    <w:rsid w:val="009E40B0"/>
    <w:rsid w:val="009E420B"/>
    <w:rsid w:val="009E6CB2"/>
    <w:rsid w:val="009E7AEF"/>
    <w:rsid w:val="009F1CB7"/>
    <w:rsid w:val="009F4B8F"/>
    <w:rsid w:val="009F6ACB"/>
    <w:rsid w:val="00A0015B"/>
    <w:rsid w:val="00A01C06"/>
    <w:rsid w:val="00A01DDB"/>
    <w:rsid w:val="00A01DFB"/>
    <w:rsid w:val="00A0344D"/>
    <w:rsid w:val="00A050DA"/>
    <w:rsid w:val="00A051C1"/>
    <w:rsid w:val="00A06A94"/>
    <w:rsid w:val="00A07385"/>
    <w:rsid w:val="00A07656"/>
    <w:rsid w:val="00A10308"/>
    <w:rsid w:val="00A114B1"/>
    <w:rsid w:val="00A1179F"/>
    <w:rsid w:val="00A118A7"/>
    <w:rsid w:val="00A1213B"/>
    <w:rsid w:val="00A12DA6"/>
    <w:rsid w:val="00A14556"/>
    <w:rsid w:val="00A15819"/>
    <w:rsid w:val="00A177B7"/>
    <w:rsid w:val="00A17FFE"/>
    <w:rsid w:val="00A21465"/>
    <w:rsid w:val="00A217BE"/>
    <w:rsid w:val="00A21A09"/>
    <w:rsid w:val="00A25144"/>
    <w:rsid w:val="00A26445"/>
    <w:rsid w:val="00A26D48"/>
    <w:rsid w:val="00A26F24"/>
    <w:rsid w:val="00A2704C"/>
    <w:rsid w:val="00A27F54"/>
    <w:rsid w:val="00A27FB2"/>
    <w:rsid w:val="00A30D84"/>
    <w:rsid w:val="00A31445"/>
    <w:rsid w:val="00A32E76"/>
    <w:rsid w:val="00A330AB"/>
    <w:rsid w:val="00A337EE"/>
    <w:rsid w:val="00A3682E"/>
    <w:rsid w:val="00A372C1"/>
    <w:rsid w:val="00A40F40"/>
    <w:rsid w:val="00A42919"/>
    <w:rsid w:val="00A43E27"/>
    <w:rsid w:val="00A44686"/>
    <w:rsid w:val="00A4562B"/>
    <w:rsid w:val="00A50053"/>
    <w:rsid w:val="00A506BE"/>
    <w:rsid w:val="00A53628"/>
    <w:rsid w:val="00A53E50"/>
    <w:rsid w:val="00A54640"/>
    <w:rsid w:val="00A555B6"/>
    <w:rsid w:val="00A55617"/>
    <w:rsid w:val="00A557ED"/>
    <w:rsid w:val="00A569B5"/>
    <w:rsid w:val="00A57857"/>
    <w:rsid w:val="00A616CF"/>
    <w:rsid w:val="00A61A7A"/>
    <w:rsid w:val="00A64255"/>
    <w:rsid w:val="00A64B50"/>
    <w:rsid w:val="00A64C98"/>
    <w:rsid w:val="00A66DC9"/>
    <w:rsid w:val="00A67038"/>
    <w:rsid w:val="00A67CEE"/>
    <w:rsid w:val="00A7101B"/>
    <w:rsid w:val="00A7131B"/>
    <w:rsid w:val="00A71BE5"/>
    <w:rsid w:val="00A720EA"/>
    <w:rsid w:val="00A74C76"/>
    <w:rsid w:val="00A77C81"/>
    <w:rsid w:val="00A817BB"/>
    <w:rsid w:val="00A82BBF"/>
    <w:rsid w:val="00A82C0B"/>
    <w:rsid w:val="00A83D15"/>
    <w:rsid w:val="00A83E37"/>
    <w:rsid w:val="00A84688"/>
    <w:rsid w:val="00A87CD7"/>
    <w:rsid w:val="00A90E3D"/>
    <w:rsid w:val="00A915FE"/>
    <w:rsid w:val="00A9308C"/>
    <w:rsid w:val="00A932A9"/>
    <w:rsid w:val="00A93BEF"/>
    <w:rsid w:val="00A95D05"/>
    <w:rsid w:val="00A9725C"/>
    <w:rsid w:val="00A97C3E"/>
    <w:rsid w:val="00AA0446"/>
    <w:rsid w:val="00AA1E32"/>
    <w:rsid w:val="00AA3B68"/>
    <w:rsid w:val="00AA3C5C"/>
    <w:rsid w:val="00AA51C4"/>
    <w:rsid w:val="00AA5824"/>
    <w:rsid w:val="00AA6324"/>
    <w:rsid w:val="00AA72F7"/>
    <w:rsid w:val="00AB25C8"/>
    <w:rsid w:val="00AB266F"/>
    <w:rsid w:val="00AB2F92"/>
    <w:rsid w:val="00AB3340"/>
    <w:rsid w:val="00AB6B93"/>
    <w:rsid w:val="00AB785F"/>
    <w:rsid w:val="00AC1378"/>
    <w:rsid w:val="00AC42D0"/>
    <w:rsid w:val="00AC4A79"/>
    <w:rsid w:val="00AC6B1F"/>
    <w:rsid w:val="00AC7DD5"/>
    <w:rsid w:val="00AD0472"/>
    <w:rsid w:val="00AD0697"/>
    <w:rsid w:val="00AD0E97"/>
    <w:rsid w:val="00AD1A01"/>
    <w:rsid w:val="00AD1ACB"/>
    <w:rsid w:val="00AD20E7"/>
    <w:rsid w:val="00AD67F1"/>
    <w:rsid w:val="00AD7C6D"/>
    <w:rsid w:val="00AE05A3"/>
    <w:rsid w:val="00AE2D74"/>
    <w:rsid w:val="00AE348F"/>
    <w:rsid w:val="00AE39A3"/>
    <w:rsid w:val="00AE452D"/>
    <w:rsid w:val="00AE5EEF"/>
    <w:rsid w:val="00AE63FE"/>
    <w:rsid w:val="00AF2026"/>
    <w:rsid w:val="00AF4637"/>
    <w:rsid w:val="00AF46AA"/>
    <w:rsid w:val="00AF4D8A"/>
    <w:rsid w:val="00AF5548"/>
    <w:rsid w:val="00AF5D4C"/>
    <w:rsid w:val="00AF7171"/>
    <w:rsid w:val="00AF73C2"/>
    <w:rsid w:val="00AF79CF"/>
    <w:rsid w:val="00B010BE"/>
    <w:rsid w:val="00B02055"/>
    <w:rsid w:val="00B06314"/>
    <w:rsid w:val="00B06C1F"/>
    <w:rsid w:val="00B07458"/>
    <w:rsid w:val="00B129D9"/>
    <w:rsid w:val="00B13CE2"/>
    <w:rsid w:val="00B1587D"/>
    <w:rsid w:val="00B159FF"/>
    <w:rsid w:val="00B15F49"/>
    <w:rsid w:val="00B1641A"/>
    <w:rsid w:val="00B165F2"/>
    <w:rsid w:val="00B175C7"/>
    <w:rsid w:val="00B1765C"/>
    <w:rsid w:val="00B216E5"/>
    <w:rsid w:val="00B24DA9"/>
    <w:rsid w:val="00B25B6A"/>
    <w:rsid w:val="00B26AE4"/>
    <w:rsid w:val="00B27354"/>
    <w:rsid w:val="00B27476"/>
    <w:rsid w:val="00B316F4"/>
    <w:rsid w:val="00B32D16"/>
    <w:rsid w:val="00B3355F"/>
    <w:rsid w:val="00B338D2"/>
    <w:rsid w:val="00B345D6"/>
    <w:rsid w:val="00B3671E"/>
    <w:rsid w:val="00B375CE"/>
    <w:rsid w:val="00B40740"/>
    <w:rsid w:val="00B40B33"/>
    <w:rsid w:val="00B40CD8"/>
    <w:rsid w:val="00B4388F"/>
    <w:rsid w:val="00B44720"/>
    <w:rsid w:val="00B463D1"/>
    <w:rsid w:val="00B474A5"/>
    <w:rsid w:val="00B510FC"/>
    <w:rsid w:val="00B51674"/>
    <w:rsid w:val="00B52A1D"/>
    <w:rsid w:val="00B52E81"/>
    <w:rsid w:val="00B54967"/>
    <w:rsid w:val="00B54BE8"/>
    <w:rsid w:val="00B550E4"/>
    <w:rsid w:val="00B552B8"/>
    <w:rsid w:val="00B55A05"/>
    <w:rsid w:val="00B55B03"/>
    <w:rsid w:val="00B56CF1"/>
    <w:rsid w:val="00B57233"/>
    <w:rsid w:val="00B57B19"/>
    <w:rsid w:val="00B57BB1"/>
    <w:rsid w:val="00B57EFA"/>
    <w:rsid w:val="00B604EE"/>
    <w:rsid w:val="00B60D52"/>
    <w:rsid w:val="00B61252"/>
    <w:rsid w:val="00B6283B"/>
    <w:rsid w:val="00B628A6"/>
    <w:rsid w:val="00B62F81"/>
    <w:rsid w:val="00B63102"/>
    <w:rsid w:val="00B6327E"/>
    <w:rsid w:val="00B647F0"/>
    <w:rsid w:val="00B66737"/>
    <w:rsid w:val="00B70FD2"/>
    <w:rsid w:val="00B7181F"/>
    <w:rsid w:val="00B72380"/>
    <w:rsid w:val="00B7449E"/>
    <w:rsid w:val="00B74886"/>
    <w:rsid w:val="00B7614C"/>
    <w:rsid w:val="00B77968"/>
    <w:rsid w:val="00B801C2"/>
    <w:rsid w:val="00B80CCB"/>
    <w:rsid w:val="00B82DC6"/>
    <w:rsid w:val="00B85CE4"/>
    <w:rsid w:val="00B86355"/>
    <w:rsid w:val="00B86894"/>
    <w:rsid w:val="00B869AB"/>
    <w:rsid w:val="00B871DC"/>
    <w:rsid w:val="00B87371"/>
    <w:rsid w:val="00B8748E"/>
    <w:rsid w:val="00B914ED"/>
    <w:rsid w:val="00B93C6A"/>
    <w:rsid w:val="00B93F77"/>
    <w:rsid w:val="00B941C3"/>
    <w:rsid w:val="00B95D98"/>
    <w:rsid w:val="00B964F2"/>
    <w:rsid w:val="00BA0B6A"/>
    <w:rsid w:val="00BA15EE"/>
    <w:rsid w:val="00BA2F4C"/>
    <w:rsid w:val="00BA3013"/>
    <w:rsid w:val="00BA5C6E"/>
    <w:rsid w:val="00BA6486"/>
    <w:rsid w:val="00BA6839"/>
    <w:rsid w:val="00BA6E3A"/>
    <w:rsid w:val="00BA6EC2"/>
    <w:rsid w:val="00BB0A7C"/>
    <w:rsid w:val="00BB11B2"/>
    <w:rsid w:val="00BB1E78"/>
    <w:rsid w:val="00BB2CFB"/>
    <w:rsid w:val="00BB3510"/>
    <w:rsid w:val="00BB3A6C"/>
    <w:rsid w:val="00BB7C93"/>
    <w:rsid w:val="00BB7E28"/>
    <w:rsid w:val="00BC26A4"/>
    <w:rsid w:val="00BC28F8"/>
    <w:rsid w:val="00BC33AD"/>
    <w:rsid w:val="00BC34F1"/>
    <w:rsid w:val="00BC4498"/>
    <w:rsid w:val="00BC4610"/>
    <w:rsid w:val="00BC4808"/>
    <w:rsid w:val="00BC4878"/>
    <w:rsid w:val="00BC48C5"/>
    <w:rsid w:val="00BC4F67"/>
    <w:rsid w:val="00BC5BDC"/>
    <w:rsid w:val="00BD1A67"/>
    <w:rsid w:val="00BD2572"/>
    <w:rsid w:val="00BD4046"/>
    <w:rsid w:val="00BD42DF"/>
    <w:rsid w:val="00BD4767"/>
    <w:rsid w:val="00BD7A4E"/>
    <w:rsid w:val="00BD7C3E"/>
    <w:rsid w:val="00BE058B"/>
    <w:rsid w:val="00BE1E7D"/>
    <w:rsid w:val="00BE2A94"/>
    <w:rsid w:val="00BE33A3"/>
    <w:rsid w:val="00BE35A3"/>
    <w:rsid w:val="00BE3E71"/>
    <w:rsid w:val="00BE42D5"/>
    <w:rsid w:val="00BE508E"/>
    <w:rsid w:val="00BE6CA1"/>
    <w:rsid w:val="00BF0E25"/>
    <w:rsid w:val="00BF29FC"/>
    <w:rsid w:val="00BF2F46"/>
    <w:rsid w:val="00BF3240"/>
    <w:rsid w:val="00BF4376"/>
    <w:rsid w:val="00BF6DAC"/>
    <w:rsid w:val="00C01749"/>
    <w:rsid w:val="00C02315"/>
    <w:rsid w:val="00C034DC"/>
    <w:rsid w:val="00C03E2E"/>
    <w:rsid w:val="00C06822"/>
    <w:rsid w:val="00C06B1E"/>
    <w:rsid w:val="00C0748C"/>
    <w:rsid w:val="00C10DBF"/>
    <w:rsid w:val="00C12D15"/>
    <w:rsid w:val="00C13543"/>
    <w:rsid w:val="00C13F17"/>
    <w:rsid w:val="00C14A2B"/>
    <w:rsid w:val="00C15B8A"/>
    <w:rsid w:val="00C16472"/>
    <w:rsid w:val="00C17DBE"/>
    <w:rsid w:val="00C2160B"/>
    <w:rsid w:val="00C22D6A"/>
    <w:rsid w:val="00C2347B"/>
    <w:rsid w:val="00C235D7"/>
    <w:rsid w:val="00C241AE"/>
    <w:rsid w:val="00C257D8"/>
    <w:rsid w:val="00C2709D"/>
    <w:rsid w:val="00C2798D"/>
    <w:rsid w:val="00C3067F"/>
    <w:rsid w:val="00C32DE9"/>
    <w:rsid w:val="00C332B6"/>
    <w:rsid w:val="00C33484"/>
    <w:rsid w:val="00C343F5"/>
    <w:rsid w:val="00C34495"/>
    <w:rsid w:val="00C346CB"/>
    <w:rsid w:val="00C346EF"/>
    <w:rsid w:val="00C351BE"/>
    <w:rsid w:val="00C36835"/>
    <w:rsid w:val="00C3703B"/>
    <w:rsid w:val="00C373AC"/>
    <w:rsid w:val="00C37600"/>
    <w:rsid w:val="00C37B9E"/>
    <w:rsid w:val="00C4001A"/>
    <w:rsid w:val="00C40840"/>
    <w:rsid w:val="00C40E51"/>
    <w:rsid w:val="00C41169"/>
    <w:rsid w:val="00C41336"/>
    <w:rsid w:val="00C41495"/>
    <w:rsid w:val="00C41DA7"/>
    <w:rsid w:val="00C422AA"/>
    <w:rsid w:val="00C424C3"/>
    <w:rsid w:val="00C5141D"/>
    <w:rsid w:val="00C53282"/>
    <w:rsid w:val="00C5437C"/>
    <w:rsid w:val="00C55C7B"/>
    <w:rsid w:val="00C574FB"/>
    <w:rsid w:val="00C6227D"/>
    <w:rsid w:val="00C6269B"/>
    <w:rsid w:val="00C62D78"/>
    <w:rsid w:val="00C630B9"/>
    <w:rsid w:val="00C64A2C"/>
    <w:rsid w:val="00C66E1F"/>
    <w:rsid w:val="00C6758B"/>
    <w:rsid w:val="00C67E75"/>
    <w:rsid w:val="00C7005B"/>
    <w:rsid w:val="00C7016A"/>
    <w:rsid w:val="00C70385"/>
    <w:rsid w:val="00C728C4"/>
    <w:rsid w:val="00C72E76"/>
    <w:rsid w:val="00C72E95"/>
    <w:rsid w:val="00C741F0"/>
    <w:rsid w:val="00C7433F"/>
    <w:rsid w:val="00C74AE6"/>
    <w:rsid w:val="00C75019"/>
    <w:rsid w:val="00C76F22"/>
    <w:rsid w:val="00C77B21"/>
    <w:rsid w:val="00C8222D"/>
    <w:rsid w:val="00C82302"/>
    <w:rsid w:val="00C8232A"/>
    <w:rsid w:val="00C844EE"/>
    <w:rsid w:val="00C8585E"/>
    <w:rsid w:val="00C8662D"/>
    <w:rsid w:val="00C866CC"/>
    <w:rsid w:val="00C86B01"/>
    <w:rsid w:val="00C91FE1"/>
    <w:rsid w:val="00C92933"/>
    <w:rsid w:val="00C936C8"/>
    <w:rsid w:val="00C96AE6"/>
    <w:rsid w:val="00C97B32"/>
    <w:rsid w:val="00CA2D94"/>
    <w:rsid w:val="00CA31FE"/>
    <w:rsid w:val="00CA3B78"/>
    <w:rsid w:val="00CA6A90"/>
    <w:rsid w:val="00CA7D00"/>
    <w:rsid w:val="00CB15E9"/>
    <w:rsid w:val="00CB1AE3"/>
    <w:rsid w:val="00CB2055"/>
    <w:rsid w:val="00CB5CC0"/>
    <w:rsid w:val="00CB640A"/>
    <w:rsid w:val="00CB7191"/>
    <w:rsid w:val="00CC459A"/>
    <w:rsid w:val="00CC56BB"/>
    <w:rsid w:val="00CC57DF"/>
    <w:rsid w:val="00CC66B1"/>
    <w:rsid w:val="00CC6D83"/>
    <w:rsid w:val="00CC7C6D"/>
    <w:rsid w:val="00CD0E31"/>
    <w:rsid w:val="00CD1774"/>
    <w:rsid w:val="00CD1D26"/>
    <w:rsid w:val="00CD3B23"/>
    <w:rsid w:val="00CD5B2E"/>
    <w:rsid w:val="00CD5FCC"/>
    <w:rsid w:val="00CD683C"/>
    <w:rsid w:val="00CE0612"/>
    <w:rsid w:val="00CE086A"/>
    <w:rsid w:val="00CE0E26"/>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196"/>
    <w:rsid w:val="00CF5A69"/>
    <w:rsid w:val="00CF676A"/>
    <w:rsid w:val="00D02B3A"/>
    <w:rsid w:val="00D0700A"/>
    <w:rsid w:val="00D07095"/>
    <w:rsid w:val="00D07F9B"/>
    <w:rsid w:val="00D107BE"/>
    <w:rsid w:val="00D10B29"/>
    <w:rsid w:val="00D10C10"/>
    <w:rsid w:val="00D122BD"/>
    <w:rsid w:val="00D127ED"/>
    <w:rsid w:val="00D13C58"/>
    <w:rsid w:val="00D14125"/>
    <w:rsid w:val="00D14C69"/>
    <w:rsid w:val="00D14EFF"/>
    <w:rsid w:val="00D159AF"/>
    <w:rsid w:val="00D15D38"/>
    <w:rsid w:val="00D21A8E"/>
    <w:rsid w:val="00D225E5"/>
    <w:rsid w:val="00D24189"/>
    <w:rsid w:val="00D25A59"/>
    <w:rsid w:val="00D26272"/>
    <w:rsid w:val="00D31C54"/>
    <w:rsid w:val="00D33720"/>
    <w:rsid w:val="00D3452D"/>
    <w:rsid w:val="00D3546B"/>
    <w:rsid w:val="00D3551F"/>
    <w:rsid w:val="00D37301"/>
    <w:rsid w:val="00D377E0"/>
    <w:rsid w:val="00D4266F"/>
    <w:rsid w:val="00D438DE"/>
    <w:rsid w:val="00D44FAE"/>
    <w:rsid w:val="00D467D4"/>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B00"/>
    <w:rsid w:val="00D65D5C"/>
    <w:rsid w:val="00D673A9"/>
    <w:rsid w:val="00D675F7"/>
    <w:rsid w:val="00D70377"/>
    <w:rsid w:val="00D712C7"/>
    <w:rsid w:val="00D734D7"/>
    <w:rsid w:val="00D738F7"/>
    <w:rsid w:val="00D73B4A"/>
    <w:rsid w:val="00D75A18"/>
    <w:rsid w:val="00D75C30"/>
    <w:rsid w:val="00D760CE"/>
    <w:rsid w:val="00D76FB9"/>
    <w:rsid w:val="00D804A0"/>
    <w:rsid w:val="00D8055F"/>
    <w:rsid w:val="00D80C4B"/>
    <w:rsid w:val="00D80FFE"/>
    <w:rsid w:val="00D84536"/>
    <w:rsid w:val="00D84C98"/>
    <w:rsid w:val="00D85235"/>
    <w:rsid w:val="00D85BB9"/>
    <w:rsid w:val="00D86DEC"/>
    <w:rsid w:val="00D90575"/>
    <w:rsid w:val="00D94256"/>
    <w:rsid w:val="00D94697"/>
    <w:rsid w:val="00D94F5E"/>
    <w:rsid w:val="00D954B5"/>
    <w:rsid w:val="00D9599A"/>
    <w:rsid w:val="00DA2ABC"/>
    <w:rsid w:val="00DA2F45"/>
    <w:rsid w:val="00DA3018"/>
    <w:rsid w:val="00DA4B4C"/>
    <w:rsid w:val="00DA6D13"/>
    <w:rsid w:val="00DA78BB"/>
    <w:rsid w:val="00DB2776"/>
    <w:rsid w:val="00DB2D26"/>
    <w:rsid w:val="00DB2D65"/>
    <w:rsid w:val="00DB65C5"/>
    <w:rsid w:val="00DB6B01"/>
    <w:rsid w:val="00DB755F"/>
    <w:rsid w:val="00DC0477"/>
    <w:rsid w:val="00DC157A"/>
    <w:rsid w:val="00DC1EFE"/>
    <w:rsid w:val="00DC2E1E"/>
    <w:rsid w:val="00DC49BC"/>
    <w:rsid w:val="00DC5B95"/>
    <w:rsid w:val="00DC62B9"/>
    <w:rsid w:val="00DC681A"/>
    <w:rsid w:val="00DD18D4"/>
    <w:rsid w:val="00DD29C7"/>
    <w:rsid w:val="00DD2DCB"/>
    <w:rsid w:val="00DD3B3F"/>
    <w:rsid w:val="00DD4B03"/>
    <w:rsid w:val="00DD7D02"/>
    <w:rsid w:val="00DE1076"/>
    <w:rsid w:val="00DE2911"/>
    <w:rsid w:val="00DE2D9B"/>
    <w:rsid w:val="00DE393A"/>
    <w:rsid w:val="00DE4AF8"/>
    <w:rsid w:val="00DE611F"/>
    <w:rsid w:val="00DE6452"/>
    <w:rsid w:val="00DE765A"/>
    <w:rsid w:val="00DF011B"/>
    <w:rsid w:val="00DF74FE"/>
    <w:rsid w:val="00E00A08"/>
    <w:rsid w:val="00E03021"/>
    <w:rsid w:val="00E04170"/>
    <w:rsid w:val="00E05DA2"/>
    <w:rsid w:val="00E05E9C"/>
    <w:rsid w:val="00E0603C"/>
    <w:rsid w:val="00E067E4"/>
    <w:rsid w:val="00E073E9"/>
    <w:rsid w:val="00E07571"/>
    <w:rsid w:val="00E106BE"/>
    <w:rsid w:val="00E15224"/>
    <w:rsid w:val="00E162B5"/>
    <w:rsid w:val="00E17C3F"/>
    <w:rsid w:val="00E17D1D"/>
    <w:rsid w:val="00E2417D"/>
    <w:rsid w:val="00E2422A"/>
    <w:rsid w:val="00E24D38"/>
    <w:rsid w:val="00E2511F"/>
    <w:rsid w:val="00E252F5"/>
    <w:rsid w:val="00E319C6"/>
    <w:rsid w:val="00E32971"/>
    <w:rsid w:val="00E32B72"/>
    <w:rsid w:val="00E33FBD"/>
    <w:rsid w:val="00E3411D"/>
    <w:rsid w:val="00E3465C"/>
    <w:rsid w:val="00E36FC0"/>
    <w:rsid w:val="00E37D79"/>
    <w:rsid w:val="00E41C13"/>
    <w:rsid w:val="00E421A6"/>
    <w:rsid w:val="00E4237B"/>
    <w:rsid w:val="00E46CC7"/>
    <w:rsid w:val="00E50311"/>
    <w:rsid w:val="00E50614"/>
    <w:rsid w:val="00E51D36"/>
    <w:rsid w:val="00E520D6"/>
    <w:rsid w:val="00E53129"/>
    <w:rsid w:val="00E536DD"/>
    <w:rsid w:val="00E53D6A"/>
    <w:rsid w:val="00E54BD2"/>
    <w:rsid w:val="00E55A7F"/>
    <w:rsid w:val="00E5692F"/>
    <w:rsid w:val="00E572A8"/>
    <w:rsid w:val="00E604CD"/>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632D"/>
    <w:rsid w:val="00E9020B"/>
    <w:rsid w:val="00E903C3"/>
    <w:rsid w:val="00E977F1"/>
    <w:rsid w:val="00EA2412"/>
    <w:rsid w:val="00EA323C"/>
    <w:rsid w:val="00EA3851"/>
    <w:rsid w:val="00EA38A1"/>
    <w:rsid w:val="00EA4B14"/>
    <w:rsid w:val="00EA5E5C"/>
    <w:rsid w:val="00EB1F5C"/>
    <w:rsid w:val="00EB37A9"/>
    <w:rsid w:val="00EB63B6"/>
    <w:rsid w:val="00EB6CDD"/>
    <w:rsid w:val="00EC054A"/>
    <w:rsid w:val="00EC06F3"/>
    <w:rsid w:val="00EC38E4"/>
    <w:rsid w:val="00EC5EEF"/>
    <w:rsid w:val="00EC630D"/>
    <w:rsid w:val="00ED053F"/>
    <w:rsid w:val="00ED127D"/>
    <w:rsid w:val="00ED2CFA"/>
    <w:rsid w:val="00ED339E"/>
    <w:rsid w:val="00ED4E3C"/>
    <w:rsid w:val="00ED519B"/>
    <w:rsid w:val="00ED7B4F"/>
    <w:rsid w:val="00EE1A3C"/>
    <w:rsid w:val="00EE25DB"/>
    <w:rsid w:val="00EE2679"/>
    <w:rsid w:val="00EE3907"/>
    <w:rsid w:val="00EE53E8"/>
    <w:rsid w:val="00EE5D92"/>
    <w:rsid w:val="00EE6BAA"/>
    <w:rsid w:val="00EF1987"/>
    <w:rsid w:val="00EF1F79"/>
    <w:rsid w:val="00EF20D0"/>
    <w:rsid w:val="00EF4126"/>
    <w:rsid w:val="00EF5E98"/>
    <w:rsid w:val="00EF7DC8"/>
    <w:rsid w:val="00F01AA0"/>
    <w:rsid w:val="00F03129"/>
    <w:rsid w:val="00F0330C"/>
    <w:rsid w:val="00F0379E"/>
    <w:rsid w:val="00F03BBD"/>
    <w:rsid w:val="00F03C82"/>
    <w:rsid w:val="00F056DD"/>
    <w:rsid w:val="00F05E66"/>
    <w:rsid w:val="00F06995"/>
    <w:rsid w:val="00F06D87"/>
    <w:rsid w:val="00F10940"/>
    <w:rsid w:val="00F11919"/>
    <w:rsid w:val="00F11E8A"/>
    <w:rsid w:val="00F13885"/>
    <w:rsid w:val="00F15637"/>
    <w:rsid w:val="00F1579B"/>
    <w:rsid w:val="00F20584"/>
    <w:rsid w:val="00F205B6"/>
    <w:rsid w:val="00F21131"/>
    <w:rsid w:val="00F2166D"/>
    <w:rsid w:val="00F217E2"/>
    <w:rsid w:val="00F22FAC"/>
    <w:rsid w:val="00F23232"/>
    <w:rsid w:val="00F24D2F"/>
    <w:rsid w:val="00F265F4"/>
    <w:rsid w:val="00F27732"/>
    <w:rsid w:val="00F3046A"/>
    <w:rsid w:val="00F30570"/>
    <w:rsid w:val="00F3452A"/>
    <w:rsid w:val="00F3575D"/>
    <w:rsid w:val="00F37144"/>
    <w:rsid w:val="00F40805"/>
    <w:rsid w:val="00F41B15"/>
    <w:rsid w:val="00F4222A"/>
    <w:rsid w:val="00F42920"/>
    <w:rsid w:val="00F44F53"/>
    <w:rsid w:val="00F4525C"/>
    <w:rsid w:val="00F46380"/>
    <w:rsid w:val="00F46FDC"/>
    <w:rsid w:val="00F47742"/>
    <w:rsid w:val="00F50503"/>
    <w:rsid w:val="00F50E1A"/>
    <w:rsid w:val="00F5241A"/>
    <w:rsid w:val="00F54B02"/>
    <w:rsid w:val="00F54B6C"/>
    <w:rsid w:val="00F54E8E"/>
    <w:rsid w:val="00F552C2"/>
    <w:rsid w:val="00F55E59"/>
    <w:rsid w:val="00F566FB"/>
    <w:rsid w:val="00F56D24"/>
    <w:rsid w:val="00F57632"/>
    <w:rsid w:val="00F5797D"/>
    <w:rsid w:val="00F579EF"/>
    <w:rsid w:val="00F620C4"/>
    <w:rsid w:val="00F62A72"/>
    <w:rsid w:val="00F62D78"/>
    <w:rsid w:val="00F64077"/>
    <w:rsid w:val="00F6486B"/>
    <w:rsid w:val="00F70483"/>
    <w:rsid w:val="00F722C7"/>
    <w:rsid w:val="00F73E11"/>
    <w:rsid w:val="00F76521"/>
    <w:rsid w:val="00F76661"/>
    <w:rsid w:val="00F76DA5"/>
    <w:rsid w:val="00F77BB7"/>
    <w:rsid w:val="00F80953"/>
    <w:rsid w:val="00F8096C"/>
    <w:rsid w:val="00F82946"/>
    <w:rsid w:val="00F83ABC"/>
    <w:rsid w:val="00F84F5A"/>
    <w:rsid w:val="00F870DA"/>
    <w:rsid w:val="00F9001C"/>
    <w:rsid w:val="00F90642"/>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F4C"/>
    <w:rsid w:val="00FB7340"/>
    <w:rsid w:val="00FC047C"/>
    <w:rsid w:val="00FC0491"/>
    <w:rsid w:val="00FC0F00"/>
    <w:rsid w:val="00FC36FB"/>
    <w:rsid w:val="00FC5E47"/>
    <w:rsid w:val="00FC7587"/>
    <w:rsid w:val="00FC78CC"/>
    <w:rsid w:val="00FC7F22"/>
    <w:rsid w:val="00FD11C6"/>
    <w:rsid w:val="00FD551F"/>
    <w:rsid w:val="00FD584D"/>
    <w:rsid w:val="00FD7F4A"/>
    <w:rsid w:val="00FE262C"/>
    <w:rsid w:val="00FE522B"/>
    <w:rsid w:val="00FE535E"/>
    <w:rsid w:val="00FF17F8"/>
    <w:rsid w:val="00FF3876"/>
    <w:rsid w:val="00FF5C62"/>
    <w:rsid w:val="00FF6729"/>
    <w:rsid w:val="00FF6A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uiPriority w:val="99"/>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5F8C-F759-4DB8-9982-3C6B66B8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1645</Words>
  <Characters>11853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19. septembra noteikumos Nr.774 „Kontaktpersonu noteikšanas, primārās medicīniskās pārbaudes, laboratoriskās pārbaudes un medicīniskās novērošanas kārtība” sākotnējās ietekmes no</vt:lpstr>
    </vt:vector>
  </TitlesOfParts>
  <Company>Veselības ministrija</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19. septembra noteikumos Nr.774 „Kontaktpersonu noteikšanas, primārās medicīniskās pārbaudes, laboratoriskās pārbaudes un medicīniskās novērošanas kārtība” sākotnējās ietekmes novērtējuma ziņojums (anotācija)</dc:title>
  <dc:subject>Anotācija</dc:subject>
  <dc:creator>Inga Liepiņa</dc:creator>
  <dc:description>Inga.Liepina@vm.gov.lv, 67876080</dc:description>
  <cp:lastModifiedBy>iliepina</cp:lastModifiedBy>
  <cp:revision>10</cp:revision>
  <cp:lastPrinted>2014-11-06T10:22:00Z</cp:lastPrinted>
  <dcterms:created xsi:type="dcterms:W3CDTF">2016-05-06T11:32:00Z</dcterms:created>
  <dcterms:modified xsi:type="dcterms:W3CDTF">2016-05-06T12:34:00Z</dcterms:modified>
</cp:coreProperties>
</file>