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582" w:rsidRPr="00985EFF" w:rsidRDefault="00CE2529" w:rsidP="00D321E3">
      <w:pPr>
        <w:ind w:firstLine="720"/>
        <w:jc w:val="center"/>
        <w:rPr>
          <w:rStyle w:val="Izteiksmgs"/>
          <w:bCs/>
        </w:rPr>
      </w:pPr>
      <w:bookmarkStart w:id="0" w:name="OLE_LINK5"/>
      <w:bookmarkStart w:id="1" w:name="OLE_LINK6"/>
      <w:r w:rsidRPr="00985EFF">
        <w:rPr>
          <w:rStyle w:val="Izteiksmgs"/>
          <w:bCs/>
        </w:rPr>
        <w:t>Ministru kabineta noteikumu projekta</w:t>
      </w:r>
    </w:p>
    <w:p w:rsidR="00632582" w:rsidRPr="00985EFF" w:rsidRDefault="00632582" w:rsidP="00D321E3">
      <w:pPr>
        <w:ind w:firstLine="720"/>
        <w:jc w:val="center"/>
        <w:rPr>
          <w:b/>
        </w:rPr>
      </w:pPr>
      <w:r w:rsidRPr="00985EFF">
        <w:rPr>
          <w:rStyle w:val="Izteiksmgs"/>
          <w:bCs/>
        </w:rPr>
        <w:t>„</w:t>
      </w:r>
      <w:r w:rsidR="00840C25" w:rsidRPr="00985EFF">
        <w:rPr>
          <w:b/>
        </w:rPr>
        <w:t xml:space="preserve">Valsts un Eiropas Savienības atbalsta piešķiršanas, administrēšanas un uzraudzības kārtība </w:t>
      </w:r>
      <w:r w:rsidR="00840C25" w:rsidRPr="00985EFF">
        <w:rPr>
          <w:b/>
          <w:bCs/>
        </w:rPr>
        <w:t>pasākuma</w:t>
      </w:r>
      <w:r w:rsidR="00840C25" w:rsidRPr="00985EFF">
        <w:rPr>
          <w:b/>
          <w:shd w:val="clear" w:color="auto" w:fill="FFFFFF"/>
        </w:rPr>
        <w:t xml:space="preserve"> </w:t>
      </w:r>
      <w:r w:rsidR="00840C25" w:rsidRPr="00985EFF">
        <w:rPr>
          <w:b/>
          <w:bCs/>
        </w:rPr>
        <w:t>„Ieguldījumi mežu attīstībā un mežu dzīvotspējas pilnveidošanā” apakšpasākuma „</w:t>
      </w:r>
      <w:r w:rsidR="00840C25" w:rsidRPr="00985EFF">
        <w:rPr>
          <w:b/>
        </w:rPr>
        <w:t>Atbalsts meža bojājumu profilaksei un atjaunošanai, ko nodarījuši ugunsgrēki, dabas katastrofas, katastrofāli notikumi</w:t>
      </w:r>
      <w:r w:rsidR="00840C25" w:rsidRPr="00985EFF">
        <w:rPr>
          <w:b/>
          <w:bCs/>
        </w:rPr>
        <w:t xml:space="preserve">” </w:t>
      </w:r>
      <w:r w:rsidR="00840C25" w:rsidRPr="00985EFF">
        <w:rPr>
          <w:b/>
        </w:rPr>
        <w:t xml:space="preserve">aktivitātē „Meža ugunsgrēku, kaitēkļu un slimību monitoringa iekārtu un sakaru aprīkojuma ierīkošana un uzlabošana” </w:t>
      </w:r>
      <w:r w:rsidR="00840C25" w:rsidRPr="00985EFF">
        <w:rPr>
          <w:b/>
          <w:shd w:val="clear" w:color="auto" w:fill="FFFFFF"/>
        </w:rPr>
        <w:t>īstenošanai</w:t>
      </w:r>
      <w:r w:rsidRPr="00985EFF">
        <w:rPr>
          <w:b/>
          <w:shd w:val="clear" w:color="auto" w:fill="FFFFFF"/>
        </w:rPr>
        <w:t>”</w:t>
      </w:r>
    </w:p>
    <w:p w:rsidR="00CE2529" w:rsidRDefault="00CE2529" w:rsidP="00D321E3">
      <w:pPr>
        <w:ind w:firstLine="720"/>
        <w:jc w:val="center"/>
        <w:rPr>
          <w:b/>
        </w:rPr>
      </w:pPr>
      <w:r w:rsidRPr="00985EFF">
        <w:rPr>
          <w:b/>
        </w:rPr>
        <w:t>sākotnējās ietekmes novērtējuma ziņojums (anotācija)</w:t>
      </w:r>
      <w:bookmarkEnd w:id="0"/>
      <w:bookmarkEnd w:id="1"/>
    </w:p>
    <w:p w:rsidR="00D321E3" w:rsidRPr="00985EFF" w:rsidRDefault="00D321E3" w:rsidP="00D321E3">
      <w:pPr>
        <w:ind w:firstLine="720"/>
        <w:jc w:val="center"/>
      </w:pP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402"/>
        <w:gridCol w:w="5689"/>
      </w:tblGrid>
      <w:tr w:rsidR="007C7D3E" w:rsidRPr="00985EFF" w:rsidTr="007C7D3E">
        <w:trPr>
          <w:jc w:val="center"/>
        </w:trPr>
        <w:tc>
          <w:tcPr>
            <w:tcW w:w="9679" w:type="dxa"/>
            <w:gridSpan w:val="3"/>
          </w:tcPr>
          <w:p w:rsidR="00CE2529" w:rsidRPr="00985EFF" w:rsidRDefault="00CE2529" w:rsidP="003074D4">
            <w:pPr>
              <w:pStyle w:val="naislab"/>
              <w:spacing w:before="0" w:after="0"/>
              <w:jc w:val="center"/>
              <w:outlineLvl w:val="0"/>
              <w:rPr>
                <w:b/>
              </w:rPr>
            </w:pPr>
            <w:r w:rsidRPr="00985EFF">
              <w:rPr>
                <w:b/>
              </w:rPr>
              <w:t>I. Tiesību akta projekta izstrādes nepieciešamība</w:t>
            </w:r>
          </w:p>
        </w:tc>
      </w:tr>
      <w:tr w:rsidR="007C7D3E" w:rsidRPr="00985EFF" w:rsidTr="001136C8">
        <w:trPr>
          <w:jc w:val="center"/>
        </w:trPr>
        <w:tc>
          <w:tcPr>
            <w:tcW w:w="588" w:type="dxa"/>
          </w:tcPr>
          <w:p w:rsidR="00CE2529" w:rsidRPr="00985EFF" w:rsidRDefault="00CE2529" w:rsidP="003074D4">
            <w:pPr>
              <w:pStyle w:val="naislab"/>
              <w:spacing w:before="0" w:after="0"/>
              <w:jc w:val="center"/>
              <w:outlineLvl w:val="0"/>
            </w:pPr>
            <w:r w:rsidRPr="00985EFF">
              <w:t>1.</w:t>
            </w:r>
          </w:p>
        </w:tc>
        <w:tc>
          <w:tcPr>
            <w:tcW w:w="3402" w:type="dxa"/>
          </w:tcPr>
          <w:p w:rsidR="00CE2529" w:rsidRPr="00985EFF" w:rsidRDefault="00CE2529" w:rsidP="003074D4">
            <w:pPr>
              <w:pStyle w:val="naislab"/>
              <w:spacing w:before="0" w:after="0"/>
              <w:jc w:val="both"/>
              <w:outlineLvl w:val="0"/>
            </w:pPr>
            <w:r w:rsidRPr="00985EFF">
              <w:t>Pamatojums</w:t>
            </w:r>
          </w:p>
        </w:tc>
        <w:tc>
          <w:tcPr>
            <w:tcW w:w="5689" w:type="dxa"/>
          </w:tcPr>
          <w:p w:rsidR="008830E4" w:rsidRPr="00985EFF" w:rsidRDefault="008830E4" w:rsidP="008830E4">
            <w:pPr>
              <w:jc w:val="both"/>
              <w:rPr>
                <w:bCs/>
                <w:iCs/>
              </w:rPr>
            </w:pPr>
            <w:r w:rsidRPr="00985EFF">
              <w:rPr>
                <w:bCs/>
                <w:iCs/>
              </w:rPr>
              <w:t>Lauksaimniecības un lauku attīstības likuma 5.panta ceturtā un septītā daļa</w:t>
            </w:r>
            <w:r w:rsidR="006A0A2E" w:rsidRPr="00985EFF">
              <w:rPr>
                <w:bCs/>
                <w:iCs/>
              </w:rPr>
              <w:t>;</w:t>
            </w:r>
          </w:p>
          <w:p w:rsidR="008830E4" w:rsidRPr="00985EFF" w:rsidRDefault="008830E4" w:rsidP="008830E4">
            <w:pPr>
              <w:jc w:val="both"/>
              <w:rPr>
                <w:bCs/>
                <w:iCs/>
              </w:rPr>
            </w:pPr>
            <w:r w:rsidRPr="00985EFF">
              <w:rPr>
                <w:bCs/>
                <w:iCs/>
              </w:rPr>
              <w:t xml:space="preserve">Eiropas Parlamenta un Padomes 2013.gada 17.decembra Regula Nr.1305/2013 par atbalstu lauku attīstībai no Eiropas Lauksaimniecības fonda lauku attīstībai (ELFLA) un ar ko atceļ Padomes Regulu (EK) Nr.1698/2005 </w:t>
            </w:r>
            <w:r w:rsidRPr="00985EFF">
              <w:t xml:space="preserve">(Eiropas Savienības Oficiālais Vēstnesis, 2013.gada 20.decembris, Nr. </w:t>
            </w:r>
            <w:r w:rsidRPr="00985EFF">
              <w:rPr>
                <w:shd w:val="clear" w:color="auto" w:fill="FFFFFF"/>
              </w:rPr>
              <w:t>L 347/487</w:t>
            </w:r>
            <w:r w:rsidRPr="00985EFF">
              <w:t>)</w:t>
            </w:r>
            <w:r w:rsidR="001305A8" w:rsidRPr="00985EFF">
              <w:t xml:space="preserve"> (turpmāk – Regula Nr.1305/2013)</w:t>
            </w:r>
            <w:r w:rsidR="006737DC" w:rsidRPr="00985EFF">
              <w:rPr>
                <w:bCs/>
                <w:iCs/>
              </w:rPr>
              <w:t>;</w:t>
            </w:r>
          </w:p>
          <w:p w:rsidR="008830E4" w:rsidRPr="00985EFF" w:rsidRDefault="008830E4" w:rsidP="008830E4">
            <w:pPr>
              <w:pStyle w:val="naislab"/>
              <w:spacing w:before="0" w:after="0"/>
              <w:jc w:val="both"/>
              <w:outlineLvl w:val="0"/>
            </w:pPr>
            <w:r w:rsidRPr="00985EFF">
              <w:t>Latvijas lauku attīstības programma 2014</w:t>
            </w:r>
            <w:r w:rsidR="000E3DC5" w:rsidRPr="00985EFF">
              <w:t>.–</w:t>
            </w:r>
            <w:r w:rsidRPr="00985EFF">
              <w:t>2020.gadam</w:t>
            </w:r>
            <w:r w:rsidR="00CA1563" w:rsidRPr="00985EFF">
              <w:t>.</w:t>
            </w:r>
          </w:p>
          <w:p w:rsidR="00DA739F" w:rsidRPr="00985EFF" w:rsidRDefault="00DA739F" w:rsidP="008830E4">
            <w:pPr>
              <w:pStyle w:val="naislab"/>
              <w:spacing w:before="0" w:after="0"/>
              <w:jc w:val="both"/>
              <w:outlineLvl w:val="0"/>
            </w:pPr>
          </w:p>
        </w:tc>
      </w:tr>
      <w:tr w:rsidR="007C7D3E" w:rsidRPr="00985EFF" w:rsidTr="001136C8">
        <w:trPr>
          <w:jc w:val="center"/>
        </w:trPr>
        <w:tc>
          <w:tcPr>
            <w:tcW w:w="588" w:type="dxa"/>
          </w:tcPr>
          <w:p w:rsidR="00CE2529" w:rsidRPr="00985EFF" w:rsidRDefault="00CE2529" w:rsidP="003074D4">
            <w:pPr>
              <w:pStyle w:val="naislab"/>
              <w:spacing w:before="0" w:after="0"/>
              <w:jc w:val="center"/>
              <w:outlineLvl w:val="0"/>
            </w:pPr>
            <w:r w:rsidRPr="00985EFF">
              <w:t>2.</w:t>
            </w:r>
          </w:p>
        </w:tc>
        <w:tc>
          <w:tcPr>
            <w:tcW w:w="3402" w:type="dxa"/>
          </w:tcPr>
          <w:p w:rsidR="00CE2529" w:rsidRPr="00985EFF" w:rsidRDefault="00185B35" w:rsidP="009F581B">
            <w:pPr>
              <w:pStyle w:val="naislab"/>
              <w:spacing w:before="0" w:after="0"/>
              <w:jc w:val="both"/>
              <w:outlineLvl w:val="0"/>
            </w:pPr>
            <w:r w:rsidRPr="00985EFF">
              <w:t>Pašreizējā situācija un problēmas, kuru risināšanai tiesību akta projekts izstrādāts, tiesiskā regulējuma mērķis un būtība</w:t>
            </w:r>
          </w:p>
        </w:tc>
        <w:tc>
          <w:tcPr>
            <w:tcW w:w="5689" w:type="dxa"/>
          </w:tcPr>
          <w:p w:rsidR="00AB3954" w:rsidRPr="00985EFF" w:rsidRDefault="008830E4" w:rsidP="00AB3954">
            <w:pPr>
              <w:jc w:val="both"/>
              <w:outlineLvl w:val="2"/>
            </w:pPr>
            <w:r w:rsidRPr="00985EFF">
              <w:t>Latvijā un pārējās Eiropas Savienības dalībvalstīs sākas jaunais 2014.–2020.gada Eiropas Savienības fondu plānošanas periods</w:t>
            </w:r>
            <w:r w:rsidR="00632582" w:rsidRPr="00985EFF">
              <w:t>,</w:t>
            </w:r>
            <w:r w:rsidRPr="00985EFF">
              <w:t xml:space="preserve"> un ir apstiprināta Latvijas lauku attīstības programma 2014</w:t>
            </w:r>
            <w:r w:rsidR="000E3DC5" w:rsidRPr="00985EFF">
              <w:t>.–</w:t>
            </w:r>
            <w:r w:rsidRPr="00985EFF">
              <w:t>2020.gadam. Tāpēc nepieciešams tiesisk</w:t>
            </w:r>
            <w:r w:rsidR="000E3DC5" w:rsidRPr="00985EFF">
              <w:t>ais</w:t>
            </w:r>
            <w:r w:rsidRPr="00985EFF">
              <w:t xml:space="preserve"> regulējum</w:t>
            </w:r>
            <w:r w:rsidR="000E3DC5" w:rsidRPr="00985EFF">
              <w:t>s</w:t>
            </w:r>
            <w:r w:rsidRPr="00985EFF">
              <w:t xml:space="preserve"> atbalsta pasākuma </w:t>
            </w:r>
            <w:r w:rsidR="00CA1563" w:rsidRPr="00985EFF">
              <w:rPr>
                <w:bCs/>
                <w:color w:val="000000" w:themeColor="text1"/>
              </w:rPr>
              <w:t>„Ieguldījumi mežu attīstībā un mežu dzīvotspējas pilnveidošanā” apakšpasākum</w:t>
            </w:r>
            <w:r w:rsidR="00632582" w:rsidRPr="00985EFF">
              <w:rPr>
                <w:bCs/>
                <w:color w:val="000000" w:themeColor="text1"/>
              </w:rPr>
              <w:t>a</w:t>
            </w:r>
            <w:r w:rsidR="00CA1563" w:rsidRPr="00985EFF">
              <w:rPr>
                <w:bCs/>
                <w:color w:val="000000" w:themeColor="text1"/>
              </w:rPr>
              <w:t xml:space="preserve"> „Atbalsts meža bojājumu profilaksei un atjaunošanai, ko nodarījuši ugunsgrēki, dabas katastrofas, katastrofāli notikumi</w:t>
            </w:r>
            <w:r w:rsidRPr="00985EFF">
              <w:t xml:space="preserve">” īstenošanai </w:t>
            </w:r>
            <w:r w:rsidR="002F2D5E" w:rsidRPr="00985EFF">
              <w:t>(turpmāk – atbalsta pasākums).</w:t>
            </w:r>
          </w:p>
          <w:p w:rsidR="00201907" w:rsidRPr="00985EFF" w:rsidRDefault="001305A8" w:rsidP="00201907">
            <w:pPr>
              <w:autoSpaceDE w:val="0"/>
              <w:autoSpaceDN w:val="0"/>
              <w:adjustRightInd w:val="0"/>
              <w:jc w:val="both"/>
            </w:pPr>
            <w:r w:rsidRPr="00985EFF">
              <w:t>Regula</w:t>
            </w:r>
            <w:r w:rsidR="005A67DB" w:rsidRPr="00985EFF">
              <w:t>s</w:t>
            </w:r>
            <w:r w:rsidRPr="00985EFF">
              <w:t xml:space="preserve"> Nr.1305/2013 24.pant</w:t>
            </w:r>
            <w:r w:rsidR="005A67DB" w:rsidRPr="00985EFF">
              <w:t xml:space="preserve">ā minētais </w:t>
            </w:r>
            <w:r w:rsidRPr="00985EFF">
              <w:t xml:space="preserve">atbalsta pasākums ietver gan atbalstu mežaudžu atjaunošanai pēc meža ugunsgrēkiem vai dabas katastrofām (tiesisko regulējumu nosaka </w:t>
            </w:r>
            <w:r w:rsidRPr="00985EFF">
              <w:rPr>
                <w:rStyle w:val="Izteiksmgs"/>
                <w:b w:val="0"/>
                <w:bCs/>
                <w:color w:val="0D0D0D"/>
              </w:rPr>
              <w:t>Ministru kabineta 2015. gada 4. augusta noteikumi Nr. 455 „</w:t>
            </w:r>
            <w:bookmarkStart w:id="2" w:name="OLE_LINK3"/>
            <w:bookmarkStart w:id="3" w:name="OLE_LINK4"/>
            <w:bookmarkEnd w:id="2"/>
            <w:r w:rsidRPr="00985EFF">
              <w:rPr>
                <w:color w:val="0D0D0D"/>
              </w:rPr>
              <w:t>Kārtība, kādā piešķir, administrē un uzrauga valsts un Eiropas Savienības atbalstu pasākuma „Ieguldījumi meža platību paplašināšanā un mežu dzīvotspējas uzlabošanā”</w:t>
            </w:r>
            <w:r w:rsidRPr="00985EFF">
              <w:rPr>
                <w:color w:val="0D0D0D"/>
                <w:shd w:val="clear" w:color="auto" w:fill="FFFFFF"/>
              </w:rPr>
              <w:t xml:space="preserve"> īstenošana</w:t>
            </w:r>
            <w:r w:rsidRPr="00985EFF">
              <w:rPr>
                <w:rStyle w:val="Izteiksmgs"/>
                <w:b w:val="0"/>
                <w:bCs/>
                <w:color w:val="0D0D0D"/>
              </w:rPr>
              <w:t>i</w:t>
            </w:r>
            <w:bookmarkEnd w:id="3"/>
            <w:r w:rsidRPr="00985EFF">
              <w:rPr>
                <w:color w:val="0D0D0D"/>
              </w:rPr>
              <w:t>”)</w:t>
            </w:r>
            <w:r w:rsidRPr="00985EFF">
              <w:t xml:space="preserve">, gan arī atbalstu uzlabojot ugunsdrošības uzraudzību un pilnveidojot meža kaitēkļu un slimību monitoringu. </w:t>
            </w:r>
          </w:p>
          <w:p w:rsidR="001305A8" w:rsidRPr="00985EFF" w:rsidRDefault="00201907" w:rsidP="00201907">
            <w:pPr>
              <w:autoSpaceDE w:val="0"/>
              <w:autoSpaceDN w:val="0"/>
              <w:adjustRightInd w:val="0"/>
              <w:jc w:val="both"/>
            </w:pPr>
            <w:r w:rsidRPr="00985EFF">
              <w:t>Atbalsta pasākuma a</w:t>
            </w:r>
            <w:r w:rsidR="001305A8" w:rsidRPr="00985EFF">
              <w:t>ktivitātē „Meža ugunsgrēku, kaitēkļu un slimību monitoringa iekārtu un sakaru aprīkojuma ierīkošana un uzlabošana” atbalst</w:t>
            </w:r>
            <w:r w:rsidR="00AA4845" w:rsidRPr="00985EFF">
              <w:t>a</w:t>
            </w:r>
            <w:r w:rsidR="001305A8" w:rsidRPr="00985EFF">
              <w:t xml:space="preserve"> saņēmējs ir valsts iestādes, kuru funkcijās ietilpst meža ugunsdrošības uzraudzība vai meža kaitēkļu un slimību monitorings</w:t>
            </w:r>
            <w:r w:rsidRPr="00985EFF">
              <w:t>.</w:t>
            </w:r>
          </w:p>
          <w:p w:rsidR="0006308C" w:rsidRPr="00985EFF" w:rsidRDefault="0006308C" w:rsidP="0006308C">
            <w:pPr>
              <w:autoSpaceDE w:val="0"/>
              <w:autoSpaceDN w:val="0"/>
              <w:adjustRightInd w:val="0"/>
              <w:jc w:val="both"/>
            </w:pPr>
            <w:r w:rsidRPr="00985EFF">
              <w:t>Attiecībā uz pasākuma profilakses daļu Eiropas Komisijā saskaņotā Latvijas Lauku attīstības programma 2014.</w:t>
            </w:r>
            <w:r w:rsidR="00AA4845" w:rsidRPr="00985EFF">
              <w:t>–</w:t>
            </w:r>
            <w:r w:rsidRPr="00985EFF">
              <w:t xml:space="preserve">2020. gadam nosaka, ka aktivitātē „Meža ugunsgrēku, kaitēkļu un slimību monitoringa iekārtu un </w:t>
            </w:r>
            <w:r w:rsidRPr="00985EFF">
              <w:lastRenderedPageBreak/>
              <w:t>sakaru aprīkojuma ierīkošana un uzlabošana” atbalst</w:t>
            </w:r>
            <w:r w:rsidR="00AA4845" w:rsidRPr="00985EFF">
              <w:t>a</w:t>
            </w:r>
            <w:r w:rsidRPr="00985EFF">
              <w:t xml:space="preserve"> saņēmējs ir valsts iestādes, kuru funkcijās ietilpst meža ugunsdrošības uzraudzība vai meža kaitēkļu un slimību monitorings, savukārt aktivitātē „Ugunsgrēkos un citās dabas katastrofās cietuša meža potenciāla atjaunošana” atbalsta saņēmēji ir privātās meža zemes tiesiskie valdītāji, meža īpašnieku kooperatīvi, apvienības un pašvaldības atbalstu to meža bojājumu profilaksei un atjaunošanai, ko izraisījuši meža ugunsgrēki, dabas katastrofas un katastrofāli notikumi, tostarp kaitēkļu invāzijas un slimību uzliesmojumi un ar klimatu saistīti apdraudējumi. </w:t>
            </w:r>
          </w:p>
          <w:p w:rsidR="0006308C" w:rsidRPr="00985EFF" w:rsidRDefault="0006308C" w:rsidP="0006308C">
            <w:pPr>
              <w:autoSpaceDE w:val="0"/>
              <w:autoSpaceDN w:val="0"/>
              <w:adjustRightInd w:val="0"/>
              <w:jc w:val="both"/>
            </w:pPr>
            <w:r w:rsidRPr="00985EFF">
              <w:t>Lai arī Regula Nr.1305/2013 dalībvalstīm nosaka rīcības brīvību, tomēr</w:t>
            </w:r>
            <w:r w:rsidR="00AA4845" w:rsidRPr="00985EFF">
              <w:t>,</w:t>
            </w:r>
            <w:r w:rsidRPr="00985EFF">
              <w:t xml:space="preserve"> ieviešot regulu, izvēlētie nosacījumi ir aprakstīti Lauku attīstības programm</w:t>
            </w:r>
            <w:r w:rsidR="00AA4845" w:rsidRPr="00985EFF">
              <w:t>ā</w:t>
            </w:r>
            <w:r w:rsidRPr="00985EFF">
              <w:t xml:space="preserve"> un balstīti uz visaptveroš</w:t>
            </w:r>
            <w:r w:rsidR="00AA4845" w:rsidRPr="00985EFF">
              <w:t>u</w:t>
            </w:r>
            <w:r w:rsidRPr="00985EFF">
              <w:t xml:space="preserve"> SVID analīz</w:t>
            </w:r>
            <w:r w:rsidR="00AA4845" w:rsidRPr="00985EFF">
              <w:t>i</w:t>
            </w:r>
            <w:r w:rsidRPr="00985EFF">
              <w:t>.</w:t>
            </w:r>
          </w:p>
          <w:p w:rsidR="001305A8" w:rsidRPr="00985EFF" w:rsidRDefault="002F2D5E" w:rsidP="00D94710">
            <w:pPr>
              <w:jc w:val="both"/>
              <w:outlineLvl w:val="2"/>
            </w:pPr>
            <w:r w:rsidRPr="00985EFF">
              <w:rPr>
                <w:shd w:val="clear" w:color="auto" w:fill="FFFFFF"/>
              </w:rPr>
              <w:t>Latvijā m</w:t>
            </w:r>
            <w:r w:rsidR="00CA1563" w:rsidRPr="00985EFF">
              <w:rPr>
                <w:shd w:val="clear" w:color="auto" w:fill="FFFFFF"/>
              </w:rPr>
              <w:t xml:space="preserve">eža ugunsdrošības uzraudzība un meža ugunsgrēku atklāšana, ierobežošana un likvidēšana ir </w:t>
            </w:r>
            <w:r w:rsidRPr="00985EFF">
              <w:rPr>
                <w:shd w:val="clear" w:color="auto" w:fill="FFFFFF"/>
              </w:rPr>
              <w:t xml:space="preserve">viena no </w:t>
            </w:r>
            <w:r w:rsidR="00CA1563" w:rsidRPr="00985EFF">
              <w:rPr>
                <w:shd w:val="clear" w:color="auto" w:fill="FFFFFF"/>
              </w:rPr>
              <w:t xml:space="preserve">Valsts meža dienesta publiskajām funkcijām. </w:t>
            </w:r>
            <w:r w:rsidR="00CB57C2" w:rsidRPr="00985EFF">
              <w:rPr>
                <w:shd w:val="clear" w:color="auto" w:fill="FFFFFF"/>
              </w:rPr>
              <w:t>Savukārt Latvijas Valsts mežzinātnes institūta „Silava”</w:t>
            </w:r>
            <w:r w:rsidR="00CB57C2" w:rsidRPr="00985EFF">
              <w:t xml:space="preserve"> funkcijās ietilpst meža kaitēkļu un slimību monitorings. </w:t>
            </w:r>
          </w:p>
          <w:p w:rsidR="0080726B" w:rsidRPr="00985EFF" w:rsidRDefault="002F2D5E" w:rsidP="0080726B">
            <w:pPr>
              <w:jc w:val="both"/>
              <w:outlineLvl w:val="2"/>
              <w:rPr>
                <w:shd w:val="clear" w:color="auto" w:fill="F6F6F6"/>
              </w:rPr>
            </w:pPr>
            <w:r w:rsidRPr="00985EFF">
              <w:t>A</w:t>
            </w:r>
            <w:r w:rsidR="007C41F9" w:rsidRPr="00985EFF">
              <w:t>tbalsta pasākums</w:t>
            </w:r>
            <w:r w:rsidR="002D2B12" w:rsidRPr="00985EFF">
              <w:t xml:space="preserve"> nodrošinās</w:t>
            </w:r>
            <w:r w:rsidR="00CB57C2" w:rsidRPr="00985EFF">
              <w:t xml:space="preserve"> ilgtspējīgu meža apsaimniekošanu, attīstot un pilnveidojot profilaktiskos pasākumus.</w:t>
            </w:r>
            <w:r w:rsidR="00D94710" w:rsidRPr="00985EFF">
              <w:t xml:space="preserve"> </w:t>
            </w:r>
            <w:r w:rsidR="0080726B" w:rsidRPr="00985EFF">
              <w:t xml:space="preserve">Pasākumā plānotās darbības ļaus attīstīt meža ugunsdrošības novērošanas iekārtu un sakaru aprīkojuma tīkla pilnveidi, nodrošinot Valsts meža dienestu ar </w:t>
            </w:r>
            <w:r w:rsidR="00AA4845" w:rsidRPr="00985EFF">
              <w:t>iepriekš</w:t>
            </w:r>
            <w:r w:rsidR="0080726B" w:rsidRPr="00985EFF">
              <w:t xml:space="preserve">minēto funkciju izpildei nepieciešamajām </w:t>
            </w:r>
            <w:r w:rsidR="0080726B" w:rsidRPr="00985EFF">
              <w:rPr>
                <w:shd w:val="clear" w:color="auto" w:fill="F6F6F6"/>
              </w:rPr>
              <w:t>sakaru iekārtām, programmatūrām un citām ar atbalsta pasākumu saistītajām vajadzībām,</w:t>
            </w:r>
            <w:r w:rsidR="0080726B" w:rsidRPr="00985EFF">
              <w:rPr>
                <w:rFonts w:eastAsia="Calibri"/>
                <w:color w:val="000000"/>
                <w:lang w:eastAsia="en-US"/>
              </w:rPr>
              <w:t xml:space="preserve"> </w:t>
            </w:r>
            <w:r w:rsidR="0080726B" w:rsidRPr="00985EFF">
              <w:rPr>
                <w:shd w:val="clear" w:color="auto" w:fill="F6F6F6"/>
              </w:rPr>
              <w:t xml:space="preserve">stiprinot meža ugunsdrošības un ugunsdzēsības kapacitātes, </w:t>
            </w:r>
            <w:r w:rsidR="00AA4845" w:rsidRPr="00985EFF">
              <w:rPr>
                <w:shd w:val="clear" w:color="auto" w:fill="F6F6F6"/>
              </w:rPr>
              <w:t xml:space="preserve">lai </w:t>
            </w:r>
            <w:r w:rsidR="0080726B" w:rsidRPr="00985EFF">
              <w:rPr>
                <w:shd w:val="clear" w:color="auto" w:fill="F6F6F6"/>
              </w:rPr>
              <w:t>tā</w:t>
            </w:r>
            <w:r w:rsidR="00AA4845" w:rsidRPr="00985EFF">
              <w:rPr>
                <w:shd w:val="clear" w:color="auto" w:fill="F6F6F6"/>
              </w:rPr>
              <w:t xml:space="preserve"> tiktu stiprināta</w:t>
            </w:r>
            <w:r w:rsidR="0080726B" w:rsidRPr="00985EFF">
              <w:rPr>
                <w:shd w:val="clear" w:color="auto" w:fill="F6F6F6"/>
              </w:rPr>
              <w:t xml:space="preserve"> arī valsts drošība. </w:t>
            </w:r>
          </w:p>
          <w:p w:rsidR="0080726B" w:rsidRPr="00985EFF" w:rsidRDefault="0080726B" w:rsidP="0080726B">
            <w:pPr>
              <w:jc w:val="both"/>
              <w:outlineLvl w:val="2"/>
              <w:rPr>
                <w:shd w:val="clear" w:color="auto" w:fill="F6F6F6"/>
              </w:rPr>
            </w:pPr>
            <w:r w:rsidRPr="00985EFF">
              <w:rPr>
                <w:shd w:val="clear" w:color="auto" w:fill="F6F6F6"/>
              </w:rPr>
              <w:t xml:space="preserve">Īstenojot </w:t>
            </w:r>
            <w:r w:rsidR="00AA4845" w:rsidRPr="00985EFF">
              <w:rPr>
                <w:shd w:val="clear" w:color="auto" w:fill="F6F6F6"/>
              </w:rPr>
              <w:t xml:space="preserve">noteikumu projekts </w:t>
            </w:r>
            <w:r w:rsidRPr="00985EFF">
              <w:rPr>
                <w:shd w:val="clear" w:color="auto" w:fill="F6F6F6"/>
              </w:rPr>
              <w:t>14.3. apakšpunktā minēt</w:t>
            </w:r>
            <w:r w:rsidR="00AA4845" w:rsidRPr="00985EFF">
              <w:rPr>
                <w:shd w:val="clear" w:color="auto" w:fill="F6F6F6"/>
              </w:rPr>
              <w:t>o</w:t>
            </w:r>
            <w:r w:rsidRPr="00985EFF">
              <w:rPr>
                <w:shd w:val="clear" w:color="auto" w:fill="F6F6F6"/>
              </w:rPr>
              <w:t xml:space="preserve"> darbīb</w:t>
            </w:r>
            <w:r w:rsidR="00AA4845" w:rsidRPr="00985EFF">
              <w:rPr>
                <w:shd w:val="clear" w:color="auto" w:fill="F6F6F6"/>
              </w:rPr>
              <w:t>u –</w:t>
            </w:r>
            <w:r w:rsidRPr="00985EFF">
              <w:rPr>
                <w:shd w:val="clear" w:color="auto" w:fill="F6F6F6"/>
              </w:rPr>
              <w:t xml:space="preserve"> sakaru tīkla uzturēšanu, pēc projekta ieviešanas </w:t>
            </w:r>
            <w:r w:rsidR="00AA4845" w:rsidRPr="00985EFF">
              <w:rPr>
                <w:shd w:val="clear" w:color="auto" w:fill="F6F6F6"/>
              </w:rPr>
              <w:t xml:space="preserve">to </w:t>
            </w:r>
            <w:r w:rsidRPr="00985EFF">
              <w:rPr>
                <w:shd w:val="clear" w:color="auto" w:fill="F6F6F6"/>
              </w:rPr>
              <w:t xml:space="preserve">plānots finansēt </w:t>
            </w:r>
            <w:r w:rsidR="00AA4845" w:rsidRPr="00985EFF">
              <w:rPr>
                <w:shd w:val="clear" w:color="auto" w:fill="F6F6F6"/>
              </w:rPr>
              <w:t xml:space="preserve">no </w:t>
            </w:r>
            <w:r w:rsidRPr="00985EFF">
              <w:rPr>
                <w:shd w:val="clear" w:color="auto" w:fill="F6F6F6"/>
              </w:rPr>
              <w:t>esošā valsts budžeta finansējuma.</w:t>
            </w:r>
          </w:p>
          <w:p w:rsidR="0080726B" w:rsidRPr="00985EFF" w:rsidRDefault="0080726B" w:rsidP="0080726B">
            <w:pPr>
              <w:jc w:val="both"/>
              <w:outlineLvl w:val="2"/>
              <w:rPr>
                <w:shd w:val="clear" w:color="auto" w:fill="F6F6F6"/>
              </w:rPr>
            </w:pPr>
            <w:r w:rsidRPr="00985EFF">
              <w:rPr>
                <w:shd w:val="clear" w:color="auto" w:fill="F6F6F6"/>
              </w:rPr>
              <w:t>Saskaņā ar Meža un saistīto nozaru attīstības pamatnostādnēm 2015.</w:t>
            </w:r>
            <w:r w:rsidR="00AA4845" w:rsidRPr="00985EFF">
              <w:rPr>
                <w:shd w:val="clear" w:color="auto" w:fill="F6F6F6"/>
              </w:rPr>
              <w:t>–</w:t>
            </w:r>
            <w:r w:rsidRPr="00985EFF">
              <w:rPr>
                <w:shd w:val="clear" w:color="auto" w:fill="F6F6F6"/>
              </w:rPr>
              <w:t xml:space="preserve">2020.gadam </w:t>
            </w:r>
            <w:r w:rsidR="00AA4845" w:rsidRPr="00985EFF">
              <w:rPr>
                <w:shd w:val="clear" w:color="auto" w:fill="F6F6F6"/>
              </w:rPr>
              <w:t xml:space="preserve">ir </w:t>
            </w:r>
            <w:r w:rsidRPr="00985EFF">
              <w:rPr>
                <w:shd w:val="clear" w:color="auto" w:fill="F6F6F6"/>
              </w:rPr>
              <w:t>plānota attālinātās meža ugunsdrošības novērošanas sistēmas izveide ar sešiem novērošanas punktiem atbilst</w:t>
            </w:r>
            <w:r w:rsidR="00AA4845" w:rsidRPr="00985EFF">
              <w:rPr>
                <w:shd w:val="clear" w:color="auto" w:fill="F6F6F6"/>
              </w:rPr>
              <w:t>oši noteikumu projekta</w:t>
            </w:r>
            <w:r w:rsidRPr="00985EFF">
              <w:rPr>
                <w:shd w:val="clear" w:color="auto" w:fill="F6F6F6"/>
              </w:rPr>
              <w:t xml:space="preserve"> 14.2. apakšpunktā minētās darbības mērķim. Izveidotās attālinātās novērošanas sistēmas uzturēšanas izmaksas pēc projekta ieviešanas </w:t>
            </w:r>
            <w:r w:rsidR="00AA4845" w:rsidRPr="00985EFF">
              <w:rPr>
                <w:shd w:val="clear" w:color="auto" w:fill="F6F6F6"/>
              </w:rPr>
              <w:t xml:space="preserve">vēl </w:t>
            </w:r>
            <w:r w:rsidRPr="00985EFF">
              <w:rPr>
                <w:shd w:val="clear" w:color="auto" w:fill="F6F6F6"/>
              </w:rPr>
              <w:t>nav precīzi zināmas, jo tehnoloģijas strauji attīstās, taču plānots izveidot sistēmu ar</w:t>
            </w:r>
            <w:r w:rsidR="00AA4845" w:rsidRPr="00985EFF">
              <w:rPr>
                <w:shd w:val="clear" w:color="auto" w:fill="F6F6F6"/>
              </w:rPr>
              <w:t>, cik vien</w:t>
            </w:r>
            <w:r w:rsidRPr="00985EFF">
              <w:rPr>
                <w:shd w:val="clear" w:color="auto" w:fill="F6F6F6"/>
              </w:rPr>
              <w:t xml:space="preserve"> iespējam</w:t>
            </w:r>
            <w:r w:rsidR="00AA4845" w:rsidRPr="00985EFF">
              <w:rPr>
                <w:shd w:val="clear" w:color="auto" w:fill="F6F6F6"/>
              </w:rPr>
              <w:t>s,</w:t>
            </w:r>
            <w:r w:rsidRPr="00985EFF">
              <w:rPr>
                <w:shd w:val="clear" w:color="auto" w:fill="F6F6F6"/>
              </w:rPr>
              <w:t xml:space="preserve"> zemām uzturēšanas izmaksām, iespēju robežās to finansējot </w:t>
            </w:r>
            <w:r w:rsidR="00AA4845" w:rsidRPr="00985EFF">
              <w:rPr>
                <w:shd w:val="clear" w:color="auto" w:fill="F6F6F6"/>
              </w:rPr>
              <w:t>no</w:t>
            </w:r>
            <w:r w:rsidRPr="00985EFF">
              <w:rPr>
                <w:shd w:val="clear" w:color="auto" w:fill="F6F6F6"/>
              </w:rPr>
              <w:t xml:space="preserve"> piešķirtā valsts budžeta finansējuma</w:t>
            </w:r>
            <w:r w:rsidR="00AA4845" w:rsidRPr="00985EFF">
              <w:rPr>
                <w:shd w:val="clear" w:color="auto" w:fill="F6F6F6"/>
              </w:rPr>
              <w:t xml:space="preserve"> un pēc</w:t>
            </w:r>
            <w:r w:rsidRPr="00985EFF">
              <w:rPr>
                <w:shd w:val="clear" w:color="auto" w:fill="F6F6F6"/>
              </w:rPr>
              <w:t xml:space="preserve"> nepieciešamības pieprasot piešķirt papildu finansējumu no valsts budžeta līdzekļiem.</w:t>
            </w:r>
          </w:p>
          <w:p w:rsidR="0080726B" w:rsidRPr="00985EFF" w:rsidRDefault="0080726B" w:rsidP="0080726B">
            <w:pPr>
              <w:jc w:val="both"/>
            </w:pPr>
            <w:r w:rsidRPr="00985EFF">
              <w:t xml:space="preserve">Latvijā ugunsnedrošajā laikposmā torņos tiek nodarbināti torņu dežuranti. Savukārt lielā daļā Eiropas </w:t>
            </w:r>
            <w:r w:rsidRPr="00985EFF">
              <w:lastRenderedPageBreak/>
              <w:t xml:space="preserve">Savienības dalībvalstu, arī Lietuvā, meža ugunsgrēku atklāšanā tiek izmantotas dažādas attālinātās novērošanas metodes. Līdzšinējai praksei mūsu valstī, kad meža ugunsgrēkus no ugunsnovērošanas torņiem atklāj torņu dežuranti, ir vairāki trūkumi. Torņu dežurantu novērojumus nevar izmantot sliktos laikapstākļos, kad ir apgrūtināta redzamība krēslas, tumsas, miglas vai piedūmojuma dēļ. </w:t>
            </w:r>
            <w:r w:rsidR="00AA4845" w:rsidRPr="00985EFF">
              <w:t>Turklāt v</w:t>
            </w:r>
            <w:r w:rsidRPr="00985EFF">
              <w:t xml:space="preserve">ar netikt pamanīti arī nelieli uguns avoti. </w:t>
            </w:r>
          </w:p>
          <w:p w:rsidR="0080726B" w:rsidRPr="00985EFF" w:rsidRDefault="0080726B" w:rsidP="0080726B">
            <w:pPr>
              <w:jc w:val="both"/>
            </w:pPr>
            <w:r w:rsidRPr="00985EFF">
              <w:t xml:space="preserve">Nelabvēlīgos laikapstākļos, kad ir stiprs vējš, torņu dežurants </w:t>
            </w:r>
            <w:r w:rsidR="00AA4845" w:rsidRPr="00985EFF">
              <w:t xml:space="preserve">drošības apsvērumu dēļ </w:t>
            </w:r>
            <w:r w:rsidRPr="00985EFF">
              <w:t>nevar uzturēties ugunsnovērošanas tornī. Darba apstākļi ugunsnovērošanas tornī karstā vai vējainā laikā ir smagi, jo torņa kabīnē ir paaugstināta temperatūra un tā ir pakļauta svārstībām, kuru amplitūda ir atkarīg</w:t>
            </w:r>
            <w:r w:rsidR="00AA4845" w:rsidRPr="00985EFF">
              <w:t>a</w:t>
            </w:r>
            <w:r w:rsidRPr="00985EFF">
              <w:t xml:space="preserve"> no torņa konstrukcijas un vēja stipruma. </w:t>
            </w:r>
          </w:p>
          <w:p w:rsidR="00CA1563" w:rsidRPr="00985EFF" w:rsidRDefault="0080726B" w:rsidP="0080726B">
            <w:pPr>
              <w:jc w:val="both"/>
            </w:pPr>
            <w:r w:rsidRPr="00985EFF">
              <w:t>Smagie darba apstākļi un ierobežotā darbaspēka pieejamība mazapdzīvotos lauku apvidos apgrūtina darbaspēka piesaistīšanu sezonas darbam ugunsnovērošanas torņos, kā arī citos ar ugunsdzēsību saistītos darbos. Lai nodrošinātu operatīvu meža ugunsgrēku atklāšanu jebkuros laikapstākļos visu diennakti un līdz ar to savlaicīgu meža ugunsgrēku likvidāciju, jāizmanto mūsdienu tehnoloģiskās iespējas, izveidojot attālinātās novērošanas sistēmu.</w:t>
            </w:r>
          </w:p>
          <w:p w:rsidR="00BC5440" w:rsidRPr="00985EFF" w:rsidRDefault="00AA4845" w:rsidP="00BC5440">
            <w:pPr>
              <w:jc w:val="both"/>
              <w:outlineLvl w:val="2"/>
              <w:rPr>
                <w:shd w:val="clear" w:color="auto" w:fill="F6F6F6"/>
              </w:rPr>
            </w:pPr>
            <w:r w:rsidRPr="00985EFF">
              <w:t xml:space="preserve">Noteikumu projekta </w:t>
            </w:r>
            <w:r w:rsidR="00BC5440" w:rsidRPr="00985EFF">
              <w:t xml:space="preserve">14.4. apakšpunktā ietvertās darbības </w:t>
            </w:r>
            <w:r w:rsidRPr="00985EFF">
              <w:t>–</w:t>
            </w:r>
            <w:r w:rsidR="00BC5440" w:rsidRPr="00985EFF">
              <w:t xml:space="preserve"> kaitēkļu un slimību monitoringa iekārtu un sakaru aprīkojuma tīkla izveidošanas un pilnveidošanas</w:t>
            </w:r>
            <w:r w:rsidRPr="00985EFF">
              <w:t> –</w:t>
            </w:r>
            <w:r w:rsidR="00BC5440" w:rsidRPr="00985EFF">
              <w:t xml:space="preserve"> izmaksas </w:t>
            </w:r>
            <w:r w:rsidRPr="00985EFF">
              <w:t>veido</w:t>
            </w:r>
            <w:r w:rsidR="00BC5440" w:rsidRPr="00985EFF">
              <w:t xml:space="preserve"> i</w:t>
            </w:r>
            <w:r w:rsidR="00BC5440" w:rsidRPr="00985EFF">
              <w:rPr>
                <w:rFonts w:cs="Courier New"/>
                <w:shd w:val="clear" w:color="auto" w:fill="F6F6F6"/>
              </w:rPr>
              <w:t xml:space="preserve">ekārtas un programmatūras kukaiņu un slimību skarto teritoriju telpiskās informācijas iegūšanai, lai novērtētu izmaiņas veģetācijas struktūrā, </w:t>
            </w:r>
            <w:r w:rsidR="00587C5A" w:rsidRPr="00985EFF">
              <w:rPr>
                <w:rFonts w:cs="Courier New"/>
                <w:shd w:val="clear" w:color="auto" w:fill="F6F6F6"/>
              </w:rPr>
              <w:t xml:space="preserve">piemēram, </w:t>
            </w:r>
            <w:r w:rsidR="00BC5440" w:rsidRPr="00985EFF">
              <w:rPr>
                <w:rFonts w:cs="Courier New"/>
                <w:shd w:val="clear" w:color="auto" w:fill="F6F6F6"/>
              </w:rPr>
              <w:t>no</w:t>
            </w:r>
            <w:r w:rsidR="00587C5A" w:rsidRPr="00985EFF">
              <w:rPr>
                <w:rFonts w:cs="Courier New"/>
                <w:shd w:val="clear" w:color="auto" w:fill="F6F6F6"/>
              </w:rPr>
              <w:t>sakot</w:t>
            </w:r>
            <w:r w:rsidR="00BC5440" w:rsidRPr="00985EFF">
              <w:rPr>
                <w:rFonts w:cs="Courier New"/>
                <w:shd w:val="clear" w:color="auto" w:fill="F6F6F6"/>
              </w:rPr>
              <w:t xml:space="preserve"> koku vainagu</w:t>
            </w:r>
            <w:r w:rsidR="00587C5A" w:rsidRPr="00985EFF">
              <w:rPr>
                <w:rFonts w:cs="Courier New"/>
                <w:shd w:val="clear" w:color="auto" w:fill="F6F6F6"/>
              </w:rPr>
              <w:t>,</w:t>
            </w:r>
            <w:r w:rsidR="00BC5440" w:rsidRPr="00985EFF">
              <w:rPr>
                <w:rFonts w:cs="Courier New"/>
                <w:shd w:val="clear" w:color="auto" w:fill="F6F6F6"/>
              </w:rPr>
              <w:t xml:space="preserve"> defol</w:t>
            </w:r>
            <w:r w:rsidR="00587C5A" w:rsidRPr="00985EFF">
              <w:rPr>
                <w:rFonts w:cs="Courier New"/>
                <w:shd w:val="clear" w:color="auto" w:fill="F6F6F6"/>
              </w:rPr>
              <w:t>iācijas pakāpi teritorijās, kurā</w:t>
            </w:r>
            <w:r w:rsidR="00BC5440" w:rsidRPr="00985EFF">
              <w:rPr>
                <w:rFonts w:cs="Courier New"/>
                <w:shd w:val="clear" w:color="auto" w:fill="F6F6F6"/>
              </w:rPr>
              <w:t xml:space="preserve"> iespējama masveida kukaiņu savairošanās. Tāpat tās var ietvert iekārtas </w:t>
            </w:r>
            <w:r w:rsidR="00BC5440" w:rsidRPr="00985EFF">
              <w:t>gaisa temperatūras, vēja virzienu un ātruma, atmosfēras nokrišņu un citu meteoroloģisko elementu reģistrēšanai</w:t>
            </w:r>
            <w:r w:rsidR="00BC5440" w:rsidRPr="00985EFF">
              <w:rPr>
                <w:rFonts w:cs="Courier New"/>
                <w:shd w:val="clear" w:color="auto" w:fill="F6F6F6"/>
              </w:rPr>
              <w:t xml:space="preserve"> kukaiņu monitoringa teritorijās</w:t>
            </w:r>
            <w:r w:rsidR="00587C5A" w:rsidRPr="00985EFF">
              <w:rPr>
                <w:rFonts w:cs="Courier New"/>
                <w:shd w:val="clear" w:color="auto" w:fill="F6F6F6"/>
              </w:rPr>
              <w:t xml:space="preserve">. </w:t>
            </w:r>
            <w:r w:rsidR="00587C5A" w:rsidRPr="00985EFF">
              <w:rPr>
                <w:shd w:val="clear" w:color="auto" w:fill="F6F6F6"/>
              </w:rPr>
              <w:t>14.4.</w:t>
            </w:r>
            <w:r w:rsidRPr="00985EFF">
              <w:rPr>
                <w:shd w:val="clear" w:color="auto" w:fill="F6F6F6"/>
              </w:rPr>
              <w:t> </w:t>
            </w:r>
            <w:r w:rsidR="00587C5A" w:rsidRPr="00985EFF">
              <w:rPr>
                <w:shd w:val="clear" w:color="auto" w:fill="F6F6F6"/>
              </w:rPr>
              <w:t xml:space="preserve">apakšpunktā minētās darbības pēc projekta ieviešanas plānots finansēt </w:t>
            </w:r>
            <w:r w:rsidRPr="00985EFF">
              <w:rPr>
                <w:shd w:val="clear" w:color="auto" w:fill="F6F6F6"/>
              </w:rPr>
              <w:t xml:space="preserve">no </w:t>
            </w:r>
            <w:r w:rsidR="00587C5A" w:rsidRPr="00985EFF">
              <w:rPr>
                <w:shd w:val="clear" w:color="auto" w:fill="F6F6F6"/>
              </w:rPr>
              <w:t>esošā valsts budžeta finansējuma.</w:t>
            </w:r>
          </w:p>
          <w:p w:rsidR="00BC5440" w:rsidRPr="00985EFF" w:rsidRDefault="00AA4845" w:rsidP="00BC5440">
            <w:pPr>
              <w:jc w:val="both"/>
              <w:outlineLvl w:val="2"/>
            </w:pPr>
            <w:r w:rsidRPr="00985EFF">
              <w:t>Infrastruktūra, kas izveidota, īstenojot d</w:t>
            </w:r>
            <w:r w:rsidR="00293D1C" w:rsidRPr="00985EFF">
              <w:t>arbības programmas “Izaugsme un nodarbinātība” 5.</w:t>
            </w:r>
            <w:r w:rsidRPr="00985EFF">
              <w:t> </w:t>
            </w:r>
            <w:r w:rsidR="00293D1C" w:rsidRPr="00985EFF">
              <w:t>tematisk</w:t>
            </w:r>
            <w:r w:rsidRPr="00985EFF">
              <w:t>o</w:t>
            </w:r>
            <w:r w:rsidR="00293D1C" w:rsidRPr="00985EFF">
              <w:t xml:space="preserve"> mērķ</w:t>
            </w:r>
            <w:r w:rsidRPr="00985EFF">
              <w:t>i</w:t>
            </w:r>
            <w:r w:rsidR="00293D1C" w:rsidRPr="00985EFF">
              <w:t>, nevar tikt pārbūvēta, atjaunota vai pilnveidota vismaz piecus gadus pēc konkrēta KP fondu projekta pabeigšanas.</w:t>
            </w:r>
          </w:p>
          <w:p w:rsidR="00293D1C" w:rsidRPr="00985EFF" w:rsidRDefault="00A0151E" w:rsidP="00F04FF2">
            <w:pPr>
              <w:autoSpaceDE w:val="0"/>
              <w:autoSpaceDN w:val="0"/>
              <w:adjustRightInd w:val="0"/>
              <w:jc w:val="both"/>
              <w:rPr>
                <w:bCs/>
                <w:color w:val="000000"/>
              </w:rPr>
            </w:pPr>
            <w:r w:rsidRPr="00985EFF">
              <w:t>Atbalsta pasākumā iekļautās darbības veicinās oglekļa saglabāšanu un piesaisti mežsaimniecībā.</w:t>
            </w:r>
            <w:r w:rsidR="00F04FF2" w:rsidRPr="00985EFF">
              <w:t xml:space="preserve"> Tā, piemēram, meža ugunsgrēku radīto ekonomisko, sociālo un ekoloģisko seku mazināšanā būtiska ir savlaicīga meža ugunsgrēka vietas atklāšana, </w:t>
            </w:r>
            <w:r w:rsidRPr="00985EFF">
              <w:t xml:space="preserve">ilgtermiņā </w:t>
            </w:r>
            <w:r w:rsidR="00AA4845" w:rsidRPr="00985EFF">
              <w:t>dodot iespēju</w:t>
            </w:r>
            <w:r w:rsidRPr="00985EFF">
              <w:t xml:space="preserve"> palielināt mežaudzēs uzkrāt</w:t>
            </w:r>
            <w:r w:rsidR="00AA4845" w:rsidRPr="00985EFF">
              <w:t>ā</w:t>
            </w:r>
            <w:r w:rsidRPr="00985EFF">
              <w:t xml:space="preserve"> oglekļa apjom</w:t>
            </w:r>
            <w:r w:rsidR="00AA4845" w:rsidRPr="00985EFF">
              <w:t>u</w:t>
            </w:r>
            <w:r w:rsidRPr="00985EFF">
              <w:t xml:space="preserve">. </w:t>
            </w:r>
          </w:p>
          <w:p w:rsidR="00F04FF2" w:rsidRPr="00985EFF" w:rsidRDefault="00F04FF2" w:rsidP="00F04FF2">
            <w:pPr>
              <w:autoSpaceDE w:val="0"/>
              <w:autoSpaceDN w:val="0"/>
              <w:adjustRightInd w:val="0"/>
              <w:jc w:val="both"/>
            </w:pPr>
          </w:p>
        </w:tc>
      </w:tr>
      <w:tr w:rsidR="007C7D3E" w:rsidRPr="00985EFF" w:rsidTr="001136C8">
        <w:trPr>
          <w:jc w:val="center"/>
        </w:trPr>
        <w:tc>
          <w:tcPr>
            <w:tcW w:w="588" w:type="dxa"/>
          </w:tcPr>
          <w:p w:rsidR="00CE2529" w:rsidRPr="00985EFF" w:rsidRDefault="00185B35" w:rsidP="003074D4">
            <w:pPr>
              <w:pStyle w:val="naislab"/>
              <w:spacing w:before="0" w:after="0"/>
              <w:jc w:val="center"/>
              <w:outlineLvl w:val="0"/>
            </w:pPr>
            <w:r w:rsidRPr="00985EFF">
              <w:lastRenderedPageBreak/>
              <w:t>3</w:t>
            </w:r>
            <w:r w:rsidR="00CE2529" w:rsidRPr="00985EFF">
              <w:t>.</w:t>
            </w:r>
          </w:p>
        </w:tc>
        <w:tc>
          <w:tcPr>
            <w:tcW w:w="3402" w:type="dxa"/>
          </w:tcPr>
          <w:p w:rsidR="00CE2529" w:rsidRPr="00985EFF" w:rsidRDefault="00CE2529" w:rsidP="003074D4">
            <w:pPr>
              <w:pStyle w:val="naislab"/>
              <w:spacing w:before="0" w:after="0"/>
              <w:jc w:val="both"/>
              <w:outlineLvl w:val="0"/>
            </w:pPr>
            <w:r w:rsidRPr="00985EFF">
              <w:t>Projekta izstrādē iesaistītās institūcijas</w:t>
            </w:r>
          </w:p>
        </w:tc>
        <w:tc>
          <w:tcPr>
            <w:tcW w:w="5689" w:type="dxa"/>
          </w:tcPr>
          <w:p w:rsidR="00CE2529" w:rsidRPr="00985EFF" w:rsidRDefault="00CE2529" w:rsidP="002D2B12">
            <w:pPr>
              <w:pStyle w:val="naiskr"/>
              <w:spacing w:before="0" w:after="0"/>
              <w:jc w:val="both"/>
              <w:rPr>
                <w:iCs/>
              </w:rPr>
            </w:pPr>
            <w:r w:rsidRPr="00985EFF">
              <w:rPr>
                <w:iCs/>
              </w:rPr>
              <w:t>Zemkopības ministrija</w:t>
            </w:r>
            <w:r w:rsidR="00CA1563" w:rsidRPr="00985EFF">
              <w:rPr>
                <w:iCs/>
              </w:rPr>
              <w:t xml:space="preserve">, Valsts meža dienests, </w:t>
            </w:r>
            <w:r w:rsidR="0084775D" w:rsidRPr="00985EFF">
              <w:rPr>
                <w:shd w:val="clear" w:color="auto" w:fill="FFFFFF"/>
              </w:rPr>
              <w:t>Latvija</w:t>
            </w:r>
            <w:r w:rsidR="002D2B12" w:rsidRPr="00985EFF">
              <w:rPr>
                <w:shd w:val="clear" w:color="auto" w:fill="FFFFFF"/>
              </w:rPr>
              <w:t>s Valsts mežzinātnes institūts „Silava”</w:t>
            </w:r>
            <w:r w:rsidR="00AA4845" w:rsidRPr="00985EFF">
              <w:rPr>
                <w:shd w:val="clear" w:color="auto" w:fill="FFFFFF"/>
              </w:rPr>
              <w:t xml:space="preserve"> un</w:t>
            </w:r>
            <w:r w:rsidR="0084775D" w:rsidRPr="00985EFF">
              <w:rPr>
                <w:shd w:val="clear" w:color="auto" w:fill="FFFFFF"/>
              </w:rPr>
              <w:t xml:space="preserve"> </w:t>
            </w:r>
            <w:r w:rsidR="00CA1563" w:rsidRPr="00985EFF">
              <w:rPr>
                <w:iCs/>
              </w:rPr>
              <w:t>Lauku atbalsta dienests</w:t>
            </w:r>
          </w:p>
          <w:p w:rsidR="002F2D5E" w:rsidRPr="00985EFF" w:rsidRDefault="002F2D5E" w:rsidP="002D2B12">
            <w:pPr>
              <w:pStyle w:val="naiskr"/>
              <w:spacing w:before="0" w:after="0"/>
              <w:jc w:val="both"/>
              <w:rPr>
                <w:iCs/>
              </w:rPr>
            </w:pPr>
          </w:p>
        </w:tc>
      </w:tr>
      <w:tr w:rsidR="007C7D3E" w:rsidRPr="00985EFF" w:rsidTr="001136C8">
        <w:trPr>
          <w:jc w:val="center"/>
        </w:trPr>
        <w:tc>
          <w:tcPr>
            <w:tcW w:w="588" w:type="dxa"/>
          </w:tcPr>
          <w:p w:rsidR="00CE2529" w:rsidRPr="00985EFF" w:rsidRDefault="00185B35" w:rsidP="003074D4">
            <w:pPr>
              <w:pStyle w:val="naislab"/>
              <w:spacing w:before="0" w:after="0"/>
              <w:jc w:val="center"/>
              <w:outlineLvl w:val="0"/>
            </w:pPr>
            <w:r w:rsidRPr="00985EFF">
              <w:t>4</w:t>
            </w:r>
            <w:r w:rsidR="00CE2529" w:rsidRPr="00985EFF">
              <w:t>.</w:t>
            </w:r>
          </w:p>
        </w:tc>
        <w:tc>
          <w:tcPr>
            <w:tcW w:w="3402" w:type="dxa"/>
          </w:tcPr>
          <w:p w:rsidR="00CE2529" w:rsidRPr="00985EFF" w:rsidRDefault="00CE2529" w:rsidP="003074D4">
            <w:pPr>
              <w:pStyle w:val="naislab"/>
              <w:spacing w:before="0" w:after="0"/>
              <w:jc w:val="both"/>
              <w:outlineLvl w:val="0"/>
            </w:pPr>
            <w:r w:rsidRPr="00985EFF">
              <w:t>Cita informācija</w:t>
            </w:r>
          </w:p>
        </w:tc>
        <w:tc>
          <w:tcPr>
            <w:tcW w:w="5689" w:type="dxa"/>
          </w:tcPr>
          <w:p w:rsidR="00CE2529" w:rsidRPr="00985EFF" w:rsidRDefault="00CE2529" w:rsidP="00CF5D3D">
            <w:pPr>
              <w:pStyle w:val="naiskr"/>
              <w:spacing w:before="0" w:after="0"/>
              <w:jc w:val="both"/>
            </w:pPr>
            <w:r w:rsidRPr="00985EFF">
              <w:t>Nav</w:t>
            </w:r>
          </w:p>
        </w:tc>
      </w:tr>
    </w:tbl>
    <w:p w:rsidR="002D2C55" w:rsidRPr="00985EFF" w:rsidRDefault="002D2C55" w:rsidP="00251AD1"/>
    <w:tbl>
      <w:tblPr>
        <w:tblW w:w="51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7577"/>
      </w:tblGrid>
      <w:tr w:rsidR="006E7B1B" w:rsidRPr="00985EFF" w:rsidTr="00E71B25">
        <w:trPr>
          <w:trHeight w:val="555"/>
        </w:trPr>
        <w:tc>
          <w:tcPr>
            <w:tcW w:w="5000" w:type="pct"/>
            <w:gridSpan w:val="2"/>
          </w:tcPr>
          <w:p w:rsidR="00D321E3" w:rsidRDefault="006E7B1B" w:rsidP="00D321E3">
            <w:pPr>
              <w:jc w:val="center"/>
              <w:rPr>
                <w:b/>
                <w:bCs/>
              </w:rPr>
            </w:pPr>
            <w:r w:rsidRPr="00985EFF">
              <w:rPr>
                <w:b/>
                <w:bCs/>
              </w:rPr>
              <w:t>II. Tiesību akta projekta ietekme uz sabiedrību,</w:t>
            </w:r>
          </w:p>
          <w:p w:rsidR="006E7B1B" w:rsidRPr="00985EFF" w:rsidRDefault="006E7B1B" w:rsidP="00D321E3">
            <w:pPr>
              <w:jc w:val="center"/>
              <w:rPr>
                <w:b/>
                <w:bCs/>
              </w:rPr>
            </w:pPr>
            <w:r w:rsidRPr="00985EFF">
              <w:rPr>
                <w:b/>
                <w:bCs/>
              </w:rPr>
              <w:t>tautsaimniecības attīstību un administratīvo slogu</w:t>
            </w:r>
          </w:p>
        </w:tc>
      </w:tr>
      <w:tr w:rsidR="006E7B1B" w:rsidRPr="00985EFF" w:rsidTr="00E71B25">
        <w:trPr>
          <w:trHeight w:val="465"/>
        </w:trPr>
        <w:tc>
          <w:tcPr>
            <w:tcW w:w="1070" w:type="pct"/>
          </w:tcPr>
          <w:p w:rsidR="006E7B1B" w:rsidRPr="00985EFF" w:rsidRDefault="006E7B1B" w:rsidP="00E71B25">
            <w:r w:rsidRPr="00985EFF">
              <w:t>Sabiedrības mērķgrupas, kuras tiesiskais regulējums ietekmē vai varētu ietekmēt</w:t>
            </w:r>
          </w:p>
        </w:tc>
        <w:tc>
          <w:tcPr>
            <w:tcW w:w="3930" w:type="pct"/>
          </w:tcPr>
          <w:p w:rsidR="006E7B1B" w:rsidRPr="00985EFF" w:rsidRDefault="007C41F9" w:rsidP="00916791">
            <w:pPr>
              <w:jc w:val="both"/>
            </w:pPr>
            <w:r w:rsidRPr="00985EFF">
              <w:rPr>
                <w:bCs/>
              </w:rPr>
              <w:t xml:space="preserve">Paredzami </w:t>
            </w:r>
            <w:r w:rsidR="00632582" w:rsidRPr="00985EFF">
              <w:rPr>
                <w:bCs/>
              </w:rPr>
              <w:t>divi</w:t>
            </w:r>
            <w:r w:rsidRPr="00985EFF">
              <w:rPr>
                <w:bCs/>
              </w:rPr>
              <w:t xml:space="preserve"> atbalsta pretendenti </w:t>
            </w:r>
            <w:r w:rsidR="00632582" w:rsidRPr="00985EFF">
              <w:rPr>
                <w:bCs/>
              </w:rPr>
              <w:t>–</w:t>
            </w:r>
            <w:r w:rsidRPr="00985EFF">
              <w:rPr>
                <w:bCs/>
              </w:rPr>
              <w:t xml:space="preserve"> </w:t>
            </w:r>
            <w:r w:rsidRPr="00985EFF">
              <w:t>valsts iestādes, kur</w:t>
            </w:r>
            <w:r w:rsidR="00916791" w:rsidRPr="00985EFF">
              <w:t>u</w:t>
            </w:r>
            <w:r w:rsidRPr="00985EFF">
              <w:t xml:space="preserve"> funkcijās ietilpst meža ugunsdrošības uzraudzība vai meža kaitēkļu un slimību monitorings</w:t>
            </w:r>
            <w:r w:rsidR="00916791" w:rsidRPr="00985EFF">
              <w:t>.</w:t>
            </w:r>
          </w:p>
        </w:tc>
      </w:tr>
      <w:tr w:rsidR="006E7B1B" w:rsidRPr="00985EFF" w:rsidTr="00E71B25">
        <w:trPr>
          <w:trHeight w:val="510"/>
        </w:trPr>
        <w:tc>
          <w:tcPr>
            <w:tcW w:w="1070" w:type="pct"/>
          </w:tcPr>
          <w:p w:rsidR="006E7B1B" w:rsidRPr="00985EFF" w:rsidRDefault="006E7B1B" w:rsidP="00E71B25">
            <w:r w:rsidRPr="00985EFF">
              <w:t>Tiesiskā regulējuma ietekme uz tautsaimniecību un administratīvo slogu</w:t>
            </w:r>
          </w:p>
        </w:tc>
        <w:tc>
          <w:tcPr>
            <w:tcW w:w="3930" w:type="pct"/>
          </w:tcPr>
          <w:p w:rsidR="002F7DCE" w:rsidRPr="00985EFF" w:rsidRDefault="002F7DCE" w:rsidP="002F7DCE">
            <w:pPr>
              <w:jc w:val="both"/>
            </w:pPr>
            <w:r w:rsidRPr="00985EFF">
              <w:t>Noteikumu projektā paredzētā kārtība ļaus nodrošināt atbalsta pasākuma īstenošanu, piešķirot atbalstu pretendentiem, kas atbildīs atbalsta saņemšanas nosacījumiem.</w:t>
            </w:r>
          </w:p>
          <w:p w:rsidR="006E7B1B" w:rsidRPr="00985EFF" w:rsidRDefault="002F7DCE" w:rsidP="002F7DCE">
            <w:pPr>
              <w:jc w:val="both"/>
            </w:pPr>
            <w:r w:rsidRPr="00985EFF">
              <w:t>Tā kā līdzīgi atbalsta pasākumi bija arī iepriekšējā plānošanas periodā no 2007. līdz 2013.gadam, turpmākajos gados administratīvais slogs nepalielināsies, jo tiek saglabāta iepriekšējā</w:t>
            </w:r>
            <w:r w:rsidR="00455BDB" w:rsidRPr="00985EFF">
              <w:t xml:space="preserve"> perioda</w:t>
            </w:r>
            <w:r w:rsidRPr="00985EFF">
              <w:t xml:space="preserve"> atbalsta administrēšanas pieeja. </w:t>
            </w:r>
            <w:r w:rsidR="007500D5" w:rsidRPr="00985EFF">
              <w:t>Tas nozīmē, ka</w:t>
            </w:r>
            <w:r w:rsidRPr="00985EFF">
              <w:t xml:space="preserve"> pretendenti jau būs informēti par atbalsta pasākuma nosacījumiem un pamatprincipiem. Noteikumu projekta izstrādes laikā vairakkārt ir notikuši informatīvi pasākumi par jaunajā plānošanas periodā gaidāmajiem atbalsta pasākumiem</w:t>
            </w:r>
            <w:r w:rsidR="007500D5" w:rsidRPr="00985EFF">
              <w:t>.</w:t>
            </w:r>
          </w:p>
          <w:p w:rsidR="006E7B1B" w:rsidRPr="00985EFF" w:rsidRDefault="006E7B1B" w:rsidP="00E71B25">
            <w:pPr>
              <w:jc w:val="both"/>
            </w:pPr>
          </w:p>
        </w:tc>
      </w:tr>
      <w:tr w:rsidR="006E7B1B" w:rsidRPr="00985EFF" w:rsidTr="00E71B25">
        <w:trPr>
          <w:trHeight w:val="510"/>
        </w:trPr>
        <w:tc>
          <w:tcPr>
            <w:tcW w:w="1070" w:type="pct"/>
          </w:tcPr>
          <w:p w:rsidR="006E7B1B" w:rsidRPr="00985EFF" w:rsidRDefault="006E7B1B" w:rsidP="00E71B25">
            <w:r w:rsidRPr="00985EFF">
              <w:t>Administratīvo izmaksu monetārs novērtējums.</w:t>
            </w:r>
          </w:p>
        </w:tc>
        <w:tc>
          <w:tcPr>
            <w:tcW w:w="3930" w:type="pct"/>
          </w:tcPr>
          <w:p w:rsidR="00F81870" w:rsidRPr="00985EFF" w:rsidRDefault="002F7DCE" w:rsidP="00E71B25">
            <w:pPr>
              <w:jc w:val="both"/>
              <w:rPr>
                <w:bCs/>
              </w:rPr>
            </w:pPr>
            <w:r w:rsidRPr="00985EFF">
              <w:t xml:space="preserve">Atbalsta pasākumā paredzami </w:t>
            </w:r>
            <w:r w:rsidR="00632582" w:rsidRPr="00985EFF">
              <w:rPr>
                <w:bCs/>
              </w:rPr>
              <w:t>divi</w:t>
            </w:r>
            <w:r w:rsidRPr="00985EFF">
              <w:rPr>
                <w:bCs/>
              </w:rPr>
              <w:t xml:space="preserve"> atbalsta pretendenti</w:t>
            </w:r>
            <w:r w:rsidR="00632582" w:rsidRPr="00985EFF">
              <w:rPr>
                <w:bCs/>
              </w:rPr>
              <w:t>.</w:t>
            </w:r>
          </w:p>
          <w:p w:rsidR="002F7DCE" w:rsidRPr="00985EFF" w:rsidRDefault="002F7DCE" w:rsidP="00E71B25">
            <w:pPr>
              <w:jc w:val="both"/>
            </w:pPr>
          </w:p>
          <w:p w:rsidR="006E7B1B" w:rsidRPr="00985EFF" w:rsidRDefault="006E7B1B" w:rsidP="00E71B25">
            <w:pPr>
              <w:jc w:val="both"/>
            </w:pPr>
            <w:r w:rsidRPr="00985EFF">
              <w:t>Aprēķiniem izmantoti šādi pieņēmumi:</w:t>
            </w:r>
          </w:p>
          <w:p w:rsidR="006E7B1B" w:rsidRPr="00985EFF" w:rsidRDefault="006E7B1B" w:rsidP="006E7B1B">
            <w:pPr>
              <w:numPr>
                <w:ilvl w:val="0"/>
                <w:numId w:val="14"/>
              </w:numPr>
              <w:jc w:val="both"/>
            </w:pPr>
            <w:r w:rsidRPr="00985EFF">
              <w:t xml:space="preserve">vidējā darba alga – 4,32 </w:t>
            </w:r>
            <w:r w:rsidRPr="00985EFF">
              <w:rPr>
                <w:i/>
              </w:rPr>
              <w:t>euro</w:t>
            </w:r>
            <w:r w:rsidRPr="00985EFF">
              <w:t xml:space="preserve"> stundā (Centrālās statistikas pārvaldes dati: 2013.gada mēneša vidējā darba samaksa – 716 </w:t>
            </w:r>
            <w:r w:rsidRPr="00985EFF">
              <w:rPr>
                <w:i/>
              </w:rPr>
              <w:t>euro</w:t>
            </w:r>
            <w:r w:rsidRPr="00985EFF">
              <w:t>, 2014.gadā – 165,58 stundas mēnesī));</w:t>
            </w:r>
          </w:p>
          <w:p w:rsidR="006E7B1B" w:rsidRPr="00985EFF" w:rsidRDefault="006E7B1B" w:rsidP="006E7B1B">
            <w:pPr>
              <w:numPr>
                <w:ilvl w:val="0"/>
                <w:numId w:val="14"/>
              </w:numPr>
              <w:jc w:val="both"/>
            </w:pPr>
            <w:r w:rsidRPr="00985EFF">
              <w:t xml:space="preserve">degvielas cena – 1,1 </w:t>
            </w:r>
            <w:r w:rsidRPr="00985EFF">
              <w:rPr>
                <w:i/>
              </w:rPr>
              <w:t>euro</w:t>
            </w:r>
            <w:r w:rsidRPr="00985EFF">
              <w:t xml:space="preserve"> litrā; </w:t>
            </w:r>
          </w:p>
          <w:p w:rsidR="006E7B1B" w:rsidRPr="00985EFF" w:rsidRDefault="006E7B1B" w:rsidP="006E7B1B">
            <w:pPr>
              <w:numPr>
                <w:ilvl w:val="0"/>
                <w:numId w:val="14"/>
              </w:numPr>
              <w:jc w:val="both"/>
            </w:pPr>
            <w:r w:rsidRPr="00985EFF">
              <w:t>degvielas patēriņa maksimums – 10 litri uz 100 kilometriem.</w:t>
            </w:r>
          </w:p>
          <w:p w:rsidR="006E7B1B" w:rsidRPr="00985EFF" w:rsidRDefault="006E7B1B" w:rsidP="00E71B25">
            <w:pPr>
              <w:jc w:val="both"/>
            </w:pPr>
          </w:p>
          <w:p w:rsidR="006E7B1B" w:rsidRPr="00985EFF" w:rsidRDefault="006E7B1B" w:rsidP="006E7B1B">
            <w:pPr>
              <w:pStyle w:val="Sarakstarindkopa"/>
              <w:numPr>
                <w:ilvl w:val="0"/>
                <w:numId w:val="9"/>
              </w:numPr>
              <w:spacing w:before="0" w:beforeAutospacing="0" w:after="0" w:afterAutospacing="0"/>
              <w:jc w:val="both"/>
              <w:rPr>
                <w:b/>
              </w:rPr>
            </w:pPr>
            <w:r w:rsidRPr="00985EFF">
              <w:rPr>
                <w:b/>
              </w:rPr>
              <w:t>Dokumentu sagatavošana un iesniegšana Lauku atbalsta dienestā</w:t>
            </w:r>
            <w:r w:rsidR="00F81870" w:rsidRPr="00985EFF">
              <w:rPr>
                <w:b/>
              </w:rPr>
              <w:t xml:space="preserve"> </w:t>
            </w:r>
          </w:p>
          <w:p w:rsidR="006E7B1B" w:rsidRPr="00985EFF" w:rsidRDefault="006E7B1B" w:rsidP="00E71B25">
            <w:pPr>
              <w:jc w:val="both"/>
            </w:pPr>
            <w:r w:rsidRPr="00985EFF">
              <w:t xml:space="preserve">Pretendents iesniedz </w:t>
            </w:r>
            <w:r w:rsidR="00F81870" w:rsidRPr="00985EFF">
              <w:t xml:space="preserve">Lauku atbalsta dienestā projekta iesniegumu </w:t>
            </w:r>
            <w:r w:rsidRPr="00985EFF">
              <w:t>un pretendenta deklarāciju (saskaņā ar Ministru kabineta 2014.gada 30.septembra noteikumiem Nr.598 “</w:t>
            </w:r>
            <w:r w:rsidRPr="00985EFF">
              <w:rPr>
                <w:bCs/>
                <w:shd w:val="clear" w:color="auto" w:fill="FFFFFF"/>
              </w:rPr>
              <w:t>Noteikumi par valsts un Eiropas Savienības atbalsta piešķiršanu, administrēšanu un uzraudzību lauku un zivsaimniecības attīstībai 2014.–2020.gada plānošanas periodā</w:t>
            </w:r>
            <w:r w:rsidRPr="00985EFF">
              <w:t xml:space="preserve">”), kā arī, ja nepieciešams, papildu informāciju (izziņas atbilstoši konkrētajam atbalsta apakšpasākumam). Tiek pieņemts, ka pretendenta deklarācijas aizpildīšana un projekta iesnieguma aizpildīšana aizņems </w:t>
            </w:r>
            <w:r w:rsidR="00455BDB" w:rsidRPr="00985EFF">
              <w:t>24</w:t>
            </w:r>
            <w:r w:rsidRPr="00985EFF">
              <w:t xml:space="preserve"> stundas. </w:t>
            </w:r>
          </w:p>
          <w:p w:rsidR="006E7B1B" w:rsidRPr="00985EFF" w:rsidRDefault="006E7B1B" w:rsidP="00E71B25">
            <w:pPr>
              <w:jc w:val="both"/>
            </w:pPr>
          </w:p>
          <w:p w:rsidR="006E7B1B" w:rsidRPr="00985EFF" w:rsidRDefault="006E7B1B" w:rsidP="00E71B25">
            <w:pPr>
              <w:jc w:val="both"/>
            </w:pPr>
            <w:r w:rsidRPr="00985EFF">
              <w:rPr>
                <w:b/>
              </w:rPr>
              <w:t>C</w:t>
            </w:r>
            <w:r w:rsidR="00455BDB" w:rsidRPr="00985EFF">
              <w:rPr>
                <w:b/>
                <w:vertAlign w:val="subscript"/>
              </w:rPr>
              <w:t>1</w:t>
            </w:r>
            <w:r w:rsidRPr="00985EFF">
              <w:rPr>
                <w:b/>
                <w:vertAlign w:val="subscript"/>
              </w:rPr>
              <w:t>a</w:t>
            </w:r>
            <w:r w:rsidRPr="00985EFF">
              <w:t xml:space="preserve"> =</w:t>
            </w:r>
            <w:r w:rsidRPr="00985EFF">
              <w:rPr>
                <w:b/>
              </w:rPr>
              <w:t xml:space="preserve"> (</w:t>
            </w:r>
            <w:r w:rsidRPr="00985EFF">
              <w:t xml:space="preserve">4,32 x </w:t>
            </w:r>
            <w:r w:rsidR="00455BDB" w:rsidRPr="00985EFF">
              <w:t>24</w:t>
            </w:r>
            <w:r w:rsidRPr="00985EFF">
              <w:t xml:space="preserve">) x </w:t>
            </w:r>
            <w:r w:rsidR="00F81870" w:rsidRPr="00985EFF">
              <w:t>2</w:t>
            </w:r>
            <w:r w:rsidRPr="00985EFF">
              <w:t xml:space="preserve"> x 1 = </w:t>
            </w:r>
            <w:r w:rsidR="00455BDB" w:rsidRPr="00985EFF">
              <w:t>207,36</w:t>
            </w:r>
            <w:r w:rsidRPr="00985EFF">
              <w:t xml:space="preserve"> </w:t>
            </w:r>
            <w:r w:rsidRPr="00985EFF">
              <w:rPr>
                <w:i/>
              </w:rPr>
              <w:t>euro</w:t>
            </w:r>
          </w:p>
          <w:p w:rsidR="006E7B1B" w:rsidRPr="00985EFF" w:rsidRDefault="006E7B1B" w:rsidP="00E71B25">
            <w:pPr>
              <w:jc w:val="both"/>
            </w:pPr>
            <w:r w:rsidRPr="00985EFF">
              <w:t xml:space="preserve"> </w:t>
            </w:r>
          </w:p>
          <w:p w:rsidR="006E7B1B" w:rsidRPr="00985EFF" w:rsidRDefault="006E7B1B" w:rsidP="00E71B25">
            <w:pPr>
              <w:jc w:val="both"/>
            </w:pPr>
            <w:r w:rsidRPr="00985EFF">
              <w:t xml:space="preserve">Tiek pieņemts, ka atbalsta pretendents ierodas </w:t>
            </w:r>
            <w:r w:rsidR="00F81870" w:rsidRPr="00985EFF">
              <w:t>Lauku atbalsta dienesta</w:t>
            </w:r>
            <w:r w:rsidRPr="00985EFF">
              <w:t xml:space="preserve"> reģionālajā pārvaldē ar automašīnu. Braukšanas attālums līdz tuvākajai </w:t>
            </w:r>
            <w:r w:rsidR="00F81870" w:rsidRPr="00985EFF">
              <w:lastRenderedPageBreak/>
              <w:t xml:space="preserve">Lauku atbalsta dienesta </w:t>
            </w:r>
            <w:r w:rsidRPr="00985EFF">
              <w:t>nodaļai un atpakaļ – vidēji 68 km (Pilvere I., Nipers A., Kozlinskis V., Tetere V. u.c.</w:t>
            </w:r>
            <w:r w:rsidRPr="00985EFF">
              <w:rPr>
                <w:i/>
              </w:rPr>
              <w:t xml:space="preserve"> Administratīvā sloga un izmaksu izvērtējums lauksaimniekiem</w:t>
            </w:r>
            <w:r w:rsidR="00632582" w:rsidRPr="00985EFF">
              <w:rPr>
                <w:i/>
              </w:rPr>
              <w:t xml:space="preserve">. </w:t>
            </w:r>
            <w:r w:rsidRPr="00985EFF">
              <w:t>2007</w:t>
            </w:r>
            <w:r w:rsidR="00632582" w:rsidRPr="00985EFF">
              <w:t>.</w:t>
            </w:r>
            <w:r w:rsidRPr="00985EFF">
              <w:t>)</w:t>
            </w:r>
          </w:p>
          <w:p w:rsidR="006E7B1B" w:rsidRPr="00985EFF" w:rsidRDefault="006E7B1B" w:rsidP="00E71B25">
            <w:pPr>
              <w:jc w:val="both"/>
            </w:pPr>
          </w:p>
          <w:p w:rsidR="006E7B1B" w:rsidRPr="00985EFF" w:rsidRDefault="006E7B1B" w:rsidP="00E71B25">
            <w:pPr>
              <w:jc w:val="both"/>
              <w:rPr>
                <w:i/>
              </w:rPr>
            </w:pPr>
            <w:r w:rsidRPr="00985EFF">
              <w:rPr>
                <w:b/>
              </w:rPr>
              <w:t>C</w:t>
            </w:r>
            <w:r w:rsidR="00455BDB" w:rsidRPr="00985EFF">
              <w:rPr>
                <w:b/>
                <w:vertAlign w:val="subscript"/>
              </w:rPr>
              <w:t>1</w:t>
            </w:r>
            <w:r w:rsidRPr="00985EFF">
              <w:rPr>
                <w:b/>
                <w:vertAlign w:val="subscript"/>
              </w:rPr>
              <w:t>b</w:t>
            </w:r>
            <w:r w:rsidRPr="00985EFF">
              <w:rPr>
                <w:b/>
              </w:rPr>
              <w:t xml:space="preserve"> = </w:t>
            </w:r>
            <w:r w:rsidRPr="00985EFF">
              <w:rPr>
                <w:bCs/>
              </w:rPr>
              <w:t>(</w:t>
            </w:r>
            <w:r w:rsidRPr="00985EFF">
              <w:t xml:space="preserve">68 km x 10/100) x 1,1 x </w:t>
            </w:r>
            <w:r w:rsidR="00F81870" w:rsidRPr="00985EFF">
              <w:t>2</w:t>
            </w:r>
            <w:r w:rsidRPr="00985EFF">
              <w:t xml:space="preserve"> x 1 = </w:t>
            </w:r>
            <w:r w:rsidR="00F81870" w:rsidRPr="00985EFF">
              <w:t>14,96</w:t>
            </w:r>
            <w:r w:rsidRPr="00985EFF">
              <w:t xml:space="preserve"> </w:t>
            </w:r>
            <w:r w:rsidRPr="00985EFF">
              <w:rPr>
                <w:i/>
              </w:rPr>
              <w:t>euro</w:t>
            </w:r>
          </w:p>
          <w:p w:rsidR="006E7B1B" w:rsidRPr="00985EFF" w:rsidRDefault="006E7B1B" w:rsidP="00E71B25">
            <w:pPr>
              <w:jc w:val="both"/>
              <w:rPr>
                <w:i/>
              </w:rPr>
            </w:pPr>
          </w:p>
          <w:p w:rsidR="006E7B1B" w:rsidRPr="00985EFF" w:rsidRDefault="006E7B1B" w:rsidP="00E71B25">
            <w:pPr>
              <w:jc w:val="both"/>
            </w:pPr>
            <w:r w:rsidRPr="00985EFF">
              <w:t>Dokumentu sagatavošanas un iesniegšanas izmaksas kopā:</w:t>
            </w:r>
          </w:p>
          <w:p w:rsidR="006E7B1B" w:rsidRPr="00985EFF" w:rsidRDefault="006E7B1B" w:rsidP="00E71B25">
            <w:pPr>
              <w:jc w:val="both"/>
            </w:pPr>
          </w:p>
          <w:p w:rsidR="006E7B1B" w:rsidRPr="00985EFF" w:rsidRDefault="006E7B1B" w:rsidP="00E71B25">
            <w:pPr>
              <w:jc w:val="both"/>
              <w:rPr>
                <w:i/>
              </w:rPr>
            </w:pPr>
            <w:r w:rsidRPr="00985EFF">
              <w:rPr>
                <w:b/>
              </w:rPr>
              <w:t>C</w:t>
            </w:r>
            <w:r w:rsidR="00455BDB" w:rsidRPr="00985EFF">
              <w:rPr>
                <w:b/>
                <w:vertAlign w:val="subscript"/>
              </w:rPr>
              <w:t>1</w:t>
            </w:r>
            <w:r w:rsidRPr="00985EFF">
              <w:rPr>
                <w:b/>
              </w:rPr>
              <w:t xml:space="preserve"> = C</w:t>
            </w:r>
            <w:r w:rsidR="00455BDB" w:rsidRPr="00985EFF">
              <w:rPr>
                <w:b/>
                <w:vertAlign w:val="subscript"/>
              </w:rPr>
              <w:t>1</w:t>
            </w:r>
            <w:r w:rsidRPr="00985EFF">
              <w:rPr>
                <w:b/>
                <w:vertAlign w:val="subscript"/>
              </w:rPr>
              <w:t>a</w:t>
            </w:r>
            <w:r w:rsidRPr="00985EFF">
              <w:rPr>
                <w:b/>
              </w:rPr>
              <w:t xml:space="preserve"> + C</w:t>
            </w:r>
            <w:r w:rsidR="00455BDB" w:rsidRPr="00985EFF">
              <w:rPr>
                <w:b/>
                <w:vertAlign w:val="subscript"/>
              </w:rPr>
              <w:t>1</w:t>
            </w:r>
            <w:r w:rsidRPr="00985EFF">
              <w:rPr>
                <w:b/>
                <w:vertAlign w:val="subscript"/>
              </w:rPr>
              <w:t>b</w:t>
            </w:r>
            <w:r w:rsidRPr="00985EFF">
              <w:rPr>
                <w:b/>
              </w:rPr>
              <w:t xml:space="preserve"> = </w:t>
            </w:r>
            <w:r w:rsidR="00455BDB" w:rsidRPr="00985EFF">
              <w:t>207,36</w:t>
            </w:r>
            <w:r w:rsidRPr="00985EFF">
              <w:t xml:space="preserve"> +</w:t>
            </w:r>
            <w:r w:rsidRPr="00985EFF">
              <w:rPr>
                <w:bCs/>
              </w:rPr>
              <w:t xml:space="preserve"> </w:t>
            </w:r>
            <w:r w:rsidR="00F81870" w:rsidRPr="00985EFF">
              <w:t>14,96</w:t>
            </w:r>
            <w:r w:rsidRPr="00985EFF">
              <w:t xml:space="preserve"> = </w:t>
            </w:r>
            <w:r w:rsidR="00455BDB" w:rsidRPr="00985EFF">
              <w:t>222,32</w:t>
            </w:r>
            <w:r w:rsidRPr="00985EFF">
              <w:rPr>
                <w:i/>
              </w:rPr>
              <w:t xml:space="preserve"> euro</w:t>
            </w:r>
          </w:p>
          <w:p w:rsidR="006E7B1B" w:rsidRPr="00985EFF" w:rsidRDefault="006E7B1B" w:rsidP="00E71B25">
            <w:pPr>
              <w:jc w:val="both"/>
            </w:pPr>
          </w:p>
          <w:p w:rsidR="006E7B1B" w:rsidRPr="00985EFF" w:rsidRDefault="006E7B1B" w:rsidP="006E7B1B">
            <w:pPr>
              <w:pStyle w:val="Sarakstarindkopa"/>
              <w:numPr>
                <w:ilvl w:val="0"/>
                <w:numId w:val="9"/>
              </w:numPr>
              <w:spacing w:before="0" w:beforeAutospacing="0" w:after="0" w:afterAutospacing="0"/>
              <w:jc w:val="both"/>
              <w:rPr>
                <w:b/>
              </w:rPr>
            </w:pPr>
            <w:r w:rsidRPr="00985EFF">
              <w:rPr>
                <w:b/>
              </w:rPr>
              <w:t>Projekta iesnieguma izvērtēšana</w:t>
            </w:r>
          </w:p>
          <w:p w:rsidR="006E7B1B" w:rsidRPr="00985EFF" w:rsidRDefault="00F81870" w:rsidP="00E71B25">
            <w:pPr>
              <w:jc w:val="both"/>
            </w:pPr>
            <w:r w:rsidRPr="00985EFF">
              <w:t>Lauku atbalsta dienests</w:t>
            </w:r>
            <w:r w:rsidR="006E7B1B" w:rsidRPr="00985EFF">
              <w:t xml:space="preserve"> izvērtē projekta iesniegumu un pieņem lēmumu. Projekta izvērtēšanai un lēmuma pieņemšanai </w:t>
            </w:r>
            <w:r w:rsidRPr="00985EFF">
              <w:t>Lauku atbalsta dienestā</w:t>
            </w:r>
            <w:r w:rsidR="006E7B1B" w:rsidRPr="00985EFF">
              <w:t xml:space="preserve"> tiek izmantoti šādi pieņēmumi par laika patēriņu:</w:t>
            </w:r>
          </w:p>
          <w:p w:rsidR="006E7B1B" w:rsidRPr="00985EFF" w:rsidRDefault="006E7B1B" w:rsidP="006E7B1B">
            <w:pPr>
              <w:numPr>
                <w:ilvl w:val="0"/>
                <w:numId w:val="16"/>
              </w:numPr>
              <w:jc w:val="both"/>
            </w:pPr>
            <w:r w:rsidRPr="00985EFF">
              <w:t>vērtē projekta iesnieguma atbilstību galvenajiem atbalsta saņemšanas nosacījumiem (</w:t>
            </w:r>
            <w:r w:rsidR="00F81870" w:rsidRPr="00985EFF">
              <w:t>2</w:t>
            </w:r>
            <w:r w:rsidRPr="00985EFF">
              <w:t xml:space="preserve"> pretendent</w:t>
            </w:r>
            <w:r w:rsidR="00F81870" w:rsidRPr="00985EFF">
              <w:t>i</w:t>
            </w:r>
            <w:r w:rsidRPr="00985EFF">
              <w:t>) – 40 minūtes (0,67</w:t>
            </w:r>
            <w:r w:rsidR="00632582" w:rsidRPr="00985EFF">
              <w:t> </w:t>
            </w:r>
            <w:r w:rsidRPr="00985EFF">
              <w:t>stundas);</w:t>
            </w:r>
          </w:p>
          <w:p w:rsidR="006E7B1B" w:rsidRPr="00985EFF" w:rsidRDefault="006E7B1B" w:rsidP="006E7B1B">
            <w:pPr>
              <w:numPr>
                <w:ilvl w:val="0"/>
                <w:numId w:val="16"/>
              </w:numPr>
              <w:jc w:val="both"/>
            </w:pPr>
            <w:r w:rsidRPr="00985EFF">
              <w:t>vērtē projekta iesnieguma atbilstību administratīvajiem kritērijiem (</w:t>
            </w:r>
            <w:r w:rsidR="00F81870" w:rsidRPr="00985EFF">
              <w:t>2</w:t>
            </w:r>
            <w:r w:rsidR="00632582" w:rsidRPr="00985EFF">
              <w:t> </w:t>
            </w:r>
            <w:r w:rsidRPr="00985EFF">
              <w:t>pretendent</w:t>
            </w:r>
            <w:r w:rsidR="00F81870" w:rsidRPr="00985EFF">
              <w:t>i</w:t>
            </w:r>
            <w:r w:rsidRPr="00985EFF">
              <w:t>) – 480 minūtes (8 stundas);</w:t>
            </w:r>
          </w:p>
          <w:p w:rsidR="006E7B1B" w:rsidRPr="00985EFF" w:rsidRDefault="006E7B1B" w:rsidP="006E7B1B">
            <w:pPr>
              <w:numPr>
                <w:ilvl w:val="0"/>
                <w:numId w:val="16"/>
              </w:numPr>
              <w:jc w:val="both"/>
            </w:pPr>
            <w:r w:rsidRPr="00985EFF">
              <w:t>lēmuma pieņemšana</w:t>
            </w:r>
            <w:r w:rsidR="00F81870" w:rsidRPr="00985EFF">
              <w:t xml:space="preserve"> un pretendenta informēšana (</w:t>
            </w:r>
            <w:r w:rsidRPr="00985EFF">
              <w:t>2 pretendenti) – 120 minūtes (2 stundas)</w:t>
            </w:r>
          </w:p>
          <w:p w:rsidR="006E7B1B" w:rsidRPr="00985EFF" w:rsidRDefault="006E7B1B" w:rsidP="00E71B25">
            <w:pPr>
              <w:jc w:val="both"/>
            </w:pPr>
          </w:p>
          <w:p w:rsidR="006E7B1B" w:rsidRPr="00985EFF" w:rsidRDefault="006E7B1B" w:rsidP="00E71B25">
            <w:pPr>
              <w:ind w:left="360"/>
              <w:rPr>
                <w:i/>
              </w:rPr>
            </w:pPr>
            <w:r w:rsidRPr="00985EFF">
              <w:rPr>
                <w:b/>
              </w:rPr>
              <w:t>C</w:t>
            </w:r>
            <w:r w:rsidR="001B6CDC" w:rsidRPr="00985EFF">
              <w:rPr>
                <w:b/>
                <w:vertAlign w:val="subscript"/>
              </w:rPr>
              <w:t>2</w:t>
            </w:r>
            <w:r w:rsidRPr="00985EFF">
              <w:rPr>
                <w:b/>
              </w:rPr>
              <w:t xml:space="preserve"> = </w:t>
            </w:r>
            <w:r w:rsidRPr="00985EFF">
              <w:t xml:space="preserve">4,32 x (0,67) x </w:t>
            </w:r>
            <w:r w:rsidR="00F81870" w:rsidRPr="00985EFF">
              <w:t>2</w:t>
            </w:r>
            <w:r w:rsidRPr="00985EFF">
              <w:t xml:space="preserve"> + 4,32 x 8 x </w:t>
            </w:r>
            <w:r w:rsidR="00F81870" w:rsidRPr="00985EFF">
              <w:t>2 + 4,32 x 2</w:t>
            </w:r>
            <w:r w:rsidRPr="00985EFF">
              <w:t xml:space="preserve"> x </w:t>
            </w:r>
            <w:r w:rsidR="00F81870" w:rsidRPr="00985EFF">
              <w:t>2</w:t>
            </w:r>
            <w:r w:rsidRPr="00985EFF">
              <w:t xml:space="preserve"> = </w:t>
            </w:r>
            <w:r w:rsidR="008F7449" w:rsidRPr="00985EFF">
              <w:t>92</w:t>
            </w:r>
            <w:r w:rsidR="001B6CDC" w:rsidRPr="00985EFF">
              <w:t>,</w:t>
            </w:r>
            <w:r w:rsidR="008F7449" w:rsidRPr="00985EFF">
              <w:t>48</w:t>
            </w:r>
            <w:r w:rsidRPr="00985EFF">
              <w:t xml:space="preserve"> </w:t>
            </w:r>
            <w:r w:rsidRPr="00985EFF">
              <w:rPr>
                <w:i/>
              </w:rPr>
              <w:t>euro</w:t>
            </w:r>
          </w:p>
          <w:p w:rsidR="008F7449" w:rsidRPr="00985EFF" w:rsidRDefault="008F7449" w:rsidP="008F7449">
            <w:pPr>
              <w:ind w:left="360"/>
              <w:jc w:val="both"/>
              <w:rPr>
                <w:b/>
              </w:rPr>
            </w:pPr>
          </w:p>
          <w:p w:rsidR="006E7B1B" w:rsidRPr="00985EFF" w:rsidRDefault="006E7B1B" w:rsidP="00E71B25">
            <w:pPr>
              <w:jc w:val="both"/>
            </w:pPr>
            <w:r w:rsidRPr="00985EFF">
              <w:rPr>
                <w:b/>
              </w:rPr>
              <w:t>K</w:t>
            </w:r>
            <w:r w:rsidR="00A5695B" w:rsidRPr="00985EFF">
              <w:rPr>
                <w:b/>
              </w:rPr>
              <w:t>opējās administratīvās izmaksas:</w:t>
            </w:r>
          </w:p>
          <w:p w:rsidR="006E7B1B" w:rsidRPr="00985EFF" w:rsidRDefault="006E7B1B" w:rsidP="00E71B25">
            <w:r w:rsidRPr="00985EFF">
              <w:rPr>
                <w:b/>
              </w:rPr>
              <w:t>C</w:t>
            </w:r>
            <w:r w:rsidRPr="00985EFF">
              <w:rPr>
                <w:b/>
                <w:vertAlign w:val="subscript"/>
              </w:rPr>
              <w:t>kopā</w:t>
            </w:r>
            <w:r w:rsidRPr="00985EFF">
              <w:rPr>
                <w:b/>
              </w:rPr>
              <w:t xml:space="preserve"> = </w:t>
            </w:r>
            <w:r w:rsidR="00A5695B" w:rsidRPr="00985EFF">
              <w:t>222,32</w:t>
            </w:r>
            <w:r w:rsidRPr="00985EFF">
              <w:t xml:space="preserve"> + </w:t>
            </w:r>
            <w:r w:rsidR="00A5695B" w:rsidRPr="00985EFF">
              <w:t>92,48</w:t>
            </w:r>
            <w:r w:rsidRPr="00985EFF">
              <w:t xml:space="preserve"> </w:t>
            </w:r>
            <w:r w:rsidRPr="00985EFF">
              <w:rPr>
                <w:b/>
              </w:rPr>
              <w:t xml:space="preserve">= </w:t>
            </w:r>
            <w:r w:rsidR="00A5695B" w:rsidRPr="00985EFF">
              <w:t>315</w:t>
            </w:r>
            <w:r w:rsidRPr="00985EFF">
              <w:t xml:space="preserve"> </w:t>
            </w:r>
            <w:r w:rsidRPr="00985EFF">
              <w:rPr>
                <w:i/>
              </w:rPr>
              <w:t>euro</w:t>
            </w:r>
          </w:p>
          <w:p w:rsidR="006E7B1B" w:rsidRPr="00985EFF" w:rsidRDefault="006E7B1B" w:rsidP="00A5695B">
            <w:pPr>
              <w:jc w:val="both"/>
            </w:pPr>
          </w:p>
        </w:tc>
      </w:tr>
      <w:tr w:rsidR="006E7B1B" w:rsidRPr="00985EFF" w:rsidTr="00E71B25">
        <w:trPr>
          <w:trHeight w:val="345"/>
        </w:trPr>
        <w:tc>
          <w:tcPr>
            <w:tcW w:w="1070" w:type="pct"/>
          </w:tcPr>
          <w:p w:rsidR="006E7B1B" w:rsidRPr="00985EFF" w:rsidRDefault="006E7B1B" w:rsidP="00E71B25">
            <w:r w:rsidRPr="00985EFF">
              <w:lastRenderedPageBreak/>
              <w:t>Cita informācija</w:t>
            </w:r>
          </w:p>
        </w:tc>
        <w:tc>
          <w:tcPr>
            <w:tcW w:w="3930" w:type="pct"/>
          </w:tcPr>
          <w:p w:rsidR="006E7B1B" w:rsidRPr="00985EFF" w:rsidRDefault="006E7B1B" w:rsidP="00E71B25">
            <w:r w:rsidRPr="00985EFF">
              <w:t>Nav</w:t>
            </w:r>
          </w:p>
        </w:tc>
      </w:tr>
    </w:tbl>
    <w:p w:rsidR="006E7B1B" w:rsidRPr="00985EFF" w:rsidRDefault="006E7B1B" w:rsidP="006E7B1B"/>
    <w:tbl>
      <w:tblPr>
        <w:tblW w:w="535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50"/>
        <w:gridCol w:w="1358"/>
        <w:gridCol w:w="1315"/>
        <w:gridCol w:w="1423"/>
        <w:gridCol w:w="1481"/>
        <w:gridCol w:w="1345"/>
      </w:tblGrid>
      <w:tr w:rsidR="006E7B1B" w:rsidRPr="00985EFF" w:rsidTr="00455BDB">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D321E3" w:rsidRDefault="006E7B1B" w:rsidP="00D321E3">
            <w:pPr>
              <w:jc w:val="center"/>
              <w:rPr>
                <w:b/>
                <w:bCs/>
              </w:rPr>
            </w:pPr>
            <w:r w:rsidRPr="00985EFF">
              <w:rPr>
                <w:b/>
                <w:bCs/>
              </w:rPr>
              <w:t>III. Tiesību akta projekta ietekme uz valsts</w:t>
            </w:r>
          </w:p>
          <w:p w:rsidR="006E7B1B" w:rsidRPr="00985EFF" w:rsidRDefault="006E7B1B" w:rsidP="00D321E3">
            <w:pPr>
              <w:jc w:val="center"/>
              <w:rPr>
                <w:b/>
                <w:bCs/>
              </w:rPr>
            </w:pPr>
            <w:r w:rsidRPr="00985EFF">
              <w:rPr>
                <w:b/>
                <w:bCs/>
              </w:rPr>
              <w:t>budžetu un pašvaldību budžetiem</w:t>
            </w:r>
          </w:p>
        </w:tc>
      </w:tr>
      <w:tr w:rsidR="006E7B1B" w:rsidRPr="00985EFF" w:rsidTr="00455BDB">
        <w:trPr>
          <w:jc w:val="center"/>
        </w:trPr>
        <w:tc>
          <w:tcPr>
            <w:tcW w:w="1458" w:type="pct"/>
            <w:vMerge w:val="restart"/>
            <w:tcBorders>
              <w:top w:val="outset" w:sz="6" w:space="0" w:color="414142"/>
              <w:left w:val="outset" w:sz="6" w:space="0" w:color="414142"/>
              <w:bottom w:val="outset" w:sz="6" w:space="0" w:color="414142"/>
              <w:right w:val="outset" w:sz="6" w:space="0" w:color="414142"/>
            </w:tcBorders>
            <w:vAlign w:val="center"/>
            <w:hideMark/>
          </w:tcPr>
          <w:p w:rsidR="006E7B1B" w:rsidRPr="00985EFF" w:rsidRDefault="006E7B1B" w:rsidP="00E71B25">
            <w:pPr>
              <w:rPr>
                <w:b/>
                <w:bCs/>
              </w:rPr>
            </w:pPr>
            <w:r w:rsidRPr="00985EFF">
              <w:rPr>
                <w:b/>
                <w:bCs/>
              </w:rPr>
              <w:t>Rādītāji</w:t>
            </w:r>
          </w:p>
        </w:tc>
        <w:tc>
          <w:tcPr>
            <w:tcW w:w="1368"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6E7B1B" w:rsidRPr="00985EFF" w:rsidRDefault="006E7B1B" w:rsidP="00AB1EA6">
            <w:pPr>
              <w:rPr>
                <w:b/>
                <w:bCs/>
              </w:rPr>
            </w:pPr>
            <w:r w:rsidRPr="00985EFF">
              <w:rPr>
                <w:b/>
                <w:bCs/>
              </w:rPr>
              <w:t>201</w:t>
            </w:r>
            <w:r w:rsidR="00AB1EA6" w:rsidRPr="00985EFF">
              <w:rPr>
                <w:b/>
                <w:bCs/>
              </w:rPr>
              <w:t>6</w:t>
            </w:r>
            <w:r w:rsidR="00632582" w:rsidRPr="00985EFF">
              <w:rPr>
                <w:b/>
                <w:bCs/>
              </w:rPr>
              <w:t>.</w:t>
            </w:r>
          </w:p>
        </w:tc>
        <w:tc>
          <w:tcPr>
            <w:tcW w:w="2174" w:type="pct"/>
            <w:gridSpan w:val="3"/>
            <w:tcBorders>
              <w:top w:val="outset" w:sz="6" w:space="0" w:color="414142"/>
              <w:left w:val="outset" w:sz="6" w:space="0" w:color="414142"/>
              <w:bottom w:val="outset" w:sz="6" w:space="0" w:color="414142"/>
              <w:right w:val="outset" w:sz="6" w:space="0" w:color="414142"/>
            </w:tcBorders>
            <w:vAlign w:val="center"/>
            <w:hideMark/>
          </w:tcPr>
          <w:p w:rsidR="006E7B1B" w:rsidRPr="00985EFF" w:rsidRDefault="006E7B1B" w:rsidP="00E71B25">
            <w:r w:rsidRPr="00985EFF">
              <w:t>Turpmākie trīs gadi (</w:t>
            </w:r>
            <w:r w:rsidRPr="00985EFF">
              <w:rPr>
                <w:i/>
                <w:iCs/>
              </w:rPr>
              <w:t>euro</w:t>
            </w:r>
            <w:r w:rsidRPr="00985EFF">
              <w:t>)</w:t>
            </w:r>
          </w:p>
        </w:tc>
      </w:tr>
      <w:tr w:rsidR="006E7B1B" w:rsidRPr="00985EFF" w:rsidTr="00455BDB">
        <w:trPr>
          <w:jc w:val="center"/>
        </w:trPr>
        <w:tc>
          <w:tcPr>
            <w:tcW w:w="1458" w:type="pct"/>
            <w:vMerge/>
            <w:tcBorders>
              <w:top w:val="outset" w:sz="6" w:space="0" w:color="414142"/>
              <w:left w:val="outset" w:sz="6" w:space="0" w:color="414142"/>
              <w:bottom w:val="outset" w:sz="6" w:space="0" w:color="414142"/>
              <w:right w:val="outset" w:sz="6" w:space="0" w:color="414142"/>
            </w:tcBorders>
            <w:vAlign w:val="center"/>
            <w:hideMark/>
          </w:tcPr>
          <w:p w:rsidR="006E7B1B" w:rsidRPr="00985EFF" w:rsidRDefault="006E7B1B" w:rsidP="00E71B25">
            <w:pPr>
              <w:rPr>
                <w:b/>
                <w:bCs/>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6E7B1B" w:rsidRPr="00985EFF" w:rsidRDefault="006E7B1B" w:rsidP="00E71B25">
            <w:pPr>
              <w:rPr>
                <w:b/>
                <w:bCs/>
              </w:rPr>
            </w:pPr>
          </w:p>
        </w:tc>
        <w:tc>
          <w:tcPr>
            <w:tcW w:w="728" w:type="pct"/>
            <w:tcBorders>
              <w:top w:val="outset" w:sz="6" w:space="0" w:color="414142"/>
              <w:left w:val="outset" w:sz="6" w:space="0" w:color="414142"/>
              <w:bottom w:val="outset" w:sz="6" w:space="0" w:color="414142"/>
              <w:right w:val="outset" w:sz="6" w:space="0" w:color="414142"/>
            </w:tcBorders>
            <w:vAlign w:val="center"/>
            <w:hideMark/>
          </w:tcPr>
          <w:p w:rsidR="006E7B1B" w:rsidRPr="00985EFF" w:rsidRDefault="006E7B1B" w:rsidP="00AB1EA6">
            <w:pPr>
              <w:rPr>
                <w:b/>
                <w:bCs/>
              </w:rPr>
            </w:pPr>
            <w:r w:rsidRPr="00985EFF">
              <w:rPr>
                <w:b/>
                <w:bCs/>
              </w:rPr>
              <w:t>201</w:t>
            </w:r>
            <w:r w:rsidR="00AB1EA6" w:rsidRPr="00985EFF">
              <w:rPr>
                <w:b/>
                <w:bCs/>
              </w:rPr>
              <w:t>7</w:t>
            </w:r>
            <w:r w:rsidR="00632582" w:rsidRPr="00985EFF">
              <w:rPr>
                <w:b/>
                <w:bCs/>
              </w:rPr>
              <w:t>.</w:t>
            </w:r>
          </w:p>
        </w:tc>
        <w:tc>
          <w:tcPr>
            <w:tcW w:w="758" w:type="pct"/>
            <w:tcBorders>
              <w:top w:val="outset" w:sz="6" w:space="0" w:color="414142"/>
              <w:left w:val="outset" w:sz="6" w:space="0" w:color="414142"/>
              <w:bottom w:val="outset" w:sz="6" w:space="0" w:color="414142"/>
              <w:right w:val="outset" w:sz="6" w:space="0" w:color="414142"/>
            </w:tcBorders>
            <w:vAlign w:val="center"/>
            <w:hideMark/>
          </w:tcPr>
          <w:p w:rsidR="006E7B1B" w:rsidRPr="00985EFF" w:rsidRDefault="006E7B1B" w:rsidP="00AB1EA6">
            <w:pPr>
              <w:rPr>
                <w:b/>
                <w:bCs/>
              </w:rPr>
            </w:pPr>
            <w:r w:rsidRPr="00985EFF">
              <w:rPr>
                <w:b/>
                <w:bCs/>
              </w:rPr>
              <w:t>201</w:t>
            </w:r>
            <w:r w:rsidR="00AB1EA6" w:rsidRPr="00985EFF">
              <w:rPr>
                <w:b/>
                <w:bCs/>
              </w:rPr>
              <w:t>8</w:t>
            </w:r>
            <w:r w:rsidR="00632582" w:rsidRPr="00985EFF">
              <w:rPr>
                <w:b/>
                <w:bCs/>
              </w:rPr>
              <w:t>.</w:t>
            </w:r>
          </w:p>
        </w:tc>
        <w:tc>
          <w:tcPr>
            <w:tcW w:w="688" w:type="pct"/>
            <w:tcBorders>
              <w:top w:val="outset" w:sz="6" w:space="0" w:color="414142"/>
              <w:left w:val="outset" w:sz="6" w:space="0" w:color="414142"/>
              <w:bottom w:val="outset" w:sz="6" w:space="0" w:color="414142"/>
              <w:right w:val="outset" w:sz="6" w:space="0" w:color="414142"/>
            </w:tcBorders>
            <w:vAlign w:val="center"/>
            <w:hideMark/>
          </w:tcPr>
          <w:p w:rsidR="006E7B1B" w:rsidRPr="00985EFF" w:rsidRDefault="006E7B1B" w:rsidP="00AB1EA6">
            <w:pPr>
              <w:rPr>
                <w:b/>
                <w:bCs/>
              </w:rPr>
            </w:pPr>
            <w:r w:rsidRPr="00985EFF">
              <w:rPr>
                <w:b/>
                <w:bCs/>
              </w:rPr>
              <w:t>201</w:t>
            </w:r>
            <w:r w:rsidR="00AB1EA6" w:rsidRPr="00985EFF">
              <w:rPr>
                <w:b/>
                <w:bCs/>
              </w:rPr>
              <w:t>9</w:t>
            </w:r>
            <w:r w:rsidR="00632582" w:rsidRPr="00985EFF">
              <w:rPr>
                <w:b/>
                <w:bCs/>
              </w:rPr>
              <w:t>.</w:t>
            </w:r>
          </w:p>
        </w:tc>
      </w:tr>
      <w:tr w:rsidR="006E7B1B" w:rsidRPr="00985EFF" w:rsidTr="00455BDB">
        <w:trPr>
          <w:jc w:val="center"/>
        </w:trPr>
        <w:tc>
          <w:tcPr>
            <w:tcW w:w="1458" w:type="pct"/>
            <w:vMerge/>
            <w:tcBorders>
              <w:top w:val="outset" w:sz="6" w:space="0" w:color="414142"/>
              <w:left w:val="outset" w:sz="6" w:space="0" w:color="414142"/>
              <w:bottom w:val="outset" w:sz="6" w:space="0" w:color="414142"/>
              <w:right w:val="outset" w:sz="6" w:space="0" w:color="414142"/>
            </w:tcBorders>
            <w:vAlign w:val="center"/>
            <w:hideMark/>
          </w:tcPr>
          <w:p w:rsidR="006E7B1B" w:rsidRPr="00985EFF" w:rsidRDefault="006E7B1B" w:rsidP="00E71B25">
            <w:pPr>
              <w:rPr>
                <w:b/>
                <w:bCs/>
              </w:rPr>
            </w:pPr>
          </w:p>
        </w:tc>
        <w:tc>
          <w:tcPr>
            <w:tcW w:w="695" w:type="pct"/>
            <w:tcBorders>
              <w:top w:val="outset" w:sz="6" w:space="0" w:color="414142"/>
              <w:left w:val="outset" w:sz="6" w:space="0" w:color="414142"/>
              <w:bottom w:val="outset" w:sz="6" w:space="0" w:color="414142"/>
              <w:right w:val="outset" w:sz="6" w:space="0" w:color="414142"/>
            </w:tcBorders>
            <w:vAlign w:val="center"/>
            <w:hideMark/>
          </w:tcPr>
          <w:p w:rsidR="006E7B1B" w:rsidRPr="00985EFF" w:rsidRDefault="006E7B1B" w:rsidP="00E71B25">
            <w:r w:rsidRPr="00985EFF">
              <w:t>saskaņā ar valsts budžetu kārtējam gadam</w:t>
            </w:r>
          </w:p>
        </w:tc>
        <w:tc>
          <w:tcPr>
            <w:tcW w:w="673" w:type="pct"/>
            <w:tcBorders>
              <w:top w:val="outset" w:sz="6" w:space="0" w:color="414142"/>
              <w:left w:val="outset" w:sz="6" w:space="0" w:color="414142"/>
              <w:bottom w:val="outset" w:sz="6" w:space="0" w:color="414142"/>
              <w:right w:val="outset" w:sz="6" w:space="0" w:color="414142"/>
            </w:tcBorders>
            <w:vAlign w:val="center"/>
            <w:hideMark/>
          </w:tcPr>
          <w:p w:rsidR="006E7B1B" w:rsidRPr="00985EFF" w:rsidRDefault="006E7B1B" w:rsidP="00E71B25">
            <w:r w:rsidRPr="00985EFF">
              <w:t>izmaiņas kārtējā gadā, salīdz</w:t>
            </w:r>
            <w:r w:rsidR="001C0327" w:rsidRPr="00985EFF">
              <w:t xml:space="preserve">inot ar valsts budžetu kārtējā </w:t>
            </w:r>
            <w:r w:rsidRPr="00985EFF">
              <w:t>gad</w:t>
            </w:r>
            <w:r w:rsidR="001C0327" w:rsidRPr="00985EFF">
              <w:t>ā</w:t>
            </w:r>
          </w:p>
        </w:tc>
        <w:tc>
          <w:tcPr>
            <w:tcW w:w="728" w:type="pct"/>
            <w:tcBorders>
              <w:top w:val="outset" w:sz="6" w:space="0" w:color="414142"/>
              <w:left w:val="outset" w:sz="6" w:space="0" w:color="414142"/>
              <w:bottom w:val="outset" w:sz="6" w:space="0" w:color="414142"/>
              <w:right w:val="outset" w:sz="6" w:space="0" w:color="414142"/>
            </w:tcBorders>
            <w:vAlign w:val="center"/>
            <w:hideMark/>
          </w:tcPr>
          <w:p w:rsidR="006E7B1B" w:rsidRPr="00985EFF" w:rsidRDefault="006E7B1B" w:rsidP="00E71B25">
            <w:r w:rsidRPr="00985EFF">
              <w:t>izmaiņas, salīdzinot ar kārtējo (n) gadu</w:t>
            </w:r>
          </w:p>
        </w:tc>
        <w:tc>
          <w:tcPr>
            <w:tcW w:w="758" w:type="pct"/>
            <w:tcBorders>
              <w:top w:val="outset" w:sz="6" w:space="0" w:color="414142"/>
              <w:left w:val="outset" w:sz="6" w:space="0" w:color="414142"/>
              <w:bottom w:val="outset" w:sz="6" w:space="0" w:color="414142"/>
              <w:right w:val="outset" w:sz="6" w:space="0" w:color="414142"/>
            </w:tcBorders>
            <w:vAlign w:val="center"/>
            <w:hideMark/>
          </w:tcPr>
          <w:p w:rsidR="006E7B1B" w:rsidRPr="00985EFF" w:rsidRDefault="006E7B1B" w:rsidP="00E71B25">
            <w:r w:rsidRPr="00985EFF">
              <w:t>izmaiņas, salīdzinot ar kārtējo (n) gadu</w:t>
            </w:r>
          </w:p>
        </w:tc>
        <w:tc>
          <w:tcPr>
            <w:tcW w:w="688" w:type="pct"/>
            <w:tcBorders>
              <w:top w:val="outset" w:sz="6" w:space="0" w:color="414142"/>
              <w:left w:val="outset" w:sz="6" w:space="0" w:color="414142"/>
              <w:bottom w:val="outset" w:sz="6" w:space="0" w:color="414142"/>
              <w:right w:val="outset" w:sz="6" w:space="0" w:color="414142"/>
            </w:tcBorders>
            <w:vAlign w:val="center"/>
            <w:hideMark/>
          </w:tcPr>
          <w:p w:rsidR="006E7B1B" w:rsidRPr="00985EFF" w:rsidRDefault="006E7B1B" w:rsidP="00E71B25">
            <w:r w:rsidRPr="00985EFF">
              <w:t>izmaiņas, salīdzinot ar kārtējo (n) gadu</w:t>
            </w:r>
          </w:p>
        </w:tc>
      </w:tr>
      <w:tr w:rsidR="006E7B1B" w:rsidRPr="00985EFF" w:rsidTr="00455BDB">
        <w:trPr>
          <w:jc w:val="center"/>
        </w:trPr>
        <w:tc>
          <w:tcPr>
            <w:tcW w:w="1458" w:type="pct"/>
            <w:tcBorders>
              <w:top w:val="outset" w:sz="6" w:space="0" w:color="414142"/>
              <w:left w:val="outset" w:sz="6" w:space="0" w:color="414142"/>
              <w:bottom w:val="outset" w:sz="6" w:space="0" w:color="414142"/>
              <w:right w:val="outset" w:sz="6" w:space="0" w:color="414142"/>
            </w:tcBorders>
            <w:vAlign w:val="center"/>
            <w:hideMark/>
          </w:tcPr>
          <w:p w:rsidR="006E7B1B" w:rsidRPr="00985EFF" w:rsidRDefault="006E7B1B" w:rsidP="00E71B25">
            <w:r w:rsidRPr="00985EFF">
              <w:t>1</w:t>
            </w:r>
          </w:p>
        </w:tc>
        <w:tc>
          <w:tcPr>
            <w:tcW w:w="695" w:type="pct"/>
            <w:tcBorders>
              <w:top w:val="outset" w:sz="6" w:space="0" w:color="414142"/>
              <w:left w:val="outset" w:sz="6" w:space="0" w:color="414142"/>
              <w:bottom w:val="outset" w:sz="6" w:space="0" w:color="414142"/>
              <w:right w:val="outset" w:sz="6" w:space="0" w:color="414142"/>
            </w:tcBorders>
            <w:vAlign w:val="center"/>
            <w:hideMark/>
          </w:tcPr>
          <w:p w:rsidR="006E7B1B" w:rsidRPr="00985EFF" w:rsidRDefault="006E7B1B" w:rsidP="00E71B25">
            <w:r w:rsidRPr="00985EFF">
              <w:t>2</w:t>
            </w:r>
          </w:p>
        </w:tc>
        <w:tc>
          <w:tcPr>
            <w:tcW w:w="673" w:type="pct"/>
            <w:tcBorders>
              <w:top w:val="outset" w:sz="6" w:space="0" w:color="414142"/>
              <w:left w:val="outset" w:sz="6" w:space="0" w:color="414142"/>
              <w:bottom w:val="outset" w:sz="6" w:space="0" w:color="414142"/>
              <w:right w:val="outset" w:sz="6" w:space="0" w:color="414142"/>
            </w:tcBorders>
            <w:vAlign w:val="center"/>
            <w:hideMark/>
          </w:tcPr>
          <w:p w:rsidR="006E7B1B" w:rsidRPr="00985EFF" w:rsidRDefault="006E7B1B" w:rsidP="00E71B25">
            <w:r w:rsidRPr="00985EFF">
              <w:t>3</w:t>
            </w:r>
          </w:p>
        </w:tc>
        <w:tc>
          <w:tcPr>
            <w:tcW w:w="728" w:type="pct"/>
            <w:tcBorders>
              <w:top w:val="outset" w:sz="6" w:space="0" w:color="414142"/>
              <w:left w:val="outset" w:sz="6" w:space="0" w:color="414142"/>
              <w:bottom w:val="outset" w:sz="6" w:space="0" w:color="414142"/>
              <w:right w:val="outset" w:sz="6" w:space="0" w:color="414142"/>
            </w:tcBorders>
            <w:vAlign w:val="center"/>
            <w:hideMark/>
          </w:tcPr>
          <w:p w:rsidR="006E7B1B" w:rsidRPr="00985EFF" w:rsidRDefault="006E7B1B" w:rsidP="00E71B25">
            <w:r w:rsidRPr="00985EFF">
              <w:t>4</w:t>
            </w:r>
          </w:p>
        </w:tc>
        <w:tc>
          <w:tcPr>
            <w:tcW w:w="758" w:type="pct"/>
            <w:tcBorders>
              <w:top w:val="outset" w:sz="6" w:space="0" w:color="414142"/>
              <w:left w:val="outset" w:sz="6" w:space="0" w:color="414142"/>
              <w:bottom w:val="outset" w:sz="6" w:space="0" w:color="414142"/>
              <w:right w:val="outset" w:sz="6" w:space="0" w:color="414142"/>
            </w:tcBorders>
            <w:vAlign w:val="center"/>
            <w:hideMark/>
          </w:tcPr>
          <w:p w:rsidR="006E7B1B" w:rsidRPr="00985EFF" w:rsidRDefault="006E7B1B" w:rsidP="00E71B25">
            <w:r w:rsidRPr="00985EFF">
              <w:t>5</w:t>
            </w:r>
          </w:p>
        </w:tc>
        <w:tc>
          <w:tcPr>
            <w:tcW w:w="688" w:type="pct"/>
            <w:tcBorders>
              <w:top w:val="outset" w:sz="6" w:space="0" w:color="414142"/>
              <w:left w:val="outset" w:sz="6" w:space="0" w:color="414142"/>
              <w:bottom w:val="outset" w:sz="6" w:space="0" w:color="414142"/>
              <w:right w:val="outset" w:sz="6" w:space="0" w:color="414142"/>
            </w:tcBorders>
            <w:vAlign w:val="center"/>
            <w:hideMark/>
          </w:tcPr>
          <w:p w:rsidR="006E7B1B" w:rsidRPr="00985EFF" w:rsidRDefault="006E7B1B" w:rsidP="00E71B25">
            <w:r w:rsidRPr="00985EFF">
              <w:t>6</w:t>
            </w:r>
          </w:p>
        </w:tc>
      </w:tr>
      <w:tr w:rsidR="00EB053A" w:rsidRPr="00985EFF" w:rsidTr="00455BDB">
        <w:trPr>
          <w:jc w:val="center"/>
        </w:trPr>
        <w:tc>
          <w:tcPr>
            <w:tcW w:w="1458" w:type="pct"/>
            <w:tcBorders>
              <w:top w:val="outset" w:sz="6" w:space="0" w:color="414142"/>
              <w:left w:val="outset" w:sz="6" w:space="0" w:color="414142"/>
              <w:bottom w:val="outset" w:sz="6" w:space="0" w:color="414142"/>
              <w:right w:val="outset" w:sz="6" w:space="0" w:color="414142"/>
            </w:tcBorders>
            <w:hideMark/>
          </w:tcPr>
          <w:p w:rsidR="00EB053A" w:rsidRPr="00985EFF" w:rsidRDefault="00EB053A" w:rsidP="00E71B25">
            <w:pPr>
              <w:ind w:left="104"/>
            </w:pPr>
            <w:r w:rsidRPr="00985EFF">
              <w:t>1. Budžeta ieņēmumi:</w:t>
            </w:r>
          </w:p>
        </w:tc>
        <w:tc>
          <w:tcPr>
            <w:tcW w:w="695" w:type="pct"/>
            <w:tcBorders>
              <w:top w:val="outset" w:sz="6" w:space="0" w:color="414142"/>
              <w:left w:val="outset" w:sz="6" w:space="0" w:color="414142"/>
              <w:bottom w:val="outset" w:sz="6" w:space="0" w:color="414142"/>
              <w:right w:val="outset" w:sz="6" w:space="0" w:color="414142"/>
            </w:tcBorders>
            <w:vAlign w:val="bottom"/>
          </w:tcPr>
          <w:p w:rsidR="00EB053A" w:rsidRPr="00985EFF" w:rsidRDefault="00EB053A" w:rsidP="00E71B25">
            <w:pPr>
              <w:rPr>
                <w:color w:val="000000"/>
              </w:rPr>
            </w:pPr>
            <w:r w:rsidRPr="00985EFF">
              <w:rPr>
                <w:color w:val="000000"/>
              </w:rPr>
              <w:t>0</w:t>
            </w:r>
          </w:p>
        </w:tc>
        <w:tc>
          <w:tcPr>
            <w:tcW w:w="673" w:type="pct"/>
            <w:tcBorders>
              <w:top w:val="outset" w:sz="6" w:space="0" w:color="414142"/>
              <w:left w:val="outset" w:sz="6" w:space="0" w:color="414142"/>
              <w:bottom w:val="outset" w:sz="6" w:space="0" w:color="414142"/>
              <w:right w:val="outset" w:sz="6" w:space="0" w:color="414142"/>
            </w:tcBorders>
            <w:vAlign w:val="bottom"/>
          </w:tcPr>
          <w:p w:rsidR="00EB053A" w:rsidRPr="00985EFF" w:rsidRDefault="005F5410" w:rsidP="00E71B25">
            <w:pPr>
              <w:rPr>
                <w:color w:val="000000"/>
              </w:rPr>
            </w:pPr>
            <w:r w:rsidRPr="00985EFF">
              <w:rPr>
                <w:color w:val="000000"/>
              </w:rPr>
              <w:t>620 211</w:t>
            </w:r>
          </w:p>
        </w:tc>
        <w:tc>
          <w:tcPr>
            <w:tcW w:w="728" w:type="pct"/>
            <w:tcBorders>
              <w:top w:val="outset" w:sz="6" w:space="0" w:color="414142"/>
              <w:left w:val="outset" w:sz="6" w:space="0" w:color="414142"/>
              <w:bottom w:val="outset" w:sz="6" w:space="0" w:color="414142"/>
              <w:right w:val="outset" w:sz="6" w:space="0" w:color="414142"/>
            </w:tcBorders>
          </w:tcPr>
          <w:p w:rsidR="00EB053A" w:rsidRPr="00985EFF" w:rsidRDefault="00EB053A">
            <w:r w:rsidRPr="00985EFF">
              <w:rPr>
                <w:color w:val="000000"/>
              </w:rPr>
              <w:t>620 211</w:t>
            </w:r>
          </w:p>
        </w:tc>
        <w:tc>
          <w:tcPr>
            <w:tcW w:w="758" w:type="pct"/>
            <w:tcBorders>
              <w:top w:val="outset" w:sz="6" w:space="0" w:color="414142"/>
              <w:left w:val="outset" w:sz="6" w:space="0" w:color="414142"/>
              <w:bottom w:val="outset" w:sz="6" w:space="0" w:color="414142"/>
              <w:right w:val="outset" w:sz="6" w:space="0" w:color="414142"/>
            </w:tcBorders>
          </w:tcPr>
          <w:p w:rsidR="00EB053A" w:rsidRPr="00985EFF" w:rsidRDefault="00EB053A">
            <w:r w:rsidRPr="00985EFF">
              <w:rPr>
                <w:color w:val="000000"/>
              </w:rPr>
              <w:t>620 211</w:t>
            </w:r>
          </w:p>
        </w:tc>
        <w:tc>
          <w:tcPr>
            <w:tcW w:w="688" w:type="pct"/>
            <w:tcBorders>
              <w:top w:val="outset" w:sz="6" w:space="0" w:color="414142"/>
              <w:left w:val="outset" w:sz="6" w:space="0" w:color="414142"/>
              <w:bottom w:val="outset" w:sz="6" w:space="0" w:color="414142"/>
              <w:right w:val="outset" w:sz="6" w:space="0" w:color="414142"/>
            </w:tcBorders>
          </w:tcPr>
          <w:p w:rsidR="00EB053A" w:rsidRPr="00985EFF" w:rsidRDefault="00EB053A">
            <w:r w:rsidRPr="00985EFF">
              <w:rPr>
                <w:color w:val="000000"/>
              </w:rPr>
              <w:t>620 211</w:t>
            </w:r>
          </w:p>
        </w:tc>
      </w:tr>
      <w:tr w:rsidR="00EB053A" w:rsidRPr="00985EFF" w:rsidTr="00AF431F">
        <w:trPr>
          <w:jc w:val="center"/>
        </w:trPr>
        <w:tc>
          <w:tcPr>
            <w:tcW w:w="1458" w:type="pct"/>
            <w:tcBorders>
              <w:top w:val="outset" w:sz="6" w:space="0" w:color="414142"/>
              <w:left w:val="outset" w:sz="6" w:space="0" w:color="414142"/>
              <w:bottom w:val="outset" w:sz="6" w:space="0" w:color="414142"/>
              <w:right w:val="outset" w:sz="6" w:space="0" w:color="414142"/>
            </w:tcBorders>
            <w:hideMark/>
          </w:tcPr>
          <w:p w:rsidR="00EB053A" w:rsidRPr="00985EFF" w:rsidRDefault="00EB053A" w:rsidP="00E71B25">
            <w:r w:rsidRPr="00985EFF">
              <w:t>1.1. valsts pamatbudžets, tai skaitā ieņēmumi no maksas pakalpojumiem un citi pašu ieņēmumi</w:t>
            </w:r>
          </w:p>
        </w:tc>
        <w:tc>
          <w:tcPr>
            <w:tcW w:w="695" w:type="pct"/>
            <w:tcBorders>
              <w:top w:val="outset" w:sz="6" w:space="0" w:color="414142"/>
              <w:left w:val="outset" w:sz="6" w:space="0" w:color="414142"/>
              <w:bottom w:val="outset" w:sz="6" w:space="0" w:color="414142"/>
              <w:right w:val="outset" w:sz="6" w:space="0" w:color="414142"/>
            </w:tcBorders>
            <w:vAlign w:val="bottom"/>
          </w:tcPr>
          <w:p w:rsidR="00EB053A" w:rsidRPr="00985EFF" w:rsidRDefault="00EB053A" w:rsidP="00E71B25">
            <w:pPr>
              <w:rPr>
                <w:color w:val="000000"/>
              </w:rPr>
            </w:pPr>
            <w:r w:rsidRPr="00985EFF">
              <w:rPr>
                <w:color w:val="000000"/>
              </w:rPr>
              <w:t>0</w:t>
            </w:r>
          </w:p>
        </w:tc>
        <w:tc>
          <w:tcPr>
            <w:tcW w:w="673" w:type="pct"/>
            <w:tcBorders>
              <w:top w:val="outset" w:sz="6" w:space="0" w:color="414142"/>
              <w:left w:val="outset" w:sz="6" w:space="0" w:color="414142"/>
              <w:bottom w:val="outset" w:sz="6" w:space="0" w:color="414142"/>
              <w:right w:val="outset" w:sz="6" w:space="0" w:color="414142"/>
            </w:tcBorders>
          </w:tcPr>
          <w:p w:rsidR="00EB053A" w:rsidRPr="00985EFF" w:rsidRDefault="005F5410" w:rsidP="00AF431F">
            <w:pPr>
              <w:rPr>
                <w:color w:val="000000"/>
              </w:rPr>
            </w:pPr>
            <w:r w:rsidRPr="00985EFF">
              <w:rPr>
                <w:color w:val="000000"/>
              </w:rPr>
              <w:t>620 211</w:t>
            </w:r>
          </w:p>
        </w:tc>
        <w:tc>
          <w:tcPr>
            <w:tcW w:w="728" w:type="pct"/>
            <w:tcBorders>
              <w:top w:val="outset" w:sz="6" w:space="0" w:color="414142"/>
              <w:left w:val="outset" w:sz="6" w:space="0" w:color="414142"/>
              <w:bottom w:val="outset" w:sz="6" w:space="0" w:color="414142"/>
              <w:right w:val="outset" w:sz="6" w:space="0" w:color="414142"/>
            </w:tcBorders>
          </w:tcPr>
          <w:p w:rsidR="00EB053A" w:rsidRPr="00985EFF" w:rsidRDefault="00EB053A">
            <w:r w:rsidRPr="00985EFF">
              <w:rPr>
                <w:color w:val="000000"/>
              </w:rPr>
              <w:t>620 211</w:t>
            </w:r>
          </w:p>
        </w:tc>
        <w:tc>
          <w:tcPr>
            <w:tcW w:w="758" w:type="pct"/>
            <w:tcBorders>
              <w:top w:val="outset" w:sz="6" w:space="0" w:color="414142"/>
              <w:left w:val="outset" w:sz="6" w:space="0" w:color="414142"/>
              <w:bottom w:val="outset" w:sz="6" w:space="0" w:color="414142"/>
              <w:right w:val="outset" w:sz="6" w:space="0" w:color="414142"/>
            </w:tcBorders>
          </w:tcPr>
          <w:p w:rsidR="00EB053A" w:rsidRPr="00985EFF" w:rsidRDefault="00EB053A">
            <w:r w:rsidRPr="00985EFF">
              <w:rPr>
                <w:color w:val="000000"/>
              </w:rPr>
              <w:t>620 211</w:t>
            </w:r>
          </w:p>
        </w:tc>
        <w:tc>
          <w:tcPr>
            <w:tcW w:w="688" w:type="pct"/>
            <w:tcBorders>
              <w:top w:val="outset" w:sz="6" w:space="0" w:color="414142"/>
              <w:left w:val="outset" w:sz="6" w:space="0" w:color="414142"/>
              <w:bottom w:val="outset" w:sz="6" w:space="0" w:color="414142"/>
              <w:right w:val="outset" w:sz="6" w:space="0" w:color="414142"/>
            </w:tcBorders>
          </w:tcPr>
          <w:p w:rsidR="00EB053A" w:rsidRPr="00985EFF" w:rsidRDefault="00EB053A">
            <w:r w:rsidRPr="00985EFF">
              <w:rPr>
                <w:color w:val="000000"/>
              </w:rPr>
              <w:t>620 211</w:t>
            </w:r>
          </w:p>
        </w:tc>
      </w:tr>
      <w:tr w:rsidR="006E7B1B" w:rsidRPr="00985EFF" w:rsidTr="00455BDB">
        <w:trPr>
          <w:jc w:val="center"/>
        </w:trPr>
        <w:tc>
          <w:tcPr>
            <w:tcW w:w="1458" w:type="pct"/>
            <w:tcBorders>
              <w:top w:val="outset" w:sz="6" w:space="0" w:color="414142"/>
              <w:left w:val="outset" w:sz="6" w:space="0" w:color="414142"/>
              <w:bottom w:val="outset" w:sz="6" w:space="0" w:color="414142"/>
              <w:right w:val="outset" w:sz="6" w:space="0" w:color="414142"/>
            </w:tcBorders>
            <w:hideMark/>
          </w:tcPr>
          <w:p w:rsidR="006E7B1B" w:rsidRPr="00985EFF" w:rsidRDefault="006E7B1B" w:rsidP="00E71B25">
            <w:r w:rsidRPr="00985EFF">
              <w:t>1.2. valsts speciālais budžets</w:t>
            </w:r>
          </w:p>
        </w:tc>
        <w:tc>
          <w:tcPr>
            <w:tcW w:w="695"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c>
          <w:tcPr>
            <w:tcW w:w="673"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c>
          <w:tcPr>
            <w:tcW w:w="728"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c>
          <w:tcPr>
            <w:tcW w:w="758"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c>
          <w:tcPr>
            <w:tcW w:w="688"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r>
      <w:tr w:rsidR="006E7B1B" w:rsidRPr="00985EFF" w:rsidTr="00455BDB">
        <w:trPr>
          <w:jc w:val="center"/>
        </w:trPr>
        <w:tc>
          <w:tcPr>
            <w:tcW w:w="1458" w:type="pct"/>
            <w:tcBorders>
              <w:top w:val="outset" w:sz="6" w:space="0" w:color="414142"/>
              <w:left w:val="outset" w:sz="6" w:space="0" w:color="414142"/>
              <w:bottom w:val="outset" w:sz="6" w:space="0" w:color="414142"/>
              <w:right w:val="outset" w:sz="6" w:space="0" w:color="414142"/>
            </w:tcBorders>
            <w:hideMark/>
          </w:tcPr>
          <w:p w:rsidR="006E7B1B" w:rsidRPr="00985EFF" w:rsidRDefault="006E7B1B" w:rsidP="00E71B25">
            <w:r w:rsidRPr="00985EFF">
              <w:t>1.3. pašvaldību budžets</w:t>
            </w:r>
          </w:p>
        </w:tc>
        <w:tc>
          <w:tcPr>
            <w:tcW w:w="695"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c>
          <w:tcPr>
            <w:tcW w:w="673"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c>
          <w:tcPr>
            <w:tcW w:w="728"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c>
          <w:tcPr>
            <w:tcW w:w="758"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c>
          <w:tcPr>
            <w:tcW w:w="688"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r>
      <w:tr w:rsidR="00AF431F" w:rsidRPr="00985EFF" w:rsidTr="00455BDB">
        <w:trPr>
          <w:jc w:val="center"/>
        </w:trPr>
        <w:tc>
          <w:tcPr>
            <w:tcW w:w="1458" w:type="pct"/>
            <w:tcBorders>
              <w:top w:val="outset" w:sz="6" w:space="0" w:color="414142"/>
              <w:left w:val="outset" w:sz="6" w:space="0" w:color="414142"/>
              <w:bottom w:val="outset" w:sz="6" w:space="0" w:color="414142"/>
              <w:right w:val="outset" w:sz="6" w:space="0" w:color="414142"/>
            </w:tcBorders>
            <w:hideMark/>
          </w:tcPr>
          <w:p w:rsidR="00AF431F" w:rsidRPr="00985EFF" w:rsidRDefault="00AF431F" w:rsidP="00E71B25">
            <w:r w:rsidRPr="00985EFF">
              <w:lastRenderedPageBreak/>
              <w:t>2. Budžeta izdevumi:</w:t>
            </w:r>
          </w:p>
        </w:tc>
        <w:tc>
          <w:tcPr>
            <w:tcW w:w="695" w:type="pct"/>
            <w:tcBorders>
              <w:top w:val="outset" w:sz="6" w:space="0" w:color="414142"/>
              <w:left w:val="outset" w:sz="6" w:space="0" w:color="414142"/>
              <w:bottom w:val="outset" w:sz="6" w:space="0" w:color="414142"/>
              <w:right w:val="outset" w:sz="6" w:space="0" w:color="414142"/>
            </w:tcBorders>
          </w:tcPr>
          <w:p w:rsidR="00AF431F" w:rsidRPr="00985EFF" w:rsidRDefault="00AF431F" w:rsidP="00E71B25">
            <w:pPr>
              <w:rPr>
                <w:color w:val="000000"/>
              </w:rPr>
            </w:pPr>
            <w:r w:rsidRPr="00985EFF">
              <w:rPr>
                <w:color w:val="000000"/>
              </w:rPr>
              <w:t>0</w:t>
            </w:r>
          </w:p>
        </w:tc>
        <w:tc>
          <w:tcPr>
            <w:tcW w:w="673" w:type="pct"/>
            <w:tcBorders>
              <w:top w:val="outset" w:sz="6" w:space="0" w:color="414142"/>
              <w:left w:val="outset" w:sz="6" w:space="0" w:color="414142"/>
              <w:bottom w:val="outset" w:sz="6" w:space="0" w:color="414142"/>
              <w:right w:val="outset" w:sz="6" w:space="0" w:color="414142"/>
            </w:tcBorders>
          </w:tcPr>
          <w:p w:rsidR="00AF431F" w:rsidRPr="00985EFF" w:rsidRDefault="00AF431F">
            <w:r w:rsidRPr="00985EFF">
              <w:rPr>
                <w:color w:val="000000"/>
              </w:rPr>
              <w:t>912 075</w:t>
            </w:r>
          </w:p>
        </w:tc>
        <w:tc>
          <w:tcPr>
            <w:tcW w:w="728" w:type="pct"/>
            <w:tcBorders>
              <w:top w:val="outset" w:sz="6" w:space="0" w:color="414142"/>
              <w:left w:val="outset" w:sz="6" w:space="0" w:color="414142"/>
              <w:bottom w:val="outset" w:sz="6" w:space="0" w:color="414142"/>
              <w:right w:val="outset" w:sz="6" w:space="0" w:color="414142"/>
            </w:tcBorders>
          </w:tcPr>
          <w:p w:rsidR="00AF431F" w:rsidRPr="00985EFF" w:rsidRDefault="00AF431F">
            <w:r w:rsidRPr="00985EFF">
              <w:rPr>
                <w:color w:val="000000"/>
              </w:rPr>
              <w:t>912 075</w:t>
            </w:r>
          </w:p>
        </w:tc>
        <w:tc>
          <w:tcPr>
            <w:tcW w:w="758" w:type="pct"/>
            <w:tcBorders>
              <w:top w:val="outset" w:sz="6" w:space="0" w:color="414142"/>
              <w:left w:val="outset" w:sz="6" w:space="0" w:color="414142"/>
              <w:bottom w:val="outset" w:sz="6" w:space="0" w:color="414142"/>
              <w:right w:val="outset" w:sz="6" w:space="0" w:color="414142"/>
            </w:tcBorders>
          </w:tcPr>
          <w:p w:rsidR="00AF431F" w:rsidRPr="00985EFF" w:rsidRDefault="00AF431F">
            <w:r w:rsidRPr="00985EFF">
              <w:rPr>
                <w:color w:val="000000"/>
              </w:rPr>
              <w:t>912 075</w:t>
            </w:r>
          </w:p>
        </w:tc>
        <w:tc>
          <w:tcPr>
            <w:tcW w:w="688" w:type="pct"/>
            <w:tcBorders>
              <w:top w:val="outset" w:sz="6" w:space="0" w:color="414142"/>
              <w:left w:val="outset" w:sz="6" w:space="0" w:color="414142"/>
              <w:bottom w:val="outset" w:sz="6" w:space="0" w:color="414142"/>
              <w:right w:val="outset" w:sz="6" w:space="0" w:color="414142"/>
            </w:tcBorders>
          </w:tcPr>
          <w:p w:rsidR="00AF431F" w:rsidRPr="00985EFF" w:rsidRDefault="00AF431F">
            <w:r w:rsidRPr="00985EFF">
              <w:rPr>
                <w:color w:val="000000"/>
              </w:rPr>
              <w:t>912 075</w:t>
            </w:r>
          </w:p>
        </w:tc>
      </w:tr>
      <w:tr w:rsidR="00AF431F" w:rsidRPr="00985EFF" w:rsidTr="00455BDB">
        <w:trPr>
          <w:jc w:val="center"/>
        </w:trPr>
        <w:tc>
          <w:tcPr>
            <w:tcW w:w="1458" w:type="pct"/>
            <w:tcBorders>
              <w:top w:val="outset" w:sz="6" w:space="0" w:color="414142"/>
              <w:left w:val="outset" w:sz="6" w:space="0" w:color="414142"/>
              <w:bottom w:val="outset" w:sz="6" w:space="0" w:color="414142"/>
              <w:right w:val="outset" w:sz="6" w:space="0" w:color="414142"/>
            </w:tcBorders>
            <w:hideMark/>
          </w:tcPr>
          <w:p w:rsidR="00AF431F" w:rsidRPr="00985EFF" w:rsidRDefault="00AF431F" w:rsidP="00E71B25">
            <w:r w:rsidRPr="00985EFF">
              <w:t>2.1. valsts pamatbudžets</w:t>
            </w:r>
          </w:p>
        </w:tc>
        <w:tc>
          <w:tcPr>
            <w:tcW w:w="695" w:type="pct"/>
            <w:tcBorders>
              <w:top w:val="outset" w:sz="6" w:space="0" w:color="414142"/>
              <w:left w:val="outset" w:sz="6" w:space="0" w:color="414142"/>
              <w:bottom w:val="outset" w:sz="6" w:space="0" w:color="414142"/>
              <w:right w:val="outset" w:sz="6" w:space="0" w:color="414142"/>
            </w:tcBorders>
          </w:tcPr>
          <w:p w:rsidR="00AF431F" w:rsidRPr="00985EFF" w:rsidRDefault="00AF431F" w:rsidP="00E71B25">
            <w:pPr>
              <w:rPr>
                <w:color w:val="000000"/>
              </w:rPr>
            </w:pPr>
            <w:r w:rsidRPr="00985EFF">
              <w:rPr>
                <w:color w:val="000000"/>
              </w:rPr>
              <w:t>0</w:t>
            </w:r>
          </w:p>
        </w:tc>
        <w:tc>
          <w:tcPr>
            <w:tcW w:w="673" w:type="pct"/>
            <w:tcBorders>
              <w:top w:val="outset" w:sz="6" w:space="0" w:color="414142"/>
              <w:left w:val="outset" w:sz="6" w:space="0" w:color="414142"/>
              <w:bottom w:val="outset" w:sz="6" w:space="0" w:color="414142"/>
              <w:right w:val="outset" w:sz="6" w:space="0" w:color="414142"/>
            </w:tcBorders>
          </w:tcPr>
          <w:p w:rsidR="00AF431F" w:rsidRPr="00985EFF" w:rsidRDefault="00AF431F">
            <w:r w:rsidRPr="00985EFF">
              <w:rPr>
                <w:color w:val="000000"/>
              </w:rPr>
              <w:t>912 075</w:t>
            </w:r>
          </w:p>
        </w:tc>
        <w:tc>
          <w:tcPr>
            <w:tcW w:w="728" w:type="pct"/>
            <w:tcBorders>
              <w:top w:val="outset" w:sz="6" w:space="0" w:color="414142"/>
              <w:left w:val="outset" w:sz="6" w:space="0" w:color="414142"/>
              <w:bottom w:val="outset" w:sz="6" w:space="0" w:color="414142"/>
              <w:right w:val="outset" w:sz="6" w:space="0" w:color="414142"/>
            </w:tcBorders>
          </w:tcPr>
          <w:p w:rsidR="00AF431F" w:rsidRPr="00985EFF" w:rsidRDefault="00AF431F">
            <w:r w:rsidRPr="00985EFF">
              <w:rPr>
                <w:color w:val="000000"/>
              </w:rPr>
              <w:t>912 075</w:t>
            </w:r>
          </w:p>
        </w:tc>
        <w:tc>
          <w:tcPr>
            <w:tcW w:w="758" w:type="pct"/>
            <w:tcBorders>
              <w:top w:val="outset" w:sz="6" w:space="0" w:color="414142"/>
              <w:left w:val="outset" w:sz="6" w:space="0" w:color="414142"/>
              <w:bottom w:val="outset" w:sz="6" w:space="0" w:color="414142"/>
              <w:right w:val="outset" w:sz="6" w:space="0" w:color="414142"/>
            </w:tcBorders>
          </w:tcPr>
          <w:p w:rsidR="00AF431F" w:rsidRPr="00985EFF" w:rsidRDefault="00AF431F">
            <w:r w:rsidRPr="00985EFF">
              <w:rPr>
                <w:color w:val="000000"/>
              </w:rPr>
              <w:t>912 075</w:t>
            </w:r>
          </w:p>
        </w:tc>
        <w:tc>
          <w:tcPr>
            <w:tcW w:w="688" w:type="pct"/>
            <w:tcBorders>
              <w:top w:val="outset" w:sz="6" w:space="0" w:color="414142"/>
              <w:left w:val="outset" w:sz="6" w:space="0" w:color="414142"/>
              <w:bottom w:val="outset" w:sz="6" w:space="0" w:color="414142"/>
              <w:right w:val="outset" w:sz="6" w:space="0" w:color="414142"/>
            </w:tcBorders>
          </w:tcPr>
          <w:p w:rsidR="00AF431F" w:rsidRPr="00985EFF" w:rsidRDefault="00AF431F">
            <w:r w:rsidRPr="00985EFF">
              <w:rPr>
                <w:color w:val="000000"/>
              </w:rPr>
              <w:t>912 075</w:t>
            </w:r>
          </w:p>
        </w:tc>
      </w:tr>
      <w:tr w:rsidR="006E7B1B" w:rsidRPr="00985EFF" w:rsidTr="00455BDB">
        <w:trPr>
          <w:jc w:val="center"/>
        </w:trPr>
        <w:tc>
          <w:tcPr>
            <w:tcW w:w="1458" w:type="pct"/>
            <w:tcBorders>
              <w:top w:val="outset" w:sz="6" w:space="0" w:color="414142"/>
              <w:left w:val="outset" w:sz="6" w:space="0" w:color="414142"/>
              <w:bottom w:val="outset" w:sz="6" w:space="0" w:color="414142"/>
              <w:right w:val="outset" w:sz="6" w:space="0" w:color="414142"/>
            </w:tcBorders>
            <w:hideMark/>
          </w:tcPr>
          <w:p w:rsidR="006E7B1B" w:rsidRPr="00985EFF" w:rsidRDefault="006E7B1B" w:rsidP="00E71B25">
            <w:r w:rsidRPr="00985EFF">
              <w:t>2.2. valsts speciālais budžets</w:t>
            </w:r>
          </w:p>
        </w:tc>
        <w:tc>
          <w:tcPr>
            <w:tcW w:w="695"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c>
          <w:tcPr>
            <w:tcW w:w="673"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c>
          <w:tcPr>
            <w:tcW w:w="728"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c>
          <w:tcPr>
            <w:tcW w:w="758"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c>
          <w:tcPr>
            <w:tcW w:w="688"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r>
      <w:tr w:rsidR="006E7B1B" w:rsidRPr="00985EFF" w:rsidTr="00455BDB">
        <w:trPr>
          <w:jc w:val="center"/>
        </w:trPr>
        <w:tc>
          <w:tcPr>
            <w:tcW w:w="1458" w:type="pct"/>
            <w:tcBorders>
              <w:top w:val="outset" w:sz="6" w:space="0" w:color="414142"/>
              <w:left w:val="outset" w:sz="6" w:space="0" w:color="414142"/>
              <w:bottom w:val="outset" w:sz="6" w:space="0" w:color="414142"/>
              <w:right w:val="outset" w:sz="6" w:space="0" w:color="414142"/>
            </w:tcBorders>
            <w:hideMark/>
          </w:tcPr>
          <w:p w:rsidR="006E7B1B" w:rsidRPr="00985EFF" w:rsidRDefault="006E7B1B" w:rsidP="00E71B25">
            <w:r w:rsidRPr="00985EFF">
              <w:t>2.3. pašvaldību budžets</w:t>
            </w:r>
          </w:p>
        </w:tc>
        <w:tc>
          <w:tcPr>
            <w:tcW w:w="695"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c>
          <w:tcPr>
            <w:tcW w:w="673"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c>
          <w:tcPr>
            <w:tcW w:w="728"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c>
          <w:tcPr>
            <w:tcW w:w="758"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c>
          <w:tcPr>
            <w:tcW w:w="688"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r>
      <w:tr w:rsidR="00AF431F" w:rsidRPr="00985EFF" w:rsidTr="00455BDB">
        <w:trPr>
          <w:jc w:val="center"/>
        </w:trPr>
        <w:tc>
          <w:tcPr>
            <w:tcW w:w="1458" w:type="pct"/>
            <w:tcBorders>
              <w:top w:val="outset" w:sz="6" w:space="0" w:color="414142"/>
              <w:left w:val="outset" w:sz="6" w:space="0" w:color="414142"/>
              <w:bottom w:val="outset" w:sz="6" w:space="0" w:color="414142"/>
              <w:right w:val="outset" w:sz="6" w:space="0" w:color="414142"/>
            </w:tcBorders>
            <w:hideMark/>
          </w:tcPr>
          <w:p w:rsidR="00AF431F" w:rsidRPr="00985EFF" w:rsidRDefault="00AF431F" w:rsidP="00E71B25">
            <w:r w:rsidRPr="00985EFF">
              <w:t>3. Finansiālā ietekme:</w:t>
            </w:r>
          </w:p>
        </w:tc>
        <w:tc>
          <w:tcPr>
            <w:tcW w:w="695" w:type="pct"/>
            <w:tcBorders>
              <w:top w:val="outset" w:sz="6" w:space="0" w:color="414142"/>
              <w:left w:val="outset" w:sz="6" w:space="0" w:color="414142"/>
              <w:bottom w:val="outset" w:sz="6" w:space="0" w:color="414142"/>
              <w:right w:val="outset" w:sz="6" w:space="0" w:color="414142"/>
            </w:tcBorders>
            <w:vAlign w:val="center"/>
          </w:tcPr>
          <w:p w:rsidR="00AF431F" w:rsidRPr="00985EFF" w:rsidRDefault="00AF431F" w:rsidP="00E71B25">
            <w:r w:rsidRPr="00985EFF">
              <w:rPr>
                <w:color w:val="000000"/>
              </w:rPr>
              <w:t>0</w:t>
            </w:r>
          </w:p>
        </w:tc>
        <w:tc>
          <w:tcPr>
            <w:tcW w:w="673" w:type="pct"/>
            <w:tcBorders>
              <w:top w:val="outset" w:sz="6" w:space="0" w:color="414142"/>
              <w:left w:val="outset" w:sz="6" w:space="0" w:color="414142"/>
              <w:bottom w:val="outset" w:sz="6" w:space="0" w:color="414142"/>
              <w:right w:val="outset" w:sz="6" w:space="0" w:color="414142"/>
            </w:tcBorders>
          </w:tcPr>
          <w:p w:rsidR="00AF431F" w:rsidRPr="00985EFF" w:rsidRDefault="007500D5" w:rsidP="00743F3B">
            <w:r w:rsidRPr="00985EFF">
              <w:rPr>
                <w:color w:val="000000"/>
              </w:rPr>
              <w:t>–</w:t>
            </w:r>
            <w:r w:rsidR="00AF431F" w:rsidRPr="00985EFF">
              <w:rPr>
                <w:color w:val="000000"/>
              </w:rPr>
              <w:t>291 864</w:t>
            </w:r>
          </w:p>
        </w:tc>
        <w:tc>
          <w:tcPr>
            <w:tcW w:w="728" w:type="pct"/>
            <w:tcBorders>
              <w:top w:val="outset" w:sz="6" w:space="0" w:color="414142"/>
              <w:left w:val="outset" w:sz="6" w:space="0" w:color="414142"/>
              <w:bottom w:val="outset" w:sz="6" w:space="0" w:color="414142"/>
              <w:right w:val="outset" w:sz="6" w:space="0" w:color="414142"/>
            </w:tcBorders>
          </w:tcPr>
          <w:p w:rsidR="00AF431F" w:rsidRPr="00985EFF" w:rsidRDefault="007500D5">
            <w:r w:rsidRPr="00985EFF">
              <w:rPr>
                <w:color w:val="000000"/>
              </w:rPr>
              <w:t>–</w:t>
            </w:r>
            <w:r w:rsidR="00AF431F" w:rsidRPr="00985EFF">
              <w:rPr>
                <w:color w:val="000000"/>
              </w:rPr>
              <w:t>291 864</w:t>
            </w:r>
          </w:p>
        </w:tc>
        <w:tc>
          <w:tcPr>
            <w:tcW w:w="758" w:type="pct"/>
            <w:tcBorders>
              <w:top w:val="outset" w:sz="6" w:space="0" w:color="414142"/>
              <w:left w:val="outset" w:sz="6" w:space="0" w:color="414142"/>
              <w:bottom w:val="outset" w:sz="6" w:space="0" w:color="414142"/>
              <w:right w:val="outset" w:sz="6" w:space="0" w:color="414142"/>
            </w:tcBorders>
          </w:tcPr>
          <w:p w:rsidR="00AF431F" w:rsidRPr="00985EFF" w:rsidRDefault="007500D5">
            <w:r w:rsidRPr="00985EFF">
              <w:rPr>
                <w:color w:val="000000"/>
              </w:rPr>
              <w:t>–</w:t>
            </w:r>
            <w:r w:rsidR="00AF431F" w:rsidRPr="00985EFF">
              <w:rPr>
                <w:color w:val="000000"/>
              </w:rPr>
              <w:t>291 864</w:t>
            </w:r>
          </w:p>
        </w:tc>
        <w:tc>
          <w:tcPr>
            <w:tcW w:w="688" w:type="pct"/>
            <w:tcBorders>
              <w:top w:val="outset" w:sz="6" w:space="0" w:color="414142"/>
              <w:left w:val="outset" w:sz="6" w:space="0" w:color="414142"/>
              <w:bottom w:val="outset" w:sz="6" w:space="0" w:color="414142"/>
              <w:right w:val="outset" w:sz="6" w:space="0" w:color="414142"/>
            </w:tcBorders>
          </w:tcPr>
          <w:p w:rsidR="00AF431F" w:rsidRPr="00985EFF" w:rsidRDefault="007500D5">
            <w:r w:rsidRPr="00985EFF">
              <w:rPr>
                <w:color w:val="000000"/>
              </w:rPr>
              <w:t>–</w:t>
            </w:r>
            <w:r w:rsidR="00AF431F" w:rsidRPr="00985EFF">
              <w:rPr>
                <w:color w:val="000000"/>
              </w:rPr>
              <w:t>291 864</w:t>
            </w:r>
          </w:p>
        </w:tc>
      </w:tr>
      <w:tr w:rsidR="00AF431F" w:rsidRPr="00985EFF" w:rsidTr="00455BDB">
        <w:trPr>
          <w:jc w:val="center"/>
        </w:trPr>
        <w:tc>
          <w:tcPr>
            <w:tcW w:w="1458" w:type="pct"/>
            <w:tcBorders>
              <w:top w:val="outset" w:sz="6" w:space="0" w:color="414142"/>
              <w:left w:val="outset" w:sz="6" w:space="0" w:color="414142"/>
              <w:bottom w:val="outset" w:sz="6" w:space="0" w:color="414142"/>
              <w:right w:val="outset" w:sz="6" w:space="0" w:color="414142"/>
            </w:tcBorders>
            <w:hideMark/>
          </w:tcPr>
          <w:p w:rsidR="00AF431F" w:rsidRPr="00985EFF" w:rsidRDefault="00AF431F" w:rsidP="00E71B25">
            <w:r w:rsidRPr="00985EFF">
              <w:t>3.1. valsts pamatbudžets</w:t>
            </w:r>
          </w:p>
        </w:tc>
        <w:tc>
          <w:tcPr>
            <w:tcW w:w="695" w:type="pct"/>
            <w:tcBorders>
              <w:top w:val="outset" w:sz="6" w:space="0" w:color="414142"/>
              <w:left w:val="outset" w:sz="6" w:space="0" w:color="414142"/>
              <w:bottom w:val="outset" w:sz="6" w:space="0" w:color="414142"/>
              <w:right w:val="outset" w:sz="6" w:space="0" w:color="414142"/>
            </w:tcBorders>
          </w:tcPr>
          <w:p w:rsidR="00AF431F" w:rsidRPr="00985EFF" w:rsidRDefault="00AF431F" w:rsidP="00E71B25">
            <w:r w:rsidRPr="00985EFF">
              <w:rPr>
                <w:color w:val="000000"/>
              </w:rPr>
              <w:t>0</w:t>
            </w:r>
          </w:p>
        </w:tc>
        <w:tc>
          <w:tcPr>
            <w:tcW w:w="673" w:type="pct"/>
            <w:tcBorders>
              <w:top w:val="outset" w:sz="6" w:space="0" w:color="414142"/>
              <w:left w:val="outset" w:sz="6" w:space="0" w:color="414142"/>
              <w:bottom w:val="outset" w:sz="6" w:space="0" w:color="414142"/>
              <w:right w:val="outset" w:sz="6" w:space="0" w:color="414142"/>
            </w:tcBorders>
          </w:tcPr>
          <w:p w:rsidR="00AF431F" w:rsidRPr="00985EFF" w:rsidRDefault="007500D5" w:rsidP="00743F3B">
            <w:r w:rsidRPr="00985EFF">
              <w:rPr>
                <w:color w:val="000000"/>
              </w:rPr>
              <w:t>–</w:t>
            </w:r>
            <w:r w:rsidR="00AF431F" w:rsidRPr="00985EFF">
              <w:rPr>
                <w:color w:val="000000"/>
              </w:rPr>
              <w:t>291 864</w:t>
            </w:r>
          </w:p>
        </w:tc>
        <w:tc>
          <w:tcPr>
            <w:tcW w:w="728" w:type="pct"/>
            <w:tcBorders>
              <w:top w:val="outset" w:sz="6" w:space="0" w:color="414142"/>
              <w:left w:val="outset" w:sz="6" w:space="0" w:color="414142"/>
              <w:bottom w:val="outset" w:sz="6" w:space="0" w:color="414142"/>
              <w:right w:val="outset" w:sz="6" w:space="0" w:color="414142"/>
            </w:tcBorders>
          </w:tcPr>
          <w:p w:rsidR="00AF431F" w:rsidRPr="00985EFF" w:rsidRDefault="007500D5">
            <w:r w:rsidRPr="00985EFF">
              <w:rPr>
                <w:color w:val="000000"/>
              </w:rPr>
              <w:t>–</w:t>
            </w:r>
            <w:r w:rsidR="00AF431F" w:rsidRPr="00985EFF">
              <w:rPr>
                <w:color w:val="000000"/>
              </w:rPr>
              <w:t>291 864</w:t>
            </w:r>
          </w:p>
        </w:tc>
        <w:tc>
          <w:tcPr>
            <w:tcW w:w="758" w:type="pct"/>
            <w:tcBorders>
              <w:top w:val="outset" w:sz="6" w:space="0" w:color="414142"/>
              <w:left w:val="outset" w:sz="6" w:space="0" w:color="414142"/>
              <w:bottom w:val="outset" w:sz="6" w:space="0" w:color="414142"/>
              <w:right w:val="outset" w:sz="6" w:space="0" w:color="414142"/>
            </w:tcBorders>
          </w:tcPr>
          <w:p w:rsidR="00AF431F" w:rsidRPr="00985EFF" w:rsidRDefault="007500D5">
            <w:r w:rsidRPr="00985EFF">
              <w:rPr>
                <w:color w:val="000000"/>
              </w:rPr>
              <w:t>–</w:t>
            </w:r>
            <w:r w:rsidR="00AF431F" w:rsidRPr="00985EFF">
              <w:rPr>
                <w:color w:val="000000"/>
              </w:rPr>
              <w:t>291 864</w:t>
            </w:r>
          </w:p>
        </w:tc>
        <w:tc>
          <w:tcPr>
            <w:tcW w:w="688" w:type="pct"/>
            <w:tcBorders>
              <w:top w:val="outset" w:sz="6" w:space="0" w:color="414142"/>
              <w:left w:val="outset" w:sz="6" w:space="0" w:color="414142"/>
              <w:bottom w:val="outset" w:sz="6" w:space="0" w:color="414142"/>
              <w:right w:val="outset" w:sz="6" w:space="0" w:color="414142"/>
            </w:tcBorders>
          </w:tcPr>
          <w:p w:rsidR="00AF431F" w:rsidRPr="00985EFF" w:rsidRDefault="007500D5">
            <w:r w:rsidRPr="00985EFF">
              <w:rPr>
                <w:color w:val="000000"/>
              </w:rPr>
              <w:t>–</w:t>
            </w:r>
            <w:r w:rsidR="00AF431F" w:rsidRPr="00985EFF">
              <w:rPr>
                <w:color w:val="000000"/>
              </w:rPr>
              <w:t>291 864</w:t>
            </w:r>
          </w:p>
        </w:tc>
      </w:tr>
      <w:tr w:rsidR="006E7B1B" w:rsidRPr="00985EFF" w:rsidTr="00455BDB">
        <w:trPr>
          <w:jc w:val="center"/>
        </w:trPr>
        <w:tc>
          <w:tcPr>
            <w:tcW w:w="1458" w:type="pct"/>
            <w:tcBorders>
              <w:top w:val="outset" w:sz="6" w:space="0" w:color="414142"/>
              <w:left w:val="outset" w:sz="6" w:space="0" w:color="414142"/>
              <w:bottom w:val="outset" w:sz="6" w:space="0" w:color="414142"/>
              <w:right w:val="outset" w:sz="6" w:space="0" w:color="414142"/>
            </w:tcBorders>
            <w:hideMark/>
          </w:tcPr>
          <w:p w:rsidR="006E7B1B" w:rsidRPr="00985EFF" w:rsidRDefault="006E7B1B" w:rsidP="00E71B25">
            <w:r w:rsidRPr="00985EFF">
              <w:t>3.2. speciālais budžets</w:t>
            </w:r>
          </w:p>
        </w:tc>
        <w:tc>
          <w:tcPr>
            <w:tcW w:w="695"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c>
          <w:tcPr>
            <w:tcW w:w="673"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c>
          <w:tcPr>
            <w:tcW w:w="728"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c>
          <w:tcPr>
            <w:tcW w:w="758"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c>
          <w:tcPr>
            <w:tcW w:w="688"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r>
      <w:tr w:rsidR="006E7B1B" w:rsidRPr="00985EFF" w:rsidTr="00455BDB">
        <w:trPr>
          <w:jc w:val="center"/>
        </w:trPr>
        <w:tc>
          <w:tcPr>
            <w:tcW w:w="1458" w:type="pct"/>
            <w:tcBorders>
              <w:top w:val="outset" w:sz="6" w:space="0" w:color="414142"/>
              <w:left w:val="outset" w:sz="6" w:space="0" w:color="414142"/>
              <w:bottom w:val="outset" w:sz="6" w:space="0" w:color="414142"/>
              <w:right w:val="outset" w:sz="6" w:space="0" w:color="414142"/>
            </w:tcBorders>
            <w:hideMark/>
          </w:tcPr>
          <w:p w:rsidR="006E7B1B" w:rsidRPr="00985EFF" w:rsidRDefault="006E7B1B" w:rsidP="00E71B25">
            <w:r w:rsidRPr="00985EFF">
              <w:t>3.3. pašvaldību budžets</w:t>
            </w:r>
          </w:p>
        </w:tc>
        <w:tc>
          <w:tcPr>
            <w:tcW w:w="695"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c>
          <w:tcPr>
            <w:tcW w:w="673"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c>
          <w:tcPr>
            <w:tcW w:w="728"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c>
          <w:tcPr>
            <w:tcW w:w="758"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c>
          <w:tcPr>
            <w:tcW w:w="688"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r>
      <w:tr w:rsidR="006E7B1B" w:rsidRPr="00985EFF" w:rsidTr="00455BDB">
        <w:trPr>
          <w:jc w:val="center"/>
        </w:trPr>
        <w:tc>
          <w:tcPr>
            <w:tcW w:w="1458" w:type="pct"/>
            <w:vMerge w:val="restart"/>
            <w:tcBorders>
              <w:top w:val="outset" w:sz="6" w:space="0" w:color="414142"/>
              <w:left w:val="outset" w:sz="6" w:space="0" w:color="414142"/>
              <w:bottom w:val="outset" w:sz="6" w:space="0" w:color="414142"/>
              <w:right w:val="outset" w:sz="6" w:space="0" w:color="414142"/>
            </w:tcBorders>
            <w:hideMark/>
          </w:tcPr>
          <w:p w:rsidR="006E7B1B" w:rsidRPr="00985EFF" w:rsidRDefault="006E7B1B" w:rsidP="00E71B25">
            <w:r w:rsidRPr="00985EFF">
              <w:t>4. Finanšu līdzekļi papildu izdevumu finansēšanai (kompensējošu izdevumu samazinājumu norāda ar "+" zīmi)</w:t>
            </w:r>
          </w:p>
        </w:tc>
        <w:tc>
          <w:tcPr>
            <w:tcW w:w="695" w:type="pct"/>
            <w:vMerge w:val="restar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c>
          <w:tcPr>
            <w:tcW w:w="673" w:type="pct"/>
            <w:tcBorders>
              <w:top w:val="outset" w:sz="6" w:space="0" w:color="414142"/>
              <w:left w:val="outset" w:sz="6" w:space="0" w:color="414142"/>
              <w:bottom w:val="outset" w:sz="6" w:space="0" w:color="414142"/>
              <w:right w:val="outset" w:sz="6" w:space="0" w:color="414142"/>
            </w:tcBorders>
          </w:tcPr>
          <w:p w:rsidR="006E7B1B" w:rsidRPr="00985EFF" w:rsidRDefault="00AF431F" w:rsidP="00E71B25">
            <w:r w:rsidRPr="00985EFF">
              <w:rPr>
                <w:color w:val="212121"/>
              </w:rPr>
              <w:t>291 864</w:t>
            </w:r>
          </w:p>
        </w:tc>
        <w:tc>
          <w:tcPr>
            <w:tcW w:w="728" w:type="pct"/>
            <w:tcBorders>
              <w:top w:val="outset" w:sz="6" w:space="0" w:color="414142"/>
              <w:left w:val="outset" w:sz="6" w:space="0" w:color="414142"/>
              <w:bottom w:val="outset" w:sz="6" w:space="0" w:color="414142"/>
              <w:right w:val="outset" w:sz="6" w:space="0" w:color="414142"/>
            </w:tcBorders>
          </w:tcPr>
          <w:p w:rsidR="006E7B1B" w:rsidRPr="00985EFF" w:rsidRDefault="003525D0" w:rsidP="00E71B25">
            <w:r w:rsidRPr="00985EFF">
              <w:rPr>
                <w:color w:val="212121"/>
              </w:rPr>
              <w:t>291 864</w:t>
            </w:r>
          </w:p>
        </w:tc>
        <w:tc>
          <w:tcPr>
            <w:tcW w:w="758" w:type="pct"/>
            <w:tcBorders>
              <w:top w:val="outset" w:sz="6" w:space="0" w:color="414142"/>
              <w:left w:val="outset" w:sz="6" w:space="0" w:color="414142"/>
              <w:bottom w:val="outset" w:sz="6" w:space="0" w:color="414142"/>
              <w:right w:val="outset" w:sz="6" w:space="0" w:color="414142"/>
            </w:tcBorders>
          </w:tcPr>
          <w:p w:rsidR="006E7B1B" w:rsidRPr="00985EFF" w:rsidRDefault="003525D0" w:rsidP="00E71B25">
            <w:r w:rsidRPr="00985EFF">
              <w:rPr>
                <w:color w:val="212121"/>
              </w:rPr>
              <w:t>291 864</w:t>
            </w:r>
          </w:p>
        </w:tc>
        <w:tc>
          <w:tcPr>
            <w:tcW w:w="688" w:type="pct"/>
            <w:tcBorders>
              <w:top w:val="outset" w:sz="6" w:space="0" w:color="414142"/>
              <w:left w:val="outset" w:sz="6" w:space="0" w:color="414142"/>
              <w:bottom w:val="outset" w:sz="6" w:space="0" w:color="414142"/>
              <w:right w:val="outset" w:sz="6" w:space="0" w:color="414142"/>
            </w:tcBorders>
          </w:tcPr>
          <w:p w:rsidR="006E7B1B" w:rsidRPr="00985EFF" w:rsidRDefault="003525D0" w:rsidP="00E71B25">
            <w:r w:rsidRPr="00985EFF">
              <w:rPr>
                <w:color w:val="212121"/>
              </w:rPr>
              <w:t>291 864</w:t>
            </w:r>
          </w:p>
        </w:tc>
      </w:tr>
      <w:tr w:rsidR="006E7B1B" w:rsidRPr="00985EFF" w:rsidTr="00455BDB">
        <w:trPr>
          <w:jc w:val="center"/>
        </w:trPr>
        <w:tc>
          <w:tcPr>
            <w:tcW w:w="1458" w:type="pct"/>
            <w:vMerge/>
            <w:tcBorders>
              <w:top w:val="outset" w:sz="6" w:space="0" w:color="414142"/>
              <w:left w:val="outset" w:sz="6" w:space="0" w:color="414142"/>
              <w:bottom w:val="outset" w:sz="6" w:space="0" w:color="414142"/>
              <w:right w:val="outset" w:sz="6" w:space="0" w:color="414142"/>
            </w:tcBorders>
            <w:vAlign w:val="center"/>
            <w:hideMark/>
          </w:tcPr>
          <w:p w:rsidR="006E7B1B" w:rsidRPr="00985EFF" w:rsidRDefault="006E7B1B" w:rsidP="00E71B25"/>
        </w:tc>
        <w:tc>
          <w:tcPr>
            <w:tcW w:w="695" w:type="pct"/>
            <w:vMerge/>
            <w:tcBorders>
              <w:top w:val="outset" w:sz="6" w:space="0" w:color="414142"/>
              <w:left w:val="outset" w:sz="6" w:space="0" w:color="414142"/>
              <w:bottom w:val="outset" w:sz="6" w:space="0" w:color="414142"/>
              <w:right w:val="outset" w:sz="6" w:space="0" w:color="414142"/>
            </w:tcBorders>
            <w:vAlign w:val="center"/>
          </w:tcPr>
          <w:p w:rsidR="006E7B1B" w:rsidRPr="00985EFF" w:rsidRDefault="006E7B1B" w:rsidP="00E71B25"/>
        </w:tc>
        <w:tc>
          <w:tcPr>
            <w:tcW w:w="673"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c>
          <w:tcPr>
            <w:tcW w:w="728"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c>
          <w:tcPr>
            <w:tcW w:w="758"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c>
          <w:tcPr>
            <w:tcW w:w="688"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tc>
      </w:tr>
      <w:tr w:rsidR="006E7B1B" w:rsidRPr="00985EFF" w:rsidTr="00455BDB">
        <w:trPr>
          <w:jc w:val="center"/>
        </w:trPr>
        <w:tc>
          <w:tcPr>
            <w:tcW w:w="1458" w:type="pct"/>
            <w:vMerge/>
            <w:tcBorders>
              <w:top w:val="outset" w:sz="6" w:space="0" w:color="414142"/>
              <w:left w:val="outset" w:sz="6" w:space="0" w:color="414142"/>
              <w:bottom w:val="single" w:sz="4" w:space="0" w:color="auto"/>
              <w:right w:val="outset" w:sz="6" w:space="0" w:color="414142"/>
            </w:tcBorders>
            <w:vAlign w:val="center"/>
            <w:hideMark/>
          </w:tcPr>
          <w:p w:rsidR="006E7B1B" w:rsidRPr="00985EFF" w:rsidRDefault="006E7B1B" w:rsidP="00E71B25"/>
        </w:tc>
        <w:tc>
          <w:tcPr>
            <w:tcW w:w="695" w:type="pct"/>
            <w:vMerge/>
            <w:tcBorders>
              <w:top w:val="outset" w:sz="6" w:space="0" w:color="414142"/>
              <w:left w:val="outset" w:sz="6" w:space="0" w:color="414142"/>
              <w:bottom w:val="single" w:sz="4" w:space="0" w:color="auto"/>
              <w:right w:val="outset" w:sz="6" w:space="0" w:color="414142"/>
            </w:tcBorders>
            <w:vAlign w:val="center"/>
          </w:tcPr>
          <w:p w:rsidR="006E7B1B" w:rsidRPr="00985EFF" w:rsidRDefault="006E7B1B" w:rsidP="00E71B25"/>
        </w:tc>
        <w:tc>
          <w:tcPr>
            <w:tcW w:w="673" w:type="pct"/>
            <w:tcBorders>
              <w:top w:val="outset" w:sz="6" w:space="0" w:color="414142"/>
              <w:left w:val="outset" w:sz="6" w:space="0" w:color="414142"/>
              <w:bottom w:val="single" w:sz="4" w:space="0" w:color="auto"/>
              <w:right w:val="outset" w:sz="6" w:space="0" w:color="414142"/>
            </w:tcBorders>
          </w:tcPr>
          <w:p w:rsidR="006E7B1B" w:rsidRPr="00985EFF" w:rsidRDefault="006E7B1B" w:rsidP="00E71B25"/>
        </w:tc>
        <w:tc>
          <w:tcPr>
            <w:tcW w:w="728" w:type="pct"/>
            <w:tcBorders>
              <w:top w:val="outset" w:sz="6" w:space="0" w:color="414142"/>
              <w:left w:val="outset" w:sz="6" w:space="0" w:color="414142"/>
              <w:bottom w:val="single" w:sz="4" w:space="0" w:color="auto"/>
              <w:right w:val="outset" w:sz="6" w:space="0" w:color="414142"/>
            </w:tcBorders>
          </w:tcPr>
          <w:p w:rsidR="006E7B1B" w:rsidRPr="00985EFF" w:rsidRDefault="006E7B1B" w:rsidP="00E71B25"/>
        </w:tc>
        <w:tc>
          <w:tcPr>
            <w:tcW w:w="758" w:type="pct"/>
            <w:tcBorders>
              <w:top w:val="outset" w:sz="6" w:space="0" w:color="414142"/>
              <w:left w:val="outset" w:sz="6" w:space="0" w:color="414142"/>
              <w:bottom w:val="single" w:sz="4" w:space="0" w:color="auto"/>
              <w:right w:val="outset" w:sz="6" w:space="0" w:color="414142"/>
            </w:tcBorders>
          </w:tcPr>
          <w:p w:rsidR="006E7B1B" w:rsidRPr="00985EFF" w:rsidRDefault="006E7B1B" w:rsidP="00E71B25"/>
        </w:tc>
        <w:tc>
          <w:tcPr>
            <w:tcW w:w="688" w:type="pct"/>
            <w:tcBorders>
              <w:top w:val="outset" w:sz="6" w:space="0" w:color="414142"/>
              <w:left w:val="outset" w:sz="6" w:space="0" w:color="414142"/>
              <w:bottom w:val="single" w:sz="4" w:space="0" w:color="auto"/>
              <w:right w:val="outset" w:sz="6" w:space="0" w:color="414142"/>
            </w:tcBorders>
          </w:tcPr>
          <w:p w:rsidR="006E7B1B" w:rsidRPr="00985EFF" w:rsidRDefault="006E7B1B" w:rsidP="00E71B25"/>
        </w:tc>
      </w:tr>
      <w:tr w:rsidR="00F57EEC" w:rsidRPr="00985EFF" w:rsidTr="00455BDB">
        <w:trPr>
          <w:trHeight w:val="609"/>
          <w:jc w:val="center"/>
        </w:trPr>
        <w:tc>
          <w:tcPr>
            <w:tcW w:w="1458" w:type="pct"/>
            <w:tcBorders>
              <w:top w:val="single" w:sz="4" w:space="0" w:color="auto"/>
              <w:left w:val="single" w:sz="4" w:space="0" w:color="auto"/>
              <w:bottom w:val="single" w:sz="4" w:space="0" w:color="auto"/>
              <w:right w:val="single" w:sz="4" w:space="0" w:color="auto"/>
            </w:tcBorders>
            <w:hideMark/>
          </w:tcPr>
          <w:p w:rsidR="00F57EEC" w:rsidRPr="00985EFF" w:rsidRDefault="00F57EEC" w:rsidP="00E71B25">
            <w:r w:rsidRPr="00985EFF">
              <w:t>5. Precizēta finansiālā ietekme:</w:t>
            </w:r>
          </w:p>
        </w:tc>
        <w:tc>
          <w:tcPr>
            <w:tcW w:w="695" w:type="pct"/>
            <w:tcBorders>
              <w:top w:val="single" w:sz="4" w:space="0" w:color="auto"/>
              <w:left w:val="single" w:sz="4" w:space="0" w:color="auto"/>
              <w:bottom w:val="single" w:sz="4" w:space="0" w:color="auto"/>
              <w:right w:val="single" w:sz="4" w:space="0" w:color="auto"/>
            </w:tcBorders>
          </w:tcPr>
          <w:p w:rsidR="00F57EEC" w:rsidRPr="00985EFF" w:rsidRDefault="00F57EEC" w:rsidP="00E71B25">
            <w:r w:rsidRPr="00985EFF">
              <w:rPr>
                <w:color w:val="000000"/>
              </w:rPr>
              <w:t>0</w:t>
            </w:r>
          </w:p>
        </w:tc>
        <w:tc>
          <w:tcPr>
            <w:tcW w:w="673" w:type="pct"/>
            <w:tcBorders>
              <w:top w:val="single" w:sz="4" w:space="0" w:color="auto"/>
              <w:left w:val="single" w:sz="4" w:space="0" w:color="auto"/>
              <w:bottom w:val="single" w:sz="4" w:space="0" w:color="auto"/>
              <w:right w:val="single" w:sz="4" w:space="0" w:color="auto"/>
            </w:tcBorders>
          </w:tcPr>
          <w:p w:rsidR="00F57EEC" w:rsidRPr="00985EFF" w:rsidRDefault="00F57EEC" w:rsidP="00E71B25">
            <w:r w:rsidRPr="00985EFF">
              <w:rPr>
                <w:color w:val="000000"/>
              </w:rPr>
              <w:t>0</w:t>
            </w:r>
          </w:p>
        </w:tc>
        <w:tc>
          <w:tcPr>
            <w:tcW w:w="728" w:type="pct"/>
            <w:tcBorders>
              <w:top w:val="single" w:sz="4" w:space="0" w:color="auto"/>
              <w:left w:val="single" w:sz="4" w:space="0" w:color="auto"/>
              <w:bottom w:val="single" w:sz="4" w:space="0" w:color="auto"/>
              <w:right w:val="single" w:sz="4" w:space="0" w:color="auto"/>
            </w:tcBorders>
          </w:tcPr>
          <w:p w:rsidR="00F57EEC" w:rsidRPr="00985EFF" w:rsidRDefault="003525D0">
            <w:r w:rsidRPr="00985EFF">
              <w:rPr>
                <w:color w:val="000000"/>
              </w:rPr>
              <w:t>0</w:t>
            </w:r>
          </w:p>
        </w:tc>
        <w:tc>
          <w:tcPr>
            <w:tcW w:w="758" w:type="pct"/>
            <w:tcBorders>
              <w:top w:val="single" w:sz="4" w:space="0" w:color="auto"/>
              <w:left w:val="single" w:sz="4" w:space="0" w:color="auto"/>
              <w:bottom w:val="single" w:sz="4" w:space="0" w:color="auto"/>
              <w:right w:val="single" w:sz="4" w:space="0" w:color="auto"/>
            </w:tcBorders>
          </w:tcPr>
          <w:p w:rsidR="00F57EEC" w:rsidRPr="00985EFF" w:rsidRDefault="003525D0">
            <w:r w:rsidRPr="00985EFF">
              <w:rPr>
                <w:color w:val="000000"/>
              </w:rPr>
              <w:t>0</w:t>
            </w:r>
          </w:p>
        </w:tc>
        <w:tc>
          <w:tcPr>
            <w:tcW w:w="688" w:type="pct"/>
            <w:tcBorders>
              <w:top w:val="single" w:sz="4" w:space="0" w:color="auto"/>
              <w:left w:val="single" w:sz="4" w:space="0" w:color="auto"/>
              <w:bottom w:val="single" w:sz="4" w:space="0" w:color="auto"/>
              <w:right w:val="single" w:sz="4" w:space="0" w:color="auto"/>
            </w:tcBorders>
          </w:tcPr>
          <w:p w:rsidR="00F57EEC" w:rsidRPr="00985EFF" w:rsidRDefault="003525D0">
            <w:r w:rsidRPr="00985EFF">
              <w:rPr>
                <w:color w:val="000000"/>
              </w:rPr>
              <w:t>0</w:t>
            </w:r>
          </w:p>
        </w:tc>
      </w:tr>
      <w:tr w:rsidR="00F57EEC" w:rsidRPr="00985EFF" w:rsidTr="00455BDB">
        <w:trPr>
          <w:trHeight w:val="281"/>
          <w:jc w:val="center"/>
        </w:trPr>
        <w:tc>
          <w:tcPr>
            <w:tcW w:w="1458" w:type="pct"/>
            <w:tcBorders>
              <w:top w:val="single" w:sz="4" w:space="0" w:color="auto"/>
              <w:left w:val="outset" w:sz="6" w:space="0" w:color="414142"/>
              <w:bottom w:val="outset" w:sz="6" w:space="0" w:color="414142"/>
              <w:right w:val="single" w:sz="4" w:space="0" w:color="auto"/>
            </w:tcBorders>
            <w:hideMark/>
          </w:tcPr>
          <w:p w:rsidR="00F57EEC" w:rsidRPr="00985EFF" w:rsidRDefault="00F57EEC" w:rsidP="00E71B25">
            <w:r w:rsidRPr="00985EFF">
              <w:t>5.1. valsts pamatbudžets</w:t>
            </w:r>
          </w:p>
        </w:tc>
        <w:tc>
          <w:tcPr>
            <w:tcW w:w="695" w:type="pct"/>
            <w:tcBorders>
              <w:top w:val="single" w:sz="4" w:space="0" w:color="auto"/>
              <w:left w:val="single" w:sz="4" w:space="0" w:color="auto"/>
              <w:bottom w:val="single" w:sz="4" w:space="0" w:color="auto"/>
              <w:right w:val="single" w:sz="4" w:space="0" w:color="auto"/>
            </w:tcBorders>
          </w:tcPr>
          <w:p w:rsidR="00F57EEC" w:rsidRPr="00985EFF" w:rsidRDefault="00F57EEC" w:rsidP="00E71B25">
            <w:r w:rsidRPr="00985EFF">
              <w:rPr>
                <w:color w:val="000000"/>
              </w:rPr>
              <w:t>0</w:t>
            </w:r>
          </w:p>
        </w:tc>
        <w:tc>
          <w:tcPr>
            <w:tcW w:w="673" w:type="pct"/>
            <w:tcBorders>
              <w:top w:val="single" w:sz="4" w:space="0" w:color="auto"/>
              <w:left w:val="single" w:sz="4" w:space="0" w:color="auto"/>
              <w:bottom w:val="single" w:sz="4" w:space="0" w:color="auto"/>
              <w:right w:val="single" w:sz="4" w:space="0" w:color="auto"/>
            </w:tcBorders>
          </w:tcPr>
          <w:p w:rsidR="00F57EEC" w:rsidRPr="00985EFF" w:rsidRDefault="00F57EEC" w:rsidP="00E71B25">
            <w:r w:rsidRPr="00985EFF">
              <w:rPr>
                <w:color w:val="000000"/>
              </w:rPr>
              <w:t>0</w:t>
            </w:r>
          </w:p>
        </w:tc>
        <w:tc>
          <w:tcPr>
            <w:tcW w:w="728" w:type="pct"/>
            <w:tcBorders>
              <w:top w:val="single" w:sz="4" w:space="0" w:color="auto"/>
              <w:left w:val="single" w:sz="4" w:space="0" w:color="auto"/>
              <w:bottom w:val="single" w:sz="4" w:space="0" w:color="auto"/>
              <w:right w:val="single" w:sz="4" w:space="0" w:color="auto"/>
            </w:tcBorders>
          </w:tcPr>
          <w:p w:rsidR="00F57EEC" w:rsidRPr="00985EFF" w:rsidRDefault="0097197D">
            <w:r w:rsidRPr="00985EFF">
              <w:rPr>
                <w:color w:val="000000"/>
              </w:rPr>
              <w:t>0</w:t>
            </w:r>
          </w:p>
        </w:tc>
        <w:tc>
          <w:tcPr>
            <w:tcW w:w="758" w:type="pct"/>
            <w:tcBorders>
              <w:top w:val="single" w:sz="4" w:space="0" w:color="auto"/>
              <w:left w:val="single" w:sz="4" w:space="0" w:color="auto"/>
              <w:bottom w:val="single" w:sz="4" w:space="0" w:color="auto"/>
              <w:right w:val="single" w:sz="4" w:space="0" w:color="auto"/>
            </w:tcBorders>
          </w:tcPr>
          <w:p w:rsidR="00F57EEC" w:rsidRPr="00985EFF" w:rsidRDefault="0097197D">
            <w:r w:rsidRPr="00985EFF">
              <w:rPr>
                <w:color w:val="000000"/>
              </w:rPr>
              <w:t>0</w:t>
            </w:r>
          </w:p>
        </w:tc>
        <w:tc>
          <w:tcPr>
            <w:tcW w:w="688" w:type="pct"/>
            <w:tcBorders>
              <w:top w:val="single" w:sz="4" w:space="0" w:color="auto"/>
              <w:left w:val="single" w:sz="4" w:space="0" w:color="auto"/>
              <w:bottom w:val="single" w:sz="4" w:space="0" w:color="auto"/>
              <w:right w:val="single" w:sz="4" w:space="0" w:color="auto"/>
            </w:tcBorders>
          </w:tcPr>
          <w:p w:rsidR="00F57EEC" w:rsidRPr="00985EFF" w:rsidRDefault="0097197D">
            <w:r w:rsidRPr="00985EFF">
              <w:rPr>
                <w:color w:val="000000"/>
              </w:rPr>
              <w:t>0</w:t>
            </w:r>
          </w:p>
        </w:tc>
      </w:tr>
      <w:tr w:rsidR="006E7B1B" w:rsidRPr="00985EFF" w:rsidTr="00455BDB">
        <w:trPr>
          <w:jc w:val="center"/>
        </w:trPr>
        <w:tc>
          <w:tcPr>
            <w:tcW w:w="1458" w:type="pct"/>
            <w:tcBorders>
              <w:top w:val="outset" w:sz="6" w:space="0" w:color="414142"/>
              <w:left w:val="outset" w:sz="6" w:space="0" w:color="414142"/>
              <w:bottom w:val="outset" w:sz="6" w:space="0" w:color="414142"/>
              <w:right w:val="single" w:sz="4" w:space="0" w:color="auto"/>
            </w:tcBorders>
            <w:hideMark/>
          </w:tcPr>
          <w:p w:rsidR="006E7B1B" w:rsidRPr="00985EFF" w:rsidRDefault="006E7B1B" w:rsidP="00E71B25">
            <w:r w:rsidRPr="00985EFF">
              <w:t>5.2. speciālais budžets</w:t>
            </w:r>
          </w:p>
        </w:tc>
        <w:tc>
          <w:tcPr>
            <w:tcW w:w="695" w:type="pct"/>
            <w:tcBorders>
              <w:top w:val="single" w:sz="4" w:space="0" w:color="auto"/>
              <w:left w:val="single" w:sz="4" w:space="0" w:color="auto"/>
              <w:bottom w:val="single" w:sz="4" w:space="0" w:color="auto"/>
              <w:right w:val="single" w:sz="4" w:space="0" w:color="auto"/>
            </w:tcBorders>
          </w:tcPr>
          <w:p w:rsidR="006E7B1B" w:rsidRPr="00985EFF" w:rsidRDefault="006E7B1B" w:rsidP="00E71B25"/>
        </w:tc>
        <w:tc>
          <w:tcPr>
            <w:tcW w:w="673" w:type="pct"/>
            <w:tcBorders>
              <w:top w:val="single" w:sz="4" w:space="0" w:color="auto"/>
              <w:left w:val="single" w:sz="4" w:space="0" w:color="auto"/>
              <w:bottom w:val="single" w:sz="4" w:space="0" w:color="auto"/>
              <w:right w:val="single" w:sz="4" w:space="0" w:color="auto"/>
            </w:tcBorders>
          </w:tcPr>
          <w:p w:rsidR="006E7B1B" w:rsidRPr="00985EFF" w:rsidRDefault="006E7B1B" w:rsidP="00E71B25"/>
        </w:tc>
        <w:tc>
          <w:tcPr>
            <w:tcW w:w="728" w:type="pct"/>
            <w:tcBorders>
              <w:top w:val="single" w:sz="4" w:space="0" w:color="auto"/>
              <w:left w:val="single" w:sz="4" w:space="0" w:color="auto"/>
              <w:bottom w:val="single" w:sz="4" w:space="0" w:color="auto"/>
              <w:right w:val="single" w:sz="4" w:space="0" w:color="auto"/>
            </w:tcBorders>
          </w:tcPr>
          <w:p w:rsidR="006E7B1B" w:rsidRPr="00985EFF" w:rsidRDefault="006E7B1B" w:rsidP="00E71B25"/>
        </w:tc>
        <w:tc>
          <w:tcPr>
            <w:tcW w:w="758" w:type="pct"/>
            <w:tcBorders>
              <w:top w:val="single" w:sz="4" w:space="0" w:color="auto"/>
              <w:left w:val="single" w:sz="4" w:space="0" w:color="auto"/>
              <w:bottom w:val="single" w:sz="4" w:space="0" w:color="auto"/>
              <w:right w:val="single" w:sz="4" w:space="0" w:color="auto"/>
            </w:tcBorders>
          </w:tcPr>
          <w:p w:rsidR="006E7B1B" w:rsidRPr="00985EFF" w:rsidRDefault="006E7B1B" w:rsidP="00E71B25"/>
        </w:tc>
        <w:tc>
          <w:tcPr>
            <w:tcW w:w="688" w:type="pct"/>
            <w:tcBorders>
              <w:top w:val="single" w:sz="4" w:space="0" w:color="auto"/>
              <w:left w:val="single" w:sz="4" w:space="0" w:color="auto"/>
              <w:bottom w:val="single" w:sz="4" w:space="0" w:color="auto"/>
              <w:right w:val="single" w:sz="4" w:space="0" w:color="auto"/>
            </w:tcBorders>
          </w:tcPr>
          <w:p w:rsidR="006E7B1B" w:rsidRPr="00985EFF" w:rsidRDefault="006E7B1B" w:rsidP="00E71B25"/>
        </w:tc>
      </w:tr>
      <w:tr w:rsidR="006E7B1B" w:rsidRPr="00985EFF" w:rsidTr="00455BDB">
        <w:trPr>
          <w:jc w:val="center"/>
        </w:trPr>
        <w:tc>
          <w:tcPr>
            <w:tcW w:w="1458" w:type="pct"/>
            <w:tcBorders>
              <w:top w:val="outset" w:sz="6" w:space="0" w:color="414142"/>
              <w:left w:val="outset" w:sz="6" w:space="0" w:color="414142"/>
              <w:bottom w:val="outset" w:sz="6" w:space="0" w:color="414142"/>
              <w:right w:val="single" w:sz="4" w:space="0" w:color="auto"/>
            </w:tcBorders>
            <w:hideMark/>
          </w:tcPr>
          <w:p w:rsidR="006E7B1B" w:rsidRPr="00985EFF" w:rsidRDefault="006E7B1B" w:rsidP="00E71B25">
            <w:r w:rsidRPr="00985EFF">
              <w:t>5.3. pašvaldību budžets</w:t>
            </w:r>
          </w:p>
        </w:tc>
        <w:tc>
          <w:tcPr>
            <w:tcW w:w="695" w:type="pct"/>
            <w:tcBorders>
              <w:top w:val="single" w:sz="4" w:space="0" w:color="auto"/>
              <w:left w:val="single" w:sz="4" w:space="0" w:color="auto"/>
              <w:bottom w:val="single" w:sz="4" w:space="0" w:color="auto"/>
              <w:right w:val="single" w:sz="4" w:space="0" w:color="auto"/>
            </w:tcBorders>
          </w:tcPr>
          <w:p w:rsidR="006E7B1B" w:rsidRPr="00985EFF" w:rsidRDefault="006E7B1B" w:rsidP="00E71B25"/>
        </w:tc>
        <w:tc>
          <w:tcPr>
            <w:tcW w:w="673" w:type="pct"/>
            <w:tcBorders>
              <w:top w:val="single" w:sz="4" w:space="0" w:color="auto"/>
              <w:left w:val="single" w:sz="4" w:space="0" w:color="auto"/>
              <w:bottom w:val="single" w:sz="4" w:space="0" w:color="auto"/>
              <w:right w:val="single" w:sz="4" w:space="0" w:color="auto"/>
            </w:tcBorders>
          </w:tcPr>
          <w:p w:rsidR="006E7B1B" w:rsidRPr="00985EFF" w:rsidRDefault="006E7B1B" w:rsidP="00E71B25"/>
        </w:tc>
        <w:tc>
          <w:tcPr>
            <w:tcW w:w="728" w:type="pct"/>
            <w:tcBorders>
              <w:top w:val="single" w:sz="4" w:space="0" w:color="auto"/>
              <w:left w:val="single" w:sz="4" w:space="0" w:color="auto"/>
              <w:bottom w:val="single" w:sz="4" w:space="0" w:color="auto"/>
              <w:right w:val="single" w:sz="4" w:space="0" w:color="auto"/>
            </w:tcBorders>
          </w:tcPr>
          <w:p w:rsidR="006E7B1B" w:rsidRPr="00985EFF" w:rsidRDefault="006E7B1B" w:rsidP="00E71B25"/>
        </w:tc>
        <w:tc>
          <w:tcPr>
            <w:tcW w:w="758" w:type="pct"/>
            <w:tcBorders>
              <w:top w:val="single" w:sz="4" w:space="0" w:color="auto"/>
              <w:left w:val="single" w:sz="4" w:space="0" w:color="auto"/>
              <w:bottom w:val="single" w:sz="4" w:space="0" w:color="auto"/>
              <w:right w:val="single" w:sz="4" w:space="0" w:color="auto"/>
            </w:tcBorders>
          </w:tcPr>
          <w:p w:rsidR="006E7B1B" w:rsidRPr="00985EFF" w:rsidRDefault="006E7B1B" w:rsidP="00E71B25"/>
        </w:tc>
        <w:tc>
          <w:tcPr>
            <w:tcW w:w="688" w:type="pct"/>
            <w:tcBorders>
              <w:top w:val="single" w:sz="4" w:space="0" w:color="auto"/>
              <w:left w:val="single" w:sz="4" w:space="0" w:color="auto"/>
              <w:bottom w:val="single" w:sz="4" w:space="0" w:color="auto"/>
              <w:right w:val="single" w:sz="4" w:space="0" w:color="auto"/>
            </w:tcBorders>
          </w:tcPr>
          <w:p w:rsidR="006E7B1B" w:rsidRPr="00985EFF" w:rsidRDefault="006E7B1B" w:rsidP="00E71B25"/>
        </w:tc>
      </w:tr>
      <w:tr w:rsidR="006E7B1B" w:rsidRPr="00985EFF" w:rsidTr="00455BDB">
        <w:trPr>
          <w:jc w:val="center"/>
        </w:trPr>
        <w:tc>
          <w:tcPr>
            <w:tcW w:w="1458" w:type="pct"/>
            <w:tcBorders>
              <w:top w:val="outset" w:sz="6" w:space="0" w:color="414142"/>
              <w:left w:val="outset" w:sz="6" w:space="0" w:color="414142"/>
              <w:bottom w:val="outset" w:sz="6" w:space="0" w:color="414142"/>
              <w:right w:val="single" w:sz="4" w:space="0" w:color="auto"/>
            </w:tcBorders>
            <w:hideMark/>
          </w:tcPr>
          <w:p w:rsidR="006E7B1B" w:rsidRPr="00985EFF" w:rsidRDefault="006E7B1B" w:rsidP="00E71B25">
            <w:r w:rsidRPr="00985EFF">
              <w:t>6. Detalizēts ieņēmumu un izdevumu aprēķins (ja nepieciešams, detalizētu ieņēmumu un izdevumu aprēķinu var pievienot anotācijas pielikumā):</w:t>
            </w:r>
          </w:p>
        </w:tc>
        <w:tc>
          <w:tcPr>
            <w:tcW w:w="3542" w:type="pct"/>
            <w:gridSpan w:val="5"/>
            <w:vMerge w:val="restart"/>
            <w:tcBorders>
              <w:top w:val="single" w:sz="4" w:space="0" w:color="auto"/>
              <w:left w:val="single" w:sz="4" w:space="0" w:color="auto"/>
              <w:bottom w:val="single" w:sz="4" w:space="0" w:color="auto"/>
              <w:right w:val="single" w:sz="4" w:space="0" w:color="auto"/>
            </w:tcBorders>
            <w:hideMark/>
          </w:tcPr>
          <w:p w:rsidR="006E7B1B" w:rsidRPr="00985EFF" w:rsidRDefault="00632582" w:rsidP="00E71B25">
            <w:pPr>
              <w:jc w:val="both"/>
            </w:pPr>
            <w:r w:rsidRPr="00985EFF">
              <w:t>Tā kā</w:t>
            </w:r>
            <w:r w:rsidR="006E7B1B" w:rsidRPr="00985EFF">
              <w:t xml:space="preserve"> maksājumu ap</w:t>
            </w:r>
            <w:r w:rsidRPr="00985EFF">
              <w:t>mērs</w:t>
            </w:r>
            <w:r w:rsidR="006E7B1B" w:rsidRPr="00985EFF">
              <w:t xml:space="preserve"> ir atkarīgs no iesniegto projektu pieteikumu daudzuma un </w:t>
            </w:r>
            <w:r w:rsidRPr="00985EFF">
              <w:t xml:space="preserve">tas </w:t>
            </w:r>
            <w:r w:rsidR="006E7B1B" w:rsidRPr="00985EFF">
              <w:t>starp gadiem var atšķirties, tad kopumā prognozētie izdevumi pa gadiem nav precīzi aprēķināmi. Aprēķin</w:t>
            </w:r>
            <w:r w:rsidRPr="00985EFF">
              <w:t>a pamatā ir</w:t>
            </w:r>
            <w:r w:rsidR="006E7B1B" w:rsidRPr="00985EFF">
              <w:t xml:space="preserve"> programmā </w:t>
            </w:r>
            <w:r w:rsidRPr="00985EFF">
              <w:t xml:space="preserve">kopumā </w:t>
            </w:r>
            <w:r w:rsidR="006E7B1B" w:rsidRPr="00985EFF">
              <w:t>pieejam</w:t>
            </w:r>
            <w:r w:rsidRPr="00985EFF">
              <w:t>ais</w:t>
            </w:r>
            <w:r w:rsidR="006E7B1B" w:rsidRPr="00985EFF">
              <w:t xml:space="preserve"> finansējum</w:t>
            </w:r>
            <w:r w:rsidRPr="00985EFF">
              <w:t>s</w:t>
            </w:r>
            <w:r w:rsidR="006E7B1B" w:rsidRPr="00985EFF">
              <w:t xml:space="preserve"> atbalsta pasākumam un iepriekšējā perioda rezultātu izvērtējum</w:t>
            </w:r>
            <w:r w:rsidRPr="00985EFF">
              <w:t>s</w:t>
            </w:r>
            <w:r w:rsidR="006E7B1B" w:rsidRPr="00985EFF">
              <w:t xml:space="preserve">. </w:t>
            </w:r>
          </w:p>
          <w:p w:rsidR="00FB4DC2" w:rsidRPr="00985EFF" w:rsidRDefault="006E7B1B" w:rsidP="00E71B25">
            <w:pPr>
              <w:jc w:val="both"/>
            </w:pPr>
            <w:r w:rsidRPr="00985EFF">
              <w:t xml:space="preserve">Kopējais publiskais finansējums </w:t>
            </w:r>
            <w:r w:rsidR="00AB1EA6" w:rsidRPr="00985EFF">
              <w:t xml:space="preserve">atbalsta pasākumā </w:t>
            </w:r>
            <w:r w:rsidRPr="00985EFF">
              <w:t xml:space="preserve">ir </w:t>
            </w:r>
            <w:r w:rsidR="00632582" w:rsidRPr="00985EFF">
              <w:t xml:space="preserve">EUR </w:t>
            </w:r>
            <w:r w:rsidR="00AB1EA6" w:rsidRPr="00985EFF">
              <w:t>5 560 373, no kur</w:t>
            </w:r>
            <w:r w:rsidR="00632582" w:rsidRPr="00985EFF">
              <w:t>iem</w:t>
            </w:r>
            <w:r w:rsidR="00AB1EA6" w:rsidRPr="00985EFF">
              <w:t xml:space="preserve"> </w:t>
            </w:r>
            <w:r w:rsidR="00632582" w:rsidRPr="00985EFF">
              <w:t xml:space="preserve">EUR </w:t>
            </w:r>
            <w:r w:rsidR="00AB1EA6" w:rsidRPr="00985EFF">
              <w:t xml:space="preserve">4 560 373 ir </w:t>
            </w:r>
            <w:r w:rsidR="002D2B12" w:rsidRPr="00985EFF">
              <w:t>paredzēt</w:t>
            </w:r>
            <w:r w:rsidR="00632582" w:rsidRPr="00985EFF">
              <w:t>i</w:t>
            </w:r>
            <w:r w:rsidR="00AB1EA6" w:rsidRPr="00985EFF">
              <w:t xml:space="preserve"> </w:t>
            </w:r>
            <w:r w:rsidR="009F4A51" w:rsidRPr="00985EFF">
              <w:t xml:space="preserve">šajos noteikumu minētajiem </w:t>
            </w:r>
            <w:r w:rsidR="00AB1EA6" w:rsidRPr="00985EFF">
              <w:t xml:space="preserve">profilaktiskajiem pasākumiem, </w:t>
            </w:r>
            <w:r w:rsidR="00632582" w:rsidRPr="00985EFF">
              <w:t>be</w:t>
            </w:r>
            <w:r w:rsidR="00AB1EA6" w:rsidRPr="00985EFF">
              <w:t xml:space="preserve">t atlikusī daļa </w:t>
            </w:r>
            <w:r w:rsidR="00632582" w:rsidRPr="00985EFF">
              <w:t>–</w:t>
            </w:r>
            <w:r w:rsidR="00AB1EA6" w:rsidRPr="00985EFF">
              <w:t xml:space="preserve"> mežaudžu atjaunošanai pēc katastrofām.</w:t>
            </w:r>
            <w:r w:rsidR="0046729C" w:rsidRPr="00985EFF">
              <w:t xml:space="preserve"> </w:t>
            </w:r>
          </w:p>
          <w:p w:rsidR="00AB1EA6" w:rsidRPr="00985EFF" w:rsidRDefault="00AB1EA6" w:rsidP="00E71B25">
            <w:pPr>
              <w:jc w:val="both"/>
            </w:pPr>
          </w:p>
          <w:p w:rsidR="006E7B1B" w:rsidRPr="00985EFF" w:rsidRDefault="00632582" w:rsidP="00E71B25">
            <w:pPr>
              <w:shd w:val="clear" w:color="auto" w:fill="FFFFFF"/>
              <w:jc w:val="both"/>
            </w:pPr>
            <w:r w:rsidRPr="00985EFF">
              <w:t xml:space="preserve">EUR </w:t>
            </w:r>
            <w:r w:rsidR="00044B4A" w:rsidRPr="00985EFF">
              <w:t xml:space="preserve">4 560 373 </w:t>
            </w:r>
            <w:r w:rsidR="006E7B1B" w:rsidRPr="00985EFF">
              <w:t xml:space="preserve">(kur ELFLA budžets </w:t>
            </w:r>
            <w:r w:rsidRPr="00985EFF">
              <w:t>ir</w:t>
            </w:r>
            <w:r w:rsidR="006E7B1B" w:rsidRPr="00985EFF">
              <w:t xml:space="preserve"> </w:t>
            </w:r>
            <w:r w:rsidR="00044B4A" w:rsidRPr="00985EFF">
              <w:t>3 101 054</w:t>
            </w:r>
            <w:r w:rsidR="006E7B1B" w:rsidRPr="00985EFF">
              <w:t xml:space="preserve"> EUR, </w:t>
            </w:r>
            <w:r w:rsidRPr="00985EFF">
              <w:t xml:space="preserve">bet </w:t>
            </w:r>
            <w:r w:rsidR="006E7B1B" w:rsidRPr="00985EFF">
              <w:t>L</w:t>
            </w:r>
            <w:r w:rsidRPr="00985EFF">
              <w:t>atvijas</w:t>
            </w:r>
            <w:r w:rsidR="006E7B1B" w:rsidRPr="00985EFF">
              <w:t xml:space="preserve"> – </w:t>
            </w:r>
            <w:r w:rsidRPr="00985EFF">
              <w:t xml:space="preserve">EUR </w:t>
            </w:r>
            <w:r w:rsidR="006E7B1B" w:rsidRPr="00985EFF">
              <w:t>1</w:t>
            </w:r>
            <w:r w:rsidR="00044B4A" w:rsidRPr="00985EFF">
              <w:t> 459 319</w:t>
            </w:r>
            <w:r w:rsidR="006E7B1B" w:rsidRPr="00985EFF">
              <w:t>)</w:t>
            </w:r>
          </w:p>
          <w:p w:rsidR="006E7B1B" w:rsidRPr="00985EFF" w:rsidRDefault="006E7B1B" w:rsidP="00044B4A">
            <w:pPr>
              <w:jc w:val="both"/>
            </w:pPr>
          </w:p>
        </w:tc>
      </w:tr>
      <w:tr w:rsidR="006E7B1B" w:rsidRPr="00985EFF" w:rsidTr="00455BDB">
        <w:trPr>
          <w:jc w:val="center"/>
        </w:trPr>
        <w:tc>
          <w:tcPr>
            <w:tcW w:w="1458" w:type="pct"/>
            <w:tcBorders>
              <w:top w:val="outset" w:sz="6" w:space="0" w:color="414142"/>
              <w:left w:val="outset" w:sz="6" w:space="0" w:color="414142"/>
              <w:bottom w:val="outset" w:sz="6" w:space="0" w:color="414142"/>
              <w:right w:val="single" w:sz="4" w:space="0" w:color="auto"/>
            </w:tcBorders>
            <w:hideMark/>
          </w:tcPr>
          <w:p w:rsidR="006E7B1B" w:rsidRPr="00985EFF" w:rsidRDefault="006E7B1B" w:rsidP="00E71B25">
            <w:r w:rsidRPr="00985EFF">
              <w:t>6.1. detalizēts ieņēmumu aprēķins</w:t>
            </w:r>
          </w:p>
        </w:tc>
        <w:tc>
          <w:tcPr>
            <w:tcW w:w="3542" w:type="pct"/>
            <w:gridSpan w:val="5"/>
            <w:vMerge/>
            <w:tcBorders>
              <w:top w:val="single" w:sz="4" w:space="0" w:color="auto"/>
              <w:left w:val="single" w:sz="4" w:space="0" w:color="auto"/>
              <w:bottom w:val="single" w:sz="4" w:space="0" w:color="auto"/>
              <w:right w:val="single" w:sz="4" w:space="0" w:color="auto"/>
            </w:tcBorders>
            <w:vAlign w:val="center"/>
            <w:hideMark/>
          </w:tcPr>
          <w:p w:rsidR="006E7B1B" w:rsidRPr="00985EFF" w:rsidRDefault="006E7B1B" w:rsidP="00E71B25"/>
        </w:tc>
      </w:tr>
      <w:tr w:rsidR="006E7B1B" w:rsidRPr="00985EFF" w:rsidTr="00455BDB">
        <w:trPr>
          <w:jc w:val="center"/>
        </w:trPr>
        <w:tc>
          <w:tcPr>
            <w:tcW w:w="1458" w:type="pct"/>
            <w:tcBorders>
              <w:top w:val="outset" w:sz="6" w:space="0" w:color="414142"/>
              <w:left w:val="outset" w:sz="6" w:space="0" w:color="414142"/>
              <w:bottom w:val="outset" w:sz="6" w:space="0" w:color="414142"/>
              <w:right w:val="single" w:sz="4" w:space="0" w:color="auto"/>
            </w:tcBorders>
            <w:hideMark/>
          </w:tcPr>
          <w:p w:rsidR="006E7B1B" w:rsidRPr="00985EFF" w:rsidRDefault="006E7B1B" w:rsidP="00E71B25">
            <w:r w:rsidRPr="00985EFF">
              <w:t>6.2. detalizēts izdevumu aprēķins</w:t>
            </w:r>
          </w:p>
        </w:tc>
        <w:tc>
          <w:tcPr>
            <w:tcW w:w="3542" w:type="pct"/>
            <w:gridSpan w:val="5"/>
            <w:vMerge/>
            <w:tcBorders>
              <w:top w:val="single" w:sz="4" w:space="0" w:color="auto"/>
              <w:left w:val="single" w:sz="4" w:space="0" w:color="auto"/>
              <w:bottom w:val="single" w:sz="4" w:space="0" w:color="auto"/>
              <w:right w:val="single" w:sz="4" w:space="0" w:color="auto"/>
            </w:tcBorders>
            <w:vAlign w:val="center"/>
            <w:hideMark/>
          </w:tcPr>
          <w:p w:rsidR="006E7B1B" w:rsidRPr="00985EFF" w:rsidRDefault="006E7B1B" w:rsidP="00E71B25"/>
        </w:tc>
      </w:tr>
      <w:tr w:rsidR="006E7B1B" w:rsidRPr="00985EFF" w:rsidTr="00455BDB">
        <w:trPr>
          <w:trHeight w:val="555"/>
          <w:jc w:val="center"/>
        </w:trPr>
        <w:tc>
          <w:tcPr>
            <w:tcW w:w="1458" w:type="pct"/>
            <w:tcBorders>
              <w:top w:val="outset" w:sz="6" w:space="0" w:color="414142"/>
              <w:left w:val="outset" w:sz="6" w:space="0" w:color="414142"/>
              <w:bottom w:val="outset" w:sz="6" w:space="0" w:color="414142"/>
              <w:right w:val="outset" w:sz="6" w:space="0" w:color="414142"/>
            </w:tcBorders>
            <w:hideMark/>
          </w:tcPr>
          <w:p w:rsidR="006E7B1B" w:rsidRPr="00985EFF" w:rsidRDefault="006E7B1B" w:rsidP="00E71B25">
            <w:r w:rsidRPr="00985EFF">
              <w:t>7. Cita informācija</w:t>
            </w:r>
          </w:p>
        </w:tc>
        <w:tc>
          <w:tcPr>
            <w:tcW w:w="3542" w:type="pct"/>
            <w:gridSpan w:val="5"/>
            <w:tcBorders>
              <w:top w:val="single" w:sz="4" w:space="0" w:color="auto"/>
              <w:left w:val="outset" w:sz="6" w:space="0" w:color="414142"/>
              <w:bottom w:val="outset" w:sz="6" w:space="0" w:color="414142"/>
              <w:right w:val="outset" w:sz="6" w:space="0" w:color="414142"/>
            </w:tcBorders>
            <w:hideMark/>
          </w:tcPr>
          <w:p w:rsidR="006E7B1B" w:rsidRPr="00985EFF" w:rsidRDefault="006E7B1B" w:rsidP="00E71B25">
            <w:pPr>
              <w:jc w:val="both"/>
            </w:pPr>
            <w:r w:rsidRPr="00985EFF">
              <w:t>ELFLA atbalsta saņēmējiem 201</w:t>
            </w:r>
            <w:r w:rsidR="005F5410" w:rsidRPr="00985EFF">
              <w:t>6</w:t>
            </w:r>
            <w:r w:rsidRPr="00985EFF">
              <w:t>.</w:t>
            </w:r>
            <w:r w:rsidR="005F5410" w:rsidRPr="00985EFF">
              <w:t xml:space="preserve"> </w:t>
            </w:r>
            <w:r w:rsidRPr="00985EFF">
              <w:t>gadā un turpmākajos tiks izmaksāts atbalsts no Zemkopības ministrijas budžeta apakšprogrammas 65.08.00. „Maksājumu iestādes izdevumi Eiropas Lauksaimniecības fonda lauku attīstībai (ELFLA) projektu un pasākumu īstenošanai (2014</w:t>
            </w:r>
            <w:r w:rsidR="007500D5" w:rsidRPr="00985EFF">
              <w:t>–</w:t>
            </w:r>
            <w:r w:rsidRPr="00985EFF">
              <w:t>2020)”</w:t>
            </w:r>
            <w:r w:rsidR="007500D5" w:rsidRPr="00985EFF">
              <w:t>,</w:t>
            </w:r>
            <w:r w:rsidRPr="00985EFF">
              <w:t xml:space="preserve"> un finanšu līdzekļi tiks pieprasīti normatīvajos aktos noteiktajā kārtībā no 74.resora „Gadskārtējā valsts budžeta izpildes procesā pārdalāmais finansējums” programmas 80.00.00 „Nesadalītais finansējums Eiropas Savienības politiku instrumentu un pārējās ārvalstu finanšu palīdzības līdzfinansēto projektu un pasākumu īstenošanai”.</w:t>
            </w:r>
          </w:p>
          <w:p w:rsidR="006E7B1B" w:rsidRPr="00985EFF" w:rsidRDefault="006E7B1B" w:rsidP="00E71B25">
            <w:pPr>
              <w:jc w:val="both"/>
            </w:pPr>
          </w:p>
        </w:tc>
      </w:tr>
    </w:tbl>
    <w:p w:rsidR="006E7B1B" w:rsidRPr="00985EFF" w:rsidRDefault="006E7B1B" w:rsidP="006E7B1B"/>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3401"/>
        <w:gridCol w:w="5671"/>
      </w:tblGrid>
      <w:tr w:rsidR="006E7B1B" w:rsidRPr="00985EFF" w:rsidTr="00E71B25">
        <w:trPr>
          <w:trHeight w:val="450"/>
        </w:trPr>
        <w:tc>
          <w:tcPr>
            <w:tcW w:w="5000" w:type="pct"/>
            <w:gridSpan w:val="3"/>
            <w:tcBorders>
              <w:top w:val="outset" w:sz="6" w:space="0" w:color="414142"/>
              <w:bottom w:val="outset" w:sz="6" w:space="0" w:color="414142"/>
            </w:tcBorders>
            <w:vAlign w:val="center"/>
          </w:tcPr>
          <w:p w:rsidR="00D321E3" w:rsidRDefault="006E7B1B" w:rsidP="00D321E3">
            <w:pPr>
              <w:ind w:firstLine="720"/>
              <w:jc w:val="center"/>
              <w:rPr>
                <w:b/>
                <w:bCs/>
              </w:rPr>
            </w:pPr>
            <w:r w:rsidRPr="00985EFF">
              <w:rPr>
                <w:b/>
                <w:bCs/>
              </w:rPr>
              <w:t xml:space="preserve">IV. Tiesību akta projekta ietekme uz spēkā </w:t>
            </w:r>
          </w:p>
          <w:p w:rsidR="006E7B1B" w:rsidRPr="00985EFF" w:rsidRDefault="006E7B1B" w:rsidP="00D321E3">
            <w:pPr>
              <w:ind w:firstLine="720"/>
              <w:jc w:val="center"/>
              <w:rPr>
                <w:b/>
                <w:bCs/>
              </w:rPr>
            </w:pPr>
            <w:r w:rsidRPr="00985EFF">
              <w:rPr>
                <w:b/>
                <w:bCs/>
              </w:rPr>
              <w:t>esošo tiesību normu sistēmu</w:t>
            </w:r>
          </w:p>
        </w:tc>
      </w:tr>
      <w:tr w:rsidR="006E7B1B" w:rsidRPr="00985EFF" w:rsidTr="00E71B25">
        <w:tc>
          <w:tcPr>
            <w:tcW w:w="295" w:type="pct"/>
            <w:tcBorders>
              <w:top w:val="outset" w:sz="6" w:space="0" w:color="414142"/>
              <w:bottom w:val="outset" w:sz="6" w:space="0" w:color="414142"/>
              <w:right w:val="outset" w:sz="6" w:space="0" w:color="414142"/>
            </w:tcBorders>
          </w:tcPr>
          <w:p w:rsidR="006E7B1B" w:rsidRPr="00985EFF" w:rsidRDefault="006E7B1B" w:rsidP="00E71B25">
            <w:pPr>
              <w:jc w:val="center"/>
            </w:pPr>
            <w:r w:rsidRPr="00985EFF">
              <w:lastRenderedPageBreak/>
              <w:t>1.</w:t>
            </w:r>
          </w:p>
        </w:tc>
        <w:tc>
          <w:tcPr>
            <w:tcW w:w="1764"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r w:rsidRPr="00985EFF">
              <w:t>Nepieciešamie saistītie tiesību aktu projekti</w:t>
            </w:r>
          </w:p>
        </w:tc>
        <w:tc>
          <w:tcPr>
            <w:tcW w:w="2941" w:type="pct"/>
            <w:tcBorders>
              <w:top w:val="outset" w:sz="6" w:space="0" w:color="414142"/>
              <w:left w:val="outset" w:sz="6" w:space="0" w:color="414142"/>
              <w:bottom w:val="outset" w:sz="6" w:space="0" w:color="414142"/>
            </w:tcBorders>
          </w:tcPr>
          <w:p w:rsidR="006E7B1B" w:rsidRPr="00985EFF" w:rsidRDefault="006E7B1B" w:rsidP="00E71B25">
            <w:pPr>
              <w:jc w:val="both"/>
            </w:pPr>
            <w:r w:rsidRPr="00985EFF">
              <w:t>Grozījumi citos normatīvajos aktos nav nepieciešami.</w:t>
            </w:r>
          </w:p>
        </w:tc>
      </w:tr>
      <w:tr w:rsidR="006E7B1B" w:rsidRPr="00985EFF" w:rsidTr="00E71B25">
        <w:tc>
          <w:tcPr>
            <w:tcW w:w="295" w:type="pct"/>
            <w:tcBorders>
              <w:top w:val="outset" w:sz="6" w:space="0" w:color="414142"/>
              <w:bottom w:val="outset" w:sz="6" w:space="0" w:color="414142"/>
              <w:right w:val="outset" w:sz="6" w:space="0" w:color="414142"/>
            </w:tcBorders>
          </w:tcPr>
          <w:p w:rsidR="006E7B1B" w:rsidRPr="00985EFF" w:rsidRDefault="006E7B1B" w:rsidP="00E71B25">
            <w:pPr>
              <w:jc w:val="center"/>
            </w:pPr>
            <w:r w:rsidRPr="00985EFF">
              <w:t>2.</w:t>
            </w:r>
          </w:p>
        </w:tc>
        <w:tc>
          <w:tcPr>
            <w:tcW w:w="1764"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r w:rsidRPr="00985EFF">
              <w:t>Atbildīgā institūcija</w:t>
            </w:r>
          </w:p>
        </w:tc>
        <w:tc>
          <w:tcPr>
            <w:tcW w:w="2941" w:type="pct"/>
            <w:tcBorders>
              <w:top w:val="outset" w:sz="6" w:space="0" w:color="414142"/>
              <w:left w:val="outset" w:sz="6" w:space="0" w:color="414142"/>
              <w:bottom w:val="outset" w:sz="6" w:space="0" w:color="414142"/>
            </w:tcBorders>
          </w:tcPr>
          <w:p w:rsidR="006E7B1B" w:rsidRPr="00985EFF" w:rsidRDefault="006E7B1B" w:rsidP="00E71B25">
            <w:r w:rsidRPr="00985EFF">
              <w:t>Zemkopības ministrija</w:t>
            </w:r>
          </w:p>
        </w:tc>
      </w:tr>
      <w:tr w:rsidR="006E7B1B" w:rsidRPr="00985EFF" w:rsidTr="00E71B25">
        <w:tc>
          <w:tcPr>
            <w:tcW w:w="295" w:type="pct"/>
            <w:tcBorders>
              <w:top w:val="outset" w:sz="6" w:space="0" w:color="414142"/>
              <w:bottom w:val="outset" w:sz="6" w:space="0" w:color="414142"/>
              <w:right w:val="outset" w:sz="6" w:space="0" w:color="414142"/>
            </w:tcBorders>
          </w:tcPr>
          <w:p w:rsidR="006E7B1B" w:rsidRPr="00985EFF" w:rsidRDefault="006E7B1B" w:rsidP="00E71B25">
            <w:pPr>
              <w:jc w:val="center"/>
            </w:pPr>
            <w:r w:rsidRPr="00985EFF">
              <w:t>3.</w:t>
            </w:r>
          </w:p>
        </w:tc>
        <w:tc>
          <w:tcPr>
            <w:tcW w:w="1764" w:type="pct"/>
            <w:tcBorders>
              <w:top w:val="outset" w:sz="6" w:space="0" w:color="414142"/>
              <w:left w:val="outset" w:sz="6" w:space="0" w:color="414142"/>
              <w:bottom w:val="outset" w:sz="6" w:space="0" w:color="414142"/>
              <w:right w:val="outset" w:sz="6" w:space="0" w:color="414142"/>
            </w:tcBorders>
          </w:tcPr>
          <w:p w:rsidR="006E7B1B" w:rsidRPr="00985EFF" w:rsidRDefault="006E7B1B" w:rsidP="00E71B25">
            <w:r w:rsidRPr="00985EFF">
              <w:t>Cita informācija</w:t>
            </w:r>
          </w:p>
        </w:tc>
        <w:tc>
          <w:tcPr>
            <w:tcW w:w="2941" w:type="pct"/>
            <w:tcBorders>
              <w:top w:val="outset" w:sz="6" w:space="0" w:color="414142"/>
              <w:left w:val="outset" w:sz="6" w:space="0" w:color="414142"/>
              <w:bottom w:val="outset" w:sz="6" w:space="0" w:color="414142"/>
            </w:tcBorders>
          </w:tcPr>
          <w:p w:rsidR="006E7B1B" w:rsidRPr="00985EFF" w:rsidRDefault="006E7B1B" w:rsidP="00E71B25">
            <w:pPr>
              <w:spacing w:before="100" w:beforeAutospacing="1" w:after="100" w:afterAutospacing="1" w:line="360" w:lineRule="auto"/>
              <w:rPr>
                <w:b/>
              </w:rPr>
            </w:pPr>
            <w:r w:rsidRPr="00985EFF">
              <w:t>Nav</w:t>
            </w:r>
          </w:p>
        </w:tc>
      </w:tr>
    </w:tbl>
    <w:p w:rsidR="006E7B1B" w:rsidRDefault="006E7B1B" w:rsidP="006E7B1B"/>
    <w:p w:rsidR="00D321E3" w:rsidRPr="00985EFF" w:rsidRDefault="00D321E3" w:rsidP="006E7B1B"/>
    <w:tbl>
      <w:tblPr>
        <w:tblW w:w="5279" w:type="pct"/>
        <w:tblInd w:w="-25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9"/>
        <w:gridCol w:w="1747"/>
        <w:gridCol w:w="31"/>
        <w:gridCol w:w="1625"/>
        <w:gridCol w:w="931"/>
        <w:gridCol w:w="548"/>
        <w:gridCol w:w="1465"/>
        <w:gridCol w:w="2725"/>
      </w:tblGrid>
      <w:tr w:rsidR="00AD4EE7" w:rsidRPr="00985EFF" w:rsidTr="004016D1">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21E3" w:rsidRDefault="00AD4EE7" w:rsidP="00D321E3">
            <w:pPr>
              <w:pStyle w:val="tvhtml"/>
              <w:spacing w:before="0" w:beforeAutospacing="0" w:after="0" w:afterAutospacing="0"/>
              <w:jc w:val="center"/>
              <w:rPr>
                <w:b/>
                <w:bCs/>
              </w:rPr>
            </w:pPr>
            <w:r w:rsidRPr="00985EFF">
              <w:rPr>
                <w:b/>
                <w:bCs/>
              </w:rPr>
              <w:t xml:space="preserve">V. Tiesību akta projekta atbilstība Latvijas Republikas </w:t>
            </w:r>
          </w:p>
          <w:p w:rsidR="00AD4EE7" w:rsidRPr="00985EFF" w:rsidRDefault="00AD4EE7" w:rsidP="00D321E3">
            <w:pPr>
              <w:pStyle w:val="tvhtml"/>
              <w:spacing w:before="0" w:beforeAutospacing="0" w:after="0" w:afterAutospacing="0"/>
              <w:jc w:val="center"/>
              <w:rPr>
                <w:b/>
                <w:bCs/>
              </w:rPr>
            </w:pPr>
            <w:r w:rsidRPr="00985EFF">
              <w:rPr>
                <w:b/>
                <w:bCs/>
              </w:rPr>
              <w:t>starptautiskajām saistībām</w:t>
            </w:r>
          </w:p>
        </w:tc>
      </w:tr>
      <w:tr w:rsidR="00AD4EE7" w:rsidRPr="00985EFF" w:rsidTr="004016D1">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rsidR="00AD4EE7" w:rsidRPr="00985EFF" w:rsidRDefault="00AD4EE7">
            <w:r w:rsidRPr="00985EFF">
              <w:t>1.</w:t>
            </w:r>
          </w:p>
        </w:tc>
        <w:tc>
          <w:tcPr>
            <w:tcW w:w="176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AD4EE7" w:rsidRPr="00985EFF" w:rsidRDefault="00AD4EE7" w:rsidP="00494F97">
            <w:r w:rsidRPr="00985EFF">
              <w:t xml:space="preserve">Saistības pret Eiropas Savienību </w:t>
            </w:r>
          </w:p>
        </w:tc>
        <w:tc>
          <w:tcPr>
            <w:tcW w:w="2940" w:type="pct"/>
            <w:gridSpan w:val="4"/>
            <w:tcBorders>
              <w:top w:val="outset" w:sz="6" w:space="0" w:color="414142"/>
              <w:left w:val="outset" w:sz="6" w:space="0" w:color="414142"/>
              <w:bottom w:val="outset" w:sz="6" w:space="0" w:color="414142"/>
              <w:right w:val="outset" w:sz="6" w:space="0" w:color="414142"/>
            </w:tcBorders>
            <w:shd w:val="clear" w:color="auto" w:fill="FFFFFF"/>
          </w:tcPr>
          <w:p w:rsidR="00494F97" w:rsidRPr="00985EFF" w:rsidRDefault="00395966" w:rsidP="00494F97">
            <w:pPr>
              <w:jc w:val="both"/>
            </w:pPr>
            <w:r w:rsidRPr="00985EFF">
              <w:rPr>
                <w:bCs/>
                <w:iCs/>
              </w:rPr>
              <w:t>Eiropas Parlamenta un Padomes 2013.gada 17.decembra Regula Nr. 1305/2013 par atbalstu lauku attīstībai no Eiropas Lauksaimniecības fonda lauku attīstībai (ELFLA) un ar ko atceļ Padomes Regulu (EK) Nr.1698/2005</w:t>
            </w:r>
          </w:p>
        </w:tc>
      </w:tr>
      <w:tr w:rsidR="00AD4EE7" w:rsidRPr="00985EFF" w:rsidTr="004016D1">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rsidR="00AD4EE7" w:rsidRPr="00985EFF" w:rsidRDefault="00AD4EE7">
            <w:r w:rsidRPr="00985EFF">
              <w:t>2.</w:t>
            </w:r>
          </w:p>
        </w:tc>
        <w:tc>
          <w:tcPr>
            <w:tcW w:w="176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AD4EE7" w:rsidRPr="00985EFF" w:rsidRDefault="00AD4EE7" w:rsidP="00494F97">
            <w:r w:rsidRPr="00985EFF">
              <w:t xml:space="preserve">Citas starptautiskās saistības </w:t>
            </w:r>
          </w:p>
        </w:tc>
        <w:tc>
          <w:tcPr>
            <w:tcW w:w="2940" w:type="pct"/>
            <w:gridSpan w:val="4"/>
            <w:tcBorders>
              <w:top w:val="outset" w:sz="6" w:space="0" w:color="414142"/>
              <w:left w:val="outset" w:sz="6" w:space="0" w:color="414142"/>
              <w:bottom w:val="outset" w:sz="6" w:space="0" w:color="414142"/>
              <w:right w:val="outset" w:sz="6" w:space="0" w:color="414142"/>
            </w:tcBorders>
            <w:shd w:val="clear" w:color="auto" w:fill="FFFFFF"/>
          </w:tcPr>
          <w:p w:rsidR="00AD4EE7" w:rsidRPr="00985EFF" w:rsidRDefault="00494F97">
            <w:r w:rsidRPr="00985EFF">
              <w:t>Nav</w:t>
            </w:r>
          </w:p>
        </w:tc>
      </w:tr>
      <w:tr w:rsidR="00AD4EE7" w:rsidRPr="00985EFF" w:rsidTr="004016D1">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rsidR="00AD4EE7" w:rsidRPr="00985EFF" w:rsidRDefault="00AD4EE7">
            <w:r w:rsidRPr="00985EFF">
              <w:t>3.</w:t>
            </w:r>
          </w:p>
        </w:tc>
        <w:tc>
          <w:tcPr>
            <w:tcW w:w="176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AD4EE7" w:rsidRPr="00985EFF" w:rsidRDefault="00AD4EE7" w:rsidP="00494F97">
            <w:r w:rsidRPr="00985EFF">
              <w:t xml:space="preserve">Cita informācija </w:t>
            </w:r>
          </w:p>
        </w:tc>
        <w:tc>
          <w:tcPr>
            <w:tcW w:w="2940" w:type="pct"/>
            <w:gridSpan w:val="4"/>
            <w:tcBorders>
              <w:top w:val="outset" w:sz="6" w:space="0" w:color="414142"/>
              <w:left w:val="outset" w:sz="6" w:space="0" w:color="414142"/>
              <w:bottom w:val="outset" w:sz="6" w:space="0" w:color="414142"/>
              <w:right w:val="outset" w:sz="6" w:space="0" w:color="414142"/>
            </w:tcBorders>
            <w:shd w:val="clear" w:color="auto" w:fill="FFFFFF"/>
          </w:tcPr>
          <w:p w:rsidR="00AD4EE7" w:rsidRPr="00985EFF" w:rsidRDefault="00494F97">
            <w:pPr>
              <w:pStyle w:val="tvhtml"/>
              <w:spacing w:line="293" w:lineRule="atLeast"/>
            </w:pPr>
            <w:r w:rsidRPr="00985EFF">
              <w:t>Nav</w:t>
            </w:r>
          </w:p>
        </w:tc>
      </w:tr>
      <w:tr w:rsidR="002A1B6A" w:rsidRPr="00985EFF" w:rsidTr="004016D1">
        <w:tblPrEx>
          <w:tblBorders>
            <w:top w:val="outset" w:sz="6" w:space="0" w:color="auto"/>
            <w:left w:val="outset" w:sz="6" w:space="0" w:color="auto"/>
            <w:bottom w:val="outset" w:sz="6" w:space="0" w:color="auto"/>
            <w:right w:val="outset" w:sz="6" w:space="0" w:color="auto"/>
          </w:tblBorders>
          <w:shd w:val="clear" w:color="auto" w:fill="auto"/>
        </w:tblPrEx>
        <w:trPr>
          <w:trHeight w:val="510"/>
        </w:trPr>
        <w:tc>
          <w:tcPr>
            <w:tcW w:w="5000" w:type="pct"/>
            <w:gridSpan w:val="8"/>
            <w:tcBorders>
              <w:top w:val="outset" w:sz="6" w:space="0" w:color="auto"/>
              <w:left w:val="outset" w:sz="6" w:space="0" w:color="auto"/>
              <w:bottom w:val="outset" w:sz="6" w:space="0" w:color="auto"/>
              <w:right w:val="outset" w:sz="6" w:space="0" w:color="auto"/>
            </w:tcBorders>
            <w:vAlign w:val="center"/>
            <w:hideMark/>
          </w:tcPr>
          <w:p w:rsidR="002A1B6A" w:rsidRPr="00985EFF" w:rsidRDefault="002A1B6A" w:rsidP="002A1B6A">
            <w:pPr>
              <w:spacing w:before="100" w:beforeAutospacing="1" w:after="100" w:afterAutospacing="1"/>
              <w:rPr>
                <w:rFonts w:eastAsia="Calibri"/>
              </w:rPr>
            </w:pPr>
            <w:r w:rsidRPr="00985EFF">
              <w:rPr>
                <w:rFonts w:eastAsia="Calibri"/>
              </w:rPr>
              <w:t> </w:t>
            </w:r>
            <w:r w:rsidRPr="00985EFF">
              <w:rPr>
                <w:rFonts w:eastAsia="Calibri"/>
                <w:b/>
                <w:bCs/>
              </w:rPr>
              <w:t>1.tabula</w:t>
            </w:r>
            <w:r w:rsidRPr="00985EFF">
              <w:rPr>
                <w:rFonts w:eastAsia="Calibri"/>
                <w:b/>
                <w:bCs/>
              </w:rPr>
              <w:br/>
              <w:t>Tiesību akta projekta atbilstība ES tiesību aktiem</w:t>
            </w:r>
          </w:p>
        </w:tc>
      </w:tr>
      <w:tr w:rsidR="002A1B6A" w:rsidRPr="00985EFF" w:rsidTr="004016D1">
        <w:tblPrEx>
          <w:tblBorders>
            <w:top w:val="outset" w:sz="6" w:space="0" w:color="auto"/>
            <w:left w:val="outset" w:sz="6" w:space="0" w:color="auto"/>
            <w:bottom w:val="outset" w:sz="6" w:space="0" w:color="auto"/>
            <w:right w:val="outset" w:sz="6" w:space="0" w:color="auto"/>
          </w:tblBorders>
          <w:shd w:val="clear" w:color="auto" w:fill="auto"/>
        </w:tblPrEx>
        <w:trPr>
          <w:trHeight w:val="1170"/>
        </w:trPr>
        <w:tc>
          <w:tcPr>
            <w:tcW w:w="1201" w:type="pct"/>
            <w:gridSpan w:val="2"/>
            <w:tcBorders>
              <w:top w:val="outset" w:sz="6" w:space="0" w:color="auto"/>
              <w:left w:val="outset" w:sz="6" w:space="0" w:color="auto"/>
              <w:bottom w:val="outset" w:sz="6" w:space="0" w:color="auto"/>
              <w:right w:val="outset" w:sz="6" w:space="0" w:color="auto"/>
            </w:tcBorders>
            <w:hideMark/>
          </w:tcPr>
          <w:p w:rsidR="002A1B6A" w:rsidRPr="00985EFF" w:rsidRDefault="002A1B6A" w:rsidP="002A1B6A">
            <w:pPr>
              <w:spacing w:after="200"/>
              <w:rPr>
                <w:rFonts w:eastAsia="Calibri"/>
              </w:rPr>
            </w:pPr>
            <w:r w:rsidRPr="00985EFF">
              <w:rPr>
                <w:rFonts w:eastAsia="Calibri"/>
              </w:rPr>
              <w:t>Attiecīgā ES tiesību akta datums, numurs un nosaukums</w:t>
            </w:r>
          </w:p>
        </w:tc>
        <w:tc>
          <w:tcPr>
            <w:tcW w:w="3799" w:type="pct"/>
            <w:gridSpan w:val="6"/>
            <w:tcBorders>
              <w:top w:val="outset" w:sz="6" w:space="0" w:color="auto"/>
              <w:left w:val="outset" w:sz="6" w:space="0" w:color="auto"/>
              <w:bottom w:val="outset" w:sz="6" w:space="0" w:color="auto"/>
              <w:right w:val="outset" w:sz="6" w:space="0" w:color="auto"/>
            </w:tcBorders>
            <w:hideMark/>
          </w:tcPr>
          <w:p w:rsidR="002A1B6A" w:rsidRPr="00985EFF" w:rsidRDefault="00395966" w:rsidP="002A1B6A">
            <w:pPr>
              <w:spacing w:after="200"/>
              <w:jc w:val="both"/>
              <w:rPr>
                <w:rFonts w:eastAsia="Calibri"/>
              </w:rPr>
            </w:pPr>
            <w:r w:rsidRPr="00985EFF">
              <w:rPr>
                <w:bCs/>
                <w:iCs/>
              </w:rPr>
              <w:t>Eiropas Parlamenta un Padomes 2013.gada 17.decembra Regula Nr. 1305/2013 par atbalstu lauku attīstībai no Eiropas Lauksaimniecības fonda lauku attīstībai (ELFLA) un ar ko atceļ Padomes Regulu (EK) Nr.1698/2005</w:t>
            </w:r>
            <w:r w:rsidR="007500D5" w:rsidRPr="00985EFF">
              <w:rPr>
                <w:bCs/>
                <w:iCs/>
              </w:rPr>
              <w:t xml:space="preserve"> (turpmāk – regula Nr. 1305/2013)</w:t>
            </w:r>
          </w:p>
        </w:tc>
      </w:tr>
      <w:tr w:rsidR="002A1B6A" w:rsidRPr="00985EFF" w:rsidTr="006E7B1B">
        <w:tblPrEx>
          <w:tblBorders>
            <w:top w:val="outset" w:sz="6" w:space="0" w:color="auto"/>
            <w:left w:val="outset" w:sz="6" w:space="0" w:color="auto"/>
            <w:bottom w:val="outset" w:sz="6" w:space="0" w:color="auto"/>
            <w:right w:val="outset" w:sz="6" w:space="0" w:color="auto"/>
          </w:tblBorders>
          <w:shd w:val="clear" w:color="auto" w:fill="auto"/>
        </w:tblPrEx>
        <w:tc>
          <w:tcPr>
            <w:tcW w:w="1201" w:type="pct"/>
            <w:gridSpan w:val="2"/>
            <w:tcBorders>
              <w:top w:val="outset" w:sz="6" w:space="0" w:color="auto"/>
              <w:left w:val="outset" w:sz="6" w:space="0" w:color="auto"/>
              <w:bottom w:val="outset" w:sz="6" w:space="0" w:color="auto"/>
              <w:right w:val="outset" w:sz="6" w:space="0" w:color="auto"/>
            </w:tcBorders>
            <w:vAlign w:val="center"/>
            <w:hideMark/>
          </w:tcPr>
          <w:p w:rsidR="002A1B6A" w:rsidRPr="00985EFF" w:rsidRDefault="002A1B6A" w:rsidP="002A1B6A">
            <w:pPr>
              <w:spacing w:before="100" w:beforeAutospacing="1" w:after="100" w:afterAutospacing="1"/>
              <w:rPr>
                <w:rFonts w:eastAsia="Calibri"/>
              </w:rPr>
            </w:pPr>
            <w:r w:rsidRPr="00985EFF">
              <w:rPr>
                <w:rFonts w:eastAsia="Calibri"/>
              </w:rPr>
              <w:t>A</w:t>
            </w:r>
          </w:p>
        </w:tc>
        <w:tc>
          <w:tcPr>
            <w:tcW w:w="1342" w:type="pct"/>
            <w:gridSpan w:val="3"/>
            <w:tcBorders>
              <w:top w:val="outset" w:sz="6" w:space="0" w:color="auto"/>
              <w:left w:val="outset" w:sz="6" w:space="0" w:color="auto"/>
              <w:bottom w:val="outset" w:sz="6" w:space="0" w:color="auto"/>
              <w:right w:val="outset" w:sz="6" w:space="0" w:color="auto"/>
            </w:tcBorders>
            <w:vAlign w:val="center"/>
            <w:hideMark/>
          </w:tcPr>
          <w:p w:rsidR="002A1B6A" w:rsidRPr="00985EFF" w:rsidRDefault="002A1B6A" w:rsidP="002A1B6A">
            <w:pPr>
              <w:spacing w:before="100" w:beforeAutospacing="1" w:after="100" w:afterAutospacing="1"/>
              <w:rPr>
                <w:rFonts w:eastAsia="Calibri"/>
              </w:rPr>
            </w:pPr>
            <w:r w:rsidRPr="00985EFF">
              <w:rPr>
                <w:rFonts w:eastAsia="Calibri"/>
              </w:rPr>
              <w:t>B</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rsidR="002A1B6A" w:rsidRPr="00985EFF" w:rsidRDefault="002A1B6A" w:rsidP="002A1B6A">
            <w:pPr>
              <w:spacing w:before="100" w:beforeAutospacing="1" w:after="100" w:afterAutospacing="1"/>
              <w:rPr>
                <w:rFonts w:eastAsia="Calibri"/>
              </w:rPr>
            </w:pPr>
            <w:r w:rsidRPr="00985EFF">
              <w:rPr>
                <w:rFonts w:eastAsia="Calibri"/>
              </w:rPr>
              <w:t>C</w:t>
            </w:r>
          </w:p>
        </w:tc>
        <w:tc>
          <w:tcPr>
            <w:tcW w:w="1413" w:type="pct"/>
            <w:tcBorders>
              <w:top w:val="outset" w:sz="6" w:space="0" w:color="auto"/>
              <w:left w:val="outset" w:sz="6" w:space="0" w:color="auto"/>
              <w:bottom w:val="outset" w:sz="6" w:space="0" w:color="auto"/>
              <w:right w:val="outset" w:sz="6" w:space="0" w:color="auto"/>
            </w:tcBorders>
            <w:vAlign w:val="center"/>
            <w:hideMark/>
          </w:tcPr>
          <w:p w:rsidR="002A1B6A" w:rsidRPr="00985EFF" w:rsidRDefault="002A1B6A" w:rsidP="002A1B6A">
            <w:pPr>
              <w:spacing w:before="100" w:beforeAutospacing="1" w:after="100" w:afterAutospacing="1"/>
              <w:rPr>
                <w:rFonts w:eastAsia="Calibri"/>
              </w:rPr>
            </w:pPr>
            <w:r w:rsidRPr="00985EFF">
              <w:rPr>
                <w:rFonts w:eastAsia="Calibri"/>
              </w:rPr>
              <w:t>D</w:t>
            </w:r>
          </w:p>
        </w:tc>
      </w:tr>
      <w:tr w:rsidR="002A1B6A" w:rsidRPr="00985EFF" w:rsidTr="006E7B1B">
        <w:tblPrEx>
          <w:tblBorders>
            <w:top w:val="outset" w:sz="6" w:space="0" w:color="auto"/>
            <w:left w:val="outset" w:sz="6" w:space="0" w:color="auto"/>
            <w:bottom w:val="outset" w:sz="6" w:space="0" w:color="auto"/>
            <w:right w:val="outset" w:sz="6" w:space="0" w:color="auto"/>
          </w:tblBorders>
          <w:shd w:val="clear" w:color="auto" w:fill="auto"/>
        </w:tblPrEx>
        <w:tc>
          <w:tcPr>
            <w:tcW w:w="1201" w:type="pct"/>
            <w:gridSpan w:val="2"/>
            <w:tcBorders>
              <w:top w:val="outset" w:sz="6" w:space="0" w:color="auto"/>
              <w:left w:val="outset" w:sz="6" w:space="0" w:color="auto"/>
              <w:bottom w:val="outset" w:sz="6" w:space="0" w:color="auto"/>
              <w:right w:val="outset" w:sz="6" w:space="0" w:color="auto"/>
            </w:tcBorders>
            <w:hideMark/>
          </w:tcPr>
          <w:p w:rsidR="002A1B6A" w:rsidRPr="00985EFF" w:rsidRDefault="002A1B6A" w:rsidP="002A1B6A">
            <w:pPr>
              <w:spacing w:after="200"/>
              <w:rPr>
                <w:rFonts w:eastAsia="Calibri"/>
              </w:rPr>
            </w:pPr>
            <w:r w:rsidRPr="00985EFF">
              <w:rPr>
                <w:rFonts w:eastAsia="Calibri"/>
              </w:rPr>
              <w:t>Attiecīgā ES tiesību akta panta numurs (uzskaitot katru tiesību akta vienību – pantu, daļu, punktu, apakšpunktu)</w:t>
            </w:r>
          </w:p>
        </w:tc>
        <w:tc>
          <w:tcPr>
            <w:tcW w:w="1342" w:type="pct"/>
            <w:gridSpan w:val="3"/>
            <w:tcBorders>
              <w:top w:val="outset" w:sz="6" w:space="0" w:color="auto"/>
              <w:left w:val="outset" w:sz="6" w:space="0" w:color="auto"/>
              <w:bottom w:val="outset" w:sz="6" w:space="0" w:color="auto"/>
              <w:right w:val="outset" w:sz="6" w:space="0" w:color="auto"/>
            </w:tcBorders>
            <w:hideMark/>
          </w:tcPr>
          <w:p w:rsidR="002A1B6A" w:rsidRPr="00985EFF" w:rsidRDefault="002A1B6A" w:rsidP="002A1B6A">
            <w:pPr>
              <w:spacing w:after="200"/>
              <w:rPr>
                <w:rFonts w:eastAsia="Calibri"/>
              </w:rPr>
            </w:pPr>
            <w:r w:rsidRPr="00985EFF">
              <w:rPr>
                <w:rFonts w:eastAsia="Calibri"/>
              </w:rPr>
              <w:t>Projekta vienība, kas pārņem vai ievieš katru šīs tabulas A ailē minēto ES tiesību akta vienību, vai tiesību akts, kur attiecīgā ES tiesību akta vienība pārņemta vai ieviesta</w:t>
            </w:r>
          </w:p>
        </w:tc>
        <w:tc>
          <w:tcPr>
            <w:tcW w:w="1044" w:type="pct"/>
            <w:gridSpan w:val="2"/>
            <w:tcBorders>
              <w:top w:val="outset" w:sz="6" w:space="0" w:color="auto"/>
              <w:left w:val="outset" w:sz="6" w:space="0" w:color="auto"/>
              <w:bottom w:val="outset" w:sz="6" w:space="0" w:color="auto"/>
              <w:right w:val="outset" w:sz="6" w:space="0" w:color="auto"/>
            </w:tcBorders>
            <w:hideMark/>
          </w:tcPr>
          <w:p w:rsidR="002A1B6A" w:rsidRPr="00985EFF" w:rsidRDefault="002A1B6A" w:rsidP="002A1B6A">
            <w:pPr>
              <w:spacing w:after="200"/>
              <w:rPr>
                <w:rFonts w:eastAsia="Calibri"/>
              </w:rPr>
            </w:pPr>
            <w:r w:rsidRPr="00985EFF">
              <w:rPr>
                <w:rFonts w:eastAsia="Calibri"/>
              </w:rPr>
              <w:t xml:space="preserve">Informācija par to, vai šīs tabulas A ailē minētās ES tiesību akta vienības tiek pārņemtas vai ieviestas pilnībā vai daļēji. </w:t>
            </w:r>
          </w:p>
          <w:p w:rsidR="002A1B6A" w:rsidRPr="00985EFF" w:rsidRDefault="002A1B6A" w:rsidP="002A1B6A">
            <w:pPr>
              <w:spacing w:before="100" w:beforeAutospacing="1" w:after="100" w:afterAutospacing="1"/>
              <w:rPr>
                <w:rFonts w:eastAsia="Calibri"/>
              </w:rPr>
            </w:pPr>
            <w:r w:rsidRPr="00985EFF">
              <w:rPr>
                <w:rFonts w:eastAsia="Calibri"/>
              </w:rPr>
              <w:t>Ja attiecīgā ES tiesību akta vienība tiek pārņemta vai ieviesta daļēji, sniedz attiecīgu skaidrojumu, kā arī precīzi norāda, kad un kādā veidā ES tiesību akta vienība tiks pārņemta vai ieviesta pilnībā.</w:t>
            </w:r>
          </w:p>
          <w:p w:rsidR="002A1B6A" w:rsidRPr="00985EFF" w:rsidRDefault="002A1B6A" w:rsidP="002A1B6A">
            <w:pPr>
              <w:spacing w:before="100" w:beforeAutospacing="1" w:after="100" w:afterAutospacing="1"/>
              <w:rPr>
                <w:rFonts w:eastAsia="Calibri"/>
              </w:rPr>
            </w:pPr>
            <w:r w:rsidRPr="00985EFF">
              <w:rPr>
                <w:rFonts w:eastAsia="Calibri"/>
              </w:rPr>
              <w:t>Norāda institūciju, kas ir atbildīga par šo saistību izpildi pilnībā</w:t>
            </w:r>
          </w:p>
        </w:tc>
        <w:tc>
          <w:tcPr>
            <w:tcW w:w="1413" w:type="pct"/>
            <w:tcBorders>
              <w:top w:val="outset" w:sz="6" w:space="0" w:color="auto"/>
              <w:left w:val="outset" w:sz="6" w:space="0" w:color="auto"/>
              <w:bottom w:val="outset" w:sz="6" w:space="0" w:color="auto"/>
              <w:right w:val="outset" w:sz="6" w:space="0" w:color="auto"/>
            </w:tcBorders>
            <w:hideMark/>
          </w:tcPr>
          <w:p w:rsidR="002A1B6A" w:rsidRPr="00985EFF" w:rsidRDefault="002A1B6A" w:rsidP="002A1B6A">
            <w:pPr>
              <w:spacing w:after="200"/>
              <w:rPr>
                <w:rFonts w:eastAsia="Calibri"/>
              </w:rPr>
            </w:pPr>
            <w:r w:rsidRPr="00985EFF">
              <w:rPr>
                <w:rFonts w:eastAsia="Calibri"/>
              </w:rPr>
              <w:t xml:space="preserve">Informācija par to, vai šīs tabulas B ailē minētās projekta vienības paredz stingrākas prasības nekā šīs tabulas A ailē minētās ES tiesību akta vienības. </w:t>
            </w:r>
          </w:p>
          <w:p w:rsidR="002A1B6A" w:rsidRPr="00985EFF" w:rsidRDefault="002A1B6A" w:rsidP="002A1B6A">
            <w:pPr>
              <w:spacing w:before="100" w:beforeAutospacing="1" w:after="100" w:afterAutospacing="1"/>
              <w:rPr>
                <w:rFonts w:eastAsia="Calibri"/>
              </w:rPr>
            </w:pPr>
            <w:r w:rsidRPr="00985EFF">
              <w:rPr>
                <w:rFonts w:eastAsia="Calibri"/>
              </w:rPr>
              <w:t>Ja projekts satur stingrākas prasības nekā attiecīgais ES tiesību akts, norāda pamatojumu un samērīgumu.</w:t>
            </w:r>
          </w:p>
          <w:p w:rsidR="002A1B6A" w:rsidRPr="00985EFF" w:rsidRDefault="002A1B6A" w:rsidP="002A1B6A">
            <w:pPr>
              <w:spacing w:before="100" w:beforeAutospacing="1" w:after="100" w:afterAutospacing="1"/>
              <w:rPr>
                <w:rFonts w:eastAsia="Calibri"/>
              </w:rPr>
            </w:pPr>
            <w:r w:rsidRPr="00985EFF">
              <w:rPr>
                <w:rFonts w:eastAsia="Calibri"/>
              </w:rPr>
              <w:t>Norāda iespējamās alternatīvas (t.sk. alternatīvas, kas neparedz tiesiskā regulējuma izstrādi) – kādos gadījumos būtu iespējams izvairīties no stingrāku prasību noteikšanas, nekā paredzēts attiecīgajos ES tiesību aktos</w:t>
            </w:r>
          </w:p>
        </w:tc>
      </w:tr>
      <w:tr w:rsidR="00A449F6" w:rsidRPr="00985EFF" w:rsidTr="006E7B1B">
        <w:tblPrEx>
          <w:tblBorders>
            <w:top w:val="outset" w:sz="6" w:space="0" w:color="auto"/>
            <w:left w:val="outset" w:sz="6" w:space="0" w:color="auto"/>
            <w:bottom w:val="outset" w:sz="6" w:space="0" w:color="auto"/>
            <w:right w:val="outset" w:sz="6" w:space="0" w:color="auto"/>
          </w:tblBorders>
          <w:shd w:val="clear" w:color="auto" w:fill="auto"/>
        </w:tblPrEx>
        <w:tc>
          <w:tcPr>
            <w:tcW w:w="1201" w:type="pct"/>
            <w:gridSpan w:val="2"/>
            <w:tcBorders>
              <w:top w:val="outset" w:sz="6" w:space="0" w:color="auto"/>
              <w:left w:val="outset" w:sz="6" w:space="0" w:color="auto"/>
              <w:bottom w:val="outset" w:sz="6" w:space="0" w:color="auto"/>
              <w:right w:val="outset" w:sz="6" w:space="0" w:color="auto"/>
            </w:tcBorders>
          </w:tcPr>
          <w:p w:rsidR="00A449F6" w:rsidRPr="00985EFF" w:rsidRDefault="00985EFF" w:rsidP="00E41F04">
            <w:pPr>
              <w:spacing w:after="200"/>
              <w:rPr>
                <w:rFonts w:eastAsia="Calibri"/>
                <w:lang w:eastAsia="en-US"/>
              </w:rPr>
            </w:pPr>
            <w:r w:rsidRPr="00985EFF">
              <w:rPr>
                <w:bCs/>
                <w:iCs/>
              </w:rPr>
              <w:lastRenderedPageBreak/>
              <w:t>Regula Nr. 1305/2013</w:t>
            </w:r>
            <w:r w:rsidRPr="00985EFF">
              <w:rPr>
                <w:rFonts w:eastAsia="Calibri"/>
                <w:spacing w:val="-2"/>
                <w:lang w:eastAsia="en-US"/>
              </w:rPr>
              <w:t xml:space="preserve"> </w:t>
            </w:r>
            <w:r w:rsidR="00A449F6" w:rsidRPr="00985EFF">
              <w:rPr>
                <w:rFonts w:eastAsia="Calibri"/>
                <w:lang w:eastAsia="en-US"/>
              </w:rPr>
              <w:t>24.pants</w:t>
            </w:r>
          </w:p>
          <w:p w:rsidR="00A449F6" w:rsidRPr="00985EFF" w:rsidRDefault="00A449F6" w:rsidP="00E41F04">
            <w:pPr>
              <w:spacing w:after="200"/>
              <w:rPr>
                <w:rFonts w:eastAsia="Calibri"/>
                <w:lang w:eastAsia="en-US"/>
              </w:rPr>
            </w:pPr>
          </w:p>
        </w:tc>
        <w:tc>
          <w:tcPr>
            <w:tcW w:w="1342" w:type="pct"/>
            <w:gridSpan w:val="3"/>
            <w:tcBorders>
              <w:top w:val="outset" w:sz="6" w:space="0" w:color="auto"/>
              <w:left w:val="outset" w:sz="6" w:space="0" w:color="auto"/>
              <w:bottom w:val="outset" w:sz="6" w:space="0" w:color="auto"/>
              <w:right w:val="outset" w:sz="6" w:space="0" w:color="auto"/>
            </w:tcBorders>
          </w:tcPr>
          <w:p w:rsidR="00A449F6" w:rsidRPr="00985EFF" w:rsidRDefault="00A449F6" w:rsidP="00E41F04">
            <w:pPr>
              <w:spacing w:after="200"/>
              <w:rPr>
                <w:rFonts w:eastAsia="Calibri"/>
                <w:lang w:eastAsia="en-US"/>
              </w:rPr>
            </w:pPr>
            <w:r w:rsidRPr="00985EFF">
              <w:rPr>
                <w:rFonts w:eastAsia="Calibri"/>
                <w:lang w:eastAsia="en-US"/>
              </w:rPr>
              <w:t xml:space="preserve">Noteikumu projekta </w:t>
            </w:r>
            <w:r w:rsidRPr="00985EFF">
              <w:t>1.</w:t>
            </w:r>
            <w:r w:rsidRPr="00985EFF">
              <w:rPr>
                <w:rFonts w:eastAsia="Calibri"/>
                <w:lang w:eastAsia="en-US"/>
              </w:rPr>
              <w:t>1.apakšpunkts</w:t>
            </w:r>
          </w:p>
          <w:p w:rsidR="00A449F6" w:rsidRPr="00985EFF" w:rsidRDefault="00A449F6" w:rsidP="00E41F04">
            <w:pPr>
              <w:spacing w:after="200"/>
              <w:rPr>
                <w:rFonts w:eastAsia="Calibri"/>
              </w:rPr>
            </w:pPr>
          </w:p>
        </w:tc>
        <w:tc>
          <w:tcPr>
            <w:tcW w:w="1044" w:type="pct"/>
            <w:gridSpan w:val="2"/>
            <w:tcBorders>
              <w:top w:val="outset" w:sz="6" w:space="0" w:color="auto"/>
              <w:left w:val="outset" w:sz="6" w:space="0" w:color="auto"/>
              <w:bottom w:val="outset" w:sz="6" w:space="0" w:color="auto"/>
              <w:right w:val="outset" w:sz="6" w:space="0" w:color="auto"/>
            </w:tcBorders>
          </w:tcPr>
          <w:p w:rsidR="00A449F6" w:rsidRPr="00985EFF" w:rsidRDefault="00A449F6" w:rsidP="00E41F04">
            <w:pPr>
              <w:spacing w:after="200"/>
              <w:rPr>
                <w:rFonts w:eastAsia="Calibri"/>
              </w:rPr>
            </w:pPr>
            <w:r w:rsidRPr="00985EFF">
              <w:rPr>
                <w:rFonts w:eastAsia="Calibri"/>
                <w:lang w:eastAsia="en-US"/>
              </w:rPr>
              <w:t>Komisijas</w:t>
            </w:r>
            <w:r w:rsidRPr="00985EFF">
              <w:rPr>
                <w:rFonts w:eastAsia="Calibri"/>
                <w:spacing w:val="-2"/>
                <w:lang w:eastAsia="en-US"/>
              </w:rPr>
              <w:t xml:space="preserve"> </w:t>
            </w:r>
            <w:r w:rsidR="00985EFF" w:rsidRPr="00985EFF">
              <w:rPr>
                <w:bCs/>
                <w:iCs/>
              </w:rPr>
              <w:t>regulas Nr. 1305/2013</w:t>
            </w:r>
            <w:r w:rsidR="00985EFF" w:rsidRPr="00985EFF">
              <w:rPr>
                <w:rFonts w:eastAsia="Calibri"/>
                <w:spacing w:val="-2"/>
                <w:lang w:eastAsia="en-US"/>
              </w:rPr>
              <w:t xml:space="preserve"> </w:t>
            </w:r>
            <w:r w:rsidRPr="00985EFF">
              <w:rPr>
                <w:rFonts w:eastAsia="Calibri"/>
                <w:spacing w:val="-2"/>
                <w:lang w:eastAsia="en-US"/>
              </w:rPr>
              <w:t>prasības tiek ieviestas pilnībā.</w:t>
            </w:r>
          </w:p>
        </w:tc>
        <w:tc>
          <w:tcPr>
            <w:tcW w:w="1413" w:type="pct"/>
            <w:tcBorders>
              <w:top w:val="outset" w:sz="6" w:space="0" w:color="auto"/>
              <w:left w:val="outset" w:sz="6" w:space="0" w:color="auto"/>
              <w:bottom w:val="outset" w:sz="6" w:space="0" w:color="auto"/>
              <w:right w:val="outset" w:sz="6" w:space="0" w:color="auto"/>
            </w:tcBorders>
          </w:tcPr>
          <w:p w:rsidR="00A449F6" w:rsidRPr="00985EFF" w:rsidRDefault="00A449F6" w:rsidP="00E41F04">
            <w:pPr>
              <w:spacing w:after="200"/>
              <w:rPr>
                <w:rFonts w:eastAsia="Calibri"/>
              </w:rPr>
            </w:pPr>
            <w:r w:rsidRPr="00985EFF">
              <w:rPr>
                <w:rFonts w:eastAsia="Calibri"/>
                <w:spacing w:val="-2"/>
                <w:lang w:eastAsia="en-US"/>
              </w:rPr>
              <w:t>Noteikumu projekta vienības neparedz stingrākas prasības kā šīs tabulas A ailē minētās ES tiesību akta vienības.</w:t>
            </w:r>
          </w:p>
        </w:tc>
      </w:tr>
      <w:tr w:rsidR="002B4172" w:rsidRPr="00985EFF" w:rsidTr="006E7B1B">
        <w:tblPrEx>
          <w:tblBorders>
            <w:top w:val="outset" w:sz="6" w:space="0" w:color="auto"/>
            <w:left w:val="outset" w:sz="6" w:space="0" w:color="auto"/>
            <w:bottom w:val="outset" w:sz="6" w:space="0" w:color="auto"/>
            <w:right w:val="outset" w:sz="6" w:space="0" w:color="auto"/>
          </w:tblBorders>
          <w:shd w:val="clear" w:color="auto" w:fill="auto"/>
        </w:tblPrEx>
        <w:tc>
          <w:tcPr>
            <w:tcW w:w="1201" w:type="pct"/>
            <w:gridSpan w:val="2"/>
            <w:tcBorders>
              <w:top w:val="outset" w:sz="6" w:space="0" w:color="auto"/>
              <w:left w:val="outset" w:sz="6" w:space="0" w:color="auto"/>
              <w:bottom w:val="outset" w:sz="6" w:space="0" w:color="auto"/>
              <w:right w:val="outset" w:sz="6" w:space="0" w:color="auto"/>
            </w:tcBorders>
          </w:tcPr>
          <w:p w:rsidR="002B4172" w:rsidRPr="00985EFF" w:rsidRDefault="002B4172" w:rsidP="000D2A28">
            <w:pPr>
              <w:spacing w:after="200"/>
              <w:rPr>
                <w:rFonts w:eastAsia="Calibri"/>
                <w:lang w:eastAsia="en-US"/>
              </w:rPr>
            </w:pPr>
            <w:r w:rsidRPr="00985EFF">
              <w:rPr>
                <w:rFonts w:eastAsia="Calibri"/>
                <w:lang w:eastAsia="en-US"/>
              </w:rPr>
              <w:t>R</w:t>
            </w:r>
            <w:r w:rsidR="00985EFF" w:rsidRPr="00985EFF">
              <w:rPr>
                <w:bCs/>
                <w:iCs/>
              </w:rPr>
              <w:t>egula Nr. 1305/2013</w:t>
            </w:r>
            <w:r w:rsidR="00DA739F" w:rsidRPr="00985EFF">
              <w:rPr>
                <w:rFonts w:eastAsia="Calibri"/>
                <w:lang w:eastAsia="en-US"/>
              </w:rPr>
              <w:t>24</w:t>
            </w:r>
            <w:r w:rsidRPr="00985EFF">
              <w:rPr>
                <w:rFonts w:eastAsia="Calibri"/>
                <w:lang w:eastAsia="en-US"/>
              </w:rPr>
              <w:t>.pant</w:t>
            </w:r>
            <w:r w:rsidR="00395966" w:rsidRPr="00985EFF">
              <w:rPr>
                <w:rFonts w:eastAsia="Calibri"/>
                <w:lang w:eastAsia="en-US"/>
              </w:rPr>
              <w:t>s</w:t>
            </w:r>
          </w:p>
          <w:p w:rsidR="00382E61" w:rsidRPr="00985EFF" w:rsidRDefault="00382E61" w:rsidP="00382E61">
            <w:pPr>
              <w:spacing w:after="200"/>
              <w:rPr>
                <w:rFonts w:eastAsia="Calibri"/>
                <w:lang w:eastAsia="en-US"/>
              </w:rPr>
            </w:pPr>
          </w:p>
        </w:tc>
        <w:tc>
          <w:tcPr>
            <w:tcW w:w="1342" w:type="pct"/>
            <w:gridSpan w:val="3"/>
            <w:tcBorders>
              <w:top w:val="outset" w:sz="6" w:space="0" w:color="auto"/>
              <w:left w:val="outset" w:sz="6" w:space="0" w:color="auto"/>
              <w:bottom w:val="outset" w:sz="6" w:space="0" w:color="auto"/>
              <w:right w:val="outset" w:sz="6" w:space="0" w:color="auto"/>
            </w:tcBorders>
          </w:tcPr>
          <w:p w:rsidR="002B4172" w:rsidRPr="00985EFF" w:rsidRDefault="002B4172" w:rsidP="000D2A28">
            <w:pPr>
              <w:spacing w:after="200"/>
              <w:rPr>
                <w:rFonts w:eastAsia="Calibri"/>
                <w:lang w:eastAsia="en-US"/>
              </w:rPr>
            </w:pPr>
            <w:r w:rsidRPr="00985EFF">
              <w:rPr>
                <w:rFonts w:eastAsia="Calibri"/>
                <w:lang w:eastAsia="en-US"/>
              </w:rPr>
              <w:t>Noteikumu projekta</w:t>
            </w:r>
            <w:r w:rsidR="009A74C1" w:rsidRPr="00985EFF">
              <w:rPr>
                <w:rFonts w:eastAsia="Calibri"/>
                <w:lang w:eastAsia="en-US"/>
              </w:rPr>
              <w:t xml:space="preserve"> </w:t>
            </w:r>
            <w:r w:rsidR="00DA739F" w:rsidRPr="00985EFF">
              <w:t>5</w:t>
            </w:r>
            <w:r w:rsidR="001E21AB" w:rsidRPr="00985EFF">
              <w:t>.</w:t>
            </w:r>
            <w:r w:rsidRPr="00985EFF">
              <w:rPr>
                <w:rFonts w:eastAsia="Calibri"/>
                <w:lang w:eastAsia="en-US"/>
              </w:rPr>
              <w:t xml:space="preserve"> punkts</w:t>
            </w:r>
          </w:p>
          <w:p w:rsidR="002B4172" w:rsidRPr="00985EFF" w:rsidRDefault="002B4172">
            <w:pPr>
              <w:spacing w:after="200"/>
              <w:rPr>
                <w:rFonts w:eastAsia="Calibri"/>
              </w:rPr>
            </w:pPr>
          </w:p>
        </w:tc>
        <w:tc>
          <w:tcPr>
            <w:tcW w:w="1044" w:type="pct"/>
            <w:gridSpan w:val="2"/>
            <w:tcBorders>
              <w:top w:val="outset" w:sz="6" w:space="0" w:color="auto"/>
              <w:left w:val="outset" w:sz="6" w:space="0" w:color="auto"/>
              <w:bottom w:val="outset" w:sz="6" w:space="0" w:color="auto"/>
              <w:right w:val="outset" w:sz="6" w:space="0" w:color="auto"/>
            </w:tcBorders>
          </w:tcPr>
          <w:p w:rsidR="002B4172" w:rsidRPr="00985EFF" w:rsidRDefault="006B0EBD" w:rsidP="00985EFF">
            <w:pPr>
              <w:spacing w:after="200"/>
              <w:rPr>
                <w:rFonts w:eastAsia="Calibri"/>
              </w:rPr>
            </w:pPr>
            <w:r w:rsidRPr="00985EFF">
              <w:rPr>
                <w:rFonts w:eastAsia="Calibri"/>
                <w:lang w:eastAsia="en-US"/>
              </w:rPr>
              <w:t>Komisijas</w:t>
            </w:r>
            <w:r w:rsidRPr="00985EFF">
              <w:rPr>
                <w:rFonts w:eastAsia="Calibri"/>
                <w:spacing w:val="-2"/>
                <w:lang w:eastAsia="en-US"/>
              </w:rPr>
              <w:t xml:space="preserve"> </w:t>
            </w:r>
            <w:r w:rsidR="00985EFF" w:rsidRPr="00985EFF">
              <w:rPr>
                <w:bCs/>
                <w:iCs/>
              </w:rPr>
              <w:t>regulas Nr. 1305/2013</w:t>
            </w:r>
            <w:r w:rsidR="007500D5" w:rsidRPr="00985EFF">
              <w:rPr>
                <w:rFonts w:eastAsia="Calibri"/>
                <w:spacing w:val="-2"/>
                <w:lang w:eastAsia="en-US"/>
              </w:rPr>
              <w:t xml:space="preserve"> </w:t>
            </w:r>
            <w:r w:rsidR="002B4172" w:rsidRPr="00985EFF">
              <w:rPr>
                <w:rFonts w:eastAsia="Calibri"/>
                <w:spacing w:val="-2"/>
                <w:lang w:eastAsia="en-US"/>
              </w:rPr>
              <w:t>prasības tiek ieviestas pilnībā.</w:t>
            </w:r>
          </w:p>
        </w:tc>
        <w:tc>
          <w:tcPr>
            <w:tcW w:w="1413" w:type="pct"/>
            <w:tcBorders>
              <w:top w:val="outset" w:sz="6" w:space="0" w:color="auto"/>
              <w:left w:val="outset" w:sz="6" w:space="0" w:color="auto"/>
              <w:bottom w:val="outset" w:sz="6" w:space="0" w:color="auto"/>
              <w:right w:val="outset" w:sz="6" w:space="0" w:color="auto"/>
            </w:tcBorders>
          </w:tcPr>
          <w:p w:rsidR="002B4172" w:rsidRPr="00985EFF" w:rsidRDefault="002B4172" w:rsidP="000D2A28">
            <w:pPr>
              <w:spacing w:after="200"/>
              <w:rPr>
                <w:rFonts w:eastAsia="Calibri"/>
              </w:rPr>
            </w:pPr>
            <w:r w:rsidRPr="00985EFF">
              <w:rPr>
                <w:rFonts w:eastAsia="Calibri"/>
                <w:spacing w:val="-2"/>
                <w:lang w:eastAsia="en-US"/>
              </w:rPr>
              <w:t>Noteikumu projekta vienības neparedz stingrākas prasības kā šīs tabulas A ailē minētās ES tiesību akta vienības.</w:t>
            </w:r>
          </w:p>
        </w:tc>
      </w:tr>
      <w:tr w:rsidR="00A449F6" w:rsidRPr="00985EFF" w:rsidTr="00A449F6">
        <w:tblPrEx>
          <w:tblBorders>
            <w:top w:val="outset" w:sz="6" w:space="0" w:color="auto"/>
            <w:left w:val="outset" w:sz="6" w:space="0" w:color="auto"/>
            <w:bottom w:val="outset" w:sz="6" w:space="0" w:color="auto"/>
            <w:right w:val="outset" w:sz="6" w:space="0" w:color="auto"/>
          </w:tblBorders>
          <w:shd w:val="clear" w:color="auto" w:fill="auto"/>
        </w:tblPrEx>
        <w:tc>
          <w:tcPr>
            <w:tcW w:w="1201" w:type="pct"/>
            <w:gridSpan w:val="2"/>
            <w:tcBorders>
              <w:top w:val="outset" w:sz="6" w:space="0" w:color="auto"/>
              <w:left w:val="outset" w:sz="6" w:space="0" w:color="auto"/>
              <w:bottom w:val="outset" w:sz="6" w:space="0" w:color="auto"/>
              <w:right w:val="outset" w:sz="6" w:space="0" w:color="auto"/>
            </w:tcBorders>
          </w:tcPr>
          <w:p w:rsidR="00A449F6" w:rsidRPr="00985EFF" w:rsidRDefault="00A449F6" w:rsidP="00E41F04">
            <w:pPr>
              <w:spacing w:after="200"/>
              <w:rPr>
                <w:rFonts w:eastAsia="Calibri"/>
                <w:b/>
                <w:lang w:eastAsia="en-US"/>
              </w:rPr>
            </w:pPr>
            <w:r w:rsidRPr="00985EFF">
              <w:rPr>
                <w:rFonts w:eastAsia="Calibri"/>
                <w:b/>
              </w:rPr>
              <w:t>Attiecīgā ES tiesību akta datums, numurs un nosaukums</w:t>
            </w:r>
          </w:p>
        </w:tc>
        <w:tc>
          <w:tcPr>
            <w:tcW w:w="3799" w:type="pct"/>
            <w:gridSpan w:val="6"/>
            <w:tcBorders>
              <w:top w:val="outset" w:sz="6" w:space="0" w:color="auto"/>
              <w:left w:val="outset" w:sz="6" w:space="0" w:color="auto"/>
              <w:bottom w:val="outset" w:sz="6" w:space="0" w:color="auto"/>
              <w:right w:val="outset" w:sz="6" w:space="0" w:color="auto"/>
            </w:tcBorders>
          </w:tcPr>
          <w:p w:rsidR="00A449F6" w:rsidRPr="00985EFF" w:rsidRDefault="00A449F6" w:rsidP="00E41F04">
            <w:pPr>
              <w:spacing w:after="200"/>
              <w:rPr>
                <w:rFonts w:eastAsia="Calibri"/>
                <w:b/>
              </w:rPr>
            </w:pPr>
            <w:r w:rsidRPr="00985EFF">
              <w:rPr>
                <w:b/>
              </w:rPr>
              <w:t xml:space="preserve">Komisijas 2014. gada 25. jūnija Regula (ES) Nr. </w:t>
            </w:r>
            <w:hyperlink r:id="rId8" w:tgtFrame="_blank" w:history="1">
              <w:r w:rsidRPr="00985EFF">
                <w:rPr>
                  <w:b/>
                </w:rPr>
                <w:t>702/2014</w:t>
              </w:r>
            </w:hyperlink>
            <w:r w:rsidRPr="00985EFF">
              <w:rPr>
                <w:b/>
              </w:rPr>
              <w:t>, ar kuru konkrētas atbalsta kategorijas lauksaimniecības un mežsaimniecības nozarē un lauku apvidos atzīst par saderīgām ar iekšējo tirgu, piemērojot Līguma par Eiropas Savienības darbību 107. un 108. pantu</w:t>
            </w:r>
          </w:p>
        </w:tc>
      </w:tr>
      <w:tr w:rsidR="00A449F6" w:rsidRPr="00985EFF" w:rsidTr="00E41F04">
        <w:tblPrEx>
          <w:tblBorders>
            <w:top w:val="outset" w:sz="6" w:space="0" w:color="auto"/>
            <w:left w:val="outset" w:sz="6" w:space="0" w:color="auto"/>
            <w:bottom w:val="outset" w:sz="6" w:space="0" w:color="auto"/>
            <w:right w:val="outset" w:sz="6" w:space="0" w:color="auto"/>
          </w:tblBorders>
          <w:shd w:val="clear" w:color="auto" w:fill="auto"/>
        </w:tblPrEx>
        <w:tc>
          <w:tcPr>
            <w:tcW w:w="1201" w:type="pct"/>
            <w:gridSpan w:val="2"/>
            <w:tcBorders>
              <w:top w:val="outset" w:sz="6" w:space="0" w:color="auto"/>
              <w:left w:val="outset" w:sz="6" w:space="0" w:color="auto"/>
              <w:bottom w:val="outset" w:sz="6" w:space="0" w:color="auto"/>
              <w:right w:val="outset" w:sz="6" w:space="0" w:color="auto"/>
            </w:tcBorders>
          </w:tcPr>
          <w:p w:rsidR="00A449F6" w:rsidRPr="00985EFF" w:rsidRDefault="00985EFF" w:rsidP="00E41F04">
            <w:pPr>
              <w:spacing w:after="200"/>
              <w:rPr>
                <w:rFonts w:eastAsia="Calibri"/>
                <w:lang w:eastAsia="en-US"/>
              </w:rPr>
            </w:pPr>
            <w:r w:rsidRPr="00985EFF">
              <w:rPr>
                <w:bCs/>
                <w:iCs/>
              </w:rPr>
              <w:t>Regula Nr. 1305/2013</w:t>
            </w:r>
            <w:r w:rsidRPr="00985EFF">
              <w:rPr>
                <w:rFonts w:eastAsia="Calibri"/>
                <w:spacing w:val="-2"/>
                <w:lang w:eastAsia="en-US"/>
              </w:rPr>
              <w:t xml:space="preserve"> </w:t>
            </w:r>
            <w:r w:rsidR="005A67DB" w:rsidRPr="00985EFF">
              <w:rPr>
                <w:rFonts w:eastAsia="Calibri"/>
                <w:lang w:eastAsia="en-US"/>
              </w:rPr>
              <w:t>34</w:t>
            </w:r>
            <w:r w:rsidR="00A449F6" w:rsidRPr="00985EFF">
              <w:rPr>
                <w:rFonts w:eastAsia="Calibri"/>
                <w:lang w:eastAsia="en-US"/>
              </w:rPr>
              <w:t>.pants</w:t>
            </w:r>
          </w:p>
          <w:p w:rsidR="00A449F6" w:rsidRPr="00985EFF" w:rsidRDefault="00A449F6" w:rsidP="00E41F04">
            <w:pPr>
              <w:spacing w:after="200"/>
              <w:rPr>
                <w:rFonts w:eastAsia="Calibri"/>
                <w:lang w:eastAsia="en-US"/>
              </w:rPr>
            </w:pPr>
          </w:p>
        </w:tc>
        <w:tc>
          <w:tcPr>
            <w:tcW w:w="1342" w:type="pct"/>
            <w:gridSpan w:val="3"/>
            <w:tcBorders>
              <w:top w:val="outset" w:sz="6" w:space="0" w:color="auto"/>
              <w:left w:val="outset" w:sz="6" w:space="0" w:color="auto"/>
              <w:bottom w:val="outset" w:sz="6" w:space="0" w:color="auto"/>
              <w:right w:val="outset" w:sz="6" w:space="0" w:color="auto"/>
            </w:tcBorders>
          </w:tcPr>
          <w:p w:rsidR="00A449F6" w:rsidRPr="00985EFF" w:rsidRDefault="00A449F6" w:rsidP="00E41F04">
            <w:pPr>
              <w:spacing w:after="200"/>
              <w:rPr>
                <w:rFonts w:eastAsia="Calibri"/>
                <w:lang w:eastAsia="en-US"/>
              </w:rPr>
            </w:pPr>
            <w:r w:rsidRPr="00985EFF">
              <w:rPr>
                <w:rFonts w:eastAsia="Calibri"/>
                <w:lang w:eastAsia="en-US"/>
              </w:rPr>
              <w:t xml:space="preserve">Noteikumu projekta </w:t>
            </w:r>
            <w:r w:rsidRPr="00985EFF">
              <w:t>1.2.</w:t>
            </w:r>
            <w:r w:rsidRPr="00985EFF">
              <w:rPr>
                <w:rFonts w:eastAsia="Calibri"/>
                <w:lang w:eastAsia="en-US"/>
              </w:rPr>
              <w:t xml:space="preserve"> apakšpunkts</w:t>
            </w:r>
          </w:p>
          <w:p w:rsidR="00A449F6" w:rsidRPr="00985EFF" w:rsidRDefault="00A449F6" w:rsidP="00E41F04">
            <w:pPr>
              <w:spacing w:after="200"/>
              <w:rPr>
                <w:rFonts w:eastAsia="Calibri"/>
              </w:rPr>
            </w:pPr>
          </w:p>
        </w:tc>
        <w:tc>
          <w:tcPr>
            <w:tcW w:w="1044" w:type="pct"/>
            <w:gridSpan w:val="2"/>
            <w:tcBorders>
              <w:top w:val="outset" w:sz="6" w:space="0" w:color="auto"/>
              <w:left w:val="outset" w:sz="6" w:space="0" w:color="auto"/>
              <w:bottom w:val="outset" w:sz="6" w:space="0" w:color="auto"/>
              <w:right w:val="outset" w:sz="6" w:space="0" w:color="auto"/>
            </w:tcBorders>
          </w:tcPr>
          <w:p w:rsidR="00A449F6" w:rsidRPr="00985EFF" w:rsidRDefault="00A449F6" w:rsidP="00E41F04">
            <w:pPr>
              <w:spacing w:after="200"/>
              <w:rPr>
                <w:rFonts w:eastAsia="Calibri"/>
              </w:rPr>
            </w:pPr>
            <w:r w:rsidRPr="00985EFF">
              <w:rPr>
                <w:rFonts w:eastAsia="Calibri"/>
                <w:lang w:eastAsia="en-US"/>
              </w:rPr>
              <w:t>Komisijas</w:t>
            </w:r>
            <w:r w:rsidRPr="00985EFF">
              <w:rPr>
                <w:rFonts w:eastAsia="Calibri"/>
                <w:spacing w:val="-2"/>
                <w:lang w:eastAsia="en-US"/>
              </w:rPr>
              <w:t xml:space="preserve"> </w:t>
            </w:r>
            <w:r w:rsidR="00985EFF" w:rsidRPr="00985EFF">
              <w:rPr>
                <w:bCs/>
                <w:iCs/>
              </w:rPr>
              <w:t>regulas Nr. 1305/2013</w:t>
            </w:r>
            <w:r w:rsidRPr="00985EFF">
              <w:rPr>
                <w:rFonts w:eastAsia="Calibri"/>
                <w:spacing w:val="-2"/>
                <w:lang w:eastAsia="en-US"/>
              </w:rPr>
              <w:t>prasības tiek ieviestas pilnībā.</w:t>
            </w:r>
          </w:p>
        </w:tc>
        <w:tc>
          <w:tcPr>
            <w:tcW w:w="1413" w:type="pct"/>
            <w:tcBorders>
              <w:top w:val="outset" w:sz="6" w:space="0" w:color="auto"/>
              <w:left w:val="outset" w:sz="6" w:space="0" w:color="auto"/>
              <w:bottom w:val="outset" w:sz="6" w:space="0" w:color="auto"/>
              <w:right w:val="outset" w:sz="6" w:space="0" w:color="auto"/>
            </w:tcBorders>
          </w:tcPr>
          <w:p w:rsidR="00A449F6" w:rsidRPr="00985EFF" w:rsidRDefault="00A449F6" w:rsidP="00E41F04">
            <w:pPr>
              <w:spacing w:after="200"/>
              <w:rPr>
                <w:rFonts w:eastAsia="Calibri"/>
              </w:rPr>
            </w:pPr>
            <w:r w:rsidRPr="00985EFF">
              <w:rPr>
                <w:rFonts w:eastAsia="Calibri"/>
                <w:spacing w:val="-2"/>
                <w:lang w:eastAsia="en-US"/>
              </w:rPr>
              <w:t>Noteikumu projekta vienības neparedz stingrākas prasības kā šīs tabulas A ailē minētās ES tiesību akta vienības.</w:t>
            </w:r>
          </w:p>
        </w:tc>
      </w:tr>
      <w:tr w:rsidR="00A449F6" w:rsidRPr="00985EFF" w:rsidTr="006E7B1B">
        <w:tblPrEx>
          <w:tblBorders>
            <w:top w:val="outset" w:sz="6" w:space="0" w:color="auto"/>
            <w:left w:val="outset" w:sz="6" w:space="0" w:color="auto"/>
            <w:bottom w:val="outset" w:sz="6" w:space="0" w:color="auto"/>
            <w:right w:val="outset" w:sz="6" w:space="0" w:color="auto"/>
          </w:tblBorders>
          <w:shd w:val="clear" w:color="auto" w:fill="auto"/>
        </w:tblPrEx>
        <w:tc>
          <w:tcPr>
            <w:tcW w:w="1201" w:type="pct"/>
            <w:gridSpan w:val="2"/>
            <w:tcBorders>
              <w:top w:val="outset" w:sz="6" w:space="0" w:color="auto"/>
              <w:left w:val="outset" w:sz="6" w:space="0" w:color="auto"/>
              <w:bottom w:val="outset" w:sz="6" w:space="0" w:color="auto"/>
              <w:right w:val="outset" w:sz="6" w:space="0" w:color="auto"/>
            </w:tcBorders>
          </w:tcPr>
          <w:p w:rsidR="00A449F6" w:rsidRPr="00985EFF" w:rsidRDefault="00A449F6" w:rsidP="000D2A28">
            <w:pPr>
              <w:spacing w:after="200"/>
              <w:rPr>
                <w:rFonts w:eastAsia="Calibri"/>
                <w:lang w:eastAsia="en-US"/>
              </w:rPr>
            </w:pPr>
          </w:p>
        </w:tc>
        <w:tc>
          <w:tcPr>
            <w:tcW w:w="1342" w:type="pct"/>
            <w:gridSpan w:val="3"/>
            <w:tcBorders>
              <w:top w:val="outset" w:sz="6" w:space="0" w:color="auto"/>
              <w:left w:val="outset" w:sz="6" w:space="0" w:color="auto"/>
              <w:bottom w:val="outset" w:sz="6" w:space="0" w:color="auto"/>
              <w:right w:val="outset" w:sz="6" w:space="0" w:color="auto"/>
            </w:tcBorders>
          </w:tcPr>
          <w:p w:rsidR="00A449F6" w:rsidRPr="00985EFF" w:rsidRDefault="00A449F6" w:rsidP="000D2A28">
            <w:pPr>
              <w:spacing w:after="200"/>
              <w:rPr>
                <w:rFonts w:eastAsia="Calibri"/>
                <w:lang w:eastAsia="en-US"/>
              </w:rPr>
            </w:pPr>
          </w:p>
        </w:tc>
        <w:tc>
          <w:tcPr>
            <w:tcW w:w="1044" w:type="pct"/>
            <w:gridSpan w:val="2"/>
            <w:tcBorders>
              <w:top w:val="outset" w:sz="6" w:space="0" w:color="auto"/>
              <w:left w:val="outset" w:sz="6" w:space="0" w:color="auto"/>
              <w:bottom w:val="outset" w:sz="6" w:space="0" w:color="auto"/>
              <w:right w:val="outset" w:sz="6" w:space="0" w:color="auto"/>
            </w:tcBorders>
          </w:tcPr>
          <w:p w:rsidR="00A449F6" w:rsidRPr="00985EFF" w:rsidRDefault="00A449F6" w:rsidP="00CD7FB4">
            <w:pPr>
              <w:spacing w:after="200"/>
              <w:rPr>
                <w:rFonts w:eastAsia="Calibri"/>
                <w:lang w:eastAsia="en-US"/>
              </w:rPr>
            </w:pPr>
          </w:p>
        </w:tc>
        <w:tc>
          <w:tcPr>
            <w:tcW w:w="1413" w:type="pct"/>
            <w:tcBorders>
              <w:top w:val="outset" w:sz="6" w:space="0" w:color="auto"/>
              <w:left w:val="outset" w:sz="6" w:space="0" w:color="auto"/>
              <w:bottom w:val="outset" w:sz="6" w:space="0" w:color="auto"/>
              <w:right w:val="outset" w:sz="6" w:space="0" w:color="auto"/>
            </w:tcBorders>
          </w:tcPr>
          <w:p w:rsidR="00A449F6" w:rsidRPr="00985EFF" w:rsidRDefault="00A449F6" w:rsidP="000D2A28">
            <w:pPr>
              <w:spacing w:after="200"/>
              <w:rPr>
                <w:rFonts w:eastAsia="Calibri"/>
                <w:spacing w:val="-2"/>
                <w:lang w:eastAsia="en-US"/>
              </w:rPr>
            </w:pPr>
          </w:p>
        </w:tc>
      </w:tr>
      <w:tr w:rsidR="002A1B6A" w:rsidRPr="00985EFF" w:rsidTr="004016D1">
        <w:tblPrEx>
          <w:tblBorders>
            <w:top w:val="outset" w:sz="6" w:space="0" w:color="auto"/>
            <w:left w:val="outset" w:sz="6" w:space="0" w:color="auto"/>
            <w:bottom w:val="outset" w:sz="6" w:space="0" w:color="auto"/>
            <w:right w:val="outset" w:sz="6" w:space="0" w:color="auto"/>
          </w:tblBorders>
          <w:shd w:val="clear" w:color="auto" w:fill="auto"/>
        </w:tblPrEx>
        <w:trPr>
          <w:trHeight w:val="15"/>
        </w:trPr>
        <w:tc>
          <w:tcPr>
            <w:tcW w:w="5000" w:type="pct"/>
            <w:gridSpan w:val="8"/>
            <w:tcBorders>
              <w:top w:val="outset" w:sz="6" w:space="0" w:color="auto"/>
              <w:left w:val="outset" w:sz="6" w:space="0" w:color="auto"/>
              <w:bottom w:val="outset" w:sz="6" w:space="0" w:color="auto"/>
              <w:right w:val="outset" w:sz="6" w:space="0" w:color="auto"/>
            </w:tcBorders>
            <w:vAlign w:val="center"/>
            <w:hideMark/>
          </w:tcPr>
          <w:p w:rsidR="00D321E3" w:rsidRPr="00D321E3" w:rsidRDefault="002A1B6A" w:rsidP="002A1B6A">
            <w:pPr>
              <w:spacing w:before="100" w:beforeAutospacing="1" w:after="100" w:afterAutospacing="1"/>
              <w:rPr>
                <w:rFonts w:eastAsia="Calibri"/>
                <w:b/>
                <w:bCs/>
              </w:rPr>
            </w:pPr>
            <w:r w:rsidRPr="00985EFF">
              <w:rPr>
                <w:rFonts w:ascii="Calibri" w:eastAsia="Calibri" w:hAnsi="Calibri"/>
                <w:lang w:eastAsia="en-US"/>
              </w:rPr>
              <w:br w:type="page"/>
            </w:r>
            <w:r w:rsidRPr="00985EFF">
              <w:rPr>
                <w:rFonts w:eastAsia="Calibri"/>
              </w:rPr>
              <w:t> </w:t>
            </w:r>
            <w:r w:rsidRPr="00985EFF">
              <w:rPr>
                <w:rFonts w:eastAsia="Calibri"/>
                <w:b/>
                <w:bCs/>
              </w:rPr>
              <w:t>2.tabula</w:t>
            </w:r>
            <w:r w:rsidRPr="00985EFF">
              <w:rPr>
                <w:rFonts w:eastAsia="Calibri"/>
                <w:b/>
                <w:bCs/>
              </w:rPr>
              <w:br/>
              <w:t>Ar tiesību akta projektu izpildītās vai uzņemtās saistības, kas izriet no starptautiskajiem tiesību aktiem vai starptautiskas institūcijas vai organizācijas dokumentiem.</w:t>
            </w:r>
            <w:r w:rsidRPr="00985EFF">
              <w:rPr>
                <w:rFonts w:eastAsia="Calibri"/>
                <w:b/>
                <w:bCs/>
              </w:rPr>
              <w:br/>
              <w:t>Pasākumi šo saistību izpildei</w:t>
            </w:r>
          </w:p>
        </w:tc>
      </w:tr>
      <w:tr w:rsidR="002A1B6A" w:rsidRPr="00985EFF" w:rsidTr="004016D1">
        <w:tblPrEx>
          <w:tblBorders>
            <w:top w:val="outset" w:sz="6" w:space="0" w:color="auto"/>
            <w:left w:val="outset" w:sz="6" w:space="0" w:color="auto"/>
            <w:bottom w:val="outset" w:sz="6" w:space="0" w:color="auto"/>
            <w:right w:val="outset" w:sz="6" w:space="0" w:color="auto"/>
          </w:tblBorders>
          <w:shd w:val="clear" w:color="auto" w:fill="auto"/>
        </w:tblPrEx>
        <w:trPr>
          <w:trHeight w:val="15"/>
        </w:trPr>
        <w:tc>
          <w:tcPr>
            <w:tcW w:w="1217" w:type="pct"/>
            <w:gridSpan w:val="3"/>
            <w:tcBorders>
              <w:top w:val="outset" w:sz="6" w:space="0" w:color="auto"/>
              <w:left w:val="outset" w:sz="6" w:space="0" w:color="auto"/>
              <w:bottom w:val="outset" w:sz="6" w:space="0" w:color="auto"/>
              <w:right w:val="outset" w:sz="6" w:space="0" w:color="auto"/>
            </w:tcBorders>
            <w:vAlign w:val="center"/>
            <w:hideMark/>
          </w:tcPr>
          <w:p w:rsidR="002A1B6A" w:rsidRPr="00985EFF" w:rsidRDefault="002A1B6A" w:rsidP="002A1B6A">
            <w:pPr>
              <w:spacing w:after="200"/>
              <w:rPr>
                <w:rFonts w:eastAsia="Calibri"/>
              </w:rPr>
            </w:pPr>
            <w:r w:rsidRPr="00985EFF">
              <w:rPr>
                <w:rFonts w:eastAsia="Calibri"/>
              </w:rPr>
              <w:t>Attiecīgā starptautiskā tiesību akta vai starptautiskas institūcijas vai organizācijas dokumenta (turpmāk – starptautiskais dokuments) datums, numurs un nosaukums</w:t>
            </w:r>
          </w:p>
        </w:tc>
        <w:tc>
          <w:tcPr>
            <w:tcW w:w="3783" w:type="pct"/>
            <w:gridSpan w:val="5"/>
            <w:tcBorders>
              <w:top w:val="outset" w:sz="6" w:space="0" w:color="auto"/>
              <w:left w:val="outset" w:sz="6" w:space="0" w:color="auto"/>
              <w:bottom w:val="outset" w:sz="6" w:space="0" w:color="auto"/>
              <w:right w:val="outset" w:sz="6" w:space="0" w:color="auto"/>
            </w:tcBorders>
            <w:hideMark/>
          </w:tcPr>
          <w:p w:rsidR="002A1B6A" w:rsidRPr="00985EFF" w:rsidRDefault="002A1B6A" w:rsidP="002A1B6A">
            <w:pPr>
              <w:spacing w:after="200"/>
              <w:rPr>
                <w:rFonts w:eastAsia="Calibri"/>
              </w:rPr>
            </w:pPr>
            <w:r w:rsidRPr="00985EFF">
              <w:rPr>
                <w:rFonts w:eastAsia="Calibri"/>
              </w:rPr>
              <w:t>Projekts šo jomu neskar.</w:t>
            </w:r>
          </w:p>
        </w:tc>
      </w:tr>
      <w:tr w:rsidR="002A1B6A" w:rsidRPr="00985EFF" w:rsidTr="006E7B1B">
        <w:tblPrEx>
          <w:tblBorders>
            <w:top w:val="outset" w:sz="6" w:space="0" w:color="auto"/>
            <w:left w:val="outset" w:sz="6" w:space="0" w:color="auto"/>
            <w:bottom w:val="outset" w:sz="6" w:space="0" w:color="auto"/>
            <w:right w:val="outset" w:sz="6" w:space="0" w:color="auto"/>
          </w:tblBorders>
          <w:shd w:val="clear" w:color="auto" w:fill="auto"/>
        </w:tblPrEx>
        <w:trPr>
          <w:trHeight w:val="15"/>
        </w:trPr>
        <w:tc>
          <w:tcPr>
            <w:tcW w:w="1217" w:type="pct"/>
            <w:gridSpan w:val="3"/>
            <w:tcBorders>
              <w:top w:val="outset" w:sz="6" w:space="0" w:color="auto"/>
              <w:left w:val="outset" w:sz="6" w:space="0" w:color="auto"/>
              <w:bottom w:val="outset" w:sz="6" w:space="0" w:color="auto"/>
              <w:right w:val="outset" w:sz="6" w:space="0" w:color="auto"/>
            </w:tcBorders>
            <w:vAlign w:val="center"/>
            <w:hideMark/>
          </w:tcPr>
          <w:p w:rsidR="002A1B6A" w:rsidRPr="00985EFF" w:rsidRDefault="002A1B6A" w:rsidP="002A1B6A">
            <w:pPr>
              <w:spacing w:before="100" w:beforeAutospacing="1" w:after="100" w:afterAutospacing="1"/>
              <w:rPr>
                <w:rFonts w:eastAsia="Calibri"/>
              </w:rPr>
            </w:pPr>
            <w:r w:rsidRPr="00985EFF">
              <w:rPr>
                <w:rFonts w:eastAsia="Calibri"/>
              </w:rPr>
              <w:t>A</w:t>
            </w:r>
          </w:p>
        </w:tc>
        <w:tc>
          <w:tcPr>
            <w:tcW w:w="1610" w:type="pct"/>
            <w:gridSpan w:val="3"/>
            <w:tcBorders>
              <w:top w:val="outset" w:sz="6" w:space="0" w:color="auto"/>
              <w:left w:val="outset" w:sz="6" w:space="0" w:color="auto"/>
              <w:bottom w:val="outset" w:sz="6" w:space="0" w:color="auto"/>
              <w:right w:val="outset" w:sz="6" w:space="0" w:color="auto"/>
            </w:tcBorders>
            <w:vAlign w:val="center"/>
            <w:hideMark/>
          </w:tcPr>
          <w:p w:rsidR="002A1B6A" w:rsidRPr="00985EFF" w:rsidRDefault="002A1B6A" w:rsidP="002A1B6A">
            <w:pPr>
              <w:spacing w:before="100" w:beforeAutospacing="1" w:after="100" w:afterAutospacing="1"/>
              <w:rPr>
                <w:rFonts w:eastAsia="Calibri"/>
              </w:rPr>
            </w:pPr>
            <w:r w:rsidRPr="00985EFF">
              <w:rPr>
                <w:rFonts w:eastAsia="Calibri"/>
              </w:rPr>
              <w:t>B</w:t>
            </w:r>
          </w:p>
        </w:tc>
        <w:tc>
          <w:tcPr>
            <w:tcW w:w="2173" w:type="pct"/>
            <w:gridSpan w:val="2"/>
            <w:tcBorders>
              <w:top w:val="outset" w:sz="6" w:space="0" w:color="auto"/>
              <w:left w:val="outset" w:sz="6" w:space="0" w:color="auto"/>
              <w:bottom w:val="outset" w:sz="6" w:space="0" w:color="auto"/>
              <w:right w:val="outset" w:sz="6" w:space="0" w:color="auto"/>
            </w:tcBorders>
            <w:vAlign w:val="center"/>
            <w:hideMark/>
          </w:tcPr>
          <w:p w:rsidR="002A1B6A" w:rsidRPr="00985EFF" w:rsidRDefault="002A1B6A" w:rsidP="002A1B6A">
            <w:pPr>
              <w:spacing w:before="100" w:beforeAutospacing="1" w:after="100" w:afterAutospacing="1"/>
              <w:rPr>
                <w:rFonts w:eastAsia="Calibri"/>
              </w:rPr>
            </w:pPr>
            <w:r w:rsidRPr="00985EFF">
              <w:rPr>
                <w:rFonts w:eastAsia="Calibri"/>
              </w:rPr>
              <w:t>C</w:t>
            </w:r>
          </w:p>
        </w:tc>
      </w:tr>
      <w:tr w:rsidR="002A1B6A" w:rsidRPr="00985EFF" w:rsidTr="006E7B1B">
        <w:tblPrEx>
          <w:tblBorders>
            <w:top w:val="outset" w:sz="6" w:space="0" w:color="auto"/>
            <w:left w:val="outset" w:sz="6" w:space="0" w:color="auto"/>
            <w:bottom w:val="outset" w:sz="6" w:space="0" w:color="auto"/>
            <w:right w:val="outset" w:sz="6" w:space="0" w:color="auto"/>
          </w:tblBorders>
          <w:shd w:val="clear" w:color="auto" w:fill="auto"/>
        </w:tblPrEx>
        <w:trPr>
          <w:trHeight w:val="15"/>
        </w:trPr>
        <w:tc>
          <w:tcPr>
            <w:tcW w:w="1217" w:type="pct"/>
            <w:gridSpan w:val="3"/>
            <w:tcBorders>
              <w:top w:val="outset" w:sz="6" w:space="0" w:color="auto"/>
              <w:left w:val="outset" w:sz="6" w:space="0" w:color="auto"/>
              <w:bottom w:val="outset" w:sz="6" w:space="0" w:color="auto"/>
              <w:right w:val="outset" w:sz="6" w:space="0" w:color="auto"/>
            </w:tcBorders>
            <w:hideMark/>
          </w:tcPr>
          <w:p w:rsidR="002A1B6A" w:rsidRPr="00985EFF" w:rsidRDefault="002A1B6A" w:rsidP="002A1B6A">
            <w:pPr>
              <w:spacing w:after="200"/>
              <w:rPr>
                <w:rFonts w:eastAsia="Calibri"/>
              </w:rPr>
            </w:pPr>
            <w:r w:rsidRPr="00985EFF">
              <w:rPr>
                <w:rFonts w:eastAsia="Calibri"/>
              </w:rPr>
              <w:t xml:space="preserve">Starptautiskās saistības (pēc būtības), kas izriet no norādītā starptautiskā dokumenta. </w:t>
            </w:r>
          </w:p>
          <w:p w:rsidR="002A1B6A" w:rsidRPr="00985EFF" w:rsidRDefault="002A1B6A" w:rsidP="002A1B6A">
            <w:pPr>
              <w:spacing w:before="100" w:beforeAutospacing="1" w:after="100" w:afterAutospacing="1"/>
              <w:rPr>
                <w:rFonts w:eastAsia="Calibri"/>
              </w:rPr>
            </w:pPr>
            <w:r w:rsidRPr="00985EFF">
              <w:rPr>
                <w:rFonts w:eastAsia="Calibri"/>
              </w:rPr>
              <w:t xml:space="preserve">Konkrēti veicamie pasākumi vai uzdevumi, kas </w:t>
            </w:r>
            <w:r w:rsidRPr="00985EFF">
              <w:rPr>
                <w:rFonts w:eastAsia="Calibri"/>
              </w:rPr>
              <w:lastRenderedPageBreak/>
              <w:t>nepieciešami šo starptautisko saistību izpildei</w:t>
            </w:r>
          </w:p>
        </w:tc>
        <w:tc>
          <w:tcPr>
            <w:tcW w:w="1610" w:type="pct"/>
            <w:gridSpan w:val="3"/>
            <w:tcBorders>
              <w:top w:val="outset" w:sz="6" w:space="0" w:color="auto"/>
              <w:left w:val="outset" w:sz="6" w:space="0" w:color="auto"/>
              <w:bottom w:val="outset" w:sz="6" w:space="0" w:color="auto"/>
              <w:right w:val="outset" w:sz="6" w:space="0" w:color="auto"/>
            </w:tcBorders>
            <w:hideMark/>
          </w:tcPr>
          <w:p w:rsidR="002A1B6A" w:rsidRPr="00985EFF" w:rsidRDefault="002A1B6A" w:rsidP="002A1B6A">
            <w:pPr>
              <w:spacing w:after="200"/>
              <w:rPr>
                <w:rFonts w:eastAsia="Calibri"/>
              </w:rPr>
            </w:pPr>
            <w:r w:rsidRPr="00985EFF">
              <w:rPr>
                <w:rFonts w:eastAsia="Calibri"/>
              </w:rPr>
              <w:lastRenderedPageBreak/>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173" w:type="pct"/>
            <w:gridSpan w:val="2"/>
            <w:tcBorders>
              <w:top w:val="outset" w:sz="6" w:space="0" w:color="auto"/>
              <w:left w:val="outset" w:sz="6" w:space="0" w:color="auto"/>
              <w:bottom w:val="outset" w:sz="6" w:space="0" w:color="auto"/>
              <w:right w:val="outset" w:sz="6" w:space="0" w:color="auto"/>
            </w:tcBorders>
            <w:hideMark/>
          </w:tcPr>
          <w:p w:rsidR="002A1B6A" w:rsidRPr="00985EFF" w:rsidRDefault="002A1B6A" w:rsidP="002A1B6A">
            <w:pPr>
              <w:spacing w:after="200"/>
              <w:rPr>
                <w:rFonts w:eastAsia="Calibri"/>
              </w:rPr>
            </w:pPr>
            <w:r w:rsidRPr="00985EFF">
              <w:rPr>
                <w:rFonts w:eastAsia="Calibri"/>
              </w:rPr>
              <w:t xml:space="preserve">Informācija par to, vai starptautiskās saistības, kas minētas šīs tabulas A ailē, tiek izpildītas pilnībā vai daļēji. </w:t>
            </w:r>
          </w:p>
          <w:p w:rsidR="002A1B6A" w:rsidRPr="00985EFF" w:rsidRDefault="002A1B6A" w:rsidP="002A1B6A">
            <w:pPr>
              <w:spacing w:before="100" w:beforeAutospacing="1" w:after="100" w:afterAutospacing="1"/>
              <w:rPr>
                <w:rFonts w:eastAsia="Calibri"/>
              </w:rPr>
            </w:pPr>
            <w:r w:rsidRPr="00985EFF">
              <w:rPr>
                <w:rFonts w:eastAsia="Calibri"/>
              </w:rPr>
              <w:t xml:space="preserve">Ja attiecīgās starptautiskās saistības tiek izpildītas daļēji, sniedz attiecīgu skaidrojumu, kā arī precīzi norāda, kad un kādā veidā starptautiskās saistības tiks </w:t>
            </w:r>
            <w:r w:rsidRPr="00985EFF">
              <w:rPr>
                <w:rFonts w:eastAsia="Calibri"/>
              </w:rPr>
              <w:lastRenderedPageBreak/>
              <w:t>izpildītas pilnībā.</w:t>
            </w:r>
          </w:p>
          <w:p w:rsidR="002A1B6A" w:rsidRPr="00985EFF" w:rsidRDefault="002A1B6A" w:rsidP="002A1B6A">
            <w:pPr>
              <w:spacing w:before="100" w:beforeAutospacing="1" w:after="100" w:afterAutospacing="1"/>
              <w:rPr>
                <w:rFonts w:eastAsia="Calibri"/>
              </w:rPr>
            </w:pPr>
            <w:r w:rsidRPr="00985EFF">
              <w:rPr>
                <w:rFonts w:eastAsia="Calibri"/>
              </w:rPr>
              <w:t>Norāda institūciju, kas ir atbildīga par šo saistību izpildi pilnībā</w:t>
            </w:r>
          </w:p>
        </w:tc>
      </w:tr>
      <w:tr w:rsidR="002A1B6A" w:rsidRPr="00985EFF" w:rsidTr="006E7B1B">
        <w:tblPrEx>
          <w:tblBorders>
            <w:top w:val="outset" w:sz="6" w:space="0" w:color="auto"/>
            <w:left w:val="outset" w:sz="6" w:space="0" w:color="auto"/>
            <w:bottom w:val="outset" w:sz="6" w:space="0" w:color="auto"/>
            <w:right w:val="outset" w:sz="6" w:space="0" w:color="auto"/>
          </w:tblBorders>
          <w:shd w:val="clear" w:color="auto" w:fill="auto"/>
        </w:tblPrEx>
        <w:trPr>
          <w:trHeight w:val="15"/>
        </w:trPr>
        <w:tc>
          <w:tcPr>
            <w:tcW w:w="1217" w:type="pct"/>
            <w:gridSpan w:val="3"/>
            <w:tcBorders>
              <w:top w:val="outset" w:sz="6" w:space="0" w:color="auto"/>
              <w:left w:val="outset" w:sz="6" w:space="0" w:color="auto"/>
              <w:bottom w:val="outset" w:sz="6" w:space="0" w:color="auto"/>
              <w:right w:val="outset" w:sz="6" w:space="0" w:color="auto"/>
            </w:tcBorders>
            <w:hideMark/>
          </w:tcPr>
          <w:p w:rsidR="002A1B6A" w:rsidRPr="00985EFF" w:rsidRDefault="002A1B6A" w:rsidP="002A1B6A">
            <w:pPr>
              <w:spacing w:after="200"/>
              <w:rPr>
                <w:rFonts w:eastAsia="Calibri"/>
              </w:rPr>
            </w:pPr>
            <w:r w:rsidRPr="00985EFF">
              <w:rPr>
                <w:rFonts w:eastAsia="Calibri"/>
              </w:rPr>
              <w:lastRenderedPageBreak/>
              <w:t>Projekts šo jomu neskar.</w:t>
            </w:r>
          </w:p>
        </w:tc>
        <w:tc>
          <w:tcPr>
            <w:tcW w:w="1610" w:type="pct"/>
            <w:gridSpan w:val="3"/>
            <w:tcBorders>
              <w:top w:val="outset" w:sz="6" w:space="0" w:color="auto"/>
              <w:left w:val="outset" w:sz="6" w:space="0" w:color="auto"/>
              <w:bottom w:val="outset" w:sz="6" w:space="0" w:color="auto"/>
              <w:right w:val="outset" w:sz="6" w:space="0" w:color="auto"/>
            </w:tcBorders>
            <w:hideMark/>
          </w:tcPr>
          <w:p w:rsidR="002A1B6A" w:rsidRPr="00985EFF" w:rsidRDefault="002A1B6A" w:rsidP="002A1B6A">
            <w:pPr>
              <w:spacing w:after="200"/>
              <w:rPr>
                <w:rFonts w:eastAsia="Calibri"/>
              </w:rPr>
            </w:pPr>
            <w:r w:rsidRPr="00985EFF">
              <w:rPr>
                <w:rFonts w:eastAsia="Calibri"/>
              </w:rPr>
              <w:t>Projekts šo jomu neskar.</w:t>
            </w:r>
          </w:p>
        </w:tc>
        <w:tc>
          <w:tcPr>
            <w:tcW w:w="2173" w:type="pct"/>
            <w:gridSpan w:val="2"/>
            <w:tcBorders>
              <w:top w:val="outset" w:sz="6" w:space="0" w:color="auto"/>
              <w:left w:val="outset" w:sz="6" w:space="0" w:color="auto"/>
              <w:bottom w:val="outset" w:sz="6" w:space="0" w:color="auto"/>
              <w:right w:val="outset" w:sz="6" w:space="0" w:color="auto"/>
            </w:tcBorders>
            <w:hideMark/>
          </w:tcPr>
          <w:p w:rsidR="002A1B6A" w:rsidRPr="00985EFF" w:rsidRDefault="002A1B6A" w:rsidP="002A1B6A">
            <w:pPr>
              <w:spacing w:after="200"/>
              <w:rPr>
                <w:rFonts w:eastAsia="Calibri"/>
              </w:rPr>
            </w:pPr>
            <w:r w:rsidRPr="00985EFF">
              <w:rPr>
                <w:rFonts w:eastAsia="Calibri"/>
              </w:rPr>
              <w:t>Projekts šo jomu neskar.</w:t>
            </w:r>
          </w:p>
        </w:tc>
      </w:tr>
      <w:tr w:rsidR="002A1B6A" w:rsidRPr="00985EFF" w:rsidTr="004016D1">
        <w:tblPrEx>
          <w:tblBorders>
            <w:top w:val="outset" w:sz="6" w:space="0" w:color="auto"/>
            <w:left w:val="outset" w:sz="6" w:space="0" w:color="auto"/>
            <w:bottom w:val="outset" w:sz="6" w:space="0" w:color="auto"/>
            <w:right w:val="outset" w:sz="6" w:space="0" w:color="auto"/>
          </w:tblBorders>
          <w:shd w:val="clear" w:color="auto" w:fill="auto"/>
        </w:tblPrEx>
        <w:trPr>
          <w:trHeight w:val="15"/>
        </w:trPr>
        <w:tc>
          <w:tcPr>
            <w:tcW w:w="1217" w:type="pct"/>
            <w:gridSpan w:val="3"/>
            <w:tcBorders>
              <w:top w:val="outset" w:sz="6" w:space="0" w:color="auto"/>
              <w:left w:val="outset" w:sz="6" w:space="0" w:color="auto"/>
              <w:bottom w:val="outset" w:sz="6" w:space="0" w:color="auto"/>
              <w:right w:val="outset" w:sz="6" w:space="0" w:color="auto"/>
            </w:tcBorders>
            <w:hideMark/>
          </w:tcPr>
          <w:p w:rsidR="002A1B6A" w:rsidRPr="00985EFF" w:rsidRDefault="002A1B6A" w:rsidP="002A1B6A">
            <w:pPr>
              <w:spacing w:after="200"/>
              <w:rPr>
                <w:rFonts w:eastAsia="Calibri"/>
              </w:rPr>
            </w:pPr>
            <w:r w:rsidRPr="00985EFF">
              <w:rPr>
                <w:rFonts w:eastAsia="Calibri"/>
              </w:rPr>
              <w:t>Vai starptautiskajā dokumentā paredzētās saistības nav pretrunā ar jau esošajām Latvijas Republikas starptautiskajām saistībām</w:t>
            </w:r>
          </w:p>
        </w:tc>
        <w:tc>
          <w:tcPr>
            <w:tcW w:w="3783" w:type="pct"/>
            <w:gridSpan w:val="5"/>
            <w:tcBorders>
              <w:top w:val="outset" w:sz="6" w:space="0" w:color="auto"/>
              <w:left w:val="outset" w:sz="6" w:space="0" w:color="auto"/>
              <w:bottom w:val="outset" w:sz="6" w:space="0" w:color="auto"/>
              <w:right w:val="outset" w:sz="6" w:space="0" w:color="auto"/>
            </w:tcBorders>
            <w:hideMark/>
          </w:tcPr>
          <w:p w:rsidR="002A1B6A" w:rsidRPr="00985EFF" w:rsidRDefault="002A1B6A" w:rsidP="002A1B6A">
            <w:pPr>
              <w:spacing w:after="200"/>
              <w:rPr>
                <w:rFonts w:eastAsia="Calibri"/>
              </w:rPr>
            </w:pPr>
            <w:r w:rsidRPr="00985EFF">
              <w:rPr>
                <w:rFonts w:eastAsia="Calibri"/>
              </w:rPr>
              <w:t>Projekts šo jomu neskar.</w:t>
            </w:r>
          </w:p>
        </w:tc>
      </w:tr>
      <w:tr w:rsidR="002A1B6A" w:rsidRPr="00985EFF" w:rsidTr="004016D1">
        <w:tblPrEx>
          <w:tblBorders>
            <w:top w:val="outset" w:sz="6" w:space="0" w:color="auto"/>
            <w:left w:val="outset" w:sz="6" w:space="0" w:color="auto"/>
            <w:bottom w:val="outset" w:sz="6" w:space="0" w:color="auto"/>
            <w:right w:val="outset" w:sz="6" w:space="0" w:color="auto"/>
          </w:tblBorders>
          <w:shd w:val="clear" w:color="auto" w:fill="auto"/>
        </w:tblPrEx>
        <w:trPr>
          <w:trHeight w:val="15"/>
        </w:trPr>
        <w:tc>
          <w:tcPr>
            <w:tcW w:w="1217" w:type="pct"/>
            <w:gridSpan w:val="3"/>
            <w:tcBorders>
              <w:top w:val="outset" w:sz="6" w:space="0" w:color="auto"/>
              <w:left w:val="outset" w:sz="6" w:space="0" w:color="auto"/>
              <w:bottom w:val="outset" w:sz="6" w:space="0" w:color="auto"/>
              <w:right w:val="outset" w:sz="6" w:space="0" w:color="auto"/>
            </w:tcBorders>
            <w:hideMark/>
          </w:tcPr>
          <w:p w:rsidR="002A1B6A" w:rsidRPr="00985EFF" w:rsidRDefault="002A1B6A" w:rsidP="002A1B6A">
            <w:pPr>
              <w:spacing w:after="200"/>
              <w:rPr>
                <w:rFonts w:eastAsia="Calibri"/>
              </w:rPr>
            </w:pPr>
            <w:r w:rsidRPr="00985EFF">
              <w:rPr>
                <w:rFonts w:eastAsia="Calibri"/>
              </w:rPr>
              <w:t>Cita informācija</w:t>
            </w:r>
          </w:p>
        </w:tc>
        <w:tc>
          <w:tcPr>
            <w:tcW w:w="3783" w:type="pct"/>
            <w:gridSpan w:val="5"/>
            <w:tcBorders>
              <w:top w:val="outset" w:sz="6" w:space="0" w:color="auto"/>
              <w:left w:val="outset" w:sz="6" w:space="0" w:color="auto"/>
              <w:bottom w:val="outset" w:sz="6" w:space="0" w:color="auto"/>
              <w:right w:val="outset" w:sz="6" w:space="0" w:color="auto"/>
            </w:tcBorders>
            <w:hideMark/>
          </w:tcPr>
          <w:p w:rsidR="002A1B6A" w:rsidRPr="00985EFF" w:rsidRDefault="00553F2E" w:rsidP="002A1B6A">
            <w:pPr>
              <w:spacing w:before="100" w:beforeAutospacing="1" w:after="100" w:afterAutospacing="1"/>
              <w:rPr>
                <w:rFonts w:eastAsia="Calibri"/>
              </w:rPr>
            </w:pPr>
            <w:r w:rsidRPr="00985EFF">
              <w:rPr>
                <w:rFonts w:eastAsia="Calibri"/>
              </w:rPr>
              <w:t>Projekts šo jomu neskar.</w:t>
            </w:r>
          </w:p>
        </w:tc>
      </w:tr>
    </w:tbl>
    <w:p w:rsidR="002A1B6A" w:rsidRDefault="002A1B6A" w:rsidP="007C7D3E"/>
    <w:p w:rsidR="00D321E3" w:rsidRPr="00985EFF" w:rsidRDefault="00D321E3" w:rsidP="007C7D3E"/>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27"/>
        <w:gridCol w:w="1849"/>
        <w:gridCol w:w="1475"/>
        <w:gridCol w:w="3054"/>
        <w:gridCol w:w="2836"/>
      </w:tblGrid>
      <w:tr w:rsidR="002A1B6A" w:rsidRPr="00985EFF" w:rsidTr="004016D1">
        <w:trPr>
          <w:trHeight w:val="222"/>
        </w:trPr>
        <w:tc>
          <w:tcPr>
            <w:tcW w:w="5000" w:type="pct"/>
            <w:gridSpan w:val="5"/>
            <w:tcBorders>
              <w:top w:val="outset" w:sz="6" w:space="0" w:color="000000"/>
              <w:left w:val="outset" w:sz="6" w:space="0" w:color="000000"/>
              <w:bottom w:val="outset" w:sz="6" w:space="0" w:color="000000"/>
              <w:right w:val="outset" w:sz="6" w:space="0" w:color="000000"/>
            </w:tcBorders>
          </w:tcPr>
          <w:p w:rsidR="00D321E3" w:rsidRDefault="002A1B6A" w:rsidP="00D321E3">
            <w:pPr>
              <w:ind w:firstLine="720"/>
              <w:jc w:val="center"/>
              <w:rPr>
                <w:b/>
                <w:bCs/>
              </w:rPr>
            </w:pPr>
            <w:r w:rsidRPr="00985EFF">
              <w:rPr>
                <w:b/>
                <w:bCs/>
              </w:rPr>
              <w:t xml:space="preserve">VI. Sabiedrības līdzdalība un </w:t>
            </w:r>
          </w:p>
          <w:p w:rsidR="002A1B6A" w:rsidRPr="00985EFF" w:rsidRDefault="002A1B6A" w:rsidP="00D321E3">
            <w:pPr>
              <w:ind w:firstLine="720"/>
              <w:jc w:val="center"/>
              <w:rPr>
                <w:b/>
                <w:bCs/>
              </w:rPr>
            </w:pPr>
            <w:r w:rsidRPr="00985EFF">
              <w:rPr>
                <w:b/>
                <w:bCs/>
              </w:rPr>
              <w:t>komunikācijas aktivitātes</w:t>
            </w:r>
          </w:p>
        </w:tc>
      </w:tr>
      <w:tr w:rsidR="002A1B6A" w:rsidRPr="00985EFF" w:rsidTr="00401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1" w:type="pct"/>
          </w:tcPr>
          <w:p w:rsidR="002A1B6A" w:rsidRPr="00985EFF" w:rsidRDefault="002A1B6A" w:rsidP="00FB3E74">
            <w:pPr>
              <w:pStyle w:val="naiskr"/>
              <w:spacing w:before="0" w:after="0"/>
            </w:pPr>
            <w:r w:rsidRPr="00985EFF">
              <w:t>1.</w:t>
            </w:r>
          </w:p>
        </w:tc>
        <w:tc>
          <w:tcPr>
            <w:tcW w:w="959" w:type="pct"/>
          </w:tcPr>
          <w:p w:rsidR="002A1B6A" w:rsidRPr="00985EFF" w:rsidRDefault="002A1B6A" w:rsidP="002D2B12">
            <w:pPr>
              <w:pStyle w:val="naiskr"/>
              <w:spacing w:before="0" w:after="0"/>
            </w:pPr>
            <w:r w:rsidRPr="00985EFF">
              <w:t>Plānotās sabiedrības līdzdalības un komunikācijas aktivitātes saistībā ar projektu</w:t>
            </w:r>
          </w:p>
        </w:tc>
        <w:tc>
          <w:tcPr>
            <w:tcW w:w="3820" w:type="pct"/>
            <w:gridSpan w:val="3"/>
          </w:tcPr>
          <w:p w:rsidR="002A1B6A" w:rsidRPr="00985EFF" w:rsidRDefault="00916791" w:rsidP="002D2B12">
            <w:pPr>
              <w:pStyle w:val="naiskr"/>
              <w:spacing w:before="0" w:after="0"/>
              <w:jc w:val="both"/>
            </w:pPr>
            <w:r w:rsidRPr="00985EFF">
              <w:t>Noteikumu projekta izstrādes laikā vairakkārt ir notikuši informatīvi pasākumi par jaunajā plānošanas periodā gaidāmajiem atbalsta pasākumiem, t</w:t>
            </w:r>
            <w:r w:rsidR="00632582" w:rsidRPr="00985EFF">
              <w:t>ostarp</w:t>
            </w:r>
            <w:r w:rsidRPr="00985EFF">
              <w:t xml:space="preserve"> sniegta informācija arī par atbalstu profilaktiskajiem pasākumiem.</w:t>
            </w:r>
          </w:p>
        </w:tc>
      </w:tr>
      <w:tr w:rsidR="00553F2E" w:rsidRPr="00985EFF" w:rsidTr="00401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1" w:type="pct"/>
          </w:tcPr>
          <w:p w:rsidR="00553F2E" w:rsidRPr="00985EFF" w:rsidRDefault="00553F2E" w:rsidP="00FB3E74">
            <w:pPr>
              <w:pStyle w:val="naiskr"/>
              <w:spacing w:before="0" w:after="0"/>
            </w:pPr>
            <w:r w:rsidRPr="00985EFF">
              <w:t>2.</w:t>
            </w:r>
          </w:p>
        </w:tc>
        <w:tc>
          <w:tcPr>
            <w:tcW w:w="959" w:type="pct"/>
          </w:tcPr>
          <w:p w:rsidR="00553F2E" w:rsidRPr="00985EFF" w:rsidRDefault="00553F2E" w:rsidP="00FB3E74">
            <w:pPr>
              <w:pStyle w:val="naiskr"/>
              <w:spacing w:before="0" w:after="0"/>
              <w:jc w:val="both"/>
            </w:pPr>
            <w:r w:rsidRPr="00985EFF">
              <w:t>Sabiedrības līdzdalība projekta izstrādē</w:t>
            </w:r>
          </w:p>
        </w:tc>
        <w:tc>
          <w:tcPr>
            <w:tcW w:w="3820" w:type="pct"/>
            <w:gridSpan w:val="3"/>
          </w:tcPr>
          <w:p w:rsidR="00553F2E" w:rsidRPr="00985EFF" w:rsidRDefault="00553F2E">
            <w:r w:rsidRPr="00985EFF">
              <w:rPr>
                <w:rFonts w:eastAsia="Calibri"/>
              </w:rPr>
              <w:t>Projekts šo jomu neskar.</w:t>
            </w:r>
          </w:p>
        </w:tc>
      </w:tr>
      <w:tr w:rsidR="00553F2E" w:rsidRPr="00985EFF" w:rsidTr="00401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1" w:type="pct"/>
          </w:tcPr>
          <w:p w:rsidR="00553F2E" w:rsidRPr="00985EFF" w:rsidRDefault="00553F2E" w:rsidP="00FB3E74">
            <w:pPr>
              <w:pStyle w:val="naiskr"/>
              <w:spacing w:before="0" w:after="0"/>
            </w:pPr>
            <w:r w:rsidRPr="00985EFF">
              <w:t>3.</w:t>
            </w:r>
          </w:p>
        </w:tc>
        <w:tc>
          <w:tcPr>
            <w:tcW w:w="959" w:type="pct"/>
          </w:tcPr>
          <w:p w:rsidR="00553F2E" w:rsidRPr="00985EFF" w:rsidRDefault="00553F2E" w:rsidP="00FB3E74">
            <w:pPr>
              <w:pStyle w:val="naiskr"/>
              <w:spacing w:before="0" w:after="0"/>
              <w:jc w:val="both"/>
            </w:pPr>
            <w:r w:rsidRPr="00985EFF">
              <w:t>Sabiedrības līdzdalības rezultāti</w:t>
            </w:r>
          </w:p>
        </w:tc>
        <w:tc>
          <w:tcPr>
            <w:tcW w:w="3820" w:type="pct"/>
            <w:gridSpan w:val="3"/>
          </w:tcPr>
          <w:p w:rsidR="00553F2E" w:rsidRPr="00985EFF" w:rsidRDefault="00553F2E">
            <w:r w:rsidRPr="00985EFF">
              <w:rPr>
                <w:rFonts w:eastAsia="Calibri"/>
              </w:rPr>
              <w:t>Projekts šo jomu neskar.</w:t>
            </w:r>
          </w:p>
        </w:tc>
      </w:tr>
      <w:tr w:rsidR="00553F2E" w:rsidRPr="00985EFF" w:rsidTr="00401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1" w:type="pct"/>
          </w:tcPr>
          <w:p w:rsidR="00553F2E" w:rsidRPr="00985EFF" w:rsidRDefault="00553F2E" w:rsidP="00FB3E74">
            <w:pPr>
              <w:pStyle w:val="naiskr"/>
              <w:spacing w:before="0" w:after="0"/>
            </w:pPr>
            <w:r w:rsidRPr="00985EFF">
              <w:t>4.</w:t>
            </w:r>
          </w:p>
        </w:tc>
        <w:tc>
          <w:tcPr>
            <w:tcW w:w="959" w:type="pct"/>
          </w:tcPr>
          <w:p w:rsidR="00553F2E" w:rsidRPr="00985EFF" w:rsidRDefault="00553F2E" w:rsidP="00FB3E74">
            <w:pPr>
              <w:pStyle w:val="naiskr"/>
              <w:spacing w:before="0" w:after="0"/>
              <w:jc w:val="both"/>
            </w:pPr>
            <w:r w:rsidRPr="00985EFF">
              <w:t>Cita informācija</w:t>
            </w:r>
          </w:p>
        </w:tc>
        <w:tc>
          <w:tcPr>
            <w:tcW w:w="3820" w:type="pct"/>
            <w:gridSpan w:val="3"/>
          </w:tcPr>
          <w:p w:rsidR="00553F2E" w:rsidRPr="00985EFF" w:rsidRDefault="00553F2E">
            <w:r w:rsidRPr="00985EFF">
              <w:rPr>
                <w:rFonts w:eastAsia="Calibri"/>
              </w:rPr>
              <w:t>Projekts šo jomu neskar.</w:t>
            </w:r>
          </w:p>
        </w:tc>
      </w:tr>
      <w:tr w:rsidR="007C7D3E" w:rsidRPr="00985EFF" w:rsidTr="004016D1">
        <w:tblPrEx>
          <w:tblBorders>
            <w:top w:val="outset" w:sz="6" w:space="0" w:color="414142"/>
            <w:left w:val="outset" w:sz="6" w:space="0" w:color="414142"/>
            <w:bottom w:val="outset" w:sz="6" w:space="0" w:color="414142"/>
            <w:right w:val="outset" w:sz="6" w:space="0" w:color="414142"/>
          </w:tblBorders>
          <w:tblLook w:val="04A0" w:firstRow="1" w:lastRow="0" w:firstColumn="1" w:lastColumn="0" w:noHBand="0" w:noVBand="1"/>
        </w:tblPrEx>
        <w:trPr>
          <w:trHeight w:val="37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D321E3" w:rsidRDefault="007C7D3E" w:rsidP="00D321E3">
            <w:pPr>
              <w:ind w:firstLine="720"/>
              <w:jc w:val="center"/>
              <w:rPr>
                <w:b/>
                <w:bCs/>
              </w:rPr>
            </w:pPr>
            <w:r w:rsidRPr="00985EFF">
              <w:rPr>
                <w:b/>
                <w:bCs/>
              </w:rPr>
              <w:t xml:space="preserve">VII. Tiesību akta projekta izpildes nodrošināšana </w:t>
            </w:r>
          </w:p>
          <w:p w:rsidR="007C7D3E" w:rsidRPr="00985EFF" w:rsidRDefault="007C7D3E" w:rsidP="00D321E3">
            <w:pPr>
              <w:ind w:firstLine="720"/>
              <w:jc w:val="center"/>
              <w:rPr>
                <w:b/>
                <w:bCs/>
                <w:color w:val="414142"/>
              </w:rPr>
            </w:pPr>
            <w:r w:rsidRPr="00985EFF">
              <w:rPr>
                <w:b/>
                <w:bCs/>
              </w:rPr>
              <w:t>un tās ietekme uz institūcijām</w:t>
            </w:r>
          </w:p>
        </w:tc>
      </w:tr>
      <w:tr w:rsidR="007C7D3E" w:rsidRPr="00985EFF" w:rsidTr="004016D1">
        <w:tblPrEx>
          <w:tblBorders>
            <w:top w:val="outset" w:sz="6" w:space="0" w:color="414142"/>
            <w:left w:val="outset" w:sz="6" w:space="0" w:color="414142"/>
            <w:bottom w:val="outset" w:sz="6" w:space="0" w:color="414142"/>
            <w:right w:val="outset" w:sz="6" w:space="0" w:color="414142"/>
          </w:tblBorders>
          <w:tblLook w:val="04A0" w:firstRow="1" w:lastRow="0" w:firstColumn="1" w:lastColumn="0" w:noHBand="0" w:noVBand="1"/>
        </w:tblPrEx>
        <w:trPr>
          <w:trHeight w:val="420"/>
        </w:trPr>
        <w:tc>
          <w:tcPr>
            <w:tcW w:w="1945" w:type="pct"/>
            <w:gridSpan w:val="3"/>
            <w:tcBorders>
              <w:top w:val="outset" w:sz="6" w:space="0" w:color="414142"/>
              <w:left w:val="outset" w:sz="6" w:space="0" w:color="414142"/>
              <w:bottom w:val="outset" w:sz="6" w:space="0" w:color="414142"/>
              <w:right w:val="outset" w:sz="6" w:space="0" w:color="414142"/>
            </w:tcBorders>
            <w:hideMark/>
          </w:tcPr>
          <w:p w:rsidR="007C7D3E" w:rsidRPr="00985EFF" w:rsidRDefault="007C7D3E" w:rsidP="001136C8">
            <w:pPr>
              <w:jc w:val="center"/>
            </w:pPr>
            <w:r w:rsidRPr="00985EFF">
              <w:t>1.</w:t>
            </w:r>
          </w:p>
        </w:tc>
        <w:tc>
          <w:tcPr>
            <w:tcW w:w="1584" w:type="pct"/>
            <w:tcBorders>
              <w:top w:val="outset" w:sz="6" w:space="0" w:color="414142"/>
              <w:left w:val="outset" w:sz="6" w:space="0" w:color="414142"/>
              <w:bottom w:val="outset" w:sz="6" w:space="0" w:color="414142"/>
              <w:right w:val="outset" w:sz="6" w:space="0" w:color="414142"/>
            </w:tcBorders>
            <w:hideMark/>
          </w:tcPr>
          <w:p w:rsidR="007C7D3E" w:rsidRPr="00985EFF" w:rsidRDefault="007C7D3E" w:rsidP="00FB3E74">
            <w:r w:rsidRPr="00985EFF">
              <w:t>Projekta izpildē iesaistītās institūcijas</w:t>
            </w:r>
          </w:p>
        </w:tc>
        <w:tc>
          <w:tcPr>
            <w:tcW w:w="1471" w:type="pct"/>
            <w:tcBorders>
              <w:top w:val="outset" w:sz="6" w:space="0" w:color="414142"/>
              <w:left w:val="outset" w:sz="6" w:space="0" w:color="414142"/>
              <w:bottom w:val="outset" w:sz="6" w:space="0" w:color="414142"/>
              <w:right w:val="outset" w:sz="6" w:space="0" w:color="414142"/>
            </w:tcBorders>
            <w:hideMark/>
          </w:tcPr>
          <w:p w:rsidR="007C7D3E" w:rsidRPr="00985EFF" w:rsidRDefault="007C7D3E" w:rsidP="001136C8">
            <w:r w:rsidRPr="00985EFF">
              <w:t>La</w:t>
            </w:r>
            <w:r w:rsidR="001136C8" w:rsidRPr="00985EFF">
              <w:t>uku atbalsta dienests</w:t>
            </w:r>
            <w:r w:rsidR="00647E31" w:rsidRPr="00985EFF">
              <w:t>,</w:t>
            </w:r>
          </w:p>
          <w:p w:rsidR="00CD7FB4" w:rsidRPr="00985EFF" w:rsidRDefault="00CD7FB4" w:rsidP="001136C8">
            <w:r w:rsidRPr="00985EFF">
              <w:t>Valsts meža dienests</w:t>
            </w:r>
            <w:r w:rsidR="0073072C" w:rsidRPr="00985EFF">
              <w:t xml:space="preserve"> un</w:t>
            </w:r>
          </w:p>
          <w:p w:rsidR="002D2B12" w:rsidRPr="00985EFF" w:rsidRDefault="002D2B12" w:rsidP="001136C8">
            <w:r w:rsidRPr="00985EFF">
              <w:rPr>
                <w:shd w:val="clear" w:color="auto" w:fill="FFFFFF"/>
              </w:rPr>
              <w:t>Latvijas Valsts mežzinātnes institūts „Silava”</w:t>
            </w:r>
          </w:p>
        </w:tc>
      </w:tr>
      <w:tr w:rsidR="008667E3" w:rsidRPr="00985EFF" w:rsidTr="004016D1">
        <w:tblPrEx>
          <w:tblBorders>
            <w:top w:val="outset" w:sz="6" w:space="0" w:color="414142"/>
            <w:left w:val="outset" w:sz="6" w:space="0" w:color="414142"/>
            <w:bottom w:val="outset" w:sz="6" w:space="0" w:color="414142"/>
            <w:right w:val="outset" w:sz="6" w:space="0" w:color="414142"/>
          </w:tblBorders>
          <w:tblLook w:val="04A0" w:firstRow="1" w:lastRow="0" w:firstColumn="1" w:lastColumn="0" w:noHBand="0" w:noVBand="1"/>
        </w:tblPrEx>
        <w:trPr>
          <w:trHeight w:val="450"/>
        </w:trPr>
        <w:tc>
          <w:tcPr>
            <w:tcW w:w="1945" w:type="pct"/>
            <w:gridSpan w:val="3"/>
            <w:tcBorders>
              <w:top w:val="outset" w:sz="6" w:space="0" w:color="414142"/>
              <w:left w:val="outset" w:sz="6" w:space="0" w:color="414142"/>
              <w:bottom w:val="outset" w:sz="6" w:space="0" w:color="414142"/>
              <w:right w:val="outset" w:sz="6" w:space="0" w:color="414142"/>
            </w:tcBorders>
            <w:hideMark/>
          </w:tcPr>
          <w:p w:rsidR="008667E3" w:rsidRPr="00985EFF" w:rsidRDefault="008667E3" w:rsidP="001136C8">
            <w:pPr>
              <w:jc w:val="center"/>
            </w:pPr>
            <w:r w:rsidRPr="00985EFF">
              <w:t>2.</w:t>
            </w:r>
          </w:p>
        </w:tc>
        <w:tc>
          <w:tcPr>
            <w:tcW w:w="1584" w:type="pct"/>
            <w:tcBorders>
              <w:top w:val="outset" w:sz="6" w:space="0" w:color="414142"/>
              <w:left w:val="outset" w:sz="6" w:space="0" w:color="414142"/>
              <w:bottom w:val="outset" w:sz="6" w:space="0" w:color="414142"/>
              <w:right w:val="outset" w:sz="6" w:space="0" w:color="414142"/>
            </w:tcBorders>
            <w:hideMark/>
          </w:tcPr>
          <w:p w:rsidR="008667E3" w:rsidRPr="00985EFF" w:rsidRDefault="008667E3" w:rsidP="00FB3E74">
            <w:r w:rsidRPr="00985EFF">
              <w:t xml:space="preserve">Projekta izpildes ietekme uz pārvaldes funkcijām un institucionālo struktūru. </w:t>
            </w:r>
          </w:p>
          <w:p w:rsidR="008667E3" w:rsidRPr="00985EFF" w:rsidRDefault="008667E3" w:rsidP="00FB3E74">
            <w:r w:rsidRPr="00985EFF">
              <w:t>Jaunu institūciju izveide, esošu institūciju likvidācija vai reorganizācija, to ietekme uz institūcijas cilvēkresursiem</w:t>
            </w:r>
          </w:p>
        </w:tc>
        <w:tc>
          <w:tcPr>
            <w:tcW w:w="1471" w:type="pct"/>
            <w:tcBorders>
              <w:top w:val="outset" w:sz="6" w:space="0" w:color="414142"/>
              <w:left w:val="outset" w:sz="6" w:space="0" w:color="414142"/>
              <w:bottom w:val="outset" w:sz="6" w:space="0" w:color="414142"/>
              <w:right w:val="outset" w:sz="6" w:space="0" w:color="414142"/>
            </w:tcBorders>
            <w:hideMark/>
          </w:tcPr>
          <w:p w:rsidR="008667E3" w:rsidRPr="00985EFF" w:rsidRDefault="008667E3">
            <w:r w:rsidRPr="00985EFF">
              <w:rPr>
                <w:rFonts w:eastAsia="Calibri"/>
              </w:rPr>
              <w:t>Projekts šo jomu neskar.</w:t>
            </w:r>
          </w:p>
        </w:tc>
      </w:tr>
      <w:tr w:rsidR="008667E3" w:rsidRPr="00985EFF" w:rsidTr="004016D1">
        <w:tblPrEx>
          <w:tblBorders>
            <w:top w:val="outset" w:sz="6" w:space="0" w:color="414142"/>
            <w:left w:val="outset" w:sz="6" w:space="0" w:color="414142"/>
            <w:bottom w:val="outset" w:sz="6" w:space="0" w:color="414142"/>
            <w:right w:val="outset" w:sz="6" w:space="0" w:color="414142"/>
          </w:tblBorders>
          <w:tblLook w:val="04A0" w:firstRow="1" w:lastRow="0" w:firstColumn="1" w:lastColumn="0" w:noHBand="0" w:noVBand="1"/>
        </w:tblPrEx>
        <w:trPr>
          <w:trHeight w:val="390"/>
        </w:trPr>
        <w:tc>
          <w:tcPr>
            <w:tcW w:w="1945" w:type="pct"/>
            <w:gridSpan w:val="3"/>
            <w:tcBorders>
              <w:top w:val="outset" w:sz="6" w:space="0" w:color="414142"/>
              <w:left w:val="outset" w:sz="6" w:space="0" w:color="414142"/>
              <w:bottom w:val="outset" w:sz="6" w:space="0" w:color="414142"/>
              <w:right w:val="outset" w:sz="6" w:space="0" w:color="414142"/>
            </w:tcBorders>
            <w:hideMark/>
          </w:tcPr>
          <w:p w:rsidR="008667E3" w:rsidRPr="00985EFF" w:rsidRDefault="008667E3" w:rsidP="001136C8">
            <w:pPr>
              <w:jc w:val="center"/>
            </w:pPr>
          </w:p>
        </w:tc>
        <w:tc>
          <w:tcPr>
            <w:tcW w:w="1584" w:type="pct"/>
            <w:tcBorders>
              <w:top w:val="outset" w:sz="6" w:space="0" w:color="414142"/>
              <w:left w:val="outset" w:sz="6" w:space="0" w:color="414142"/>
              <w:bottom w:val="outset" w:sz="6" w:space="0" w:color="414142"/>
              <w:right w:val="outset" w:sz="6" w:space="0" w:color="414142"/>
            </w:tcBorders>
            <w:hideMark/>
          </w:tcPr>
          <w:p w:rsidR="008667E3" w:rsidRPr="00985EFF" w:rsidRDefault="008667E3" w:rsidP="00FB3E74">
            <w:r w:rsidRPr="00985EFF">
              <w:t>Cita informācija</w:t>
            </w:r>
          </w:p>
        </w:tc>
        <w:tc>
          <w:tcPr>
            <w:tcW w:w="1471" w:type="pct"/>
            <w:tcBorders>
              <w:top w:val="outset" w:sz="6" w:space="0" w:color="414142"/>
              <w:left w:val="outset" w:sz="6" w:space="0" w:color="414142"/>
              <w:bottom w:val="outset" w:sz="6" w:space="0" w:color="414142"/>
              <w:right w:val="outset" w:sz="6" w:space="0" w:color="414142"/>
            </w:tcBorders>
            <w:hideMark/>
          </w:tcPr>
          <w:p w:rsidR="008667E3" w:rsidRPr="00985EFF" w:rsidRDefault="008667E3">
            <w:r w:rsidRPr="00985EFF">
              <w:rPr>
                <w:rFonts w:eastAsia="Calibri"/>
              </w:rPr>
              <w:t>Projekts šo jomu neskar.</w:t>
            </w:r>
          </w:p>
        </w:tc>
      </w:tr>
    </w:tbl>
    <w:p w:rsidR="00251AD1" w:rsidRPr="00985EFF" w:rsidRDefault="00251AD1" w:rsidP="00251AD1">
      <w:pPr>
        <w:ind w:firstLine="720"/>
        <w:jc w:val="both"/>
        <w:rPr>
          <w:bCs/>
        </w:rPr>
      </w:pPr>
    </w:p>
    <w:p w:rsidR="00D321E3" w:rsidRDefault="00D321E3" w:rsidP="00D321E3">
      <w:pPr>
        <w:jc w:val="both"/>
        <w:rPr>
          <w:bCs/>
        </w:rPr>
      </w:pPr>
    </w:p>
    <w:p w:rsidR="00C54F99" w:rsidRPr="00D321E3" w:rsidRDefault="00251AD1" w:rsidP="00D321E3">
      <w:pPr>
        <w:jc w:val="both"/>
        <w:rPr>
          <w:bCs/>
          <w:iCs/>
        </w:rPr>
      </w:pPr>
      <w:r w:rsidRPr="00985EFF">
        <w:rPr>
          <w:bCs/>
        </w:rPr>
        <w:t>Zemkopības ministrs</w:t>
      </w:r>
      <w:r w:rsidRPr="00985EFF">
        <w:rPr>
          <w:bCs/>
        </w:rPr>
        <w:tab/>
      </w:r>
      <w:r w:rsidRPr="00985EFF">
        <w:rPr>
          <w:bCs/>
        </w:rPr>
        <w:tab/>
      </w:r>
      <w:r w:rsidRPr="00985EFF">
        <w:rPr>
          <w:bCs/>
        </w:rPr>
        <w:tab/>
      </w:r>
      <w:r w:rsidRPr="00985EFF">
        <w:rPr>
          <w:bCs/>
        </w:rPr>
        <w:tab/>
      </w:r>
      <w:r w:rsidRPr="00985EFF">
        <w:rPr>
          <w:bCs/>
        </w:rPr>
        <w:tab/>
      </w:r>
      <w:r w:rsidR="00D321E3">
        <w:rPr>
          <w:bCs/>
        </w:rPr>
        <w:tab/>
      </w:r>
      <w:r w:rsidR="00D321E3">
        <w:rPr>
          <w:bCs/>
        </w:rPr>
        <w:tab/>
      </w:r>
      <w:r w:rsidR="00D321E3">
        <w:rPr>
          <w:bCs/>
        </w:rPr>
        <w:tab/>
      </w:r>
      <w:r w:rsidRPr="00985EFF">
        <w:rPr>
          <w:bCs/>
        </w:rPr>
        <w:t>J.Dūklavs</w:t>
      </w: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p>
    <w:p w:rsidR="00D321E3" w:rsidRDefault="00D321E3" w:rsidP="00543370">
      <w:pPr>
        <w:jc w:val="both"/>
        <w:rPr>
          <w:sz w:val="20"/>
          <w:szCs w:val="20"/>
        </w:rPr>
      </w:pPr>
      <w:r>
        <w:rPr>
          <w:sz w:val="20"/>
          <w:szCs w:val="20"/>
        </w:rPr>
        <w:t>26.05.2016. 14:26</w:t>
      </w:r>
    </w:p>
    <w:p w:rsidR="00D321E3" w:rsidRDefault="00D321E3" w:rsidP="00543370">
      <w:pPr>
        <w:jc w:val="both"/>
        <w:rPr>
          <w:sz w:val="20"/>
          <w:szCs w:val="20"/>
          <w:lang w:val="de-DE"/>
        </w:rPr>
      </w:pPr>
      <w:r>
        <w:rPr>
          <w:sz w:val="20"/>
          <w:szCs w:val="20"/>
          <w:lang w:val="de-DE"/>
        </w:rPr>
        <w:fldChar w:fldCharType="begin"/>
      </w:r>
      <w:r>
        <w:rPr>
          <w:sz w:val="20"/>
          <w:szCs w:val="20"/>
          <w:lang w:val="de-DE"/>
        </w:rPr>
        <w:instrText xml:space="preserve"> NUMWORDS   \* MERGEFORMAT </w:instrText>
      </w:r>
      <w:r>
        <w:rPr>
          <w:sz w:val="20"/>
          <w:szCs w:val="20"/>
          <w:lang w:val="de-DE"/>
        </w:rPr>
        <w:fldChar w:fldCharType="separate"/>
      </w:r>
      <w:r>
        <w:rPr>
          <w:noProof/>
          <w:sz w:val="20"/>
          <w:szCs w:val="20"/>
          <w:lang w:val="de-DE"/>
        </w:rPr>
        <w:t>2502</w:t>
      </w:r>
      <w:r>
        <w:rPr>
          <w:sz w:val="20"/>
          <w:szCs w:val="20"/>
          <w:lang w:val="de-DE"/>
        </w:rPr>
        <w:fldChar w:fldCharType="end"/>
      </w:r>
    </w:p>
    <w:p w:rsidR="00543370" w:rsidRPr="00985EFF" w:rsidRDefault="00543370" w:rsidP="00543370">
      <w:pPr>
        <w:jc w:val="both"/>
        <w:rPr>
          <w:sz w:val="20"/>
          <w:szCs w:val="20"/>
        </w:rPr>
      </w:pPr>
      <w:bookmarkStart w:id="4" w:name="_GoBack"/>
      <w:bookmarkEnd w:id="4"/>
      <w:r w:rsidRPr="00985EFF">
        <w:rPr>
          <w:sz w:val="20"/>
          <w:szCs w:val="20"/>
        </w:rPr>
        <w:t>I.Vaite</w:t>
      </w:r>
    </w:p>
    <w:p w:rsidR="00543370" w:rsidRPr="007C7D3E" w:rsidRDefault="00543370" w:rsidP="00C54F99">
      <w:pPr>
        <w:tabs>
          <w:tab w:val="left" w:pos="5933"/>
        </w:tabs>
        <w:jc w:val="both"/>
        <w:rPr>
          <w:sz w:val="20"/>
          <w:szCs w:val="20"/>
        </w:rPr>
      </w:pPr>
      <w:r w:rsidRPr="00985EFF">
        <w:rPr>
          <w:sz w:val="20"/>
          <w:szCs w:val="20"/>
        </w:rPr>
        <w:t>67027453, Iveta.Vaite@zm.gov.lv</w:t>
      </w:r>
    </w:p>
    <w:sectPr w:rsidR="00543370" w:rsidRPr="007C7D3E" w:rsidSect="00D321E3">
      <w:headerReference w:type="even" r:id="rId9"/>
      <w:headerReference w:type="default" r:id="rId10"/>
      <w:footerReference w:type="default" r:id="rId11"/>
      <w:footerReference w:type="first" r:id="rId12"/>
      <w:pgSz w:w="11906" w:h="16838" w:code="9"/>
      <w:pgMar w:top="851" w:right="1134" w:bottom="45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83B" w:rsidRDefault="0034583B">
      <w:r>
        <w:separator/>
      </w:r>
    </w:p>
  </w:endnote>
  <w:endnote w:type="continuationSeparator" w:id="0">
    <w:p w:rsidR="0034583B" w:rsidRDefault="0034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charset w:val="00"/>
    <w:family w:val="auto"/>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55" w:rsidRPr="002D2C55" w:rsidRDefault="005B7F94" w:rsidP="00D321E3">
    <w:pPr>
      <w:jc w:val="both"/>
      <w:rPr>
        <w:sz w:val="20"/>
        <w:szCs w:val="20"/>
      </w:rPr>
    </w:pPr>
    <w:r w:rsidRPr="005B7F94">
      <w:rPr>
        <w:sz w:val="20"/>
        <w:szCs w:val="20"/>
      </w:rPr>
      <w:t>ZMAnot_</w:t>
    </w:r>
    <w:r w:rsidR="00D321E3">
      <w:rPr>
        <w:sz w:val="20"/>
        <w:szCs w:val="20"/>
      </w:rPr>
      <w:t>25</w:t>
    </w:r>
    <w:r w:rsidR="001B5C01">
      <w:rPr>
        <w:sz w:val="20"/>
        <w:szCs w:val="20"/>
      </w:rPr>
      <w:t>05</w:t>
    </w:r>
    <w:r w:rsidR="003B729E">
      <w:rPr>
        <w:sz w:val="20"/>
        <w:szCs w:val="20"/>
      </w:rPr>
      <w:t>16</w:t>
    </w:r>
    <w:r w:rsidR="0011532B" w:rsidRPr="00446E79">
      <w:rPr>
        <w:sz w:val="20"/>
        <w:szCs w:val="20"/>
      </w:rPr>
      <w:t xml:space="preserve">_PROF; </w:t>
    </w:r>
    <w:r w:rsidR="00840C25" w:rsidRPr="002E15B2">
      <w:rPr>
        <w:sz w:val="20"/>
        <w:szCs w:val="20"/>
      </w:rPr>
      <w:t xml:space="preserve">Valsts un Eiropas Savienības atbalsta piešķiršanas, administrēšanas un uzraudzības kārtība </w:t>
    </w:r>
    <w:r w:rsidR="00840C25" w:rsidRPr="002E15B2">
      <w:rPr>
        <w:bCs/>
        <w:sz w:val="20"/>
        <w:szCs w:val="20"/>
      </w:rPr>
      <w:t>pasākuma</w:t>
    </w:r>
    <w:r w:rsidR="00840C25" w:rsidRPr="002E15B2">
      <w:rPr>
        <w:sz w:val="20"/>
        <w:szCs w:val="20"/>
        <w:shd w:val="clear" w:color="auto" w:fill="FFFFFF"/>
      </w:rPr>
      <w:t xml:space="preserve"> </w:t>
    </w:r>
    <w:r w:rsidR="00840C25" w:rsidRPr="002E15B2">
      <w:rPr>
        <w:bCs/>
        <w:sz w:val="20"/>
        <w:szCs w:val="20"/>
      </w:rPr>
      <w:t>„Ieguldījumi mežu attīstībā un mežu dzīvotspējas pilnveidošanā” apakšpasākuma „</w:t>
    </w:r>
    <w:r w:rsidR="00840C25" w:rsidRPr="002E15B2">
      <w:rPr>
        <w:sz w:val="20"/>
        <w:szCs w:val="20"/>
      </w:rPr>
      <w:t>Atbalsts meža bojājumu profilaksei un atjaunošanai, ko nodarījuši ugunsgrēki, dabas katastrofas, katastrofāli notikumi</w:t>
    </w:r>
    <w:r w:rsidR="00840C25" w:rsidRPr="002E15B2">
      <w:rPr>
        <w:bCs/>
        <w:sz w:val="20"/>
        <w:szCs w:val="20"/>
      </w:rPr>
      <w:t xml:space="preserve">” </w:t>
    </w:r>
    <w:r w:rsidR="00840C25" w:rsidRPr="002E15B2">
      <w:rPr>
        <w:sz w:val="20"/>
        <w:szCs w:val="20"/>
      </w:rPr>
      <w:t xml:space="preserve">aktivitātē „Meža ugunsgrēku, kaitēkļu un slimību monitoringa iekārtu un sakaru aprīkojuma ierīkošana un uzlabošana” </w:t>
    </w:r>
    <w:r w:rsidR="00840C25" w:rsidRPr="002E15B2">
      <w:rPr>
        <w:sz w:val="20"/>
        <w:szCs w:val="20"/>
        <w:shd w:val="clear" w:color="auto" w:fill="FFFFFF"/>
      </w:rPr>
      <w:t>īstenošanai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29" w:rsidRPr="005B7F94" w:rsidRDefault="00E95C2D" w:rsidP="005B7F94">
    <w:pPr>
      <w:jc w:val="both"/>
      <w:rPr>
        <w:sz w:val="20"/>
        <w:szCs w:val="20"/>
      </w:rPr>
    </w:pPr>
    <w:r w:rsidRPr="005B7F94">
      <w:rPr>
        <w:sz w:val="20"/>
        <w:szCs w:val="20"/>
      </w:rPr>
      <w:t>ZMAnot_</w:t>
    </w:r>
    <w:r w:rsidR="00D321E3">
      <w:rPr>
        <w:sz w:val="20"/>
        <w:szCs w:val="20"/>
      </w:rPr>
      <w:t>25</w:t>
    </w:r>
    <w:r w:rsidR="001B5C01">
      <w:rPr>
        <w:sz w:val="20"/>
        <w:szCs w:val="20"/>
      </w:rPr>
      <w:t>05</w:t>
    </w:r>
    <w:r w:rsidR="00924DEF">
      <w:rPr>
        <w:sz w:val="20"/>
        <w:szCs w:val="20"/>
      </w:rPr>
      <w:t>16</w:t>
    </w:r>
    <w:r w:rsidR="0011532B" w:rsidRPr="00446E79">
      <w:rPr>
        <w:sz w:val="20"/>
        <w:szCs w:val="20"/>
      </w:rPr>
      <w:t xml:space="preserve">_PROF; </w:t>
    </w:r>
    <w:r w:rsidR="00840C25" w:rsidRPr="002E15B2">
      <w:rPr>
        <w:sz w:val="20"/>
        <w:szCs w:val="20"/>
      </w:rPr>
      <w:t xml:space="preserve">Valsts un Eiropas Savienības atbalsta piešķiršanas, administrēšanas un uzraudzības kārtība </w:t>
    </w:r>
    <w:r w:rsidR="00840C25" w:rsidRPr="002E15B2">
      <w:rPr>
        <w:bCs/>
        <w:sz w:val="20"/>
        <w:szCs w:val="20"/>
      </w:rPr>
      <w:t>pasākuma</w:t>
    </w:r>
    <w:r w:rsidR="00840C25" w:rsidRPr="002E15B2">
      <w:rPr>
        <w:sz w:val="20"/>
        <w:szCs w:val="20"/>
        <w:shd w:val="clear" w:color="auto" w:fill="FFFFFF"/>
      </w:rPr>
      <w:t xml:space="preserve"> </w:t>
    </w:r>
    <w:r w:rsidR="00840C25" w:rsidRPr="002E15B2">
      <w:rPr>
        <w:bCs/>
        <w:sz w:val="20"/>
        <w:szCs w:val="20"/>
      </w:rPr>
      <w:t>„Ieguldījumi mežu attīstībā un mežu dzīvotspējas pilnveidošanā” apakšpasākuma „</w:t>
    </w:r>
    <w:r w:rsidR="00840C25" w:rsidRPr="002E15B2">
      <w:rPr>
        <w:sz w:val="20"/>
        <w:szCs w:val="20"/>
      </w:rPr>
      <w:t>Atbalsts meža bojājumu profilaksei un atjaunošanai, ko nodarījuši ugunsgrēki, dabas katastrofas, katastrofāli notikumi</w:t>
    </w:r>
    <w:r w:rsidR="00840C25" w:rsidRPr="002E15B2">
      <w:rPr>
        <w:bCs/>
        <w:sz w:val="20"/>
        <w:szCs w:val="20"/>
      </w:rPr>
      <w:t xml:space="preserve">” </w:t>
    </w:r>
    <w:r w:rsidR="00840C25" w:rsidRPr="002E15B2">
      <w:rPr>
        <w:sz w:val="20"/>
        <w:szCs w:val="20"/>
      </w:rPr>
      <w:t xml:space="preserve">aktivitātē „Meža ugunsgrēku, kaitēkļu un slimību monitoringa iekārtu un sakaru aprīkojuma ierīkošana un uzlabošana” </w:t>
    </w:r>
    <w:r w:rsidR="00840C25" w:rsidRPr="002E15B2">
      <w:rPr>
        <w:sz w:val="20"/>
        <w:szCs w:val="20"/>
        <w:shd w:val="clear" w:color="auto" w:fill="FFFFFF"/>
      </w:rPr>
      <w:t>īstenošanai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83B" w:rsidRDefault="0034583B">
      <w:r>
        <w:separator/>
      </w:r>
    </w:p>
  </w:footnote>
  <w:footnote w:type="continuationSeparator" w:id="0">
    <w:p w:rsidR="0034583B" w:rsidRDefault="00345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29" w:rsidRDefault="00CE2529" w:rsidP="008C0C1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E2529" w:rsidRDefault="00CE252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29" w:rsidRDefault="00CE2529" w:rsidP="008C0C1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321E3">
      <w:rPr>
        <w:rStyle w:val="Lappusesnumurs"/>
        <w:noProof/>
      </w:rPr>
      <w:t>9</w:t>
    </w:r>
    <w:r>
      <w:rPr>
        <w:rStyle w:val="Lappusesnumurs"/>
      </w:rPr>
      <w:fldChar w:fldCharType="end"/>
    </w:r>
  </w:p>
  <w:p w:rsidR="00CE2529" w:rsidRDefault="00CE252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3DF8"/>
    <w:multiLevelType w:val="hybridMultilevel"/>
    <w:tmpl w:val="08CA69E4"/>
    <w:lvl w:ilvl="0" w:tplc="04260011">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 w15:restartNumberingAfterBreak="0">
    <w:nsid w:val="195F7FA3"/>
    <w:multiLevelType w:val="hybridMultilevel"/>
    <w:tmpl w:val="D158A8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412A05"/>
    <w:multiLevelType w:val="hybridMultilevel"/>
    <w:tmpl w:val="5AFC12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593D73"/>
    <w:multiLevelType w:val="hybridMultilevel"/>
    <w:tmpl w:val="9D4CF400"/>
    <w:lvl w:ilvl="0" w:tplc="3C7A7CFE">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583A8E"/>
    <w:multiLevelType w:val="hybridMultilevel"/>
    <w:tmpl w:val="5AFC12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A80125"/>
    <w:multiLevelType w:val="hybridMultilevel"/>
    <w:tmpl w:val="B0E83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81C43BA"/>
    <w:multiLevelType w:val="hybridMultilevel"/>
    <w:tmpl w:val="5EF6562A"/>
    <w:lvl w:ilvl="0" w:tplc="B9BA9180">
      <w:start w:val="2013"/>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B6C5742"/>
    <w:multiLevelType w:val="hybridMultilevel"/>
    <w:tmpl w:val="05DE5B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45533796"/>
    <w:multiLevelType w:val="hybridMultilevel"/>
    <w:tmpl w:val="14F8CEA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47183893"/>
    <w:multiLevelType w:val="hybridMultilevel"/>
    <w:tmpl w:val="05DE5B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4C727AC1"/>
    <w:multiLevelType w:val="hybridMultilevel"/>
    <w:tmpl w:val="3EA6BB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D404CD7"/>
    <w:multiLevelType w:val="hybridMultilevel"/>
    <w:tmpl w:val="38E64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70D6002"/>
    <w:multiLevelType w:val="hybridMultilevel"/>
    <w:tmpl w:val="F8AEE1B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57B62A5B"/>
    <w:multiLevelType w:val="hybridMultilevel"/>
    <w:tmpl w:val="B0E83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F80550"/>
    <w:multiLevelType w:val="hybridMultilevel"/>
    <w:tmpl w:val="980222E2"/>
    <w:lvl w:ilvl="0" w:tplc="9E96866E">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15:restartNumberingAfterBreak="0">
    <w:nsid w:val="66AA4EEA"/>
    <w:multiLevelType w:val="hybridMultilevel"/>
    <w:tmpl w:val="349A4F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AAC6550"/>
    <w:multiLevelType w:val="hybridMultilevel"/>
    <w:tmpl w:val="E9E0D88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0"/>
  </w:num>
  <w:num w:numId="3">
    <w:abstractNumId w:val="14"/>
  </w:num>
  <w:num w:numId="4">
    <w:abstractNumId w:val="7"/>
  </w:num>
  <w:num w:numId="5">
    <w:abstractNumId w:val="9"/>
  </w:num>
  <w:num w:numId="6">
    <w:abstractNumId w:val="6"/>
  </w:num>
  <w:num w:numId="7">
    <w:abstractNumId w:val="8"/>
  </w:num>
  <w:num w:numId="8">
    <w:abstractNumId w:val="3"/>
  </w:num>
  <w:num w:numId="9">
    <w:abstractNumId w:val="4"/>
  </w:num>
  <w:num w:numId="10">
    <w:abstractNumId w:val="5"/>
  </w:num>
  <w:num w:numId="11">
    <w:abstractNumId w:val="13"/>
  </w:num>
  <w:num w:numId="12">
    <w:abstractNumId w:val="2"/>
  </w:num>
  <w:num w:numId="13">
    <w:abstractNumId w:val="12"/>
  </w:num>
  <w:num w:numId="14">
    <w:abstractNumId w:val="10"/>
  </w:num>
  <w:num w:numId="15">
    <w:abstractNumId w:val="15"/>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16"/>
    <w:rsid w:val="00010FA0"/>
    <w:rsid w:val="00012718"/>
    <w:rsid w:val="00014A71"/>
    <w:rsid w:val="00015189"/>
    <w:rsid w:val="00016FE9"/>
    <w:rsid w:val="0001767D"/>
    <w:rsid w:val="000236A6"/>
    <w:rsid w:val="00025839"/>
    <w:rsid w:val="00027155"/>
    <w:rsid w:val="00030CD8"/>
    <w:rsid w:val="00030F41"/>
    <w:rsid w:val="00034AFC"/>
    <w:rsid w:val="00037689"/>
    <w:rsid w:val="00042708"/>
    <w:rsid w:val="00043429"/>
    <w:rsid w:val="000446F4"/>
    <w:rsid w:val="00044B4A"/>
    <w:rsid w:val="00045B35"/>
    <w:rsid w:val="00050BDE"/>
    <w:rsid w:val="000519D5"/>
    <w:rsid w:val="000519F8"/>
    <w:rsid w:val="00056967"/>
    <w:rsid w:val="00056C3A"/>
    <w:rsid w:val="000572CD"/>
    <w:rsid w:val="00057419"/>
    <w:rsid w:val="0006308C"/>
    <w:rsid w:val="000660A3"/>
    <w:rsid w:val="0007176A"/>
    <w:rsid w:val="00072A53"/>
    <w:rsid w:val="00077FF2"/>
    <w:rsid w:val="0008145B"/>
    <w:rsid w:val="00084907"/>
    <w:rsid w:val="00091E07"/>
    <w:rsid w:val="0009337F"/>
    <w:rsid w:val="00093C3E"/>
    <w:rsid w:val="00095FDB"/>
    <w:rsid w:val="00096725"/>
    <w:rsid w:val="000A04B8"/>
    <w:rsid w:val="000A15B9"/>
    <w:rsid w:val="000A196D"/>
    <w:rsid w:val="000A2911"/>
    <w:rsid w:val="000A7B2A"/>
    <w:rsid w:val="000B087F"/>
    <w:rsid w:val="000B7F0F"/>
    <w:rsid w:val="000C0189"/>
    <w:rsid w:val="000C0AA9"/>
    <w:rsid w:val="000C18B3"/>
    <w:rsid w:val="000C3BDC"/>
    <w:rsid w:val="000C42BD"/>
    <w:rsid w:val="000C4B8C"/>
    <w:rsid w:val="000D0B1C"/>
    <w:rsid w:val="000D2A28"/>
    <w:rsid w:val="000D3276"/>
    <w:rsid w:val="000D33D4"/>
    <w:rsid w:val="000E33C1"/>
    <w:rsid w:val="000E3537"/>
    <w:rsid w:val="000E3CA0"/>
    <w:rsid w:val="000E3DC5"/>
    <w:rsid w:val="000F5137"/>
    <w:rsid w:val="000F5507"/>
    <w:rsid w:val="000F6538"/>
    <w:rsid w:val="00102404"/>
    <w:rsid w:val="00103FFB"/>
    <w:rsid w:val="00104C3E"/>
    <w:rsid w:val="001061B6"/>
    <w:rsid w:val="00106D22"/>
    <w:rsid w:val="00107B33"/>
    <w:rsid w:val="00112127"/>
    <w:rsid w:val="001136C8"/>
    <w:rsid w:val="00114B2C"/>
    <w:rsid w:val="00114F7D"/>
    <w:rsid w:val="0011532B"/>
    <w:rsid w:val="00115AE9"/>
    <w:rsid w:val="001229E8"/>
    <w:rsid w:val="00123974"/>
    <w:rsid w:val="001249F7"/>
    <w:rsid w:val="00127335"/>
    <w:rsid w:val="001305A8"/>
    <w:rsid w:val="00133C28"/>
    <w:rsid w:val="00134505"/>
    <w:rsid w:val="00135F38"/>
    <w:rsid w:val="00137300"/>
    <w:rsid w:val="00140D52"/>
    <w:rsid w:val="00144E3E"/>
    <w:rsid w:val="00144F5A"/>
    <w:rsid w:val="001460FE"/>
    <w:rsid w:val="00146954"/>
    <w:rsid w:val="001470A9"/>
    <w:rsid w:val="001474B5"/>
    <w:rsid w:val="001534CD"/>
    <w:rsid w:val="001535BC"/>
    <w:rsid w:val="00155C68"/>
    <w:rsid w:val="00161F09"/>
    <w:rsid w:val="00164C5E"/>
    <w:rsid w:val="001666D7"/>
    <w:rsid w:val="00166D35"/>
    <w:rsid w:val="0017558F"/>
    <w:rsid w:val="001809E6"/>
    <w:rsid w:val="00180F0F"/>
    <w:rsid w:val="001819AA"/>
    <w:rsid w:val="00181F7B"/>
    <w:rsid w:val="00185B35"/>
    <w:rsid w:val="00190C94"/>
    <w:rsid w:val="001931C3"/>
    <w:rsid w:val="00193441"/>
    <w:rsid w:val="001A1034"/>
    <w:rsid w:val="001A13EF"/>
    <w:rsid w:val="001A2EEA"/>
    <w:rsid w:val="001A4274"/>
    <w:rsid w:val="001A4906"/>
    <w:rsid w:val="001A4F3E"/>
    <w:rsid w:val="001A50DB"/>
    <w:rsid w:val="001B29CD"/>
    <w:rsid w:val="001B5C01"/>
    <w:rsid w:val="001B6CDC"/>
    <w:rsid w:val="001B7536"/>
    <w:rsid w:val="001C0327"/>
    <w:rsid w:val="001C2C1B"/>
    <w:rsid w:val="001C4050"/>
    <w:rsid w:val="001C66D2"/>
    <w:rsid w:val="001D0C2D"/>
    <w:rsid w:val="001D35D3"/>
    <w:rsid w:val="001D68D8"/>
    <w:rsid w:val="001D695C"/>
    <w:rsid w:val="001D796C"/>
    <w:rsid w:val="001D7A69"/>
    <w:rsid w:val="001E1037"/>
    <w:rsid w:val="001E13CC"/>
    <w:rsid w:val="001E1B85"/>
    <w:rsid w:val="001E1CE7"/>
    <w:rsid w:val="001E21AB"/>
    <w:rsid w:val="001E31C3"/>
    <w:rsid w:val="001E7EA0"/>
    <w:rsid w:val="001E7F5F"/>
    <w:rsid w:val="001F106E"/>
    <w:rsid w:val="001F15B1"/>
    <w:rsid w:val="001F6507"/>
    <w:rsid w:val="00201907"/>
    <w:rsid w:val="002022A6"/>
    <w:rsid w:val="00205D9B"/>
    <w:rsid w:val="00210AC2"/>
    <w:rsid w:val="00222228"/>
    <w:rsid w:val="00232BE4"/>
    <w:rsid w:val="002336AC"/>
    <w:rsid w:val="00236AC7"/>
    <w:rsid w:val="00241C20"/>
    <w:rsid w:val="0024753B"/>
    <w:rsid w:val="002507B1"/>
    <w:rsid w:val="00251AD1"/>
    <w:rsid w:val="0025239A"/>
    <w:rsid w:val="002524AA"/>
    <w:rsid w:val="00253916"/>
    <w:rsid w:val="00256448"/>
    <w:rsid w:val="00256464"/>
    <w:rsid w:val="002611F3"/>
    <w:rsid w:val="00270201"/>
    <w:rsid w:val="00271C7E"/>
    <w:rsid w:val="002733F6"/>
    <w:rsid w:val="00283528"/>
    <w:rsid w:val="00285453"/>
    <w:rsid w:val="002905E5"/>
    <w:rsid w:val="00293D1C"/>
    <w:rsid w:val="00295A5E"/>
    <w:rsid w:val="00295CE1"/>
    <w:rsid w:val="002A1859"/>
    <w:rsid w:val="002A1B6A"/>
    <w:rsid w:val="002A2085"/>
    <w:rsid w:val="002A4C35"/>
    <w:rsid w:val="002A551E"/>
    <w:rsid w:val="002A5CC7"/>
    <w:rsid w:val="002A7E22"/>
    <w:rsid w:val="002B307C"/>
    <w:rsid w:val="002B4172"/>
    <w:rsid w:val="002B41BE"/>
    <w:rsid w:val="002B6CE7"/>
    <w:rsid w:val="002B6EF4"/>
    <w:rsid w:val="002C1DC4"/>
    <w:rsid w:val="002C3F17"/>
    <w:rsid w:val="002C665B"/>
    <w:rsid w:val="002C6959"/>
    <w:rsid w:val="002C6F2D"/>
    <w:rsid w:val="002D0AA6"/>
    <w:rsid w:val="002D1538"/>
    <w:rsid w:val="002D2B12"/>
    <w:rsid w:val="002D2C55"/>
    <w:rsid w:val="002D65A0"/>
    <w:rsid w:val="002D75C7"/>
    <w:rsid w:val="002E1F79"/>
    <w:rsid w:val="002E2DC1"/>
    <w:rsid w:val="002F0505"/>
    <w:rsid w:val="002F1F19"/>
    <w:rsid w:val="002F2AED"/>
    <w:rsid w:val="002F2D5E"/>
    <w:rsid w:val="002F7DCE"/>
    <w:rsid w:val="00303B64"/>
    <w:rsid w:val="00304426"/>
    <w:rsid w:val="003044D6"/>
    <w:rsid w:val="003074D4"/>
    <w:rsid w:val="00310CAB"/>
    <w:rsid w:val="003124CF"/>
    <w:rsid w:val="00313731"/>
    <w:rsid w:val="00314A13"/>
    <w:rsid w:val="00320B81"/>
    <w:rsid w:val="00321761"/>
    <w:rsid w:val="00321BA3"/>
    <w:rsid w:val="00331595"/>
    <w:rsid w:val="00335C3E"/>
    <w:rsid w:val="00336986"/>
    <w:rsid w:val="00337272"/>
    <w:rsid w:val="00340604"/>
    <w:rsid w:val="00342FFF"/>
    <w:rsid w:val="0034583B"/>
    <w:rsid w:val="00350330"/>
    <w:rsid w:val="003507AF"/>
    <w:rsid w:val="00350808"/>
    <w:rsid w:val="003525D0"/>
    <w:rsid w:val="0036017C"/>
    <w:rsid w:val="0036125C"/>
    <w:rsid w:val="00361FF0"/>
    <w:rsid w:val="003624D8"/>
    <w:rsid w:val="00365400"/>
    <w:rsid w:val="0037023F"/>
    <w:rsid w:val="003721BD"/>
    <w:rsid w:val="00382109"/>
    <w:rsid w:val="00382E61"/>
    <w:rsid w:val="00387C11"/>
    <w:rsid w:val="00390099"/>
    <w:rsid w:val="00390AAF"/>
    <w:rsid w:val="00391809"/>
    <w:rsid w:val="003919D1"/>
    <w:rsid w:val="00393E2D"/>
    <w:rsid w:val="00395966"/>
    <w:rsid w:val="00396A57"/>
    <w:rsid w:val="003A0C41"/>
    <w:rsid w:val="003A1ED1"/>
    <w:rsid w:val="003A3F40"/>
    <w:rsid w:val="003B0D36"/>
    <w:rsid w:val="003B0FEF"/>
    <w:rsid w:val="003B2410"/>
    <w:rsid w:val="003B3D50"/>
    <w:rsid w:val="003B4E5D"/>
    <w:rsid w:val="003B729E"/>
    <w:rsid w:val="003B7AF6"/>
    <w:rsid w:val="003C4E23"/>
    <w:rsid w:val="003C5026"/>
    <w:rsid w:val="003C7C8A"/>
    <w:rsid w:val="003D0C1B"/>
    <w:rsid w:val="003D28B0"/>
    <w:rsid w:val="003D2A75"/>
    <w:rsid w:val="003D58C1"/>
    <w:rsid w:val="003E1E55"/>
    <w:rsid w:val="003F2AF7"/>
    <w:rsid w:val="003F670A"/>
    <w:rsid w:val="004016D1"/>
    <w:rsid w:val="00403568"/>
    <w:rsid w:val="004048D4"/>
    <w:rsid w:val="004070A0"/>
    <w:rsid w:val="00407F6D"/>
    <w:rsid w:val="00412D00"/>
    <w:rsid w:val="0041683B"/>
    <w:rsid w:val="00417F67"/>
    <w:rsid w:val="00421523"/>
    <w:rsid w:val="004223BD"/>
    <w:rsid w:val="00433E06"/>
    <w:rsid w:val="00434516"/>
    <w:rsid w:val="0043515E"/>
    <w:rsid w:val="004366D8"/>
    <w:rsid w:val="00436830"/>
    <w:rsid w:val="00440346"/>
    <w:rsid w:val="004409E3"/>
    <w:rsid w:val="00442D4B"/>
    <w:rsid w:val="00446A3B"/>
    <w:rsid w:val="00450691"/>
    <w:rsid w:val="00451538"/>
    <w:rsid w:val="00453F67"/>
    <w:rsid w:val="00453F93"/>
    <w:rsid w:val="00455BDB"/>
    <w:rsid w:val="00456507"/>
    <w:rsid w:val="00456557"/>
    <w:rsid w:val="00460076"/>
    <w:rsid w:val="00462BCD"/>
    <w:rsid w:val="00465D68"/>
    <w:rsid w:val="0046729C"/>
    <w:rsid w:val="00467368"/>
    <w:rsid w:val="0047164F"/>
    <w:rsid w:val="0047394D"/>
    <w:rsid w:val="004744D4"/>
    <w:rsid w:val="00475F24"/>
    <w:rsid w:val="0048722E"/>
    <w:rsid w:val="004874E4"/>
    <w:rsid w:val="00487F47"/>
    <w:rsid w:val="00491E36"/>
    <w:rsid w:val="00494034"/>
    <w:rsid w:val="00494F97"/>
    <w:rsid w:val="00495383"/>
    <w:rsid w:val="00496362"/>
    <w:rsid w:val="004A158B"/>
    <w:rsid w:val="004A488C"/>
    <w:rsid w:val="004A67D8"/>
    <w:rsid w:val="004A6A68"/>
    <w:rsid w:val="004B17E9"/>
    <w:rsid w:val="004B37C5"/>
    <w:rsid w:val="004B57FE"/>
    <w:rsid w:val="004B7CB7"/>
    <w:rsid w:val="004C17F6"/>
    <w:rsid w:val="004D1AA3"/>
    <w:rsid w:val="004D5607"/>
    <w:rsid w:val="004D5FE4"/>
    <w:rsid w:val="004D755A"/>
    <w:rsid w:val="004E0CD1"/>
    <w:rsid w:val="004E137A"/>
    <w:rsid w:val="004E183C"/>
    <w:rsid w:val="004E1D98"/>
    <w:rsid w:val="004E26EE"/>
    <w:rsid w:val="004E520D"/>
    <w:rsid w:val="004E5FFD"/>
    <w:rsid w:val="004E6473"/>
    <w:rsid w:val="004E734D"/>
    <w:rsid w:val="004F572C"/>
    <w:rsid w:val="004F7053"/>
    <w:rsid w:val="004F74F4"/>
    <w:rsid w:val="00500665"/>
    <w:rsid w:val="005014C0"/>
    <w:rsid w:val="005101F0"/>
    <w:rsid w:val="005148E2"/>
    <w:rsid w:val="00515300"/>
    <w:rsid w:val="00517942"/>
    <w:rsid w:val="00524027"/>
    <w:rsid w:val="00530BD1"/>
    <w:rsid w:val="005335E0"/>
    <w:rsid w:val="005345EE"/>
    <w:rsid w:val="005356CB"/>
    <w:rsid w:val="005378AD"/>
    <w:rsid w:val="00541A5E"/>
    <w:rsid w:val="00542FAB"/>
    <w:rsid w:val="00543370"/>
    <w:rsid w:val="005442D2"/>
    <w:rsid w:val="00553CE3"/>
    <w:rsid w:val="00553F2E"/>
    <w:rsid w:val="0055753F"/>
    <w:rsid w:val="0056361B"/>
    <w:rsid w:val="00565824"/>
    <w:rsid w:val="005703DC"/>
    <w:rsid w:val="00576043"/>
    <w:rsid w:val="005800FD"/>
    <w:rsid w:val="00580340"/>
    <w:rsid w:val="00581028"/>
    <w:rsid w:val="005847B6"/>
    <w:rsid w:val="00586961"/>
    <w:rsid w:val="00587C5A"/>
    <w:rsid w:val="0059177B"/>
    <w:rsid w:val="00597025"/>
    <w:rsid w:val="005A1702"/>
    <w:rsid w:val="005A1D94"/>
    <w:rsid w:val="005A223C"/>
    <w:rsid w:val="005A5B54"/>
    <w:rsid w:val="005A67DB"/>
    <w:rsid w:val="005B5373"/>
    <w:rsid w:val="005B786B"/>
    <w:rsid w:val="005B7F94"/>
    <w:rsid w:val="005C2EA8"/>
    <w:rsid w:val="005C5BF8"/>
    <w:rsid w:val="005C6B09"/>
    <w:rsid w:val="005D01DF"/>
    <w:rsid w:val="005D1468"/>
    <w:rsid w:val="005D1B38"/>
    <w:rsid w:val="005D569E"/>
    <w:rsid w:val="005E2016"/>
    <w:rsid w:val="005E3BEF"/>
    <w:rsid w:val="005E6EF5"/>
    <w:rsid w:val="005E75C8"/>
    <w:rsid w:val="005F5410"/>
    <w:rsid w:val="005F7DF5"/>
    <w:rsid w:val="00603DCD"/>
    <w:rsid w:val="006063EC"/>
    <w:rsid w:val="006068D6"/>
    <w:rsid w:val="00610C9D"/>
    <w:rsid w:val="00612B96"/>
    <w:rsid w:val="00613CDF"/>
    <w:rsid w:val="006155F4"/>
    <w:rsid w:val="00620A1D"/>
    <w:rsid w:val="006221E0"/>
    <w:rsid w:val="00622434"/>
    <w:rsid w:val="006257BE"/>
    <w:rsid w:val="00627DEC"/>
    <w:rsid w:val="00632582"/>
    <w:rsid w:val="00633394"/>
    <w:rsid w:val="00634330"/>
    <w:rsid w:val="006413E5"/>
    <w:rsid w:val="00646022"/>
    <w:rsid w:val="006460FB"/>
    <w:rsid w:val="00647E31"/>
    <w:rsid w:val="00651E03"/>
    <w:rsid w:val="00652AAE"/>
    <w:rsid w:val="00657DE4"/>
    <w:rsid w:val="00666674"/>
    <w:rsid w:val="00666F3A"/>
    <w:rsid w:val="00667E8E"/>
    <w:rsid w:val="006737DC"/>
    <w:rsid w:val="00682AAE"/>
    <w:rsid w:val="0068489E"/>
    <w:rsid w:val="00687B64"/>
    <w:rsid w:val="00691952"/>
    <w:rsid w:val="00695F6E"/>
    <w:rsid w:val="006960C5"/>
    <w:rsid w:val="006A0A2E"/>
    <w:rsid w:val="006A45CB"/>
    <w:rsid w:val="006A5BDB"/>
    <w:rsid w:val="006B0273"/>
    <w:rsid w:val="006B0EBD"/>
    <w:rsid w:val="006B10F4"/>
    <w:rsid w:val="006B1236"/>
    <w:rsid w:val="006B64E0"/>
    <w:rsid w:val="006C1A33"/>
    <w:rsid w:val="006C5E24"/>
    <w:rsid w:val="006C6881"/>
    <w:rsid w:val="006D0B60"/>
    <w:rsid w:val="006D4D81"/>
    <w:rsid w:val="006D5016"/>
    <w:rsid w:val="006D5948"/>
    <w:rsid w:val="006D689A"/>
    <w:rsid w:val="006D7FA1"/>
    <w:rsid w:val="006E1BCE"/>
    <w:rsid w:val="006E22EA"/>
    <w:rsid w:val="006E7B1B"/>
    <w:rsid w:val="006F2999"/>
    <w:rsid w:val="006F3087"/>
    <w:rsid w:val="00713A57"/>
    <w:rsid w:val="00713B3A"/>
    <w:rsid w:val="0071453A"/>
    <w:rsid w:val="00715B63"/>
    <w:rsid w:val="00716F1B"/>
    <w:rsid w:val="00717C64"/>
    <w:rsid w:val="0072299D"/>
    <w:rsid w:val="00722F7C"/>
    <w:rsid w:val="00726803"/>
    <w:rsid w:val="0073072C"/>
    <w:rsid w:val="00734ED0"/>
    <w:rsid w:val="00741C6E"/>
    <w:rsid w:val="00745BD4"/>
    <w:rsid w:val="007500D5"/>
    <w:rsid w:val="00750496"/>
    <w:rsid w:val="0075081A"/>
    <w:rsid w:val="00751A2B"/>
    <w:rsid w:val="00751EC2"/>
    <w:rsid w:val="007560F0"/>
    <w:rsid w:val="00756CFE"/>
    <w:rsid w:val="00760A26"/>
    <w:rsid w:val="00761007"/>
    <w:rsid w:val="00761140"/>
    <w:rsid w:val="00761F27"/>
    <w:rsid w:val="00764D63"/>
    <w:rsid w:val="00767BC9"/>
    <w:rsid w:val="00767FF4"/>
    <w:rsid w:val="0078055C"/>
    <w:rsid w:val="007805C4"/>
    <w:rsid w:val="00781603"/>
    <w:rsid w:val="0078254B"/>
    <w:rsid w:val="007835D8"/>
    <w:rsid w:val="00785552"/>
    <w:rsid w:val="00786D2F"/>
    <w:rsid w:val="00796287"/>
    <w:rsid w:val="007B2548"/>
    <w:rsid w:val="007B3822"/>
    <w:rsid w:val="007C0125"/>
    <w:rsid w:val="007C0FC4"/>
    <w:rsid w:val="007C16F0"/>
    <w:rsid w:val="007C1A8B"/>
    <w:rsid w:val="007C41F9"/>
    <w:rsid w:val="007C45B1"/>
    <w:rsid w:val="007C5D3A"/>
    <w:rsid w:val="007C780E"/>
    <w:rsid w:val="007C7D3E"/>
    <w:rsid w:val="007D00DC"/>
    <w:rsid w:val="007D1795"/>
    <w:rsid w:val="007D4FAC"/>
    <w:rsid w:val="007E6CE8"/>
    <w:rsid w:val="007F0AB0"/>
    <w:rsid w:val="007F1974"/>
    <w:rsid w:val="00802D59"/>
    <w:rsid w:val="00805D3D"/>
    <w:rsid w:val="0080726B"/>
    <w:rsid w:val="0080770A"/>
    <w:rsid w:val="0080789D"/>
    <w:rsid w:val="00810C51"/>
    <w:rsid w:val="00812F0F"/>
    <w:rsid w:val="0082311E"/>
    <w:rsid w:val="008235DC"/>
    <w:rsid w:val="00823631"/>
    <w:rsid w:val="0082549A"/>
    <w:rsid w:val="00840C25"/>
    <w:rsid w:val="00843F98"/>
    <w:rsid w:val="00846552"/>
    <w:rsid w:val="00846889"/>
    <w:rsid w:val="0084775D"/>
    <w:rsid w:val="00851153"/>
    <w:rsid w:val="00851630"/>
    <w:rsid w:val="00851CD7"/>
    <w:rsid w:val="00853718"/>
    <w:rsid w:val="0085418B"/>
    <w:rsid w:val="00860515"/>
    <w:rsid w:val="00860997"/>
    <w:rsid w:val="00862D43"/>
    <w:rsid w:val="008667E3"/>
    <w:rsid w:val="008730A3"/>
    <w:rsid w:val="00873E16"/>
    <w:rsid w:val="00873ED1"/>
    <w:rsid w:val="00875E18"/>
    <w:rsid w:val="00880116"/>
    <w:rsid w:val="00880508"/>
    <w:rsid w:val="00882F0E"/>
    <w:rsid w:val="008830E4"/>
    <w:rsid w:val="00883366"/>
    <w:rsid w:val="008866D9"/>
    <w:rsid w:val="00891454"/>
    <w:rsid w:val="008919DA"/>
    <w:rsid w:val="00892830"/>
    <w:rsid w:val="00892E83"/>
    <w:rsid w:val="0089656B"/>
    <w:rsid w:val="008A11A1"/>
    <w:rsid w:val="008A13F9"/>
    <w:rsid w:val="008A17E9"/>
    <w:rsid w:val="008A5346"/>
    <w:rsid w:val="008A60AF"/>
    <w:rsid w:val="008B03C0"/>
    <w:rsid w:val="008B08F5"/>
    <w:rsid w:val="008B1611"/>
    <w:rsid w:val="008C0C16"/>
    <w:rsid w:val="008C49E1"/>
    <w:rsid w:val="008C5C61"/>
    <w:rsid w:val="008C60BF"/>
    <w:rsid w:val="008C76C7"/>
    <w:rsid w:val="008D13D0"/>
    <w:rsid w:val="008D212C"/>
    <w:rsid w:val="008E3138"/>
    <w:rsid w:val="008E5655"/>
    <w:rsid w:val="008E614B"/>
    <w:rsid w:val="008E62A2"/>
    <w:rsid w:val="008F63FC"/>
    <w:rsid w:val="008F68BA"/>
    <w:rsid w:val="008F6CF5"/>
    <w:rsid w:val="008F7449"/>
    <w:rsid w:val="00901254"/>
    <w:rsid w:val="00912B7C"/>
    <w:rsid w:val="0091439C"/>
    <w:rsid w:val="00916791"/>
    <w:rsid w:val="00923CC5"/>
    <w:rsid w:val="00924CAC"/>
    <w:rsid w:val="00924DEF"/>
    <w:rsid w:val="00926AD2"/>
    <w:rsid w:val="0093061F"/>
    <w:rsid w:val="009319AD"/>
    <w:rsid w:val="00933A89"/>
    <w:rsid w:val="0094218E"/>
    <w:rsid w:val="00943D22"/>
    <w:rsid w:val="00951466"/>
    <w:rsid w:val="009522B3"/>
    <w:rsid w:val="00954B3F"/>
    <w:rsid w:val="00956525"/>
    <w:rsid w:val="0096040C"/>
    <w:rsid w:val="0096043B"/>
    <w:rsid w:val="00965858"/>
    <w:rsid w:val="0097197D"/>
    <w:rsid w:val="00973698"/>
    <w:rsid w:val="00974134"/>
    <w:rsid w:val="00977506"/>
    <w:rsid w:val="009775F5"/>
    <w:rsid w:val="00981DF3"/>
    <w:rsid w:val="00985EF4"/>
    <w:rsid w:val="00985EFF"/>
    <w:rsid w:val="00986160"/>
    <w:rsid w:val="0099042A"/>
    <w:rsid w:val="0099066D"/>
    <w:rsid w:val="00990D29"/>
    <w:rsid w:val="00994185"/>
    <w:rsid w:val="0099678E"/>
    <w:rsid w:val="009A032E"/>
    <w:rsid w:val="009A6E61"/>
    <w:rsid w:val="009A74C1"/>
    <w:rsid w:val="009B2B08"/>
    <w:rsid w:val="009B5E5D"/>
    <w:rsid w:val="009C34A1"/>
    <w:rsid w:val="009C3867"/>
    <w:rsid w:val="009C669E"/>
    <w:rsid w:val="009C7559"/>
    <w:rsid w:val="009D223B"/>
    <w:rsid w:val="009D2B3A"/>
    <w:rsid w:val="009D3C49"/>
    <w:rsid w:val="009D4438"/>
    <w:rsid w:val="009E0860"/>
    <w:rsid w:val="009E594A"/>
    <w:rsid w:val="009E59BD"/>
    <w:rsid w:val="009E71BC"/>
    <w:rsid w:val="009E7F29"/>
    <w:rsid w:val="009F3273"/>
    <w:rsid w:val="009F3291"/>
    <w:rsid w:val="009F4A51"/>
    <w:rsid w:val="009F5469"/>
    <w:rsid w:val="009F581B"/>
    <w:rsid w:val="009F5888"/>
    <w:rsid w:val="00A00081"/>
    <w:rsid w:val="00A0151E"/>
    <w:rsid w:val="00A04AB2"/>
    <w:rsid w:val="00A04C5B"/>
    <w:rsid w:val="00A052EE"/>
    <w:rsid w:val="00A06C70"/>
    <w:rsid w:val="00A1045C"/>
    <w:rsid w:val="00A119F3"/>
    <w:rsid w:val="00A122E9"/>
    <w:rsid w:val="00A127FA"/>
    <w:rsid w:val="00A13B4C"/>
    <w:rsid w:val="00A22291"/>
    <w:rsid w:val="00A3288E"/>
    <w:rsid w:val="00A333E9"/>
    <w:rsid w:val="00A34177"/>
    <w:rsid w:val="00A347CC"/>
    <w:rsid w:val="00A3588E"/>
    <w:rsid w:val="00A40A3D"/>
    <w:rsid w:val="00A42911"/>
    <w:rsid w:val="00A43B8C"/>
    <w:rsid w:val="00A449F6"/>
    <w:rsid w:val="00A45924"/>
    <w:rsid w:val="00A478FF"/>
    <w:rsid w:val="00A534B8"/>
    <w:rsid w:val="00A5411F"/>
    <w:rsid w:val="00A547FA"/>
    <w:rsid w:val="00A5695B"/>
    <w:rsid w:val="00A57138"/>
    <w:rsid w:val="00A615CE"/>
    <w:rsid w:val="00A619F8"/>
    <w:rsid w:val="00A648D1"/>
    <w:rsid w:val="00A73998"/>
    <w:rsid w:val="00A74C2C"/>
    <w:rsid w:val="00A75F02"/>
    <w:rsid w:val="00A77E01"/>
    <w:rsid w:val="00A808F1"/>
    <w:rsid w:val="00A80CF4"/>
    <w:rsid w:val="00A81451"/>
    <w:rsid w:val="00A81676"/>
    <w:rsid w:val="00A8424F"/>
    <w:rsid w:val="00A85B00"/>
    <w:rsid w:val="00A91700"/>
    <w:rsid w:val="00A93596"/>
    <w:rsid w:val="00A9622E"/>
    <w:rsid w:val="00AA11FE"/>
    <w:rsid w:val="00AA4845"/>
    <w:rsid w:val="00AB05C0"/>
    <w:rsid w:val="00AB1EA6"/>
    <w:rsid w:val="00AB21D5"/>
    <w:rsid w:val="00AB3954"/>
    <w:rsid w:val="00AB660C"/>
    <w:rsid w:val="00AB6D9C"/>
    <w:rsid w:val="00AC2D4C"/>
    <w:rsid w:val="00AC2DA2"/>
    <w:rsid w:val="00AC3120"/>
    <w:rsid w:val="00AC4CB9"/>
    <w:rsid w:val="00AC524E"/>
    <w:rsid w:val="00AD3E25"/>
    <w:rsid w:val="00AD4EE7"/>
    <w:rsid w:val="00AD7CA6"/>
    <w:rsid w:val="00AE215A"/>
    <w:rsid w:val="00AE33FB"/>
    <w:rsid w:val="00AE4AF1"/>
    <w:rsid w:val="00AE61F3"/>
    <w:rsid w:val="00AE79B5"/>
    <w:rsid w:val="00AF10A9"/>
    <w:rsid w:val="00AF1531"/>
    <w:rsid w:val="00AF1641"/>
    <w:rsid w:val="00AF2384"/>
    <w:rsid w:val="00AF2EDA"/>
    <w:rsid w:val="00AF431F"/>
    <w:rsid w:val="00AF490B"/>
    <w:rsid w:val="00AF6584"/>
    <w:rsid w:val="00AF710B"/>
    <w:rsid w:val="00AF78B6"/>
    <w:rsid w:val="00B0097B"/>
    <w:rsid w:val="00B013B1"/>
    <w:rsid w:val="00B05C81"/>
    <w:rsid w:val="00B06B15"/>
    <w:rsid w:val="00B07244"/>
    <w:rsid w:val="00B12A30"/>
    <w:rsid w:val="00B14840"/>
    <w:rsid w:val="00B16E08"/>
    <w:rsid w:val="00B22475"/>
    <w:rsid w:val="00B23056"/>
    <w:rsid w:val="00B2448B"/>
    <w:rsid w:val="00B302CC"/>
    <w:rsid w:val="00B30A3E"/>
    <w:rsid w:val="00B30E58"/>
    <w:rsid w:val="00B32C5A"/>
    <w:rsid w:val="00B336A0"/>
    <w:rsid w:val="00B363C6"/>
    <w:rsid w:val="00B413B2"/>
    <w:rsid w:val="00B46048"/>
    <w:rsid w:val="00B50098"/>
    <w:rsid w:val="00B50A6A"/>
    <w:rsid w:val="00B543E8"/>
    <w:rsid w:val="00B54CB6"/>
    <w:rsid w:val="00B56A22"/>
    <w:rsid w:val="00B614E0"/>
    <w:rsid w:val="00B61A96"/>
    <w:rsid w:val="00B63F3E"/>
    <w:rsid w:val="00B654DA"/>
    <w:rsid w:val="00B736A9"/>
    <w:rsid w:val="00B75DD9"/>
    <w:rsid w:val="00B812D0"/>
    <w:rsid w:val="00B851CF"/>
    <w:rsid w:val="00B90886"/>
    <w:rsid w:val="00B931C2"/>
    <w:rsid w:val="00BA172E"/>
    <w:rsid w:val="00BA1C6F"/>
    <w:rsid w:val="00BA254E"/>
    <w:rsid w:val="00BA4095"/>
    <w:rsid w:val="00BA71A4"/>
    <w:rsid w:val="00BA72C7"/>
    <w:rsid w:val="00BA78D7"/>
    <w:rsid w:val="00BB0255"/>
    <w:rsid w:val="00BB274E"/>
    <w:rsid w:val="00BB45C2"/>
    <w:rsid w:val="00BB5122"/>
    <w:rsid w:val="00BB62FF"/>
    <w:rsid w:val="00BC0AFD"/>
    <w:rsid w:val="00BC3833"/>
    <w:rsid w:val="00BC5440"/>
    <w:rsid w:val="00BD05E9"/>
    <w:rsid w:val="00BD1BE3"/>
    <w:rsid w:val="00BD5C63"/>
    <w:rsid w:val="00BD63F5"/>
    <w:rsid w:val="00BD6955"/>
    <w:rsid w:val="00BD7317"/>
    <w:rsid w:val="00BE7677"/>
    <w:rsid w:val="00BF0F0C"/>
    <w:rsid w:val="00BF1735"/>
    <w:rsid w:val="00BF2BDF"/>
    <w:rsid w:val="00BF46E1"/>
    <w:rsid w:val="00BF635D"/>
    <w:rsid w:val="00C0575B"/>
    <w:rsid w:val="00C07F5C"/>
    <w:rsid w:val="00C11B6F"/>
    <w:rsid w:val="00C1440E"/>
    <w:rsid w:val="00C14451"/>
    <w:rsid w:val="00C14BB5"/>
    <w:rsid w:val="00C23953"/>
    <w:rsid w:val="00C25FCB"/>
    <w:rsid w:val="00C30ED1"/>
    <w:rsid w:val="00C332B9"/>
    <w:rsid w:val="00C34D9D"/>
    <w:rsid w:val="00C36652"/>
    <w:rsid w:val="00C419F3"/>
    <w:rsid w:val="00C4371E"/>
    <w:rsid w:val="00C457C0"/>
    <w:rsid w:val="00C45B27"/>
    <w:rsid w:val="00C503C9"/>
    <w:rsid w:val="00C513D6"/>
    <w:rsid w:val="00C5227B"/>
    <w:rsid w:val="00C54F99"/>
    <w:rsid w:val="00C55938"/>
    <w:rsid w:val="00C57290"/>
    <w:rsid w:val="00C57B92"/>
    <w:rsid w:val="00C67AE1"/>
    <w:rsid w:val="00C72CF9"/>
    <w:rsid w:val="00C73605"/>
    <w:rsid w:val="00C7391E"/>
    <w:rsid w:val="00C73E62"/>
    <w:rsid w:val="00C769D1"/>
    <w:rsid w:val="00C77C8B"/>
    <w:rsid w:val="00C82268"/>
    <w:rsid w:val="00C84350"/>
    <w:rsid w:val="00C91F82"/>
    <w:rsid w:val="00C94003"/>
    <w:rsid w:val="00C96B84"/>
    <w:rsid w:val="00CA1563"/>
    <w:rsid w:val="00CA1FDE"/>
    <w:rsid w:val="00CB010D"/>
    <w:rsid w:val="00CB0E45"/>
    <w:rsid w:val="00CB1121"/>
    <w:rsid w:val="00CB2D86"/>
    <w:rsid w:val="00CB57C2"/>
    <w:rsid w:val="00CC33D0"/>
    <w:rsid w:val="00CC3CD0"/>
    <w:rsid w:val="00CC52C2"/>
    <w:rsid w:val="00CC646C"/>
    <w:rsid w:val="00CD067A"/>
    <w:rsid w:val="00CD3480"/>
    <w:rsid w:val="00CD7FB4"/>
    <w:rsid w:val="00CE131F"/>
    <w:rsid w:val="00CE2529"/>
    <w:rsid w:val="00CE2C53"/>
    <w:rsid w:val="00CE3401"/>
    <w:rsid w:val="00CE490E"/>
    <w:rsid w:val="00CE4E48"/>
    <w:rsid w:val="00CE5AC0"/>
    <w:rsid w:val="00CE7C7A"/>
    <w:rsid w:val="00CF5D3D"/>
    <w:rsid w:val="00D05BB6"/>
    <w:rsid w:val="00D06BC6"/>
    <w:rsid w:val="00D07EB0"/>
    <w:rsid w:val="00D10F81"/>
    <w:rsid w:val="00D13EE2"/>
    <w:rsid w:val="00D14608"/>
    <w:rsid w:val="00D14CD2"/>
    <w:rsid w:val="00D176E6"/>
    <w:rsid w:val="00D17D3A"/>
    <w:rsid w:val="00D24706"/>
    <w:rsid w:val="00D26CE9"/>
    <w:rsid w:val="00D3003E"/>
    <w:rsid w:val="00D30C3D"/>
    <w:rsid w:val="00D30E03"/>
    <w:rsid w:val="00D321E3"/>
    <w:rsid w:val="00D3300F"/>
    <w:rsid w:val="00D3543A"/>
    <w:rsid w:val="00D36E38"/>
    <w:rsid w:val="00D372BC"/>
    <w:rsid w:val="00D378F7"/>
    <w:rsid w:val="00D57D80"/>
    <w:rsid w:val="00D7213E"/>
    <w:rsid w:val="00D726EF"/>
    <w:rsid w:val="00D76D21"/>
    <w:rsid w:val="00D82308"/>
    <w:rsid w:val="00D82EBE"/>
    <w:rsid w:val="00D83D66"/>
    <w:rsid w:val="00D83DD7"/>
    <w:rsid w:val="00D85075"/>
    <w:rsid w:val="00D85C72"/>
    <w:rsid w:val="00D85CC4"/>
    <w:rsid w:val="00D94710"/>
    <w:rsid w:val="00DA739F"/>
    <w:rsid w:val="00DB0231"/>
    <w:rsid w:val="00DB2002"/>
    <w:rsid w:val="00DB2BBD"/>
    <w:rsid w:val="00DC0987"/>
    <w:rsid w:val="00DC444E"/>
    <w:rsid w:val="00DC5FC8"/>
    <w:rsid w:val="00DC7E49"/>
    <w:rsid w:val="00DD03FC"/>
    <w:rsid w:val="00DD53A4"/>
    <w:rsid w:val="00DD6DF5"/>
    <w:rsid w:val="00DE3841"/>
    <w:rsid w:val="00DE3A5E"/>
    <w:rsid w:val="00DF0CBF"/>
    <w:rsid w:val="00DF25E9"/>
    <w:rsid w:val="00DF287E"/>
    <w:rsid w:val="00DF3855"/>
    <w:rsid w:val="00DF63B7"/>
    <w:rsid w:val="00DF7B24"/>
    <w:rsid w:val="00E077E7"/>
    <w:rsid w:val="00E113AE"/>
    <w:rsid w:val="00E12349"/>
    <w:rsid w:val="00E14CBC"/>
    <w:rsid w:val="00E1662A"/>
    <w:rsid w:val="00E167E1"/>
    <w:rsid w:val="00E16C64"/>
    <w:rsid w:val="00E17B21"/>
    <w:rsid w:val="00E2025C"/>
    <w:rsid w:val="00E21D90"/>
    <w:rsid w:val="00E22CCA"/>
    <w:rsid w:val="00E2623E"/>
    <w:rsid w:val="00E31AB6"/>
    <w:rsid w:val="00E34E69"/>
    <w:rsid w:val="00E404C2"/>
    <w:rsid w:val="00E45788"/>
    <w:rsid w:val="00E51E59"/>
    <w:rsid w:val="00E523EF"/>
    <w:rsid w:val="00E53142"/>
    <w:rsid w:val="00E546C5"/>
    <w:rsid w:val="00E54990"/>
    <w:rsid w:val="00E62B66"/>
    <w:rsid w:val="00E63A66"/>
    <w:rsid w:val="00E65D72"/>
    <w:rsid w:val="00E74AEE"/>
    <w:rsid w:val="00E77301"/>
    <w:rsid w:val="00E8100B"/>
    <w:rsid w:val="00E82643"/>
    <w:rsid w:val="00E842E7"/>
    <w:rsid w:val="00E86D9D"/>
    <w:rsid w:val="00E86DD3"/>
    <w:rsid w:val="00E95C2D"/>
    <w:rsid w:val="00EA0213"/>
    <w:rsid w:val="00EA2887"/>
    <w:rsid w:val="00EA3820"/>
    <w:rsid w:val="00EA411D"/>
    <w:rsid w:val="00EA7106"/>
    <w:rsid w:val="00EA7443"/>
    <w:rsid w:val="00EB053A"/>
    <w:rsid w:val="00EB29A4"/>
    <w:rsid w:val="00EB3145"/>
    <w:rsid w:val="00EB6374"/>
    <w:rsid w:val="00EC4865"/>
    <w:rsid w:val="00EC4D55"/>
    <w:rsid w:val="00EC67D8"/>
    <w:rsid w:val="00ED1A25"/>
    <w:rsid w:val="00ED34EA"/>
    <w:rsid w:val="00ED3569"/>
    <w:rsid w:val="00ED410C"/>
    <w:rsid w:val="00ED67C3"/>
    <w:rsid w:val="00ED6F68"/>
    <w:rsid w:val="00EE0347"/>
    <w:rsid w:val="00EE074D"/>
    <w:rsid w:val="00EE4C62"/>
    <w:rsid w:val="00EE780C"/>
    <w:rsid w:val="00EF472F"/>
    <w:rsid w:val="00F007B7"/>
    <w:rsid w:val="00F03811"/>
    <w:rsid w:val="00F04FF2"/>
    <w:rsid w:val="00F10AA0"/>
    <w:rsid w:val="00F12BD7"/>
    <w:rsid w:val="00F13363"/>
    <w:rsid w:val="00F151BD"/>
    <w:rsid w:val="00F21CE6"/>
    <w:rsid w:val="00F22413"/>
    <w:rsid w:val="00F2412C"/>
    <w:rsid w:val="00F25C18"/>
    <w:rsid w:val="00F333B8"/>
    <w:rsid w:val="00F336F7"/>
    <w:rsid w:val="00F35CF4"/>
    <w:rsid w:val="00F37B54"/>
    <w:rsid w:val="00F456FA"/>
    <w:rsid w:val="00F4642C"/>
    <w:rsid w:val="00F47520"/>
    <w:rsid w:val="00F47A43"/>
    <w:rsid w:val="00F47E3C"/>
    <w:rsid w:val="00F531B5"/>
    <w:rsid w:val="00F55A88"/>
    <w:rsid w:val="00F55DC4"/>
    <w:rsid w:val="00F576D8"/>
    <w:rsid w:val="00F57EEC"/>
    <w:rsid w:val="00F61CD9"/>
    <w:rsid w:val="00F6426E"/>
    <w:rsid w:val="00F659F8"/>
    <w:rsid w:val="00F75305"/>
    <w:rsid w:val="00F77949"/>
    <w:rsid w:val="00F81870"/>
    <w:rsid w:val="00F83B89"/>
    <w:rsid w:val="00F83FBD"/>
    <w:rsid w:val="00F85928"/>
    <w:rsid w:val="00F86A98"/>
    <w:rsid w:val="00F92C7C"/>
    <w:rsid w:val="00F9711D"/>
    <w:rsid w:val="00FA2BD7"/>
    <w:rsid w:val="00FB3C5C"/>
    <w:rsid w:val="00FB3E74"/>
    <w:rsid w:val="00FB4DC2"/>
    <w:rsid w:val="00FB502F"/>
    <w:rsid w:val="00FB55EB"/>
    <w:rsid w:val="00FC3E83"/>
    <w:rsid w:val="00FC4233"/>
    <w:rsid w:val="00FE1E56"/>
    <w:rsid w:val="00FE2EF9"/>
    <w:rsid w:val="00FE484B"/>
    <w:rsid w:val="00FE5186"/>
    <w:rsid w:val="00FE634B"/>
    <w:rsid w:val="00FF0CF3"/>
    <w:rsid w:val="00FF390E"/>
    <w:rsid w:val="00FF61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AEF051-B2F2-42EE-A7F4-BCFE9184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0C16"/>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8C0C16"/>
    <w:pPr>
      <w:spacing w:before="75" w:after="75"/>
      <w:jc w:val="right"/>
    </w:pPr>
  </w:style>
  <w:style w:type="table" w:styleId="Reatabula">
    <w:name w:val="Table Grid"/>
    <w:basedOn w:val="Parastatabula"/>
    <w:uiPriority w:val="99"/>
    <w:rsid w:val="008C0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Parasts"/>
    <w:uiPriority w:val="99"/>
    <w:rsid w:val="008C0C16"/>
    <w:pPr>
      <w:spacing w:before="75" w:after="75"/>
    </w:pPr>
  </w:style>
  <w:style w:type="paragraph" w:customStyle="1" w:styleId="naispant">
    <w:name w:val="naispant"/>
    <w:basedOn w:val="Parasts"/>
    <w:uiPriority w:val="99"/>
    <w:rsid w:val="008C0C16"/>
    <w:pPr>
      <w:spacing w:before="100" w:beforeAutospacing="1" w:after="100" w:afterAutospacing="1"/>
    </w:pPr>
  </w:style>
  <w:style w:type="paragraph" w:styleId="Galvene">
    <w:name w:val="header"/>
    <w:basedOn w:val="Parasts"/>
    <w:link w:val="GalveneRakstz"/>
    <w:uiPriority w:val="99"/>
    <w:rsid w:val="008C0C16"/>
    <w:pPr>
      <w:tabs>
        <w:tab w:val="center" w:pos="4153"/>
        <w:tab w:val="right" w:pos="8306"/>
      </w:tabs>
    </w:pPr>
  </w:style>
  <w:style w:type="character" w:customStyle="1" w:styleId="GalveneRakstz">
    <w:name w:val="Galvene Rakstz."/>
    <w:link w:val="Galvene"/>
    <w:uiPriority w:val="99"/>
    <w:locked/>
    <w:rsid w:val="00715B63"/>
    <w:rPr>
      <w:rFonts w:cs="Times New Roman"/>
      <w:sz w:val="24"/>
    </w:rPr>
  </w:style>
  <w:style w:type="character" w:styleId="Lappusesnumurs">
    <w:name w:val="page number"/>
    <w:uiPriority w:val="99"/>
    <w:rsid w:val="008C0C16"/>
    <w:rPr>
      <w:rFonts w:cs="Times New Roman"/>
    </w:rPr>
  </w:style>
  <w:style w:type="paragraph" w:customStyle="1" w:styleId="naisnod">
    <w:name w:val="naisnod"/>
    <w:basedOn w:val="Parasts"/>
    <w:uiPriority w:val="99"/>
    <w:rsid w:val="008C0C16"/>
    <w:pPr>
      <w:spacing w:before="150" w:after="150"/>
      <w:jc w:val="center"/>
    </w:pPr>
    <w:rPr>
      <w:b/>
      <w:bCs/>
    </w:rPr>
  </w:style>
  <w:style w:type="paragraph" w:customStyle="1" w:styleId="naisf">
    <w:name w:val="naisf"/>
    <w:basedOn w:val="Parasts"/>
    <w:uiPriority w:val="99"/>
    <w:rsid w:val="008C0C16"/>
    <w:pPr>
      <w:spacing w:before="75" w:after="75"/>
      <w:ind w:firstLine="375"/>
      <w:jc w:val="both"/>
    </w:pPr>
  </w:style>
  <w:style w:type="paragraph" w:customStyle="1" w:styleId="CharChar">
    <w:name w:val="Char Char"/>
    <w:basedOn w:val="Parasts"/>
    <w:uiPriority w:val="99"/>
    <w:rsid w:val="008C0C16"/>
    <w:pPr>
      <w:spacing w:before="40"/>
    </w:pPr>
    <w:rPr>
      <w:lang w:val="pl-PL" w:eastAsia="pl-PL"/>
    </w:rPr>
  </w:style>
  <w:style w:type="character" w:styleId="Izteiksmgs">
    <w:name w:val="Strong"/>
    <w:uiPriority w:val="99"/>
    <w:qFormat/>
    <w:rsid w:val="008C0C16"/>
    <w:rPr>
      <w:rFonts w:cs="Times New Roman"/>
      <w:b/>
    </w:rPr>
  </w:style>
  <w:style w:type="paragraph" w:styleId="Kjene">
    <w:name w:val="footer"/>
    <w:basedOn w:val="Parasts"/>
    <w:link w:val="KjeneRakstz"/>
    <w:rsid w:val="008C0C16"/>
    <w:pPr>
      <w:tabs>
        <w:tab w:val="center" w:pos="4153"/>
        <w:tab w:val="right" w:pos="8306"/>
      </w:tabs>
    </w:pPr>
    <w:rPr>
      <w:szCs w:val="20"/>
    </w:rPr>
  </w:style>
  <w:style w:type="character" w:customStyle="1" w:styleId="FooterChar">
    <w:name w:val="Footer Char"/>
    <w:uiPriority w:val="99"/>
    <w:semiHidden/>
    <w:locked/>
    <w:rsid w:val="00715B63"/>
    <w:rPr>
      <w:rFonts w:cs="Times New Roman"/>
      <w:sz w:val="24"/>
    </w:rPr>
  </w:style>
  <w:style w:type="paragraph" w:customStyle="1" w:styleId="CharChar1">
    <w:name w:val="Char Char1"/>
    <w:basedOn w:val="Parasts"/>
    <w:uiPriority w:val="99"/>
    <w:rsid w:val="00CE131F"/>
    <w:pPr>
      <w:spacing w:before="40"/>
    </w:pPr>
    <w:rPr>
      <w:lang w:val="pl-PL" w:eastAsia="pl-PL"/>
    </w:rPr>
  </w:style>
  <w:style w:type="paragraph" w:styleId="Balonteksts">
    <w:name w:val="Balloon Text"/>
    <w:basedOn w:val="Parasts"/>
    <w:link w:val="BalontekstsRakstz"/>
    <w:uiPriority w:val="99"/>
    <w:semiHidden/>
    <w:rsid w:val="00851630"/>
    <w:rPr>
      <w:sz w:val="2"/>
      <w:szCs w:val="20"/>
    </w:rPr>
  </w:style>
  <w:style w:type="character" w:customStyle="1" w:styleId="BalontekstsRakstz">
    <w:name w:val="Balonteksts Rakstz."/>
    <w:link w:val="Balonteksts"/>
    <w:uiPriority w:val="99"/>
    <w:semiHidden/>
    <w:locked/>
    <w:rsid w:val="00715B63"/>
    <w:rPr>
      <w:rFonts w:cs="Times New Roman"/>
      <w:sz w:val="2"/>
    </w:rPr>
  </w:style>
  <w:style w:type="paragraph" w:customStyle="1" w:styleId="RakstzRakstzCharChar">
    <w:name w:val="Rakstz. Rakstz. Char Char"/>
    <w:basedOn w:val="Parasts"/>
    <w:uiPriority w:val="99"/>
    <w:rsid w:val="00AE79B5"/>
    <w:pPr>
      <w:spacing w:before="120" w:after="160" w:line="240" w:lineRule="exact"/>
      <w:ind w:firstLine="720"/>
      <w:jc w:val="both"/>
    </w:pPr>
    <w:rPr>
      <w:rFonts w:ascii="Verdana" w:hAnsi="Verdana"/>
      <w:sz w:val="20"/>
      <w:szCs w:val="20"/>
      <w:lang w:val="en-US" w:eastAsia="en-US"/>
    </w:rPr>
  </w:style>
  <w:style w:type="paragraph" w:styleId="Paraststmeklis">
    <w:name w:val="Normal (Web)"/>
    <w:basedOn w:val="Parasts"/>
    <w:uiPriority w:val="99"/>
    <w:rsid w:val="005378AD"/>
    <w:pPr>
      <w:spacing w:before="100" w:beforeAutospacing="1" w:after="100" w:afterAutospacing="1"/>
    </w:pPr>
  </w:style>
  <w:style w:type="character" w:styleId="Hipersaite">
    <w:name w:val="Hyperlink"/>
    <w:uiPriority w:val="99"/>
    <w:rsid w:val="00E62B66"/>
    <w:rPr>
      <w:rFonts w:cs="Times New Roman"/>
      <w:color w:val="0000FF"/>
      <w:u w:val="single"/>
    </w:rPr>
  </w:style>
  <w:style w:type="character" w:styleId="Komentraatsauce">
    <w:name w:val="annotation reference"/>
    <w:uiPriority w:val="99"/>
    <w:rsid w:val="00E62B66"/>
    <w:rPr>
      <w:rFonts w:cs="Times New Roman"/>
      <w:sz w:val="16"/>
    </w:rPr>
  </w:style>
  <w:style w:type="paragraph" w:styleId="Komentrateksts">
    <w:name w:val="annotation text"/>
    <w:basedOn w:val="Parasts"/>
    <w:link w:val="KomentratekstsRakstz"/>
    <w:uiPriority w:val="99"/>
    <w:rsid w:val="00E62B66"/>
    <w:rPr>
      <w:sz w:val="20"/>
      <w:szCs w:val="20"/>
    </w:rPr>
  </w:style>
  <w:style w:type="character" w:customStyle="1" w:styleId="KomentratekstsRakstz">
    <w:name w:val="Komentāra teksts Rakstz."/>
    <w:link w:val="Komentrateksts"/>
    <w:uiPriority w:val="99"/>
    <w:locked/>
    <w:rsid w:val="00E62B66"/>
    <w:rPr>
      <w:rFonts w:cs="Times New Roman"/>
    </w:rPr>
  </w:style>
  <w:style w:type="paragraph" w:styleId="Komentratma">
    <w:name w:val="annotation subject"/>
    <w:basedOn w:val="Komentrateksts"/>
    <w:next w:val="Komentrateksts"/>
    <w:link w:val="KomentratmaRakstz"/>
    <w:uiPriority w:val="99"/>
    <w:rsid w:val="00E62B66"/>
    <w:rPr>
      <w:b/>
    </w:rPr>
  </w:style>
  <w:style w:type="character" w:customStyle="1" w:styleId="KomentratmaRakstz">
    <w:name w:val="Komentāra tēma Rakstz."/>
    <w:link w:val="Komentratma"/>
    <w:uiPriority w:val="99"/>
    <w:locked/>
    <w:rsid w:val="00E62B66"/>
    <w:rPr>
      <w:rFonts w:cs="Times New Roman"/>
      <w:b/>
    </w:rPr>
  </w:style>
  <w:style w:type="paragraph" w:styleId="Sarakstarindkopa">
    <w:name w:val="List Paragraph"/>
    <w:basedOn w:val="Parasts"/>
    <w:uiPriority w:val="99"/>
    <w:qFormat/>
    <w:rsid w:val="00D30E03"/>
    <w:pPr>
      <w:spacing w:before="100" w:beforeAutospacing="1" w:after="100" w:afterAutospacing="1"/>
    </w:pPr>
  </w:style>
  <w:style w:type="paragraph" w:customStyle="1" w:styleId="Default">
    <w:name w:val="Default"/>
    <w:uiPriority w:val="99"/>
    <w:rsid w:val="00D3003E"/>
    <w:pPr>
      <w:autoSpaceDE w:val="0"/>
      <w:autoSpaceDN w:val="0"/>
      <w:adjustRightInd w:val="0"/>
    </w:pPr>
    <w:rPr>
      <w:color w:val="000000"/>
      <w:sz w:val="24"/>
      <w:szCs w:val="24"/>
    </w:rPr>
  </w:style>
  <w:style w:type="paragraph" w:styleId="Vresteksts">
    <w:name w:val="footnote text"/>
    <w:basedOn w:val="Parasts"/>
    <w:link w:val="VrestekstsRakstz"/>
    <w:uiPriority w:val="99"/>
    <w:rsid w:val="003B4E5D"/>
    <w:pPr>
      <w:spacing w:after="200" w:line="276" w:lineRule="auto"/>
    </w:pPr>
    <w:rPr>
      <w:rFonts w:ascii="Calibri" w:hAnsi="Calibri"/>
      <w:sz w:val="20"/>
      <w:szCs w:val="20"/>
      <w:lang w:eastAsia="en-US"/>
    </w:rPr>
  </w:style>
  <w:style w:type="character" w:customStyle="1" w:styleId="VrestekstsRakstz">
    <w:name w:val="Vēres teksts Rakstz."/>
    <w:link w:val="Vresteksts"/>
    <w:uiPriority w:val="99"/>
    <w:locked/>
    <w:rsid w:val="003B4E5D"/>
    <w:rPr>
      <w:rFonts w:ascii="Calibri" w:hAnsi="Calibri" w:cs="Times New Roman"/>
      <w:lang w:eastAsia="en-US"/>
    </w:rPr>
  </w:style>
  <w:style w:type="character" w:styleId="Vresatsauce">
    <w:name w:val="footnote reference"/>
    <w:uiPriority w:val="99"/>
    <w:rsid w:val="003B4E5D"/>
    <w:rPr>
      <w:rFonts w:cs="Times New Roman"/>
      <w:vertAlign w:val="superscript"/>
    </w:rPr>
  </w:style>
  <w:style w:type="character" w:customStyle="1" w:styleId="KjeneRakstz">
    <w:name w:val="Kājene Rakstz."/>
    <w:link w:val="Kjene"/>
    <w:uiPriority w:val="99"/>
    <w:locked/>
    <w:rsid w:val="00FB502F"/>
    <w:rPr>
      <w:sz w:val="24"/>
      <w:lang w:val="lv-LV" w:eastAsia="lv-LV"/>
    </w:rPr>
  </w:style>
  <w:style w:type="paragraph" w:customStyle="1" w:styleId="tvhtml">
    <w:name w:val="tv_html"/>
    <w:basedOn w:val="Parasts"/>
    <w:rsid w:val="00AD4EE7"/>
    <w:pPr>
      <w:spacing w:before="100" w:beforeAutospacing="1" w:after="100" w:afterAutospacing="1"/>
    </w:pPr>
  </w:style>
  <w:style w:type="paragraph" w:customStyle="1" w:styleId="naisc">
    <w:name w:val="naisc"/>
    <w:basedOn w:val="Parasts"/>
    <w:rsid w:val="002A1B6A"/>
    <w:pPr>
      <w:spacing w:before="100" w:beforeAutospacing="1" w:after="100" w:afterAutospacing="1"/>
      <w:jc w:val="center"/>
    </w:pPr>
    <w:rPr>
      <w:rFonts w:eastAsia="Arial Unicode MS"/>
      <w:sz w:val="26"/>
      <w:szCs w:val="26"/>
      <w:lang w:val="en-GB" w:eastAsia="en-US"/>
    </w:rPr>
  </w:style>
  <w:style w:type="paragraph" w:customStyle="1" w:styleId="CM1">
    <w:name w:val="CM1"/>
    <w:basedOn w:val="Default"/>
    <w:next w:val="Default"/>
    <w:uiPriority w:val="99"/>
    <w:rsid w:val="00382E61"/>
    <w:rPr>
      <w:rFonts w:ascii="EUAlbertina" w:hAnsi="EUAlbertina"/>
      <w:color w:val="auto"/>
    </w:rPr>
  </w:style>
  <w:style w:type="paragraph" w:customStyle="1" w:styleId="CM3">
    <w:name w:val="CM3"/>
    <w:basedOn w:val="Default"/>
    <w:next w:val="Default"/>
    <w:uiPriority w:val="99"/>
    <w:rsid w:val="00382E61"/>
    <w:rPr>
      <w:rFonts w:ascii="EUAlbertina" w:hAnsi="EUAlbertina"/>
      <w:color w:val="auto"/>
    </w:rPr>
  </w:style>
  <w:style w:type="paragraph" w:customStyle="1" w:styleId="CM4">
    <w:name w:val="CM4"/>
    <w:basedOn w:val="Default"/>
    <w:next w:val="Default"/>
    <w:uiPriority w:val="99"/>
    <w:rsid w:val="00382E61"/>
    <w:rPr>
      <w:rFonts w:ascii="EUAlbertina" w:hAnsi="EUAlbertina"/>
      <w:color w:val="auto"/>
    </w:rPr>
  </w:style>
  <w:style w:type="character" w:styleId="Izclums">
    <w:name w:val="Emphasis"/>
    <w:basedOn w:val="Noklusjumarindkopasfonts"/>
    <w:uiPriority w:val="20"/>
    <w:qFormat/>
    <w:locked/>
    <w:rsid w:val="006E7B1B"/>
    <w:rPr>
      <w:i/>
      <w:iCs/>
    </w:rPr>
  </w:style>
  <w:style w:type="character" w:customStyle="1" w:styleId="apple-converted-space">
    <w:name w:val="apple-converted-space"/>
    <w:basedOn w:val="Noklusjumarindkopasfonts"/>
    <w:rsid w:val="006E7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21310">
      <w:bodyDiv w:val="1"/>
      <w:marLeft w:val="0"/>
      <w:marRight w:val="0"/>
      <w:marTop w:val="0"/>
      <w:marBottom w:val="0"/>
      <w:divBdr>
        <w:top w:val="none" w:sz="0" w:space="0" w:color="auto"/>
        <w:left w:val="none" w:sz="0" w:space="0" w:color="auto"/>
        <w:bottom w:val="none" w:sz="0" w:space="0" w:color="auto"/>
        <w:right w:val="none" w:sz="0" w:space="0" w:color="auto"/>
      </w:divBdr>
    </w:div>
    <w:div w:id="689838920">
      <w:bodyDiv w:val="1"/>
      <w:marLeft w:val="0"/>
      <w:marRight w:val="0"/>
      <w:marTop w:val="0"/>
      <w:marBottom w:val="0"/>
      <w:divBdr>
        <w:top w:val="none" w:sz="0" w:space="0" w:color="auto"/>
        <w:left w:val="none" w:sz="0" w:space="0" w:color="auto"/>
        <w:bottom w:val="none" w:sz="0" w:space="0" w:color="auto"/>
        <w:right w:val="none" w:sz="0" w:space="0" w:color="auto"/>
      </w:divBdr>
    </w:div>
    <w:div w:id="756369452">
      <w:bodyDiv w:val="1"/>
      <w:marLeft w:val="0"/>
      <w:marRight w:val="0"/>
      <w:marTop w:val="0"/>
      <w:marBottom w:val="0"/>
      <w:divBdr>
        <w:top w:val="none" w:sz="0" w:space="0" w:color="auto"/>
        <w:left w:val="none" w:sz="0" w:space="0" w:color="auto"/>
        <w:bottom w:val="none" w:sz="0" w:space="0" w:color="auto"/>
        <w:right w:val="none" w:sz="0" w:space="0" w:color="auto"/>
      </w:divBdr>
    </w:div>
    <w:div w:id="897008109">
      <w:marLeft w:val="0"/>
      <w:marRight w:val="0"/>
      <w:marTop w:val="0"/>
      <w:marBottom w:val="0"/>
      <w:divBdr>
        <w:top w:val="none" w:sz="0" w:space="0" w:color="auto"/>
        <w:left w:val="none" w:sz="0" w:space="0" w:color="auto"/>
        <w:bottom w:val="none" w:sz="0" w:space="0" w:color="auto"/>
        <w:right w:val="none" w:sz="0" w:space="0" w:color="auto"/>
      </w:divBdr>
      <w:divsChild>
        <w:div w:id="897008110">
          <w:marLeft w:val="0"/>
          <w:marRight w:val="0"/>
          <w:marTop w:val="0"/>
          <w:marBottom w:val="0"/>
          <w:divBdr>
            <w:top w:val="none" w:sz="0" w:space="0" w:color="auto"/>
            <w:left w:val="none" w:sz="0" w:space="0" w:color="auto"/>
            <w:bottom w:val="none" w:sz="0" w:space="0" w:color="auto"/>
            <w:right w:val="none" w:sz="0" w:space="0" w:color="auto"/>
          </w:divBdr>
        </w:div>
      </w:divsChild>
    </w:div>
    <w:div w:id="897008111">
      <w:marLeft w:val="0"/>
      <w:marRight w:val="0"/>
      <w:marTop w:val="0"/>
      <w:marBottom w:val="0"/>
      <w:divBdr>
        <w:top w:val="none" w:sz="0" w:space="0" w:color="auto"/>
        <w:left w:val="none" w:sz="0" w:space="0" w:color="auto"/>
        <w:bottom w:val="none" w:sz="0" w:space="0" w:color="auto"/>
        <w:right w:val="none" w:sz="0" w:space="0" w:color="auto"/>
      </w:divBdr>
    </w:div>
    <w:div w:id="897008113">
      <w:marLeft w:val="0"/>
      <w:marRight w:val="0"/>
      <w:marTop w:val="0"/>
      <w:marBottom w:val="0"/>
      <w:divBdr>
        <w:top w:val="none" w:sz="0" w:space="0" w:color="auto"/>
        <w:left w:val="none" w:sz="0" w:space="0" w:color="auto"/>
        <w:bottom w:val="none" w:sz="0" w:space="0" w:color="auto"/>
        <w:right w:val="none" w:sz="0" w:space="0" w:color="auto"/>
      </w:divBdr>
      <w:divsChild>
        <w:div w:id="897008112">
          <w:marLeft w:val="0"/>
          <w:marRight w:val="0"/>
          <w:marTop w:val="0"/>
          <w:marBottom w:val="0"/>
          <w:divBdr>
            <w:top w:val="none" w:sz="0" w:space="0" w:color="auto"/>
            <w:left w:val="none" w:sz="0" w:space="0" w:color="auto"/>
            <w:bottom w:val="none" w:sz="0" w:space="0" w:color="auto"/>
            <w:right w:val="none" w:sz="0" w:space="0" w:color="auto"/>
          </w:divBdr>
        </w:div>
        <w:div w:id="89700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702?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DDDBE-02F5-46C2-BCA9-61A72A93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10</Pages>
  <Words>2552</Words>
  <Characters>17303</Characters>
  <Application>Microsoft Office Word</Application>
  <DocSecurity>0</DocSecurity>
  <Lines>823</Lines>
  <Paragraphs>291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Valsts un Eiropas Savienības atbalsta piešķiršanas, administrēšanas un uzraudzības kārtība pasākuma „Ieguldījumi mežu attīstībā un mežu dzīvotspējas pilnveidošanā” īstenošanai</vt:lpstr>
      <vt:lpstr>Ministru kabineta noteikumu projekta „Grozījumi Ministru kabineta 2008.gada 7.oktobra noteikumos Nr.748 "Valsts un Eiropas Savienības atbalsta piešķiršanas, administrēšanas un uzraudzības kārtība pasākuma "Mežsaimniecības ražosanas potenciāla atjaunošana</vt:lpstr>
    </vt:vector>
  </TitlesOfParts>
  <Company>ZM</Company>
  <LinksUpToDate>false</LinksUpToDate>
  <CharactersWithSpaces>19564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Eiropas Savienības atbalsta piešķiršanas, administrēšanas un uzraudzības kārtība pasākuma „Ieguldījumi mežu attīstībā un mežu dzīvotspējas pilnveidošanā” īstenošanai</dc:title>
  <dc:subject>Anotācija</dc:subject>
  <dc:creator>Iveta.Vaite@zm.gov.lv</dc:creator>
  <cp:lastModifiedBy>Sanita Žagare</cp:lastModifiedBy>
  <cp:revision>28</cp:revision>
  <cp:lastPrinted>2012-04-27T09:58:00Z</cp:lastPrinted>
  <dcterms:created xsi:type="dcterms:W3CDTF">2016-03-29T07:28:00Z</dcterms:created>
  <dcterms:modified xsi:type="dcterms:W3CDTF">2016-05-26T11:26:00Z</dcterms:modified>
</cp:coreProperties>
</file>