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99" w:rsidRPr="00C4695E" w:rsidRDefault="00050F48" w:rsidP="00050F48">
      <w:pPr>
        <w:jc w:val="center"/>
        <w:rPr>
          <w:b/>
          <w:color w:val="000000" w:themeColor="text1"/>
        </w:rPr>
      </w:pPr>
      <w:bookmarkStart w:id="0" w:name="OLE_LINK7"/>
      <w:bookmarkStart w:id="1" w:name="OLE_LINK8"/>
      <w:r w:rsidRPr="00C4695E">
        <w:rPr>
          <w:b/>
          <w:bCs/>
        </w:rPr>
        <w:t xml:space="preserve">Ministru kabineta noteikumu projekta </w:t>
      </w:r>
      <w:bookmarkStart w:id="2" w:name="OLE_LINK1"/>
      <w:bookmarkStart w:id="3" w:name="OLE_LINK2"/>
      <w:bookmarkStart w:id="4" w:name="OLE_LINK3"/>
      <w:r w:rsidR="0059673E" w:rsidRPr="00C4695E">
        <w:rPr>
          <w:b/>
          <w:bCs/>
        </w:rPr>
        <w:t>“</w:t>
      </w:r>
      <w:r w:rsidR="00675899" w:rsidRPr="00C4695E">
        <w:rPr>
          <w:b/>
          <w:bCs/>
        </w:rPr>
        <w:t>Grozījum</w:t>
      </w:r>
      <w:r w:rsidR="0059673E" w:rsidRPr="00C4695E">
        <w:rPr>
          <w:b/>
          <w:bCs/>
        </w:rPr>
        <w:t>i</w:t>
      </w:r>
      <w:r w:rsidR="00675899" w:rsidRPr="00C4695E">
        <w:rPr>
          <w:b/>
          <w:bCs/>
        </w:rPr>
        <w:t xml:space="preserve"> Ministru kabineta </w:t>
      </w:r>
      <w:proofErr w:type="gramStart"/>
      <w:r w:rsidR="00675899" w:rsidRPr="00C4695E">
        <w:rPr>
          <w:b/>
          <w:bCs/>
        </w:rPr>
        <w:t>2013.gada</w:t>
      </w:r>
      <w:proofErr w:type="gramEnd"/>
      <w:r w:rsidR="00675899" w:rsidRPr="00C4695E">
        <w:rPr>
          <w:b/>
          <w:bCs/>
        </w:rPr>
        <w:t xml:space="preserve"> 8.oktobra </w:t>
      </w:r>
      <w:r w:rsidR="00675899" w:rsidRPr="00C4695E">
        <w:rPr>
          <w:b/>
        </w:rPr>
        <w:t>noteikumos Nr.1083</w:t>
      </w:r>
      <w:r w:rsidR="00675899" w:rsidRPr="00C4695E">
        <w:rPr>
          <w:b/>
          <w:bCs/>
        </w:rPr>
        <w:t xml:space="preserve"> „Kārtība, kādā veicama samaksa par Pārtikas un veterinārā dienesta valsts uzraudzības un kontroles darbībām un maksas pakalpojumiem”</w:t>
      </w:r>
      <w:bookmarkEnd w:id="2"/>
      <w:bookmarkEnd w:id="3"/>
      <w:bookmarkEnd w:id="4"/>
      <w:r w:rsidR="0059673E" w:rsidRPr="00C4695E">
        <w:rPr>
          <w:b/>
          <w:color w:val="000000" w:themeColor="text1"/>
        </w:rPr>
        <w:t>”</w:t>
      </w:r>
    </w:p>
    <w:p w:rsidR="00050F48" w:rsidRPr="00C4695E" w:rsidRDefault="00E61AD5" w:rsidP="00050F48">
      <w:pPr>
        <w:jc w:val="center"/>
        <w:rPr>
          <w:b/>
          <w:bCs/>
          <w:color w:val="000000" w:themeColor="text1"/>
        </w:rPr>
      </w:pPr>
      <w:r w:rsidRPr="00C4695E">
        <w:rPr>
          <w:b/>
          <w:color w:val="000000" w:themeColor="text1"/>
        </w:rPr>
        <w:t xml:space="preserve">sākotnējās </w:t>
      </w:r>
      <w:r w:rsidR="00757B05" w:rsidRPr="00C4695E">
        <w:rPr>
          <w:b/>
          <w:color w:val="000000" w:themeColor="text1"/>
        </w:rPr>
        <w:t>ietekmes novērtējuma ziņojums</w:t>
      </w:r>
      <w:r w:rsidR="00757B05" w:rsidRPr="00C4695E">
        <w:rPr>
          <w:b/>
          <w:bCs/>
          <w:color w:val="000000" w:themeColor="text1"/>
        </w:rPr>
        <w:t xml:space="preserve"> </w:t>
      </w:r>
    </w:p>
    <w:p w:rsidR="00757B05" w:rsidRPr="00447A67" w:rsidRDefault="00757B05" w:rsidP="00447A67">
      <w:pPr>
        <w:jc w:val="center"/>
        <w:rPr>
          <w:b/>
        </w:rPr>
      </w:pPr>
      <w:r w:rsidRPr="00C4695E">
        <w:rPr>
          <w:b/>
          <w:bCs/>
          <w:color w:val="000000" w:themeColor="text1"/>
        </w:rPr>
        <w:t>(anotācija)</w:t>
      </w:r>
    </w:p>
    <w:tbl>
      <w:tblPr>
        <w:tblW w:w="531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883"/>
        <w:gridCol w:w="2531"/>
        <w:gridCol w:w="6225"/>
      </w:tblGrid>
      <w:tr w:rsidR="005D73DE" w:rsidRPr="00EF35D0" w:rsidTr="00FF73C2">
        <w:tc>
          <w:tcPr>
            <w:tcW w:w="5000" w:type="pct"/>
            <w:gridSpan w:val="3"/>
            <w:vAlign w:val="center"/>
          </w:tcPr>
          <w:bookmarkEnd w:id="0"/>
          <w:bookmarkEnd w:id="1"/>
          <w:p w:rsidR="00A162FE" w:rsidRPr="00AB3C98" w:rsidRDefault="00A162FE" w:rsidP="005D73DE">
            <w:pPr>
              <w:jc w:val="center"/>
              <w:rPr>
                <w:b/>
                <w:bCs/>
                <w:color w:val="000000" w:themeColor="text1"/>
                <w:lang w:eastAsia="lv-LV"/>
              </w:rPr>
            </w:pPr>
            <w:r w:rsidRPr="00AB3C98">
              <w:rPr>
                <w:b/>
                <w:bCs/>
                <w:color w:val="000000" w:themeColor="text1"/>
                <w:lang w:eastAsia="lv-LV"/>
              </w:rPr>
              <w:t>I. Tiesību akta projekta izstrādes nepieciešamība</w:t>
            </w:r>
          </w:p>
        </w:tc>
      </w:tr>
      <w:tr w:rsidR="005D73DE" w:rsidRPr="00EF35D0" w:rsidTr="00FF73C2">
        <w:tc>
          <w:tcPr>
            <w:tcW w:w="458" w:type="pct"/>
          </w:tcPr>
          <w:p w:rsidR="00A162FE" w:rsidRPr="001F4236" w:rsidRDefault="00A162FE" w:rsidP="00C21DCA">
            <w:pPr>
              <w:jc w:val="center"/>
              <w:rPr>
                <w:color w:val="000000" w:themeColor="text1"/>
                <w:lang w:eastAsia="lv-LV"/>
              </w:rPr>
            </w:pPr>
            <w:r w:rsidRPr="001F4236">
              <w:rPr>
                <w:color w:val="000000" w:themeColor="text1"/>
                <w:lang w:eastAsia="lv-LV"/>
              </w:rPr>
              <w:t>1.</w:t>
            </w:r>
          </w:p>
        </w:tc>
        <w:tc>
          <w:tcPr>
            <w:tcW w:w="1313" w:type="pct"/>
          </w:tcPr>
          <w:p w:rsidR="00A162FE" w:rsidRPr="001F4236" w:rsidRDefault="00A162FE" w:rsidP="005D73DE">
            <w:pPr>
              <w:jc w:val="both"/>
              <w:rPr>
                <w:color w:val="000000" w:themeColor="text1"/>
                <w:lang w:eastAsia="lv-LV"/>
              </w:rPr>
            </w:pPr>
            <w:r w:rsidRPr="001F4236">
              <w:rPr>
                <w:color w:val="000000" w:themeColor="text1"/>
                <w:lang w:eastAsia="lv-LV"/>
              </w:rPr>
              <w:t>Pamatojums</w:t>
            </w:r>
          </w:p>
        </w:tc>
        <w:tc>
          <w:tcPr>
            <w:tcW w:w="3230" w:type="pct"/>
          </w:tcPr>
          <w:p w:rsidR="00675899" w:rsidRPr="00675899" w:rsidRDefault="00447A67" w:rsidP="00675899">
            <w:pPr>
              <w:pStyle w:val="Bezatstarpm1"/>
              <w:jc w:val="both"/>
              <w:rPr>
                <w:rFonts w:ascii="Times New Roman" w:hAnsi="Times New Roman"/>
                <w:iCs/>
                <w:sz w:val="24"/>
                <w:szCs w:val="24"/>
              </w:rPr>
            </w:pPr>
            <w:hyperlink r:id="rId8" w:tgtFrame="_blank" w:history="1">
              <w:r w:rsidR="00675899" w:rsidRPr="00675899">
                <w:rPr>
                  <w:rFonts w:ascii="Times New Roman" w:hAnsi="Times New Roman"/>
                  <w:iCs/>
                  <w:sz w:val="24"/>
                  <w:szCs w:val="24"/>
                </w:rPr>
                <w:t>Pārtikas aprites uzraudzības likuma</w:t>
              </w:r>
            </w:hyperlink>
            <w:r w:rsidR="00675899" w:rsidRPr="00675899">
              <w:rPr>
                <w:rFonts w:ascii="Times New Roman" w:hAnsi="Times New Roman"/>
                <w:iCs/>
                <w:sz w:val="24"/>
                <w:szCs w:val="24"/>
              </w:rPr>
              <w:t xml:space="preserve"> 21.</w:t>
            </w:r>
            <w:r w:rsidR="00675899" w:rsidRPr="00675899">
              <w:rPr>
                <w:rFonts w:ascii="Times New Roman" w:hAnsi="Times New Roman"/>
                <w:iCs/>
                <w:sz w:val="24"/>
                <w:szCs w:val="24"/>
                <w:vertAlign w:val="superscript"/>
              </w:rPr>
              <w:t>1</w:t>
            </w:r>
            <w:r w:rsidR="00675899" w:rsidRPr="00675899">
              <w:rPr>
                <w:rFonts w:ascii="Times New Roman" w:hAnsi="Times New Roman"/>
                <w:iCs/>
                <w:sz w:val="24"/>
                <w:szCs w:val="24"/>
              </w:rPr>
              <w:t xml:space="preserve"> panta devītā daļa, </w:t>
            </w:r>
            <w:hyperlink r:id="rId9" w:tgtFrame="_blank" w:history="1">
              <w:r w:rsidR="00675899" w:rsidRPr="00675899">
                <w:rPr>
                  <w:rFonts w:ascii="Times New Roman" w:hAnsi="Times New Roman"/>
                  <w:iCs/>
                  <w:sz w:val="24"/>
                  <w:szCs w:val="24"/>
                </w:rPr>
                <w:t>Veterinārmedicīnas likuma</w:t>
              </w:r>
            </w:hyperlink>
            <w:r w:rsidR="00675899" w:rsidRPr="00675899">
              <w:rPr>
                <w:rFonts w:ascii="Times New Roman" w:hAnsi="Times New Roman"/>
                <w:iCs/>
                <w:sz w:val="24"/>
                <w:szCs w:val="24"/>
              </w:rPr>
              <w:t xml:space="preserve"> </w:t>
            </w:r>
            <w:hyperlink r:id="rId10" w:anchor="p12" w:tgtFrame="_blank" w:history="1">
              <w:r w:rsidR="00675899" w:rsidRPr="00675899">
                <w:rPr>
                  <w:rFonts w:ascii="Times New Roman" w:hAnsi="Times New Roman"/>
                  <w:iCs/>
                  <w:sz w:val="24"/>
                  <w:szCs w:val="24"/>
                </w:rPr>
                <w:t>12.pants</w:t>
              </w:r>
            </w:hyperlink>
            <w:r w:rsidR="00675899" w:rsidRPr="00675899">
              <w:rPr>
                <w:rFonts w:ascii="Times New Roman" w:hAnsi="Times New Roman"/>
                <w:iCs/>
                <w:sz w:val="24"/>
                <w:szCs w:val="24"/>
              </w:rPr>
              <w:t xml:space="preserve"> un </w:t>
            </w:r>
            <w:hyperlink r:id="rId11" w:anchor="p53" w:tgtFrame="_blank" w:history="1">
              <w:r w:rsidR="00675899" w:rsidRPr="00675899">
                <w:rPr>
                  <w:rFonts w:ascii="Times New Roman" w:hAnsi="Times New Roman"/>
                  <w:iCs/>
                  <w:sz w:val="24"/>
                  <w:szCs w:val="24"/>
                </w:rPr>
                <w:t>53.panta</w:t>
              </w:r>
            </w:hyperlink>
            <w:r w:rsidR="00675899" w:rsidRPr="00675899">
              <w:rPr>
                <w:rFonts w:ascii="Times New Roman" w:hAnsi="Times New Roman"/>
                <w:iCs/>
                <w:sz w:val="24"/>
                <w:szCs w:val="24"/>
              </w:rPr>
              <w:t xml:space="preserve"> pirmās daļas 5.punkts, </w:t>
            </w:r>
            <w:hyperlink r:id="rId12" w:tgtFrame="_blank" w:history="1">
              <w:r w:rsidR="00675899" w:rsidRPr="00675899">
                <w:rPr>
                  <w:rFonts w:ascii="Times New Roman" w:hAnsi="Times New Roman"/>
                  <w:iCs/>
                  <w:sz w:val="24"/>
                  <w:szCs w:val="24"/>
                </w:rPr>
                <w:t>Dzīvnieku barības aprites likuma</w:t>
              </w:r>
            </w:hyperlink>
            <w:r w:rsidR="00675899" w:rsidRPr="00675899">
              <w:rPr>
                <w:rFonts w:ascii="Times New Roman" w:hAnsi="Times New Roman"/>
                <w:iCs/>
                <w:sz w:val="24"/>
                <w:szCs w:val="24"/>
              </w:rPr>
              <w:t xml:space="preserve"> </w:t>
            </w:r>
            <w:hyperlink r:id="rId13" w:anchor="p3" w:tgtFrame="_blank" w:history="1">
              <w:r w:rsidR="00675899" w:rsidRPr="00675899">
                <w:rPr>
                  <w:rFonts w:ascii="Times New Roman" w:hAnsi="Times New Roman"/>
                  <w:iCs/>
                  <w:sz w:val="24"/>
                  <w:szCs w:val="24"/>
                </w:rPr>
                <w:t>3.panta</w:t>
              </w:r>
            </w:hyperlink>
            <w:r w:rsidR="00675899" w:rsidRPr="00675899">
              <w:rPr>
                <w:rFonts w:ascii="Times New Roman" w:hAnsi="Times New Roman"/>
                <w:iCs/>
                <w:sz w:val="24"/>
                <w:szCs w:val="24"/>
              </w:rPr>
              <w:t xml:space="preserve"> ceturtā daļa, </w:t>
            </w:r>
          </w:p>
          <w:p w:rsidR="00A162FE" w:rsidRPr="001F4236" w:rsidRDefault="00447A67" w:rsidP="00675899">
            <w:pPr>
              <w:jc w:val="both"/>
              <w:rPr>
                <w:color w:val="000000" w:themeColor="text1"/>
              </w:rPr>
            </w:pPr>
            <w:hyperlink r:id="rId14" w:tgtFrame="_blank" w:history="1">
              <w:r w:rsidR="00675899" w:rsidRPr="00675899">
                <w:rPr>
                  <w:iCs/>
                </w:rPr>
                <w:t xml:space="preserve">Likuma </w:t>
              </w:r>
              <w:proofErr w:type="gramStart"/>
              <w:r w:rsidR="00675899" w:rsidRPr="00675899">
                <w:rPr>
                  <w:iCs/>
                </w:rPr>
                <w:t>par budžetu un finanšu</w:t>
              </w:r>
              <w:proofErr w:type="gramEnd"/>
              <w:r w:rsidR="00675899" w:rsidRPr="00675899">
                <w:rPr>
                  <w:iCs/>
                </w:rPr>
                <w:t xml:space="preserve"> vadību</w:t>
              </w:r>
            </w:hyperlink>
            <w:r w:rsidR="00675899" w:rsidRPr="00675899">
              <w:rPr>
                <w:iCs/>
              </w:rPr>
              <w:t xml:space="preserve"> </w:t>
            </w:r>
            <w:hyperlink r:id="rId15" w:anchor="p5" w:tgtFrame="_blank" w:history="1">
              <w:r w:rsidR="00675899" w:rsidRPr="00675899">
                <w:rPr>
                  <w:iCs/>
                </w:rPr>
                <w:t>5.panta</w:t>
              </w:r>
            </w:hyperlink>
            <w:r w:rsidR="00675899" w:rsidRPr="00675899">
              <w:rPr>
                <w:iCs/>
              </w:rPr>
              <w:t xml:space="preserve"> devītā daļa un </w:t>
            </w:r>
            <w:hyperlink r:id="rId16" w:tgtFrame="_blank" w:history="1">
              <w:r w:rsidR="00675899" w:rsidRPr="00675899">
                <w:rPr>
                  <w:iCs/>
                </w:rPr>
                <w:t>Farmācijas likuma</w:t>
              </w:r>
            </w:hyperlink>
            <w:r w:rsidR="00675899" w:rsidRPr="00675899">
              <w:rPr>
                <w:iCs/>
              </w:rPr>
              <w:t xml:space="preserve"> </w:t>
            </w:r>
            <w:hyperlink r:id="rId17" w:anchor="p12" w:tgtFrame="_blank" w:history="1">
              <w:r w:rsidR="00675899" w:rsidRPr="00675899">
                <w:rPr>
                  <w:iCs/>
                </w:rPr>
                <w:t>12.panta</w:t>
              </w:r>
            </w:hyperlink>
            <w:r w:rsidR="00675899" w:rsidRPr="00675899">
              <w:rPr>
                <w:iCs/>
              </w:rPr>
              <w:t xml:space="preserve"> otrā daļa</w:t>
            </w:r>
            <w:r w:rsidR="004B5116">
              <w:rPr>
                <w:iCs/>
              </w:rPr>
              <w:t>.</w:t>
            </w:r>
          </w:p>
        </w:tc>
      </w:tr>
      <w:tr w:rsidR="005D73DE" w:rsidRPr="00AB3C98" w:rsidTr="00FF73C2">
        <w:tc>
          <w:tcPr>
            <w:tcW w:w="458" w:type="pct"/>
          </w:tcPr>
          <w:p w:rsidR="00A162FE" w:rsidRPr="001F4236" w:rsidRDefault="00A162FE" w:rsidP="00C21DCA">
            <w:pPr>
              <w:jc w:val="center"/>
              <w:rPr>
                <w:color w:val="000000" w:themeColor="text1"/>
                <w:lang w:eastAsia="lv-LV"/>
              </w:rPr>
            </w:pPr>
            <w:r w:rsidRPr="001F4236">
              <w:rPr>
                <w:color w:val="000000" w:themeColor="text1"/>
                <w:lang w:eastAsia="lv-LV"/>
              </w:rPr>
              <w:t>2.</w:t>
            </w:r>
          </w:p>
        </w:tc>
        <w:tc>
          <w:tcPr>
            <w:tcW w:w="1313" w:type="pct"/>
          </w:tcPr>
          <w:p w:rsidR="00A162FE" w:rsidRPr="00675899" w:rsidRDefault="00050F48" w:rsidP="005D73DE">
            <w:pPr>
              <w:jc w:val="both"/>
              <w:rPr>
                <w:color w:val="000000" w:themeColor="text1"/>
                <w:lang w:eastAsia="lv-LV"/>
              </w:rPr>
            </w:pPr>
            <w:r w:rsidRPr="00675899">
              <w:rPr>
                <w:color w:val="000000"/>
              </w:rPr>
              <w:t>Pašreizējā situācija un problēmas</w:t>
            </w:r>
          </w:p>
        </w:tc>
        <w:tc>
          <w:tcPr>
            <w:tcW w:w="3230" w:type="pct"/>
          </w:tcPr>
          <w:p w:rsidR="00B239F4" w:rsidRPr="00470695" w:rsidRDefault="00675899" w:rsidP="00151002">
            <w:pPr>
              <w:jc w:val="both"/>
              <w:rPr>
                <w:bCs/>
              </w:rPr>
            </w:pPr>
            <w:r w:rsidRPr="005B2A5A">
              <w:t xml:space="preserve">Šobrīd ir spēkā </w:t>
            </w:r>
            <w:r w:rsidRPr="005B2A5A">
              <w:rPr>
                <w:bCs/>
              </w:rPr>
              <w:t xml:space="preserve">Ministru kabineta </w:t>
            </w:r>
            <w:proofErr w:type="gramStart"/>
            <w:r w:rsidRPr="005B2A5A">
              <w:rPr>
                <w:bCs/>
              </w:rPr>
              <w:t>2013.gada</w:t>
            </w:r>
            <w:proofErr w:type="gramEnd"/>
            <w:r w:rsidRPr="005B2A5A">
              <w:rPr>
                <w:bCs/>
              </w:rPr>
              <w:t xml:space="preserve"> 8.oktobra </w:t>
            </w:r>
            <w:r w:rsidRPr="005B2A5A">
              <w:t>noteikumi Nr.1083</w:t>
            </w:r>
            <w:r w:rsidRPr="005B2A5A">
              <w:rPr>
                <w:bCs/>
              </w:rPr>
              <w:t xml:space="preserve"> „Kārtība, kādā veicama samaksa par Pārtikas un veterinārā dienesta valsts uzraudzības un kontroles darbībām un maksas </w:t>
            </w:r>
            <w:r w:rsidRPr="00470695">
              <w:rPr>
                <w:bCs/>
              </w:rPr>
              <w:t>pakalpojumiem”</w:t>
            </w:r>
            <w:r w:rsidR="00151002" w:rsidRPr="00470695">
              <w:rPr>
                <w:bCs/>
              </w:rPr>
              <w:t xml:space="preserve"> (turpmāk – noteikumi Nr.1083)</w:t>
            </w:r>
            <w:r w:rsidR="00B239F4" w:rsidRPr="00470695">
              <w:rPr>
                <w:bCs/>
              </w:rPr>
              <w:t>, kuros nepieciešams izdarīt grozījumus</w:t>
            </w:r>
            <w:r w:rsidR="00422BC8" w:rsidRPr="00470695">
              <w:rPr>
                <w:bCs/>
              </w:rPr>
              <w:t xml:space="preserve">, </w:t>
            </w:r>
            <w:r w:rsidR="00D374E8">
              <w:rPr>
                <w:bCs/>
              </w:rPr>
              <w:t>lai</w:t>
            </w:r>
            <w:r w:rsidR="00422BC8" w:rsidRPr="00470695">
              <w:rPr>
                <w:bCs/>
              </w:rPr>
              <w:t xml:space="preserve"> pilnveidot</w:t>
            </w:r>
            <w:r w:rsidR="00D374E8">
              <w:rPr>
                <w:bCs/>
              </w:rPr>
              <w:t>u</w:t>
            </w:r>
            <w:r w:rsidR="00422BC8" w:rsidRPr="00470695">
              <w:rPr>
                <w:bCs/>
              </w:rPr>
              <w:t xml:space="preserve"> maksas pakalpojumu cenrādi atbilstoši jaunākajām izmaiņām nozares normatīvajos aktos, iekļaujot jaunas maksas pakalpojumu pozīcijas un precizējot spēkā esošās maksas pakalpojumu pozīcijas.</w:t>
            </w:r>
          </w:p>
          <w:p w:rsidR="00D17AD9" w:rsidRPr="009873EF" w:rsidRDefault="008138FC" w:rsidP="00151002">
            <w:pPr>
              <w:jc w:val="both"/>
            </w:pPr>
            <w:r w:rsidRPr="00470695">
              <w:rPr>
                <w:bCs/>
              </w:rPr>
              <w:t>1</w:t>
            </w:r>
            <w:r w:rsidR="00665DB9" w:rsidRPr="00470695">
              <w:t>.</w:t>
            </w:r>
            <w:r w:rsidR="00422BC8" w:rsidRPr="00470695">
              <w:t xml:space="preserve"> </w:t>
            </w:r>
            <w:r w:rsidR="00D374E8">
              <w:t>Tā kā</w:t>
            </w:r>
            <w:r w:rsidR="00D17AD9" w:rsidRPr="00470695">
              <w:t xml:space="preserve"> Ministru kabineta </w:t>
            </w:r>
            <w:proofErr w:type="gramStart"/>
            <w:r w:rsidR="00D17AD9" w:rsidRPr="00470695">
              <w:t>2006.gada</w:t>
            </w:r>
            <w:proofErr w:type="gramEnd"/>
            <w:r w:rsidR="00D17AD9" w:rsidRPr="00470695">
              <w:t xml:space="preserve"> 18.jūlija noteikumos Nr.600 “Veterināro zāļu reģistrēšanas kārtība” ir noteikta kārtība, kādā Pārtikas un veterinārais dienests atbrīvo veterināro zāļu reģistrācijas apliecības īpašnieku (turētāju) no gada maksas piemērošanas,</w:t>
            </w:r>
            <w:r w:rsidR="00233EF9">
              <w:t xml:space="preserve"> </w:t>
            </w:r>
            <w:r w:rsidR="00233EF9" w:rsidRPr="00B8377E">
              <w:t xml:space="preserve">kā arī tiek noteikts aprēķins </w:t>
            </w:r>
            <w:r w:rsidR="00233EF9" w:rsidRPr="009873EF">
              <w:t>atvieglojumu piešķiršanai pēcreģistrācijas gada maksai,</w:t>
            </w:r>
            <w:r w:rsidR="00D17AD9" w:rsidRPr="009873EF">
              <w:t xml:space="preserve"> nepieciešams svītrot noteikum</w:t>
            </w:r>
            <w:r w:rsidR="00D374E8">
              <w:t>u</w:t>
            </w:r>
            <w:r w:rsidR="00D17AD9" w:rsidRPr="009873EF">
              <w:t xml:space="preserve"> Nr.1083 8.punktu un papildināt 5.pielikumu ar piezīmi, kurā ietverta informācija par kārtību, kādā veterināro zāļu reģistrācijas apliecības īpašnieks ir atbrīvots no gada maksas</w:t>
            </w:r>
            <w:r w:rsidR="00233EF9" w:rsidRPr="009873EF">
              <w:t xml:space="preserve"> vai tam tiek piešķirts atvieglojums gada maksai</w:t>
            </w:r>
            <w:r w:rsidR="00D17AD9" w:rsidRPr="009873EF">
              <w:t xml:space="preserve">. </w:t>
            </w:r>
            <w:r w:rsidR="00665DB9" w:rsidRPr="009873EF">
              <w:t xml:space="preserve"> </w:t>
            </w:r>
          </w:p>
          <w:p w:rsidR="008138FC" w:rsidRPr="00BF53A5" w:rsidRDefault="008138FC" w:rsidP="00151002">
            <w:pPr>
              <w:jc w:val="both"/>
            </w:pPr>
            <w:r w:rsidRPr="009873EF">
              <w:rPr>
                <w:bCs/>
              </w:rPr>
              <w:t>2. Patlaban ir noteikts</w:t>
            </w:r>
            <w:r w:rsidR="0004741A" w:rsidRPr="009873EF">
              <w:rPr>
                <w:bCs/>
              </w:rPr>
              <w:t xml:space="preserve"> (10.</w:t>
            </w:r>
            <w:r w:rsidR="0004741A" w:rsidRPr="009873EF">
              <w:rPr>
                <w:bCs/>
                <w:vertAlign w:val="superscript"/>
              </w:rPr>
              <w:t>1</w:t>
            </w:r>
            <w:r w:rsidR="0004741A" w:rsidRPr="009873EF">
              <w:rPr>
                <w:bCs/>
              </w:rPr>
              <w:t> punkts)</w:t>
            </w:r>
            <w:r w:rsidRPr="009873EF">
              <w:rPr>
                <w:bCs/>
              </w:rPr>
              <w:t xml:space="preserve">, ka dienests iekasē maksu </w:t>
            </w:r>
            <w:r w:rsidRPr="009873EF">
              <w:t xml:space="preserve">par pasta pakalpojumiem, ja pēc pakalpojuma ņēmēja pieprasījuma pa pastu nosūta rēķinu par sniegtajiem pakalpojumiem vai reģistrācijas apliecību. </w:t>
            </w:r>
            <w:r w:rsidR="001262DF" w:rsidRPr="009873EF">
              <w:t xml:space="preserve">Tā kā </w:t>
            </w:r>
            <w:r w:rsidRPr="009873EF">
              <w:t>pakalpojuma ņēmēji pieprasa pa pastu nosūtīt arī dažādas izziņas, apliecinājumus un sertifikātus</w:t>
            </w:r>
            <w:r w:rsidRPr="00BF53A5">
              <w:t>, nepieciešams noteikt, ka dienests iekasē maksu arī par citu dokumentu nosūtīšanu pa pastu.</w:t>
            </w:r>
          </w:p>
          <w:p w:rsidR="00DF76DB" w:rsidRPr="00BF53A5" w:rsidRDefault="00C8426F" w:rsidP="00151002">
            <w:pPr>
              <w:jc w:val="both"/>
            </w:pPr>
            <w:r w:rsidRPr="00BF53A5">
              <w:t xml:space="preserve">3. </w:t>
            </w:r>
            <w:r w:rsidR="00DF76DB" w:rsidRPr="00BF53A5">
              <w:t xml:space="preserve">Lai nodrošinātu nepārprotamu cenrāža piemērošanu, </w:t>
            </w:r>
            <w:r w:rsidR="00D374E8">
              <w:t>jā</w:t>
            </w:r>
            <w:r w:rsidR="00DF76DB" w:rsidRPr="00BF53A5">
              <w:t xml:space="preserve">precizē </w:t>
            </w:r>
            <w:r w:rsidR="00AD7CBC" w:rsidRPr="00BF53A5">
              <w:t xml:space="preserve">noteikumu Nr.1083 </w:t>
            </w:r>
            <w:r w:rsidR="00DF76DB" w:rsidRPr="00BF53A5">
              <w:t xml:space="preserve">1.pielikuma </w:t>
            </w:r>
            <w:r w:rsidR="00441408" w:rsidRPr="00BF53A5">
              <w:t>13.punkt</w:t>
            </w:r>
            <w:r w:rsidR="00D374E8">
              <w:t>s</w:t>
            </w:r>
            <w:r w:rsidR="00441408" w:rsidRPr="00BF53A5">
              <w:t>, nosakot, ka tas attiecas arī uz</w:t>
            </w:r>
            <w:r w:rsidR="000C40D7" w:rsidRPr="00BF53A5">
              <w:t xml:space="preserve"> </w:t>
            </w:r>
            <w:r w:rsidR="00D374E8">
              <w:t xml:space="preserve">samaksu par </w:t>
            </w:r>
            <w:r w:rsidR="000C40D7" w:rsidRPr="00BF53A5">
              <w:t>tād</w:t>
            </w:r>
            <w:r w:rsidR="00D374E8">
              <w:t>ām</w:t>
            </w:r>
            <w:r w:rsidR="000C40D7" w:rsidRPr="00BF53A5">
              <w:t xml:space="preserve"> dienesta darbīb</w:t>
            </w:r>
            <w:r w:rsidR="00D374E8">
              <w:t>ām</w:t>
            </w:r>
            <w:r w:rsidR="000C40D7" w:rsidRPr="00BF53A5">
              <w:t xml:space="preserve">, kas veiktas saskaņā ar </w:t>
            </w:r>
            <w:r w:rsidR="000738D4" w:rsidRPr="00BF53A5">
              <w:t xml:space="preserve">Ministru kabineta </w:t>
            </w:r>
            <w:proofErr w:type="gramStart"/>
            <w:r w:rsidR="000738D4" w:rsidRPr="00BF53A5">
              <w:t>2011.gada</w:t>
            </w:r>
            <w:proofErr w:type="gramEnd"/>
            <w:r w:rsidR="000738D4" w:rsidRPr="00BF53A5">
              <w:t xml:space="preserve"> 25.janvāra noteikumiem Nr.74 „</w:t>
            </w:r>
            <w:hyperlink r:id="rId18" w:tgtFrame="_blank" w:history="1">
              <w:r w:rsidR="000738D4" w:rsidRPr="00BF53A5">
                <w:t>Kārtība, kādā tiek administrēti un uzraudzīti tirgus intervences pasākumi augkopības un lopkopības produktu tirgū</w:t>
              </w:r>
            </w:hyperlink>
            <w:r w:rsidR="000738D4" w:rsidRPr="00BF53A5">
              <w:t>”.</w:t>
            </w:r>
          </w:p>
          <w:p w:rsidR="00E72333" w:rsidRDefault="000738D4" w:rsidP="00151002">
            <w:pPr>
              <w:jc w:val="both"/>
              <w:rPr>
                <w:bCs/>
              </w:rPr>
            </w:pPr>
            <w:r w:rsidRPr="00BF53A5">
              <w:rPr>
                <w:bCs/>
              </w:rPr>
              <w:t>4.</w:t>
            </w:r>
            <w:r w:rsidR="003629AE" w:rsidRPr="00BF53A5">
              <w:rPr>
                <w:bCs/>
              </w:rPr>
              <w:t xml:space="preserve"> </w:t>
            </w:r>
            <w:r w:rsidR="00D374E8">
              <w:rPr>
                <w:bCs/>
              </w:rPr>
              <w:t>Tāpat ir</w:t>
            </w:r>
            <w:r w:rsidR="003629AE" w:rsidRPr="00BF53A5">
              <w:rPr>
                <w:bCs/>
              </w:rPr>
              <w:t xml:space="preserve"> </w:t>
            </w:r>
            <w:r w:rsidR="00D374E8">
              <w:rPr>
                <w:bCs/>
              </w:rPr>
              <w:t>jā</w:t>
            </w:r>
            <w:r w:rsidR="003629AE" w:rsidRPr="00BF53A5">
              <w:rPr>
                <w:bCs/>
              </w:rPr>
              <w:t xml:space="preserve">precizē </w:t>
            </w:r>
            <w:proofErr w:type="gramStart"/>
            <w:r w:rsidR="00AD7CBC">
              <w:rPr>
                <w:bCs/>
              </w:rPr>
              <w:t>noteikumu</w:t>
            </w:r>
            <w:proofErr w:type="gramEnd"/>
            <w:r w:rsidR="00AD7CBC">
              <w:rPr>
                <w:bCs/>
              </w:rPr>
              <w:t xml:space="preserve"> Nr.1083</w:t>
            </w:r>
            <w:r w:rsidR="003629AE">
              <w:rPr>
                <w:bCs/>
              </w:rPr>
              <w:t xml:space="preserve"> normas, kas nosaka maksu par veterināro ekspertīzi kautuvēs un </w:t>
            </w:r>
            <w:r w:rsidR="001B3F28">
              <w:rPr>
                <w:bCs/>
              </w:rPr>
              <w:t xml:space="preserve">medījumu apstrādes </w:t>
            </w:r>
            <w:r w:rsidR="003629AE">
              <w:rPr>
                <w:bCs/>
              </w:rPr>
              <w:t>uzņēmumos (1.pielikuma 27. un 28.punkts).</w:t>
            </w:r>
            <w:r w:rsidR="00C56A0E">
              <w:rPr>
                <w:bCs/>
              </w:rPr>
              <w:t xml:space="preserve"> Maksa jā</w:t>
            </w:r>
            <w:r w:rsidR="00D374E8">
              <w:rPr>
                <w:bCs/>
              </w:rPr>
              <w:t>nosaka</w:t>
            </w:r>
            <w:r w:rsidR="00C56A0E">
              <w:rPr>
                <w:bCs/>
              </w:rPr>
              <w:t xml:space="preserve"> par ekspertīzes veikšanai patērēto laiku neatkarīgi no tā, k</w:t>
            </w:r>
            <w:r w:rsidR="001262DF">
              <w:rPr>
                <w:bCs/>
              </w:rPr>
              <w:t>ur</w:t>
            </w:r>
            <w:r w:rsidR="00C56A0E">
              <w:rPr>
                <w:bCs/>
              </w:rPr>
              <w:t>a amatpersona veic ekspertīzi – dienesta inspektors vai pilnvarots veterinārārsts.</w:t>
            </w:r>
          </w:p>
          <w:p w:rsidR="007D163A" w:rsidRPr="0093213C" w:rsidRDefault="00E63E18" w:rsidP="007D163A">
            <w:pPr>
              <w:jc w:val="both"/>
              <w:rPr>
                <w:lang w:eastAsia="lv-LV"/>
              </w:rPr>
            </w:pPr>
            <w:r>
              <w:rPr>
                <w:bCs/>
              </w:rPr>
              <w:lastRenderedPageBreak/>
              <w:t xml:space="preserve">6. </w:t>
            </w:r>
            <w:r w:rsidR="001262DF">
              <w:rPr>
                <w:bCs/>
              </w:rPr>
              <w:t>Ie</w:t>
            </w:r>
            <w:r w:rsidR="000D4B1F" w:rsidRPr="005B2A5A">
              <w:rPr>
                <w:bCs/>
              </w:rPr>
              <w:t>vēr</w:t>
            </w:r>
            <w:r w:rsidR="001262DF">
              <w:rPr>
                <w:bCs/>
              </w:rPr>
              <w:t>ojot</w:t>
            </w:r>
            <w:r w:rsidR="000D4B1F">
              <w:rPr>
                <w:bCs/>
              </w:rPr>
              <w:t xml:space="preserve"> </w:t>
            </w:r>
            <w:r w:rsidR="001262DF">
              <w:rPr>
                <w:bCs/>
              </w:rPr>
              <w:t>grozījumus</w:t>
            </w:r>
            <w:r w:rsidR="000D4B1F" w:rsidRPr="005B2A5A">
              <w:rPr>
                <w:bCs/>
              </w:rPr>
              <w:t xml:space="preserve"> E</w:t>
            </w:r>
            <w:r w:rsidR="000D4B1F">
              <w:rPr>
                <w:bCs/>
              </w:rPr>
              <w:t xml:space="preserve">iropas </w:t>
            </w:r>
            <w:r w:rsidR="000D4B1F" w:rsidRPr="005B2A5A">
              <w:rPr>
                <w:bCs/>
              </w:rPr>
              <w:t>S</w:t>
            </w:r>
            <w:r w:rsidR="000D4B1F">
              <w:rPr>
                <w:bCs/>
              </w:rPr>
              <w:t>avienības</w:t>
            </w:r>
            <w:r w:rsidR="000D4B1F" w:rsidRPr="005B2A5A">
              <w:rPr>
                <w:bCs/>
              </w:rPr>
              <w:t xml:space="preserve"> tiesību aktos veterināro zāļu jomā</w:t>
            </w:r>
            <w:r w:rsidR="000D4B1F">
              <w:rPr>
                <w:bCs/>
              </w:rPr>
              <w:t xml:space="preserve"> un </w:t>
            </w:r>
            <w:r w:rsidR="000D4B1F" w:rsidRPr="005B2A5A">
              <w:rPr>
                <w:bCs/>
              </w:rPr>
              <w:t>veterināro zāļu aprites un uzraudzības sistēmā Latvijā</w:t>
            </w:r>
            <w:r w:rsidR="002C5AD9">
              <w:rPr>
                <w:bCs/>
              </w:rPr>
              <w:t>,</w:t>
            </w:r>
            <w:r w:rsidR="000D4B1F">
              <w:rPr>
                <w:bCs/>
              </w:rPr>
              <w:t xml:space="preserve"> </w:t>
            </w:r>
            <w:r w:rsidR="00AD7CBC">
              <w:rPr>
                <w:bCs/>
              </w:rPr>
              <w:t xml:space="preserve">kā arī nepieciešamību nodrošināt </w:t>
            </w:r>
            <w:proofErr w:type="spellStart"/>
            <w:r w:rsidR="00AD7CBC">
              <w:rPr>
                <w:bCs/>
              </w:rPr>
              <w:t>a</w:t>
            </w:r>
            <w:r w:rsidR="000D4B1F" w:rsidRPr="005B2A5A">
              <w:rPr>
                <w:bCs/>
              </w:rPr>
              <w:t>ntimikrobiālās</w:t>
            </w:r>
            <w:proofErr w:type="spellEnd"/>
            <w:r w:rsidR="000D4B1F" w:rsidRPr="005B2A5A">
              <w:rPr>
                <w:bCs/>
              </w:rPr>
              <w:t xml:space="preserve"> rezistences ierobežošanas pasākum</w:t>
            </w:r>
            <w:r w:rsidR="00AD7CBC">
              <w:rPr>
                <w:bCs/>
              </w:rPr>
              <w:t xml:space="preserve">us un </w:t>
            </w:r>
            <w:r w:rsidR="000D4B1F" w:rsidRPr="0093213C">
              <w:rPr>
                <w:bCs/>
              </w:rPr>
              <w:t>veterināro zāļu izsekojamīb</w:t>
            </w:r>
            <w:r w:rsidR="00AD7CBC" w:rsidRPr="0093213C">
              <w:rPr>
                <w:bCs/>
              </w:rPr>
              <w:t>u</w:t>
            </w:r>
            <w:r w:rsidR="000D4B1F" w:rsidRPr="0093213C">
              <w:rPr>
                <w:bCs/>
              </w:rPr>
              <w:t>,</w:t>
            </w:r>
            <w:r w:rsidR="00AD7CBC" w:rsidRPr="0093213C">
              <w:rPr>
                <w:bCs/>
              </w:rPr>
              <w:t xml:space="preserve"> jaunā redakcijā </w:t>
            </w:r>
            <w:r w:rsidR="001262DF" w:rsidRPr="0093213C">
              <w:rPr>
                <w:bCs/>
              </w:rPr>
              <w:t>ir jā</w:t>
            </w:r>
            <w:r w:rsidR="00AD7CBC" w:rsidRPr="0093213C">
              <w:rPr>
                <w:bCs/>
              </w:rPr>
              <w:t>iz</w:t>
            </w:r>
            <w:r w:rsidR="001262DF" w:rsidRPr="0093213C">
              <w:rPr>
                <w:bCs/>
              </w:rPr>
              <w:t>saka</w:t>
            </w:r>
            <w:r w:rsidR="00AD7CBC" w:rsidRPr="0093213C">
              <w:rPr>
                <w:bCs/>
              </w:rPr>
              <w:t xml:space="preserve"> </w:t>
            </w:r>
            <w:proofErr w:type="gramStart"/>
            <w:r w:rsidR="00C8154E" w:rsidRPr="0093213C">
              <w:rPr>
                <w:bCs/>
              </w:rPr>
              <w:t>noteikumu</w:t>
            </w:r>
            <w:proofErr w:type="gramEnd"/>
            <w:r w:rsidR="00E5644B" w:rsidRPr="0093213C">
              <w:rPr>
                <w:bCs/>
              </w:rPr>
              <w:t xml:space="preserve"> Nr.1083 5.pielikum</w:t>
            </w:r>
            <w:r w:rsidR="001262DF" w:rsidRPr="0093213C">
              <w:rPr>
                <w:bCs/>
              </w:rPr>
              <w:t>s</w:t>
            </w:r>
            <w:r w:rsidR="00C20215" w:rsidRPr="0093213C">
              <w:rPr>
                <w:bCs/>
              </w:rPr>
              <w:t>, veidojot to</w:t>
            </w:r>
            <w:r w:rsidR="007D163A" w:rsidRPr="0093213C">
              <w:t xml:space="preserve"> </w:t>
            </w:r>
            <w:r w:rsidR="00C20215" w:rsidRPr="0093213C">
              <w:t xml:space="preserve">strukturāli </w:t>
            </w:r>
            <w:r w:rsidR="007D163A" w:rsidRPr="0093213C">
              <w:t>vienkāršāk</w:t>
            </w:r>
            <w:r w:rsidR="00C20215" w:rsidRPr="0093213C">
              <w:t>u</w:t>
            </w:r>
            <w:r w:rsidR="007D163A" w:rsidRPr="0093213C">
              <w:t xml:space="preserve"> un saprotamāk</w:t>
            </w:r>
            <w:r w:rsidR="00C20215" w:rsidRPr="0093213C">
              <w:t>u</w:t>
            </w:r>
            <w:r w:rsidR="006555BC" w:rsidRPr="0093213C">
              <w:t>. Grozījumi noteikumu Nr.1083 5.pielikumā paredz spēkā esošo maksas pakalpojumu cenu noapaļošanu līdz veseliem skaitļiem, kā arī šādas izmaiņas:</w:t>
            </w:r>
          </w:p>
          <w:p w:rsidR="007D163A" w:rsidRPr="0093213C" w:rsidRDefault="00C20215" w:rsidP="007D163A">
            <w:pPr>
              <w:jc w:val="both"/>
            </w:pPr>
            <w:r w:rsidRPr="0093213C">
              <w:t xml:space="preserve">1) paredzēts </w:t>
            </w:r>
            <w:r w:rsidR="007D163A" w:rsidRPr="0093213C">
              <w:t>samazināt maksu par veterināro zāļu reģistrācijas apliecīb</w:t>
            </w:r>
            <w:r w:rsidRPr="0093213C">
              <w:t>as un tās dublikāta izsniegšanu;</w:t>
            </w:r>
          </w:p>
          <w:p w:rsidR="007D163A" w:rsidRPr="007D163A" w:rsidRDefault="00C20215" w:rsidP="007D163A">
            <w:pPr>
              <w:jc w:val="both"/>
            </w:pPr>
            <w:r w:rsidRPr="0093213C">
              <w:t>2) a</w:t>
            </w:r>
            <w:r w:rsidR="007D163A" w:rsidRPr="0093213C">
              <w:t>tbilstoši veicamā darba apjomam</w:t>
            </w:r>
            <w:r w:rsidR="007D163A" w:rsidRPr="007D163A">
              <w:t xml:space="preserve"> noteikta </w:t>
            </w:r>
            <w:r w:rsidR="00D374E8">
              <w:t>liel</w:t>
            </w:r>
            <w:r w:rsidR="007D163A" w:rsidRPr="007D163A">
              <w:t>āka maksa par produkta eksporta sertifikāta izsniegšanu un noteikts jauns maksas pa</w:t>
            </w:r>
            <w:r>
              <w:t>kalpojums „</w:t>
            </w:r>
            <w:r w:rsidR="009A7F14">
              <w:t>Produkta (v</w:t>
            </w:r>
            <w:r w:rsidR="001262DF" w:rsidRPr="00CC36EF">
              <w:t>eterināro zāļu</w:t>
            </w:r>
            <w:r w:rsidR="009A7F14">
              <w:t>)</w:t>
            </w:r>
            <w:r w:rsidR="007D163A" w:rsidRPr="007D163A">
              <w:t xml:space="preserve"> saīsināta sertifikāta izsniegšana (brīvās tirdzniecības sertifikāts vai paziņojums par </w:t>
            </w:r>
            <w:r w:rsidR="001262DF">
              <w:t>v</w:t>
            </w:r>
            <w:r w:rsidR="001262DF" w:rsidRPr="00CC36EF">
              <w:t>eterināro zāļu</w:t>
            </w:r>
            <w:r>
              <w:t xml:space="preserve"> reģistrācijas statusu)”;</w:t>
            </w:r>
          </w:p>
          <w:p w:rsidR="007D163A" w:rsidRPr="007D163A" w:rsidRDefault="00C20215" w:rsidP="007D163A">
            <w:pPr>
              <w:jc w:val="both"/>
            </w:pPr>
            <w:r>
              <w:t xml:space="preserve">3) </w:t>
            </w:r>
            <w:r w:rsidR="001262DF">
              <w:t>ie</w:t>
            </w:r>
            <w:r w:rsidR="007D163A" w:rsidRPr="007D163A">
              <w:t>vēr</w:t>
            </w:r>
            <w:r w:rsidR="001262DF">
              <w:t>ojot</w:t>
            </w:r>
            <w:r w:rsidR="007D163A" w:rsidRPr="007D163A">
              <w:t xml:space="preserve"> vairāku</w:t>
            </w:r>
            <w:r w:rsidR="001262DF">
              <w:t>s</w:t>
            </w:r>
            <w:r w:rsidR="007D163A" w:rsidRPr="007D163A">
              <w:t xml:space="preserve"> gadu</w:t>
            </w:r>
            <w:r w:rsidR="001262DF">
              <w:t>s ilgušās</w:t>
            </w:r>
            <w:r w:rsidR="007D163A" w:rsidRPr="007D163A">
              <w:t xml:space="preserve"> </w:t>
            </w:r>
            <w:r w:rsidR="001262DF" w:rsidRPr="007D163A">
              <w:t xml:space="preserve">diskusijas </w:t>
            </w:r>
            <w:r w:rsidR="007D163A" w:rsidRPr="007D163A">
              <w:t xml:space="preserve">ar sociālajiem partneriem, maksas pakalpojums </w:t>
            </w:r>
            <w:r>
              <w:t>„</w:t>
            </w:r>
            <w:r w:rsidR="007D163A" w:rsidRPr="007D163A">
              <w:t>pēcreģistrācijas uzraudzības maksa” pārstrukturēts jaunos maksas pakalpojumos</w:t>
            </w:r>
            <w:r>
              <w:t xml:space="preserve"> –</w:t>
            </w:r>
            <w:r w:rsidR="007D163A" w:rsidRPr="007D163A">
              <w:t xml:space="preserve"> </w:t>
            </w:r>
            <w:r>
              <w:t>„</w:t>
            </w:r>
            <w:r w:rsidR="007D163A" w:rsidRPr="007D163A">
              <w:t xml:space="preserve">gada maksa”, </w:t>
            </w:r>
            <w:r>
              <w:t>„</w:t>
            </w:r>
            <w:r w:rsidR="007D163A" w:rsidRPr="007D163A">
              <w:t xml:space="preserve">periodiskā drošības ziņojuma izskatīšana bez padziļinātas ekspertīzes” un </w:t>
            </w:r>
            <w:r>
              <w:t>„</w:t>
            </w:r>
            <w:r w:rsidR="007D163A" w:rsidRPr="007D163A">
              <w:t xml:space="preserve">periodiskā drošības ziņojuma </w:t>
            </w:r>
            <w:r>
              <w:t>analīze padziļināta ekspertīze”;</w:t>
            </w:r>
          </w:p>
          <w:p w:rsidR="007D163A" w:rsidRPr="007D163A" w:rsidRDefault="00C20215" w:rsidP="007D163A">
            <w:pPr>
              <w:jc w:val="both"/>
            </w:pPr>
            <w:r>
              <w:t xml:space="preserve">4) </w:t>
            </w:r>
            <w:r w:rsidR="007D163A" w:rsidRPr="007D163A">
              <w:t>paredz</w:t>
            </w:r>
            <w:r>
              <w:t>ēta</w:t>
            </w:r>
            <w:r w:rsidR="007D163A" w:rsidRPr="007D163A">
              <w:t xml:space="preserve"> maks</w:t>
            </w:r>
            <w:r>
              <w:t>a</w:t>
            </w:r>
            <w:r w:rsidR="007D163A" w:rsidRPr="007D163A">
              <w:t xml:space="preserve"> par izmaiņu izdarīšanu veterināro zāļu reģistrācijas dokumentācijā par katru produktu neatkarīgi</w:t>
            </w:r>
            <w:r w:rsidR="00C430A4">
              <w:t xml:space="preserve"> no iesniegto iesniegumu skaita;</w:t>
            </w:r>
          </w:p>
          <w:p w:rsidR="007D163A" w:rsidRPr="007D163A" w:rsidRDefault="00C430A4" w:rsidP="007D163A">
            <w:pPr>
              <w:jc w:val="both"/>
            </w:pPr>
            <w:r>
              <w:t>5) ņ</w:t>
            </w:r>
            <w:r w:rsidR="007D163A" w:rsidRPr="007D163A">
              <w:t xml:space="preserve">emot vērā </w:t>
            </w:r>
            <w:r w:rsidR="001262DF">
              <w:t>grozījumus</w:t>
            </w:r>
            <w:r w:rsidR="007D163A" w:rsidRPr="007D163A">
              <w:t xml:space="preserve"> </w:t>
            </w:r>
            <w:r>
              <w:t>normatīvajos aktos, kas nosak</w:t>
            </w:r>
            <w:r w:rsidR="007D163A" w:rsidRPr="007D163A">
              <w:t>a kārtīb</w:t>
            </w:r>
            <w:r>
              <w:t>u</w:t>
            </w:r>
            <w:r w:rsidR="007D163A" w:rsidRPr="007D163A">
              <w:t>, kādā atļauts izplatīt un lietot Latvijā nereģistrētas veterinārās zāles, no</w:t>
            </w:r>
            <w:r w:rsidR="00277407">
              <w:t>teikti jauni maksas pakalpojumi</w:t>
            </w:r>
            <w:r w:rsidR="0010510F">
              <w:t xml:space="preserve"> attiecīgu atļauju saņemšanai</w:t>
            </w:r>
            <w:r>
              <w:t>;</w:t>
            </w:r>
          </w:p>
          <w:p w:rsidR="007D163A" w:rsidRPr="007D163A" w:rsidRDefault="00A9260E" w:rsidP="007D163A">
            <w:pPr>
              <w:jc w:val="both"/>
            </w:pPr>
            <w:r>
              <w:t xml:space="preserve">6) </w:t>
            </w:r>
            <w:r w:rsidR="007D163A" w:rsidRPr="007D163A">
              <w:t>paredz</w:t>
            </w:r>
            <w:r w:rsidR="002A70C9">
              <w:t>ēts</w:t>
            </w:r>
            <w:r w:rsidR="007D163A" w:rsidRPr="007D163A">
              <w:t xml:space="preserve"> samazināt maksu par produkta novērtēšanu, lai noteiktu tā atbilstību veterināro zāļu definīcijai bez laboratoriskajiem izmeklējumiem</w:t>
            </w:r>
            <w:r w:rsidR="002A70C9">
              <w:t>;</w:t>
            </w:r>
          </w:p>
          <w:p w:rsidR="007D163A" w:rsidRPr="007D163A" w:rsidRDefault="002A70C9" w:rsidP="007D163A">
            <w:pPr>
              <w:jc w:val="both"/>
            </w:pPr>
            <w:r>
              <w:t xml:space="preserve">7) </w:t>
            </w:r>
            <w:r w:rsidR="007D163A" w:rsidRPr="007D163A">
              <w:t xml:space="preserve">noteikti jauni maksas pakalpojumi par dokumentu izskatīšanu un atļaujas izsniegšanu </w:t>
            </w:r>
            <w:r>
              <w:t>k</w:t>
            </w:r>
            <w:r w:rsidR="007D163A" w:rsidRPr="007D163A">
              <w:t xml:space="preserve">līniskās izpētes veikšanai, kā arī par dokumentu izskatīšanu grozījumiem atļaujā </w:t>
            </w:r>
            <w:r>
              <w:t>k</w:t>
            </w:r>
            <w:r w:rsidR="00427D8F">
              <w:t>līniskās izpētes veikšanai;</w:t>
            </w:r>
          </w:p>
          <w:p w:rsidR="007D163A" w:rsidRPr="00470695" w:rsidRDefault="00427D8F" w:rsidP="007D163A">
            <w:pPr>
              <w:jc w:val="both"/>
            </w:pPr>
            <w:r>
              <w:t xml:space="preserve">8) </w:t>
            </w:r>
            <w:r w:rsidR="007D163A" w:rsidRPr="007D163A">
              <w:t xml:space="preserve">dienests kā kompetentā institūcija veterināro zāļu novērtēšanā un reģistrācijā šobrīd spēj izvērtēt arī komersantu atbilstību labas ražošanas prakses prasībām, tādēļ noteikumu projekts paredz </w:t>
            </w:r>
            <w:r w:rsidR="007D163A" w:rsidRPr="00470695">
              <w:t>jaunus maksas pakalpojumus atbilstības novērtēšanai labas r</w:t>
            </w:r>
            <w:r w:rsidR="00923495" w:rsidRPr="00470695">
              <w:t>ažošanas prakses prasībām;</w:t>
            </w:r>
          </w:p>
          <w:p w:rsidR="00151002" w:rsidRPr="00470695" w:rsidRDefault="00923495" w:rsidP="008462A8">
            <w:pPr>
              <w:jc w:val="both"/>
            </w:pPr>
            <w:r w:rsidRPr="00470695">
              <w:t>9) ņ</w:t>
            </w:r>
            <w:r w:rsidR="007D163A" w:rsidRPr="00470695">
              <w:t>emot vērā sociālo partneru interesi par statistiskas un cit</w:t>
            </w:r>
            <w:r w:rsidRPr="00470695">
              <w:t>a</w:t>
            </w:r>
            <w:r w:rsidR="007D163A" w:rsidRPr="00470695">
              <w:t xml:space="preserve"> veid</w:t>
            </w:r>
            <w:r w:rsidRPr="00470695">
              <w:t>a</w:t>
            </w:r>
            <w:r w:rsidR="007D163A" w:rsidRPr="00470695">
              <w:t xml:space="preserve"> informāciju, paredz</w:t>
            </w:r>
            <w:r w:rsidRPr="00470695">
              <w:t>ēts jauns</w:t>
            </w:r>
            <w:r w:rsidR="007D163A" w:rsidRPr="00470695">
              <w:t xml:space="preserve"> maksas pakalpojum</w:t>
            </w:r>
            <w:r w:rsidRPr="00470695">
              <w:t>s</w:t>
            </w:r>
            <w:r w:rsidR="007D163A" w:rsidRPr="00470695">
              <w:t xml:space="preserve"> – informācija pēc pieprasījuma.</w:t>
            </w:r>
          </w:p>
          <w:p w:rsidR="00C8154E" w:rsidRPr="00C8154E" w:rsidRDefault="00C8154E" w:rsidP="00C8154E">
            <w:pPr>
              <w:jc w:val="both"/>
              <w:rPr>
                <w:b/>
              </w:rPr>
            </w:pPr>
            <w:r w:rsidRPr="00470695">
              <w:t xml:space="preserve">Grozījumi </w:t>
            </w:r>
            <w:r w:rsidRPr="00470695">
              <w:rPr>
                <w:bCs/>
              </w:rPr>
              <w:t>noteikumu Nr.1083 5.pielikumā nerada būtisku ietekmi uzņēmēju vidējām izmaksām par veterināro zāļu reģistrēšanu un uzraudzību, jo izmaiņas maksas pakalpojumu izcenojumā saistītas ar esošo maksas pakalpojumu izmaksu pārstrukturēšanu. Kopējie Pārtikas un veterinārā dienesta ieņēmumi no maksas pakalpojumiem veterināro zāļu jomā ir plānoti nemainīgi salīdzin</w:t>
            </w:r>
            <w:r w:rsidR="00D374E8">
              <w:rPr>
                <w:bCs/>
              </w:rPr>
              <w:t>ājumā</w:t>
            </w:r>
            <w:r w:rsidRPr="00470695">
              <w:rPr>
                <w:bCs/>
              </w:rPr>
              <w:t xml:space="preserve"> ar iepriekšējiem gadiem.</w:t>
            </w:r>
          </w:p>
        </w:tc>
      </w:tr>
      <w:tr w:rsidR="005D73DE" w:rsidRPr="00971C97" w:rsidTr="00FF73C2">
        <w:tc>
          <w:tcPr>
            <w:tcW w:w="458" w:type="pct"/>
          </w:tcPr>
          <w:p w:rsidR="00A162FE" w:rsidRPr="00F64886" w:rsidRDefault="00A162FE" w:rsidP="00C21DCA">
            <w:pPr>
              <w:jc w:val="center"/>
              <w:rPr>
                <w:color w:val="000000" w:themeColor="text1"/>
                <w:lang w:eastAsia="lv-LV"/>
              </w:rPr>
            </w:pPr>
            <w:r w:rsidRPr="00F64886">
              <w:rPr>
                <w:color w:val="000000" w:themeColor="text1"/>
                <w:lang w:eastAsia="lv-LV"/>
              </w:rPr>
              <w:lastRenderedPageBreak/>
              <w:t>3.</w:t>
            </w:r>
          </w:p>
        </w:tc>
        <w:tc>
          <w:tcPr>
            <w:tcW w:w="1313" w:type="pct"/>
          </w:tcPr>
          <w:p w:rsidR="00A162FE" w:rsidRPr="00F64886" w:rsidRDefault="006A073E" w:rsidP="005D73DE">
            <w:pPr>
              <w:jc w:val="both"/>
              <w:rPr>
                <w:color w:val="000000" w:themeColor="text1"/>
                <w:lang w:eastAsia="lv-LV"/>
              </w:rPr>
            </w:pPr>
            <w:r w:rsidRPr="00F64886">
              <w:rPr>
                <w:color w:val="000000" w:themeColor="text1"/>
                <w:lang w:eastAsia="lv-LV"/>
              </w:rPr>
              <w:t>Projekta izstrādē iesaistītās institūcijas</w:t>
            </w:r>
          </w:p>
        </w:tc>
        <w:tc>
          <w:tcPr>
            <w:tcW w:w="3230" w:type="pct"/>
          </w:tcPr>
          <w:p w:rsidR="00A162FE" w:rsidRPr="00F64886" w:rsidRDefault="00F6202B" w:rsidP="00971C97">
            <w:pPr>
              <w:jc w:val="both"/>
              <w:rPr>
                <w:color w:val="000000" w:themeColor="text1"/>
                <w:highlight w:val="yellow"/>
                <w:lang w:eastAsia="lv-LV"/>
              </w:rPr>
            </w:pPr>
            <w:r w:rsidRPr="00F64886">
              <w:t>Pārtikas un veterinārais dienests</w:t>
            </w:r>
          </w:p>
        </w:tc>
      </w:tr>
      <w:tr w:rsidR="005D73DE" w:rsidRPr="00F64886" w:rsidTr="00FF73C2">
        <w:tc>
          <w:tcPr>
            <w:tcW w:w="458" w:type="pct"/>
          </w:tcPr>
          <w:p w:rsidR="00A162FE" w:rsidRPr="00F64886" w:rsidRDefault="00A162FE" w:rsidP="00C21DCA">
            <w:pPr>
              <w:jc w:val="center"/>
              <w:rPr>
                <w:color w:val="000000" w:themeColor="text1"/>
                <w:lang w:eastAsia="lv-LV"/>
              </w:rPr>
            </w:pPr>
            <w:r w:rsidRPr="00F64886">
              <w:rPr>
                <w:color w:val="000000" w:themeColor="text1"/>
                <w:lang w:eastAsia="lv-LV"/>
              </w:rPr>
              <w:t>4.</w:t>
            </w:r>
          </w:p>
        </w:tc>
        <w:tc>
          <w:tcPr>
            <w:tcW w:w="1313" w:type="pct"/>
          </w:tcPr>
          <w:p w:rsidR="00A162FE" w:rsidRPr="00F64886" w:rsidRDefault="006A073E" w:rsidP="005D73DE">
            <w:pPr>
              <w:jc w:val="both"/>
              <w:rPr>
                <w:color w:val="000000" w:themeColor="text1"/>
                <w:lang w:eastAsia="lv-LV"/>
              </w:rPr>
            </w:pPr>
            <w:r w:rsidRPr="00F64886">
              <w:rPr>
                <w:color w:val="000000" w:themeColor="text1"/>
                <w:lang w:eastAsia="lv-LV"/>
              </w:rPr>
              <w:t>Cita informācija</w:t>
            </w:r>
          </w:p>
        </w:tc>
        <w:tc>
          <w:tcPr>
            <w:tcW w:w="3230" w:type="pct"/>
          </w:tcPr>
          <w:p w:rsidR="00A162FE" w:rsidRPr="00F64886" w:rsidRDefault="00F6202B" w:rsidP="004C18F4">
            <w:pPr>
              <w:jc w:val="both"/>
              <w:rPr>
                <w:color w:val="000000" w:themeColor="text1"/>
                <w:highlight w:val="yellow"/>
              </w:rPr>
            </w:pPr>
            <w:r w:rsidRPr="00F64886">
              <w:rPr>
                <w:color w:val="000000" w:themeColor="text1"/>
              </w:rPr>
              <w:t>Nav.</w:t>
            </w:r>
            <w:r w:rsidR="00E94A28" w:rsidRPr="00F64886">
              <w:rPr>
                <w:color w:val="000000" w:themeColor="text1"/>
              </w:rPr>
              <w:t xml:space="preserve"> </w:t>
            </w:r>
          </w:p>
        </w:tc>
      </w:tr>
    </w:tbl>
    <w:p w:rsidR="00C21DCA" w:rsidRDefault="00C21DCA">
      <w:pPr>
        <w:rPr>
          <w:color w:val="000000" w:themeColor="text1"/>
          <w:sz w:val="20"/>
          <w:szCs w:val="20"/>
        </w:rPr>
      </w:pPr>
    </w:p>
    <w:p w:rsidR="00980CE2" w:rsidRPr="00303B2D" w:rsidRDefault="00980CE2">
      <w:pPr>
        <w:rPr>
          <w:color w:val="000000" w:themeColor="text1"/>
          <w:sz w:val="20"/>
          <w:szCs w:val="20"/>
        </w:rPr>
      </w:pPr>
    </w:p>
    <w:tbl>
      <w:tblPr>
        <w:tblW w:w="5323" w:type="pct"/>
        <w:tblInd w:w="-4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45"/>
        <w:gridCol w:w="2452"/>
        <w:gridCol w:w="6243"/>
      </w:tblGrid>
      <w:tr w:rsidR="005D73DE" w:rsidRPr="00AB3C98" w:rsidTr="00FF73C2">
        <w:tc>
          <w:tcPr>
            <w:tcW w:w="5000" w:type="pct"/>
            <w:gridSpan w:val="3"/>
            <w:tcBorders>
              <w:top w:val="outset" w:sz="6" w:space="0" w:color="auto"/>
              <w:left w:val="outset" w:sz="6" w:space="0" w:color="auto"/>
              <w:bottom w:val="outset" w:sz="6" w:space="0" w:color="auto"/>
              <w:right w:val="outset" w:sz="6" w:space="0" w:color="auto"/>
            </w:tcBorders>
          </w:tcPr>
          <w:p w:rsidR="008F3459" w:rsidRPr="00AB3C98" w:rsidRDefault="008F3459" w:rsidP="005D73DE">
            <w:pPr>
              <w:jc w:val="center"/>
              <w:rPr>
                <w:b/>
                <w:color w:val="000000" w:themeColor="text1"/>
              </w:rPr>
            </w:pPr>
            <w:r w:rsidRPr="00AB3C98">
              <w:rPr>
                <w:b/>
                <w:color w:val="000000" w:themeColor="text1"/>
              </w:rPr>
              <w:t>II. Tiesību akta projekta ietekme uz sabiedrību</w:t>
            </w:r>
            <w:r w:rsidR="00D533EA" w:rsidRPr="00AB3C98">
              <w:rPr>
                <w:b/>
                <w:color w:val="000000" w:themeColor="text1"/>
              </w:rPr>
              <w:t>,</w:t>
            </w:r>
            <w:r w:rsidR="00D533EA" w:rsidRPr="00AB3C98">
              <w:rPr>
                <w:b/>
                <w:bCs/>
                <w:color w:val="000000" w:themeColor="text1"/>
              </w:rPr>
              <w:t xml:space="preserve"> tautsaimniecības attīstību un administratīvo slogu</w:t>
            </w:r>
          </w:p>
        </w:tc>
      </w:tr>
      <w:tr w:rsidR="005D73DE" w:rsidRPr="00AB3C98" w:rsidTr="00FF73C2">
        <w:tc>
          <w:tcPr>
            <w:tcW w:w="490" w:type="pct"/>
            <w:tcBorders>
              <w:top w:val="outset" w:sz="6" w:space="0" w:color="auto"/>
              <w:left w:val="outset" w:sz="6" w:space="0" w:color="auto"/>
              <w:right w:val="outset" w:sz="6" w:space="0" w:color="auto"/>
            </w:tcBorders>
          </w:tcPr>
          <w:p w:rsidR="00BE26B5" w:rsidRPr="00F64886" w:rsidRDefault="00BE26B5" w:rsidP="00C21DCA">
            <w:pPr>
              <w:jc w:val="center"/>
              <w:rPr>
                <w:color w:val="000000" w:themeColor="text1"/>
              </w:rPr>
            </w:pPr>
            <w:r w:rsidRPr="00F64886">
              <w:rPr>
                <w:color w:val="000000" w:themeColor="text1"/>
              </w:rPr>
              <w:t>1.</w:t>
            </w:r>
          </w:p>
        </w:tc>
        <w:tc>
          <w:tcPr>
            <w:tcW w:w="1272" w:type="pct"/>
            <w:tcBorders>
              <w:top w:val="outset" w:sz="6" w:space="0" w:color="auto"/>
              <w:left w:val="outset" w:sz="6" w:space="0" w:color="auto"/>
              <w:right w:val="outset" w:sz="6" w:space="0" w:color="auto"/>
            </w:tcBorders>
          </w:tcPr>
          <w:p w:rsidR="00BE26B5" w:rsidRPr="00F64886" w:rsidRDefault="00BE26B5" w:rsidP="00C21DCA">
            <w:pPr>
              <w:jc w:val="both"/>
              <w:rPr>
                <w:color w:val="000000" w:themeColor="text1"/>
              </w:rPr>
            </w:pPr>
            <w:r w:rsidRPr="00F64886">
              <w:rPr>
                <w:color w:val="000000" w:themeColor="text1"/>
              </w:rPr>
              <w:t>Sabiedrības mērķgrupa</w:t>
            </w:r>
            <w:r w:rsidR="00BA3E1C" w:rsidRPr="00F64886">
              <w:rPr>
                <w:color w:val="000000" w:themeColor="text1"/>
              </w:rPr>
              <w:t>s, kuras tiesiskais regulējums ietekmē vai varētu ietekmēt</w:t>
            </w:r>
          </w:p>
        </w:tc>
        <w:tc>
          <w:tcPr>
            <w:tcW w:w="3238" w:type="pct"/>
            <w:tcBorders>
              <w:top w:val="outset" w:sz="6" w:space="0" w:color="auto"/>
              <w:left w:val="outset" w:sz="6" w:space="0" w:color="auto"/>
              <w:right w:val="outset" w:sz="6" w:space="0" w:color="auto"/>
            </w:tcBorders>
          </w:tcPr>
          <w:p w:rsidR="0068459E" w:rsidRPr="00B36C9F" w:rsidRDefault="00B36C9F" w:rsidP="0068459E">
            <w:pPr>
              <w:jc w:val="both"/>
            </w:pPr>
            <w:r>
              <w:t>1. V</w:t>
            </w:r>
            <w:r w:rsidR="0068459E" w:rsidRPr="00B36C9F">
              <w:t>eterināro zāļu ražošanas</w:t>
            </w:r>
            <w:r w:rsidR="0094095A" w:rsidRPr="00B36C9F">
              <w:t>, importēšanas</w:t>
            </w:r>
            <w:r w:rsidR="0068459E" w:rsidRPr="00B36C9F">
              <w:t xml:space="preserve"> un izplatīšanas </w:t>
            </w:r>
            <w:r w:rsidR="0094095A" w:rsidRPr="00B36C9F">
              <w:t>komersanti</w:t>
            </w:r>
            <w:r w:rsidR="0068459E" w:rsidRPr="00B36C9F">
              <w:t xml:space="preserve"> </w:t>
            </w:r>
            <w:r w:rsidR="0094095A" w:rsidRPr="00B36C9F">
              <w:t>(</w:t>
            </w:r>
            <w:r w:rsidR="0068459E" w:rsidRPr="00B36C9F">
              <w:t>lieltirgotav</w:t>
            </w:r>
            <w:r>
              <w:t>as</w:t>
            </w:r>
            <w:r w:rsidR="0068459E" w:rsidRPr="00B36C9F">
              <w:t>, aptiek</w:t>
            </w:r>
            <w:r>
              <w:t>as</w:t>
            </w:r>
            <w:r w:rsidR="0094095A" w:rsidRPr="00B36C9F">
              <w:t>)</w:t>
            </w:r>
            <w:r w:rsidR="0068459E" w:rsidRPr="00B36C9F">
              <w:t xml:space="preserve">, </w:t>
            </w:r>
            <w:r w:rsidR="0094095A" w:rsidRPr="00B36C9F">
              <w:t xml:space="preserve">veterināro zāļu reģistrācijas apliecības turētāji (īpašnieki), </w:t>
            </w:r>
            <w:r w:rsidR="0068459E" w:rsidRPr="00B36C9F">
              <w:t>veterinārārsti un dzīvnieku īpašnieki</w:t>
            </w:r>
            <w:r w:rsidR="0094095A" w:rsidRPr="00B36C9F">
              <w:t>.</w:t>
            </w:r>
            <w:r w:rsidR="007958CA" w:rsidRPr="00B36C9F">
              <w:t xml:space="preserve"> </w:t>
            </w:r>
            <w:r w:rsidR="0068459E" w:rsidRPr="00B36C9F">
              <w:t>Šobrīd Latvijā ir:</w:t>
            </w:r>
          </w:p>
          <w:p w:rsidR="0068459E" w:rsidRPr="00B36C9F" w:rsidRDefault="001A19E6" w:rsidP="0068459E">
            <w:pPr>
              <w:jc w:val="both"/>
            </w:pPr>
            <w:r w:rsidRPr="00B36C9F">
              <w:t xml:space="preserve">1) </w:t>
            </w:r>
            <w:r w:rsidR="0068459E" w:rsidRPr="00B36C9F">
              <w:t>2</w:t>
            </w:r>
            <w:r w:rsidR="00646853" w:rsidRPr="00B36C9F">
              <w:t>6</w:t>
            </w:r>
            <w:r w:rsidR="0068459E" w:rsidRPr="00B36C9F">
              <w:t xml:space="preserve"> lieltirgotavas, kas izplata veterinārās zāles;</w:t>
            </w:r>
          </w:p>
          <w:p w:rsidR="0068459E" w:rsidRPr="00B36C9F" w:rsidRDefault="001A19E6" w:rsidP="0068459E">
            <w:pPr>
              <w:jc w:val="both"/>
            </w:pPr>
            <w:r w:rsidRPr="00B36C9F">
              <w:t>2) astoņi</w:t>
            </w:r>
            <w:r w:rsidR="0068459E" w:rsidRPr="00B36C9F">
              <w:t xml:space="preserve"> veterināro zāļu ražošanas/importēšanas uzņēmumi</w:t>
            </w:r>
            <w:r w:rsidRPr="00B36C9F">
              <w:t>;</w:t>
            </w:r>
            <w:r w:rsidR="0068459E" w:rsidRPr="00B36C9F">
              <w:t xml:space="preserve"> </w:t>
            </w:r>
          </w:p>
          <w:p w:rsidR="00AB462F" w:rsidRPr="00B36C9F" w:rsidRDefault="001A19E6" w:rsidP="0094095A">
            <w:pPr>
              <w:jc w:val="both"/>
            </w:pPr>
            <w:r w:rsidRPr="00B36C9F">
              <w:t xml:space="preserve">3) </w:t>
            </w:r>
            <w:r w:rsidR="0068459E" w:rsidRPr="00B36C9F">
              <w:t>130 veterinārās aptiekas un 153 aptiekas, kas izplata veterinārās zāles</w:t>
            </w:r>
            <w:r w:rsidR="00AB462F" w:rsidRPr="00B36C9F">
              <w:t>;</w:t>
            </w:r>
            <w:r w:rsidR="0068459E" w:rsidRPr="00B36C9F">
              <w:t xml:space="preserve"> </w:t>
            </w:r>
          </w:p>
          <w:p w:rsidR="00451328" w:rsidRPr="00B36C9F" w:rsidRDefault="00AB462F" w:rsidP="00451328">
            <w:pPr>
              <w:jc w:val="both"/>
            </w:pPr>
            <w:r w:rsidRPr="00B36C9F">
              <w:t xml:space="preserve">4) </w:t>
            </w:r>
            <w:r w:rsidR="00646853" w:rsidRPr="00B36C9F">
              <w:t>730</w:t>
            </w:r>
            <w:r w:rsidR="0068459E" w:rsidRPr="00B36C9F">
              <w:t xml:space="preserve"> praktizējoši veterinārārsti</w:t>
            </w:r>
            <w:r w:rsidR="00451328" w:rsidRPr="00B36C9F">
              <w:t>;</w:t>
            </w:r>
            <w:r w:rsidR="00675899" w:rsidRPr="00B36C9F">
              <w:t xml:space="preserve"> </w:t>
            </w:r>
          </w:p>
          <w:p w:rsidR="00451328" w:rsidRPr="00B36C9F" w:rsidRDefault="00451328" w:rsidP="00451328">
            <w:pPr>
              <w:jc w:val="both"/>
            </w:pPr>
            <w:r w:rsidRPr="00B36C9F">
              <w:t xml:space="preserve">5) </w:t>
            </w:r>
            <w:r w:rsidR="00675899" w:rsidRPr="00B36C9F">
              <w:t>1</w:t>
            </w:r>
            <w:r w:rsidR="000C6110" w:rsidRPr="00B36C9F">
              <w:t>40</w:t>
            </w:r>
            <w:r w:rsidR="00675899" w:rsidRPr="00B36C9F">
              <w:t xml:space="preserve"> saimniecības, kuras nenodarbojas ar veterinārmedicīnisko praksi, bet kurām atļauts iegādāties veterinārās zāles</w:t>
            </w:r>
            <w:r w:rsidRPr="00B36C9F">
              <w:t>;</w:t>
            </w:r>
            <w:r w:rsidR="0094095A" w:rsidRPr="00B36C9F">
              <w:t xml:space="preserve"> </w:t>
            </w:r>
          </w:p>
          <w:p w:rsidR="0068459E" w:rsidRPr="00B36C9F" w:rsidRDefault="00451328" w:rsidP="00451328">
            <w:pPr>
              <w:jc w:val="both"/>
            </w:pPr>
            <w:r w:rsidRPr="00B36C9F">
              <w:t>6)</w:t>
            </w:r>
            <w:r w:rsidR="00FB6395" w:rsidRPr="00B36C9F">
              <w:t xml:space="preserve"> </w:t>
            </w:r>
            <w:r w:rsidR="0094095A" w:rsidRPr="00B36C9F">
              <w:t>101 veterināro zāļu reģistrācijas apliecības īpašnieks.</w:t>
            </w:r>
          </w:p>
          <w:p w:rsidR="00E10C96" w:rsidRDefault="00E10C96" w:rsidP="00451328">
            <w:pPr>
              <w:jc w:val="both"/>
            </w:pPr>
            <w:r w:rsidRPr="00B36C9F">
              <w:t>2.</w:t>
            </w:r>
            <w:r>
              <w:t xml:space="preserve"> </w:t>
            </w:r>
            <w:r w:rsidR="00B36C9F">
              <w:t>Kautuves un medījumu apstrādes uzņēmumi</w:t>
            </w:r>
            <w:r w:rsidR="004D3CCB">
              <w:t xml:space="preserve"> (apmēram 100 uzņēmum</w:t>
            </w:r>
            <w:r w:rsidR="001262DF">
              <w:t>u</w:t>
            </w:r>
            <w:r w:rsidR="004D3CCB">
              <w:t>)</w:t>
            </w:r>
            <w:r w:rsidR="00B36C9F">
              <w:t>.</w:t>
            </w:r>
          </w:p>
          <w:p w:rsidR="00B36C9F" w:rsidRDefault="00B36C9F" w:rsidP="00B84DD6">
            <w:pPr>
              <w:jc w:val="both"/>
            </w:pPr>
            <w:r>
              <w:t xml:space="preserve">3. </w:t>
            </w:r>
            <w:r w:rsidR="00B84DD6">
              <w:t>Pakalpojuma ņēm</w:t>
            </w:r>
            <w:r w:rsidR="00113D89">
              <w:t>ēji, kas pieprasa d</w:t>
            </w:r>
            <w:r w:rsidR="00B84DD6">
              <w:t>ienesta sagatavoto dokumentu nosūtīšanu pa pastu.</w:t>
            </w:r>
          </w:p>
          <w:p w:rsidR="00B84DD6" w:rsidRPr="000C6110" w:rsidRDefault="000B0966" w:rsidP="00B84DD6">
            <w:pPr>
              <w:jc w:val="both"/>
            </w:pPr>
            <w:r>
              <w:t xml:space="preserve">4. </w:t>
            </w:r>
            <w:r w:rsidR="00C86FF1">
              <w:t>Pārtikas uzņēmumi, kas iesaistās intervences pasākumos.</w:t>
            </w:r>
          </w:p>
        </w:tc>
      </w:tr>
      <w:tr w:rsidR="005D73DE" w:rsidRPr="00AB3C98" w:rsidTr="00FF73C2">
        <w:tc>
          <w:tcPr>
            <w:tcW w:w="490" w:type="pct"/>
            <w:tcBorders>
              <w:top w:val="outset" w:sz="6" w:space="0" w:color="auto"/>
              <w:left w:val="outset" w:sz="6" w:space="0" w:color="auto"/>
              <w:right w:val="outset" w:sz="6" w:space="0" w:color="auto"/>
            </w:tcBorders>
          </w:tcPr>
          <w:p w:rsidR="00BE26B5" w:rsidRPr="00FD5AED" w:rsidRDefault="00BE26B5" w:rsidP="001726A5">
            <w:pPr>
              <w:rPr>
                <w:color w:val="000000" w:themeColor="text1"/>
              </w:rPr>
            </w:pPr>
            <w:r w:rsidRPr="00FD5AED">
              <w:rPr>
                <w:color w:val="000000" w:themeColor="text1"/>
              </w:rPr>
              <w:t>2.</w:t>
            </w:r>
          </w:p>
        </w:tc>
        <w:tc>
          <w:tcPr>
            <w:tcW w:w="1272" w:type="pct"/>
            <w:tcBorders>
              <w:top w:val="outset" w:sz="6" w:space="0" w:color="auto"/>
              <w:left w:val="outset" w:sz="6" w:space="0" w:color="auto"/>
              <w:right w:val="outset" w:sz="6" w:space="0" w:color="auto"/>
            </w:tcBorders>
          </w:tcPr>
          <w:p w:rsidR="00BE26B5" w:rsidRPr="00FD5AED" w:rsidRDefault="00BA3E1C" w:rsidP="00C21DCA">
            <w:pPr>
              <w:widowControl w:val="0"/>
              <w:jc w:val="both"/>
              <w:rPr>
                <w:color w:val="000000" w:themeColor="text1"/>
              </w:rPr>
            </w:pPr>
            <w:r w:rsidRPr="00FD5AED">
              <w:rPr>
                <w:color w:val="000000" w:themeColor="text1"/>
              </w:rPr>
              <w:t>Tiesiskā regulējuma ietekme uz tautsaimniecību un administratīvo slogu</w:t>
            </w:r>
          </w:p>
        </w:tc>
        <w:tc>
          <w:tcPr>
            <w:tcW w:w="3238" w:type="pct"/>
            <w:tcBorders>
              <w:top w:val="outset" w:sz="6" w:space="0" w:color="auto"/>
              <w:left w:val="outset" w:sz="6" w:space="0" w:color="auto"/>
              <w:right w:val="outset" w:sz="6" w:space="0" w:color="auto"/>
            </w:tcBorders>
          </w:tcPr>
          <w:p w:rsidR="00AA5C45" w:rsidRPr="00470695" w:rsidRDefault="00675899" w:rsidP="000C6110">
            <w:pPr>
              <w:widowControl w:val="0"/>
              <w:jc w:val="both"/>
            </w:pPr>
            <w:r w:rsidRPr="00470695">
              <w:t>Grozījumi noteikumos</w:t>
            </w:r>
            <w:r w:rsidR="00990A68" w:rsidRPr="00470695">
              <w:t xml:space="preserve"> Nr.1083</w:t>
            </w:r>
            <w:r w:rsidRPr="00470695">
              <w:t xml:space="preserve"> </w:t>
            </w:r>
            <w:r w:rsidR="000C6110" w:rsidRPr="00470695">
              <w:t xml:space="preserve">neparedz </w:t>
            </w:r>
            <w:r w:rsidR="009C2654" w:rsidRPr="00470695">
              <w:t xml:space="preserve">papildu </w:t>
            </w:r>
            <w:r w:rsidRPr="00470695">
              <w:t>ietekmi uz tautsaimniecību un administratīvo slogu</w:t>
            </w:r>
            <w:r w:rsidR="0020252D" w:rsidRPr="00470695">
              <w:t xml:space="preserve">, kā arī nerada papildu finansiālu slogu anotācijas </w:t>
            </w:r>
            <w:r w:rsidR="00152DDA" w:rsidRPr="00470695">
              <w:t>II</w:t>
            </w:r>
            <w:r w:rsidR="00D374E8">
              <w:t> </w:t>
            </w:r>
            <w:r w:rsidR="00152DDA" w:rsidRPr="00470695">
              <w:t xml:space="preserve">sadaļas 1.punktā </w:t>
            </w:r>
            <w:r w:rsidR="00D374E8">
              <w:t>minē</w:t>
            </w:r>
            <w:r w:rsidR="00152DDA" w:rsidRPr="00470695">
              <w:t>tajām mērķgrupām, jo</w:t>
            </w:r>
            <w:r w:rsidR="00152DDA" w:rsidRPr="00470695">
              <w:rPr>
                <w:bCs/>
              </w:rPr>
              <w:t xml:space="preserve"> izmaiņas maksas pakalpojumu izcenojumā </w:t>
            </w:r>
            <w:r w:rsidR="00D374E8">
              <w:rPr>
                <w:bCs/>
              </w:rPr>
              <w:t xml:space="preserve">ir </w:t>
            </w:r>
            <w:r w:rsidR="00152DDA" w:rsidRPr="00470695">
              <w:rPr>
                <w:bCs/>
              </w:rPr>
              <w:t xml:space="preserve">saistītas ar esošo maksas pakalpojumu </w:t>
            </w:r>
            <w:r w:rsidR="00FD5AED" w:rsidRPr="00470695">
              <w:rPr>
                <w:bCs/>
              </w:rPr>
              <w:t>iz</w:t>
            </w:r>
            <w:r w:rsidR="00152DDA" w:rsidRPr="00470695">
              <w:rPr>
                <w:bCs/>
              </w:rPr>
              <w:t>maks</w:t>
            </w:r>
            <w:r w:rsidR="00FD5AED" w:rsidRPr="00470695">
              <w:rPr>
                <w:bCs/>
              </w:rPr>
              <w:t>u</w:t>
            </w:r>
            <w:r w:rsidR="00152DDA" w:rsidRPr="00470695">
              <w:rPr>
                <w:bCs/>
              </w:rPr>
              <w:t xml:space="preserve"> pārstrukturēšanu</w:t>
            </w:r>
            <w:r w:rsidR="00D374E8">
              <w:rPr>
                <w:bCs/>
              </w:rPr>
              <w:t xml:space="preserve"> un</w:t>
            </w:r>
            <w:r w:rsidR="00152DDA" w:rsidRPr="00470695">
              <w:rPr>
                <w:bCs/>
              </w:rPr>
              <w:t xml:space="preserve"> neietekmē kopējos</w:t>
            </w:r>
            <w:r w:rsidR="00FD5AED" w:rsidRPr="00470695">
              <w:rPr>
                <w:bCs/>
              </w:rPr>
              <w:t xml:space="preserve"> Pārtikas un veterinārā dienesta ieņēmumus no sniegtajiem maksas pakalpojumiem veterināro zāļu jomā</w:t>
            </w:r>
            <w:r w:rsidR="00152DDA" w:rsidRPr="00470695">
              <w:rPr>
                <w:bCs/>
              </w:rPr>
              <w:t>.</w:t>
            </w:r>
          </w:p>
          <w:p w:rsidR="006555BC" w:rsidRPr="00FD5AED" w:rsidRDefault="00C8154E" w:rsidP="00FD5AED">
            <w:pPr>
              <w:jc w:val="both"/>
              <w:rPr>
                <w:rStyle w:val="Izclums"/>
                <w:b/>
                <w:i w:val="0"/>
              </w:rPr>
            </w:pPr>
            <w:r w:rsidRPr="00470695">
              <w:rPr>
                <w:rStyle w:val="Izclums"/>
                <w:i w:val="0"/>
              </w:rPr>
              <w:t xml:space="preserve">Pārtikas un veterinārais dienests veterināro zāļu reģistrācijā, novērtēšanā un uzraudzībā </w:t>
            </w:r>
            <w:r w:rsidR="00D374E8">
              <w:rPr>
                <w:rStyle w:val="Izclums"/>
                <w:i w:val="0"/>
              </w:rPr>
              <w:t>pilda</w:t>
            </w:r>
            <w:r w:rsidRPr="00470695">
              <w:rPr>
                <w:rStyle w:val="Izclums"/>
                <w:i w:val="0"/>
              </w:rPr>
              <w:t xml:space="preserve"> valsts pārvaldes funkciju</w:t>
            </w:r>
            <w:r w:rsidR="00D374E8">
              <w:rPr>
                <w:rStyle w:val="Izclums"/>
                <w:i w:val="0"/>
              </w:rPr>
              <w:t>,</w:t>
            </w:r>
            <w:r w:rsidRPr="00470695">
              <w:rPr>
                <w:rStyle w:val="Izclums"/>
                <w:i w:val="0"/>
              </w:rPr>
              <w:t xml:space="preserve"> un saskaņā ar </w:t>
            </w:r>
            <w:r w:rsidR="006555BC" w:rsidRPr="00470695">
              <w:rPr>
                <w:rStyle w:val="Izclums"/>
                <w:i w:val="0"/>
              </w:rPr>
              <w:t>Pievienotās vērtības nodokļa likuma</w:t>
            </w:r>
            <w:r w:rsidR="0020252D" w:rsidRPr="00470695">
              <w:rPr>
                <w:rStyle w:val="Izclums"/>
                <w:i w:val="0"/>
              </w:rPr>
              <w:t xml:space="preserve"> </w:t>
            </w:r>
            <w:proofErr w:type="gramStart"/>
            <w:r w:rsidR="006555BC" w:rsidRPr="00470695">
              <w:rPr>
                <w:rStyle w:val="Izclums"/>
                <w:i w:val="0"/>
              </w:rPr>
              <w:t>3.panta</w:t>
            </w:r>
            <w:proofErr w:type="gramEnd"/>
            <w:r w:rsidR="006555BC" w:rsidRPr="00470695">
              <w:rPr>
                <w:rStyle w:val="Izclums"/>
                <w:i w:val="0"/>
              </w:rPr>
              <w:t xml:space="preserve"> astot</w:t>
            </w:r>
            <w:r w:rsidRPr="00470695">
              <w:rPr>
                <w:rStyle w:val="Izclums"/>
                <w:i w:val="0"/>
              </w:rPr>
              <w:t>o</w:t>
            </w:r>
            <w:r w:rsidR="006555BC" w:rsidRPr="00470695">
              <w:rPr>
                <w:rStyle w:val="Izclums"/>
                <w:i w:val="0"/>
              </w:rPr>
              <w:t xml:space="preserve"> daļ</w:t>
            </w:r>
            <w:r w:rsidRPr="00470695">
              <w:rPr>
                <w:rStyle w:val="Izclums"/>
                <w:i w:val="0"/>
              </w:rPr>
              <w:t>u</w:t>
            </w:r>
            <w:r w:rsidR="006555BC" w:rsidRPr="00470695">
              <w:rPr>
                <w:rStyle w:val="Izclums"/>
                <w:i w:val="0"/>
              </w:rPr>
              <w:t xml:space="preserve"> </w:t>
            </w:r>
            <w:r w:rsidR="0020252D" w:rsidRPr="00470695">
              <w:rPr>
                <w:rStyle w:val="Izclums"/>
                <w:i w:val="0"/>
              </w:rPr>
              <w:t xml:space="preserve">Pārtikas un veterinārā dienesta </w:t>
            </w:r>
            <w:r w:rsidRPr="00470695">
              <w:rPr>
                <w:rStyle w:val="Izclums"/>
                <w:i w:val="0"/>
              </w:rPr>
              <w:t>sniegtie maksas pakalpojumi veterināro zāļu jomā</w:t>
            </w:r>
            <w:r w:rsidR="006555BC" w:rsidRPr="00470695">
              <w:rPr>
                <w:rStyle w:val="Izclums"/>
                <w:i w:val="0"/>
              </w:rPr>
              <w:t xml:space="preserve"> </w:t>
            </w:r>
            <w:r w:rsidRPr="00470695">
              <w:rPr>
                <w:rStyle w:val="Izclums"/>
                <w:i w:val="0"/>
              </w:rPr>
              <w:t xml:space="preserve">nav </w:t>
            </w:r>
            <w:r w:rsidR="006555BC" w:rsidRPr="00470695">
              <w:rPr>
                <w:rStyle w:val="Izclums"/>
                <w:i w:val="0"/>
              </w:rPr>
              <w:t>uzskat</w:t>
            </w:r>
            <w:r w:rsidRPr="00470695">
              <w:rPr>
                <w:rStyle w:val="Izclums"/>
                <w:i w:val="0"/>
              </w:rPr>
              <w:t>āmi</w:t>
            </w:r>
            <w:r w:rsidR="006555BC" w:rsidRPr="00470695">
              <w:rPr>
                <w:rStyle w:val="Izclums"/>
                <w:i w:val="0"/>
              </w:rPr>
              <w:t xml:space="preserve"> par</w:t>
            </w:r>
            <w:r w:rsidR="0020252D" w:rsidRPr="00470695">
              <w:rPr>
                <w:rStyle w:val="Izclums"/>
                <w:i w:val="0"/>
              </w:rPr>
              <w:t xml:space="preserve"> pievienotās vērtības nodokļa objekt</w:t>
            </w:r>
            <w:r w:rsidR="00FD5AED" w:rsidRPr="00470695">
              <w:rPr>
                <w:rStyle w:val="Izclums"/>
                <w:i w:val="0"/>
              </w:rPr>
              <w:t>iem</w:t>
            </w:r>
            <w:r w:rsidR="006555BC" w:rsidRPr="00470695">
              <w:rPr>
                <w:rStyle w:val="Izclums"/>
                <w:i w:val="0"/>
              </w:rPr>
              <w:t>.</w:t>
            </w:r>
          </w:p>
        </w:tc>
      </w:tr>
      <w:tr w:rsidR="005D73DE" w:rsidRPr="00EF35D0" w:rsidTr="00FF73C2">
        <w:tc>
          <w:tcPr>
            <w:tcW w:w="490"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rPr>
            </w:pPr>
            <w:r w:rsidRPr="00F64886">
              <w:rPr>
                <w:color w:val="000000" w:themeColor="text1"/>
              </w:rPr>
              <w:t>3.</w:t>
            </w:r>
          </w:p>
        </w:tc>
        <w:tc>
          <w:tcPr>
            <w:tcW w:w="1272" w:type="pct"/>
            <w:tcBorders>
              <w:top w:val="outset" w:sz="6" w:space="0" w:color="auto"/>
              <w:left w:val="outset" w:sz="6" w:space="0" w:color="auto"/>
              <w:right w:val="outset" w:sz="6" w:space="0" w:color="auto"/>
            </w:tcBorders>
          </w:tcPr>
          <w:p w:rsidR="00BE26B5" w:rsidRPr="00F64886" w:rsidRDefault="00153C68" w:rsidP="00C21DCA">
            <w:pPr>
              <w:pStyle w:val="Paraststmeklis"/>
              <w:spacing w:before="0" w:beforeAutospacing="0" w:after="0" w:afterAutospacing="0"/>
              <w:jc w:val="both"/>
              <w:rPr>
                <w:color w:val="000000" w:themeColor="text1"/>
              </w:rPr>
            </w:pPr>
            <w:r w:rsidRPr="00F64886">
              <w:rPr>
                <w:color w:val="000000" w:themeColor="text1"/>
              </w:rPr>
              <w:t>Administratīvo izmaksu monetārs novērtējums</w:t>
            </w:r>
          </w:p>
        </w:tc>
        <w:tc>
          <w:tcPr>
            <w:tcW w:w="3238" w:type="pct"/>
            <w:tcBorders>
              <w:top w:val="outset" w:sz="6" w:space="0" w:color="auto"/>
              <w:left w:val="outset" w:sz="6" w:space="0" w:color="auto"/>
              <w:right w:val="outset" w:sz="6" w:space="0" w:color="auto"/>
            </w:tcBorders>
          </w:tcPr>
          <w:p w:rsidR="00F6202B" w:rsidRPr="00AA5C45" w:rsidRDefault="00621441" w:rsidP="00621441">
            <w:pPr>
              <w:jc w:val="both"/>
              <w:rPr>
                <w:color w:val="FF0000"/>
              </w:rPr>
            </w:pPr>
            <w:r>
              <w:t>Projekts šo jomu neskar</w:t>
            </w:r>
            <w:r w:rsidR="009970A3" w:rsidRPr="009C2654">
              <w:t>.</w:t>
            </w:r>
          </w:p>
        </w:tc>
      </w:tr>
      <w:tr w:rsidR="005D73DE" w:rsidRPr="00F64886" w:rsidTr="00FF73C2">
        <w:tc>
          <w:tcPr>
            <w:tcW w:w="490"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rPr>
            </w:pPr>
            <w:r w:rsidRPr="00F64886">
              <w:rPr>
                <w:color w:val="000000" w:themeColor="text1"/>
              </w:rPr>
              <w:t>4.</w:t>
            </w:r>
          </w:p>
        </w:tc>
        <w:tc>
          <w:tcPr>
            <w:tcW w:w="1272" w:type="pct"/>
            <w:tcBorders>
              <w:top w:val="outset" w:sz="6" w:space="0" w:color="auto"/>
              <w:left w:val="outset" w:sz="6" w:space="0" w:color="auto"/>
              <w:right w:val="outset" w:sz="6" w:space="0" w:color="auto"/>
            </w:tcBorders>
          </w:tcPr>
          <w:p w:rsidR="00BE26B5" w:rsidRPr="00F64886" w:rsidRDefault="00153C68" w:rsidP="00C21DCA">
            <w:pPr>
              <w:jc w:val="both"/>
              <w:rPr>
                <w:color w:val="000000" w:themeColor="text1"/>
              </w:rPr>
            </w:pPr>
            <w:r w:rsidRPr="00F64886">
              <w:rPr>
                <w:color w:val="000000" w:themeColor="text1"/>
              </w:rPr>
              <w:t>Cita informācija</w:t>
            </w:r>
          </w:p>
        </w:tc>
        <w:tc>
          <w:tcPr>
            <w:tcW w:w="3238" w:type="pct"/>
            <w:tcBorders>
              <w:top w:val="outset" w:sz="6" w:space="0" w:color="auto"/>
              <w:left w:val="outset" w:sz="6" w:space="0" w:color="auto"/>
              <w:right w:val="outset" w:sz="6" w:space="0" w:color="auto"/>
            </w:tcBorders>
            <w:shd w:val="clear" w:color="auto" w:fill="auto"/>
          </w:tcPr>
          <w:p w:rsidR="00BE26B5" w:rsidRPr="00F64886" w:rsidRDefault="00C93329" w:rsidP="005D73DE">
            <w:pPr>
              <w:widowControl w:val="0"/>
              <w:jc w:val="both"/>
              <w:rPr>
                <w:color w:val="000000" w:themeColor="text1"/>
              </w:rPr>
            </w:pPr>
            <w:r w:rsidRPr="00F64886">
              <w:rPr>
                <w:color w:val="000000" w:themeColor="text1"/>
              </w:rPr>
              <w:t>Nav.</w:t>
            </w:r>
          </w:p>
        </w:tc>
      </w:tr>
    </w:tbl>
    <w:p w:rsidR="00637747" w:rsidRDefault="00637747" w:rsidP="005D73DE">
      <w:pPr>
        <w:jc w:val="both"/>
        <w:rPr>
          <w:color w:val="000000" w:themeColor="text1"/>
          <w:sz w:val="20"/>
          <w:szCs w:val="20"/>
          <w:lang w:eastAsia="lv-LV"/>
        </w:rPr>
      </w:pPr>
    </w:p>
    <w:p w:rsidR="00980CE2" w:rsidRPr="00303B2D" w:rsidRDefault="00980CE2" w:rsidP="005D73DE">
      <w:pPr>
        <w:jc w:val="both"/>
        <w:rPr>
          <w:color w:val="000000" w:themeColor="text1"/>
          <w:sz w:val="20"/>
          <w:szCs w:val="20"/>
          <w:lang w:eastAsia="lv-LV"/>
        </w:rPr>
      </w:pPr>
    </w:p>
    <w:tbl>
      <w:tblPr>
        <w:tblW w:w="5335" w:type="pct"/>
        <w:tblInd w:w="-43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97"/>
        <w:gridCol w:w="1087"/>
        <w:gridCol w:w="1405"/>
        <w:gridCol w:w="1090"/>
        <w:gridCol w:w="1090"/>
        <w:gridCol w:w="1393"/>
      </w:tblGrid>
      <w:tr w:rsidR="00FF73C2" w:rsidRPr="004867DE" w:rsidTr="00FF73C2">
        <w:tc>
          <w:tcPr>
            <w:tcW w:w="5000" w:type="pct"/>
            <w:gridSpan w:val="6"/>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jc w:val="center"/>
              <w:rPr>
                <w:b/>
                <w:bCs/>
              </w:rPr>
            </w:pPr>
            <w:r w:rsidRPr="004867DE">
              <w:rPr>
                <w:b/>
                <w:bCs/>
              </w:rPr>
              <w:t>III. Tiesību akta projekta ietekme uz valsts budžetu un pašvaldību budžetiem</w:t>
            </w:r>
          </w:p>
        </w:tc>
      </w:tr>
      <w:tr w:rsidR="00FF73C2" w:rsidRPr="004867DE" w:rsidTr="00FF73C2">
        <w:tc>
          <w:tcPr>
            <w:tcW w:w="1861" w:type="pct"/>
            <w:vMerge w:val="restart"/>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pStyle w:val="Paraststmeklis"/>
              <w:jc w:val="center"/>
              <w:rPr>
                <w:b/>
                <w:bCs/>
              </w:rPr>
            </w:pPr>
            <w:r w:rsidRPr="004867DE">
              <w:rPr>
                <w:b/>
                <w:bCs/>
              </w:rPr>
              <w:lastRenderedPageBreak/>
              <w:t>Rādītāji</w:t>
            </w:r>
          </w:p>
        </w:tc>
        <w:tc>
          <w:tcPr>
            <w:tcW w:w="1289" w:type="pct"/>
            <w:gridSpan w:val="2"/>
            <w:vMerge w:val="restart"/>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0B2449">
            <w:pPr>
              <w:pStyle w:val="Paraststmeklis"/>
              <w:jc w:val="center"/>
              <w:rPr>
                <w:b/>
                <w:bCs/>
              </w:rPr>
            </w:pPr>
            <w:r>
              <w:rPr>
                <w:b/>
                <w:bCs/>
              </w:rPr>
              <w:t>201</w:t>
            </w:r>
            <w:r w:rsidR="000B2449">
              <w:rPr>
                <w:b/>
                <w:bCs/>
              </w:rPr>
              <w:t>6</w:t>
            </w:r>
            <w:r w:rsidRPr="004867DE">
              <w:rPr>
                <w:b/>
                <w:bCs/>
              </w:rPr>
              <w:t>. gads</w:t>
            </w:r>
          </w:p>
        </w:tc>
        <w:tc>
          <w:tcPr>
            <w:tcW w:w="1851" w:type="pct"/>
            <w:gridSpan w:val="3"/>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pStyle w:val="Paraststmeklis"/>
              <w:jc w:val="center"/>
            </w:pPr>
            <w:r>
              <w:t xml:space="preserve">Turpmākie trīs gadi </w:t>
            </w:r>
            <w:r w:rsidRPr="00B61972">
              <w:t>(</w:t>
            </w:r>
            <w:proofErr w:type="spellStart"/>
            <w:r w:rsidRPr="00B61972">
              <w:rPr>
                <w:i/>
                <w:iCs/>
              </w:rPr>
              <w:t>euro</w:t>
            </w:r>
            <w:proofErr w:type="spellEnd"/>
            <w:r w:rsidRPr="00B61972">
              <w:t>)</w:t>
            </w:r>
          </w:p>
        </w:tc>
      </w:tr>
      <w:tr w:rsidR="00FF73C2" w:rsidRPr="004867DE" w:rsidTr="00FF73C2">
        <w:tc>
          <w:tcPr>
            <w:tcW w:w="1861" w:type="pct"/>
            <w:vMerge/>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rPr>
                <w:rFonts w:ascii="Verdana" w:hAnsi="Verdana"/>
                <w:b/>
                <w:bCs/>
              </w:rPr>
            </w:pPr>
          </w:p>
        </w:tc>
        <w:tc>
          <w:tcPr>
            <w:tcW w:w="1289" w:type="pct"/>
            <w:gridSpan w:val="2"/>
            <w:vMerge/>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rPr>
                <w:rFonts w:ascii="Verdana" w:hAnsi="Verdana"/>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0B2449">
            <w:pPr>
              <w:pStyle w:val="Paraststmeklis"/>
              <w:jc w:val="center"/>
              <w:rPr>
                <w:b/>
                <w:bCs/>
              </w:rPr>
            </w:pPr>
            <w:r w:rsidRPr="004867DE">
              <w:rPr>
                <w:b/>
                <w:bCs/>
              </w:rPr>
              <w:t>201</w:t>
            </w:r>
            <w:r w:rsidR="000B2449">
              <w:rPr>
                <w:b/>
                <w:bCs/>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0B2449">
            <w:pPr>
              <w:pStyle w:val="Paraststmeklis"/>
              <w:jc w:val="center"/>
              <w:rPr>
                <w:b/>
                <w:bCs/>
              </w:rPr>
            </w:pPr>
            <w:r w:rsidRPr="004867DE">
              <w:rPr>
                <w:b/>
                <w:bCs/>
              </w:rPr>
              <w:t>201</w:t>
            </w:r>
            <w:r w:rsidR="000B2449">
              <w:rPr>
                <w:b/>
                <w:bCs/>
              </w:rPr>
              <w:t>8</w:t>
            </w:r>
          </w:p>
        </w:tc>
        <w:tc>
          <w:tcPr>
            <w:tcW w:w="721" w:type="pct"/>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0B2449">
            <w:pPr>
              <w:pStyle w:val="Paraststmeklis"/>
              <w:jc w:val="center"/>
              <w:rPr>
                <w:b/>
                <w:bCs/>
              </w:rPr>
            </w:pPr>
            <w:r w:rsidRPr="004867DE">
              <w:rPr>
                <w:b/>
                <w:bCs/>
              </w:rPr>
              <w:t>201</w:t>
            </w:r>
            <w:r w:rsidR="000B2449">
              <w:rPr>
                <w:b/>
                <w:bCs/>
              </w:rPr>
              <w:t>9</w:t>
            </w:r>
          </w:p>
        </w:tc>
      </w:tr>
      <w:tr w:rsidR="00FF73C2" w:rsidRPr="004867DE" w:rsidTr="00FF73C2">
        <w:tc>
          <w:tcPr>
            <w:tcW w:w="1861" w:type="pct"/>
            <w:vMerge/>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rPr>
                <w:rFonts w:ascii="Verdana" w:hAnsi="Verdana"/>
                <w:b/>
                <w:bCs/>
              </w:rPr>
            </w:pPr>
          </w:p>
        </w:tc>
        <w:tc>
          <w:tcPr>
            <w:tcW w:w="562" w:type="pct"/>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pStyle w:val="Paraststmeklis"/>
              <w:jc w:val="center"/>
            </w:pPr>
            <w:r w:rsidRPr="004867DE">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pStyle w:val="Paraststmeklis"/>
              <w:jc w:val="center"/>
            </w:pPr>
            <w:r w:rsidRPr="004867DE">
              <w:t xml:space="preserve">Izmaiņas kārtējā gadā, salīdzinot ar </w:t>
            </w:r>
            <w:r>
              <w:t xml:space="preserve">valsts </w:t>
            </w:r>
            <w:r w:rsidRPr="004867DE">
              <w:t>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pStyle w:val="Paraststmeklis"/>
              <w:jc w:val="center"/>
            </w:pPr>
            <w:r w:rsidRPr="004867DE">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pStyle w:val="Paraststmeklis"/>
              <w:jc w:val="center"/>
            </w:pPr>
            <w:r w:rsidRPr="004867DE">
              <w:t>Izmaiņas, salīdzinot ar kārtējo (n) gadu</w:t>
            </w:r>
          </w:p>
        </w:tc>
        <w:tc>
          <w:tcPr>
            <w:tcW w:w="721" w:type="pct"/>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pStyle w:val="Paraststmeklis"/>
              <w:jc w:val="center"/>
            </w:pPr>
            <w:r w:rsidRPr="004867DE">
              <w:t>Izmaiņas, salīdzinot ar kārtējo (n) gadu</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vAlign w:val="center"/>
          </w:tcPr>
          <w:p w:rsidR="00FF73C2" w:rsidRPr="002514B1" w:rsidRDefault="00FF73C2" w:rsidP="00F67D9C">
            <w:pPr>
              <w:pStyle w:val="Paraststmeklis"/>
              <w:jc w:val="center"/>
              <w:rPr>
                <w:sz w:val="16"/>
                <w:szCs w:val="16"/>
              </w:rPr>
            </w:pPr>
            <w:r w:rsidRPr="002514B1">
              <w:rPr>
                <w:sz w:val="16"/>
                <w:szCs w:val="16"/>
              </w:rPr>
              <w:t>1</w:t>
            </w:r>
          </w:p>
        </w:tc>
        <w:tc>
          <w:tcPr>
            <w:tcW w:w="562" w:type="pct"/>
            <w:tcBorders>
              <w:top w:val="outset" w:sz="6" w:space="0" w:color="000000"/>
              <w:left w:val="outset" w:sz="6" w:space="0" w:color="000000"/>
              <w:bottom w:val="outset" w:sz="6" w:space="0" w:color="000000"/>
              <w:right w:val="outset" w:sz="6" w:space="0" w:color="000000"/>
            </w:tcBorders>
            <w:vAlign w:val="center"/>
          </w:tcPr>
          <w:p w:rsidR="00FF73C2" w:rsidRPr="002514B1" w:rsidRDefault="00FF73C2" w:rsidP="00F67D9C">
            <w:pPr>
              <w:pStyle w:val="Paraststmeklis"/>
              <w:jc w:val="center"/>
              <w:rPr>
                <w:sz w:val="16"/>
                <w:szCs w:val="16"/>
              </w:rPr>
            </w:pPr>
            <w:r w:rsidRPr="002514B1">
              <w:rPr>
                <w:sz w:val="16"/>
                <w:szCs w:val="16"/>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2514B1" w:rsidRDefault="00FF73C2" w:rsidP="00F67D9C">
            <w:pPr>
              <w:pStyle w:val="Paraststmeklis"/>
              <w:jc w:val="center"/>
              <w:rPr>
                <w:sz w:val="16"/>
                <w:szCs w:val="16"/>
              </w:rPr>
            </w:pPr>
            <w:r w:rsidRPr="002514B1">
              <w:rPr>
                <w:sz w:val="16"/>
                <w:szCs w:val="16"/>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2514B1" w:rsidRDefault="00FF73C2" w:rsidP="00F67D9C">
            <w:pPr>
              <w:pStyle w:val="Paraststmeklis"/>
              <w:jc w:val="center"/>
              <w:rPr>
                <w:sz w:val="16"/>
                <w:szCs w:val="16"/>
              </w:rPr>
            </w:pPr>
            <w:r w:rsidRPr="002514B1">
              <w:rPr>
                <w:sz w:val="16"/>
                <w:szCs w:val="16"/>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FF73C2" w:rsidRPr="002514B1" w:rsidRDefault="00FF73C2" w:rsidP="00F67D9C">
            <w:pPr>
              <w:pStyle w:val="Paraststmeklis"/>
              <w:jc w:val="center"/>
              <w:rPr>
                <w:sz w:val="16"/>
                <w:szCs w:val="16"/>
              </w:rPr>
            </w:pPr>
            <w:r w:rsidRPr="002514B1">
              <w:rPr>
                <w:sz w:val="16"/>
                <w:szCs w:val="16"/>
              </w:rPr>
              <w:t>5</w:t>
            </w:r>
          </w:p>
        </w:tc>
        <w:tc>
          <w:tcPr>
            <w:tcW w:w="721" w:type="pct"/>
            <w:tcBorders>
              <w:top w:val="outset" w:sz="6" w:space="0" w:color="000000"/>
              <w:left w:val="outset" w:sz="6" w:space="0" w:color="000000"/>
              <w:bottom w:val="outset" w:sz="6" w:space="0" w:color="000000"/>
              <w:right w:val="outset" w:sz="6" w:space="0" w:color="000000"/>
            </w:tcBorders>
            <w:vAlign w:val="center"/>
          </w:tcPr>
          <w:p w:rsidR="00FF73C2" w:rsidRPr="002514B1" w:rsidRDefault="00FF73C2" w:rsidP="00F67D9C">
            <w:pPr>
              <w:pStyle w:val="Paraststmeklis"/>
              <w:jc w:val="center"/>
              <w:rPr>
                <w:sz w:val="16"/>
                <w:szCs w:val="16"/>
              </w:rPr>
            </w:pPr>
            <w:r w:rsidRPr="002514B1">
              <w:rPr>
                <w:sz w:val="16"/>
                <w:szCs w:val="16"/>
              </w:rPr>
              <w:t>6</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1. Budžeta ieņēmumi:</w:t>
            </w:r>
          </w:p>
        </w:tc>
        <w:tc>
          <w:tcPr>
            <w:tcW w:w="562"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324 589</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721"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672655" w:rsidRDefault="00FF73C2" w:rsidP="00FF73C2">
            <w:pPr>
              <w:pStyle w:val="Paraststmeklis"/>
              <w:numPr>
                <w:ilvl w:val="1"/>
                <w:numId w:val="12"/>
              </w:numPr>
              <w:jc w:val="both"/>
            </w:pPr>
            <w:r w:rsidRPr="00672655">
              <w:t>valsts pamatbudžets, tai skaitā ieņēmumi no maksas pakalpojumiem un citi pašu ieņēmumi</w:t>
            </w:r>
          </w:p>
        </w:tc>
        <w:tc>
          <w:tcPr>
            <w:tcW w:w="562"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324 589</w:t>
            </w:r>
          </w:p>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p w:rsidR="00FF73C2" w:rsidRPr="00A30BB6" w:rsidRDefault="00FF73C2" w:rsidP="00F67D9C">
            <w:pPr>
              <w:spacing w:line="360" w:lineRule="auto"/>
              <w:jc w:val="center"/>
            </w:pPr>
          </w:p>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721"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1.2. valsts speciālais 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721"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1.3. pašvaldību 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c>
          <w:tcPr>
            <w:tcW w:w="721"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2. Budžeta izdevumi:</w:t>
            </w:r>
          </w:p>
        </w:tc>
        <w:tc>
          <w:tcPr>
            <w:tcW w:w="562"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jc w:val="center"/>
            </w:pPr>
            <w:r w:rsidRPr="00A30BB6">
              <w:t>324 589</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721"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2.1. valsts pamatbudžets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jc w:val="center"/>
            </w:pPr>
            <w:r w:rsidRPr="00A30BB6">
              <w:t>324 589</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0" w:type="auto"/>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c>
          <w:tcPr>
            <w:tcW w:w="721" w:type="pct"/>
            <w:tcBorders>
              <w:top w:val="outset" w:sz="6" w:space="0" w:color="000000"/>
              <w:left w:val="outset" w:sz="6" w:space="0" w:color="000000"/>
              <w:bottom w:val="outset" w:sz="6" w:space="0" w:color="000000"/>
              <w:right w:val="outset" w:sz="6" w:space="0" w:color="000000"/>
            </w:tcBorders>
          </w:tcPr>
          <w:p w:rsidR="00FF73C2" w:rsidRPr="00A30BB6" w:rsidRDefault="00FF73C2" w:rsidP="00F67D9C">
            <w:pPr>
              <w:spacing w:line="360" w:lineRule="auto"/>
              <w:jc w:val="center"/>
            </w:pPr>
            <w:r w:rsidRPr="00A30BB6">
              <w:t>0</w:t>
            </w: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2.2. valsts speciālais 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721" w:type="pct"/>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2.3. pašvaldību 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c>
          <w:tcPr>
            <w:tcW w:w="721" w:type="pct"/>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rPr>
                <w:rFonts w:ascii="Verdana" w:hAnsi="Verdana"/>
              </w:rPr>
            </w:pP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3. Finansiālā ietekme:</w:t>
            </w:r>
          </w:p>
        </w:tc>
        <w:tc>
          <w:tcPr>
            <w:tcW w:w="562" w:type="pct"/>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jc w:val="center"/>
            </w:pPr>
            <w:r w:rsidRPr="002514B1">
              <w:t>0</w:t>
            </w: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pPr>
            <w:r w:rsidRPr="002514B1">
              <w:t>0</w:t>
            </w:r>
          </w:p>
        </w:tc>
        <w:tc>
          <w:tcPr>
            <w:tcW w:w="0" w:type="auto"/>
            <w:tcBorders>
              <w:top w:val="outset" w:sz="6" w:space="0" w:color="000000"/>
              <w:left w:val="outset" w:sz="6" w:space="0" w:color="000000"/>
              <w:bottom w:val="outset" w:sz="6" w:space="0" w:color="000000"/>
              <w:right w:val="outset" w:sz="6" w:space="0" w:color="000000"/>
            </w:tcBorders>
          </w:tcPr>
          <w:p w:rsidR="00FF73C2" w:rsidRPr="00B65705" w:rsidRDefault="00FF73C2" w:rsidP="00F67D9C">
            <w:pPr>
              <w:spacing w:line="360" w:lineRule="auto"/>
              <w:jc w:val="center"/>
            </w:pPr>
            <w:r w:rsidRPr="00B65705">
              <w:t>0</w:t>
            </w:r>
          </w:p>
        </w:tc>
        <w:tc>
          <w:tcPr>
            <w:tcW w:w="0" w:type="auto"/>
            <w:tcBorders>
              <w:top w:val="outset" w:sz="6" w:space="0" w:color="000000"/>
              <w:left w:val="outset" w:sz="6" w:space="0" w:color="000000"/>
              <w:bottom w:val="outset" w:sz="6" w:space="0" w:color="000000"/>
              <w:right w:val="outset" w:sz="6" w:space="0" w:color="000000"/>
            </w:tcBorders>
          </w:tcPr>
          <w:p w:rsidR="00FF73C2" w:rsidRPr="00B65705" w:rsidRDefault="00FF73C2" w:rsidP="00F67D9C">
            <w:pPr>
              <w:spacing w:line="360" w:lineRule="auto"/>
              <w:jc w:val="center"/>
            </w:pPr>
            <w:r w:rsidRPr="00B65705">
              <w:t>0</w:t>
            </w:r>
          </w:p>
        </w:tc>
        <w:tc>
          <w:tcPr>
            <w:tcW w:w="721" w:type="pct"/>
            <w:tcBorders>
              <w:top w:val="outset" w:sz="6" w:space="0" w:color="000000"/>
              <w:left w:val="outset" w:sz="6" w:space="0" w:color="000000"/>
              <w:bottom w:val="outset" w:sz="6" w:space="0" w:color="000000"/>
              <w:right w:val="outset" w:sz="6" w:space="0" w:color="000000"/>
            </w:tcBorders>
          </w:tcPr>
          <w:p w:rsidR="00FF73C2" w:rsidRPr="00B65705" w:rsidRDefault="00FF73C2" w:rsidP="00F67D9C">
            <w:pPr>
              <w:spacing w:line="360" w:lineRule="auto"/>
              <w:jc w:val="center"/>
            </w:pPr>
            <w:r w:rsidRPr="00B65705">
              <w:t>0</w:t>
            </w: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3.1. valsts pamatbudžets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jc w:val="center"/>
            </w:pPr>
            <w:r w:rsidRPr="002514B1">
              <w:t>0</w:t>
            </w:r>
          </w:p>
        </w:tc>
        <w:tc>
          <w:tcPr>
            <w:tcW w:w="0" w:type="auto"/>
            <w:tcBorders>
              <w:top w:val="outset" w:sz="6" w:space="0" w:color="000000"/>
              <w:left w:val="outset" w:sz="6" w:space="0" w:color="000000"/>
              <w:bottom w:val="outset" w:sz="6" w:space="0" w:color="000000"/>
              <w:right w:val="outset" w:sz="6" w:space="0" w:color="000000"/>
            </w:tcBorders>
          </w:tcPr>
          <w:p w:rsidR="00FF73C2" w:rsidRPr="002514B1" w:rsidRDefault="00FF73C2" w:rsidP="00F67D9C">
            <w:pPr>
              <w:spacing w:line="360" w:lineRule="auto"/>
              <w:jc w:val="center"/>
            </w:pPr>
            <w:r w:rsidRPr="002514B1">
              <w:t>0</w:t>
            </w:r>
          </w:p>
        </w:tc>
        <w:tc>
          <w:tcPr>
            <w:tcW w:w="0" w:type="auto"/>
            <w:tcBorders>
              <w:top w:val="outset" w:sz="6" w:space="0" w:color="000000"/>
              <w:left w:val="outset" w:sz="6" w:space="0" w:color="000000"/>
              <w:bottom w:val="outset" w:sz="6" w:space="0" w:color="000000"/>
              <w:right w:val="outset" w:sz="6" w:space="0" w:color="000000"/>
            </w:tcBorders>
          </w:tcPr>
          <w:p w:rsidR="00FF73C2" w:rsidRPr="00B65705" w:rsidRDefault="00FF73C2" w:rsidP="00F67D9C">
            <w:pPr>
              <w:spacing w:line="360" w:lineRule="auto"/>
              <w:jc w:val="center"/>
            </w:pPr>
            <w:r w:rsidRPr="00B65705">
              <w:t>0</w:t>
            </w:r>
          </w:p>
        </w:tc>
        <w:tc>
          <w:tcPr>
            <w:tcW w:w="0" w:type="auto"/>
            <w:tcBorders>
              <w:top w:val="outset" w:sz="6" w:space="0" w:color="000000"/>
              <w:left w:val="outset" w:sz="6" w:space="0" w:color="000000"/>
              <w:bottom w:val="outset" w:sz="6" w:space="0" w:color="000000"/>
              <w:right w:val="outset" w:sz="6" w:space="0" w:color="000000"/>
            </w:tcBorders>
          </w:tcPr>
          <w:p w:rsidR="00FF73C2" w:rsidRPr="00B65705" w:rsidRDefault="00FF73C2" w:rsidP="00F67D9C">
            <w:pPr>
              <w:spacing w:line="360" w:lineRule="auto"/>
              <w:jc w:val="center"/>
            </w:pPr>
            <w:r w:rsidRPr="00B65705">
              <w:t>0</w:t>
            </w:r>
          </w:p>
        </w:tc>
        <w:tc>
          <w:tcPr>
            <w:tcW w:w="721" w:type="pct"/>
            <w:tcBorders>
              <w:top w:val="outset" w:sz="6" w:space="0" w:color="000000"/>
              <w:left w:val="outset" w:sz="6" w:space="0" w:color="000000"/>
              <w:bottom w:val="outset" w:sz="6" w:space="0" w:color="000000"/>
              <w:right w:val="outset" w:sz="6" w:space="0" w:color="000000"/>
            </w:tcBorders>
          </w:tcPr>
          <w:p w:rsidR="00FF73C2" w:rsidRPr="00B65705" w:rsidRDefault="00FF73C2" w:rsidP="00F67D9C">
            <w:pPr>
              <w:spacing w:line="360" w:lineRule="auto"/>
              <w:jc w:val="center"/>
            </w:pPr>
            <w:r w:rsidRPr="00B65705">
              <w:t>0</w:t>
            </w:r>
          </w:p>
        </w:tc>
      </w:tr>
      <w:tr w:rsidR="00FF73C2" w:rsidRPr="0054298E" w:rsidTr="00FF73C2">
        <w:tc>
          <w:tcPr>
            <w:tcW w:w="186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pStyle w:val="Paraststmeklis"/>
            </w:pPr>
            <w:r w:rsidRPr="0054298E">
              <w:t>3.2. speciālais 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spacing w:line="360" w:lineRule="auto"/>
              <w:rPr>
                <w:rFonts w:ascii="Verdana" w:hAnsi="Verdana"/>
                <w:sz w:val="20"/>
                <w:szCs w:val="20"/>
              </w:rPr>
            </w:pPr>
            <w:r w:rsidRPr="0054298E">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spacing w:line="360" w:lineRule="auto"/>
              <w:rPr>
                <w:rFonts w:ascii="Verdana" w:hAnsi="Verdana"/>
                <w:sz w:val="20"/>
                <w:szCs w:val="20"/>
              </w:rPr>
            </w:pPr>
            <w:r w:rsidRPr="0054298E">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spacing w:line="360" w:lineRule="auto"/>
              <w:rPr>
                <w:rFonts w:ascii="Verdana" w:hAnsi="Verdana"/>
                <w:sz w:val="20"/>
                <w:szCs w:val="20"/>
              </w:rPr>
            </w:pPr>
            <w:r w:rsidRPr="0054298E">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spacing w:line="360" w:lineRule="auto"/>
              <w:rPr>
                <w:rFonts w:ascii="Verdana" w:hAnsi="Verdana"/>
                <w:sz w:val="20"/>
                <w:szCs w:val="20"/>
              </w:rPr>
            </w:pPr>
            <w:r w:rsidRPr="0054298E">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54298E" w:rsidRDefault="00FF73C2" w:rsidP="00F67D9C">
            <w:pPr>
              <w:spacing w:line="360" w:lineRule="auto"/>
              <w:rPr>
                <w:rFonts w:ascii="Verdana" w:hAnsi="Verdana"/>
                <w:sz w:val="20"/>
                <w:szCs w:val="20"/>
              </w:rPr>
            </w:pPr>
            <w:r w:rsidRPr="0054298E">
              <w:rPr>
                <w:rFonts w:ascii="Verdana" w:hAnsi="Verdana"/>
                <w:sz w:val="20"/>
                <w:szCs w:val="20"/>
              </w:rPr>
              <w:t> </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54298E">
              <w:t>3.3. pašvaldību budžets</w:t>
            </w:r>
          </w:p>
        </w:tc>
        <w:tc>
          <w:tcPr>
            <w:tcW w:w="562"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vMerge w:val="restar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4. Finanšu līdzekļi papildu izde</w:t>
            </w:r>
            <w:r w:rsidRPr="004867DE">
              <w:softHyphen/>
              <w:t>vumu finansēšanai (kompensējošu izdevumu samazinājumu norāda ar "+" zīmi)</w:t>
            </w:r>
          </w:p>
        </w:tc>
        <w:tc>
          <w:tcPr>
            <w:tcW w:w="562" w:type="pct"/>
            <w:vMerge w:val="restar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pStyle w:val="Paraststmeklis"/>
              <w:jc w:val="center"/>
            </w:pPr>
            <w:r w:rsidRPr="008E105B">
              <w:t>X</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vMerge/>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rPr>
                <w:rFonts w:ascii="Verdana" w:hAnsi="Verdana"/>
              </w:rPr>
            </w:pPr>
          </w:p>
        </w:tc>
        <w:tc>
          <w:tcPr>
            <w:tcW w:w="562" w:type="pct"/>
            <w:vMerge/>
            <w:tcBorders>
              <w:top w:val="outset" w:sz="6" w:space="0" w:color="000000"/>
              <w:left w:val="outset" w:sz="6" w:space="0" w:color="000000"/>
              <w:bottom w:val="outset" w:sz="6" w:space="0" w:color="000000"/>
              <w:right w:val="outset" w:sz="6" w:space="0" w:color="000000"/>
            </w:tcBorders>
            <w:vAlign w:val="center"/>
          </w:tcPr>
          <w:p w:rsidR="00FF73C2" w:rsidRPr="008E105B" w:rsidRDefault="00FF73C2" w:rsidP="00F67D9C">
            <w:pPr>
              <w:rPr>
                <w:rFonts w:ascii="Verdana" w:hAnsi="Verdana"/>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vMerge/>
            <w:tcBorders>
              <w:top w:val="outset" w:sz="6" w:space="0" w:color="000000"/>
              <w:left w:val="outset" w:sz="6" w:space="0" w:color="000000"/>
              <w:bottom w:val="outset" w:sz="6" w:space="0" w:color="000000"/>
              <w:right w:val="outset" w:sz="6" w:space="0" w:color="000000"/>
            </w:tcBorders>
            <w:vAlign w:val="center"/>
          </w:tcPr>
          <w:p w:rsidR="00FF73C2" w:rsidRPr="004867DE" w:rsidRDefault="00FF73C2" w:rsidP="00F67D9C">
            <w:pPr>
              <w:rPr>
                <w:rFonts w:ascii="Verdana" w:hAnsi="Verdana"/>
              </w:rPr>
            </w:pPr>
          </w:p>
        </w:tc>
        <w:tc>
          <w:tcPr>
            <w:tcW w:w="562" w:type="pct"/>
            <w:vMerge/>
            <w:tcBorders>
              <w:top w:val="outset" w:sz="6" w:space="0" w:color="000000"/>
              <w:left w:val="outset" w:sz="6" w:space="0" w:color="000000"/>
              <w:bottom w:val="outset" w:sz="6" w:space="0" w:color="000000"/>
              <w:right w:val="outset" w:sz="6" w:space="0" w:color="000000"/>
            </w:tcBorders>
            <w:vAlign w:val="center"/>
          </w:tcPr>
          <w:p w:rsidR="00FF73C2" w:rsidRPr="008E105B" w:rsidRDefault="00FF73C2" w:rsidP="00F67D9C">
            <w:pPr>
              <w:rPr>
                <w:rFonts w:ascii="Verdana" w:hAnsi="Verdana"/>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5. Precizēta finansiālā ietekme:</w:t>
            </w:r>
          </w:p>
        </w:tc>
        <w:tc>
          <w:tcPr>
            <w:tcW w:w="562" w:type="pct"/>
            <w:vMerge w:val="restar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pStyle w:val="Paraststmeklis"/>
              <w:jc w:val="center"/>
            </w:pPr>
            <w:r w:rsidRPr="008E105B">
              <w:t>X</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5.1. valsts pamatbudžets</w:t>
            </w:r>
          </w:p>
        </w:tc>
        <w:tc>
          <w:tcPr>
            <w:tcW w:w="562" w:type="pct"/>
            <w:vMerge/>
            <w:tcBorders>
              <w:top w:val="outset" w:sz="6" w:space="0" w:color="000000"/>
              <w:left w:val="outset" w:sz="6" w:space="0" w:color="000000"/>
              <w:bottom w:val="outset" w:sz="6" w:space="0" w:color="000000"/>
              <w:right w:val="outset" w:sz="6" w:space="0" w:color="000000"/>
            </w:tcBorders>
            <w:vAlign w:val="center"/>
          </w:tcPr>
          <w:p w:rsidR="00FF73C2" w:rsidRPr="008E105B" w:rsidRDefault="00FF73C2" w:rsidP="00F67D9C">
            <w:pPr>
              <w:rPr>
                <w:rFonts w:ascii="Verdana" w:hAnsi="Verdana"/>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5.2. speciālais budžets</w:t>
            </w:r>
          </w:p>
        </w:tc>
        <w:tc>
          <w:tcPr>
            <w:tcW w:w="562" w:type="pct"/>
            <w:vMerge/>
            <w:tcBorders>
              <w:top w:val="outset" w:sz="6" w:space="0" w:color="000000"/>
              <w:left w:val="outset" w:sz="6" w:space="0" w:color="000000"/>
              <w:bottom w:val="outset" w:sz="6" w:space="0" w:color="000000"/>
              <w:right w:val="outset" w:sz="6" w:space="0" w:color="000000"/>
            </w:tcBorders>
            <w:vAlign w:val="center"/>
          </w:tcPr>
          <w:p w:rsidR="00FF73C2" w:rsidRPr="008E105B" w:rsidRDefault="00FF73C2" w:rsidP="00F67D9C">
            <w:pPr>
              <w:rPr>
                <w:rFonts w:ascii="Verdana" w:hAnsi="Verdana"/>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5.3. pašvaldību budžets</w:t>
            </w:r>
          </w:p>
        </w:tc>
        <w:tc>
          <w:tcPr>
            <w:tcW w:w="562" w:type="pct"/>
            <w:vMerge/>
            <w:tcBorders>
              <w:top w:val="outset" w:sz="6" w:space="0" w:color="000000"/>
              <w:left w:val="outset" w:sz="6" w:space="0" w:color="000000"/>
              <w:bottom w:val="outset" w:sz="6" w:space="0" w:color="000000"/>
              <w:right w:val="outset" w:sz="6" w:space="0" w:color="000000"/>
            </w:tcBorders>
            <w:vAlign w:val="center"/>
          </w:tcPr>
          <w:p w:rsidR="00FF73C2" w:rsidRPr="008E105B" w:rsidRDefault="00FF73C2" w:rsidP="00F67D9C">
            <w:pPr>
              <w:rPr>
                <w:rFonts w:ascii="Verdana" w:hAnsi="Verdana"/>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0" w:type="auto"/>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c>
          <w:tcPr>
            <w:tcW w:w="721" w:type="pct"/>
            <w:tcBorders>
              <w:top w:val="outset" w:sz="6" w:space="0" w:color="000000"/>
              <w:left w:val="outset" w:sz="6" w:space="0" w:color="000000"/>
              <w:bottom w:val="outset" w:sz="6" w:space="0" w:color="000000"/>
              <w:right w:val="outset" w:sz="6" w:space="0" w:color="000000"/>
            </w:tcBorders>
          </w:tcPr>
          <w:p w:rsidR="00FF73C2" w:rsidRPr="008E105B" w:rsidRDefault="00FF73C2" w:rsidP="00F67D9C">
            <w:pPr>
              <w:spacing w:line="360" w:lineRule="auto"/>
              <w:rPr>
                <w:rFonts w:ascii="Verdana" w:hAnsi="Verdana"/>
                <w:sz w:val="20"/>
                <w:szCs w:val="20"/>
              </w:rPr>
            </w:pPr>
            <w:r w:rsidRPr="008E105B">
              <w:rPr>
                <w:rFonts w:ascii="Verdana" w:hAnsi="Verdana"/>
                <w:sz w:val="20"/>
                <w:szCs w:val="20"/>
              </w:rPr>
              <w:t> </w:t>
            </w:r>
          </w:p>
        </w:tc>
      </w:tr>
      <w:tr w:rsidR="00FF73C2" w:rsidRPr="004867DE" w:rsidTr="00FF73C2">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6. Detalizēts ieņēmumu un izdevu</w:t>
            </w:r>
            <w:r w:rsidRPr="004867DE">
              <w:softHyphen/>
              <w:t xml:space="preserve">mu aprēķins (ja nepieciešams, detalizētu ieņēmumu un izdevumu </w:t>
            </w:r>
            <w:r w:rsidRPr="004867DE">
              <w:lastRenderedPageBreak/>
              <w:t>aprēķinu var pievienot anotācijas pielikumā):</w:t>
            </w:r>
          </w:p>
        </w:tc>
        <w:tc>
          <w:tcPr>
            <w:tcW w:w="3139" w:type="pct"/>
            <w:gridSpan w:val="5"/>
            <w:tcBorders>
              <w:top w:val="outset" w:sz="6" w:space="0" w:color="000000"/>
              <w:left w:val="outset" w:sz="6" w:space="0" w:color="000000"/>
              <w:bottom w:val="outset" w:sz="6" w:space="0" w:color="000000"/>
              <w:right w:val="outset" w:sz="6" w:space="0" w:color="000000"/>
            </w:tcBorders>
            <w:vAlign w:val="center"/>
          </w:tcPr>
          <w:p w:rsidR="00FF73C2" w:rsidRPr="0084418A" w:rsidRDefault="00FF73C2" w:rsidP="00F67D9C">
            <w:pPr>
              <w:jc w:val="both"/>
              <w:rPr>
                <w:rFonts w:ascii="Verdana" w:hAnsi="Verdana"/>
              </w:rPr>
            </w:pPr>
          </w:p>
        </w:tc>
      </w:tr>
      <w:tr w:rsidR="00FF73C2" w:rsidRPr="0054298E" w:rsidTr="009269AF">
        <w:tc>
          <w:tcPr>
            <w:tcW w:w="1861" w:type="pct"/>
            <w:tcBorders>
              <w:top w:val="outset" w:sz="6" w:space="0" w:color="000000"/>
              <w:left w:val="outset" w:sz="6" w:space="0" w:color="000000"/>
              <w:bottom w:val="outset" w:sz="6" w:space="0" w:color="000000"/>
              <w:right w:val="outset" w:sz="6" w:space="0" w:color="000000"/>
            </w:tcBorders>
          </w:tcPr>
          <w:p w:rsidR="00FF73C2" w:rsidRPr="00490B7B" w:rsidRDefault="00FF73C2" w:rsidP="00BF53A5">
            <w:pPr>
              <w:pStyle w:val="Paraststmeklis"/>
              <w:spacing w:before="0" w:beforeAutospacing="0" w:after="0" w:afterAutospacing="0"/>
            </w:pPr>
            <w:r w:rsidRPr="00490B7B">
              <w:t>6.1. detalizēts ieņēmumu aprēķins</w:t>
            </w:r>
          </w:p>
          <w:p w:rsidR="00FF73C2" w:rsidRPr="00490B7B" w:rsidRDefault="00FF73C2" w:rsidP="00BF53A5">
            <w:pPr>
              <w:pStyle w:val="Paraststmeklis"/>
              <w:spacing w:before="0" w:beforeAutospacing="0" w:after="0" w:afterAutospacing="0"/>
            </w:pPr>
            <w:r w:rsidRPr="00490B7B">
              <w:t xml:space="preserve">(atšifrējumu skatīt </w:t>
            </w:r>
            <w:r w:rsidR="00316FBF">
              <w:t xml:space="preserve">anotācijas </w:t>
            </w:r>
            <w:r w:rsidRPr="00490B7B">
              <w:t>pielikumā)</w:t>
            </w:r>
          </w:p>
        </w:tc>
        <w:tc>
          <w:tcPr>
            <w:tcW w:w="562" w:type="pct"/>
            <w:tcBorders>
              <w:top w:val="outset" w:sz="6" w:space="0" w:color="000000"/>
              <w:left w:val="outset" w:sz="6" w:space="0" w:color="000000"/>
              <w:bottom w:val="outset" w:sz="6" w:space="0" w:color="000000"/>
              <w:right w:val="outset" w:sz="6" w:space="0" w:color="000000"/>
            </w:tcBorders>
          </w:tcPr>
          <w:p w:rsidR="00FF73C2" w:rsidRPr="00490B7B" w:rsidRDefault="00FF73C2" w:rsidP="00F67D9C">
            <w:pPr>
              <w:spacing w:after="120"/>
              <w:jc w:val="center"/>
            </w:pPr>
            <w:r w:rsidRPr="00490B7B">
              <w:t>324 589</w:t>
            </w:r>
          </w:p>
        </w:tc>
        <w:tc>
          <w:tcPr>
            <w:tcW w:w="0" w:type="auto"/>
            <w:tcBorders>
              <w:top w:val="outset" w:sz="6" w:space="0" w:color="000000"/>
              <w:left w:val="outset" w:sz="6" w:space="0" w:color="000000"/>
              <w:bottom w:val="outset" w:sz="6" w:space="0" w:color="000000"/>
              <w:right w:val="outset" w:sz="6" w:space="0" w:color="000000"/>
            </w:tcBorders>
          </w:tcPr>
          <w:p w:rsidR="00FF73C2" w:rsidRPr="00490B7B" w:rsidRDefault="00FF73C2" w:rsidP="00F67D9C">
            <w:pPr>
              <w:spacing w:after="120" w:line="360" w:lineRule="auto"/>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490B7B" w:rsidRDefault="00FF73C2" w:rsidP="00F67D9C">
            <w:pPr>
              <w:spacing w:after="120" w:line="360" w:lineRule="auto"/>
              <w:jc w:val="center"/>
            </w:pPr>
            <w:r w:rsidRPr="00490B7B">
              <w:t>0</w:t>
            </w:r>
          </w:p>
        </w:tc>
        <w:tc>
          <w:tcPr>
            <w:tcW w:w="0" w:type="auto"/>
            <w:tcBorders>
              <w:top w:val="outset" w:sz="6" w:space="0" w:color="000000"/>
              <w:left w:val="outset" w:sz="6" w:space="0" w:color="000000"/>
              <w:bottom w:val="outset" w:sz="6" w:space="0" w:color="000000"/>
              <w:right w:val="outset" w:sz="6" w:space="0" w:color="000000"/>
            </w:tcBorders>
          </w:tcPr>
          <w:p w:rsidR="00FF73C2" w:rsidRPr="00490B7B" w:rsidRDefault="00FF73C2" w:rsidP="00F67D9C">
            <w:pPr>
              <w:spacing w:after="120" w:line="360" w:lineRule="auto"/>
              <w:jc w:val="center"/>
            </w:pPr>
            <w:r w:rsidRPr="00490B7B">
              <w:t>0</w:t>
            </w:r>
          </w:p>
        </w:tc>
        <w:tc>
          <w:tcPr>
            <w:tcW w:w="721" w:type="pct"/>
            <w:tcBorders>
              <w:top w:val="outset" w:sz="6" w:space="0" w:color="000000"/>
              <w:left w:val="outset" w:sz="6" w:space="0" w:color="000000"/>
              <w:bottom w:val="outset" w:sz="6" w:space="0" w:color="000000"/>
              <w:right w:val="outset" w:sz="6" w:space="0" w:color="000000"/>
            </w:tcBorders>
          </w:tcPr>
          <w:p w:rsidR="00FF73C2" w:rsidRPr="00490B7B" w:rsidRDefault="00FF73C2" w:rsidP="00F67D9C">
            <w:pPr>
              <w:spacing w:after="120" w:line="360" w:lineRule="auto"/>
              <w:jc w:val="center"/>
            </w:pPr>
            <w:r w:rsidRPr="00490B7B">
              <w:t>0</w:t>
            </w:r>
          </w:p>
        </w:tc>
      </w:tr>
      <w:tr w:rsidR="00FF73C2" w:rsidRPr="0054298E" w:rsidTr="009269AF">
        <w:tc>
          <w:tcPr>
            <w:tcW w:w="1861" w:type="pct"/>
            <w:tcBorders>
              <w:top w:val="outset" w:sz="6" w:space="0" w:color="000000"/>
              <w:left w:val="outset" w:sz="6" w:space="0" w:color="000000"/>
              <w:bottom w:val="outset" w:sz="6" w:space="0" w:color="000000"/>
              <w:right w:val="outset" w:sz="6" w:space="0" w:color="000000"/>
            </w:tcBorders>
          </w:tcPr>
          <w:p w:rsidR="00FF73C2" w:rsidRPr="00295E19" w:rsidRDefault="00FF73C2" w:rsidP="00BF53A5">
            <w:pPr>
              <w:pStyle w:val="Paraststmeklis"/>
              <w:spacing w:before="0" w:beforeAutospacing="0" w:after="0" w:afterAutospacing="0"/>
            </w:pPr>
            <w:r w:rsidRPr="00295E19">
              <w:t>6.2. detalizēts izdevumu aprēķins</w:t>
            </w:r>
          </w:p>
          <w:p w:rsidR="00FF73C2" w:rsidRPr="00295E19" w:rsidRDefault="00FF73C2" w:rsidP="00BF53A5">
            <w:pPr>
              <w:pStyle w:val="Paraststmeklis"/>
              <w:spacing w:before="0" w:beforeAutospacing="0" w:after="0" w:afterAutospacing="0"/>
            </w:pPr>
            <w:r w:rsidRPr="00295E19">
              <w:t xml:space="preserve">(aprēķinu skatīt </w:t>
            </w:r>
            <w:r w:rsidR="000B026C">
              <w:t xml:space="preserve">anotācijas </w:t>
            </w:r>
            <w:r w:rsidRPr="00295E19">
              <w:t xml:space="preserve">pielikumā) </w:t>
            </w:r>
          </w:p>
          <w:p w:rsidR="00FF73C2" w:rsidRDefault="00FF73C2" w:rsidP="00BF53A5">
            <w:pPr>
              <w:pStyle w:val="Paraststmeklis"/>
              <w:spacing w:before="0" w:beforeAutospacing="0" w:after="0" w:afterAutospacing="0"/>
            </w:pPr>
            <w:r>
              <w:t>6.2.1.Atlīdzība</w:t>
            </w:r>
            <w:r w:rsidRPr="00295E19">
              <w:t xml:space="preserve"> (EKK 1</w:t>
            </w:r>
            <w:r>
              <w:t>0</w:t>
            </w:r>
            <w:r w:rsidRPr="00295E19">
              <w:t>00)</w:t>
            </w:r>
          </w:p>
          <w:p w:rsidR="00FF73C2" w:rsidRDefault="00FF73C2" w:rsidP="00BF53A5">
            <w:pPr>
              <w:pStyle w:val="Paraststmeklis"/>
              <w:spacing w:before="0" w:beforeAutospacing="0" w:after="0" w:afterAutospacing="0"/>
            </w:pPr>
            <w:r>
              <w:t>t.sk. EKK 1100 – 215 360 EUR</w:t>
            </w:r>
          </w:p>
          <w:p w:rsidR="00FF73C2" w:rsidRPr="00295E19" w:rsidRDefault="00FF73C2" w:rsidP="00BF53A5">
            <w:pPr>
              <w:pStyle w:val="Paraststmeklis"/>
              <w:spacing w:before="0" w:beforeAutospacing="0" w:after="0" w:afterAutospacing="0"/>
            </w:pPr>
            <w:r>
              <w:t>EKK 1200 – 50 803 EUR</w:t>
            </w:r>
          </w:p>
          <w:p w:rsidR="00FF73C2" w:rsidRPr="00295E19" w:rsidRDefault="00FF73C2" w:rsidP="00F67D9C">
            <w:pPr>
              <w:pStyle w:val="Paraststmeklis"/>
              <w:spacing w:before="120" w:beforeAutospacing="0" w:after="0" w:afterAutospacing="0"/>
            </w:pPr>
            <w:r>
              <w:t>6.2.2</w:t>
            </w:r>
            <w:r w:rsidRPr="00295E19">
              <w:t>.Preces un pakalpojumi (EKK 2000)</w:t>
            </w:r>
          </w:p>
        </w:tc>
        <w:tc>
          <w:tcPr>
            <w:tcW w:w="562" w:type="pct"/>
            <w:tcBorders>
              <w:top w:val="outset" w:sz="6" w:space="0" w:color="000000"/>
              <w:left w:val="outset" w:sz="6" w:space="0" w:color="000000"/>
              <w:bottom w:val="outset" w:sz="6" w:space="0" w:color="000000"/>
              <w:right w:val="outset" w:sz="6" w:space="0" w:color="000000"/>
            </w:tcBorders>
          </w:tcPr>
          <w:p w:rsidR="00FF73C2" w:rsidRPr="00295E19" w:rsidRDefault="00FF73C2" w:rsidP="00F67D9C">
            <w:pPr>
              <w:spacing w:before="120"/>
              <w:jc w:val="center"/>
            </w:pPr>
            <w:r w:rsidRPr="00295E19">
              <w:t>324 589</w:t>
            </w:r>
          </w:p>
          <w:p w:rsidR="00FF73C2" w:rsidRPr="00295E19" w:rsidRDefault="00FF73C2" w:rsidP="00F67D9C">
            <w:pPr>
              <w:spacing w:before="120"/>
              <w:jc w:val="center"/>
            </w:pPr>
          </w:p>
          <w:p w:rsidR="00FF73C2" w:rsidRPr="00295E19" w:rsidRDefault="00FF73C2" w:rsidP="00F67D9C">
            <w:pPr>
              <w:spacing w:before="120"/>
              <w:jc w:val="center"/>
            </w:pPr>
            <w:r>
              <w:t>266 163</w:t>
            </w:r>
          </w:p>
          <w:p w:rsidR="00FF73C2" w:rsidRDefault="00FF73C2" w:rsidP="00F67D9C">
            <w:pPr>
              <w:spacing w:before="120"/>
              <w:jc w:val="center"/>
            </w:pPr>
          </w:p>
          <w:p w:rsidR="00FF73C2" w:rsidRDefault="00FF73C2" w:rsidP="00F67D9C">
            <w:pPr>
              <w:spacing w:before="120"/>
              <w:jc w:val="center"/>
            </w:pPr>
          </w:p>
          <w:p w:rsidR="00FF73C2" w:rsidRPr="00295E19" w:rsidRDefault="00FF73C2" w:rsidP="00F67D9C">
            <w:pPr>
              <w:spacing w:before="120"/>
              <w:jc w:val="center"/>
            </w:pPr>
            <w:r>
              <w:t>58 426</w:t>
            </w:r>
          </w:p>
        </w:tc>
        <w:tc>
          <w:tcPr>
            <w:tcW w:w="0" w:type="auto"/>
            <w:tcBorders>
              <w:top w:val="outset" w:sz="6" w:space="0" w:color="000000"/>
              <w:left w:val="outset" w:sz="6" w:space="0" w:color="000000"/>
              <w:bottom w:val="outset" w:sz="6" w:space="0" w:color="000000"/>
              <w:right w:val="outset" w:sz="6" w:space="0" w:color="000000"/>
            </w:tcBorders>
          </w:tcPr>
          <w:p w:rsidR="00FF73C2" w:rsidRPr="00295E19" w:rsidRDefault="00FF73C2" w:rsidP="00F67D9C">
            <w:pPr>
              <w:spacing w:before="120"/>
              <w:jc w:val="center"/>
            </w:pPr>
          </w:p>
        </w:tc>
        <w:tc>
          <w:tcPr>
            <w:tcW w:w="0" w:type="auto"/>
            <w:tcBorders>
              <w:top w:val="outset" w:sz="6" w:space="0" w:color="000000"/>
              <w:left w:val="outset" w:sz="6" w:space="0" w:color="000000"/>
              <w:bottom w:val="outset" w:sz="6" w:space="0" w:color="000000"/>
              <w:right w:val="outset" w:sz="6" w:space="0" w:color="000000"/>
            </w:tcBorders>
          </w:tcPr>
          <w:p w:rsidR="00FF73C2" w:rsidRPr="00295E19" w:rsidRDefault="00FF73C2" w:rsidP="00F67D9C">
            <w:pPr>
              <w:spacing w:before="120"/>
              <w:jc w:val="center"/>
            </w:pPr>
            <w:r w:rsidRPr="00295E19">
              <w:t>0</w:t>
            </w:r>
          </w:p>
          <w:p w:rsidR="00FF73C2" w:rsidRPr="00295E19" w:rsidRDefault="00FF73C2" w:rsidP="00F67D9C">
            <w:pPr>
              <w:spacing w:before="120"/>
              <w:jc w:val="center"/>
            </w:pPr>
          </w:p>
          <w:p w:rsidR="00FF73C2" w:rsidRPr="00295E19" w:rsidRDefault="00FF73C2" w:rsidP="00F67D9C">
            <w:pPr>
              <w:spacing w:before="120"/>
              <w:jc w:val="center"/>
            </w:pPr>
            <w:r>
              <w:t>0</w:t>
            </w:r>
          </w:p>
          <w:p w:rsidR="00FF73C2" w:rsidRDefault="00FF73C2" w:rsidP="00F67D9C">
            <w:pPr>
              <w:spacing w:before="120"/>
              <w:jc w:val="center"/>
            </w:pPr>
          </w:p>
          <w:p w:rsidR="00FF73C2" w:rsidRDefault="00FF73C2" w:rsidP="00F67D9C">
            <w:pPr>
              <w:spacing w:before="120"/>
              <w:jc w:val="center"/>
            </w:pPr>
          </w:p>
          <w:p w:rsidR="00FF73C2" w:rsidRPr="00295E19" w:rsidRDefault="00FF73C2" w:rsidP="00F67D9C">
            <w:pPr>
              <w:spacing w:before="120"/>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FF73C2" w:rsidRPr="00295E19" w:rsidRDefault="00FF73C2" w:rsidP="00F67D9C">
            <w:pPr>
              <w:spacing w:before="120"/>
              <w:jc w:val="center"/>
            </w:pPr>
            <w:r w:rsidRPr="00295E19">
              <w:t>0</w:t>
            </w:r>
          </w:p>
          <w:p w:rsidR="00FF73C2" w:rsidRPr="00295E19" w:rsidRDefault="00FF73C2" w:rsidP="00F67D9C">
            <w:pPr>
              <w:spacing w:before="120"/>
              <w:jc w:val="center"/>
            </w:pPr>
          </w:p>
          <w:p w:rsidR="00FF73C2" w:rsidRPr="00295E19" w:rsidRDefault="00FF73C2" w:rsidP="00F67D9C">
            <w:pPr>
              <w:spacing w:before="120"/>
              <w:jc w:val="center"/>
            </w:pPr>
            <w:r>
              <w:t>0</w:t>
            </w:r>
          </w:p>
          <w:p w:rsidR="00FF73C2" w:rsidRDefault="00FF73C2" w:rsidP="00F67D9C">
            <w:pPr>
              <w:spacing w:before="120"/>
              <w:jc w:val="center"/>
            </w:pPr>
          </w:p>
          <w:p w:rsidR="00FF73C2" w:rsidRDefault="00FF73C2" w:rsidP="00F67D9C">
            <w:pPr>
              <w:spacing w:before="120"/>
              <w:jc w:val="center"/>
            </w:pPr>
          </w:p>
          <w:p w:rsidR="00FF73C2" w:rsidRPr="00295E19" w:rsidRDefault="00FF73C2" w:rsidP="00F67D9C">
            <w:pPr>
              <w:spacing w:before="120"/>
              <w:jc w:val="center"/>
            </w:pPr>
            <w:r>
              <w:t>0</w:t>
            </w:r>
          </w:p>
        </w:tc>
        <w:tc>
          <w:tcPr>
            <w:tcW w:w="721" w:type="pct"/>
            <w:tcBorders>
              <w:top w:val="outset" w:sz="6" w:space="0" w:color="000000"/>
              <w:left w:val="outset" w:sz="6" w:space="0" w:color="000000"/>
              <w:bottom w:val="outset" w:sz="6" w:space="0" w:color="000000"/>
              <w:right w:val="outset" w:sz="6" w:space="0" w:color="000000"/>
            </w:tcBorders>
          </w:tcPr>
          <w:p w:rsidR="00FF73C2" w:rsidRPr="00295E19" w:rsidRDefault="00FF73C2" w:rsidP="00F67D9C">
            <w:pPr>
              <w:spacing w:before="120"/>
              <w:jc w:val="center"/>
            </w:pPr>
            <w:r w:rsidRPr="00295E19">
              <w:t>0</w:t>
            </w:r>
          </w:p>
          <w:p w:rsidR="00FF73C2" w:rsidRPr="00295E19" w:rsidRDefault="00FF73C2" w:rsidP="00F67D9C">
            <w:pPr>
              <w:spacing w:before="120"/>
              <w:jc w:val="center"/>
            </w:pPr>
          </w:p>
          <w:p w:rsidR="00FF73C2" w:rsidRPr="00295E19" w:rsidRDefault="00FF73C2" w:rsidP="00F67D9C">
            <w:pPr>
              <w:spacing w:before="120"/>
              <w:jc w:val="center"/>
            </w:pPr>
            <w:r>
              <w:t>0</w:t>
            </w:r>
          </w:p>
          <w:p w:rsidR="00FF73C2" w:rsidRDefault="00FF73C2" w:rsidP="00F67D9C">
            <w:pPr>
              <w:spacing w:before="120"/>
              <w:jc w:val="center"/>
            </w:pPr>
          </w:p>
          <w:p w:rsidR="00FF73C2" w:rsidRDefault="00FF73C2" w:rsidP="00F67D9C">
            <w:pPr>
              <w:spacing w:before="120"/>
              <w:jc w:val="center"/>
            </w:pPr>
          </w:p>
          <w:p w:rsidR="00FF73C2" w:rsidRPr="00295E19" w:rsidRDefault="00FF73C2" w:rsidP="00F67D9C">
            <w:pPr>
              <w:spacing w:before="120"/>
              <w:jc w:val="center"/>
            </w:pPr>
            <w:r>
              <w:t>0</w:t>
            </w:r>
          </w:p>
        </w:tc>
      </w:tr>
      <w:tr w:rsidR="00FF73C2" w:rsidRPr="004867DE" w:rsidTr="009269AF">
        <w:tc>
          <w:tcPr>
            <w:tcW w:w="1861" w:type="pct"/>
            <w:tcBorders>
              <w:top w:val="outset" w:sz="6" w:space="0" w:color="000000"/>
              <w:left w:val="outset" w:sz="6" w:space="0" w:color="000000"/>
              <w:bottom w:val="outset" w:sz="6" w:space="0" w:color="000000"/>
              <w:right w:val="outset" w:sz="6" w:space="0" w:color="000000"/>
            </w:tcBorders>
          </w:tcPr>
          <w:p w:rsidR="00FF73C2" w:rsidRPr="004867DE" w:rsidRDefault="00FF73C2" w:rsidP="00F67D9C">
            <w:pPr>
              <w:pStyle w:val="Paraststmeklis"/>
            </w:pPr>
            <w:r w:rsidRPr="004867DE">
              <w:t>7. Cita informācija</w:t>
            </w:r>
          </w:p>
        </w:tc>
        <w:tc>
          <w:tcPr>
            <w:tcW w:w="3139" w:type="pct"/>
            <w:gridSpan w:val="5"/>
            <w:tcBorders>
              <w:top w:val="outset" w:sz="6" w:space="0" w:color="000000"/>
              <w:left w:val="outset" w:sz="6" w:space="0" w:color="000000"/>
              <w:bottom w:val="outset" w:sz="6" w:space="0" w:color="000000"/>
              <w:right w:val="outset" w:sz="6" w:space="0" w:color="000000"/>
            </w:tcBorders>
          </w:tcPr>
          <w:p w:rsidR="00FF73C2" w:rsidRPr="00E02054" w:rsidRDefault="001262DF" w:rsidP="00E02054">
            <w:pPr>
              <w:jc w:val="both"/>
              <w:rPr>
                <w:color w:val="000000"/>
              </w:rPr>
            </w:pPr>
            <w:r>
              <w:rPr>
                <w:color w:val="000000"/>
              </w:rPr>
              <w:t>Grozījumi</w:t>
            </w:r>
            <w:r w:rsidR="00E02054" w:rsidRPr="00E02054">
              <w:rPr>
                <w:color w:val="000000"/>
              </w:rPr>
              <w:t xml:space="preserve"> noteikumos Nr.1083 </w:t>
            </w:r>
            <w:r w:rsidR="00E02054">
              <w:rPr>
                <w:color w:val="000000"/>
              </w:rPr>
              <w:t>neietekmēs kopējo ieņēmumu ap</w:t>
            </w:r>
            <w:r w:rsidR="00D374E8">
              <w:rPr>
                <w:color w:val="000000"/>
              </w:rPr>
              <w:t>mēru</w:t>
            </w:r>
            <w:r w:rsidR="00E02054">
              <w:rPr>
                <w:color w:val="000000"/>
              </w:rPr>
              <w:t>.</w:t>
            </w:r>
          </w:p>
        </w:tc>
      </w:tr>
    </w:tbl>
    <w:p w:rsidR="00980CE2" w:rsidRDefault="00980CE2" w:rsidP="005D73DE">
      <w:pPr>
        <w:jc w:val="both"/>
        <w:rPr>
          <w:sz w:val="12"/>
          <w:szCs w:val="12"/>
        </w:rPr>
      </w:pPr>
    </w:p>
    <w:p w:rsidR="00A0609D" w:rsidRPr="00303B2D" w:rsidRDefault="00A0609D" w:rsidP="005D73DE">
      <w:pPr>
        <w:jc w:val="both"/>
        <w:rPr>
          <w:sz w:val="20"/>
          <w:szCs w:val="20"/>
        </w:rPr>
      </w:pPr>
    </w:p>
    <w:tbl>
      <w:tblPr>
        <w:tblW w:w="5323"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2691"/>
        <w:gridCol w:w="6380"/>
      </w:tblGrid>
      <w:tr w:rsidR="009970A3" w:rsidRPr="009970A3" w:rsidTr="00FF73C2">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970A3" w:rsidRPr="00303B2D" w:rsidRDefault="009970A3">
            <w:pPr>
              <w:pStyle w:val="tvhtml"/>
              <w:spacing w:line="293" w:lineRule="atLeast"/>
              <w:jc w:val="center"/>
              <w:rPr>
                <w:b/>
                <w:bCs/>
                <w:lang w:val="lv-LV"/>
              </w:rPr>
            </w:pPr>
            <w:r w:rsidRPr="00303B2D">
              <w:rPr>
                <w:b/>
                <w:bCs/>
                <w:lang w:val="lv-LV"/>
              </w:rPr>
              <w:t>IV. Tiesību akta projekta ietekme uz spēkā esošo tiesību normu sistēmu</w:t>
            </w:r>
          </w:p>
        </w:tc>
      </w:tr>
      <w:tr w:rsidR="009970A3" w:rsidRPr="009970A3" w:rsidTr="00FF73C2">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9970A3" w:rsidRDefault="009970A3">
            <w:r w:rsidRPr="009970A3">
              <w:t>1.</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9970A3" w:rsidRDefault="009970A3">
            <w:r w:rsidRPr="009970A3">
              <w:t>Nepieciešamie saistītie tiesību aktu projekti</w:t>
            </w:r>
          </w:p>
        </w:tc>
        <w:tc>
          <w:tcPr>
            <w:tcW w:w="3309" w:type="pct"/>
            <w:tcBorders>
              <w:top w:val="outset" w:sz="6" w:space="0" w:color="414142"/>
              <w:left w:val="outset" w:sz="6" w:space="0" w:color="414142"/>
              <w:bottom w:val="outset" w:sz="6" w:space="0" w:color="414142"/>
              <w:right w:val="outset" w:sz="6" w:space="0" w:color="414142"/>
            </w:tcBorders>
            <w:shd w:val="clear" w:color="auto" w:fill="FFFFFF"/>
            <w:hideMark/>
          </w:tcPr>
          <w:p w:rsidR="00646853" w:rsidRPr="00303B2D" w:rsidRDefault="00646853" w:rsidP="00646853">
            <w:pPr>
              <w:jc w:val="both"/>
              <w:rPr>
                <w:color w:val="000000" w:themeColor="text1"/>
                <w:lang w:eastAsia="lv-LV"/>
              </w:rPr>
            </w:pPr>
            <w:r w:rsidRPr="00303B2D">
              <w:rPr>
                <w:color w:val="000000" w:themeColor="text1"/>
                <w:lang w:eastAsia="lv-LV"/>
              </w:rPr>
              <w:t xml:space="preserve">Vienlaikus ar noteikumu projektu </w:t>
            </w:r>
            <w:r w:rsidR="001262DF">
              <w:rPr>
                <w:color w:val="000000" w:themeColor="text1"/>
                <w:lang w:eastAsia="lv-LV"/>
              </w:rPr>
              <w:t>sagatavo</w:t>
            </w:r>
            <w:r w:rsidRPr="00303B2D">
              <w:rPr>
                <w:color w:val="000000" w:themeColor="text1"/>
                <w:lang w:eastAsia="lv-LV"/>
              </w:rPr>
              <w:t>t</w:t>
            </w:r>
            <w:r w:rsidR="00E64407">
              <w:rPr>
                <w:color w:val="000000" w:themeColor="text1"/>
                <w:lang w:eastAsia="lv-LV"/>
              </w:rPr>
              <w:t>i šādi normatīvo aktu projekti</w:t>
            </w:r>
            <w:r w:rsidRPr="00303B2D">
              <w:rPr>
                <w:color w:val="000000" w:themeColor="text1"/>
                <w:lang w:eastAsia="lv-LV"/>
              </w:rPr>
              <w:t xml:space="preserve">: </w:t>
            </w:r>
          </w:p>
          <w:p w:rsidR="00646853" w:rsidRPr="00303B2D" w:rsidRDefault="00646853" w:rsidP="00646853">
            <w:pPr>
              <w:jc w:val="both"/>
              <w:rPr>
                <w:color w:val="000000" w:themeColor="text1"/>
                <w:lang w:eastAsia="lv-LV"/>
              </w:rPr>
            </w:pPr>
            <w:r w:rsidRPr="00303B2D">
              <w:rPr>
                <w:color w:val="000000" w:themeColor="text1"/>
                <w:lang w:eastAsia="lv-LV"/>
              </w:rPr>
              <w:t>1) Ministru kabineta noteikumu projekts „</w:t>
            </w:r>
            <w:r w:rsidRPr="00303B2D">
              <w:rPr>
                <w:bCs/>
              </w:rPr>
              <w:t>Veterināro zāļu izplatīšanas un kontroles noteikumi”, kas nosaka</w:t>
            </w:r>
            <w:r w:rsidRPr="00303B2D">
              <w:rPr>
                <w:b/>
                <w:bCs/>
                <w:sz w:val="28"/>
                <w:szCs w:val="28"/>
              </w:rPr>
              <w:t xml:space="preserve"> </w:t>
            </w:r>
            <w:r w:rsidRPr="00303B2D">
              <w:t>prasības veterināro zāļu izplatīšanai vairumtirdzniecībā, veterināro zāļu izgatavošanai veterinārajā aptiekā, bezrecepšu veterināro zāļu izplatīšanai ar interneta starpniecību un valstī nereģistrētu veterināro zāļu izplatīšanas atļauju izsniegšanai, kā arī prasības veterināro zāļu un kontrolei</w:t>
            </w:r>
            <w:r w:rsidRPr="00303B2D">
              <w:rPr>
                <w:color w:val="000000" w:themeColor="text1"/>
                <w:lang w:eastAsia="lv-LV"/>
              </w:rPr>
              <w:t>;</w:t>
            </w:r>
          </w:p>
          <w:p w:rsidR="00646853" w:rsidRPr="00303B2D" w:rsidRDefault="00646853" w:rsidP="00646853">
            <w:pPr>
              <w:jc w:val="both"/>
              <w:rPr>
                <w:b/>
                <w:color w:val="000000" w:themeColor="text1"/>
                <w:lang w:eastAsia="lv-LV"/>
              </w:rPr>
            </w:pPr>
            <w:r w:rsidRPr="00303B2D">
              <w:rPr>
                <w:color w:val="000000" w:themeColor="text1"/>
                <w:lang w:eastAsia="lv-LV"/>
              </w:rPr>
              <w:t xml:space="preserve">2) </w:t>
            </w:r>
            <w:r w:rsidR="00E62281" w:rsidRPr="00303B2D">
              <w:rPr>
                <w:color w:val="000000" w:themeColor="text1"/>
                <w:lang w:eastAsia="lv-LV"/>
              </w:rPr>
              <w:t>Ministru kabineta noteikumu projekts “G</w:t>
            </w:r>
            <w:r w:rsidRPr="00303B2D">
              <w:rPr>
                <w:color w:val="000000" w:themeColor="text1"/>
                <w:lang w:eastAsia="lv-LV"/>
              </w:rPr>
              <w:t xml:space="preserve">rozījumi Ministru kabineta </w:t>
            </w:r>
            <w:proofErr w:type="gramStart"/>
            <w:r w:rsidRPr="00303B2D">
              <w:rPr>
                <w:color w:val="000000" w:themeColor="text1"/>
                <w:lang w:eastAsia="lv-LV"/>
              </w:rPr>
              <w:t>2011.gada</w:t>
            </w:r>
            <w:proofErr w:type="gramEnd"/>
            <w:r w:rsidRPr="00303B2D">
              <w:rPr>
                <w:color w:val="000000" w:themeColor="text1"/>
                <w:lang w:eastAsia="lv-LV"/>
              </w:rPr>
              <w:t xml:space="preserve"> 11.janvāra noteikumos Nr.35 „Kārtība, kādā izsniedzamas, apturamas, pārreģistrējamas un anulējamas speciālās atļaujas (licences) veterinārfarmaceitiskajai darbībai””, lai paplašinātu veterinārās aptiekas darbības jomu ar jaunu speciālās darbības nosacījumu </w:t>
            </w:r>
            <w:r w:rsidR="001262DF">
              <w:rPr>
                <w:color w:val="000000" w:themeColor="text1"/>
                <w:lang w:eastAsia="lv-LV"/>
              </w:rPr>
              <w:t>–</w:t>
            </w:r>
            <w:r w:rsidRPr="00303B2D">
              <w:rPr>
                <w:color w:val="000000" w:themeColor="text1"/>
                <w:lang w:eastAsia="lv-LV"/>
              </w:rPr>
              <w:t xml:space="preserve"> „bezrecepšu veterināro zāļu izplatīšana ar </w:t>
            </w:r>
            <w:r w:rsidR="00D374E8">
              <w:rPr>
                <w:color w:val="000000" w:themeColor="text1"/>
                <w:lang w:eastAsia="lv-LV"/>
              </w:rPr>
              <w:t>tīmekļa vietnes</w:t>
            </w:r>
            <w:r w:rsidRPr="00303B2D">
              <w:rPr>
                <w:color w:val="000000" w:themeColor="text1"/>
                <w:lang w:eastAsia="lv-LV"/>
              </w:rPr>
              <w:t xml:space="preserve"> starpniecību” un noteiktu prasības šādas speciālas darbības pievienošanai</w:t>
            </w:r>
            <w:r w:rsidRPr="00E231F1">
              <w:rPr>
                <w:color w:val="000000" w:themeColor="text1"/>
                <w:lang w:eastAsia="lv-LV"/>
              </w:rPr>
              <w:t>;</w:t>
            </w:r>
          </w:p>
          <w:p w:rsidR="00646853" w:rsidRPr="00303B2D" w:rsidRDefault="00646853" w:rsidP="00646853">
            <w:pPr>
              <w:jc w:val="both"/>
              <w:rPr>
                <w:color w:val="000000" w:themeColor="text1"/>
                <w:lang w:eastAsia="lv-LV"/>
              </w:rPr>
            </w:pPr>
            <w:r w:rsidRPr="00303B2D">
              <w:rPr>
                <w:color w:val="000000" w:themeColor="text1"/>
                <w:lang w:eastAsia="lv-LV"/>
              </w:rPr>
              <w:t xml:space="preserve">3) </w:t>
            </w:r>
            <w:r w:rsidR="00E62281" w:rsidRPr="00303B2D">
              <w:rPr>
                <w:color w:val="000000" w:themeColor="text1"/>
                <w:lang w:eastAsia="lv-LV"/>
              </w:rPr>
              <w:t>Ministru kabineta noteikumu projekts “G</w:t>
            </w:r>
            <w:r w:rsidRPr="00303B2D">
              <w:rPr>
                <w:color w:val="000000" w:themeColor="text1"/>
                <w:lang w:eastAsia="lv-LV"/>
              </w:rPr>
              <w:t>rozījumi</w:t>
            </w:r>
            <w:r w:rsidRPr="00303B2D">
              <w:t xml:space="preserve"> </w:t>
            </w:r>
            <w:r w:rsidRPr="00303B2D">
              <w:rPr>
                <w:color w:val="000000" w:themeColor="text1"/>
                <w:lang w:eastAsia="lv-LV"/>
              </w:rPr>
              <w:t xml:space="preserve">Ministru kabineta </w:t>
            </w:r>
            <w:proofErr w:type="gramStart"/>
            <w:r w:rsidRPr="00303B2D">
              <w:rPr>
                <w:color w:val="000000" w:themeColor="text1"/>
                <w:lang w:eastAsia="lv-LV"/>
              </w:rPr>
              <w:t>2006.gada</w:t>
            </w:r>
            <w:proofErr w:type="gramEnd"/>
            <w:r w:rsidRPr="00303B2D">
              <w:rPr>
                <w:color w:val="000000" w:themeColor="text1"/>
                <w:lang w:eastAsia="lv-LV"/>
              </w:rPr>
              <w:t xml:space="preserve"> 18.jūlija noteikumos Nr.600 „Veterināro zāļu reģistrēšanas kārtība”</w:t>
            </w:r>
            <w:r w:rsidR="00E62281" w:rsidRPr="00303B2D">
              <w:rPr>
                <w:color w:val="000000" w:themeColor="text1"/>
                <w:lang w:eastAsia="lv-LV"/>
              </w:rPr>
              <w:t>”,</w:t>
            </w:r>
            <w:r w:rsidRPr="00303B2D">
              <w:rPr>
                <w:color w:val="000000" w:themeColor="text1"/>
                <w:lang w:eastAsia="lv-LV"/>
              </w:rPr>
              <w:t xml:space="preserve"> nosakot </w:t>
            </w:r>
            <w:r w:rsidR="00D30B5B" w:rsidRPr="00303B2D">
              <w:rPr>
                <w:color w:val="000000" w:themeColor="text1"/>
                <w:lang w:eastAsia="lv-LV"/>
              </w:rPr>
              <w:t xml:space="preserve">izsniegšanas kārtību </w:t>
            </w:r>
            <w:r w:rsidRPr="00303B2D">
              <w:rPr>
                <w:color w:val="000000" w:themeColor="text1"/>
                <w:lang w:eastAsia="lv-LV"/>
              </w:rPr>
              <w:t>atļauja</w:t>
            </w:r>
            <w:r w:rsidR="00D30B5B">
              <w:rPr>
                <w:color w:val="000000" w:themeColor="text1"/>
                <w:lang w:eastAsia="lv-LV"/>
              </w:rPr>
              <w:t>i</w:t>
            </w:r>
            <w:r w:rsidRPr="00303B2D">
              <w:rPr>
                <w:color w:val="000000" w:themeColor="text1"/>
                <w:lang w:eastAsia="lv-LV"/>
              </w:rPr>
              <w:t xml:space="preserve"> klīniskā</w:t>
            </w:r>
            <w:r w:rsidR="00D30B5B">
              <w:rPr>
                <w:color w:val="000000" w:themeColor="text1"/>
                <w:lang w:eastAsia="lv-LV"/>
              </w:rPr>
              <w:t>s</w:t>
            </w:r>
            <w:r w:rsidRPr="00303B2D">
              <w:rPr>
                <w:color w:val="000000" w:themeColor="text1"/>
                <w:lang w:eastAsia="lv-LV"/>
              </w:rPr>
              <w:t xml:space="preserve"> </w:t>
            </w:r>
            <w:r w:rsidR="00D30B5B">
              <w:rPr>
                <w:color w:val="000000" w:themeColor="text1"/>
                <w:lang w:eastAsia="lv-LV"/>
              </w:rPr>
              <w:t>izpētes</w:t>
            </w:r>
            <w:r w:rsidRPr="00303B2D">
              <w:rPr>
                <w:color w:val="000000" w:themeColor="text1"/>
                <w:lang w:eastAsia="lv-LV"/>
              </w:rPr>
              <w:t xml:space="preserve"> veikšanai</w:t>
            </w:r>
            <w:r w:rsidR="00E62281" w:rsidRPr="00303B2D">
              <w:rPr>
                <w:color w:val="000000" w:themeColor="text1"/>
                <w:lang w:eastAsia="lv-LV"/>
              </w:rPr>
              <w:t>, kā arī kārtību grozījumu izdarīšanai izsniegtajā atļaujā klīniskā</w:t>
            </w:r>
            <w:r w:rsidR="00D30B5B">
              <w:rPr>
                <w:color w:val="000000" w:themeColor="text1"/>
                <w:lang w:eastAsia="lv-LV"/>
              </w:rPr>
              <w:t>s</w:t>
            </w:r>
            <w:r w:rsidR="00E62281" w:rsidRPr="00303B2D">
              <w:rPr>
                <w:color w:val="000000" w:themeColor="text1"/>
                <w:lang w:eastAsia="lv-LV"/>
              </w:rPr>
              <w:t xml:space="preserve"> </w:t>
            </w:r>
            <w:r w:rsidR="00D30B5B">
              <w:rPr>
                <w:color w:val="000000" w:themeColor="text1"/>
                <w:lang w:eastAsia="lv-LV"/>
              </w:rPr>
              <w:t>izpētes</w:t>
            </w:r>
            <w:r w:rsidR="00E62281" w:rsidRPr="00303B2D">
              <w:rPr>
                <w:color w:val="000000" w:themeColor="text1"/>
                <w:lang w:eastAsia="lv-LV"/>
              </w:rPr>
              <w:t xml:space="preserve"> veikšanai</w:t>
            </w:r>
            <w:r w:rsidRPr="00303B2D">
              <w:rPr>
                <w:color w:val="000000" w:themeColor="text1"/>
                <w:lang w:eastAsia="lv-LV"/>
              </w:rPr>
              <w:t>;</w:t>
            </w:r>
          </w:p>
          <w:p w:rsidR="00E62281" w:rsidRPr="00303B2D" w:rsidRDefault="009A7F14" w:rsidP="009F53FB">
            <w:pPr>
              <w:jc w:val="both"/>
              <w:rPr>
                <w:color w:val="000000" w:themeColor="text1"/>
                <w:lang w:eastAsia="lv-LV"/>
              </w:rPr>
            </w:pPr>
            <w:r>
              <w:rPr>
                <w:color w:val="000000" w:themeColor="text1"/>
                <w:lang w:eastAsia="lv-LV"/>
              </w:rPr>
              <w:t>4</w:t>
            </w:r>
            <w:r w:rsidR="00646853" w:rsidRPr="00303B2D">
              <w:rPr>
                <w:color w:val="000000" w:themeColor="text1"/>
                <w:lang w:eastAsia="lv-LV"/>
              </w:rPr>
              <w:t xml:space="preserve">) </w:t>
            </w:r>
            <w:r w:rsidR="009F53FB" w:rsidRPr="00303B2D">
              <w:rPr>
                <w:color w:val="000000" w:themeColor="text1"/>
                <w:lang w:eastAsia="lv-LV"/>
              </w:rPr>
              <w:t xml:space="preserve">Ministru kabineta noteikumu projekts </w:t>
            </w:r>
            <w:r w:rsidR="00646853" w:rsidRPr="00303B2D">
              <w:rPr>
                <w:color w:val="000000" w:themeColor="text1"/>
                <w:lang w:eastAsia="lv-LV"/>
              </w:rPr>
              <w:t>“Veterināro zāļu marķēšanas noteikumi”</w:t>
            </w:r>
            <w:r w:rsidR="009F53FB" w:rsidRPr="00303B2D">
              <w:rPr>
                <w:color w:val="000000" w:themeColor="text1"/>
                <w:lang w:eastAsia="lv-LV"/>
              </w:rPr>
              <w:t>;</w:t>
            </w:r>
            <w:r w:rsidR="00646853" w:rsidRPr="00303B2D">
              <w:rPr>
                <w:color w:val="000000" w:themeColor="text1"/>
                <w:lang w:eastAsia="lv-LV"/>
              </w:rPr>
              <w:t xml:space="preserve"> </w:t>
            </w:r>
          </w:p>
          <w:p w:rsidR="000C6110" w:rsidRPr="00303B2D" w:rsidRDefault="009A7F14" w:rsidP="009F53FB">
            <w:pPr>
              <w:jc w:val="both"/>
            </w:pPr>
            <w:r>
              <w:rPr>
                <w:color w:val="000000" w:themeColor="text1"/>
                <w:lang w:eastAsia="lv-LV"/>
              </w:rPr>
              <w:t>5</w:t>
            </w:r>
            <w:r w:rsidR="00646853" w:rsidRPr="00303B2D">
              <w:rPr>
                <w:color w:val="000000" w:themeColor="text1"/>
                <w:lang w:eastAsia="lv-LV"/>
              </w:rPr>
              <w:t xml:space="preserve">) </w:t>
            </w:r>
            <w:r w:rsidR="009F53FB" w:rsidRPr="00303B2D">
              <w:rPr>
                <w:color w:val="000000" w:themeColor="text1"/>
                <w:lang w:eastAsia="lv-LV"/>
              </w:rPr>
              <w:t xml:space="preserve">Ministru kabineta noteikumu projekts </w:t>
            </w:r>
            <w:r w:rsidR="00646853" w:rsidRPr="00303B2D">
              <w:rPr>
                <w:color w:val="000000" w:themeColor="text1"/>
                <w:lang w:eastAsia="lv-LV"/>
              </w:rPr>
              <w:t>“Veterināro zāļu ievešanas un izvešanas noteikumi”.</w:t>
            </w:r>
          </w:p>
        </w:tc>
      </w:tr>
      <w:tr w:rsidR="009970A3" w:rsidRPr="009970A3" w:rsidTr="00FF73C2">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9970A3" w:rsidRDefault="009970A3">
            <w:r w:rsidRPr="009970A3">
              <w:t>2.</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303B2D" w:rsidRDefault="009970A3">
            <w:r w:rsidRPr="00303B2D">
              <w:t>Atbildīgā institūcija</w:t>
            </w:r>
          </w:p>
        </w:tc>
        <w:tc>
          <w:tcPr>
            <w:tcW w:w="3309"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303B2D" w:rsidRDefault="008E5397">
            <w:r w:rsidRPr="00303B2D">
              <w:t xml:space="preserve">Zemkopības </w:t>
            </w:r>
            <w:r w:rsidR="00303B2D" w:rsidRPr="00303B2D">
              <w:t>ministrija</w:t>
            </w:r>
          </w:p>
        </w:tc>
      </w:tr>
      <w:tr w:rsidR="009970A3" w:rsidRPr="009970A3" w:rsidTr="00FF73C2">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9970A3" w:rsidRDefault="009970A3">
            <w:r w:rsidRPr="009970A3">
              <w:t>3.</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303B2D" w:rsidRDefault="009970A3">
            <w:r w:rsidRPr="00303B2D">
              <w:t>Cita informācija</w:t>
            </w:r>
          </w:p>
        </w:tc>
        <w:tc>
          <w:tcPr>
            <w:tcW w:w="3309" w:type="pct"/>
            <w:tcBorders>
              <w:top w:val="outset" w:sz="6" w:space="0" w:color="414142"/>
              <w:left w:val="outset" w:sz="6" w:space="0" w:color="414142"/>
              <w:bottom w:val="outset" w:sz="6" w:space="0" w:color="414142"/>
              <w:right w:val="outset" w:sz="6" w:space="0" w:color="414142"/>
            </w:tcBorders>
            <w:shd w:val="clear" w:color="auto" w:fill="FFFFFF"/>
            <w:hideMark/>
          </w:tcPr>
          <w:p w:rsidR="009970A3" w:rsidRPr="00303B2D" w:rsidRDefault="0057123C" w:rsidP="007E5F60">
            <w:pPr>
              <w:pStyle w:val="tvhtml"/>
              <w:spacing w:line="293" w:lineRule="atLeast"/>
              <w:jc w:val="both"/>
              <w:rPr>
                <w:lang w:val="lv-LV"/>
              </w:rPr>
            </w:pPr>
            <w:r>
              <w:rPr>
                <w:lang w:val="lv-LV"/>
              </w:rPr>
              <w:t>Normatīvo aktu projekti izskatīšanai Ministru kabinetā tiks iesniegti vienlaikus</w:t>
            </w:r>
            <w:r w:rsidR="008E5397" w:rsidRPr="00303B2D">
              <w:rPr>
                <w:lang w:val="lv-LV"/>
              </w:rPr>
              <w:t>.</w:t>
            </w:r>
          </w:p>
        </w:tc>
      </w:tr>
    </w:tbl>
    <w:p w:rsidR="009970A3" w:rsidRPr="009F53FB" w:rsidRDefault="009970A3" w:rsidP="005D73DE">
      <w:pPr>
        <w:jc w:val="both"/>
        <w:rPr>
          <w:color w:val="000000" w:themeColor="text1"/>
          <w:sz w:val="12"/>
          <w:szCs w:val="12"/>
        </w:rPr>
      </w:pPr>
    </w:p>
    <w:p w:rsidR="00E62281" w:rsidRPr="00A0609D" w:rsidRDefault="00A31E17" w:rsidP="005D73DE">
      <w:pPr>
        <w:jc w:val="both"/>
        <w:rPr>
          <w:i/>
          <w:color w:val="000000" w:themeColor="text1"/>
          <w:lang w:eastAsia="lv-LV"/>
        </w:rPr>
      </w:pPr>
      <w:r>
        <w:rPr>
          <w:i/>
          <w:color w:val="000000" w:themeColor="text1"/>
          <w:lang w:eastAsia="lv-LV"/>
        </w:rPr>
        <w:t xml:space="preserve">Anotācijas </w:t>
      </w:r>
      <w:r w:rsidRPr="00F64886">
        <w:rPr>
          <w:i/>
          <w:color w:val="000000" w:themeColor="text1"/>
          <w:lang w:eastAsia="lv-LV"/>
        </w:rPr>
        <w:t>V sadaļa – projekts š</w:t>
      </w:r>
      <w:r w:rsidR="009970A3">
        <w:rPr>
          <w:i/>
          <w:color w:val="000000" w:themeColor="text1"/>
          <w:lang w:eastAsia="lv-LV"/>
        </w:rPr>
        <w:t xml:space="preserve">o </w:t>
      </w:r>
      <w:r w:rsidRPr="00F64886">
        <w:rPr>
          <w:i/>
          <w:color w:val="000000" w:themeColor="text1"/>
          <w:lang w:eastAsia="lv-LV"/>
        </w:rPr>
        <w:t>jom</w:t>
      </w:r>
      <w:r w:rsidR="009970A3">
        <w:rPr>
          <w:i/>
          <w:color w:val="000000" w:themeColor="text1"/>
          <w:lang w:eastAsia="lv-LV"/>
        </w:rPr>
        <w:t>u</w:t>
      </w:r>
      <w:r w:rsidRPr="00F64886">
        <w:rPr>
          <w:i/>
          <w:color w:val="000000" w:themeColor="text1"/>
          <w:lang w:eastAsia="lv-LV"/>
        </w:rPr>
        <w:t xml:space="preserve"> neskar.</w:t>
      </w:r>
    </w:p>
    <w:tbl>
      <w:tblPr>
        <w:tblStyle w:val="Reatabula"/>
        <w:tblW w:w="9640" w:type="dxa"/>
        <w:tblInd w:w="-431" w:type="dxa"/>
        <w:tblLook w:val="04A0" w:firstRow="1" w:lastRow="0" w:firstColumn="1" w:lastColumn="0" w:noHBand="0" w:noVBand="1"/>
      </w:tblPr>
      <w:tblGrid>
        <w:gridCol w:w="568"/>
        <w:gridCol w:w="3544"/>
        <w:gridCol w:w="5528"/>
      </w:tblGrid>
      <w:tr w:rsidR="00E62281" w:rsidRPr="00AB3C98" w:rsidTr="00FF73C2">
        <w:tc>
          <w:tcPr>
            <w:tcW w:w="9640" w:type="dxa"/>
            <w:gridSpan w:val="3"/>
          </w:tcPr>
          <w:p w:rsidR="00E62281" w:rsidRPr="00AB3C98" w:rsidRDefault="00E62281" w:rsidP="00236C4B">
            <w:pPr>
              <w:jc w:val="center"/>
              <w:rPr>
                <w:i/>
                <w:color w:val="000000" w:themeColor="text1"/>
                <w:lang w:eastAsia="lv-LV"/>
              </w:rPr>
            </w:pPr>
            <w:r w:rsidRPr="00AB3C98">
              <w:rPr>
                <w:b/>
                <w:bCs/>
                <w:color w:val="000000" w:themeColor="text1"/>
                <w:lang w:eastAsia="lv-LV"/>
              </w:rPr>
              <w:lastRenderedPageBreak/>
              <w:t xml:space="preserve">VI. Sabiedrības līdzdalība </w:t>
            </w:r>
            <w:r w:rsidRPr="00AB3C98">
              <w:rPr>
                <w:b/>
                <w:bCs/>
                <w:color w:val="000000" w:themeColor="text1"/>
              </w:rPr>
              <w:t>un komunikācijas aktivitātes</w:t>
            </w:r>
          </w:p>
        </w:tc>
      </w:tr>
      <w:tr w:rsidR="00E62281" w:rsidRPr="00EF35D0" w:rsidTr="00FF73C2">
        <w:tc>
          <w:tcPr>
            <w:tcW w:w="568" w:type="dxa"/>
          </w:tcPr>
          <w:p w:rsidR="00E62281" w:rsidRPr="00951484" w:rsidRDefault="00E62281" w:rsidP="00236C4B">
            <w:pPr>
              <w:jc w:val="both"/>
              <w:rPr>
                <w:color w:val="000000" w:themeColor="text1"/>
                <w:lang w:eastAsia="lv-LV"/>
              </w:rPr>
            </w:pPr>
            <w:r w:rsidRPr="00951484">
              <w:rPr>
                <w:color w:val="000000" w:themeColor="text1"/>
                <w:lang w:eastAsia="lv-LV"/>
              </w:rPr>
              <w:t>1.</w:t>
            </w:r>
          </w:p>
        </w:tc>
        <w:tc>
          <w:tcPr>
            <w:tcW w:w="3544" w:type="dxa"/>
          </w:tcPr>
          <w:p w:rsidR="00E62281" w:rsidRPr="003B3F81" w:rsidRDefault="00E62281" w:rsidP="00236C4B">
            <w:pPr>
              <w:jc w:val="both"/>
              <w:rPr>
                <w:i/>
                <w:color w:val="000000" w:themeColor="text1"/>
                <w:lang w:eastAsia="lv-LV"/>
              </w:rPr>
            </w:pPr>
            <w:r w:rsidRPr="003B3F81">
              <w:rPr>
                <w:color w:val="000000" w:themeColor="text1"/>
              </w:rPr>
              <w:t>Plānotās sabiedrības līdzdalības un komunikācijas aktivitātes saistībā ar projektu</w:t>
            </w:r>
          </w:p>
        </w:tc>
        <w:tc>
          <w:tcPr>
            <w:tcW w:w="5528" w:type="dxa"/>
          </w:tcPr>
          <w:p w:rsidR="00E62281" w:rsidRPr="003B3F81" w:rsidRDefault="00E62281" w:rsidP="002C5AD9">
            <w:pPr>
              <w:jc w:val="both"/>
              <w:rPr>
                <w:i/>
                <w:color w:val="000000" w:themeColor="text1"/>
                <w:lang w:eastAsia="lv-LV"/>
              </w:rPr>
            </w:pPr>
            <w:r w:rsidRPr="003B3F81">
              <w:t>Noteikumu projekts tik</w:t>
            </w:r>
            <w:r w:rsidR="002C5AD9">
              <w:t>a</w:t>
            </w:r>
            <w:r w:rsidRPr="003B3F81">
              <w:t xml:space="preserve"> ievietots Zemkopības ministrijas tīmekļa vietnē.</w:t>
            </w:r>
          </w:p>
        </w:tc>
      </w:tr>
      <w:tr w:rsidR="00E62281" w:rsidRPr="00EF35D0" w:rsidTr="00FF73C2">
        <w:tc>
          <w:tcPr>
            <w:tcW w:w="568" w:type="dxa"/>
          </w:tcPr>
          <w:p w:rsidR="00E62281" w:rsidRPr="00951484" w:rsidRDefault="00E62281" w:rsidP="00236C4B">
            <w:pPr>
              <w:jc w:val="both"/>
              <w:rPr>
                <w:color w:val="000000" w:themeColor="text1"/>
                <w:lang w:eastAsia="lv-LV"/>
              </w:rPr>
            </w:pPr>
            <w:r w:rsidRPr="00951484">
              <w:rPr>
                <w:color w:val="000000" w:themeColor="text1"/>
                <w:lang w:eastAsia="lv-LV"/>
              </w:rPr>
              <w:t>2.</w:t>
            </w:r>
          </w:p>
        </w:tc>
        <w:tc>
          <w:tcPr>
            <w:tcW w:w="3544" w:type="dxa"/>
          </w:tcPr>
          <w:p w:rsidR="00E62281" w:rsidRPr="003B3F81" w:rsidRDefault="00E62281" w:rsidP="00236C4B">
            <w:pPr>
              <w:jc w:val="both"/>
              <w:rPr>
                <w:i/>
                <w:color w:val="000000" w:themeColor="text1"/>
                <w:lang w:eastAsia="lv-LV"/>
              </w:rPr>
            </w:pPr>
            <w:r w:rsidRPr="003B3F81">
              <w:rPr>
                <w:color w:val="000000" w:themeColor="text1"/>
              </w:rPr>
              <w:t>Sabiedrības līdzdalība projekta izstrādē</w:t>
            </w:r>
          </w:p>
        </w:tc>
        <w:tc>
          <w:tcPr>
            <w:tcW w:w="5528" w:type="dxa"/>
          </w:tcPr>
          <w:p w:rsidR="00E62281" w:rsidRPr="003B3F81" w:rsidRDefault="00E62281" w:rsidP="009A7F14">
            <w:pPr>
              <w:jc w:val="both"/>
              <w:rPr>
                <w:i/>
                <w:color w:val="000000" w:themeColor="text1"/>
                <w:lang w:eastAsia="lv-LV"/>
              </w:rPr>
            </w:pPr>
            <w:r w:rsidRPr="003B3F81">
              <w:t>Noteikumu projekt</w:t>
            </w:r>
            <w:r w:rsidR="009269AF">
              <w:t>s</w:t>
            </w:r>
            <w:r w:rsidRPr="003B3F81">
              <w:t xml:space="preserve"> saskaņo</w:t>
            </w:r>
            <w:r w:rsidR="002C5AD9">
              <w:t>ts ar</w:t>
            </w:r>
            <w:r w:rsidRPr="003B3F81">
              <w:t xml:space="preserve"> </w:t>
            </w:r>
            <w:r w:rsidR="009A748E">
              <w:t>biedrīb</w:t>
            </w:r>
            <w:r w:rsidR="002C5AD9">
              <w:t>ām</w:t>
            </w:r>
            <w:r w:rsidR="009A748E">
              <w:t xml:space="preserve"> „</w:t>
            </w:r>
            <w:r>
              <w:t xml:space="preserve">Latvijas </w:t>
            </w:r>
            <w:r w:rsidR="009A7F14">
              <w:t>V</w:t>
            </w:r>
            <w:r>
              <w:t xml:space="preserve">eterināro </w:t>
            </w:r>
            <w:r w:rsidR="009A7F14">
              <w:t>Z</w:t>
            </w:r>
            <w:r>
              <w:t xml:space="preserve">āļu </w:t>
            </w:r>
            <w:r w:rsidR="009A7F14">
              <w:t>L</w:t>
            </w:r>
            <w:r>
              <w:t xml:space="preserve">ieltirgotavu </w:t>
            </w:r>
            <w:r w:rsidR="009A7F14">
              <w:t>A</w:t>
            </w:r>
            <w:r>
              <w:t>sociācij</w:t>
            </w:r>
            <w:r w:rsidR="009A748E">
              <w:t>a”</w:t>
            </w:r>
            <w:r w:rsidR="00554DAC">
              <w:t>, Lauksaimnieku organizāciju sadarbības padome</w:t>
            </w:r>
            <w:r w:rsidR="008C2168">
              <w:t xml:space="preserve">, “Zemnieku Saeima”, </w:t>
            </w:r>
            <w:r w:rsidR="00AC60A5">
              <w:t>„</w:t>
            </w:r>
            <w:r w:rsidR="00AC60A5" w:rsidRPr="00091A1D">
              <w:t>Miesnieku un gaļas tirgotāju savstarpējā</w:t>
            </w:r>
            <w:r w:rsidR="00AC60A5">
              <w:t xml:space="preserve"> </w:t>
            </w:r>
            <w:r w:rsidR="00AC60A5" w:rsidRPr="00091A1D">
              <w:t>atbalsta biedrība 2010</w:t>
            </w:r>
            <w:r w:rsidR="002C5AD9">
              <w:t xml:space="preserve">”, </w:t>
            </w:r>
            <w:r w:rsidR="00AC60A5">
              <w:t>„</w:t>
            </w:r>
            <w:r w:rsidR="00AC60A5" w:rsidRPr="00B57D5D">
              <w:t xml:space="preserve">Latvijas Pārtikas </w:t>
            </w:r>
            <w:r w:rsidR="00AC60A5">
              <w:t>uzņēmumu federācij</w:t>
            </w:r>
            <w:r w:rsidR="002C5AD9">
              <w:t>u</w:t>
            </w:r>
            <w:r w:rsidR="00AC60A5">
              <w:t>”</w:t>
            </w:r>
            <w:r w:rsidR="002C5AD9">
              <w:t xml:space="preserve"> un Latvijas Veterinārārstu biedrību.</w:t>
            </w:r>
          </w:p>
        </w:tc>
      </w:tr>
      <w:tr w:rsidR="00E62281" w:rsidRPr="00AB3C98" w:rsidTr="00FF73C2">
        <w:tc>
          <w:tcPr>
            <w:tcW w:w="568" w:type="dxa"/>
          </w:tcPr>
          <w:p w:rsidR="00E62281" w:rsidRPr="00951484" w:rsidRDefault="00E62281" w:rsidP="00236C4B">
            <w:pPr>
              <w:jc w:val="both"/>
              <w:rPr>
                <w:color w:val="000000" w:themeColor="text1"/>
                <w:lang w:eastAsia="lv-LV"/>
              </w:rPr>
            </w:pPr>
            <w:r w:rsidRPr="00951484">
              <w:rPr>
                <w:color w:val="000000" w:themeColor="text1"/>
                <w:lang w:eastAsia="lv-LV"/>
              </w:rPr>
              <w:t>3.</w:t>
            </w:r>
          </w:p>
        </w:tc>
        <w:tc>
          <w:tcPr>
            <w:tcW w:w="3544" w:type="dxa"/>
          </w:tcPr>
          <w:p w:rsidR="00E62281" w:rsidRPr="003B3F81" w:rsidRDefault="00E62281" w:rsidP="00236C4B">
            <w:pPr>
              <w:jc w:val="both"/>
              <w:rPr>
                <w:i/>
                <w:color w:val="000000" w:themeColor="text1"/>
                <w:lang w:eastAsia="lv-LV"/>
              </w:rPr>
            </w:pPr>
            <w:r w:rsidRPr="003B3F81">
              <w:rPr>
                <w:color w:val="000000" w:themeColor="text1"/>
              </w:rPr>
              <w:t>Sabiedrības līdzdalības rezultāti</w:t>
            </w:r>
          </w:p>
        </w:tc>
        <w:tc>
          <w:tcPr>
            <w:tcW w:w="5528" w:type="dxa"/>
          </w:tcPr>
          <w:p w:rsidR="00E62281" w:rsidRPr="003B3F81" w:rsidRDefault="009A748E" w:rsidP="009A748E">
            <w:pPr>
              <w:jc w:val="both"/>
              <w:rPr>
                <w:i/>
                <w:color w:val="000000" w:themeColor="text1"/>
                <w:lang w:eastAsia="lv-LV"/>
              </w:rPr>
            </w:pPr>
            <w:r>
              <w:t>Biedrības „</w:t>
            </w:r>
            <w:r w:rsidR="009A7F14">
              <w:t xml:space="preserve"> Latvijas Veterināro Zāļu Lieltirgotavu Asociācija</w:t>
            </w:r>
            <w:r>
              <w:t>”</w:t>
            </w:r>
            <w:r w:rsidR="00E62281">
              <w:t xml:space="preserve"> priekšlikumi ir ņemti vērā</w:t>
            </w:r>
            <w:r w:rsidR="00D374E8">
              <w:t>,</w:t>
            </w:r>
            <w:r w:rsidR="00E62281">
              <w:t xml:space="preserve"> un tā atbalsta </w:t>
            </w:r>
            <w:r>
              <w:t xml:space="preserve">noteikumu </w:t>
            </w:r>
            <w:r w:rsidR="00E62281">
              <w:t>projekta tālāku virzību.</w:t>
            </w:r>
          </w:p>
        </w:tc>
      </w:tr>
      <w:tr w:rsidR="00E62281" w:rsidTr="00FF73C2">
        <w:tc>
          <w:tcPr>
            <w:tcW w:w="568" w:type="dxa"/>
          </w:tcPr>
          <w:p w:rsidR="00E62281" w:rsidRPr="00951484" w:rsidRDefault="00E62281" w:rsidP="00236C4B">
            <w:pPr>
              <w:jc w:val="both"/>
              <w:rPr>
                <w:color w:val="000000" w:themeColor="text1"/>
                <w:lang w:eastAsia="lv-LV"/>
              </w:rPr>
            </w:pPr>
            <w:r w:rsidRPr="00951484">
              <w:rPr>
                <w:color w:val="000000" w:themeColor="text1"/>
                <w:lang w:eastAsia="lv-LV"/>
              </w:rPr>
              <w:t>4.</w:t>
            </w:r>
          </w:p>
        </w:tc>
        <w:tc>
          <w:tcPr>
            <w:tcW w:w="3544" w:type="dxa"/>
          </w:tcPr>
          <w:p w:rsidR="00E62281" w:rsidRPr="003B3F81" w:rsidRDefault="00E62281" w:rsidP="00236C4B">
            <w:pPr>
              <w:jc w:val="both"/>
              <w:rPr>
                <w:i/>
                <w:color w:val="000000" w:themeColor="text1"/>
                <w:lang w:eastAsia="lv-LV"/>
              </w:rPr>
            </w:pPr>
            <w:r w:rsidRPr="003B3F81">
              <w:rPr>
                <w:color w:val="000000" w:themeColor="text1"/>
              </w:rPr>
              <w:t>Cita informācija</w:t>
            </w:r>
          </w:p>
        </w:tc>
        <w:tc>
          <w:tcPr>
            <w:tcW w:w="5528" w:type="dxa"/>
          </w:tcPr>
          <w:p w:rsidR="00E62281" w:rsidRPr="00E62281" w:rsidRDefault="00E62281" w:rsidP="00236C4B">
            <w:pPr>
              <w:jc w:val="both"/>
              <w:rPr>
                <w:color w:val="000000" w:themeColor="text1"/>
                <w:lang w:eastAsia="lv-LV"/>
              </w:rPr>
            </w:pPr>
            <w:r w:rsidRPr="00E62281">
              <w:rPr>
                <w:color w:val="000000" w:themeColor="text1"/>
                <w:lang w:eastAsia="lv-LV"/>
              </w:rPr>
              <w:t>Nav.</w:t>
            </w:r>
          </w:p>
        </w:tc>
      </w:tr>
    </w:tbl>
    <w:p w:rsidR="00E62281" w:rsidRDefault="00E62281" w:rsidP="005D73DE">
      <w:pPr>
        <w:jc w:val="both"/>
        <w:rPr>
          <w:color w:val="000000" w:themeColor="text1"/>
          <w:sz w:val="20"/>
          <w:szCs w:val="20"/>
          <w:lang w:eastAsia="lv-LV"/>
        </w:rPr>
      </w:pPr>
    </w:p>
    <w:p w:rsidR="00980CE2" w:rsidRPr="00303B2D" w:rsidRDefault="00980CE2" w:rsidP="005D73DE">
      <w:pPr>
        <w:jc w:val="both"/>
        <w:rPr>
          <w:color w:val="000000" w:themeColor="text1"/>
          <w:sz w:val="20"/>
          <w:szCs w:val="20"/>
          <w:lang w:eastAsia="lv-LV"/>
        </w:rPr>
      </w:pPr>
    </w:p>
    <w:tbl>
      <w:tblPr>
        <w:tblStyle w:val="Reatabula"/>
        <w:tblW w:w="9640" w:type="dxa"/>
        <w:tblInd w:w="-431" w:type="dxa"/>
        <w:tblLook w:val="04A0" w:firstRow="1" w:lastRow="0" w:firstColumn="1" w:lastColumn="0" w:noHBand="0" w:noVBand="1"/>
      </w:tblPr>
      <w:tblGrid>
        <w:gridCol w:w="568"/>
        <w:gridCol w:w="4961"/>
        <w:gridCol w:w="4111"/>
      </w:tblGrid>
      <w:tr w:rsidR="00951484" w:rsidTr="00FF73C2">
        <w:tc>
          <w:tcPr>
            <w:tcW w:w="9640" w:type="dxa"/>
            <w:gridSpan w:val="3"/>
          </w:tcPr>
          <w:p w:rsidR="00951484" w:rsidRPr="00AB3C98" w:rsidRDefault="00951484" w:rsidP="00951484">
            <w:pPr>
              <w:jc w:val="center"/>
              <w:rPr>
                <w:color w:val="000000" w:themeColor="text1"/>
                <w:lang w:eastAsia="lv-LV"/>
              </w:rPr>
            </w:pPr>
            <w:r w:rsidRPr="00AB3C98">
              <w:rPr>
                <w:b/>
                <w:bCs/>
                <w:color w:val="000000" w:themeColor="text1"/>
                <w:lang w:eastAsia="lv-LV"/>
              </w:rPr>
              <w:t>VII. Tiesību akta projekta izpildes nodrošināšana un tās ietekme uz institūcijām</w:t>
            </w:r>
          </w:p>
        </w:tc>
      </w:tr>
      <w:tr w:rsidR="00951484" w:rsidTr="00FF73C2">
        <w:tc>
          <w:tcPr>
            <w:tcW w:w="568" w:type="dxa"/>
          </w:tcPr>
          <w:p w:rsidR="00951484" w:rsidRPr="00951484" w:rsidRDefault="00951484" w:rsidP="005D73DE">
            <w:pPr>
              <w:jc w:val="both"/>
              <w:rPr>
                <w:color w:val="000000" w:themeColor="text1"/>
                <w:lang w:eastAsia="lv-LV"/>
              </w:rPr>
            </w:pPr>
            <w:r>
              <w:rPr>
                <w:color w:val="000000" w:themeColor="text1"/>
                <w:lang w:eastAsia="lv-LV"/>
              </w:rPr>
              <w:t>1.</w:t>
            </w:r>
          </w:p>
        </w:tc>
        <w:tc>
          <w:tcPr>
            <w:tcW w:w="4961" w:type="dxa"/>
          </w:tcPr>
          <w:p w:rsidR="00951484" w:rsidRDefault="00951484" w:rsidP="005D73DE">
            <w:pPr>
              <w:jc w:val="both"/>
              <w:rPr>
                <w:i/>
                <w:color w:val="000000" w:themeColor="text1"/>
                <w:lang w:eastAsia="lv-LV"/>
              </w:rPr>
            </w:pPr>
            <w:r w:rsidRPr="00F64886">
              <w:rPr>
                <w:color w:val="000000" w:themeColor="text1"/>
                <w:lang w:eastAsia="lv-LV"/>
              </w:rPr>
              <w:t>Projekta izpildē iesaistītās institūcijas</w:t>
            </w:r>
          </w:p>
        </w:tc>
        <w:tc>
          <w:tcPr>
            <w:tcW w:w="4111" w:type="dxa"/>
          </w:tcPr>
          <w:p w:rsidR="00951484" w:rsidRDefault="00951484" w:rsidP="005D73DE">
            <w:pPr>
              <w:jc w:val="both"/>
              <w:rPr>
                <w:i/>
                <w:color w:val="000000" w:themeColor="text1"/>
                <w:lang w:eastAsia="lv-LV"/>
              </w:rPr>
            </w:pPr>
            <w:r w:rsidRPr="003E01D6">
              <w:t>Pārtikas un veterinārais dienests</w:t>
            </w:r>
          </w:p>
        </w:tc>
      </w:tr>
      <w:tr w:rsidR="00951484" w:rsidTr="00FF73C2">
        <w:tc>
          <w:tcPr>
            <w:tcW w:w="568" w:type="dxa"/>
          </w:tcPr>
          <w:p w:rsidR="00951484" w:rsidRPr="00951484" w:rsidRDefault="00951484" w:rsidP="005D73DE">
            <w:pPr>
              <w:jc w:val="both"/>
              <w:rPr>
                <w:color w:val="000000" w:themeColor="text1"/>
                <w:lang w:eastAsia="lv-LV"/>
              </w:rPr>
            </w:pPr>
            <w:r>
              <w:rPr>
                <w:color w:val="000000" w:themeColor="text1"/>
                <w:lang w:eastAsia="lv-LV"/>
              </w:rPr>
              <w:t>2.</w:t>
            </w:r>
          </w:p>
        </w:tc>
        <w:tc>
          <w:tcPr>
            <w:tcW w:w="4961" w:type="dxa"/>
          </w:tcPr>
          <w:p w:rsidR="00951484" w:rsidRPr="00F64886" w:rsidRDefault="00951484" w:rsidP="00951484">
            <w:pPr>
              <w:jc w:val="both"/>
              <w:rPr>
                <w:color w:val="000000" w:themeColor="text1"/>
              </w:rPr>
            </w:pPr>
            <w:r w:rsidRPr="00F64886">
              <w:rPr>
                <w:color w:val="000000" w:themeColor="text1"/>
              </w:rPr>
              <w:t xml:space="preserve">Projekta izpildes ietekme uz pārvaldes funkcijām un institucionālo struktūru. </w:t>
            </w:r>
          </w:p>
          <w:p w:rsidR="00951484" w:rsidRDefault="00951484" w:rsidP="00951484">
            <w:pPr>
              <w:jc w:val="both"/>
              <w:rPr>
                <w:i/>
                <w:color w:val="000000" w:themeColor="text1"/>
                <w:lang w:eastAsia="lv-LV"/>
              </w:rPr>
            </w:pPr>
            <w:r w:rsidRPr="00F64886">
              <w:rPr>
                <w:color w:val="000000" w:themeColor="text1"/>
              </w:rPr>
              <w:t>Jaunu institūciju izveide, esošu institūciju likvidācija vai reorganizācija, to ietekme uz institūcijas cilvēkresursiem</w:t>
            </w:r>
          </w:p>
        </w:tc>
        <w:tc>
          <w:tcPr>
            <w:tcW w:w="4111" w:type="dxa"/>
          </w:tcPr>
          <w:p w:rsidR="00951484" w:rsidRDefault="00951484" w:rsidP="005D73DE">
            <w:pPr>
              <w:jc w:val="both"/>
              <w:rPr>
                <w:i/>
                <w:color w:val="000000" w:themeColor="text1"/>
                <w:lang w:eastAsia="lv-LV"/>
              </w:rPr>
            </w:pPr>
            <w:r>
              <w:rPr>
                <w:color w:val="000000" w:themeColor="text1"/>
              </w:rPr>
              <w:t>Projekts šo jomu neskar</w:t>
            </w:r>
            <w:r w:rsidRPr="00F64886">
              <w:rPr>
                <w:color w:val="000000" w:themeColor="text1"/>
              </w:rPr>
              <w:t>.</w:t>
            </w:r>
          </w:p>
        </w:tc>
      </w:tr>
      <w:tr w:rsidR="00951484" w:rsidTr="00FF73C2">
        <w:tc>
          <w:tcPr>
            <w:tcW w:w="568" w:type="dxa"/>
          </w:tcPr>
          <w:p w:rsidR="00951484" w:rsidRPr="00951484" w:rsidRDefault="00951484" w:rsidP="005D73DE">
            <w:pPr>
              <w:jc w:val="both"/>
              <w:rPr>
                <w:color w:val="000000" w:themeColor="text1"/>
                <w:lang w:eastAsia="lv-LV"/>
              </w:rPr>
            </w:pPr>
            <w:r>
              <w:rPr>
                <w:color w:val="000000" w:themeColor="text1"/>
                <w:lang w:eastAsia="lv-LV"/>
              </w:rPr>
              <w:t>3.</w:t>
            </w:r>
          </w:p>
        </w:tc>
        <w:tc>
          <w:tcPr>
            <w:tcW w:w="4961" w:type="dxa"/>
          </w:tcPr>
          <w:p w:rsidR="00951484" w:rsidRDefault="00951484" w:rsidP="005D73DE">
            <w:pPr>
              <w:jc w:val="both"/>
              <w:rPr>
                <w:i/>
                <w:color w:val="000000" w:themeColor="text1"/>
                <w:lang w:eastAsia="lv-LV"/>
              </w:rPr>
            </w:pPr>
            <w:r w:rsidRPr="00F64886">
              <w:rPr>
                <w:color w:val="000000" w:themeColor="text1"/>
                <w:lang w:eastAsia="lv-LV"/>
              </w:rPr>
              <w:t>Cita informācija</w:t>
            </w:r>
          </w:p>
        </w:tc>
        <w:tc>
          <w:tcPr>
            <w:tcW w:w="4111" w:type="dxa"/>
          </w:tcPr>
          <w:p w:rsidR="00951484" w:rsidRDefault="00951484" w:rsidP="005D73DE">
            <w:pPr>
              <w:jc w:val="both"/>
              <w:rPr>
                <w:i/>
                <w:color w:val="000000" w:themeColor="text1"/>
                <w:lang w:eastAsia="lv-LV"/>
              </w:rPr>
            </w:pPr>
            <w:r w:rsidRPr="00F64886">
              <w:rPr>
                <w:color w:val="000000" w:themeColor="text1"/>
              </w:rPr>
              <w:t>Nav</w:t>
            </w:r>
          </w:p>
        </w:tc>
      </w:tr>
    </w:tbl>
    <w:p w:rsidR="00AB3C98" w:rsidRDefault="00AB3C98" w:rsidP="00980CE2">
      <w:pPr>
        <w:pStyle w:val="Virsraksts1"/>
        <w:keepNext w:val="0"/>
        <w:widowControl w:val="0"/>
        <w:jc w:val="left"/>
        <w:rPr>
          <w:b w:val="0"/>
          <w:color w:val="000000" w:themeColor="text1"/>
          <w:sz w:val="24"/>
        </w:rPr>
      </w:pPr>
    </w:p>
    <w:p w:rsidR="00980CE2" w:rsidRPr="00980CE2" w:rsidRDefault="00980CE2" w:rsidP="00980CE2"/>
    <w:p w:rsidR="00105AE2" w:rsidRPr="00AB3C98" w:rsidRDefault="00096D79" w:rsidP="00980CE2">
      <w:pPr>
        <w:pStyle w:val="Virsraksts1"/>
        <w:keepNext w:val="0"/>
        <w:widowControl w:val="0"/>
        <w:jc w:val="both"/>
        <w:rPr>
          <w:b w:val="0"/>
          <w:color w:val="000000" w:themeColor="text1"/>
          <w:sz w:val="24"/>
        </w:rPr>
      </w:pPr>
      <w:r w:rsidRPr="00AB3C98">
        <w:rPr>
          <w:b w:val="0"/>
          <w:color w:val="000000" w:themeColor="text1"/>
          <w:sz w:val="24"/>
        </w:rPr>
        <w:t xml:space="preserve">Zemkopības </w:t>
      </w:r>
      <w:r w:rsidR="00A81695" w:rsidRPr="00AB3C98">
        <w:rPr>
          <w:b w:val="0"/>
          <w:color w:val="000000" w:themeColor="text1"/>
          <w:sz w:val="24"/>
        </w:rPr>
        <w:t xml:space="preserve">ministrs </w:t>
      </w:r>
      <w:r w:rsidR="009D3551" w:rsidRPr="00AB3C98">
        <w:rPr>
          <w:b w:val="0"/>
          <w:color w:val="000000" w:themeColor="text1"/>
          <w:sz w:val="24"/>
        </w:rPr>
        <w:tab/>
      </w:r>
      <w:r w:rsidR="009D3551" w:rsidRPr="00AB3C98">
        <w:rPr>
          <w:b w:val="0"/>
          <w:color w:val="000000" w:themeColor="text1"/>
          <w:sz w:val="24"/>
        </w:rPr>
        <w:tab/>
      </w:r>
      <w:r w:rsidR="00980CE2">
        <w:rPr>
          <w:b w:val="0"/>
          <w:color w:val="000000" w:themeColor="text1"/>
          <w:sz w:val="24"/>
        </w:rPr>
        <w:tab/>
      </w:r>
      <w:r w:rsidR="00980CE2">
        <w:rPr>
          <w:b w:val="0"/>
          <w:color w:val="000000" w:themeColor="text1"/>
          <w:sz w:val="24"/>
        </w:rPr>
        <w:tab/>
      </w:r>
      <w:r w:rsidR="00980CE2">
        <w:rPr>
          <w:b w:val="0"/>
          <w:color w:val="000000" w:themeColor="text1"/>
          <w:sz w:val="24"/>
        </w:rPr>
        <w:tab/>
      </w:r>
      <w:r w:rsidR="009D3551" w:rsidRPr="00AB3C98">
        <w:rPr>
          <w:b w:val="0"/>
          <w:color w:val="000000" w:themeColor="text1"/>
          <w:sz w:val="24"/>
        </w:rPr>
        <w:tab/>
      </w:r>
      <w:r w:rsidR="001F34F5" w:rsidRPr="00AB3C98">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proofErr w:type="spellStart"/>
      <w:r w:rsidR="00A81695" w:rsidRPr="00AB3C98">
        <w:rPr>
          <w:b w:val="0"/>
          <w:color w:val="000000" w:themeColor="text1"/>
          <w:sz w:val="24"/>
        </w:rPr>
        <w:t>J.Dūklavs</w:t>
      </w:r>
      <w:proofErr w:type="spellEnd"/>
    </w:p>
    <w:p w:rsidR="002B24A9" w:rsidRPr="00F50198" w:rsidRDefault="002B24A9" w:rsidP="005D73DE">
      <w:pPr>
        <w:rPr>
          <w:color w:val="000000" w:themeColor="text1"/>
          <w:sz w:val="20"/>
          <w:szCs w:val="20"/>
        </w:rPr>
      </w:pPr>
    </w:p>
    <w:p w:rsidR="00FF73C2" w:rsidRDefault="00FF73C2" w:rsidP="00F64886">
      <w:pPr>
        <w:pStyle w:val="Bezatstarpm"/>
        <w:rPr>
          <w:rFonts w:ascii="Times New Roman" w:hAnsi="Times New Roman"/>
          <w:sz w:val="20"/>
          <w:szCs w:val="20"/>
        </w:rPr>
      </w:pPr>
    </w:p>
    <w:p w:rsidR="00303B2D" w:rsidRDefault="00303B2D" w:rsidP="00F64886">
      <w:pPr>
        <w:pStyle w:val="Bezatstarpm"/>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Default="00980CE2" w:rsidP="00470695">
      <w:pPr>
        <w:pStyle w:val="Bezatstarpm"/>
        <w:tabs>
          <w:tab w:val="left" w:pos="3570"/>
        </w:tabs>
        <w:rPr>
          <w:rFonts w:ascii="Times New Roman" w:hAnsi="Times New Roman"/>
          <w:sz w:val="20"/>
          <w:szCs w:val="20"/>
        </w:rPr>
      </w:pPr>
    </w:p>
    <w:p w:rsidR="00A0609D" w:rsidRDefault="00A0609D" w:rsidP="00470695">
      <w:pPr>
        <w:pStyle w:val="Bezatstarpm"/>
        <w:tabs>
          <w:tab w:val="left" w:pos="3570"/>
        </w:tabs>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Default="00980CE2" w:rsidP="00F64886">
      <w:pPr>
        <w:pStyle w:val="Bezatstarpm"/>
        <w:rPr>
          <w:rFonts w:ascii="Times New Roman" w:hAnsi="Times New Roman"/>
          <w:sz w:val="20"/>
          <w:szCs w:val="20"/>
        </w:rPr>
      </w:pPr>
    </w:p>
    <w:p w:rsidR="00980CE2" w:rsidRPr="00A0609D" w:rsidRDefault="00980CE2" w:rsidP="00F64886">
      <w:pPr>
        <w:pStyle w:val="Bezatstarpm"/>
        <w:rPr>
          <w:rFonts w:ascii="Times New Roman" w:hAnsi="Times New Roman"/>
          <w:sz w:val="20"/>
          <w:szCs w:val="20"/>
        </w:rPr>
      </w:pPr>
    </w:p>
    <w:p w:rsidR="00980CE2" w:rsidRPr="00A0609D" w:rsidRDefault="00980CE2" w:rsidP="00F64886">
      <w:pPr>
        <w:pStyle w:val="Bezatstarpm"/>
        <w:rPr>
          <w:rFonts w:ascii="Times New Roman" w:hAnsi="Times New Roman"/>
          <w:sz w:val="20"/>
          <w:szCs w:val="20"/>
        </w:rPr>
      </w:pPr>
    </w:p>
    <w:p w:rsidR="00A0609D" w:rsidRDefault="00A0609D" w:rsidP="00F64886">
      <w:pPr>
        <w:pStyle w:val="Bezatstarpm"/>
        <w:rPr>
          <w:rFonts w:ascii="Times New Roman" w:hAnsi="Times New Roman"/>
          <w:sz w:val="20"/>
          <w:szCs w:val="20"/>
        </w:rPr>
      </w:pPr>
      <w:r>
        <w:rPr>
          <w:rFonts w:ascii="Times New Roman" w:hAnsi="Times New Roman"/>
          <w:sz w:val="20"/>
          <w:szCs w:val="20"/>
        </w:rPr>
        <w:t>29.04.2016. 13:16</w:t>
      </w:r>
    </w:p>
    <w:p w:rsidR="00447A67" w:rsidRDefault="00447A67"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1529</w:t>
      </w:r>
      <w:r>
        <w:rPr>
          <w:rFonts w:ascii="Times New Roman" w:hAnsi="Times New Roman"/>
          <w:sz w:val="20"/>
          <w:szCs w:val="20"/>
        </w:rPr>
        <w:fldChar w:fldCharType="end"/>
      </w:r>
    </w:p>
    <w:p w:rsidR="00F64886" w:rsidRPr="00A0609D" w:rsidRDefault="00F64886" w:rsidP="00F64886">
      <w:pPr>
        <w:pStyle w:val="Bezatstarpm"/>
        <w:rPr>
          <w:rFonts w:ascii="Times New Roman" w:hAnsi="Times New Roman"/>
          <w:sz w:val="20"/>
          <w:szCs w:val="20"/>
        </w:rPr>
      </w:pPr>
      <w:bookmarkStart w:id="5" w:name="_GoBack"/>
      <w:bookmarkEnd w:id="5"/>
      <w:proofErr w:type="spellStart"/>
      <w:r w:rsidRPr="00A0609D">
        <w:rPr>
          <w:rFonts w:ascii="Times New Roman" w:hAnsi="Times New Roman"/>
          <w:sz w:val="20"/>
          <w:szCs w:val="20"/>
        </w:rPr>
        <w:t>B.Karkliņa</w:t>
      </w:r>
      <w:proofErr w:type="spellEnd"/>
    </w:p>
    <w:p w:rsidR="00C20792" w:rsidRPr="00A0609D" w:rsidRDefault="00F64886" w:rsidP="00F50198">
      <w:pPr>
        <w:pStyle w:val="Bezatstarpm"/>
        <w:rPr>
          <w:rFonts w:ascii="Times New Roman" w:hAnsi="Times New Roman"/>
          <w:sz w:val="20"/>
          <w:szCs w:val="20"/>
        </w:rPr>
      </w:pPr>
      <w:r w:rsidRPr="00A0609D">
        <w:rPr>
          <w:rFonts w:ascii="Times New Roman" w:hAnsi="Times New Roman"/>
          <w:sz w:val="20"/>
          <w:szCs w:val="20"/>
        </w:rPr>
        <w:t xml:space="preserve">67027638, </w:t>
      </w:r>
      <w:hyperlink r:id="rId19" w:history="1">
        <w:r w:rsidR="00C1721E" w:rsidRPr="00A0609D">
          <w:rPr>
            <w:rStyle w:val="Hipersaite"/>
            <w:rFonts w:ascii="Times New Roman" w:hAnsi="Times New Roman"/>
            <w:sz w:val="20"/>
            <w:szCs w:val="20"/>
          </w:rPr>
          <w:t>Baiba.Karklina@zm.gov.lv</w:t>
        </w:r>
      </w:hyperlink>
    </w:p>
    <w:p w:rsidR="00C1721E" w:rsidRPr="00A0609D" w:rsidRDefault="00C1721E" w:rsidP="00C1721E">
      <w:pPr>
        <w:jc w:val="both"/>
        <w:rPr>
          <w:sz w:val="20"/>
          <w:szCs w:val="20"/>
        </w:rPr>
      </w:pPr>
      <w:r w:rsidRPr="00A0609D">
        <w:rPr>
          <w:sz w:val="20"/>
          <w:szCs w:val="20"/>
        </w:rPr>
        <w:t>L.Gurecka</w:t>
      </w:r>
    </w:p>
    <w:p w:rsidR="00C1721E" w:rsidRPr="00A0609D" w:rsidRDefault="00C1721E" w:rsidP="00980CE2">
      <w:pPr>
        <w:jc w:val="both"/>
        <w:rPr>
          <w:sz w:val="20"/>
          <w:szCs w:val="20"/>
        </w:rPr>
      </w:pPr>
      <w:r w:rsidRPr="00A0609D">
        <w:rPr>
          <w:sz w:val="20"/>
          <w:szCs w:val="20"/>
        </w:rPr>
        <w:t xml:space="preserve">67027063, </w:t>
      </w:r>
      <w:hyperlink r:id="rId20" w:history="1">
        <w:r w:rsidRPr="00A0609D">
          <w:rPr>
            <w:rStyle w:val="Hipersaite"/>
            <w:sz w:val="20"/>
            <w:szCs w:val="20"/>
          </w:rPr>
          <w:t>Linda.Gurecka@zm.gov.lv</w:t>
        </w:r>
      </w:hyperlink>
      <w:r w:rsidRPr="00A0609D">
        <w:rPr>
          <w:sz w:val="20"/>
          <w:szCs w:val="20"/>
        </w:rPr>
        <w:t xml:space="preserve"> </w:t>
      </w:r>
    </w:p>
    <w:sectPr w:rsidR="00C1721E" w:rsidRPr="00A0609D" w:rsidSect="00A0609D">
      <w:headerReference w:type="even" r:id="rId21"/>
      <w:headerReference w:type="default" r:id="rId22"/>
      <w:footerReference w:type="default" r:id="rId23"/>
      <w:footerReference w:type="first" r:id="rId24"/>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6F" w:rsidRDefault="0007436F">
      <w:r>
        <w:separator/>
      </w:r>
    </w:p>
  </w:endnote>
  <w:endnote w:type="continuationSeparator" w:id="0">
    <w:p w:rsidR="0007436F" w:rsidRDefault="0007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6F7B29" w:rsidRDefault="006F7B29" w:rsidP="006F7B29">
    <w:pPr>
      <w:jc w:val="both"/>
      <w:rPr>
        <w:sz w:val="20"/>
        <w:szCs w:val="20"/>
      </w:rPr>
    </w:pPr>
    <w:r w:rsidRPr="006F7B29">
      <w:rPr>
        <w:sz w:val="20"/>
        <w:szCs w:val="20"/>
      </w:rPr>
      <w:t>Z</w:t>
    </w:r>
    <w:r w:rsidR="008D50D2">
      <w:rPr>
        <w:sz w:val="20"/>
        <w:szCs w:val="20"/>
      </w:rPr>
      <w:t>MA</w:t>
    </w:r>
    <w:r w:rsidRPr="006F7B29">
      <w:rPr>
        <w:sz w:val="20"/>
        <w:szCs w:val="20"/>
      </w:rPr>
      <w:t>not_</w:t>
    </w:r>
    <w:r w:rsidR="002621DE">
      <w:rPr>
        <w:sz w:val="20"/>
        <w:szCs w:val="20"/>
      </w:rPr>
      <w:t>28</w:t>
    </w:r>
    <w:r w:rsidR="00233EF9">
      <w:rPr>
        <w:sz w:val="20"/>
        <w:szCs w:val="20"/>
      </w:rPr>
      <w:t>04</w:t>
    </w:r>
    <w:r w:rsidR="00422BC8">
      <w:rPr>
        <w:sz w:val="20"/>
        <w:szCs w:val="20"/>
      </w:rPr>
      <w:t>16</w:t>
    </w:r>
    <w:r w:rsidRPr="006F7B29">
      <w:rPr>
        <w:sz w:val="20"/>
        <w:szCs w:val="20"/>
      </w:rPr>
      <w:t>_</w:t>
    </w:r>
    <w:r w:rsidR="0076718B">
      <w:rPr>
        <w:sz w:val="20"/>
        <w:szCs w:val="20"/>
      </w:rPr>
      <w:t>pvd</w:t>
    </w:r>
    <w:r w:rsidR="00891B64">
      <w:rPr>
        <w:sz w:val="20"/>
        <w:szCs w:val="20"/>
      </w:rPr>
      <w:t>cenradis</w:t>
    </w:r>
    <w:r w:rsidRPr="006F7B29">
      <w:rPr>
        <w:sz w:val="20"/>
        <w:szCs w:val="20"/>
      </w:rPr>
      <w:t>; Ministru kabineta noteikumu projekta „</w:t>
    </w:r>
    <w:r w:rsidRPr="006F7B29">
      <w:rPr>
        <w:bCs/>
        <w:sz w:val="20"/>
        <w:szCs w:val="20"/>
      </w:rPr>
      <w:t xml:space="preserve">Grozījumi Ministru kabineta </w:t>
    </w:r>
    <w:proofErr w:type="gramStart"/>
    <w:r w:rsidRPr="006F7B29">
      <w:rPr>
        <w:bCs/>
        <w:sz w:val="20"/>
        <w:szCs w:val="20"/>
      </w:rPr>
      <w:t>2013.gada</w:t>
    </w:r>
    <w:proofErr w:type="gramEnd"/>
    <w:r w:rsidRPr="006F7B29">
      <w:rPr>
        <w:bCs/>
        <w:sz w:val="20"/>
        <w:szCs w:val="20"/>
      </w:rPr>
      <w:t xml:space="preserve"> 8.oktobra </w:t>
    </w:r>
    <w:r w:rsidRPr="006F7B29">
      <w:rPr>
        <w:sz w:val="20"/>
        <w:szCs w:val="20"/>
      </w:rPr>
      <w:t>noteikumos Nr.1083</w:t>
    </w:r>
    <w:r w:rsidRPr="006F7B29">
      <w:rPr>
        <w:bCs/>
        <w:sz w:val="20"/>
        <w:szCs w:val="20"/>
      </w:rPr>
      <w:t xml:space="preserve"> „ Kārtība, kādā veicama samaksa par Pārtikas un veterinārā dienesta valsts uzraudzības un kontroles darbībām un maksas pakalpojumiem”</w:t>
    </w:r>
    <w:r w:rsidRPr="006F7B29">
      <w:rPr>
        <w:sz w:val="20"/>
        <w:szCs w:val="20"/>
      </w:rPr>
      <w:t xml:space="preserve">” </w:t>
    </w:r>
    <w:r w:rsidRPr="006F7B29">
      <w:rPr>
        <w:color w:val="000000" w:themeColor="text1"/>
        <w:sz w:val="20"/>
        <w:szCs w:val="20"/>
      </w:rPr>
      <w:t>sākotnējās ietekmes novērtējuma ziņojums</w:t>
    </w:r>
    <w:r w:rsidRPr="006F7B29">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5E" w:rsidRPr="006F7B29" w:rsidRDefault="00F64886" w:rsidP="0088195E">
    <w:pPr>
      <w:jc w:val="both"/>
      <w:rPr>
        <w:sz w:val="20"/>
        <w:szCs w:val="20"/>
      </w:rPr>
    </w:pPr>
    <w:r w:rsidRPr="006F7B29">
      <w:rPr>
        <w:sz w:val="20"/>
        <w:szCs w:val="20"/>
      </w:rPr>
      <w:t>ZM</w:t>
    </w:r>
    <w:r w:rsidR="00154FF3" w:rsidRPr="006F7B29">
      <w:rPr>
        <w:sz w:val="20"/>
        <w:szCs w:val="20"/>
      </w:rPr>
      <w:t>a</w:t>
    </w:r>
    <w:r w:rsidRPr="006F7B29">
      <w:rPr>
        <w:sz w:val="20"/>
        <w:szCs w:val="20"/>
      </w:rPr>
      <w:t>not_</w:t>
    </w:r>
    <w:r w:rsidR="002621DE">
      <w:rPr>
        <w:sz w:val="20"/>
        <w:szCs w:val="20"/>
      </w:rPr>
      <w:t>28</w:t>
    </w:r>
    <w:r w:rsidR="00233EF9">
      <w:rPr>
        <w:sz w:val="20"/>
        <w:szCs w:val="20"/>
      </w:rPr>
      <w:t>04</w:t>
    </w:r>
    <w:r w:rsidR="00422BC8">
      <w:rPr>
        <w:sz w:val="20"/>
        <w:szCs w:val="20"/>
      </w:rPr>
      <w:t>16</w:t>
    </w:r>
    <w:r w:rsidRPr="006F7B29">
      <w:rPr>
        <w:sz w:val="20"/>
        <w:szCs w:val="20"/>
      </w:rPr>
      <w:t>_</w:t>
    </w:r>
    <w:r w:rsidR="0076718B">
      <w:rPr>
        <w:sz w:val="20"/>
        <w:szCs w:val="20"/>
      </w:rPr>
      <w:t>pvd</w:t>
    </w:r>
    <w:r w:rsidR="00891B64">
      <w:rPr>
        <w:sz w:val="20"/>
        <w:szCs w:val="20"/>
      </w:rPr>
      <w:t>cenradis</w:t>
    </w:r>
    <w:r w:rsidRPr="006F7B29">
      <w:rPr>
        <w:sz w:val="20"/>
        <w:szCs w:val="20"/>
      </w:rPr>
      <w:t xml:space="preserve">; </w:t>
    </w:r>
    <w:r w:rsidR="00154FF3" w:rsidRPr="006F7B29">
      <w:rPr>
        <w:sz w:val="20"/>
        <w:szCs w:val="20"/>
      </w:rPr>
      <w:t xml:space="preserve">Ministru kabineta noteikumu projekta </w:t>
    </w:r>
    <w:r w:rsidRPr="006F7B29">
      <w:rPr>
        <w:sz w:val="20"/>
        <w:szCs w:val="20"/>
      </w:rPr>
      <w:t>„</w:t>
    </w:r>
    <w:r w:rsidR="001F4236" w:rsidRPr="006F7B29">
      <w:rPr>
        <w:bCs/>
        <w:sz w:val="20"/>
        <w:szCs w:val="20"/>
      </w:rPr>
      <w:t xml:space="preserve">Grozījumi Ministru kabineta </w:t>
    </w:r>
    <w:proofErr w:type="gramStart"/>
    <w:r w:rsidR="001F4236" w:rsidRPr="006F7B29">
      <w:rPr>
        <w:bCs/>
        <w:sz w:val="20"/>
        <w:szCs w:val="20"/>
      </w:rPr>
      <w:t>2013.gada</w:t>
    </w:r>
    <w:proofErr w:type="gramEnd"/>
    <w:r w:rsidR="001F4236" w:rsidRPr="006F7B29">
      <w:rPr>
        <w:bCs/>
        <w:sz w:val="20"/>
        <w:szCs w:val="20"/>
      </w:rPr>
      <w:t xml:space="preserve"> </w:t>
    </w:r>
    <w:r w:rsidR="006F7B29" w:rsidRPr="006F7B29">
      <w:rPr>
        <w:bCs/>
        <w:sz w:val="20"/>
        <w:szCs w:val="20"/>
      </w:rPr>
      <w:t>8</w:t>
    </w:r>
    <w:r w:rsidR="001F4236" w:rsidRPr="006F7B29">
      <w:rPr>
        <w:bCs/>
        <w:sz w:val="20"/>
        <w:szCs w:val="20"/>
      </w:rPr>
      <w:t>.</w:t>
    </w:r>
    <w:r w:rsidR="006F7B29" w:rsidRPr="006F7B29">
      <w:rPr>
        <w:bCs/>
        <w:sz w:val="20"/>
        <w:szCs w:val="20"/>
      </w:rPr>
      <w:t>oktobra</w:t>
    </w:r>
    <w:r w:rsidR="001F4236" w:rsidRPr="006F7B29">
      <w:rPr>
        <w:bCs/>
        <w:sz w:val="20"/>
        <w:szCs w:val="20"/>
      </w:rPr>
      <w:t xml:space="preserve"> </w:t>
    </w:r>
    <w:r w:rsidR="001F4236" w:rsidRPr="006F7B29">
      <w:rPr>
        <w:sz w:val="20"/>
        <w:szCs w:val="20"/>
      </w:rPr>
      <w:t>noteikumos Nr.</w:t>
    </w:r>
    <w:r w:rsidR="006F7B29" w:rsidRPr="006F7B29">
      <w:rPr>
        <w:sz w:val="20"/>
        <w:szCs w:val="20"/>
      </w:rPr>
      <w:t>1083</w:t>
    </w:r>
    <w:r w:rsidR="001F4236" w:rsidRPr="006F7B29">
      <w:rPr>
        <w:bCs/>
        <w:sz w:val="20"/>
        <w:szCs w:val="20"/>
      </w:rPr>
      <w:t xml:space="preserve"> „</w:t>
    </w:r>
    <w:r w:rsidR="006F7B29" w:rsidRPr="006F7B29">
      <w:rPr>
        <w:bCs/>
        <w:sz w:val="20"/>
        <w:szCs w:val="20"/>
      </w:rPr>
      <w:t xml:space="preserve"> Kārtība, kādā veicama samaksa par Pārtikas un veterinārā dienesta valsts uzraudzības un kontroles darbībām un maksas pakalpojumiem</w:t>
    </w:r>
    <w:r w:rsidR="001F4236" w:rsidRPr="006F7B29">
      <w:rPr>
        <w:bCs/>
        <w:sz w:val="20"/>
        <w:szCs w:val="20"/>
      </w:rPr>
      <w:t>”</w:t>
    </w:r>
    <w:r w:rsidRPr="006F7B29">
      <w:rPr>
        <w:sz w:val="20"/>
        <w:szCs w:val="20"/>
      </w:rPr>
      <w:t xml:space="preserve">” </w:t>
    </w:r>
    <w:r w:rsidR="00FD0F9B" w:rsidRPr="006F7B29">
      <w:rPr>
        <w:color w:val="000000" w:themeColor="text1"/>
        <w:sz w:val="20"/>
        <w:szCs w:val="20"/>
      </w:rPr>
      <w:t>sākotnējās ietekmes novērtējuma ziņojums</w:t>
    </w:r>
    <w:r w:rsidR="00FD0F9B" w:rsidRPr="006F7B29">
      <w:rPr>
        <w:sz w:val="20"/>
        <w:szCs w:val="20"/>
      </w:rPr>
      <w:t xml:space="preserve"> </w:t>
    </w:r>
    <w:r w:rsidRPr="006F7B29">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6F" w:rsidRDefault="0007436F">
      <w:r>
        <w:separator/>
      </w:r>
    </w:p>
  </w:footnote>
  <w:footnote w:type="continuationSeparator" w:id="0">
    <w:p w:rsidR="0007436F" w:rsidRDefault="0007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447A67">
      <w:rPr>
        <w:rStyle w:val="Lappusesnumurs"/>
        <w:noProof/>
      </w:rPr>
      <w:t>5</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1"/>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500"/>
    <w:rsid w:val="0001274B"/>
    <w:rsid w:val="00015D5D"/>
    <w:rsid w:val="000168B7"/>
    <w:rsid w:val="0002330F"/>
    <w:rsid w:val="0002456C"/>
    <w:rsid w:val="00026D31"/>
    <w:rsid w:val="0003130D"/>
    <w:rsid w:val="00031436"/>
    <w:rsid w:val="000323C9"/>
    <w:rsid w:val="00032DD1"/>
    <w:rsid w:val="000332D3"/>
    <w:rsid w:val="00034F8D"/>
    <w:rsid w:val="00035AEC"/>
    <w:rsid w:val="00037C03"/>
    <w:rsid w:val="00040105"/>
    <w:rsid w:val="00042DEB"/>
    <w:rsid w:val="00043915"/>
    <w:rsid w:val="000454B7"/>
    <w:rsid w:val="000463AC"/>
    <w:rsid w:val="0004741A"/>
    <w:rsid w:val="000504DB"/>
    <w:rsid w:val="00050F48"/>
    <w:rsid w:val="0005177C"/>
    <w:rsid w:val="00054536"/>
    <w:rsid w:val="00055A79"/>
    <w:rsid w:val="00056991"/>
    <w:rsid w:val="00057FBC"/>
    <w:rsid w:val="0006719B"/>
    <w:rsid w:val="0007255F"/>
    <w:rsid w:val="00072622"/>
    <w:rsid w:val="000738D4"/>
    <w:rsid w:val="0007436F"/>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4640"/>
    <w:rsid w:val="0008622F"/>
    <w:rsid w:val="0008664A"/>
    <w:rsid w:val="0009142B"/>
    <w:rsid w:val="000919A8"/>
    <w:rsid w:val="00093E3F"/>
    <w:rsid w:val="0009419A"/>
    <w:rsid w:val="00095D8C"/>
    <w:rsid w:val="00096D79"/>
    <w:rsid w:val="000A19E2"/>
    <w:rsid w:val="000A2AA7"/>
    <w:rsid w:val="000A2CED"/>
    <w:rsid w:val="000A5652"/>
    <w:rsid w:val="000A67CD"/>
    <w:rsid w:val="000B026C"/>
    <w:rsid w:val="000B076F"/>
    <w:rsid w:val="000B0966"/>
    <w:rsid w:val="000B2449"/>
    <w:rsid w:val="000B32EF"/>
    <w:rsid w:val="000B3D3E"/>
    <w:rsid w:val="000B3F5A"/>
    <w:rsid w:val="000B5EAD"/>
    <w:rsid w:val="000B77B7"/>
    <w:rsid w:val="000B7AB8"/>
    <w:rsid w:val="000C0FA7"/>
    <w:rsid w:val="000C1E85"/>
    <w:rsid w:val="000C3707"/>
    <w:rsid w:val="000C40D7"/>
    <w:rsid w:val="000C5D0D"/>
    <w:rsid w:val="000C6110"/>
    <w:rsid w:val="000D0329"/>
    <w:rsid w:val="000D0616"/>
    <w:rsid w:val="000D3B4D"/>
    <w:rsid w:val="000D4B1F"/>
    <w:rsid w:val="000D51C7"/>
    <w:rsid w:val="000D57DA"/>
    <w:rsid w:val="000E3DB2"/>
    <w:rsid w:val="000E4067"/>
    <w:rsid w:val="000E47D5"/>
    <w:rsid w:val="000E5F80"/>
    <w:rsid w:val="000E6933"/>
    <w:rsid w:val="000E75D1"/>
    <w:rsid w:val="000E766A"/>
    <w:rsid w:val="000F01FC"/>
    <w:rsid w:val="000F0966"/>
    <w:rsid w:val="000F29F3"/>
    <w:rsid w:val="000F2B84"/>
    <w:rsid w:val="000F2EB4"/>
    <w:rsid w:val="000F32C8"/>
    <w:rsid w:val="000F5995"/>
    <w:rsid w:val="000F736E"/>
    <w:rsid w:val="00100B1F"/>
    <w:rsid w:val="00100FE3"/>
    <w:rsid w:val="001017AD"/>
    <w:rsid w:val="00101DE0"/>
    <w:rsid w:val="00101E0B"/>
    <w:rsid w:val="00103AD7"/>
    <w:rsid w:val="00103D1B"/>
    <w:rsid w:val="00104349"/>
    <w:rsid w:val="0010510F"/>
    <w:rsid w:val="00105AE2"/>
    <w:rsid w:val="0010612F"/>
    <w:rsid w:val="00106322"/>
    <w:rsid w:val="00106D38"/>
    <w:rsid w:val="00106E4A"/>
    <w:rsid w:val="00110D11"/>
    <w:rsid w:val="0011310D"/>
    <w:rsid w:val="00113D89"/>
    <w:rsid w:val="00116784"/>
    <w:rsid w:val="001177FE"/>
    <w:rsid w:val="001178E3"/>
    <w:rsid w:val="001262DF"/>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50011"/>
    <w:rsid w:val="0015028E"/>
    <w:rsid w:val="00151002"/>
    <w:rsid w:val="0015254E"/>
    <w:rsid w:val="00152DDA"/>
    <w:rsid w:val="00153C68"/>
    <w:rsid w:val="00154FF3"/>
    <w:rsid w:val="0015551E"/>
    <w:rsid w:val="00155B89"/>
    <w:rsid w:val="00155ECA"/>
    <w:rsid w:val="00160145"/>
    <w:rsid w:val="001608F4"/>
    <w:rsid w:val="0016266C"/>
    <w:rsid w:val="00162E14"/>
    <w:rsid w:val="00164B42"/>
    <w:rsid w:val="00164C6B"/>
    <w:rsid w:val="001663CF"/>
    <w:rsid w:val="001665DD"/>
    <w:rsid w:val="00167DB3"/>
    <w:rsid w:val="00171315"/>
    <w:rsid w:val="00171BA0"/>
    <w:rsid w:val="001726A5"/>
    <w:rsid w:val="001739AD"/>
    <w:rsid w:val="001751F5"/>
    <w:rsid w:val="00176E50"/>
    <w:rsid w:val="00182C1E"/>
    <w:rsid w:val="001919A5"/>
    <w:rsid w:val="001942B7"/>
    <w:rsid w:val="0019798B"/>
    <w:rsid w:val="001A10EA"/>
    <w:rsid w:val="001A19E6"/>
    <w:rsid w:val="001A3A30"/>
    <w:rsid w:val="001A3B92"/>
    <w:rsid w:val="001A3FFF"/>
    <w:rsid w:val="001A4BAD"/>
    <w:rsid w:val="001A6148"/>
    <w:rsid w:val="001A7C43"/>
    <w:rsid w:val="001B2F73"/>
    <w:rsid w:val="001B3B95"/>
    <w:rsid w:val="001B3F28"/>
    <w:rsid w:val="001B4882"/>
    <w:rsid w:val="001C09FC"/>
    <w:rsid w:val="001C2A17"/>
    <w:rsid w:val="001C4904"/>
    <w:rsid w:val="001C5F46"/>
    <w:rsid w:val="001C7CA2"/>
    <w:rsid w:val="001D06A3"/>
    <w:rsid w:val="001D180D"/>
    <w:rsid w:val="001D19EC"/>
    <w:rsid w:val="001D5DAF"/>
    <w:rsid w:val="001D77D5"/>
    <w:rsid w:val="001E14E1"/>
    <w:rsid w:val="001E264B"/>
    <w:rsid w:val="001E40A1"/>
    <w:rsid w:val="001E6B75"/>
    <w:rsid w:val="001E7670"/>
    <w:rsid w:val="001F1642"/>
    <w:rsid w:val="001F34F5"/>
    <w:rsid w:val="001F373B"/>
    <w:rsid w:val="001F4236"/>
    <w:rsid w:val="001F5256"/>
    <w:rsid w:val="001F5C16"/>
    <w:rsid w:val="0020252D"/>
    <w:rsid w:val="002027AF"/>
    <w:rsid w:val="00203134"/>
    <w:rsid w:val="002043DB"/>
    <w:rsid w:val="00205C1E"/>
    <w:rsid w:val="0020639A"/>
    <w:rsid w:val="00210E44"/>
    <w:rsid w:val="0021306B"/>
    <w:rsid w:val="0021364F"/>
    <w:rsid w:val="002234A1"/>
    <w:rsid w:val="00223B9D"/>
    <w:rsid w:val="00224CE4"/>
    <w:rsid w:val="00230D6B"/>
    <w:rsid w:val="00231888"/>
    <w:rsid w:val="0023257C"/>
    <w:rsid w:val="0023303C"/>
    <w:rsid w:val="00233EF9"/>
    <w:rsid w:val="00234860"/>
    <w:rsid w:val="00235E91"/>
    <w:rsid w:val="002406AD"/>
    <w:rsid w:val="00243F66"/>
    <w:rsid w:val="0024492F"/>
    <w:rsid w:val="002465D1"/>
    <w:rsid w:val="00247ADA"/>
    <w:rsid w:val="00247BF7"/>
    <w:rsid w:val="00247D93"/>
    <w:rsid w:val="00247EA4"/>
    <w:rsid w:val="002509B6"/>
    <w:rsid w:val="00252CBC"/>
    <w:rsid w:val="00252FDF"/>
    <w:rsid w:val="002560D6"/>
    <w:rsid w:val="00260328"/>
    <w:rsid w:val="002606D3"/>
    <w:rsid w:val="002621DE"/>
    <w:rsid w:val="00262617"/>
    <w:rsid w:val="002669C3"/>
    <w:rsid w:val="00266E42"/>
    <w:rsid w:val="00267A04"/>
    <w:rsid w:val="00267EAC"/>
    <w:rsid w:val="00270E29"/>
    <w:rsid w:val="002740B7"/>
    <w:rsid w:val="00274350"/>
    <w:rsid w:val="00274907"/>
    <w:rsid w:val="00276098"/>
    <w:rsid w:val="002766EE"/>
    <w:rsid w:val="00277407"/>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0C9"/>
    <w:rsid w:val="002A7CB6"/>
    <w:rsid w:val="002B1905"/>
    <w:rsid w:val="002B24A9"/>
    <w:rsid w:val="002B25E2"/>
    <w:rsid w:val="002B3D70"/>
    <w:rsid w:val="002B4F76"/>
    <w:rsid w:val="002B7F1D"/>
    <w:rsid w:val="002C0839"/>
    <w:rsid w:val="002C11B3"/>
    <w:rsid w:val="002C2235"/>
    <w:rsid w:val="002C34BA"/>
    <w:rsid w:val="002C45E2"/>
    <w:rsid w:val="002C46AC"/>
    <w:rsid w:val="002C4F3F"/>
    <w:rsid w:val="002C59C1"/>
    <w:rsid w:val="002C5AD9"/>
    <w:rsid w:val="002C72FB"/>
    <w:rsid w:val="002D06D5"/>
    <w:rsid w:val="002D1A3D"/>
    <w:rsid w:val="002D1D38"/>
    <w:rsid w:val="002D4981"/>
    <w:rsid w:val="002D522A"/>
    <w:rsid w:val="002E1E2F"/>
    <w:rsid w:val="002E284E"/>
    <w:rsid w:val="002E3FFA"/>
    <w:rsid w:val="002F01BA"/>
    <w:rsid w:val="002F0C7E"/>
    <w:rsid w:val="002F0D94"/>
    <w:rsid w:val="002F10A4"/>
    <w:rsid w:val="002F10C7"/>
    <w:rsid w:val="002F19B5"/>
    <w:rsid w:val="002F1EB5"/>
    <w:rsid w:val="002F248E"/>
    <w:rsid w:val="002F3142"/>
    <w:rsid w:val="002F35FD"/>
    <w:rsid w:val="002F4716"/>
    <w:rsid w:val="002F48D2"/>
    <w:rsid w:val="002F5119"/>
    <w:rsid w:val="002F77F1"/>
    <w:rsid w:val="003011C6"/>
    <w:rsid w:val="003025C8"/>
    <w:rsid w:val="00303999"/>
    <w:rsid w:val="00303B2D"/>
    <w:rsid w:val="00306FE8"/>
    <w:rsid w:val="003078B5"/>
    <w:rsid w:val="003078BF"/>
    <w:rsid w:val="00307C6C"/>
    <w:rsid w:val="00312474"/>
    <w:rsid w:val="003124EE"/>
    <w:rsid w:val="00315C3F"/>
    <w:rsid w:val="00316FBF"/>
    <w:rsid w:val="0031720E"/>
    <w:rsid w:val="00317CEC"/>
    <w:rsid w:val="0032141D"/>
    <w:rsid w:val="00323431"/>
    <w:rsid w:val="00325D18"/>
    <w:rsid w:val="00326D8C"/>
    <w:rsid w:val="003309B4"/>
    <w:rsid w:val="00331983"/>
    <w:rsid w:val="0033350D"/>
    <w:rsid w:val="00333737"/>
    <w:rsid w:val="003353AA"/>
    <w:rsid w:val="003379C7"/>
    <w:rsid w:val="003420C9"/>
    <w:rsid w:val="00342541"/>
    <w:rsid w:val="003431FA"/>
    <w:rsid w:val="003436A4"/>
    <w:rsid w:val="00343E77"/>
    <w:rsid w:val="00344162"/>
    <w:rsid w:val="00346536"/>
    <w:rsid w:val="00347FD4"/>
    <w:rsid w:val="00353D62"/>
    <w:rsid w:val="003552B9"/>
    <w:rsid w:val="003554AA"/>
    <w:rsid w:val="003559CE"/>
    <w:rsid w:val="00356DA0"/>
    <w:rsid w:val="00356E2C"/>
    <w:rsid w:val="0036198C"/>
    <w:rsid w:val="003629AE"/>
    <w:rsid w:val="00363ADB"/>
    <w:rsid w:val="00366C0D"/>
    <w:rsid w:val="00366E84"/>
    <w:rsid w:val="0037053D"/>
    <w:rsid w:val="00370ED5"/>
    <w:rsid w:val="00370F96"/>
    <w:rsid w:val="00371C48"/>
    <w:rsid w:val="003750BF"/>
    <w:rsid w:val="003769E4"/>
    <w:rsid w:val="00376BBB"/>
    <w:rsid w:val="0038045D"/>
    <w:rsid w:val="00381A6C"/>
    <w:rsid w:val="00381F6F"/>
    <w:rsid w:val="00382167"/>
    <w:rsid w:val="00384564"/>
    <w:rsid w:val="0038551E"/>
    <w:rsid w:val="00386887"/>
    <w:rsid w:val="0038793B"/>
    <w:rsid w:val="00390386"/>
    <w:rsid w:val="00390C21"/>
    <w:rsid w:val="00391F20"/>
    <w:rsid w:val="00394F91"/>
    <w:rsid w:val="00396612"/>
    <w:rsid w:val="00396735"/>
    <w:rsid w:val="003A4522"/>
    <w:rsid w:val="003A58B9"/>
    <w:rsid w:val="003A5A85"/>
    <w:rsid w:val="003B3F81"/>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64C9"/>
    <w:rsid w:val="003E745F"/>
    <w:rsid w:val="003F02D7"/>
    <w:rsid w:val="003F1B23"/>
    <w:rsid w:val="003F29A1"/>
    <w:rsid w:val="003F2F3C"/>
    <w:rsid w:val="003F3FBE"/>
    <w:rsid w:val="003F4446"/>
    <w:rsid w:val="0040262E"/>
    <w:rsid w:val="00402AE9"/>
    <w:rsid w:val="00404471"/>
    <w:rsid w:val="0040578E"/>
    <w:rsid w:val="0040663B"/>
    <w:rsid w:val="004067FF"/>
    <w:rsid w:val="00406D15"/>
    <w:rsid w:val="004071C3"/>
    <w:rsid w:val="00410684"/>
    <w:rsid w:val="00412458"/>
    <w:rsid w:val="00413A82"/>
    <w:rsid w:val="00414016"/>
    <w:rsid w:val="00415584"/>
    <w:rsid w:val="0041773E"/>
    <w:rsid w:val="004208C4"/>
    <w:rsid w:val="00421F53"/>
    <w:rsid w:val="00422BC8"/>
    <w:rsid w:val="004249A6"/>
    <w:rsid w:val="00424AE1"/>
    <w:rsid w:val="0042741C"/>
    <w:rsid w:val="00427D8F"/>
    <w:rsid w:val="00430B69"/>
    <w:rsid w:val="004311F3"/>
    <w:rsid w:val="004326DF"/>
    <w:rsid w:val="00433382"/>
    <w:rsid w:val="0043551E"/>
    <w:rsid w:val="004364EB"/>
    <w:rsid w:val="00437C04"/>
    <w:rsid w:val="00440C2A"/>
    <w:rsid w:val="004412D9"/>
    <w:rsid w:val="00441408"/>
    <w:rsid w:val="00443182"/>
    <w:rsid w:val="0044442C"/>
    <w:rsid w:val="0044545F"/>
    <w:rsid w:val="004477F4"/>
    <w:rsid w:val="00447A67"/>
    <w:rsid w:val="00451328"/>
    <w:rsid w:val="00453031"/>
    <w:rsid w:val="00454E19"/>
    <w:rsid w:val="00457600"/>
    <w:rsid w:val="00457FF3"/>
    <w:rsid w:val="00460952"/>
    <w:rsid w:val="0046268C"/>
    <w:rsid w:val="00463D9D"/>
    <w:rsid w:val="0046446B"/>
    <w:rsid w:val="004645B8"/>
    <w:rsid w:val="00467FF3"/>
    <w:rsid w:val="00470695"/>
    <w:rsid w:val="004706C4"/>
    <w:rsid w:val="004727CF"/>
    <w:rsid w:val="004736B3"/>
    <w:rsid w:val="00473AB2"/>
    <w:rsid w:val="00473DBB"/>
    <w:rsid w:val="00474A28"/>
    <w:rsid w:val="00480136"/>
    <w:rsid w:val="0048030D"/>
    <w:rsid w:val="00480D9E"/>
    <w:rsid w:val="004813EF"/>
    <w:rsid w:val="00483C53"/>
    <w:rsid w:val="0048533B"/>
    <w:rsid w:val="0048641E"/>
    <w:rsid w:val="00486F47"/>
    <w:rsid w:val="004878C7"/>
    <w:rsid w:val="00487CE5"/>
    <w:rsid w:val="00490A06"/>
    <w:rsid w:val="0049221B"/>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5116"/>
    <w:rsid w:val="004B6F89"/>
    <w:rsid w:val="004B7338"/>
    <w:rsid w:val="004C07F8"/>
    <w:rsid w:val="004C1820"/>
    <w:rsid w:val="004C18F4"/>
    <w:rsid w:val="004C277C"/>
    <w:rsid w:val="004C2F49"/>
    <w:rsid w:val="004C4BAD"/>
    <w:rsid w:val="004C5C71"/>
    <w:rsid w:val="004C5CB3"/>
    <w:rsid w:val="004D0202"/>
    <w:rsid w:val="004D120C"/>
    <w:rsid w:val="004D283F"/>
    <w:rsid w:val="004D29AD"/>
    <w:rsid w:val="004D2FD5"/>
    <w:rsid w:val="004D3CCB"/>
    <w:rsid w:val="004D414B"/>
    <w:rsid w:val="004D5842"/>
    <w:rsid w:val="004E0F9E"/>
    <w:rsid w:val="004E202E"/>
    <w:rsid w:val="004E3BB2"/>
    <w:rsid w:val="004E3BD5"/>
    <w:rsid w:val="004E5406"/>
    <w:rsid w:val="004E5D7B"/>
    <w:rsid w:val="004E78C9"/>
    <w:rsid w:val="004F158A"/>
    <w:rsid w:val="004F1BDB"/>
    <w:rsid w:val="004F2EFC"/>
    <w:rsid w:val="004F407F"/>
    <w:rsid w:val="004F459A"/>
    <w:rsid w:val="00501BBD"/>
    <w:rsid w:val="005038E6"/>
    <w:rsid w:val="005048A0"/>
    <w:rsid w:val="00504D62"/>
    <w:rsid w:val="00505064"/>
    <w:rsid w:val="00506458"/>
    <w:rsid w:val="00506DC6"/>
    <w:rsid w:val="005077CF"/>
    <w:rsid w:val="00507A3B"/>
    <w:rsid w:val="00507E40"/>
    <w:rsid w:val="0051051E"/>
    <w:rsid w:val="00512A7E"/>
    <w:rsid w:val="0051661B"/>
    <w:rsid w:val="00517314"/>
    <w:rsid w:val="005206CF"/>
    <w:rsid w:val="00521C50"/>
    <w:rsid w:val="00526F5F"/>
    <w:rsid w:val="005307E5"/>
    <w:rsid w:val="0053651B"/>
    <w:rsid w:val="00537316"/>
    <w:rsid w:val="005402D9"/>
    <w:rsid w:val="005403CF"/>
    <w:rsid w:val="00541ED4"/>
    <w:rsid w:val="005422F4"/>
    <w:rsid w:val="005433EB"/>
    <w:rsid w:val="005434A2"/>
    <w:rsid w:val="005448AB"/>
    <w:rsid w:val="00544E66"/>
    <w:rsid w:val="00546730"/>
    <w:rsid w:val="00547BF3"/>
    <w:rsid w:val="00550CD0"/>
    <w:rsid w:val="00551DD5"/>
    <w:rsid w:val="00552C28"/>
    <w:rsid w:val="00554DAC"/>
    <w:rsid w:val="00556FB2"/>
    <w:rsid w:val="005601FE"/>
    <w:rsid w:val="00563687"/>
    <w:rsid w:val="005638A7"/>
    <w:rsid w:val="005665FB"/>
    <w:rsid w:val="00567B70"/>
    <w:rsid w:val="0057123C"/>
    <w:rsid w:val="00571E48"/>
    <w:rsid w:val="00572BC9"/>
    <w:rsid w:val="0057449E"/>
    <w:rsid w:val="00575B15"/>
    <w:rsid w:val="00581A16"/>
    <w:rsid w:val="005820CE"/>
    <w:rsid w:val="0058304C"/>
    <w:rsid w:val="00584C4B"/>
    <w:rsid w:val="005858F2"/>
    <w:rsid w:val="00585BD7"/>
    <w:rsid w:val="00585EF5"/>
    <w:rsid w:val="00591B88"/>
    <w:rsid w:val="0059673E"/>
    <w:rsid w:val="005A061F"/>
    <w:rsid w:val="005A0978"/>
    <w:rsid w:val="005A3B29"/>
    <w:rsid w:val="005A6AF8"/>
    <w:rsid w:val="005A71C2"/>
    <w:rsid w:val="005A7D0E"/>
    <w:rsid w:val="005B0543"/>
    <w:rsid w:val="005B1B7C"/>
    <w:rsid w:val="005B1DA8"/>
    <w:rsid w:val="005B2A5A"/>
    <w:rsid w:val="005B2BA1"/>
    <w:rsid w:val="005B34A4"/>
    <w:rsid w:val="005B4287"/>
    <w:rsid w:val="005B6F87"/>
    <w:rsid w:val="005B7245"/>
    <w:rsid w:val="005B772E"/>
    <w:rsid w:val="005C7AAB"/>
    <w:rsid w:val="005D2108"/>
    <w:rsid w:val="005D29F6"/>
    <w:rsid w:val="005D2A69"/>
    <w:rsid w:val="005D619A"/>
    <w:rsid w:val="005D73DE"/>
    <w:rsid w:val="005E0F68"/>
    <w:rsid w:val="005E14A7"/>
    <w:rsid w:val="005E2038"/>
    <w:rsid w:val="005E3C44"/>
    <w:rsid w:val="005E5056"/>
    <w:rsid w:val="005E544D"/>
    <w:rsid w:val="005E5D8E"/>
    <w:rsid w:val="005E61B9"/>
    <w:rsid w:val="005F0149"/>
    <w:rsid w:val="005F1986"/>
    <w:rsid w:val="005F548A"/>
    <w:rsid w:val="005F734F"/>
    <w:rsid w:val="00602628"/>
    <w:rsid w:val="00604656"/>
    <w:rsid w:val="00604DA3"/>
    <w:rsid w:val="00613168"/>
    <w:rsid w:val="006169A4"/>
    <w:rsid w:val="00616FA0"/>
    <w:rsid w:val="00620830"/>
    <w:rsid w:val="006208EC"/>
    <w:rsid w:val="00620FF4"/>
    <w:rsid w:val="00621441"/>
    <w:rsid w:val="0062238B"/>
    <w:rsid w:val="00624CFE"/>
    <w:rsid w:val="00624E81"/>
    <w:rsid w:val="006310BB"/>
    <w:rsid w:val="00631891"/>
    <w:rsid w:val="00633C24"/>
    <w:rsid w:val="00634084"/>
    <w:rsid w:val="006342C4"/>
    <w:rsid w:val="006342D4"/>
    <w:rsid w:val="00634701"/>
    <w:rsid w:val="00637747"/>
    <w:rsid w:val="006409CE"/>
    <w:rsid w:val="00645761"/>
    <w:rsid w:val="00646853"/>
    <w:rsid w:val="00647FD7"/>
    <w:rsid w:val="0065107F"/>
    <w:rsid w:val="00651925"/>
    <w:rsid w:val="00653C1C"/>
    <w:rsid w:val="006555BC"/>
    <w:rsid w:val="00655ACE"/>
    <w:rsid w:val="00655EBB"/>
    <w:rsid w:val="00656C23"/>
    <w:rsid w:val="00657962"/>
    <w:rsid w:val="00660CB0"/>
    <w:rsid w:val="00662540"/>
    <w:rsid w:val="0066346D"/>
    <w:rsid w:val="0066452D"/>
    <w:rsid w:val="00665DB9"/>
    <w:rsid w:val="006662B5"/>
    <w:rsid w:val="00672E53"/>
    <w:rsid w:val="0067321A"/>
    <w:rsid w:val="00673642"/>
    <w:rsid w:val="00674D5D"/>
    <w:rsid w:val="00675331"/>
    <w:rsid w:val="00675899"/>
    <w:rsid w:val="00677712"/>
    <w:rsid w:val="00680B20"/>
    <w:rsid w:val="00680E5A"/>
    <w:rsid w:val="0068171E"/>
    <w:rsid w:val="00681AA8"/>
    <w:rsid w:val="006838FC"/>
    <w:rsid w:val="00683A17"/>
    <w:rsid w:val="0068459E"/>
    <w:rsid w:val="00684DF8"/>
    <w:rsid w:val="0069043D"/>
    <w:rsid w:val="00691CB0"/>
    <w:rsid w:val="006943CC"/>
    <w:rsid w:val="00695A98"/>
    <w:rsid w:val="0069612C"/>
    <w:rsid w:val="00696562"/>
    <w:rsid w:val="006A073E"/>
    <w:rsid w:val="006A1F3F"/>
    <w:rsid w:val="006A3CD4"/>
    <w:rsid w:val="006A58B1"/>
    <w:rsid w:val="006A699B"/>
    <w:rsid w:val="006A729F"/>
    <w:rsid w:val="006B07C9"/>
    <w:rsid w:val="006B08AF"/>
    <w:rsid w:val="006B0A0D"/>
    <w:rsid w:val="006B0AC4"/>
    <w:rsid w:val="006B0D5C"/>
    <w:rsid w:val="006B1642"/>
    <w:rsid w:val="006B3F60"/>
    <w:rsid w:val="006B581B"/>
    <w:rsid w:val="006B6730"/>
    <w:rsid w:val="006B7B67"/>
    <w:rsid w:val="006B7EA9"/>
    <w:rsid w:val="006C087B"/>
    <w:rsid w:val="006C0A3A"/>
    <w:rsid w:val="006C0E5B"/>
    <w:rsid w:val="006C172A"/>
    <w:rsid w:val="006C21FF"/>
    <w:rsid w:val="006C6551"/>
    <w:rsid w:val="006D42DC"/>
    <w:rsid w:val="006D4AD9"/>
    <w:rsid w:val="006D5174"/>
    <w:rsid w:val="006E0585"/>
    <w:rsid w:val="006E3915"/>
    <w:rsid w:val="006E4A20"/>
    <w:rsid w:val="006E63AB"/>
    <w:rsid w:val="006E6F98"/>
    <w:rsid w:val="006F015C"/>
    <w:rsid w:val="006F3F05"/>
    <w:rsid w:val="006F4812"/>
    <w:rsid w:val="006F630C"/>
    <w:rsid w:val="006F7B29"/>
    <w:rsid w:val="007004C4"/>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1C61"/>
    <w:rsid w:val="00733FEB"/>
    <w:rsid w:val="007351F8"/>
    <w:rsid w:val="007409D1"/>
    <w:rsid w:val="007410CE"/>
    <w:rsid w:val="00741C8B"/>
    <w:rsid w:val="007443E2"/>
    <w:rsid w:val="00744CBE"/>
    <w:rsid w:val="00744E91"/>
    <w:rsid w:val="0074544A"/>
    <w:rsid w:val="007473F9"/>
    <w:rsid w:val="00750AF4"/>
    <w:rsid w:val="00751995"/>
    <w:rsid w:val="00751C2C"/>
    <w:rsid w:val="00752674"/>
    <w:rsid w:val="007565EA"/>
    <w:rsid w:val="00757B05"/>
    <w:rsid w:val="00766002"/>
    <w:rsid w:val="0076718B"/>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958CA"/>
    <w:rsid w:val="007A057D"/>
    <w:rsid w:val="007A0796"/>
    <w:rsid w:val="007A07BF"/>
    <w:rsid w:val="007A1125"/>
    <w:rsid w:val="007A2810"/>
    <w:rsid w:val="007A3791"/>
    <w:rsid w:val="007A3B9F"/>
    <w:rsid w:val="007A514C"/>
    <w:rsid w:val="007A5B59"/>
    <w:rsid w:val="007A6FA0"/>
    <w:rsid w:val="007B4D27"/>
    <w:rsid w:val="007B665B"/>
    <w:rsid w:val="007C1935"/>
    <w:rsid w:val="007C3E31"/>
    <w:rsid w:val="007C4B74"/>
    <w:rsid w:val="007C5387"/>
    <w:rsid w:val="007C77C6"/>
    <w:rsid w:val="007D0664"/>
    <w:rsid w:val="007D163A"/>
    <w:rsid w:val="007D4BDE"/>
    <w:rsid w:val="007D62BD"/>
    <w:rsid w:val="007D677C"/>
    <w:rsid w:val="007D6FDC"/>
    <w:rsid w:val="007D7C06"/>
    <w:rsid w:val="007E234A"/>
    <w:rsid w:val="007E2F36"/>
    <w:rsid w:val="007E4CDD"/>
    <w:rsid w:val="007E515D"/>
    <w:rsid w:val="007E5F60"/>
    <w:rsid w:val="007E6A41"/>
    <w:rsid w:val="007E6C81"/>
    <w:rsid w:val="007E6FC7"/>
    <w:rsid w:val="007F11E2"/>
    <w:rsid w:val="007F5D26"/>
    <w:rsid w:val="007F7B49"/>
    <w:rsid w:val="007F7D05"/>
    <w:rsid w:val="00801836"/>
    <w:rsid w:val="00805453"/>
    <w:rsid w:val="00807460"/>
    <w:rsid w:val="00810D6E"/>
    <w:rsid w:val="00811084"/>
    <w:rsid w:val="0081203D"/>
    <w:rsid w:val="00813764"/>
    <w:rsid w:val="008138FC"/>
    <w:rsid w:val="00813C57"/>
    <w:rsid w:val="00814C6A"/>
    <w:rsid w:val="008173F0"/>
    <w:rsid w:val="0082041B"/>
    <w:rsid w:val="008208D0"/>
    <w:rsid w:val="0082204C"/>
    <w:rsid w:val="008220EA"/>
    <w:rsid w:val="0082265D"/>
    <w:rsid w:val="00822F01"/>
    <w:rsid w:val="008230E9"/>
    <w:rsid w:val="008231FE"/>
    <w:rsid w:val="00825072"/>
    <w:rsid w:val="00827EC3"/>
    <w:rsid w:val="00833431"/>
    <w:rsid w:val="00835193"/>
    <w:rsid w:val="0083630A"/>
    <w:rsid w:val="00836F29"/>
    <w:rsid w:val="00840507"/>
    <w:rsid w:val="0084185A"/>
    <w:rsid w:val="00843128"/>
    <w:rsid w:val="00843DF3"/>
    <w:rsid w:val="0084563D"/>
    <w:rsid w:val="00845D3B"/>
    <w:rsid w:val="008462A8"/>
    <w:rsid w:val="00846711"/>
    <w:rsid w:val="00846F1D"/>
    <w:rsid w:val="00851649"/>
    <w:rsid w:val="00854598"/>
    <w:rsid w:val="00856738"/>
    <w:rsid w:val="00856DA5"/>
    <w:rsid w:val="00863961"/>
    <w:rsid w:val="0086556F"/>
    <w:rsid w:val="008665A4"/>
    <w:rsid w:val="0086732B"/>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12F4"/>
    <w:rsid w:val="00891B64"/>
    <w:rsid w:val="00892080"/>
    <w:rsid w:val="00892DFD"/>
    <w:rsid w:val="00892F79"/>
    <w:rsid w:val="00895210"/>
    <w:rsid w:val="0089539C"/>
    <w:rsid w:val="008A1EB7"/>
    <w:rsid w:val="008A4B6E"/>
    <w:rsid w:val="008A54A5"/>
    <w:rsid w:val="008B0C73"/>
    <w:rsid w:val="008B0F1E"/>
    <w:rsid w:val="008B248C"/>
    <w:rsid w:val="008B3590"/>
    <w:rsid w:val="008C2168"/>
    <w:rsid w:val="008C33A0"/>
    <w:rsid w:val="008C6F66"/>
    <w:rsid w:val="008D05D4"/>
    <w:rsid w:val="008D0AE3"/>
    <w:rsid w:val="008D12F6"/>
    <w:rsid w:val="008D1BC2"/>
    <w:rsid w:val="008D28CB"/>
    <w:rsid w:val="008D336F"/>
    <w:rsid w:val="008D3438"/>
    <w:rsid w:val="008D50D2"/>
    <w:rsid w:val="008D5DC0"/>
    <w:rsid w:val="008D7832"/>
    <w:rsid w:val="008D7C17"/>
    <w:rsid w:val="008D7CB8"/>
    <w:rsid w:val="008E0C51"/>
    <w:rsid w:val="008E1329"/>
    <w:rsid w:val="008E2027"/>
    <w:rsid w:val="008E28DC"/>
    <w:rsid w:val="008E384F"/>
    <w:rsid w:val="008E4991"/>
    <w:rsid w:val="008E4D21"/>
    <w:rsid w:val="008E5397"/>
    <w:rsid w:val="008E76CE"/>
    <w:rsid w:val="008E7C94"/>
    <w:rsid w:val="008F0DDD"/>
    <w:rsid w:val="008F239E"/>
    <w:rsid w:val="008F2C3C"/>
    <w:rsid w:val="008F3459"/>
    <w:rsid w:val="008F3942"/>
    <w:rsid w:val="008F6A6A"/>
    <w:rsid w:val="008F7098"/>
    <w:rsid w:val="009003B8"/>
    <w:rsid w:val="00904639"/>
    <w:rsid w:val="0090596F"/>
    <w:rsid w:val="00907EF8"/>
    <w:rsid w:val="0091356D"/>
    <w:rsid w:val="0091545F"/>
    <w:rsid w:val="00915777"/>
    <w:rsid w:val="00922501"/>
    <w:rsid w:val="00922CC9"/>
    <w:rsid w:val="0092335B"/>
    <w:rsid w:val="00923495"/>
    <w:rsid w:val="009269AF"/>
    <w:rsid w:val="009278E8"/>
    <w:rsid w:val="00930777"/>
    <w:rsid w:val="00930F88"/>
    <w:rsid w:val="0093213C"/>
    <w:rsid w:val="00933742"/>
    <w:rsid w:val="009340A8"/>
    <w:rsid w:val="00935C64"/>
    <w:rsid w:val="009402E4"/>
    <w:rsid w:val="0094095A"/>
    <w:rsid w:val="00942028"/>
    <w:rsid w:val="00944526"/>
    <w:rsid w:val="009456AA"/>
    <w:rsid w:val="0094583B"/>
    <w:rsid w:val="00945AD3"/>
    <w:rsid w:val="00946E65"/>
    <w:rsid w:val="0095029E"/>
    <w:rsid w:val="00950D01"/>
    <w:rsid w:val="00951484"/>
    <w:rsid w:val="00951A15"/>
    <w:rsid w:val="00952AA6"/>
    <w:rsid w:val="00952E78"/>
    <w:rsid w:val="00953D50"/>
    <w:rsid w:val="0096030D"/>
    <w:rsid w:val="00962D0E"/>
    <w:rsid w:val="00962D51"/>
    <w:rsid w:val="00965105"/>
    <w:rsid w:val="00965F99"/>
    <w:rsid w:val="00966742"/>
    <w:rsid w:val="00967B46"/>
    <w:rsid w:val="00970789"/>
    <w:rsid w:val="0097195C"/>
    <w:rsid w:val="00971C97"/>
    <w:rsid w:val="00973C4D"/>
    <w:rsid w:val="00975D4C"/>
    <w:rsid w:val="009806E6"/>
    <w:rsid w:val="00980CE2"/>
    <w:rsid w:val="009816F5"/>
    <w:rsid w:val="00981E16"/>
    <w:rsid w:val="0098399E"/>
    <w:rsid w:val="009873EF"/>
    <w:rsid w:val="0099066A"/>
    <w:rsid w:val="00990A68"/>
    <w:rsid w:val="0099390A"/>
    <w:rsid w:val="00996A3D"/>
    <w:rsid w:val="009970A3"/>
    <w:rsid w:val="009A0301"/>
    <w:rsid w:val="009A24CA"/>
    <w:rsid w:val="009A49E1"/>
    <w:rsid w:val="009A678E"/>
    <w:rsid w:val="009A748E"/>
    <w:rsid w:val="009A7AFC"/>
    <w:rsid w:val="009A7F14"/>
    <w:rsid w:val="009B0364"/>
    <w:rsid w:val="009B21A5"/>
    <w:rsid w:val="009B3592"/>
    <w:rsid w:val="009B3D43"/>
    <w:rsid w:val="009B4F7D"/>
    <w:rsid w:val="009B7FF9"/>
    <w:rsid w:val="009C2654"/>
    <w:rsid w:val="009C2A21"/>
    <w:rsid w:val="009C6B02"/>
    <w:rsid w:val="009C7611"/>
    <w:rsid w:val="009C7745"/>
    <w:rsid w:val="009D0D27"/>
    <w:rsid w:val="009D2A06"/>
    <w:rsid w:val="009D2DB0"/>
    <w:rsid w:val="009D3551"/>
    <w:rsid w:val="009D379B"/>
    <w:rsid w:val="009D3A54"/>
    <w:rsid w:val="009D6967"/>
    <w:rsid w:val="009E04D3"/>
    <w:rsid w:val="009E1934"/>
    <w:rsid w:val="009E2709"/>
    <w:rsid w:val="009E5A42"/>
    <w:rsid w:val="009E76E9"/>
    <w:rsid w:val="009F3D1F"/>
    <w:rsid w:val="009F4C7E"/>
    <w:rsid w:val="009F53FB"/>
    <w:rsid w:val="009F5B68"/>
    <w:rsid w:val="00A01405"/>
    <w:rsid w:val="00A02244"/>
    <w:rsid w:val="00A03DFF"/>
    <w:rsid w:val="00A0609D"/>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5266"/>
    <w:rsid w:val="00A25389"/>
    <w:rsid w:val="00A262F2"/>
    <w:rsid w:val="00A26A95"/>
    <w:rsid w:val="00A26D42"/>
    <w:rsid w:val="00A31E17"/>
    <w:rsid w:val="00A32A29"/>
    <w:rsid w:val="00A3317E"/>
    <w:rsid w:val="00A37939"/>
    <w:rsid w:val="00A37C30"/>
    <w:rsid w:val="00A40717"/>
    <w:rsid w:val="00A44457"/>
    <w:rsid w:val="00A44EA9"/>
    <w:rsid w:val="00A45E6C"/>
    <w:rsid w:val="00A52284"/>
    <w:rsid w:val="00A52A1B"/>
    <w:rsid w:val="00A57EF6"/>
    <w:rsid w:val="00A604F2"/>
    <w:rsid w:val="00A618F6"/>
    <w:rsid w:val="00A6353D"/>
    <w:rsid w:val="00A65659"/>
    <w:rsid w:val="00A72476"/>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126A"/>
    <w:rsid w:val="00A9260E"/>
    <w:rsid w:val="00A92A68"/>
    <w:rsid w:val="00A92FD6"/>
    <w:rsid w:val="00A95A1F"/>
    <w:rsid w:val="00A95BDF"/>
    <w:rsid w:val="00A96BC5"/>
    <w:rsid w:val="00A97C2F"/>
    <w:rsid w:val="00AA1496"/>
    <w:rsid w:val="00AA4615"/>
    <w:rsid w:val="00AA50DE"/>
    <w:rsid w:val="00AA5C45"/>
    <w:rsid w:val="00AA5FBC"/>
    <w:rsid w:val="00AB3C98"/>
    <w:rsid w:val="00AB462F"/>
    <w:rsid w:val="00AB5A60"/>
    <w:rsid w:val="00AC0691"/>
    <w:rsid w:val="00AC084B"/>
    <w:rsid w:val="00AC2439"/>
    <w:rsid w:val="00AC3918"/>
    <w:rsid w:val="00AC416F"/>
    <w:rsid w:val="00AC60A5"/>
    <w:rsid w:val="00AC7264"/>
    <w:rsid w:val="00AD3AF0"/>
    <w:rsid w:val="00AD3FDA"/>
    <w:rsid w:val="00AD7CBC"/>
    <w:rsid w:val="00AE02A3"/>
    <w:rsid w:val="00AE0FB7"/>
    <w:rsid w:val="00AE3ECB"/>
    <w:rsid w:val="00AE500B"/>
    <w:rsid w:val="00AF1735"/>
    <w:rsid w:val="00AF24A4"/>
    <w:rsid w:val="00AF66A5"/>
    <w:rsid w:val="00B00ADB"/>
    <w:rsid w:val="00B01566"/>
    <w:rsid w:val="00B026D8"/>
    <w:rsid w:val="00B02802"/>
    <w:rsid w:val="00B02ED1"/>
    <w:rsid w:val="00B0334D"/>
    <w:rsid w:val="00B03835"/>
    <w:rsid w:val="00B04412"/>
    <w:rsid w:val="00B04944"/>
    <w:rsid w:val="00B05949"/>
    <w:rsid w:val="00B06C9A"/>
    <w:rsid w:val="00B116D5"/>
    <w:rsid w:val="00B14407"/>
    <w:rsid w:val="00B158D4"/>
    <w:rsid w:val="00B226E6"/>
    <w:rsid w:val="00B239F4"/>
    <w:rsid w:val="00B2516E"/>
    <w:rsid w:val="00B2551F"/>
    <w:rsid w:val="00B25C20"/>
    <w:rsid w:val="00B3133E"/>
    <w:rsid w:val="00B329C1"/>
    <w:rsid w:val="00B3698C"/>
    <w:rsid w:val="00B36C9F"/>
    <w:rsid w:val="00B36DAD"/>
    <w:rsid w:val="00B40B98"/>
    <w:rsid w:val="00B41EB6"/>
    <w:rsid w:val="00B42144"/>
    <w:rsid w:val="00B46A94"/>
    <w:rsid w:val="00B46C31"/>
    <w:rsid w:val="00B47275"/>
    <w:rsid w:val="00B47B5C"/>
    <w:rsid w:val="00B50388"/>
    <w:rsid w:val="00B51624"/>
    <w:rsid w:val="00B52B36"/>
    <w:rsid w:val="00B55EA8"/>
    <w:rsid w:val="00B6023B"/>
    <w:rsid w:val="00B60A27"/>
    <w:rsid w:val="00B63B5F"/>
    <w:rsid w:val="00B64EEF"/>
    <w:rsid w:val="00B65FEE"/>
    <w:rsid w:val="00B66D04"/>
    <w:rsid w:val="00B67002"/>
    <w:rsid w:val="00B71D8C"/>
    <w:rsid w:val="00B736F5"/>
    <w:rsid w:val="00B75F5C"/>
    <w:rsid w:val="00B76929"/>
    <w:rsid w:val="00B76991"/>
    <w:rsid w:val="00B77BE8"/>
    <w:rsid w:val="00B82F71"/>
    <w:rsid w:val="00B8377E"/>
    <w:rsid w:val="00B8426B"/>
    <w:rsid w:val="00B84DD6"/>
    <w:rsid w:val="00B84E28"/>
    <w:rsid w:val="00B85613"/>
    <w:rsid w:val="00B85F3C"/>
    <w:rsid w:val="00B87389"/>
    <w:rsid w:val="00B90FB8"/>
    <w:rsid w:val="00B9449B"/>
    <w:rsid w:val="00B97652"/>
    <w:rsid w:val="00BA299F"/>
    <w:rsid w:val="00BA2FEA"/>
    <w:rsid w:val="00BA3C5D"/>
    <w:rsid w:val="00BA3E1C"/>
    <w:rsid w:val="00BA41FC"/>
    <w:rsid w:val="00BA662B"/>
    <w:rsid w:val="00BA6631"/>
    <w:rsid w:val="00BA7079"/>
    <w:rsid w:val="00BA7758"/>
    <w:rsid w:val="00BB2CA5"/>
    <w:rsid w:val="00BB4D9B"/>
    <w:rsid w:val="00BB5197"/>
    <w:rsid w:val="00BB60A6"/>
    <w:rsid w:val="00BC0D6B"/>
    <w:rsid w:val="00BC0F41"/>
    <w:rsid w:val="00BC15F0"/>
    <w:rsid w:val="00BC1700"/>
    <w:rsid w:val="00BC33D0"/>
    <w:rsid w:val="00BC7211"/>
    <w:rsid w:val="00BC7BCD"/>
    <w:rsid w:val="00BD03CE"/>
    <w:rsid w:val="00BD44C9"/>
    <w:rsid w:val="00BD452D"/>
    <w:rsid w:val="00BD5018"/>
    <w:rsid w:val="00BD6039"/>
    <w:rsid w:val="00BD6E6E"/>
    <w:rsid w:val="00BD7395"/>
    <w:rsid w:val="00BE26B5"/>
    <w:rsid w:val="00BE2B3F"/>
    <w:rsid w:val="00BE2EDE"/>
    <w:rsid w:val="00BE42E4"/>
    <w:rsid w:val="00BE4408"/>
    <w:rsid w:val="00BE4FF1"/>
    <w:rsid w:val="00BE594B"/>
    <w:rsid w:val="00BE7E71"/>
    <w:rsid w:val="00BF0AB8"/>
    <w:rsid w:val="00BF38B3"/>
    <w:rsid w:val="00BF407A"/>
    <w:rsid w:val="00BF49C9"/>
    <w:rsid w:val="00BF53A5"/>
    <w:rsid w:val="00C00446"/>
    <w:rsid w:val="00C018B4"/>
    <w:rsid w:val="00C01D97"/>
    <w:rsid w:val="00C0292C"/>
    <w:rsid w:val="00C05AD8"/>
    <w:rsid w:val="00C07577"/>
    <w:rsid w:val="00C11917"/>
    <w:rsid w:val="00C11C1B"/>
    <w:rsid w:val="00C11E8B"/>
    <w:rsid w:val="00C124C7"/>
    <w:rsid w:val="00C135BF"/>
    <w:rsid w:val="00C146DA"/>
    <w:rsid w:val="00C14814"/>
    <w:rsid w:val="00C155EA"/>
    <w:rsid w:val="00C16FC8"/>
    <w:rsid w:val="00C1721E"/>
    <w:rsid w:val="00C20215"/>
    <w:rsid w:val="00C20792"/>
    <w:rsid w:val="00C21DCA"/>
    <w:rsid w:val="00C22A36"/>
    <w:rsid w:val="00C22FAC"/>
    <w:rsid w:val="00C23008"/>
    <w:rsid w:val="00C24FF0"/>
    <w:rsid w:val="00C253DA"/>
    <w:rsid w:val="00C25B5A"/>
    <w:rsid w:val="00C30D24"/>
    <w:rsid w:val="00C31253"/>
    <w:rsid w:val="00C313BE"/>
    <w:rsid w:val="00C31A66"/>
    <w:rsid w:val="00C32D09"/>
    <w:rsid w:val="00C334C9"/>
    <w:rsid w:val="00C33C92"/>
    <w:rsid w:val="00C355B0"/>
    <w:rsid w:val="00C41D53"/>
    <w:rsid w:val="00C430A4"/>
    <w:rsid w:val="00C445FD"/>
    <w:rsid w:val="00C44D04"/>
    <w:rsid w:val="00C44D1B"/>
    <w:rsid w:val="00C4695E"/>
    <w:rsid w:val="00C47F77"/>
    <w:rsid w:val="00C5081A"/>
    <w:rsid w:val="00C50C7E"/>
    <w:rsid w:val="00C53289"/>
    <w:rsid w:val="00C534B6"/>
    <w:rsid w:val="00C5388E"/>
    <w:rsid w:val="00C547DE"/>
    <w:rsid w:val="00C55582"/>
    <w:rsid w:val="00C56A0E"/>
    <w:rsid w:val="00C60365"/>
    <w:rsid w:val="00C61082"/>
    <w:rsid w:val="00C61538"/>
    <w:rsid w:val="00C61A54"/>
    <w:rsid w:val="00C63C55"/>
    <w:rsid w:val="00C71547"/>
    <w:rsid w:val="00C715FC"/>
    <w:rsid w:val="00C7191B"/>
    <w:rsid w:val="00C727B6"/>
    <w:rsid w:val="00C75B97"/>
    <w:rsid w:val="00C76CD0"/>
    <w:rsid w:val="00C80A8C"/>
    <w:rsid w:val="00C8154E"/>
    <w:rsid w:val="00C8426F"/>
    <w:rsid w:val="00C86BD2"/>
    <w:rsid w:val="00C86FF1"/>
    <w:rsid w:val="00C8717F"/>
    <w:rsid w:val="00C87AFB"/>
    <w:rsid w:val="00C87B21"/>
    <w:rsid w:val="00C9138E"/>
    <w:rsid w:val="00C91DA1"/>
    <w:rsid w:val="00C9293F"/>
    <w:rsid w:val="00C9308A"/>
    <w:rsid w:val="00C93329"/>
    <w:rsid w:val="00C9386D"/>
    <w:rsid w:val="00C93C7D"/>
    <w:rsid w:val="00C96A52"/>
    <w:rsid w:val="00CA1F22"/>
    <w:rsid w:val="00CB0289"/>
    <w:rsid w:val="00CB1453"/>
    <w:rsid w:val="00CB16D7"/>
    <w:rsid w:val="00CB2125"/>
    <w:rsid w:val="00CB2E57"/>
    <w:rsid w:val="00CB3495"/>
    <w:rsid w:val="00CB3C4A"/>
    <w:rsid w:val="00CB4237"/>
    <w:rsid w:val="00CB575A"/>
    <w:rsid w:val="00CB6F1D"/>
    <w:rsid w:val="00CC005F"/>
    <w:rsid w:val="00CC1B24"/>
    <w:rsid w:val="00CC26BC"/>
    <w:rsid w:val="00CC3B88"/>
    <w:rsid w:val="00CC55EC"/>
    <w:rsid w:val="00CC5A4B"/>
    <w:rsid w:val="00CC6D1C"/>
    <w:rsid w:val="00CC709B"/>
    <w:rsid w:val="00CC7884"/>
    <w:rsid w:val="00CD02E8"/>
    <w:rsid w:val="00CD3C3D"/>
    <w:rsid w:val="00CD4E19"/>
    <w:rsid w:val="00CD5AA6"/>
    <w:rsid w:val="00CD5C37"/>
    <w:rsid w:val="00CE1C82"/>
    <w:rsid w:val="00CE2A89"/>
    <w:rsid w:val="00CE3027"/>
    <w:rsid w:val="00CE6072"/>
    <w:rsid w:val="00CE6F05"/>
    <w:rsid w:val="00CF0CC9"/>
    <w:rsid w:val="00CF2337"/>
    <w:rsid w:val="00CF32C2"/>
    <w:rsid w:val="00D005C1"/>
    <w:rsid w:val="00D0116A"/>
    <w:rsid w:val="00D016CE"/>
    <w:rsid w:val="00D03915"/>
    <w:rsid w:val="00D03D95"/>
    <w:rsid w:val="00D042D0"/>
    <w:rsid w:val="00D069FC"/>
    <w:rsid w:val="00D1050C"/>
    <w:rsid w:val="00D12371"/>
    <w:rsid w:val="00D133F1"/>
    <w:rsid w:val="00D17AD9"/>
    <w:rsid w:val="00D17E16"/>
    <w:rsid w:val="00D17F4D"/>
    <w:rsid w:val="00D20510"/>
    <w:rsid w:val="00D21018"/>
    <w:rsid w:val="00D23979"/>
    <w:rsid w:val="00D2546F"/>
    <w:rsid w:val="00D258D9"/>
    <w:rsid w:val="00D25A3E"/>
    <w:rsid w:val="00D27E52"/>
    <w:rsid w:val="00D30B5B"/>
    <w:rsid w:val="00D31091"/>
    <w:rsid w:val="00D31E5B"/>
    <w:rsid w:val="00D34862"/>
    <w:rsid w:val="00D36281"/>
    <w:rsid w:val="00D374E8"/>
    <w:rsid w:val="00D414A8"/>
    <w:rsid w:val="00D45515"/>
    <w:rsid w:val="00D4750C"/>
    <w:rsid w:val="00D509B4"/>
    <w:rsid w:val="00D52BBF"/>
    <w:rsid w:val="00D533EA"/>
    <w:rsid w:val="00D54624"/>
    <w:rsid w:val="00D54AA4"/>
    <w:rsid w:val="00D56F80"/>
    <w:rsid w:val="00D57613"/>
    <w:rsid w:val="00D60B64"/>
    <w:rsid w:val="00D62B78"/>
    <w:rsid w:val="00D63049"/>
    <w:rsid w:val="00D6499C"/>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CAC"/>
    <w:rsid w:val="00D86FF2"/>
    <w:rsid w:val="00D87C45"/>
    <w:rsid w:val="00D90E53"/>
    <w:rsid w:val="00D92523"/>
    <w:rsid w:val="00D9475E"/>
    <w:rsid w:val="00D96580"/>
    <w:rsid w:val="00D97434"/>
    <w:rsid w:val="00DA138A"/>
    <w:rsid w:val="00DB023D"/>
    <w:rsid w:val="00DB34D9"/>
    <w:rsid w:val="00DB40D5"/>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771D"/>
    <w:rsid w:val="00DE180C"/>
    <w:rsid w:val="00DE295E"/>
    <w:rsid w:val="00DE36D3"/>
    <w:rsid w:val="00DE3D07"/>
    <w:rsid w:val="00DE5976"/>
    <w:rsid w:val="00DE5FE6"/>
    <w:rsid w:val="00DE6046"/>
    <w:rsid w:val="00DE63BB"/>
    <w:rsid w:val="00DE74D3"/>
    <w:rsid w:val="00DF1481"/>
    <w:rsid w:val="00DF162F"/>
    <w:rsid w:val="00DF2CB4"/>
    <w:rsid w:val="00DF330D"/>
    <w:rsid w:val="00DF34C1"/>
    <w:rsid w:val="00DF3C7F"/>
    <w:rsid w:val="00DF4D99"/>
    <w:rsid w:val="00DF76DB"/>
    <w:rsid w:val="00DF7713"/>
    <w:rsid w:val="00DF7C16"/>
    <w:rsid w:val="00E01B29"/>
    <w:rsid w:val="00E02054"/>
    <w:rsid w:val="00E029E7"/>
    <w:rsid w:val="00E06F9B"/>
    <w:rsid w:val="00E10C96"/>
    <w:rsid w:val="00E1232E"/>
    <w:rsid w:val="00E13396"/>
    <w:rsid w:val="00E14CDF"/>
    <w:rsid w:val="00E16A43"/>
    <w:rsid w:val="00E2125C"/>
    <w:rsid w:val="00E21F11"/>
    <w:rsid w:val="00E22158"/>
    <w:rsid w:val="00E2273F"/>
    <w:rsid w:val="00E22EFF"/>
    <w:rsid w:val="00E231F1"/>
    <w:rsid w:val="00E34C56"/>
    <w:rsid w:val="00E34D2F"/>
    <w:rsid w:val="00E34F56"/>
    <w:rsid w:val="00E351EE"/>
    <w:rsid w:val="00E35982"/>
    <w:rsid w:val="00E36952"/>
    <w:rsid w:val="00E36E68"/>
    <w:rsid w:val="00E37FE3"/>
    <w:rsid w:val="00E40BD9"/>
    <w:rsid w:val="00E42712"/>
    <w:rsid w:val="00E46A87"/>
    <w:rsid w:val="00E4715A"/>
    <w:rsid w:val="00E473FE"/>
    <w:rsid w:val="00E47EB4"/>
    <w:rsid w:val="00E5060A"/>
    <w:rsid w:val="00E556AE"/>
    <w:rsid w:val="00E5644B"/>
    <w:rsid w:val="00E56B01"/>
    <w:rsid w:val="00E57F7B"/>
    <w:rsid w:val="00E61028"/>
    <w:rsid w:val="00E61540"/>
    <w:rsid w:val="00E61AD5"/>
    <w:rsid w:val="00E62281"/>
    <w:rsid w:val="00E63114"/>
    <w:rsid w:val="00E63E18"/>
    <w:rsid w:val="00E64407"/>
    <w:rsid w:val="00E664C7"/>
    <w:rsid w:val="00E72333"/>
    <w:rsid w:val="00E73750"/>
    <w:rsid w:val="00E75C38"/>
    <w:rsid w:val="00E7769B"/>
    <w:rsid w:val="00E800E6"/>
    <w:rsid w:val="00E81221"/>
    <w:rsid w:val="00E82751"/>
    <w:rsid w:val="00E84EDF"/>
    <w:rsid w:val="00E850A5"/>
    <w:rsid w:val="00E85136"/>
    <w:rsid w:val="00E8584F"/>
    <w:rsid w:val="00E90845"/>
    <w:rsid w:val="00E94440"/>
    <w:rsid w:val="00E94A28"/>
    <w:rsid w:val="00E94E94"/>
    <w:rsid w:val="00E952E0"/>
    <w:rsid w:val="00E9554C"/>
    <w:rsid w:val="00E95D0D"/>
    <w:rsid w:val="00E96623"/>
    <w:rsid w:val="00E96929"/>
    <w:rsid w:val="00E975A7"/>
    <w:rsid w:val="00EA0B65"/>
    <w:rsid w:val="00EA2490"/>
    <w:rsid w:val="00EA2C62"/>
    <w:rsid w:val="00EA2C74"/>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AA3"/>
    <w:rsid w:val="00EE6C65"/>
    <w:rsid w:val="00EF22FA"/>
    <w:rsid w:val="00EF35D0"/>
    <w:rsid w:val="00EF3C41"/>
    <w:rsid w:val="00EF61A8"/>
    <w:rsid w:val="00F01AFC"/>
    <w:rsid w:val="00F040F5"/>
    <w:rsid w:val="00F0454C"/>
    <w:rsid w:val="00F10386"/>
    <w:rsid w:val="00F10CA9"/>
    <w:rsid w:val="00F13546"/>
    <w:rsid w:val="00F15953"/>
    <w:rsid w:val="00F15B4A"/>
    <w:rsid w:val="00F20FEC"/>
    <w:rsid w:val="00F21252"/>
    <w:rsid w:val="00F21D44"/>
    <w:rsid w:val="00F238D5"/>
    <w:rsid w:val="00F27286"/>
    <w:rsid w:val="00F2763C"/>
    <w:rsid w:val="00F31BD0"/>
    <w:rsid w:val="00F32B1E"/>
    <w:rsid w:val="00F34A68"/>
    <w:rsid w:val="00F34B64"/>
    <w:rsid w:val="00F363E9"/>
    <w:rsid w:val="00F431E3"/>
    <w:rsid w:val="00F43267"/>
    <w:rsid w:val="00F46DF3"/>
    <w:rsid w:val="00F477B6"/>
    <w:rsid w:val="00F50198"/>
    <w:rsid w:val="00F517A7"/>
    <w:rsid w:val="00F53357"/>
    <w:rsid w:val="00F53ADF"/>
    <w:rsid w:val="00F57AC9"/>
    <w:rsid w:val="00F57B84"/>
    <w:rsid w:val="00F610AD"/>
    <w:rsid w:val="00F6131F"/>
    <w:rsid w:val="00F6202B"/>
    <w:rsid w:val="00F629B9"/>
    <w:rsid w:val="00F6312D"/>
    <w:rsid w:val="00F639BB"/>
    <w:rsid w:val="00F64886"/>
    <w:rsid w:val="00F64F2F"/>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4E2"/>
    <w:rsid w:val="00F9556A"/>
    <w:rsid w:val="00F959A2"/>
    <w:rsid w:val="00F95C7C"/>
    <w:rsid w:val="00F973B4"/>
    <w:rsid w:val="00F97AF8"/>
    <w:rsid w:val="00FA020C"/>
    <w:rsid w:val="00FA02B3"/>
    <w:rsid w:val="00FA08DA"/>
    <w:rsid w:val="00FA261F"/>
    <w:rsid w:val="00FA28CA"/>
    <w:rsid w:val="00FA2FBB"/>
    <w:rsid w:val="00FA53DE"/>
    <w:rsid w:val="00FA6BDD"/>
    <w:rsid w:val="00FA7962"/>
    <w:rsid w:val="00FB0DFB"/>
    <w:rsid w:val="00FB12AC"/>
    <w:rsid w:val="00FB20CF"/>
    <w:rsid w:val="00FB4839"/>
    <w:rsid w:val="00FB6395"/>
    <w:rsid w:val="00FB6B2C"/>
    <w:rsid w:val="00FB6B3F"/>
    <w:rsid w:val="00FC1248"/>
    <w:rsid w:val="00FC13D5"/>
    <w:rsid w:val="00FC1AAF"/>
    <w:rsid w:val="00FC25E0"/>
    <w:rsid w:val="00FC58EA"/>
    <w:rsid w:val="00FC674E"/>
    <w:rsid w:val="00FC73F6"/>
    <w:rsid w:val="00FD0941"/>
    <w:rsid w:val="00FD0F9B"/>
    <w:rsid w:val="00FD1137"/>
    <w:rsid w:val="00FD156A"/>
    <w:rsid w:val="00FD194D"/>
    <w:rsid w:val="00FD1AE2"/>
    <w:rsid w:val="00FD1D47"/>
    <w:rsid w:val="00FD247B"/>
    <w:rsid w:val="00FD27DC"/>
    <w:rsid w:val="00FD3CB9"/>
    <w:rsid w:val="00FD51CF"/>
    <w:rsid w:val="00FD5AED"/>
    <w:rsid w:val="00FD61A0"/>
    <w:rsid w:val="00FD6E46"/>
    <w:rsid w:val="00FE13C3"/>
    <w:rsid w:val="00FE1A09"/>
    <w:rsid w:val="00FE3BBD"/>
    <w:rsid w:val="00FE6202"/>
    <w:rsid w:val="00FE72BC"/>
    <w:rsid w:val="00FF1C15"/>
    <w:rsid w:val="00FF2716"/>
    <w:rsid w:val="00FF3355"/>
    <w:rsid w:val="00FF568C"/>
    <w:rsid w:val="00FF6B27"/>
    <w:rsid w:val="00FF730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ACE6060-A188-4C63-80F0-11EA2475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eastAsia="lv-LV"/>
    </w:rPr>
  </w:style>
  <w:style w:type="paragraph" w:customStyle="1" w:styleId="tvhtml">
    <w:name w:val="tv_html"/>
    <w:basedOn w:val="Parasts"/>
    <w:rsid w:val="009970A3"/>
    <w:pPr>
      <w:spacing w:before="100" w:beforeAutospacing="1" w:after="100" w:afterAutospacing="1"/>
    </w:pPr>
    <w:rPr>
      <w:lang w:val="en-US"/>
    </w:rPr>
  </w:style>
  <w:style w:type="paragraph" w:customStyle="1" w:styleId="Bezatstarpm1">
    <w:name w:val="Bez atstarpēm1"/>
    <w:uiPriority w:val="1"/>
    <w:qFormat/>
    <w:rsid w:val="00675899"/>
    <w:rPr>
      <w:rFonts w:ascii="Calibri" w:eastAsia="Calibri" w:hAnsi="Calibri"/>
      <w:sz w:val="22"/>
      <w:szCs w:val="22"/>
      <w:lang w:eastAsia="en-US"/>
    </w:rPr>
  </w:style>
  <w:style w:type="character" w:customStyle="1" w:styleId="apple-converted-space">
    <w:name w:val="apple-converted-space"/>
    <w:basedOn w:val="Noklusjumarindkopasfonts"/>
    <w:rsid w:val="006555BC"/>
  </w:style>
  <w:style w:type="character" w:styleId="Izclums">
    <w:name w:val="Emphasis"/>
    <w:basedOn w:val="Noklusjumarindkopasfonts"/>
    <w:qFormat/>
    <w:rsid w:val="00655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325937574">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1050328">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79830504">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7184-partikas-aprites-uzraudzibas-likums" TargetMode="External"/><Relationship Id="rId13" Type="http://schemas.openxmlformats.org/officeDocument/2006/relationships/hyperlink" Target="http://likumi.lv/ta/id/" TargetMode="External"/><Relationship Id="rId18" Type="http://schemas.openxmlformats.org/officeDocument/2006/relationships/hyperlink" Target="http://likumi.lv/ta/id/225108-kartiba-kada-tiek-administreti-un-uzraudziti-tirgus-intervences-pasakumi-augkopibas-un-lopkopibas-produktu-tirg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kumi.lv/ta/id/" TargetMode="External"/><Relationship Id="rId17" Type="http://schemas.openxmlformats.org/officeDocument/2006/relationships/hyperlink" Target="http://likumi.lv/ta/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 TargetMode="External"/><Relationship Id="rId20" Type="http://schemas.openxmlformats.org/officeDocument/2006/relationships/hyperlink" Target="mailto:Linda.Gurecka@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436-veterinarmedicinas-liku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 TargetMode="External"/><Relationship Id="rId23" Type="http://schemas.openxmlformats.org/officeDocument/2006/relationships/footer" Target="footer1.xml"/><Relationship Id="rId10" Type="http://schemas.openxmlformats.org/officeDocument/2006/relationships/hyperlink" Target="http://likumi.lv/ta/id/20436-veterinarmedicinas-likums" TargetMode="External"/><Relationship Id="rId19" Type="http://schemas.openxmlformats.org/officeDocument/2006/relationships/hyperlink" Target="mailto:Baiba.Karklina@zm.gov.lv" TargetMode="External"/><Relationship Id="rId4" Type="http://schemas.openxmlformats.org/officeDocument/2006/relationships/settings" Target="settings.xml"/><Relationship Id="rId9" Type="http://schemas.openxmlformats.org/officeDocument/2006/relationships/hyperlink" Target="http://likumi.lv/ta/id/20436-veterinarmedicinas-likums" TargetMode="External"/><Relationship Id="rId14" Type="http://schemas.openxmlformats.org/officeDocument/2006/relationships/hyperlink" Target="http://likumi.lv/ta/i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55B2-0685-4E3D-B991-8597D855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1530</Words>
  <Characters>12002</Characters>
  <Application>Microsoft Office Word</Application>
  <DocSecurity>0</DocSecurity>
  <Lines>545</Lines>
  <Paragraphs>241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8.oktobra noteikumos Nr.1083 „ Kārtība, kādā veicama samaksa par Pārtikas un veterinārā dienesta valsts uzraudzības un kontroles darbībām un maksas pakalpojumiem”</vt:lpstr>
      <vt:lpstr>Grozījumi Ministru kabineta 2013.gada 10.septembra noteikumos Nr.768 „Prasības veterinārmedicīniskās prakses iestādēm un veterinārmedicīniskā pakalpojuma sniedzējiem un to reģistrācijas un reģistrācijas anulēšanas kārtība”</vt:lpstr>
    </vt:vector>
  </TitlesOfParts>
  <Company>Zemkopības ministrija</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8.oktobra noteikumos Nr.1083 „ Kārtība, kādā veicama samaksa par Pārtikas un veterinārā dienesta valsts uzraudzības un kontroles darbībām un maksas pakalpojumiem”</dc:title>
  <dc:subject>MK noteikumu projekta anotācija</dc:subject>
  <dc:creator>Baiba.Karklina@zm.gov.lv</dc:creator>
  <cp:keywords>anotācija</cp:keywords>
  <dc:description>Baiba.Karklina@zm.gov.lv, 67027638</dc:description>
  <cp:lastModifiedBy>Sanita Žagare</cp:lastModifiedBy>
  <cp:revision>5</cp:revision>
  <cp:lastPrinted>2016-01-05T12:02:00Z</cp:lastPrinted>
  <dcterms:created xsi:type="dcterms:W3CDTF">2016-04-29T07:14:00Z</dcterms:created>
  <dcterms:modified xsi:type="dcterms:W3CDTF">2016-04-29T11:12:00Z</dcterms:modified>
</cp:coreProperties>
</file>