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FC" w:rsidRPr="00DE02A8" w:rsidRDefault="006E0CE7" w:rsidP="00FB2F88">
      <w:pPr>
        <w:spacing w:after="360" w:line="240" w:lineRule="auto"/>
        <w:jc w:val="center"/>
        <w:rPr>
          <w:b/>
          <w:szCs w:val="24"/>
        </w:rPr>
      </w:pPr>
      <w:bookmarkStart w:id="0" w:name="OLE_LINK1"/>
      <w:bookmarkStart w:id="1" w:name="OLE_LINK2"/>
      <w:r w:rsidRPr="00DE02A8">
        <w:rPr>
          <w:rFonts w:eastAsia="Times New Roman"/>
          <w:b/>
          <w:bCs/>
          <w:szCs w:val="24"/>
          <w:lang w:eastAsia="lv-LV"/>
        </w:rPr>
        <w:t>Ministru kabineta noteikumu projekta</w:t>
      </w:r>
      <w:r w:rsidR="00EA4415" w:rsidRPr="00DE02A8">
        <w:rPr>
          <w:rFonts w:eastAsia="Times New Roman"/>
          <w:b/>
          <w:bCs/>
          <w:szCs w:val="24"/>
          <w:lang w:eastAsia="lv-LV"/>
        </w:rPr>
        <w:t xml:space="preserve"> “</w:t>
      </w:r>
      <w:r w:rsidR="000B2F09">
        <w:rPr>
          <w:rFonts w:eastAsia="Times New Roman"/>
          <w:b/>
          <w:bCs/>
          <w:szCs w:val="24"/>
          <w:lang w:eastAsia="lv-LV"/>
        </w:rPr>
        <w:t>Uzņēmumu energoaudita noteikumi</w:t>
      </w:r>
      <w:r w:rsidR="00A64077" w:rsidRPr="00DE02A8">
        <w:rPr>
          <w:rFonts w:eastAsia="Times New Roman"/>
          <w:b/>
          <w:bCs/>
          <w:szCs w:val="24"/>
          <w:lang w:eastAsia="lv-LV"/>
        </w:rPr>
        <w:t>”</w:t>
      </w:r>
      <w:r w:rsidR="006B0FFC" w:rsidRPr="00DE02A8">
        <w:rPr>
          <w:rFonts w:eastAsia="Times New Roman"/>
          <w:b/>
          <w:bCs/>
          <w:szCs w:val="24"/>
          <w:lang w:eastAsia="lv-LV"/>
        </w:rPr>
        <w:t xml:space="preserve"> sākotnējās ietekmes novērtējuma ziņojums (anotācija)</w:t>
      </w:r>
      <w:bookmarkEnd w:id="0"/>
      <w:bookmarkEnd w:id="1"/>
      <w:r w:rsidR="000B2F09">
        <w:rPr>
          <w:rFonts w:eastAsia="Times New Roman"/>
          <w:b/>
          <w:bCs/>
          <w:szCs w:val="24"/>
          <w:lang w:eastAsia="lv-LV"/>
        </w:rPr>
        <w:t xml:space="preserve"> (VSS-58)</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109"/>
        <w:gridCol w:w="7029"/>
      </w:tblGrid>
      <w:tr w:rsidR="006B0FFC" w:rsidRPr="00DE02A8" w:rsidTr="008D5711">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6B0FFC" w:rsidRPr="00DE02A8" w:rsidRDefault="006B0FFC" w:rsidP="00BF5644">
            <w:pPr>
              <w:spacing w:after="0" w:line="240" w:lineRule="auto"/>
              <w:jc w:val="center"/>
              <w:rPr>
                <w:rFonts w:eastAsia="Times New Roman"/>
                <w:b/>
                <w:bCs/>
                <w:szCs w:val="24"/>
                <w:lang w:eastAsia="lv-LV"/>
              </w:rPr>
            </w:pPr>
            <w:r w:rsidRPr="00DE02A8">
              <w:rPr>
                <w:rFonts w:eastAsia="Times New Roman"/>
                <w:b/>
                <w:bCs/>
                <w:szCs w:val="24"/>
                <w:lang w:eastAsia="lv-LV"/>
              </w:rPr>
              <w:t>I. Tiesību akta projekta izstrādes nepieciešamība</w:t>
            </w:r>
          </w:p>
        </w:tc>
      </w:tr>
      <w:tr w:rsidR="004305E9" w:rsidRPr="00DE02A8"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1.</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Pamatojums</w:t>
            </w:r>
          </w:p>
        </w:tc>
        <w:tc>
          <w:tcPr>
            <w:tcW w:w="3676" w:type="pct"/>
            <w:tcBorders>
              <w:top w:val="outset" w:sz="6" w:space="0" w:color="000000"/>
              <w:left w:val="outset" w:sz="6" w:space="0" w:color="000000"/>
              <w:bottom w:val="outset" w:sz="6" w:space="0" w:color="000000"/>
              <w:right w:val="outset" w:sz="6" w:space="0" w:color="000000"/>
            </w:tcBorders>
            <w:hideMark/>
          </w:tcPr>
          <w:p w:rsidR="0023539A" w:rsidRPr="0023539A" w:rsidRDefault="0023539A" w:rsidP="0023539A">
            <w:pPr>
              <w:autoSpaceDE w:val="0"/>
              <w:autoSpaceDN w:val="0"/>
              <w:adjustRightInd w:val="0"/>
              <w:spacing w:after="0" w:line="240" w:lineRule="auto"/>
              <w:jc w:val="both"/>
            </w:pPr>
            <w:r w:rsidRPr="0023539A">
              <w:t>Ministru kabineta noteikumu projekta “</w:t>
            </w:r>
            <w:r w:rsidR="000B2F09">
              <w:t>Uzņēmumu energoaudita noteikumi</w:t>
            </w:r>
            <w:r w:rsidRPr="0023539A">
              <w:t>” (turpmāk - Noteikumu projekts) nepieciešamību nosaka Energoefektivitātes likums, kurā ietverts deleģējums šo noteikumu izstrādei.</w:t>
            </w:r>
          </w:p>
          <w:p w:rsidR="0023539A" w:rsidRPr="0023539A" w:rsidRDefault="0023539A" w:rsidP="0023539A">
            <w:pPr>
              <w:autoSpaceDE w:val="0"/>
              <w:autoSpaceDN w:val="0"/>
              <w:adjustRightInd w:val="0"/>
              <w:spacing w:after="0" w:line="240" w:lineRule="auto"/>
              <w:jc w:val="both"/>
            </w:pPr>
            <w:r w:rsidRPr="0023539A">
              <w:t>Energoefektivitātes likuma 9.panta 5.punktā ir iekļauts deleģējums Ministru kabinetam noteikt uzņēmumu energoauditoram (juridiskai personai) izvirzāmās kompetences prasības un kompetences apliecināšanas kārtību, uzņēmumu energoauditora uzraudzības kārtību un tā atbildību, kārtību, kādā veicams uzņēmuma energoaudits, un kārtību, kādā Ekonomikas ministrijas pārziņā esošajā informācijas sistēmā reģistrējams energoaudita pārskats, kā arī šī pārskata saturs un izmantošanas kārtību.</w:t>
            </w:r>
          </w:p>
          <w:p w:rsidR="0023539A" w:rsidRPr="0023539A" w:rsidRDefault="0023539A" w:rsidP="0023539A">
            <w:pPr>
              <w:autoSpaceDE w:val="0"/>
              <w:autoSpaceDN w:val="0"/>
              <w:adjustRightInd w:val="0"/>
              <w:spacing w:after="0" w:line="240" w:lineRule="auto"/>
              <w:jc w:val="both"/>
            </w:pPr>
            <w:r w:rsidRPr="0023539A">
              <w:t>Energoefektivitātes likuma 10.panta 6.punktā ir iekļauts deleģējums Ministru kabinetam noteikt vides pārvaldības standartu, kas piemērojams likuma prasību izpildei, kārtību, kādā papildina vides pārvaldības sistēmu un apliecina tādu vides pārvaldības sistēmas papildināšanu, kas nodrošina nepārtrauktu enerģijas patēriņa izvērtēšanas procesu, un papildināšanu apliecināt tiesīgās institūcijas.</w:t>
            </w:r>
          </w:p>
          <w:p w:rsidR="0023539A" w:rsidRPr="0023539A" w:rsidRDefault="0023539A" w:rsidP="0023539A">
            <w:pPr>
              <w:autoSpaceDE w:val="0"/>
              <w:autoSpaceDN w:val="0"/>
              <w:adjustRightInd w:val="0"/>
              <w:spacing w:after="0" w:line="240" w:lineRule="auto"/>
              <w:jc w:val="both"/>
            </w:pPr>
            <w:r w:rsidRPr="0023539A">
              <w:t>Ar Energoefektivitātes likumu un Noteikumu projektu tiek ieviestas  Eiropas Parlamenta un Padomes 2012. gada 25. oktobra Direktīvas 2012/27/ES par energoefektivitāti, ar ko groza Direktīvas 2009/125/EK un 2010/30/ES un atceļ Direktīvas 2004/8/EK un 2006/32/EK (turpmāk tekstā - Direktīva 2012/27/ES) prasības attiecībā uz attiecīgas kvalitātes energoauditu pieejamību.</w:t>
            </w:r>
          </w:p>
          <w:p w:rsidR="00130164" w:rsidRPr="00DE02A8" w:rsidRDefault="0023539A" w:rsidP="0023539A">
            <w:pPr>
              <w:autoSpaceDE w:val="0"/>
              <w:autoSpaceDN w:val="0"/>
              <w:adjustRightInd w:val="0"/>
              <w:spacing w:after="0" w:line="240" w:lineRule="auto"/>
              <w:jc w:val="both"/>
            </w:pPr>
            <w:r w:rsidRPr="0023539A">
              <w:t>Direktīvas 2012/27/ES prasības bija jāievieš Latvijas tiesību aktos līdz 2014.gada 5.jūnijam. Latvija saņēmusi Eiropas Komisijas 2015. gada 29. aprīļa argumentēto atzinumu pārkāpuma procedūras lietā Nr. 2014/0353, uz ko Ministru kabinets apstiprinājis nostāju ( MK 16.06. 2015. sēdes prot. Nr. Nr.29, 77.§).</w:t>
            </w:r>
          </w:p>
        </w:tc>
      </w:tr>
      <w:tr w:rsidR="006B0FFC" w:rsidRPr="00DE02A8" w:rsidTr="00A35113">
        <w:trPr>
          <w:trHeight w:val="680"/>
        </w:trPr>
        <w:tc>
          <w:tcPr>
            <w:tcW w:w="221"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2.</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A35113">
            <w:pPr>
              <w:spacing w:after="0" w:line="240" w:lineRule="auto"/>
              <w:rPr>
                <w:rFonts w:eastAsia="Times New Roman"/>
                <w:szCs w:val="24"/>
                <w:lang w:eastAsia="lv-LV"/>
              </w:rPr>
            </w:pPr>
            <w:r w:rsidRPr="00DE02A8">
              <w:rPr>
                <w:rFonts w:eastAsia="Times New Roman"/>
                <w:szCs w:val="24"/>
                <w:lang w:eastAsia="lv-LV"/>
              </w:rPr>
              <w:t>Pašreizējā situācija un problēmas</w:t>
            </w:r>
            <w:r w:rsidR="008067DE" w:rsidRPr="00DE02A8">
              <w:rPr>
                <w:rFonts w:eastAsia="Times New Roman"/>
                <w:szCs w:val="24"/>
                <w:lang w:eastAsia="lv-LV"/>
              </w:rPr>
              <w:t>, kuru risināšanai tiesību akta projekts izstrādāts, tiesiskā regulējuma mērķis un būtība</w:t>
            </w:r>
          </w:p>
        </w:tc>
        <w:tc>
          <w:tcPr>
            <w:tcW w:w="3676" w:type="pct"/>
            <w:tcBorders>
              <w:top w:val="outset" w:sz="6" w:space="0" w:color="000000"/>
              <w:left w:val="outset" w:sz="6" w:space="0" w:color="000000"/>
              <w:bottom w:val="outset" w:sz="6" w:space="0" w:color="000000"/>
              <w:right w:val="outset" w:sz="6" w:space="0" w:color="000000"/>
            </w:tcBorders>
            <w:hideMark/>
          </w:tcPr>
          <w:p w:rsidR="0023539A" w:rsidRPr="0023539A" w:rsidRDefault="0023539A" w:rsidP="00711A5D">
            <w:pPr>
              <w:spacing w:after="0" w:line="240" w:lineRule="auto"/>
              <w:jc w:val="both"/>
              <w:rPr>
                <w:szCs w:val="24"/>
              </w:rPr>
            </w:pPr>
            <w:r w:rsidRPr="0023539A">
              <w:rPr>
                <w:szCs w:val="24"/>
              </w:rPr>
              <w:t>Ministru kabineta noteikumu projekta mērķis ir nodrošināt kvalitatīvu un rentablu uzņēmumu energoauditu veikšanu neatkarīgi no to lieluma un  darbības veida.</w:t>
            </w:r>
          </w:p>
          <w:p w:rsidR="0023539A" w:rsidRPr="0023539A" w:rsidRDefault="0023539A" w:rsidP="00711A5D">
            <w:pPr>
              <w:spacing w:after="0" w:line="240" w:lineRule="auto"/>
              <w:jc w:val="both"/>
              <w:rPr>
                <w:szCs w:val="24"/>
              </w:rPr>
            </w:pPr>
            <w:r w:rsidRPr="0023539A">
              <w:rPr>
                <w:b/>
                <w:bCs/>
                <w:szCs w:val="24"/>
              </w:rPr>
              <w:t>Šobrīd spēkā esošie Ministru kabineta 2013.gada 12.marta noteikumi Nr.138</w:t>
            </w:r>
            <w:r w:rsidRPr="0023539A">
              <w:rPr>
                <w:szCs w:val="24"/>
              </w:rPr>
              <w:t xml:space="preserve">  “Noteikumi par rūpniecisko energoauditu” nosaka kārtību, kādā jāveic rūpnieciskais energoaudits lielajos rūpniecības nozaru uzņēmumos, kuru rūpnieciskā darbība atbilstoši saimniecisko darbību statistiskajai klasifikācijai (NACE 2.red.) ietver ieguves rūpniecību un karjeru izstrādi (</w:t>
            </w:r>
            <w:r w:rsidRPr="0023539A">
              <w:rPr>
                <w:i/>
                <w:iCs/>
                <w:szCs w:val="24"/>
              </w:rPr>
              <w:t>NACE</w:t>
            </w:r>
            <w:r w:rsidRPr="0023539A">
              <w:rPr>
                <w:szCs w:val="24"/>
              </w:rPr>
              <w:t xml:space="preserve"> 2.red., darbības veids B), apstrādes rūpniecību (</w:t>
            </w:r>
            <w:r w:rsidRPr="0023539A">
              <w:rPr>
                <w:i/>
                <w:iCs/>
                <w:szCs w:val="24"/>
              </w:rPr>
              <w:t>NACE</w:t>
            </w:r>
            <w:r w:rsidRPr="0023539A">
              <w:rPr>
                <w:szCs w:val="24"/>
              </w:rPr>
              <w:t xml:space="preserve"> 2.red., darbības veids C), elektroenerģiju, gāzes apgādi, siltumapgādi un gaisa kondicionēšanu (</w:t>
            </w:r>
            <w:r w:rsidRPr="0023539A">
              <w:rPr>
                <w:i/>
                <w:iCs/>
                <w:szCs w:val="24"/>
              </w:rPr>
              <w:t>NACE</w:t>
            </w:r>
            <w:r w:rsidRPr="0023539A">
              <w:rPr>
                <w:szCs w:val="24"/>
              </w:rPr>
              <w:t xml:space="preserve"> 2.red., darbības veids D), ūdens apgādi, notekūdeņu, atkritumu apsaimniekošanu un sanāciju (</w:t>
            </w:r>
            <w:r w:rsidRPr="0023539A">
              <w:rPr>
                <w:i/>
                <w:iCs/>
                <w:szCs w:val="24"/>
              </w:rPr>
              <w:t>NACE</w:t>
            </w:r>
            <w:r w:rsidRPr="0023539A">
              <w:rPr>
                <w:szCs w:val="24"/>
              </w:rPr>
              <w:t xml:space="preserve"> 2.red., darbības veids E) un būvniecību (</w:t>
            </w:r>
            <w:r w:rsidRPr="0023539A">
              <w:rPr>
                <w:i/>
                <w:iCs/>
                <w:szCs w:val="24"/>
              </w:rPr>
              <w:t>NACE</w:t>
            </w:r>
            <w:r w:rsidRPr="0023539A">
              <w:rPr>
                <w:szCs w:val="24"/>
              </w:rPr>
              <w:t xml:space="preserve"> 2.red., darbības veids F). Savukārt Direktīva 2012/27/ES nosaka, ka   kvalitatīviem un rentabliem energoauditiem ir jābūt pieejamiem visiem gala patērētājiem, tostarp visa veida uzņēmumiem. </w:t>
            </w:r>
          </w:p>
          <w:p w:rsidR="0023539A" w:rsidRPr="0023539A" w:rsidRDefault="0023539A" w:rsidP="00711A5D">
            <w:pPr>
              <w:spacing w:after="0" w:line="240" w:lineRule="auto"/>
              <w:jc w:val="both"/>
              <w:rPr>
                <w:szCs w:val="24"/>
              </w:rPr>
            </w:pPr>
            <w:r w:rsidRPr="0023539A">
              <w:rPr>
                <w:szCs w:val="24"/>
              </w:rPr>
              <w:lastRenderedPageBreak/>
              <w:t>Atbilstoši Direktīvas 2012/27/ES 8. panta ceturtā punkta prasībām, kuras ir pārņemtas ar Energoefektivitātes likumu, dalībvalstīm jānodrošina, lai uzņēmumi, kas nav mazie un vidējie uzņēmumi (tātad, lielie uzņēmumi), regulāri veiktu energoauditus. Šo prasību izpildei esošais regulējums ir nepietiekams, jo tas neaptver visus uzņēmumus, bet pašlaik attiecas tikai uz atsevišķu rūpniecības nozaru uzņēmumiem, kā arī daļēji neatbilst Direktīvā 2012/27/ES noteiktajām energoauditu minimālajām prasībām.</w:t>
            </w:r>
          </w:p>
          <w:p w:rsidR="0023539A" w:rsidRPr="0023539A" w:rsidRDefault="0023539A" w:rsidP="00711A5D">
            <w:pPr>
              <w:spacing w:after="0" w:line="240" w:lineRule="auto"/>
              <w:jc w:val="both"/>
              <w:rPr>
                <w:szCs w:val="24"/>
              </w:rPr>
            </w:pPr>
            <w:r w:rsidRPr="0023539A">
              <w:rPr>
                <w:szCs w:val="24"/>
              </w:rPr>
              <w:t xml:space="preserve">Atbilstoši Ministru kabineta 2008.gada 16.decembra noteikumiem Nr.1059 “"Noteikumi par atbilstības novērtēšanas institūciju novērtēšanu, akreditāciju un uzraudzību” un Eiropas Savienības vienotas akreditācijas sistēmas darbības pamatreglamentējošajam normatīvajam aktam - Eiropas Parlamenta un Padomes 2008.gada 9.jūlija Regulai Nr.765/2008 </w:t>
            </w:r>
            <w:r w:rsidRPr="0023539A">
              <w:rPr>
                <w:i/>
                <w:iCs/>
                <w:szCs w:val="24"/>
              </w:rPr>
              <w:t xml:space="preserve">ar ko nosaka akreditācijas un tirgus uzraudzības prasības attiecībā uz produktu tirdzniecību un atceļ Regulu (EEK) Nr. 339/93, </w:t>
            </w:r>
            <w:r w:rsidRPr="0023539A">
              <w:rPr>
                <w:szCs w:val="24"/>
              </w:rPr>
              <w:t>kas</w:t>
            </w:r>
            <w:r w:rsidRPr="0023539A">
              <w:rPr>
                <w:i/>
                <w:iCs/>
                <w:szCs w:val="24"/>
              </w:rPr>
              <w:t> </w:t>
            </w:r>
            <w:r w:rsidRPr="0023539A">
              <w:rPr>
                <w:szCs w:val="24"/>
              </w:rPr>
              <w:t>cita starpā nosaka, ka akreditācija ir veicama saskaņā ar piemērojamajiem standartiem, kas ir publicēti Eiropas Savienības oficiālajā vēstnesī, kā arī Noteikumu projekta prasībām, uzņēmuma energoauditu varēs veikt atbilstības novērtēšanas-inspicēšanas institūcija.</w:t>
            </w:r>
          </w:p>
          <w:p w:rsidR="00711A5D" w:rsidRDefault="003C5AF9" w:rsidP="00711A5D">
            <w:pPr>
              <w:spacing w:after="0" w:line="240" w:lineRule="auto"/>
              <w:jc w:val="both"/>
              <w:rPr>
                <w:szCs w:val="24"/>
              </w:rPr>
            </w:pPr>
            <w:r w:rsidRPr="00EF1CE8">
              <w:rPr>
                <w:szCs w:val="24"/>
              </w:rPr>
              <w:t>Lai saņemtu akreditāciju</w:t>
            </w:r>
            <w:r>
              <w:rPr>
                <w:szCs w:val="24"/>
              </w:rPr>
              <w:t xml:space="preserve"> uzņēmumu energoauditu veikšanai</w:t>
            </w:r>
            <w:r w:rsidRPr="00EF1CE8">
              <w:rPr>
                <w:szCs w:val="24"/>
              </w:rPr>
              <w:t>, uzņēmumam ir jāveic procedūras, kuras ir note</w:t>
            </w:r>
            <w:r>
              <w:rPr>
                <w:szCs w:val="24"/>
              </w:rPr>
              <w:t>i</w:t>
            </w:r>
            <w:r w:rsidRPr="00EF1CE8">
              <w:rPr>
                <w:szCs w:val="24"/>
              </w:rPr>
              <w:t xml:space="preserve">ktas atbilstoši  Latvijas nacionālā akreditācijas birojā izstrādātai uzņēmumu energoauditora  akreditācijas procesam, tostarp, uzņēmuma energoauditoram ir jāizstrādā energoaudita metodika, kurā tiek detalizēti aprakstītas visas energoaudita veikšanas procedūras un kārtība, lai izpildītu šajos noteikumos noteiktās prasības attiecībā uz energoaudita veikšanu. </w:t>
            </w:r>
            <w:r>
              <w:rPr>
                <w:szCs w:val="24"/>
              </w:rPr>
              <w:t>P</w:t>
            </w:r>
            <w:r w:rsidRPr="00EF1CE8">
              <w:rPr>
                <w:szCs w:val="24"/>
              </w:rPr>
              <w:t>ersonālam, kas veic attiecīgo energoauditu ir jāpārzina energoaudita veikšanas procedūras, kuras ir iekļautas uzņēmuma energoaudita metodikā. Šīs personāla zināšanas arī tiks pārbaudītas akreditācijas procedūras ietvaros, cita starpā, veicot arī praktisko darbību vērtēšanu. Rezultātā nacionālā akreditācijas institūcija, ņemot vērā akreditācijas procesa rezultātus, izvērtēs, vai personāls veic energoauditus atbilstoši noteiktaj</w:t>
            </w:r>
            <w:r>
              <w:rPr>
                <w:szCs w:val="24"/>
              </w:rPr>
              <w:t xml:space="preserve">ām procedūrām. </w:t>
            </w:r>
          </w:p>
          <w:p w:rsidR="0023539A" w:rsidRPr="0023539A" w:rsidRDefault="0023539A" w:rsidP="00711A5D">
            <w:pPr>
              <w:spacing w:after="0" w:line="240" w:lineRule="auto"/>
              <w:jc w:val="both"/>
              <w:rPr>
                <w:szCs w:val="24"/>
              </w:rPr>
            </w:pPr>
            <w:r w:rsidRPr="0023539A">
              <w:rPr>
                <w:szCs w:val="24"/>
              </w:rPr>
              <w:t>Tā kā šobrīd nav noteikta kārtība, kādā vides pārvaldības sistēmai izsniedz papildinājuma apliecinājumu par to, ka šajā sistēmā tiek nodrošināts nepārtraukts enerģijas patēriņa izvērtēšanas process,  Noteikumu projektā ir iekļautas prasības uzņēmuma sertificētas vides pārvaldības  sistēmas papildināšanai un apliecināšanai.</w:t>
            </w:r>
          </w:p>
          <w:p w:rsidR="0023539A" w:rsidRPr="0023539A" w:rsidRDefault="0023539A" w:rsidP="00711A5D">
            <w:pPr>
              <w:spacing w:after="0" w:line="240" w:lineRule="auto"/>
              <w:jc w:val="both"/>
              <w:rPr>
                <w:szCs w:val="24"/>
              </w:rPr>
            </w:pPr>
            <w:r w:rsidRPr="0023539A">
              <w:rPr>
                <w:szCs w:val="24"/>
              </w:rPr>
              <w:t>Lai nodrošinātu nepārtrauktu energoauditu pieejamību uzņēmumiem, Noteikumu projekts paredz, ka rūpniecisko energoauditoru akreditācija, kas iegūta atbilstoši Ministru kabineta 2013.gada 12.marta noteikumiem Nr.138 „Noteikumi par rūpniecisko energoauditu” nacionālajā akreditācijas institūcijā, ir spēkā līdz akreditācijas termiņa beigām.</w:t>
            </w:r>
          </w:p>
          <w:p w:rsidR="0023539A" w:rsidRPr="0023539A" w:rsidRDefault="0023539A" w:rsidP="00711A5D">
            <w:pPr>
              <w:spacing w:after="0" w:line="240" w:lineRule="auto"/>
              <w:jc w:val="both"/>
              <w:rPr>
                <w:szCs w:val="24"/>
              </w:rPr>
            </w:pPr>
            <w:r w:rsidRPr="0023539A">
              <w:rPr>
                <w:szCs w:val="24"/>
              </w:rPr>
              <w:t>Atbilstoši Energoefektivitātes likuma 9.panta piektajam punktam uzņēmumu energoauditoram ir jāreģistrē energoaudita pārskats Ekonomikas ministrijas pārziņā esošajā informācijas sistēmā. Uzņēmumu energoaudita pārskatu reģistrācija jāuzsāk ne vēlāk kā 2017.gada 1.jūlijā.</w:t>
            </w:r>
          </w:p>
          <w:p w:rsidR="0023539A" w:rsidRPr="0023539A" w:rsidRDefault="0023539A" w:rsidP="00711A5D">
            <w:pPr>
              <w:spacing w:after="0" w:line="240" w:lineRule="auto"/>
              <w:jc w:val="both"/>
              <w:rPr>
                <w:szCs w:val="24"/>
              </w:rPr>
            </w:pPr>
            <w:r w:rsidRPr="0023539A">
              <w:rPr>
                <w:szCs w:val="24"/>
              </w:rPr>
              <w:t xml:space="preserve">Pašlaik Ekonomikas ministrijas pārziņā nav sistēmas, kurā būtu paredzēta uzņēmumu energoauditu pārskatu reģistrācija. Līdz ar to līdz iepriekšminētajam termiņam Ekonomikas ministrijai ir jāizveido jauna sistēma vai arī jāpielāgo esošā Būvniecības informācijas sistēma  </w:t>
            </w:r>
            <w:r w:rsidRPr="0023539A">
              <w:rPr>
                <w:szCs w:val="24"/>
              </w:rPr>
              <w:lastRenderedPageBreak/>
              <w:t xml:space="preserve">(turpmāk - BIS) uzņēmumu energoauditu pārskatu reģistrācijai. Lai taupītu izmaksas un uzsāktu reģistrāciju Energoefektivitātes likumā noteiktajā termiņā, ir lietderīgi veikt BIS pielāgošanu. </w:t>
            </w:r>
          </w:p>
          <w:p w:rsidR="0023539A" w:rsidRPr="0023539A" w:rsidRDefault="0023539A" w:rsidP="00711A5D">
            <w:pPr>
              <w:spacing w:after="0" w:line="240" w:lineRule="auto"/>
              <w:jc w:val="both"/>
              <w:rPr>
                <w:szCs w:val="24"/>
              </w:rPr>
            </w:pPr>
            <w:r w:rsidRPr="0023539A">
              <w:rPr>
                <w:szCs w:val="24"/>
              </w:rPr>
              <w:t>Esošajā BIS šobrīd reģistrē neatkarīgus ekspertus ēku energoefektivitātes jomā, kā arī izsniegtos ēku energosertifikātus. Lai izpildītu Energoefektivitātes likuma un šā Noteikumu projekta prasības, BIS ir paredzēts izveidot Latvijā akreditēto uzņēmumu energoauditoru reģistru un veikto uzņēmumu energoauditu reģistru. Akreditēto uzņēmumu energoauditoru reģistrā iekļauj juridiskās personas, kas akreditētas rūpniecisko un uzņēmumu energoauditu veikšanai, sniedzot šo juridisko personu reģistrācijas numuru, adresi, nosaukumu un akreditācijas informāciju. Saraksta papildināšanu veiks Latvijas nacionālā akreditācijas institūcija (LATAK).</w:t>
            </w:r>
          </w:p>
          <w:p w:rsidR="0023539A" w:rsidRPr="0023539A" w:rsidRDefault="0023539A" w:rsidP="00711A5D">
            <w:pPr>
              <w:spacing w:after="0" w:line="240" w:lineRule="auto"/>
              <w:jc w:val="both"/>
              <w:rPr>
                <w:szCs w:val="24"/>
              </w:rPr>
            </w:pPr>
            <w:r w:rsidRPr="0023539A">
              <w:rPr>
                <w:szCs w:val="24"/>
              </w:rPr>
              <w:t>Uzņēmumu energoaudita pārskatu reģistrā uzņēmumu energoauditors sniedz informāciju par veikto energoauditu, iekļaujot uzņēmuma pamatinformāciju, nozares NACE 2. red. kodu, konstatēto enerģijas patēriņu pa enerģijas veidiem, enerģijas izmantošanas struktūru, ražošanas līmeņatzīmes un ieteiktos energoefektivitātes uzlabošanas pasākumus. Akreditēto uzņēmumu energoauditoru (juridisko personu) saraksts būs publiski pieejams, bet uzņēmumu energoauditu pārskatu reģistram būs publiski pieejamā un ierobežotas pieejamības daļa.</w:t>
            </w:r>
          </w:p>
          <w:p w:rsidR="00813110" w:rsidRDefault="0023539A" w:rsidP="00711A5D">
            <w:pPr>
              <w:spacing w:after="0" w:line="240" w:lineRule="auto"/>
              <w:jc w:val="both"/>
              <w:rPr>
                <w:szCs w:val="24"/>
              </w:rPr>
            </w:pPr>
            <w:r w:rsidRPr="0023539A">
              <w:rPr>
                <w:szCs w:val="24"/>
              </w:rPr>
              <w:t>Šādu reģistru aptuvenās kopējās izmaksas ir novērtētas 75 000 eiro. Tiek paredzēts, ka minēto reģistru izstrādei ir nepieciešamas 193,7 cilvēkdienas (8 darba stundas), kuru likme ir 320 eiro/cilvēkdienā.  PVN 21% - 13016 eiro.</w:t>
            </w:r>
          </w:p>
          <w:p w:rsidR="000759CB" w:rsidRDefault="000759CB" w:rsidP="00711A5D">
            <w:pPr>
              <w:spacing w:after="0" w:line="240" w:lineRule="auto"/>
              <w:rPr>
                <w:szCs w:val="24"/>
              </w:rPr>
            </w:pPr>
            <w:r>
              <w:rPr>
                <w:szCs w:val="24"/>
              </w:rPr>
              <w:t>Lai nodrošinātu, ka personāls, kas veic uzņēmumu energoauditu</w:t>
            </w:r>
            <w:r w:rsidR="00454A24">
              <w:rPr>
                <w:szCs w:val="24"/>
              </w:rPr>
              <w:t>,</w:t>
            </w:r>
            <w:r>
              <w:rPr>
                <w:szCs w:val="24"/>
              </w:rPr>
              <w:t xml:space="preserve"> būtu ar atbilstošu izglītības līmeni,  ir noteikts, ka šādam personālam ir jābūt ar </w:t>
            </w:r>
            <w:r w:rsidR="003C5AF9">
              <w:rPr>
                <w:szCs w:val="24"/>
              </w:rPr>
              <w:t xml:space="preserve">atbilstošu </w:t>
            </w:r>
            <w:r w:rsidRPr="00684163">
              <w:rPr>
                <w:szCs w:val="24"/>
              </w:rPr>
              <w:t>Eiropas kvalifikāciju</w:t>
            </w:r>
            <w:r w:rsidR="003C5AF9">
              <w:rPr>
                <w:szCs w:val="24"/>
              </w:rPr>
              <w:t xml:space="preserve"> ietvarstruktūras (EKI) līmeni, kas noteikts atbilstoši Ministru kabineta 2008.gada 2.decembra noteikumu Nr.990 “Noteikumi par Latvijas izglītības klasifikāciju” 2.pielikuma prasībām.</w:t>
            </w:r>
          </w:p>
          <w:p w:rsidR="00905D77" w:rsidRPr="00DE02A8" w:rsidRDefault="00905D77" w:rsidP="00905D77">
            <w:pPr>
              <w:spacing w:after="0" w:line="240" w:lineRule="auto"/>
              <w:rPr>
                <w:szCs w:val="24"/>
              </w:rPr>
            </w:pPr>
            <w:r w:rsidRPr="0023539A">
              <w:t xml:space="preserve">Energoefektivitātes likuma 10.panta 6.punktā ir iekļauts deleģējums Ministru kabinetam noteikt </w:t>
            </w:r>
            <w:r>
              <w:t>energop</w:t>
            </w:r>
            <w:r w:rsidRPr="0023539A">
              <w:t>pārvaldības standartu, kas piem</w:t>
            </w:r>
            <w:r>
              <w:t>ērojams likuma prasību izpildei lielajiem uzņēmumiem. Minētais deleģējums tiks iekļauts Ministru kabineta noteikumu projektā par piemērojamo energopārvaldības standartu.</w:t>
            </w:r>
          </w:p>
        </w:tc>
      </w:tr>
      <w:tr w:rsidR="006B0FFC" w:rsidRPr="00DE02A8"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lastRenderedPageBreak/>
              <w:t>3.</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DE02A8" w:rsidRDefault="008067DE" w:rsidP="00BF5644">
            <w:pPr>
              <w:spacing w:after="0" w:line="240" w:lineRule="auto"/>
              <w:rPr>
                <w:rFonts w:eastAsia="Times New Roman"/>
                <w:szCs w:val="24"/>
                <w:lang w:eastAsia="lv-LV"/>
              </w:rPr>
            </w:pPr>
            <w:r w:rsidRPr="00DE02A8">
              <w:rPr>
                <w:rFonts w:eastAsia="Times New Roman"/>
                <w:szCs w:val="24"/>
                <w:lang w:eastAsia="lv-LV"/>
              </w:rPr>
              <w:t>Projekta izstrādē iesaistītās institūcijas</w:t>
            </w:r>
          </w:p>
        </w:tc>
        <w:tc>
          <w:tcPr>
            <w:tcW w:w="3676" w:type="pct"/>
            <w:tcBorders>
              <w:top w:val="outset" w:sz="6" w:space="0" w:color="000000"/>
              <w:left w:val="outset" w:sz="6" w:space="0" w:color="000000"/>
              <w:bottom w:val="outset" w:sz="6" w:space="0" w:color="000000"/>
              <w:right w:val="outset" w:sz="6" w:space="0" w:color="000000"/>
            </w:tcBorders>
            <w:hideMark/>
          </w:tcPr>
          <w:p w:rsidR="006A026D" w:rsidRPr="00DE02A8" w:rsidRDefault="00995886" w:rsidP="00DE02A8">
            <w:pPr>
              <w:spacing w:after="0" w:line="240" w:lineRule="auto"/>
              <w:rPr>
                <w:rFonts w:eastAsia="Times New Roman"/>
                <w:szCs w:val="24"/>
                <w:lang w:eastAsia="lv-LV"/>
              </w:rPr>
            </w:pPr>
            <w:r w:rsidRPr="00DE02A8">
              <w:rPr>
                <w:rFonts w:eastAsia="Times New Roman"/>
                <w:szCs w:val="24"/>
                <w:lang w:eastAsia="lv-LV"/>
              </w:rPr>
              <w:t xml:space="preserve">Latvijas </w:t>
            </w:r>
            <w:r w:rsidR="00F070A7">
              <w:rPr>
                <w:rFonts w:eastAsia="Times New Roman"/>
                <w:szCs w:val="24"/>
                <w:lang w:eastAsia="lv-LV"/>
              </w:rPr>
              <w:t>N</w:t>
            </w:r>
            <w:r w:rsidRPr="00DE02A8">
              <w:rPr>
                <w:rFonts w:eastAsia="Times New Roman"/>
                <w:szCs w:val="24"/>
                <w:lang w:eastAsia="lv-LV"/>
              </w:rPr>
              <w:t>acionālais akreditācijas birojs</w:t>
            </w:r>
            <w:r w:rsidR="00DE02A8">
              <w:rPr>
                <w:rFonts w:eastAsia="Times New Roman"/>
                <w:szCs w:val="24"/>
                <w:lang w:eastAsia="lv-LV"/>
              </w:rPr>
              <w:t xml:space="preserve">, </w:t>
            </w:r>
            <w:r w:rsidR="006A026D" w:rsidRPr="00DE02A8">
              <w:rPr>
                <w:rFonts w:eastAsia="Times New Roman"/>
                <w:szCs w:val="24"/>
                <w:lang w:eastAsia="lv-LV"/>
              </w:rPr>
              <w:t>Inspecta Latvia</w:t>
            </w:r>
            <w:r w:rsidR="00DE02A8">
              <w:rPr>
                <w:rFonts w:eastAsia="Times New Roman"/>
                <w:szCs w:val="24"/>
                <w:lang w:eastAsia="lv-LV"/>
              </w:rPr>
              <w:t xml:space="preserve">, </w:t>
            </w:r>
            <w:r w:rsidR="006A026D" w:rsidRPr="00DE02A8">
              <w:rPr>
                <w:rFonts w:eastAsia="Times New Roman"/>
                <w:szCs w:val="24"/>
                <w:lang w:eastAsia="lv-LV"/>
              </w:rPr>
              <w:t>Bureau Veritas Latvia</w:t>
            </w:r>
          </w:p>
        </w:tc>
      </w:tr>
      <w:tr w:rsidR="006B0FFC" w:rsidRPr="00DE02A8"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DE02A8" w:rsidRDefault="008067DE" w:rsidP="00BF5644">
            <w:pPr>
              <w:spacing w:after="0" w:line="240" w:lineRule="auto"/>
              <w:rPr>
                <w:rFonts w:eastAsia="Times New Roman"/>
                <w:szCs w:val="24"/>
                <w:lang w:eastAsia="lv-LV"/>
              </w:rPr>
            </w:pPr>
            <w:r w:rsidRPr="00DE02A8">
              <w:rPr>
                <w:rFonts w:eastAsia="Times New Roman"/>
                <w:szCs w:val="24"/>
                <w:lang w:eastAsia="lv-LV"/>
              </w:rPr>
              <w:t>4</w:t>
            </w:r>
            <w:r w:rsidR="006B0FFC" w:rsidRPr="00DE02A8">
              <w:rPr>
                <w:rFonts w:eastAsia="Times New Roman"/>
                <w:szCs w:val="24"/>
                <w:lang w:eastAsia="lv-LV"/>
              </w:rPr>
              <w:t>.</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Cita informācija</w:t>
            </w:r>
          </w:p>
        </w:tc>
        <w:tc>
          <w:tcPr>
            <w:tcW w:w="3676" w:type="pct"/>
            <w:tcBorders>
              <w:top w:val="outset" w:sz="6" w:space="0" w:color="000000"/>
              <w:left w:val="outset" w:sz="6" w:space="0" w:color="000000"/>
              <w:bottom w:val="outset" w:sz="6" w:space="0" w:color="000000"/>
              <w:right w:val="outset" w:sz="6" w:space="0" w:color="000000"/>
            </w:tcBorders>
            <w:hideMark/>
          </w:tcPr>
          <w:p w:rsidR="006B0FFC" w:rsidRPr="00DE02A8" w:rsidRDefault="00785CE4" w:rsidP="00BF5644">
            <w:pPr>
              <w:spacing w:after="0" w:line="240" w:lineRule="auto"/>
              <w:jc w:val="both"/>
              <w:rPr>
                <w:rFonts w:eastAsia="Times New Roman"/>
                <w:szCs w:val="24"/>
                <w:lang w:eastAsia="lv-LV"/>
              </w:rPr>
            </w:pPr>
            <w:r w:rsidRPr="00DE02A8">
              <w:rPr>
                <w:rFonts w:eastAsia="Times New Roman"/>
                <w:szCs w:val="24"/>
                <w:lang w:eastAsia="lv-LV"/>
              </w:rPr>
              <w:t>Nav.</w:t>
            </w:r>
          </w:p>
        </w:tc>
      </w:tr>
    </w:tbl>
    <w:p w:rsidR="0043467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 </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107"/>
        <w:gridCol w:w="7030"/>
      </w:tblGrid>
      <w:tr w:rsidR="006B0FFC" w:rsidRPr="00DE02A8" w:rsidTr="002F2234">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6B0FFC" w:rsidRPr="00DE02A8" w:rsidRDefault="006B0FFC" w:rsidP="00BF5644">
            <w:pPr>
              <w:spacing w:after="0" w:line="240" w:lineRule="auto"/>
              <w:jc w:val="center"/>
              <w:rPr>
                <w:rFonts w:eastAsia="Times New Roman"/>
                <w:b/>
                <w:bCs/>
                <w:szCs w:val="24"/>
                <w:lang w:eastAsia="lv-LV"/>
              </w:rPr>
            </w:pPr>
            <w:r w:rsidRPr="00DE02A8">
              <w:rPr>
                <w:rFonts w:eastAsia="Times New Roman"/>
                <w:b/>
                <w:bCs/>
                <w:szCs w:val="24"/>
                <w:lang w:eastAsia="lv-LV"/>
              </w:rPr>
              <w:t>II. Tiesību akta projekta ietekme uz sabiedrību</w:t>
            </w:r>
            <w:r w:rsidR="0011147C" w:rsidRPr="00DE02A8">
              <w:rPr>
                <w:b/>
                <w:color w:val="000000" w:themeColor="text1"/>
                <w:szCs w:val="24"/>
              </w:rPr>
              <w:t>, tautsaimniecības attīstību un administratīvo slogu</w:t>
            </w:r>
          </w:p>
        </w:tc>
      </w:tr>
      <w:tr w:rsidR="006B0FFC" w:rsidRPr="00DE02A8"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1.</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Sabiedrības mērķgrupa</w:t>
            </w:r>
            <w:r w:rsidR="00FE5879" w:rsidRPr="00DE02A8">
              <w:rPr>
                <w:rFonts w:eastAsia="Times New Roman"/>
                <w:szCs w:val="24"/>
                <w:lang w:eastAsia="lv-LV"/>
              </w:rPr>
              <w:t>s, kuras tiesiskais regulējums ietekmē vai varētu ietekmēt</w:t>
            </w:r>
          </w:p>
        </w:tc>
        <w:tc>
          <w:tcPr>
            <w:tcW w:w="3677" w:type="pct"/>
            <w:tcBorders>
              <w:top w:val="outset" w:sz="6" w:space="0" w:color="000000"/>
              <w:left w:val="outset" w:sz="6" w:space="0" w:color="000000"/>
              <w:bottom w:val="outset" w:sz="6" w:space="0" w:color="000000"/>
              <w:right w:val="outset" w:sz="6" w:space="0" w:color="000000"/>
            </w:tcBorders>
            <w:hideMark/>
          </w:tcPr>
          <w:p w:rsidR="00F6680B" w:rsidRPr="00DE02A8" w:rsidRDefault="00CB5B97" w:rsidP="00B902F2">
            <w:pPr>
              <w:spacing w:after="0" w:line="240" w:lineRule="auto"/>
              <w:jc w:val="both"/>
              <w:rPr>
                <w:rFonts w:eastAsia="Times New Roman"/>
                <w:szCs w:val="24"/>
                <w:lang w:eastAsia="lv-LV"/>
              </w:rPr>
            </w:pPr>
            <w:r w:rsidRPr="00DE02A8">
              <w:rPr>
                <w:rFonts w:eastAsia="Times New Roman"/>
                <w:szCs w:val="24"/>
                <w:lang w:eastAsia="lv-LV"/>
              </w:rPr>
              <w:t>Lielie uzņēmumi</w:t>
            </w:r>
            <w:r w:rsidR="00DE02A8">
              <w:rPr>
                <w:rFonts w:eastAsia="Times New Roman"/>
                <w:szCs w:val="24"/>
                <w:lang w:eastAsia="lv-LV"/>
              </w:rPr>
              <w:t>,</w:t>
            </w:r>
            <w:r w:rsidRPr="00DE02A8">
              <w:rPr>
                <w:rFonts w:eastAsia="Times New Roman"/>
                <w:szCs w:val="24"/>
                <w:lang w:eastAsia="lv-LV"/>
              </w:rPr>
              <w:t xml:space="preserve"> uz kuriem attiecas prasība par regulāru energoauditu veikšanu.</w:t>
            </w:r>
          </w:p>
          <w:p w:rsidR="00CB5B97" w:rsidRPr="00DE02A8" w:rsidRDefault="00CB5B97" w:rsidP="00CB5B97">
            <w:pPr>
              <w:spacing w:after="0" w:line="240" w:lineRule="auto"/>
              <w:jc w:val="both"/>
              <w:rPr>
                <w:rFonts w:eastAsia="Times New Roman"/>
                <w:szCs w:val="24"/>
                <w:lang w:eastAsia="lv-LV"/>
              </w:rPr>
            </w:pPr>
            <w:r w:rsidRPr="00DE02A8">
              <w:rPr>
                <w:rFonts w:eastAsia="Times New Roman"/>
                <w:szCs w:val="24"/>
                <w:lang w:eastAsia="lv-LV"/>
              </w:rPr>
              <w:t xml:space="preserve">Lielie </w:t>
            </w:r>
            <w:r w:rsidR="00F070A7">
              <w:rPr>
                <w:rFonts w:eastAsia="Times New Roman"/>
                <w:szCs w:val="24"/>
                <w:lang w:eastAsia="lv-LV"/>
              </w:rPr>
              <w:t>elektro</w:t>
            </w:r>
            <w:r w:rsidRPr="00DE02A8">
              <w:rPr>
                <w:rFonts w:eastAsia="Times New Roman"/>
                <w:szCs w:val="24"/>
                <w:lang w:eastAsia="lv-LV"/>
              </w:rPr>
              <w:t>enerģijas patērētāji.</w:t>
            </w:r>
          </w:p>
          <w:p w:rsidR="00CB5B97" w:rsidRPr="00DE02A8" w:rsidRDefault="00CB5B97" w:rsidP="00CB5B97">
            <w:pPr>
              <w:spacing w:after="0" w:line="240" w:lineRule="auto"/>
              <w:jc w:val="both"/>
              <w:rPr>
                <w:rFonts w:eastAsia="Times New Roman"/>
                <w:szCs w:val="24"/>
                <w:lang w:eastAsia="lv-LV"/>
              </w:rPr>
            </w:pPr>
            <w:r w:rsidRPr="00DE02A8">
              <w:rPr>
                <w:rFonts w:eastAsia="Times New Roman"/>
                <w:szCs w:val="24"/>
                <w:lang w:eastAsia="lv-LV"/>
              </w:rPr>
              <w:t>Mazie un vidējie uzņēmumi</w:t>
            </w:r>
            <w:r w:rsidR="00DE02A8">
              <w:rPr>
                <w:rFonts w:eastAsia="Times New Roman"/>
                <w:szCs w:val="24"/>
                <w:lang w:eastAsia="lv-LV"/>
              </w:rPr>
              <w:t>,</w:t>
            </w:r>
            <w:r w:rsidRPr="00DE02A8">
              <w:rPr>
                <w:rFonts w:eastAsia="Times New Roman"/>
                <w:szCs w:val="24"/>
                <w:lang w:eastAsia="lv-LV"/>
              </w:rPr>
              <w:t xml:space="preserve"> kuriem energoaudits ir nosacījums dalībai valsts atbalsta programmās.</w:t>
            </w:r>
          </w:p>
          <w:p w:rsidR="00CB5B97" w:rsidRPr="00DE02A8" w:rsidRDefault="00CB5B97" w:rsidP="00CB5B97">
            <w:pPr>
              <w:spacing w:after="0" w:line="240" w:lineRule="auto"/>
              <w:jc w:val="both"/>
              <w:rPr>
                <w:rFonts w:eastAsia="Times New Roman"/>
                <w:szCs w:val="24"/>
                <w:lang w:eastAsia="lv-LV"/>
              </w:rPr>
            </w:pPr>
            <w:r w:rsidRPr="00DE02A8">
              <w:rPr>
                <w:rFonts w:eastAsia="Times New Roman"/>
                <w:szCs w:val="24"/>
                <w:lang w:eastAsia="lv-LV"/>
              </w:rPr>
              <w:t>Uzņēmumu energoauditori.</w:t>
            </w:r>
          </w:p>
        </w:tc>
      </w:tr>
      <w:tr w:rsidR="006B0FFC" w:rsidRPr="00DE02A8"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lastRenderedPageBreak/>
              <w:t>2.</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DE02A8" w:rsidRDefault="00FE5879" w:rsidP="00BF5644">
            <w:pPr>
              <w:spacing w:after="0" w:line="240" w:lineRule="auto"/>
              <w:rPr>
                <w:rFonts w:eastAsia="Times New Roman"/>
                <w:szCs w:val="24"/>
                <w:lang w:eastAsia="lv-LV"/>
              </w:rPr>
            </w:pPr>
            <w:r w:rsidRPr="00DE02A8">
              <w:rPr>
                <w:rFonts w:eastAsia="Times New Roman"/>
                <w:szCs w:val="24"/>
                <w:lang w:eastAsia="lv-LV"/>
              </w:rPr>
              <w:t>Tiesiskā regulējuma ietekme uz tautsaimniecību un administratīvo slogu</w:t>
            </w:r>
          </w:p>
        </w:tc>
        <w:tc>
          <w:tcPr>
            <w:tcW w:w="3677" w:type="pct"/>
            <w:tcBorders>
              <w:top w:val="outset" w:sz="6" w:space="0" w:color="000000"/>
              <w:left w:val="outset" w:sz="6" w:space="0" w:color="000000"/>
              <w:bottom w:val="outset" w:sz="6" w:space="0" w:color="000000"/>
              <w:right w:val="outset" w:sz="6" w:space="0" w:color="000000"/>
            </w:tcBorders>
            <w:hideMark/>
          </w:tcPr>
          <w:p w:rsidR="006B0FFC" w:rsidRPr="00DE02A8" w:rsidRDefault="00A615C7" w:rsidP="00A615C7">
            <w:pPr>
              <w:spacing w:after="0" w:line="240" w:lineRule="auto"/>
              <w:jc w:val="both"/>
              <w:rPr>
                <w:rFonts w:eastAsia="Times New Roman"/>
                <w:szCs w:val="24"/>
                <w:lang w:eastAsia="lv-LV"/>
              </w:rPr>
            </w:pPr>
            <w:r>
              <w:rPr>
                <w:rFonts w:eastAsia="Times New Roman"/>
                <w:szCs w:val="24"/>
                <w:lang w:eastAsia="lv-LV"/>
              </w:rPr>
              <w:t>No</w:t>
            </w:r>
            <w:r w:rsidR="007A7698" w:rsidRPr="00DE02A8">
              <w:rPr>
                <w:rFonts w:eastAsia="Times New Roman"/>
                <w:szCs w:val="24"/>
                <w:lang w:eastAsia="lv-LV"/>
              </w:rPr>
              <w:t xml:space="preserve">teikumu projekta </w:t>
            </w:r>
            <w:r w:rsidR="007A7698" w:rsidRPr="00DE02A8">
              <w:rPr>
                <w:szCs w:val="24"/>
              </w:rPr>
              <w:t>ieviešanas rezultātā tiks radīti apstākļi energoefektivitātes paaugstināšanai, kas veicinās primārās enerģijas patēriņa samazināšanos un līdz ar to arī</w:t>
            </w:r>
            <w:r w:rsidR="006437FA">
              <w:rPr>
                <w:szCs w:val="24"/>
              </w:rPr>
              <w:t xml:space="preserve"> </w:t>
            </w:r>
            <w:r w:rsidR="007A7698" w:rsidRPr="00DE02A8">
              <w:rPr>
                <w:szCs w:val="24"/>
              </w:rPr>
              <w:t>samazināsies valsts atkarība no importējamiem energoresursiem.</w:t>
            </w:r>
          </w:p>
        </w:tc>
      </w:tr>
      <w:tr w:rsidR="006B0FFC" w:rsidRPr="00DE02A8"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3.</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DE02A8" w:rsidRDefault="00FE5879" w:rsidP="00BF5644">
            <w:pPr>
              <w:spacing w:after="0" w:line="240" w:lineRule="auto"/>
              <w:rPr>
                <w:rFonts w:eastAsia="Times New Roman"/>
                <w:szCs w:val="24"/>
                <w:lang w:eastAsia="lv-LV"/>
              </w:rPr>
            </w:pPr>
            <w:r w:rsidRPr="00DE02A8">
              <w:rPr>
                <w:rFonts w:eastAsia="Times New Roman"/>
                <w:szCs w:val="24"/>
                <w:lang w:eastAsia="lv-LV"/>
              </w:rPr>
              <w:t>Administratīvo izmaksu monetārs novērtējums</w:t>
            </w:r>
          </w:p>
        </w:tc>
        <w:tc>
          <w:tcPr>
            <w:tcW w:w="3677" w:type="pct"/>
            <w:tcBorders>
              <w:top w:val="outset" w:sz="6" w:space="0" w:color="000000"/>
              <w:left w:val="outset" w:sz="6" w:space="0" w:color="000000"/>
              <w:bottom w:val="outset" w:sz="6" w:space="0" w:color="000000"/>
              <w:right w:val="outset" w:sz="6" w:space="0" w:color="000000"/>
            </w:tcBorders>
            <w:hideMark/>
          </w:tcPr>
          <w:p w:rsidR="006B0FFC" w:rsidRPr="00DE02A8" w:rsidRDefault="0011586C" w:rsidP="00BF5644">
            <w:pPr>
              <w:spacing w:after="0" w:line="240" w:lineRule="auto"/>
              <w:jc w:val="both"/>
              <w:rPr>
                <w:rFonts w:eastAsia="Times New Roman"/>
                <w:szCs w:val="24"/>
                <w:lang w:eastAsia="lv-LV"/>
              </w:rPr>
            </w:pPr>
            <w:r w:rsidRPr="00DE02A8">
              <w:rPr>
                <w:rFonts w:eastAsia="Times New Roman"/>
                <w:szCs w:val="24"/>
                <w:lang w:eastAsia="lv-LV"/>
              </w:rPr>
              <w:t>Projekts šo jomu neskar.</w:t>
            </w:r>
          </w:p>
        </w:tc>
      </w:tr>
      <w:tr w:rsidR="006B0FFC" w:rsidRPr="00DE02A8"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DE02A8" w:rsidRDefault="00FE5879" w:rsidP="00BF5644">
            <w:pPr>
              <w:spacing w:after="0" w:line="240" w:lineRule="auto"/>
              <w:rPr>
                <w:rFonts w:eastAsia="Times New Roman"/>
                <w:szCs w:val="24"/>
                <w:lang w:eastAsia="lv-LV"/>
              </w:rPr>
            </w:pPr>
            <w:r w:rsidRPr="00DE02A8">
              <w:rPr>
                <w:rFonts w:eastAsia="Times New Roman"/>
                <w:szCs w:val="24"/>
                <w:lang w:eastAsia="lv-LV"/>
              </w:rPr>
              <w:t>4</w:t>
            </w:r>
            <w:r w:rsidR="006B0FFC" w:rsidRPr="00DE02A8">
              <w:rPr>
                <w:rFonts w:eastAsia="Times New Roman"/>
                <w:szCs w:val="24"/>
                <w:lang w:eastAsia="lv-LV"/>
              </w:rPr>
              <w:t>.</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Cita informācija</w:t>
            </w:r>
          </w:p>
        </w:tc>
        <w:tc>
          <w:tcPr>
            <w:tcW w:w="3677" w:type="pct"/>
            <w:tcBorders>
              <w:top w:val="outset" w:sz="6" w:space="0" w:color="000000"/>
              <w:left w:val="outset" w:sz="6" w:space="0" w:color="000000"/>
              <w:bottom w:val="outset" w:sz="6" w:space="0" w:color="000000"/>
              <w:right w:val="outset" w:sz="6" w:space="0" w:color="000000"/>
            </w:tcBorders>
            <w:hideMark/>
          </w:tcPr>
          <w:p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Nav</w:t>
            </w:r>
            <w:r w:rsidR="00FF7CCE" w:rsidRPr="00DE02A8">
              <w:rPr>
                <w:rFonts w:eastAsia="Times New Roman"/>
                <w:szCs w:val="24"/>
                <w:lang w:eastAsia="lv-LV"/>
              </w:rPr>
              <w:t>.</w:t>
            </w:r>
          </w:p>
        </w:tc>
      </w:tr>
    </w:tbl>
    <w:p w:rsidR="00A72B00" w:rsidRDefault="00A72B00" w:rsidP="00BF5644">
      <w:pPr>
        <w:spacing w:after="0" w:line="240" w:lineRule="auto"/>
        <w:rPr>
          <w:rFonts w:eastAsia="Times New Roman"/>
          <w:szCs w:val="24"/>
          <w:lang w:eastAsia="lv-LV"/>
        </w:rPr>
      </w:pPr>
    </w:p>
    <w:tbl>
      <w:tblPr>
        <w:tblW w:w="527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355"/>
        <w:gridCol w:w="1615"/>
        <w:gridCol w:w="1404"/>
        <w:gridCol w:w="1404"/>
        <w:gridCol w:w="1404"/>
      </w:tblGrid>
      <w:tr w:rsidR="00A273BC" w:rsidRPr="00294AB8" w:rsidTr="00C67A53">
        <w:tc>
          <w:tcPr>
            <w:tcW w:w="0" w:type="auto"/>
            <w:gridSpan w:val="6"/>
            <w:tcBorders>
              <w:top w:val="single" w:sz="4" w:space="0" w:color="auto"/>
              <w:left w:val="single" w:sz="4" w:space="0" w:color="auto"/>
              <w:bottom w:val="single" w:sz="4" w:space="0" w:color="auto"/>
              <w:right w:val="single" w:sz="4" w:space="0" w:color="auto"/>
            </w:tcBorders>
            <w:hideMark/>
          </w:tcPr>
          <w:p w:rsidR="00A273BC" w:rsidRPr="00444DA5" w:rsidRDefault="00A273BC" w:rsidP="00C67A53">
            <w:pPr>
              <w:spacing w:before="120" w:after="120" w:line="240" w:lineRule="auto"/>
              <w:jc w:val="center"/>
              <w:rPr>
                <w:rFonts w:eastAsia="Times New Roman"/>
                <w:b/>
                <w:szCs w:val="24"/>
                <w:lang w:eastAsia="lv-LV"/>
              </w:rPr>
            </w:pPr>
            <w:r w:rsidRPr="00444DA5">
              <w:rPr>
                <w:rFonts w:eastAsia="Times New Roman"/>
                <w:b/>
                <w:bCs/>
                <w:szCs w:val="24"/>
                <w:lang w:eastAsia="lv-LV"/>
              </w:rPr>
              <w:br w:type="page"/>
            </w:r>
            <w:r w:rsidRPr="00444DA5">
              <w:rPr>
                <w:rFonts w:eastAsia="Times New Roman"/>
                <w:b/>
                <w:szCs w:val="24"/>
                <w:lang w:eastAsia="lv-LV"/>
              </w:rPr>
              <w:t>III. Tiesību akta projekta ietekme uz valsts budžetu un pašvaldību budžetiem</w:t>
            </w:r>
          </w:p>
        </w:tc>
      </w:tr>
      <w:tr w:rsidR="00A273BC" w:rsidRPr="00294AB8" w:rsidTr="00C67A5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b/>
                <w:sz w:val="22"/>
                <w:lang w:eastAsia="lv-LV"/>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A273BC">
            <w:pPr>
              <w:spacing w:after="0" w:line="240" w:lineRule="auto"/>
              <w:jc w:val="center"/>
              <w:rPr>
                <w:rFonts w:eastAsia="Times New Roman"/>
                <w:szCs w:val="24"/>
                <w:lang w:eastAsia="lv-LV"/>
              </w:rPr>
            </w:pPr>
            <w:r w:rsidRPr="00294AB8">
              <w:rPr>
                <w:rFonts w:eastAsia="Times New Roman"/>
                <w:b/>
                <w:sz w:val="22"/>
                <w:lang w:eastAsia="lv-LV"/>
              </w:rPr>
              <w:t>201</w:t>
            </w:r>
            <w:r>
              <w:rPr>
                <w:rFonts w:eastAsia="Times New Roman"/>
                <w:b/>
                <w:sz w:val="22"/>
                <w:lang w:eastAsia="lv-LV"/>
              </w:rPr>
              <w:t>6</w:t>
            </w:r>
            <w:r w:rsidRPr="00294AB8">
              <w:rPr>
                <w:rFonts w:eastAsia="Times New Roman"/>
                <w:b/>
                <w:sz w:val="22"/>
                <w:lang w:eastAsia="lv-LV"/>
              </w:rPr>
              <w:t>. gads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A273BC">
            <w:pPr>
              <w:spacing w:after="0" w:line="240" w:lineRule="auto"/>
              <w:jc w:val="center"/>
              <w:rPr>
                <w:rFonts w:eastAsia="Times New Roman"/>
                <w:szCs w:val="24"/>
                <w:lang w:eastAsia="lv-LV"/>
              </w:rPr>
            </w:pPr>
            <w:r w:rsidRPr="00294AB8">
              <w:rPr>
                <w:rFonts w:eastAsia="Times New Roman"/>
                <w:sz w:val="22"/>
                <w:lang w:eastAsia="lv-LV"/>
              </w:rPr>
              <w:t xml:space="preserve">Turpmākie trīs gadi (tūkst. </w:t>
            </w:r>
            <w:r>
              <w:rPr>
                <w:rFonts w:eastAsia="Times New Roman"/>
                <w:sz w:val="22"/>
                <w:lang w:eastAsia="lv-LV"/>
              </w:rPr>
              <w:t>eiro</w:t>
            </w:r>
            <w:r w:rsidRPr="00294AB8">
              <w:rPr>
                <w:rFonts w:eastAsia="Times New Roman"/>
                <w:sz w:val="22"/>
                <w:lang w:eastAsia="lv-LV"/>
              </w:rPr>
              <w:t>)</w:t>
            </w:r>
          </w:p>
        </w:tc>
      </w:tr>
      <w:tr w:rsidR="00A273BC" w:rsidRPr="00294AB8" w:rsidTr="00C67A53">
        <w:tc>
          <w:tcPr>
            <w:tcW w:w="0" w:type="auto"/>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A273BC">
            <w:pPr>
              <w:spacing w:after="0" w:line="240" w:lineRule="auto"/>
              <w:jc w:val="center"/>
              <w:rPr>
                <w:rFonts w:eastAsia="Times New Roman"/>
                <w:szCs w:val="24"/>
                <w:lang w:eastAsia="lv-LV"/>
              </w:rPr>
            </w:pPr>
            <w:r w:rsidRPr="00294AB8">
              <w:rPr>
                <w:rFonts w:eastAsia="Times New Roman"/>
                <w:b/>
                <w:bCs/>
                <w:sz w:val="22"/>
                <w:lang w:eastAsia="lv-LV"/>
              </w:rPr>
              <w:t>20</w:t>
            </w:r>
            <w:r>
              <w:rPr>
                <w:rFonts w:eastAsia="Times New Roman"/>
                <w:b/>
                <w:bCs/>
                <w:sz w:val="22"/>
                <w:lang w:eastAsia="lv-LV"/>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A273BC">
            <w:pPr>
              <w:spacing w:after="0" w:line="240" w:lineRule="auto"/>
              <w:jc w:val="center"/>
              <w:rPr>
                <w:rFonts w:eastAsia="Times New Roman"/>
                <w:szCs w:val="24"/>
                <w:lang w:eastAsia="lv-LV"/>
              </w:rPr>
            </w:pPr>
            <w:r w:rsidRPr="00294AB8">
              <w:rPr>
                <w:rFonts w:eastAsia="Times New Roman"/>
                <w:b/>
                <w:bCs/>
                <w:sz w:val="22"/>
                <w:lang w:eastAsia="lv-LV"/>
              </w:rPr>
              <w:t>201</w:t>
            </w:r>
            <w:r>
              <w:rPr>
                <w:rFonts w:eastAsia="Times New Roman"/>
                <w:b/>
                <w:bCs/>
                <w:sz w:val="22"/>
                <w:lang w:eastAsia="lv-LV"/>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A273BC">
            <w:pPr>
              <w:spacing w:after="0" w:line="240" w:lineRule="auto"/>
              <w:jc w:val="center"/>
              <w:rPr>
                <w:rFonts w:eastAsia="Times New Roman"/>
                <w:szCs w:val="24"/>
                <w:lang w:eastAsia="lv-LV"/>
              </w:rPr>
            </w:pPr>
            <w:r w:rsidRPr="00294AB8">
              <w:rPr>
                <w:rFonts w:eastAsia="Times New Roman"/>
                <w:b/>
                <w:bCs/>
                <w:sz w:val="22"/>
                <w:lang w:eastAsia="lv-LV"/>
              </w:rPr>
              <w:t>201</w:t>
            </w:r>
            <w:r>
              <w:rPr>
                <w:rFonts w:eastAsia="Times New Roman"/>
                <w:b/>
                <w:bCs/>
                <w:sz w:val="22"/>
                <w:lang w:eastAsia="lv-LV"/>
              </w:rPr>
              <w:t>9</w:t>
            </w:r>
          </w:p>
        </w:tc>
      </w:tr>
      <w:tr w:rsidR="00A273BC" w:rsidRPr="00294AB8" w:rsidTr="00C67A53">
        <w:tc>
          <w:tcPr>
            <w:tcW w:w="0" w:type="auto"/>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Saskaņā ar valsts budžetu 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Izmaiņas kārtējā gadā, salīdzinot ar budžetu 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Izmaiņas, salīdzinot ar kārtējo (n) gadu</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bCs/>
                <w:sz w:val="22"/>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bCs/>
                <w:sz w:val="22"/>
                <w:lang w:eastAsia="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bCs/>
                <w:sz w:val="22"/>
                <w:lang w:eastAsia="lv-LV"/>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bCs/>
                <w:sz w:val="22"/>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bCs/>
                <w:sz w:val="22"/>
                <w:lang w:eastAsia="lv-LV"/>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bCs/>
                <w:sz w:val="22"/>
                <w:lang w:eastAsia="lv-LV"/>
              </w:rPr>
              <w:t>6</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rPr>
                <w:rFonts w:eastAsia="Times New Roman"/>
                <w:szCs w:val="24"/>
                <w:lang w:eastAsia="lv-LV"/>
              </w:rPr>
            </w:pPr>
            <w:r w:rsidRPr="00294AB8">
              <w:rPr>
                <w:rFonts w:eastAsia="Times New Roman"/>
                <w:sz w:val="22"/>
                <w:lang w:eastAsia="lv-LV"/>
              </w:rPr>
              <w:t>1. Budžeta ieņēmumi:</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rPr>
                <w:rFonts w:eastAsia="Times New Roman"/>
                <w:szCs w:val="24"/>
                <w:lang w:eastAsia="lv-LV"/>
              </w:rPr>
            </w:pPr>
            <w:r w:rsidRPr="00294AB8">
              <w:rPr>
                <w:rFonts w:eastAsia="Times New Roman"/>
                <w:sz w:val="22"/>
                <w:lang w:eastAsia="lv-LV"/>
              </w:rPr>
              <w:t>1.1. valsts pamatbudžets, tai skaitā ieņēmumi no maksas pakalpo-jumiem un citi pašu ieņēmumi</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rPr>
                <w:rFonts w:eastAsia="Times New Roman"/>
                <w:szCs w:val="24"/>
                <w:lang w:eastAsia="lv-LV"/>
              </w:rPr>
            </w:pPr>
            <w:r w:rsidRPr="00294AB8">
              <w:rPr>
                <w:rFonts w:eastAsia="Times New Roman"/>
                <w:sz w:val="22"/>
                <w:lang w:eastAsia="lv-LV"/>
              </w:rPr>
              <w:t>1.2. valsts speciālais budžets</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rPr>
                <w:rFonts w:eastAsia="Times New Roman"/>
                <w:szCs w:val="24"/>
                <w:lang w:eastAsia="lv-LV"/>
              </w:rPr>
            </w:pPr>
            <w:r w:rsidRPr="00294AB8">
              <w:rPr>
                <w:rFonts w:eastAsia="Times New Roman"/>
                <w:sz w:val="22"/>
                <w:lang w:eastAsia="lv-LV"/>
              </w:rPr>
              <w:t>1.3. pašvaldību budžets</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2. Budžeta izdevumi:</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A273BC">
            <w:pPr>
              <w:spacing w:after="0" w:line="240" w:lineRule="auto"/>
              <w:jc w:val="center"/>
              <w:rPr>
                <w:rFonts w:eastAsia="Times New Roman"/>
                <w:szCs w:val="24"/>
                <w:lang w:eastAsia="lv-LV"/>
              </w:rPr>
            </w:pPr>
            <w:r>
              <w:rPr>
                <w:rFonts w:eastAsia="Times New Roman"/>
                <w:sz w:val="22"/>
                <w:lang w:eastAsia="lv-LV"/>
              </w:rPr>
              <w:t xml:space="preserve">75 </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2.1. valsts pamatbudžets</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Pr>
                <w:rFonts w:eastAsia="Times New Roman"/>
                <w:szCs w:val="24"/>
                <w:lang w:eastAsia="lv-LV"/>
              </w:rPr>
              <w:t>75</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2.2. valsts speciālais budžets</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 xml:space="preserve">2.3. pašvaldību budžets </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3. Finansiālā ietekme:</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737A8E" w:rsidP="00C67A53">
            <w:pPr>
              <w:spacing w:after="0" w:line="240" w:lineRule="auto"/>
              <w:jc w:val="center"/>
              <w:rPr>
                <w:rFonts w:eastAsia="Times New Roman"/>
                <w:szCs w:val="24"/>
                <w:lang w:eastAsia="lv-LV"/>
              </w:rPr>
            </w:pPr>
            <w:r>
              <w:rPr>
                <w:rFonts w:eastAsia="Times New Roman"/>
                <w:szCs w:val="24"/>
                <w:lang w:eastAsia="lv-LV"/>
              </w:rPr>
              <w:t>-75</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3.1. valsts pamatbudžets</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737A8E" w:rsidP="00C67A53">
            <w:pPr>
              <w:spacing w:after="0" w:line="240" w:lineRule="auto"/>
              <w:jc w:val="center"/>
              <w:rPr>
                <w:rFonts w:eastAsia="Times New Roman"/>
                <w:szCs w:val="24"/>
                <w:lang w:eastAsia="lv-LV"/>
              </w:rPr>
            </w:pPr>
            <w:r>
              <w:rPr>
                <w:rFonts w:eastAsia="Times New Roman"/>
                <w:szCs w:val="24"/>
                <w:lang w:eastAsia="lv-LV"/>
              </w:rPr>
              <w:t>-</w:t>
            </w:r>
            <w:r w:rsidR="00A273BC">
              <w:rPr>
                <w:rFonts w:eastAsia="Times New Roman"/>
                <w:szCs w:val="24"/>
                <w:lang w:eastAsia="lv-LV"/>
              </w:rPr>
              <w:t>75</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3.2. speciālais budžets</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 xml:space="preserve">3.3. pašvaldību budžets </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vMerge w:val="restart"/>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4. Finanšu līdzekļi papildu izde</w:t>
            </w:r>
            <w:r w:rsidRPr="00294AB8">
              <w:rPr>
                <w:rFonts w:eastAsia="Times New Roman"/>
                <w:sz w:val="22"/>
                <w:lang w:eastAsia="lv-LV"/>
              </w:rPr>
              <w:softHyphen/>
              <w:t>vumu finansēšanai (kompensējošu izdevumu samazinājumu norāda ar "+" zīmi)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5. Precizēta finansiālā ietekme: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737A8E" w:rsidP="00C67A53">
            <w:pPr>
              <w:spacing w:after="0" w:line="240" w:lineRule="auto"/>
              <w:jc w:val="center"/>
              <w:rPr>
                <w:rFonts w:eastAsia="Times New Roman"/>
                <w:szCs w:val="24"/>
                <w:lang w:eastAsia="lv-LV"/>
              </w:rPr>
            </w:pPr>
            <w:r>
              <w:rPr>
                <w:rFonts w:eastAsia="Times New Roman"/>
                <w:szCs w:val="24"/>
                <w:lang w:eastAsia="lv-LV"/>
              </w:rPr>
              <w:t>-75</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737A8E" w:rsidP="00C67A53">
            <w:pPr>
              <w:spacing w:after="0" w:line="240" w:lineRule="auto"/>
              <w:jc w:val="center"/>
              <w:rPr>
                <w:rFonts w:eastAsia="Times New Roman"/>
                <w:szCs w:val="24"/>
                <w:lang w:eastAsia="lv-LV"/>
              </w:rPr>
            </w:pPr>
            <w:r>
              <w:rPr>
                <w:rFonts w:eastAsia="Times New Roman"/>
                <w:szCs w:val="24"/>
                <w:lang w:eastAsia="lv-LV"/>
              </w:rPr>
              <w:t>-</w:t>
            </w:r>
            <w:r w:rsidR="004D2BEE">
              <w:rPr>
                <w:rFonts w:eastAsia="Times New Roman"/>
                <w:szCs w:val="24"/>
                <w:lang w:eastAsia="lv-LV"/>
              </w:rPr>
              <w:t>75</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6. Detalizēts ieņēmumu un izdevu</w:t>
            </w:r>
            <w:r w:rsidRPr="00294AB8">
              <w:rPr>
                <w:rFonts w:eastAsia="Times New Roman"/>
                <w:sz w:val="22"/>
                <w:lang w:eastAsia="lv-LV"/>
              </w:rPr>
              <w:softHyphen/>
              <w:t xml:space="preserve">mu aprēķins (ja nepieciešams, </w:t>
            </w:r>
            <w:r w:rsidRPr="00294AB8">
              <w:rPr>
                <w:rFonts w:eastAsia="Times New Roman"/>
                <w:sz w:val="22"/>
                <w:lang w:eastAsia="lv-LV"/>
              </w:rPr>
              <w:lastRenderedPageBreak/>
              <w:t>detalizētu ieņēmumu un izdevumu aprēķinu var pievienot anotācijas pielikumā):</w:t>
            </w: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hideMark/>
          </w:tcPr>
          <w:p w:rsidR="00A273BC" w:rsidRPr="00294AB8" w:rsidRDefault="004D2BEE" w:rsidP="0097747D">
            <w:pPr>
              <w:spacing w:after="0" w:line="240" w:lineRule="auto"/>
              <w:rPr>
                <w:rFonts w:eastAsia="Times New Roman"/>
                <w:szCs w:val="24"/>
                <w:lang w:eastAsia="lv-LV"/>
              </w:rPr>
            </w:pPr>
            <w:r w:rsidRPr="004D2BEE">
              <w:rPr>
                <w:rFonts w:eastAsia="Times New Roman"/>
                <w:szCs w:val="24"/>
                <w:lang w:eastAsia="lv-LV"/>
              </w:rPr>
              <w:lastRenderedPageBreak/>
              <w:t>193,7 cilvēkdienas (8 darba stundas)</w:t>
            </w:r>
            <w:r>
              <w:rPr>
                <w:rFonts w:eastAsia="Times New Roman"/>
                <w:szCs w:val="24"/>
                <w:lang w:eastAsia="lv-LV"/>
              </w:rPr>
              <w:t xml:space="preserve"> x </w:t>
            </w:r>
            <w:r w:rsidRPr="004D2BEE">
              <w:rPr>
                <w:rFonts w:eastAsia="Times New Roman"/>
                <w:szCs w:val="24"/>
                <w:lang w:eastAsia="lv-LV"/>
              </w:rPr>
              <w:t>320 euro</w:t>
            </w:r>
            <w:r>
              <w:rPr>
                <w:rFonts w:eastAsia="Times New Roman"/>
                <w:szCs w:val="24"/>
                <w:lang w:eastAsia="lv-LV"/>
              </w:rPr>
              <w:t xml:space="preserve"> (cilvēkdienas likme) + </w:t>
            </w:r>
            <w:r w:rsidRPr="004D2BEE">
              <w:rPr>
                <w:rFonts w:eastAsia="Times New Roman"/>
                <w:szCs w:val="24"/>
                <w:lang w:eastAsia="lv-LV"/>
              </w:rPr>
              <w:t>.  13016 euro</w:t>
            </w:r>
            <w:r>
              <w:rPr>
                <w:rFonts w:eastAsia="Times New Roman"/>
                <w:szCs w:val="24"/>
                <w:lang w:eastAsia="lv-LV"/>
              </w:rPr>
              <w:t xml:space="preserve"> (PVN 21% ) = 75 000 euro</w:t>
            </w: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rPr>
                <w:rFonts w:eastAsia="Times New Roman"/>
                <w:szCs w:val="24"/>
                <w:lang w:eastAsia="lv-LV"/>
              </w:rPr>
            </w:pPr>
            <w:r w:rsidRPr="00294AB8">
              <w:rPr>
                <w:rFonts w:eastAsia="Times New Roman"/>
                <w:sz w:val="22"/>
                <w:lang w:eastAsia="lv-LV"/>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273BC" w:rsidRPr="00294AB8" w:rsidRDefault="00A273BC" w:rsidP="00C67A53">
            <w:pPr>
              <w:spacing w:after="0" w:line="240" w:lineRule="auto"/>
              <w:rPr>
                <w:rFonts w:eastAsia="Times New Roman"/>
                <w:szCs w:val="24"/>
                <w:lang w:eastAsia="lv-LV"/>
              </w:rPr>
            </w:pPr>
          </w:p>
        </w:tc>
      </w:tr>
      <w:tr w:rsidR="00A273BC" w:rsidRPr="00294AB8" w:rsidTr="00C67A53">
        <w:tc>
          <w:tcPr>
            <w:tcW w:w="0" w:type="auto"/>
            <w:tcBorders>
              <w:top w:val="single" w:sz="4" w:space="0" w:color="auto"/>
              <w:left w:val="single" w:sz="4" w:space="0" w:color="auto"/>
              <w:bottom w:val="single" w:sz="4" w:space="0" w:color="auto"/>
              <w:right w:val="single" w:sz="4" w:space="0" w:color="auto"/>
            </w:tcBorders>
            <w:hideMark/>
          </w:tcPr>
          <w:p w:rsidR="00A273BC" w:rsidRPr="00294AB8" w:rsidRDefault="00A273BC" w:rsidP="00C67A53">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7. Cita informācija</w:t>
            </w:r>
          </w:p>
        </w:tc>
        <w:tc>
          <w:tcPr>
            <w:tcW w:w="0" w:type="auto"/>
            <w:gridSpan w:val="5"/>
            <w:tcBorders>
              <w:top w:val="single" w:sz="4" w:space="0" w:color="auto"/>
              <w:left w:val="single" w:sz="4" w:space="0" w:color="auto"/>
              <w:bottom w:val="single" w:sz="4" w:space="0" w:color="auto"/>
              <w:right w:val="single" w:sz="4" w:space="0" w:color="auto"/>
            </w:tcBorders>
            <w:hideMark/>
          </w:tcPr>
          <w:p w:rsidR="004D2BEE" w:rsidRPr="004D2BEE" w:rsidRDefault="004D2BEE" w:rsidP="004D2BEE">
            <w:pPr>
              <w:spacing w:after="0" w:line="240" w:lineRule="auto"/>
              <w:jc w:val="both"/>
              <w:rPr>
                <w:rFonts w:eastAsia="Times New Roman"/>
                <w:sz w:val="22"/>
                <w:lang w:eastAsia="lv-LV"/>
              </w:rPr>
            </w:pPr>
            <w:r w:rsidRPr="004D2BEE">
              <w:rPr>
                <w:rFonts w:eastAsia="Times New Roman"/>
                <w:sz w:val="22"/>
                <w:lang w:eastAsia="lv-LV"/>
              </w:rPr>
              <w:t>Atbilstoši Energoefektivitātes likuma 9.panta piektajam punktam uzņēmumu energoauditoram ir jāreģistrē energoaudita pārskats Ekonomikas ministrijas pārziņā esošajā informācijas sistēmā. Uzņēmumu energoaudita pārskatu reģistrācija jāuzsāk ne vēlāk kā 2017.gada 1.jūlijā.</w:t>
            </w:r>
          </w:p>
          <w:p w:rsidR="004D2BEE" w:rsidRPr="004D2BEE" w:rsidRDefault="004D2BEE" w:rsidP="004D2BEE">
            <w:pPr>
              <w:spacing w:after="0" w:line="240" w:lineRule="auto"/>
              <w:jc w:val="both"/>
              <w:rPr>
                <w:rFonts w:eastAsia="Times New Roman"/>
                <w:sz w:val="22"/>
                <w:lang w:eastAsia="lv-LV"/>
              </w:rPr>
            </w:pPr>
            <w:r w:rsidRPr="004D2BEE">
              <w:rPr>
                <w:rFonts w:eastAsia="Times New Roman"/>
                <w:sz w:val="22"/>
                <w:lang w:eastAsia="lv-LV"/>
              </w:rPr>
              <w:t xml:space="preserve">Pašlaik Ekonomikas ministrijas pārziņā nav sistēmas, kurā būtu paredzēta uzņēmumu energoauditu pārskatu reģistrācija. Līdz ar to līdz iepriekšminētajam termiņam Ekonomikas ministrijai ir jāizveido jauna sistēma vai arī jāpielāgo ir jāizveido vai arī jāpielāgo esošajā Būvniecības informācijas sistēma  (turpmāk - BIS) uzņēmumu energoauditu pārskatu reģistrācijai. Lai taupītu izmaksas un uzsāktu reģistrāciju Energoefektivitātes likumā noteiktajā termiņā, ir lietderīgi veikt BIS pielāgošanu. </w:t>
            </w:r>
          </w:p>
          <w:p w:rsidR="004D2BEE" w:rsidRPr="004D2BEE" w:rsidRDefault="004D2BEE" w:rsidP="004D2BEE">
            <w:pPr>
              <w:spacing w:after="0" w:line="240" w:lineRule="auto"/>
              <w:jc w:val="both"/>
              <w:rPr>
                <w:rFonts w:eastAsia="Times New Roman"/>
                <w:sz w:val="22"/>
                <w:lang w:eastAsia="lv-LV"/>
              </w:rPr>
            </w:pPr>
            <w:r w:rsidRPr="004D2BEE">
              <w:rPr>
                <w:rFonts w:eastAsia="Times New Roman"/>
                <w:sz w:val="22"/>
                <w:lang w:eastAsia="lv-LV"/>
              </w:rPr>
              <w:t>Esošajā BIS šobrīd reģistrē neatkarīgus ekspertus ēku energoefektivitātes jomā, kā arī izsniegtos ēku energosertifikātus. Lai izpildītu Energoefektivitātes likuma un šī Noteikumu projekta prasības, BIS ir paredzēts izveidot Latvijā akreditēto uzņēmumu energoauditoru reģistru un veikto uzņēmumu energoauditu reģistru. Akreditēto uzņēmumu energoauditoru reģistrā iekļauj juridiskās personas, kas akreditētas rūpniecisko un uzņēmumu energoauditu veikšanai, sniedzot šo juridisko personu reģistrācijas numuru, adresi, nosaukumu un akreditācijas informāciju. Saraksta papildināšanu veiks Latvijas nacionālā akreditācijas institūcija (LATAK).</w:t>
            </w:r>
          </w:p>
          <w:p w:rsidR="004D2BEE" w:rsidRPr="004D2BEE" w:rsidRDefault="004D2BEE" w:rsidP="004D2BEE">
            <w:pPr>
              <w:spacing w:after="0" w:line="240" w:lineRule="auto"/>
              <w:jc w:val="both"/>
              <w:rPr>
                <w:rFonts w:eastAsia="Times New Roman"/>
                <w:sz w:val="22"/>
                <w:lang w:eastAsia="lv-LV"/>
              </w:rPr>
            </w:pPr>
            <w:r w:rsidRPr="004D2BEE">
              <w:rPr>
                <w:rFonts w:eastAsia="Times New Roman"/>
                <w:sz w:val="22"/>
                <w:lang w:eastAsia="lv-LV"/>
              </w:rPr>
              <w:t>Uzņēmumu energoaudita pārskatu reģistrā uzņēmumu energoauditors sniedz informāciju par veikto energoauditu, iekļaujot uzņēmuma pamatinformāciju, nozares NACE 2. red. kodu, konstatēto enerģijas patēriņu pa enerģijas veidiem, enerģijas izmantošanas struktūru, ražošanas līmeņatzīmes un ieteiktos energoefektivitātes uzlabošanas pasākumus. Akreditēto uzņēmumu energoauditoru (juridisko personu) saraksts būs publiski pieejams, bet uzņēmumu energoauditu pārskatu reģistram būs publiski pieejamā un ierobežotas pieejamības daļa.</w:t>
            </w:r>
          </w:p>
          <w:p w:rsidR="00A273BC" w:rsidRPr="00C473AA" w:rsidRDefault="004D2BEE" w:rsidP="004D2BEE">
            <w:pPr>
              <w:spacing w:after="0" w:line="240" w:lineRule="auto"/>
              <w:jc w:val="both"/>
              <w:rPr>
                <w:rFonts w:eastAsia="Times New Roman"/>
                <w:sz w:val="22"/>
                <w:lang w:eastAsia="lv-LV"/>
              </w:rPr>
            </w:pPr>
            <w:r w:rsidRPr="004D2BEE">
              <w:rPr>
                <w:rFonts w:eastAsia="Times New Roman"/>
                <w:sz w:val="22"/>
                <w:lang w:eastAsia="lv-LV"/>
              </w:rPr>
              <w:t>Šādu reģistru aptuvenās kopējās izmaksas ir novērtētas 75 000 euro. Tiek  paredzēts, ka minēto reģistru izstrādei ir nepieciešamas 193,7 cilvēkdienas (8 darba stundas), kuru likme ir 320 euro/cilvēkdienā.  PVN 21% - 13016 euro.</w:t>
            </w:r>
          </w:p>
        </w:tc>
      </w:tr>
    </w:tbl>
    <w:p w:rsidR="00A273BC" w:rsidRPr="00DE02A8" w:rsidRDefault="00A273BC" w:rsidP="00BF5644">
      <w:pPr>
        <w:spacing w:after="0" w:line="240" w:lineRule="auto"/>
        <w:rPr>
          <w:rFonts w:eastAsia="Times New Roman"/>
          <w:szCs w:val="24"/>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092"/>
        <w:gridCol w:w="7046"/>
      </w:tblGrid>
      <w:tr w:rsidR="00150CF7" w:rsidRPr="00DE02A8" w:rsidTr="00D16DAD">
        <w:tc>
          <w:tcPr>
            <w:tcW w:w="5000" w:type="pct"/>
            <w:gridSpan w:val="3"/>
            <w:tcBorders>
              <w:top w:val="single" w:sz="6" w:space="0" w:color="auto"/>
              <w:left w:val="single" w:sz="6" w:space="0" w:color="auto"/>
              <w:bottom w:val="single" w:sz="6" w:space="0" w:color="auto"/>
              <w:right w:val="single" w:sz="6" w:space="0" w:color="auto"/>
            </w:tcBorders>
          </w:tcPr>
          <w:p w:rsidR="00150CF7" w:rsidRPr="00DE02A8" w:rsidRDefault="00150CF7" w:rsidP="00BF5644">
            <w:pPr>
              <w:spacing w:after="0" w:line="240" w:lineRule="auto"/>
              <w:jc w:val="center"/>
              <w:rPr>
                <w:rFonts w:eastAsia="Times New Roman"/>
                <w:b/>
                <w:bCs/>
                <w:szCs w:val="24"/>
                <w:lang w:eastAsia="lv-LV"/>
              </w:rPr>
            </w:pPr>
            <w:r w:rsidRPr="00DE02A8">
              <w:rPr>
                <w:rFonts w:eastAsia="Times New Roman"/>
                <w:b/>
                <w:bCs/>
                <w:szCs w:val="24"/>
                <w:lang w:eastAsia="lv-LV"/>
              </w:rPr>
              <w:t>V. Tiesību akta projekta atbilstība Latvijas Republikas starptautiskajām saistībām</w:t>
            </w:r>
          </w:p>
        </w:tc>
      </w:tr>
      <w:tr w:rsidR="00BD178B" w:rsidRPr="00DE02A8" w:rsidTr="00B9581C">
        <w:trPr>
          <w:trHeight w:val="246"/>
        </w:trPr>
        <w:tc>
          <w:tcPr>
            <w:tcW w:w="221" w:type="pct"/>
            <w:tcBorders>
              <w:top w:val="single" w:sz="6" w:space="0" w:color="auto"/>
              <w:left w:val="single" w:sz="6" w:space="0" w:color="auto"/>
              <w:bottom w:val="outset" w:sz="6" w:space="0" w:color="000000"/>
              <w:right w:val="single" w:sz="4" w:space="0" w:color="auto"/>
            </w:tcBorders>
          </w:tcPr>
          <w:p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1.</w:t>
            </w:r>
          </w:p>
        </w:tc>
        <w:tc>
          <w:tcPr>
            <w:tcW w:w="1094" w:type="pct"/>
            <w:tcBorders>
              <w:top w:val="single" w:sz="6" w:space="0" w:color="auto"/>
              <w:left w:val="single" w:sz="4" w:space="0" w:color="auto"/>
              <w:bottom w:val="outset" w:sz="6" w:space="0" w:color="000000"/>
              <w:right w:val="single" w:sz="4" w:space="0" w:color="auto"/>
            </w:tcBorders>
          </w:tcPr>
          <w:p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tcPr>
          <w:p w:rsidR="00BD178B" w:rsidRPr="00DE02A8" w:rsidRDefault="00E432C4" w:rsidP="00BF5644">
            <w:pPr>
              <w:pStyle w:val="doc-ti"/>
              <w:spacing w:before="0" w:after="0"/>
              <w:jc w:val="both"/>
              <w:rPr>
                <w:sz w:val="24"/>
                <w:szCs w:val="24"/>
              </w:rPr>
            </w:pPr>
            <w:r w:rsidRPr="00DE02A8">
              <w:rPr>
                <w:b w:val="0"/>
                <w:sz w:val="24"/>
                <w:szCs w:val="24"/>
              </w:rPr>
              <w:t>Ministru kabineta noteikumu projekta</w:t>
            </w:r>
            <w:r w:rsidR="00BD178B" w:rsidRPr="00DE02A8">
              <w:rPr>
                <w:b w:val="0"/>
                <w:sz w:val="24"/>
                <w:szCs w:val="24"/>
              </w:rPr>
              <w:t xml:space="preserve"> nepieciešamību nosaka </w:t>
            </w:r>
            <w:r w:rsidR="00BD178B" w:rsidRPr="00DE02A8">
              <w:rPr>
                <w:b w:val="0"/>
                <w:color w:val="000000"/>
                <w:sz w:val="24"/>
                <w:szCs w:val="24"/>
              </w:rPr>
              <w:t>Direktīvas 2012/27/ES 28. panta 1. punkts, ka normatīvajiem un administratīvajiem aktiem, kas vajadzīgi, lai izpildītu Direktīvas 2012/27/ES prasības, jāstājas spēkā līdz 2014. gada 5. jūnijam.</w:t>
            </w:r>
          </w:p>
        </w:tc>
      </w:tr>
      <w:tr w:rsidR="00BD178B" w:rsidRPr="00DE02A8" w:rsidTr="00B9581C">
        <w:trPr>
          <w:trHeight w:val="246"/>
        </w:trPr>
        <w:tc>
          <w:tcPr>
            <w:tcW w:w="221" w:type="pct"/>
            <w:tcBorders>
              <w:top w:val="single" w:sz="6" w:space="0" w:color="auto"/>
              <w:left w:val="single" w:sz="6" w:space="0" w:color="auto"/>
              <w:bottom w:val="outset" w:sz="6" w:space="0" w:color="000000"/>
              <w:right w:val="single" w:sz="4" w:space="0" w:color="auto"/>
            </w:tcBorders>
          </w:tcPr>
          <w:p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2.</w:t>
            </w:r>
          </w:p>
        </w:tc>
        <w:tc>
          <w:tcPr>
            <w:tcW w:w="1094" w:type="pct"/>
            <w:tcBorders>
              <w:top w:val="single" w:sz="6" w:space="0" w:color="auto"/>
              <w:left w:val="single" w:sz="4" w:space="0" w:color="auto"/>
              <w:bottom w:val="outset" w:sz="6" w:space="0" w:color="000000"/>
              <w:right w:val="single" w:sz="4" w:space="0" w:color="auto"/>
            </w:tcBorders>
          </w:tcPr>
          <w:p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tcPr>
          <w:p w:rsidR="00BD178B" w:rsidRPr="00DE02A8" w:rsidRDefault="0011586C" w:rsidP="00BF5644">
            <w:pPr>
              <w:spacing w:after="0" w:line="240" w:lineRule="auto"/>
              <w:rPr>
                <w:rFonts w:eastAsia="Times New Roman"/>
                <w:szCs w:val="24"/>
                <w:lang w:eastAsia="lv-LV"/>
              </w:rPr>
            </w:pPr>
            <w:r w:rsidRPr="00DE02A8">
              <w:rPr>
                <w:bCs/>
                <w:color w:val="000000" w:themeColor="text1"/>
                <w:szCs w:val="24"/>
              </w:rPr>
              <w:t>Nav attiecināms.</w:t>
            </w:r>
          </w:p>
        </w:tc>
      </w:tr>
      <w:tr w:rsidR="00BD178B" w:rsidRPr="00DE02A8" w:rsidTr="00B9581C">
        <w:trPr>
          <w:trHeight w:val="246"/>
        </w:trPr>
        <w:tc>
          <w:tcPr>
            <w:tcW w:w="221" w:type="pct"/>
            <w:tcBorders>
              <w:top w:val="single" w:sz="6" w:space="0" w:color="auto"/>
              <w:left w:val="single" w:sz="6" w:space="0" w:color="auto"/>
              <w:bottom w:val="outset" w:sz="6" w:space="0" w:color="000000"/>
              <w:right w:val="single" w:sz="4" w:space="0" w:color="auto"/>
            </w:tcBorders>
          </w:tcPr>
          <w:p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3.</w:t>
            </w:r>
          </w:p>
        </w:tc>
        <w:tc>
          <w:tcPr>
            <w:tcW w:w="1094" w:type="pct"/>
            <w:tcBorders>
              <w:top w:val="single" w:sz="6" w:space="0" w:color="auto"/>
              <w:left w:val="single" w:sz="4" w:space="0" w:color="auto"/>
              <w:bottom w:val="outset" w:sz="6" w:space="0" w:color="000000"/>
              <w:right w:val="single" w:sz="4" w:space="0" w:color="auto"/>
            </w:tcBorders>
          </w:tcPr>
          <w:p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tcPr>
          <w:p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Nav</w:t>
            </w:r>
          </w:p>
        </w:tc>
      </w:tr>
    </w:tbl>
    <w:p w:rsidR="009068C0" w:rsidRDefault="009068C0" w:rsidP="00BF5644">
      <w:pPr>
        <w:spacing w:after="0" w:line="240" w:lineRule="auto"/>
        <w:rPr>
          <w:rFonts w:eastAsia="Times New Roman"/>
          <w:szCs w:val="24"/>
          <w:lang w:eastAsia="lv-LV"/>
        </w:rPr>
      </w:pPr>
    </w:p>
    <w:tbl>
      <w:tblPr>
        <w:tblStyle w:val="TableGrid"/>
        <w:tblW w:w="5320" w:type="pct"/>
        <w:tblInd w:w="-289" w:type="dxa"/>
        <w:tblLayout w:type="fixed"/>
        <w:tblLook w:val="04A0" w:firstRow="1" w:lastRow="0" w:firstColumn="1" w:lastColumn="0" w:noHBand="0" w:noVBand="1"/>
      </w:tblPr>
      <w:tblGrid>
        <w:gridCol w:w="1635"/>
        <w:gridCol w:w="1377"/>
        <w:gridCol w:w="4865"/>
        <w:gridCol w:w="1764"/>
      </w:tblGrid>
      <w:tr w:rsidR="009068C0" w:rsidRPr="00225505" w:rsidTr="00A321BB">
        <w:tc>
          <w:tcPr>
            <w:tcW w:w="5000" w:type="pct"/>
            <w:gridSpan w:val="4"/>
          </w:tcPr>
          <w:p w:rsidR="009068C0" w:rsidRPr="00225505" w:rsidRDefault="009068C0" w:rsidP="00A321BB">
            <w:pPr>
              <w:spacing w:after="0" w:line="240" w:lineRule="auto"/>
              <w:jc w:val="center"/>
              <w:rPr>
                <w:rFonts w:eastAsia="Times New Roman"/>
                <w:sz w:val="22"/>
                <w:lang w:eastAsia="lv-LV"/>
              </w:rPr>
            </w:pPr>
            <w:r w:rsidRPr="00225505">
              <w:rPr>
                <w:rFonts w:eastAsia="Times New Roman"/>
                <w:b/>
                <w:bCs/>
                <w:sz w:val="22"/>
                <w:lang w:eastAsia="lv-LV"/>
              </w:rPr>
              <w:t>1. tabula</w:t>
            </w:r>
            <w:r w:rsidRPr="00225505">
              <w:rPr>
                <w:rFonts w:eastAsia="Times New Roman"/>
                <w:b/>
                <w:bCs/>
                <w:sz w:val="22"/>
                <w:lang w:eastAsia="lv-LV"/>
              </w:rPr>
              <w:br/>
              <w:t>Tiesību akta projekta atbilstība ES tiesību aktiem</w:t>
            </w:r>
          </w:p>
        </w:tc>
      </w:tr>
      <w:tr w:rsidR="009068C0" w:rsidRPr="00225505" w:rsidTr="00A321BB">
        <w:tc>
          <w:tcPr>
            <w:tcW w:w="848" w:type="pct"/>
          </w:tcPr>
          <w:p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lastRenderedPageBreak/>
              <w:t>Attiecīgā ES tiesību akta datums, numurs un nosaukums</w:t>
            </w:r>
          </w:p>
        </w:tc>
        <w:tc>
          <w:tcPr>
            <w:tcW w:w="4152" w:type="pct"/>
            <w:gridSpan w:val="3"/>
          </w:tcPr>
          <w:p w:rsidR="009068C0" w:rsidRPr="00225505" w:rsidRDefault="009068C0" w:rsidP="00A321BB">
            <w:pPr>
              <w:spacing w:after="0" w:line="240" w:lineRule="auto"/>
              <w:rPr>
                <w:rFonts w:eastAsia="Times New Roman"/>
                <w:sz w:val="22"/>
                <w:lang w:eastAsia="lv-LV"/>
              </w:rPr>
            </w:pPr>
            <w:r w:rsidRPr="00225505">
              <w:rPr>
                <w:sz w:val="22"/>
              </w:rPr>
              <w:t>Eiropas Parlamenta un Padomes 2012. gada 25. oktobra Direktīva 2012/27/ES par energoefektivitāti, ar ko groza Direktīvas 2009/125/EK un 2010/30/ES un atceļ Direktīvas 2004/8/EK un 2006/32/EK</w:t>
            </w:r>
          </w:p>
        </w:tc>
      </w:tr>
      <w:tr w:rsidR="009068C0" w:rsidRPr="00225505" w:rsidTr="00A321BB">
        <w:tc>
          <w:tcPr>
            <w:tcW w:w="848" w:type="pct"/>
            <w:hideMark/>
          </w:tcPr>
          <w:p w:rsidR="009068C0" w:rsidRPr="00225505" w:rsidRDefault="009068C0" w:rsidP="00A321BB">
            <w:pPr>
              <w:spacing w:after="0" w:line="240" w:lineRule="auto"/>
              <w:jc w:val="center"/>
              <w:rPr>
                <w:rFonts w:eastAsia="Times New Roman"/>
                <w:sz w:val="22"/>
                <w:lang w:eastAsia="lv-LV"/>
              </w:rPr>
            </w:pPr>
            <w:r w:rsidRPr="00225505">
              <w:rPr>
                <w:rFonts w:eastAsia="Times New Roman"/>
                <w:sz w:val="22"/>
                <w:lang w:eastAsia="lv-LV"/>
              </w:rPr>
              <w:t>A</w:t>
            </w:r>
          </w:p>
        </w:tc>
        <w:tc>
          <w:tcPr>
            <w:tcW w:w="714" w:type="pct"/>
            <w:hideMark/>
          </w:tcPr>
          <w:p w:rsidR="009068C0" w:rsidRPr="00225505" w:rsidRDefault="009068C0" w:rsidP="00A321BB">
            <w:pPr>
              <w:spacing w:after="0" w:line="240" w:lineRule="auto"/>
              <w:jc w:val="center"/>
              <w:rPr>
                <w:rFonts w:eastAsia="Times New Roman"/>
                <w:sz w:val="22"/>
                <w:lang w:eastAsia="lv-LV"/>
              </w:rPr>
            </w:pPr>
            <w:r w:rsidRPr="00225505">
              <w:rPr>
                <w:rFonts w:eastAsia="Times New Roman"/>
                <w:sz w:val="22"/>
                <w:lang w:eastAsia="lv-LV"/>
              </w:rPr>
              <w:t>B</w:t>
            </w:r>
          </w:p>
        </w:tc>
        <w:tc>
          <w:tcPr>
            <w:tcW w:w="2523" w:type="pct"/>
            <w:hideMark/>
          </w:tcPr>
          <w:p w:rsidR="009068C0" w:rsidRPr="00225505" w:rsidRDefault="009068C0" w:rsidP="00A321BB">
            <w:pPr>
              <w:spacing w:after="0" w:line="240" w:lineRule="auto"/>
              <w:jc w:val="center"/>
              <w:rPr>
                <w:rFonts w:eastAsia="Times New Roman"/>
                <w:sz w:val="22"/>
                <w:lang w:eastAsia="lv-LV"/>
              </w:rPr>
            </w:pPr>
            <w:r w:rsidRPr="00225505">
              <w:rPr>
                <w:rFonts w:eastAsia="Times New Roman"/>
                <w:sz w:val="22"/>
                <w:lang w:eastAsia="lv-LV"/>
              </w:rPr>
              <w:t>C</w:t>
            </w:r>
          </w:p>
        </w:tc>
        <w:tc>
          <w:tcPr>
            <w:tcW w:w="915" w:type="pct"/>
            <w:hideMark/>
          </w:tcPr>
          <w:p w:rsidR="009068C0" w:rsidRPr="00225505" w:rsidRDefault="009068C0" w:rsidP="00A321BB">
            <w:pPr>
              <w:spacing w:after="0" w:line="240" w:lineRule="auto"/>
              <w:jc w:val="center"/>
              <w:rPr>
                <w:rFonts w:eastAsia="Times New Roman"/>
                <w:sz w:val="22"/>
                <w:lang w:eastAsia="lv-LV"/>
              </w:rPr>
            </w:pPr>
            <w:r w:rsidRPr="00225505">
              <w:rPr>
                <w:rFonts w:eastAsia="Times New Roman"/>
                <w:sz w:val="22"/>
                <w:lang w:eastAsia="lv-LV"/>
              </w:rPr>
              <w:t>D</w:t>
            </w:r>
          </w:p>
        </w:tc>
      </w:tr>
      <w:tr w:rsidR="009068C0" w:rsidRPr="00225505" w:rsidTr="00A321BB">
        <w:tc>
          <w:tcPr>
            <w:tcW w:w="848" w:type="pct"/>
          </w:tcPr>
          <w:p w:rsidR="009068C0" w:rsidRPr="00225505" w:rsidRDefault="009068C0" w:rsidP="00A321BB">
            <w:pPr>
              <w:spacing w:after="0" w:line="240" w:lineRule="auto"/>
              <w:rPr>
                <w:sz w:val="22"/>
              </w:rPr>
            </w:pPr>
            <w:r w:rsidRPr="00225505">
              <w:rPr>
                <w:sz w:val="22"/>
              </w:rPr>
              <w:t xml:space="preserve">Attiecīgā ES tiesību akta panta numurs (uzskaitot katru tiesību akta </w:t>
            </w:r>
            <w:r w:rsidRPr="00225505">
              <w:rPr>
                <w:sz w:val="22"/>
              </w:rPr>
              <w:br/>
              <w:t>vienību – pantu, daļu, punktu, apakšpunktu)</w:t>
            </w:r>
          </w:p>
        </w:tc>
        <w:tc>
          <w:tcPr>
            <w:tcW w:w="714" w:type="pct"/>
          </w:tcPr>
          <w:p w:rsidR="009068C0" w:rsidRPr="00225505" w:rsidRDefault="009068C0" w:rsidP="00A321BB">
            <w:pPr>
              <w:spacing w:after="0" w:line="240" w:lineRule="auto"/>
              <w:rPr>
                <w:rFonts w:eastAsia="Times New Roman"/>
                <w:sz w:val="22"/>
                <w:lang w:eastAsia="lv-LV"/>
              </w:rPr>
            </w:pPr>
            <w:r w:rsidRPr="00225505">
              <w:rPr>
                <w:sz w:val="22"/>
              </w:rPr>
              <w:t>Projekta vienība, kas pārņem vai ievieš katru šīs tabulas A ailē minēto ES tiesību akta vienību</w:t>
            </w:r>
          </w:p>
        </w:tc>
        <w:tc>
          <w:tcPr>
            <w:tcW w:w="2523" w:type="pct"/>
          </w:tcPr>
          <w:p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Informācija par to, vai šīs tabulas A ailē minētās ES tiesību akta vienības tiek pārņemtas vai ieviestas pilnībā vai daļēji.</w:t>
            </w:r>
          </w:p>
          <w:p w:rsidR="009068C0" w:rsidRPr="00225505" w:rsidRDefault="009068C0" w:rsidP="00A321BB">
            <w:pPr>
              <w:spacing w:after="0" w:line="240" w:lineRule="auto"/>
              <w:rPr>
                <w:rFonts w:eastAsia="Times New Roman"/>
                <w:sz w:val="22"/>
                <w:lang w:eastAsia="lv-LV"/>
              </w:rPr>
            </w:pPr>
          </w:p>
          <w:p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Ja attiecīgā ES tiesību akta vienība tiek pārņemta vai ieviesta daļēji, – sniedz attiecīgu skaidrojumu, kā arī precīzi norāda, kad un kādā veidā ES tiesību akta vienība tiks pārņemta vai ieviesta pilnībā.</w:t>
            </w:r>
          </w:p>
          <w:p w:rsidR="009068C0" w:rsidRPr="00225505" w:rsidRDefault="009068C0" w:rsidP="00A321BB">
            <w:pPr>
              <w:spacing w:after="0" w:line="240" w:lineRule="auto"/>
              <w:rPr>
                <w:rFonts w:eastAsia="Times New Roman"/>
                <w:sz w:val="22"/>
                <w:lang w:eastAsia="lv-LV"/>
              </w:rPr>
            </w:pPr>
          </w:p>
          <w:p w:rsidR="009068C0" w:rsidRPr="00225505" w:rsidRDefault="009068C0" w:rsidP="00A321BB">
            <w:pPr>
              <w:spacing w:after="0" w:line="240" w:lineRule="auto"/>
              <w:rPr>
                <w:rFonts w:eastAsia="Times New Roman"/>
                <w:b/>
                <w:sz w:val="22"/>
                <w:lang w:eastAsia="lv-LV"/>
              </w:rPr>
            </w:pPr>
            <w:r w:rsidRPr="00225505">
              <w:rPr>
                <w:sz w:val="22"/>
              </w:rPr>
              <w:t>Norāda institūciju, kas ir atbildīga par šo saistību izpildi pilnībā</w:t>
            </w:r>
          </w:p>
        </w:tc>
        <w:tc>
          <w:tcPr>
            <w:tcW w:w="915" w:type="pct"/>
          </w:tcPr>
          <w:p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Informācija par to, vai šīs tabulas B ailē minētās projekta vienības paredz stingrākas prasības nekā šīs tabulas A ailē minētās ES tiesību akta vienības.</w:t>
            </w:r>
          </w:p>
          <w:p w:rsidR="009068C0" w:rsidRPr="00225505" w:rsidRDefault="009068C0" w:rsidP="00A321BB">
            <w:pPr>
              <w:spacing w:after="0" w:line="240" w:lineRule="auto"/>
              <w:rPr>
                <w:rFonts w:eastAsia="Times New Roman"/>
                <w:sz w:val="22"/>
                <w:lang w:eastAsia="lv-LV"/>
              </w:rPr>
            </w:pPr>
          </w:p>
          <w:p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225505">
                <w:rPr>
                  <w:rFonts w:eastAsia="Times New Roman"/>
                  <w:sz w:val="22"/>
                  <w:lang w:eastAsia="lv-LV"/>
                </w:rPr>
                <w:t>akts</w:t>
              </w:r>
            </w:smartTag>
            <w:r w:rsidRPr="00225505">
              <w:rPr>
                <w:rFonts w:eastAsia="Times New Roman"/>
                <w:sz w:val="22"/>
                <w:lang w:eastAsia="lv-LV"/>
              </w:rPr>
              <w:t>, – norāda pamatojumu un samērīgumu.</w:t>
            </w:r>
          </w:p>
          <w:p w:rsidR="009068C0" w:rsidRPr="00225505" w:rsidRDefault="009068C0" w:rsidP="00A321BB">
            <w:pPr>
              <w:spacing w:after="0" w:line="240" w:lineRule="auto"/>
              <w:rPr>
                <w:rFonts w:eastAsia="Times New Roman"/>
                <w:sz w:val="22"/>
                <w:lang w:eastAsia="lv-LV"/>
              </w:rPr>
            </w:pPr>
          </w:p>
          <w:p w:rsidR="009068C0" w:rsidRPr="00225505" w:rsidRDefault="009068C0" w:rsidP="00A321BB">
            <w:pPr>
              <w:spacing w:after="0" w:line="240" w:lineRule="auto"/>
              <w:rPr>
                <w:rFonts w:eastAsia="Times New Roman"/>
                <w:sz w:val="22"/>
                <w:lang w:eastAsia="lv-LV"/>
              </w:rPr>
            </w:pPr>
            <w:r w:rsidRPr="00225505">
              <w:rPr>
                <w:sz w:val="22"/>
              </w:rPr>
              <w:t>Norāda iespējamās alternatīvas (t.sk. alternatīvas, kas neparedz tiesiskā regulējuma izstrādi) – kādos gadījumos būtu iespējams izvairīties no stingrāku prasību noteikšanas, nekā paredzēts attiecīgajos ES tiesību aktos</w:t>
            </w:r>
          </w:p>
        </w:tc>
      </w:tr>
      <w:tr w:rsidR="009068C0" w:rsidRPr="00225505" w:rsidTr="00A321BB">
        <w:tc>
          <w:tcPr>
            <w:tcW w:w="848" w:type="pct"/>
            <w:hideMark/>
          </w:tcPr>
          <w:p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 punkts</w:t>
            </w:r>
          </w:p>
        </w:tc>
        <w:tc>
          <w:tcPr>
            <w:tcW w:w="714" w:type="pct"/>
            <w:hideMark/>
          </w:tcPr>
          <w:p w:rsidR="009068C0" w:rsidRPr="00225505" w:rsidRDefault="009068C0" w:rsidP="00A321BB">
            <w:pPr>
              <w:spacing w:after="0" w:line="240" w:lineRule="auto"/>
              <w:rPr>
                <w:rFonts w:eastAsia="Times New Roman"/>
                <w:sz w:val="22"/>
                <w:lang w:eastAsia="lv-LV"/>
              </w:rPr>
            </w:pPr>
          </w:p>
        </w:tc>
        <w:tc>
          <w:tcPr>
            <w:tcW w:w="2523" w:type="pct"/>
            <w:hideMark/>
          </w:tcPr>
          <w:p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rsidR="009068C0" w:rsidRPr="00225505" w:rsidRDefault="009068C0" w:rsidP="0023539A">
            <w:pPr>
              <w:spacing w:after="0" w:line="240" w:lineRule="auto"/>
              <w:rPr>
                <w:rFonts w:eastAsia="Times New Roman"/>
                <w:b/>
                <w:sz w:val="22"/>
                <w:lang w:eastAsia="lv-LV"/>
              </w:rPr>
            </w:pPr>
            <w:r w:rsidRPr="00225505">
              <w:rPr>
                <w:rFonts w:eastAsia="Times New Roman"/>
                <w:sz w:val="22"/>
                <w:lang w:eastAsia="lv-LV"/>
              </w:rPr>
              <w:t>Energoefektivitātes  1. panta</w:t>
            </w:r>
            <w:r w:rsidR="0023539A">
              <w:rPr>
                <w:rFonts w:eastAsia="Times New Roman"/>
                <w:sz w:val="22"/>
                <w:lang w:eastAsia="lv-LV"/>
              </w:rPr>
              <w:t xml:space="preserve"> pirmās daļas </w:t>
            </w:r>
            <w:r w:rsidR="004821DE">
              <w:rPr>
                <w:rFonts w:eastAsia="Times New Roman"/>
                <w:sz w:val="22"/>
                <w:lang w:eastAsia="lv-LV"/>
              </w:rPr>
              <w:t>2</w:t>
            </w:r>
            <w:r w:rsidRPr="00225505">
              <w:rPr>
                <w:rFonts w:eastAsia="Times New Roman"/>
                <w:sz w:val="22"/>
                <w:lang w:eastAsia="lv-LV"/>
              </w:rPr>
              <w:t>.punkts.</w:t>
            </w:r>
          </w:p>
        </w:tc>
        <w:tc>
          <w:tcPr>
            <w:tcW w:w="915" w:type="pct"/>
          </w:tcPr>
          <w:p w:rsidR="009068C0" w:rsidRPr="00225505" w:rsidRDefault="009068C0" w:rsidP="00A321BB">
            <w:pPr>
              <w:spacing w:after="0" w:line="240" w:lineRule="auto"/>
              <w:rPr>
                <w:rFonts w:eastAsia="Times New Roman"/>
                <w:sz w:val="22"/>
                <w:lang w:eastAsia="lv-LV"/>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3E413D" w:rsidRPr="000E5AB4" w:rsidRDefault="003E413D" w:rsidP="003E413D">
            <w:pPr>
              <w:spacing w:after="0" w:line="240" w:lineRule="auto"/>
              <w:rPr>
                <w:rFonts w:eastAsia="Times New Roman"/>
                <w:sz w:val="22"/>
                <w:lang w:eastAsia="lv-LV"/>
              </w:rPr>
            </w:pPr>
            <w:r w:rsidRPr="000E5AB4">
              <w:rPr>
                <w:rFonts w:eastAsia="Times New Roman"/>
                <w:sz w:val="22"/>
                <w:lang w:eastAsia="lv-LV"/>
              </w:rPr>
              <w:t>Energoefektivitātes likuma 1. panta</w:t>
            </w:r>
            <w:r>
              <w:rPr>
                <w:rFonts w:eastAsia="Times New Roman"/>
                <w:sz w:val="22"/>
                <w:lang w:eastAsia="lv-LV"/>
              </w:rPr>
              <w:t xml:space="preserve"> pirmās daļas</w:t>
            </w:r>
            <w:r w:rsidRPr="000E5AB4">
              <w:rPr>
                <w:rFonts w:eastAsia="Times New Roman"/>
                <w:sz w:val="22"/>
                <w:lang w:eastAsia="lv-LV"/>
              </w:rPr>
              <w:t xml:space="preserve"> 12.</w:t>
            </w:r>
            <w:r>
              <w:rPr>
                <w:rFonts w:eastAsia="Times New Roman"/>
                <w:sz w:val="22"/>
                <w:lang w:eastAsia="lv-LV"/>
              </w:rPr>
              <w:t> </w:t>
            </w:r>
            <w:r w:rsidRPr="000E5AB4">
              <w:rPr>
                <w:rFonts w:eastAsia="Times New Roman"/>
                <w:sz w:val="22"/>
                <w:lang w:eastAsia="lv-LV"/>
              </w:rPr>
              <w:t>punkts.</w:t>
            </w:r>
          </w:p>
          <w:p w:rsidR="003E413D" w:rsidRPr="00225505" w:rsidRDefault="003E413D" w:rsidP="003E413D">
            <w:pPr>
              <w:spacing w:after="0" w:line="240" w:lineRule="auto"/>
              <w:rPr>
                <w:sz w:val="22"/>
              </w:rPr>
            </w:pP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3E413D" w:rsidRPr="000E5AB4" w:rsidRDefault="003E413D" w:rsidP="003E413D">
            <w:pPr>
              <w:spacing w:after="0" w:line="240" w:lineRule="auto"/>
              <w:rPr>
                <w:rFonts w:eastAsia="Times New Roman"/>
                <w:sz w:val="22"/>
                <w:lang w:eastAsia="lv-LV"/>
              </w:rPr>
            </w:pPr>
            <w:r w:rsidRPr="000E5AB4">
              <w:rPr>
                <w:rFonts w:eastAsia="Times New Roman"/>
                <w:sz w:val="22"/>
                <w:lang w:eastAsia="lv-LV"/>
              </w:rPr>
              <w:t xml:space="preserve">Energoefektivitātes likuma 1. panta </w:t>
            </w:r>
            <w:r>
              <w:rPr>
                <w:rFonts w:eastAsia="Times New Roman"/>
                <w:sz w:val="22"/>
                <w:lang w:eastAsia="lv-LV"/>
              </w:rPr>
              <w:t xml:space="preserve">pirmās daļas </w:t>
            </w:r>
            <w:r w:rsidRPr="000E5AB4">
              <w:rPr>
                <w:rFonts w:eastAsia="Times New Roman"/>
                <w:sz w:val="22"/>
                <w:lang w:eastAsia="lv-LV"/>
              </w:rPr>
              <w:t>3.</w:t>
            </w:r>
            <w:r>
              <w:rPr>
                <w:rFonts w:eastAsia="Times New Roman"/>
                <w:sz w:val="22"/>
                <w:lang w:eastAsia="lv-LV"/>
              </w:rPr>
              <w:t> </w:t>
            </w:r>
            <w:r w:rsidRPr="000E5AB4">
              <w:rPr>
                <w:rFonts w:eastAsia="Times New Roman"/>
                <w:sz w:val="22"/>
                <w:lang w:eastAsia="lv-LV"/>
              </w:rPr>
              <w:t>punkts.</w:t>
            </w:r>
          </w:p>
          <w:p w:rsidR="003E413D" w:rsidRPr="00225505" w:rsidRDefault="003E413D" w:rsidP="003E413D">
            <w:pPr>
              <w:spacing w:after="0" w:line="240" w:lineRule="auto"/>
              <w:rPr>
                <w:sz w:val="22"/>
              </w:rPr>
            </w:pP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lastRenderedPageBreak/>
              <w:t>2. panta 4.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b/>
                <w:sz w:val="22"/>
              </w:rPr>
            </w:pPr>
            <w:r w:rsidRPr="00225505">
              <w:rPr>
                <w:b/>
                <w:sz w:val="22"/>
              </w:rPr>
              <w:t>Pārņemts pilnībā</w:t>
            </w:r>
          </w:p>
          <w:p w:rsidR="003E413D" w:rsidRPr="00225505" w:rsidRDefault="003E413D" w:rsidP="003E413D">
            <w:pPr>
              <w:spacing w:after="0" w:line="240" w:lineRule="auto"/>
              <w:rPr>
                <w:sz w:val="22"/>
              </w:rPr>
            </w:pPr>
            <w:r w:rsidRPr="00225505">
              <w:rPr>
                <w:sz w:val="22"/>
              </w:rPr>
              <w:t xml:space="preserve">Enerģētikas likuma 1.pants </w:t>
            </w:r>
            <w:r>
              <w:rPr>
                <w:sz w:val="22"/>
              </w:rPr>
              <w:t>pirmās daļas 4.</w:t>
            </w:r>
            <w:r w:rsidRPr="00364F02">
              <w:rPr>
                <w:sz w:val="22"/>
              </w:rPr>
              <w:t xml:space="preserve"> </w:t>
            </w:r>
            <w:r>
              <w:rPr>
                <w:sz w:val="22"/>
              </w:rPr>
              <w:t>punkts</w:t>
            </w:r>
            <w:r w:rsidRPr="00364F02">
              <w:rPr>
                <w:sz w:val="22"/>
              </w:rPr>
              <w:t>.</w:t>
            </w:r>
          </w:p>
        </w:tc>
        <w:tc>
          <w:tcPr>
            <w:tcW w:w="915" w:type="pct"/>
          </w:tcPr>
          <w:p w:rsidR="003E413D" w:rsidRPr="00225505" w:rsidRDefault="003E413D" w:rsidP="003E413D">
            <w:pPr>
              <w:spacing w:after="0" w:line="240" w:lineRule="auto"/>
              <w:rPr>
                <w:rFonts w:eastAsia="Times New Roman"/>
                <w:sz w:val="22"/>
                <w:lang w:eastAsia="lv-LV"/>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5.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sz w:val="22"/>
              </w:rPr>
            </w:pPr>
            <w:r w:rsidRPr="00225505">
              <w:rPr>
                <w:sz w:val="22"/>
              </w:rPr>
              <w:t xml:space="preserve">Energoefektivitātes likuma 1. pants </w:t>
            </w:r>
            <w:r>
              <w:rPr>
                <w:sz w:val="22"/>
              </w:rPr>
              <w:t xml:space="preserve">pirmās daļas </w:t>
            </w:r>
            <w:r w:rsidRPr="00225505">
              <w:rPr>
                <w:sz w:val="22"/>
              </w:rPr>
              <w:t>7.</w:t>
            </w:r>
            <w:r>
              <w:rPr>
                <w:sz w:val="22"/>
              </w:rPr>
              <w:t> </w:t>
            </w:r>
            <w:r w:rsidRPr="00225505">
              <w:rPr>
                <w:sz w:val="22"/>
              </w:rPr>
              <w:t>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6.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sz w:val="22"/>
              </w:rPr>
            </w:pPr>
            <w:r w:rsidRPr="00225505">
              <w:rPr>
                <w:sz w:val="22"/>
              </w:rPr>
              <w:t xml:space="preserve">Energoefektivitātes likuma 1. pants </w:t>
            </w:r>
            <w:r>
              <w:rPr>
                <w:sz w:val="22"/>
              </w:rPr>
              <w:t xml:space="preserve">pirmās daļas </w:t>
            </w:r>
            <w:r w:rsidRPr="00225505">
              <w:rPr>
                <w:sz w:val="22"/>
              </w:rPr>
              <w:t>5.</w:t>
            </w:r>
            <w:r>
              <w:rPr>
                <w:sz w:val="22"/>
              </w:rPr>
              <w:t> </w:t>
            </w:r>
            <w:r w:rsidRPr="00225505">
              <w:rPr>
                <w:sz w:val="22"/>
              </w:rPr>
              <w:t>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7.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sz w:val="22"/>
              </w:rPr>
            </w:pPr>
            <w:r w:rsidRPr="00225505">
              <w:rPr>
                <w:sz w:val="22"/>
              </w:rPr>
              <w:t>Energoefektivitātes likuma 14. pants pirmā daļa.</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8.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sz w:val="22"/>
              </w:rPr>
              <w:t>Publisko iepirkumu liku</w:t>
            </w:r>
            <w:r>
              <w:rPr>
                <w:sz w:val="22"/>
              </w:rPr>
              <w:t>ma 1. panta 10. 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9.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sz w:val="22"/>
                <w:lang w:eastAsia="lv-LV"/>
              </w:rPr>
              <w:t>Valsts pārvaldes iekārtas likuma 1. panta 5.</w:t>
            </w:r>
            <w:r>
              <w:rPr>
                <w:rFonts w:eastAsia="Times New Roman"/>
                <w:sz w:val="22"/>
                <w:lang w:eastAsia="lv-LV"/>
              </w:rPr>
              <w:t xml:space="preserve"> </w:t>
            </w:r>
            <w:r w:rsidRPr="00225505">
              <w:rPr>
                <w:rFonts w:eastAsia="Times New Roman"/>
                <w:sz w:val="22"/>
                <w:lang w:eastAsia="lv-LV"/>
              </w:rPr>
              <w:t>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10.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sz w:val="22"/>
                <w:lang w:eastAsia="lv-LV"/>
              </w:rPr>
              <w:t>Ministru kabineta noteikumu Nr.</w:t>
            </w:r>
            <w:r>
              <w:rPr>
                <w:rFonts w:eastAsia="Times New Roman"/>
                <w:sz w:val="22"/>
                <w:lang w:eastAsia="lv-LV"/>
              </w:rPr>
              <w:t xml:space="preserve"> </w:t>
            </w:r>
            <w:r w:rsidRPr="00225505">
              <w:rPr>
                <w:rFonts w:eastAsia="Times New Roman"/>
                <w:sz w:val="22"/>
                <w:lang w:eastAsia="lv-LV"/>
              </w:rPr>
              <w:t>348 „Ēkas energoefektivitātes aprēķina metode” 2.</w:t>
            </w:r>
            <w:r>
              <w:rPr>
                <w:rFonts w:eastAsia="Times New Roman"/>
                <w:sz w:val="22"/>
                <w:lang w:eastAsia="lv-LV"/>
              </w:rPr>
              <w:t xml:space="preserve"> </w:t>
            </w:r>
            <w:r w:rsidRPr="00225505">
              <w:rPr>
                <w:rFonts w:eastAsia="Times New Roman"/>
                <w:sz w:val="22"/>
                <w:lang w:eastAsia="lv-LV"/>
              </w:rPr>
              <w:t>punkta 2.9. apakšpunkts.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11.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sz w:val="22"/>
                <w:lang w:eastAsia="lv-LV"/>
              </w:rPr>
            </w:pPr>
          </w:p>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3E413D" w:rsidRPr="00671DBC" w:rsidRDefault="003E413D" w:rsidP="003E413D">
            <w:pPr>
              <w:spacing w:after="0" w:line="240" w:lineRule="auto"/>
              <w:rPr>
                <w:rFonts w:eastAsia="Times New Roman"/>
                <w:sz w:val="22"/>
                <w:lang w:eastAsia="lv-LV"/>
              </w:rPr>
            </w:pPr>
            <w:r w:rsidRPr="00671DBC">
              <w:rPr>
                <w:rFonts w:eastAsia="Times New Roman"/>
                <w:sz w:val="22"/>
                <w:lang w:eastAsia="lv-LV"/>
              </w:rPr>
              <w:t>Energoefektivitātes likuma 1.</w:t>
            </w:r>
            <w:r>
              <w:rPr>
                <w:rFonts w:eastAsia="Times New Roman"/>
                <w:sz w:val="22"/>
                <w:lang w:eastAsia="lv-LV"/>
              </w:rPr>
              <w:t xml:space="preserve"> </w:t>
            </w:r>
            <w:r w:rsidRPr="00671DBC">
              <w:rPr>
                <w:rFonts w:eastAsia="Times New Roman"/>
                <w:sz w:val="22"/>
                <w:lang w:eastAsia="lv-LV"/>
              </w:rPr>
              <w:t xml:space="preserve">panta </w:t>
            </w:r>
            <w:r>
              <w:rPr>
                <w:rFonts w:eastAsia="Times New Roman"/>
                <w:sz w:val="22"/>
                <w:lang w:eastAsia="lv-LV"/>
              </w:rPr>
              <w:t xml:space="preserve">pirmās daļas </w:t>
            </w:r>
            <w:r w:rsidRPr="00671DBC">
              <w:rPr>
                <w:rFonts w:eastAsia="Times New Roman"/>
                <w:sz w:val="22"/>
                <w:lang w:eastAsia="lv-LV"/>
              </w:rPr>
              <w:t>9.</w:t>
            </w:r>
            <w:r>
              <w:rPr>
                <w:rFonts w:eastAsia="Times New Roman"/>
                <w:sz w:val="22"/>
                <w:lang w:eastAsia="lv-LV"/>
              </w:rPr>
              <w:t> </w:t>
            </w:r>
            <w:r w:rsidRPr="00671DBC">
              <w:rPr>
                <w:rFonts w:eastAsia="Times New Roman"/>
                <w:sz w:val="22"/>
                <w:lang w:eastAsia="lv-LV"/>
              </w:rPr>
              <w:t>punkts.</w:t>
            </w:r>
          </w:p>
          <w:p w:rsidR="003E413D" w:rsidRPr="00225505" w:rsidRDefault="003E413D" w:rsidP="003E413D">
            <w:pPr>
              <w:spacing w:after="0" w:line="240" w:lineRule="auto"/>
              <w:rPr>
                <w:rFonts w:eastAsia="Times New Roman"/>
                <w:sz w:val="22"/>
                <w:lang w:eastAsia="lv-LV"/>
              </w:rPr>
            </w:pP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12.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sz w:val="22"/>
                <w:lang w:eastAsia="lv-LV"/>
              </w:rPr>
              <w:t>Standartizācijas likuma 12. panta trešā daļa.</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13.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sz w:val="22"/>
                <w:lang w:eastAsia="lv-LV"/>
              </w:rPr>
              <w:t>Standartizācijas likuma 12. panta pirmā un otrā daļa.</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14.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3E413D" w:rsidRPr="00671DBC" w:rsidRDefault="003E413D" w:rsidP="003E413D">
            <w:pPr>
              <w:spacing w:after="0" w:line="240" w:lineRule="auto"/>
              <w:rPr>
                <w:rFonts w:eastAsia="Times New Roman"/>
                <w:sz w:val="22"/>
                <w:lang w:eastAsia="lv-LV"/>
              </w:rPr>
            </w:pPr>
            <w:r w:rsidRPr="00671DBC">
              <w:rPr>
                <w:rFonts w:eastAsia="Times New Roman"/>
                <w:sz w:val="22"/>
                <w:lang w:eastAsia="lv-LV"/>
              </w:rPr>
              <w:t>Energoefektivitātes likuma 1.</w:t>
            </w:r>
            <w:r>
              <w:rPr>
                <w:rFonts w:eastAsia="Times New Roman"/>
                <w:sz w:val="22"/>
                <w:lang w:eastAsia="lv-LV"/>
              </w:rPr>
              <w:t xml:space="preserve"> </w:t>
            </w:r>
            <w:r w:rsidRPr="00671DBC">
              <w:rPr>
                <w:rFonts w:eastAsia="Times New Roman"/>
                <w:sz w:val="22"/>
                <w:lang w:eastAsia="lv-LV"/>
              </w:rPr>
              <w:t xml:space="preserve">panta </w:t>
            </w:r>
            <w:r>
              <w:rPr>
                <w:rFonts w:eastAsia="Times New Roman"/>
                <w:sz w:val="22"/>
                <w:lang w:eastAsia="lv-LV"/>
              </w:rPr>
              <w:t xml:space="preserve">pirmās daļas </w:t>
            </w:r>
            <w:r w:rsidRPr="00671DBC">
              <w:rPr>
                <w:rFonts w:eastAsia="Times New Roman"/>
                <w:sz w:val="22"/>
                <w:lang w:eastAsia="lv-LV"/>
              </w:rPr>
              <w:t>1.</w:t>
            </w:r>
            <w:r>
              <w:rPr>
                <w:rFonts w:eastAsia="Times New Roman"/>
                <w:sz w:val="22"/>
                <w:lang w:eastAsia="lv-LV"/>
              </w:rPr>
              <w:t> </w:t>
            </w:r>
            <w:r w:rsidRPr="00671DBC">
              <w:rPr>
                <w:rFonts w:eastAsia="Times New Roman"/>
                <w:sz w:val="22"/>
                <w:lang w:eastAsia="lv-LV"/>
              </w:rPr>
              <w:t>punkts.</w:t>
            </w:r>
          </w:p>
          <w:p w:rsidR="003E413D" w:rsidRPr="00225505" w:rsidRDefault="003E413D" w:rsidP="003E413D">
            <w:pPr>
              <w:spacing w:after="0" w:line="240" w:lineRule="auto"/>
              <w:rPr>
                <w:rFonts w:eastAsia="Times New Roman"/>
                <w:b/>
                <w:sz w:val="22"/>
                <w:lang w:eastAsia="lv-LV"/>
              </w:rPr>
            </w:pP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15. punkts</w:t>
            </w:r>
          </w:p>
          <w:p w:rsidR="003E413D" w:rsidRPr="00225505" w:rsidRDefault="003E413D" w:rsidP="003E413D">
            <w:pPr>
              <w:spacing w:after="0" w:line="240" w:lineRule="auto"/>
              <w:rPr>
                <w:rFonts w:eastAsia="Times New Roman"/>
                <w:sz w:val="22"/>
                <w:highlight w:val="red"/>
                <w:lang w:eastAsia="lv-LV"/>
              </w:rPr>
            </w:pP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b/>
                <w:sz w:val="22"/>
              </w:rPr>
            </w:pPr>
            <w:r w:rsidRPr="00225505">
              <w:rPr>
                <w:b/>
                <w:sz w:val="22"/>
              </w:rPr>
              <w:t xml:space="preserve">Pārņemts pilnībā </w:t>
            </w:r>
          </w:p>
          <w:p w:rsidR="003E413D" w:rsidRPr="00225505" w:rsidRDefault="003E413D" w:rsidP="003E413D">
            <w:pPr>
              <w:spacing w:after="0" w:line="240" w:lineRule="auto"/>
              <w:rPr>
                <w:sz w:val="22"/>
              </w:rPr>
            </w:pPr>
            <w:r w:rsidRPr="00225505">
              <w:rPr>
                <w:sz w:val="22"/>
              </w:rPr>
              <w:t>Eiropas Savienības struktūrfondu vadības likuma 7.</w:t>
            </w:r>
            <w:r>
              <w:rPr>
                <w:sz w:val="22"/>
              </w:rPr>
              <w:t> </w:t>
            </w:r>
            <w:r w:rsidRPr="00225505">
              <w:rPr>
                <w:sz w:val="22"/>
              </w:rPr>
              <w:t>pant</w:t>
            </w:r>
            <w:r>
              <w:rPr>
                <w:sz w:val="22"/>
              </w:rPr>
              <w:t>s</w:t>
            </w:r>
            <w:r w:rsidRPr="00225505">
              <w:rPr>
                <w:sz w:val="22"/>
              </w:rPr>
              <w:t>.</w:t>
            </w:r>
          </w:p>
          <w:p w:rsidR="003E413D" w:rsidRPr="00225505" w:rsidRDefault="003E413D" w:rsidP="003E413D">
            <w:pPr>
              <w:spacing w:after="0" w:line="240" w:lineRule="auto"/>
              <w:rPr>
                <w:rFonts w:eastAsia="Times New Roman"/>
                <w:sz w:val="22"/>
                <w:lang w:eastAsia="lv-LV"/>
              </w:rPr>
            </w:pP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16. punkts</w:t>
            </w:r>
          </w:p>
          <w:p w:rsidR="003E413D" w:rsidRPr="00225505" w:rsidRDefault="003E413D" w:rsidP="003E413D">
            <w:pPr>
              <w:spacing w:after="0" w:line="240" w:lineRule="auto"/>
              <w:rPr>
                <w:rFonts w:eastAsia="Times New Roman"/>
                <w:sz w:val="22"/>
                <w:lang w:eastAsia="lv-LV"/>
              </w:rPr>
            </w:pP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b/>
                <w:sz w:val="22"/>
              </w:rPr>
            </w:pPr>
            <w:r w:rsidRPr="00225505">
              <w:rPr>
                <w:b/>
                <w:sz w:val="22"/>
              </w:rPr>
              <w:t>Pārņemts pilnībā</w:t>
            </w:r>
          </w:p>
          <w:p w:rsidR="003E413D" w:rsidRPr="00225505" w:rsidRDefault="003E413D" w:rsidP="003E413D">
            <w:pPr>
              <w:spacing w:after="0" w:line="240" w:lineRule="auto"/>
              <w:rPr>
                <w:sz w:val="22"/>
              </w:rPr>
            </w:pPr>
            <w:r w:rsidRPr="00225505">
              <w:rPr>
                <w:sz w:val="22"/>
              </w:rPr>
              <w:t>Energoefektivitātes likuma 8.</w:t>
            </w:r>
            <w:r>
              <w:rPr>
                <w:sz w:val="22"/>
              </w:rPr>
              <w:t xml:space="preserve"> </w:t>
            </w:r>
            <w:r w:rsidRPr="00225505">
              <w:rPr>
                <w:sz w:val="22"/>
              </w:rPr>
              <w:t>panta pirm</w:t>
            </w:r>
            <w:r>
              <w:rPr>
                <w:sz w:val="22"/>
              </w:rPr>
              <w:t>ā</w:t>
            </w:r>
            <w:r w:rsidRPr="00225505">
              <w:rPr>
                <w:sz w:val="22"/>
              </w:rPr>
              <w:t xml:space="preserve"> daļ</w:t>
            </w:r>
            <w:r>
              <w:rPr>
                <w:sz w:val="22"/>
              </w:rPr>
              <w:t>a</w:t>
            </w:r>
            <w:r w:rsidRPr="00225505">
              <w:rPr>
                <w:sz w:val="22"/>
              </w:rPr>
              <w:t>.</w:t>
            </w:r>
          </w:p>
          <w:p w:rsidR="003E413D" w:rsidRPr="00225505" w:rsidRDefault="003E413D" w:rsidP="003E413D">
            <w:pPr>
              <w:spacing w:after="0" w:line="240" w:lineRule="auto"/>
              <w:rPr>
                <w:rFonts w:eastAsia="Times New Roman"/>
                <w:sz w:val="22"/>
                <w:lang w:eastAsia="lv-LV"/>
              </w:rPr>
            </w:pP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17. punkts</w:t>
            </w:r>
          </w:p>
          <w:p w:rsidR="003E413D" w:rsidRPr="00225505" w:rsidRDefault="003E413D" w:rsidP="003E413D">
            <w:pPr>
              <w:spacing w:after="0" w:line="240" w:lineRule="auto"/>
              <w:rPr>
                <w:rFonts w:eastAsia="Times New Roman"/>
                <w:sz w:val="22"/>
                <w:lang w:eastAsia="lv-LV"/>
              </w:rPr>
            </w:pP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b/>
                <w:sz w:val="22"/>
              </w:rPr>
            </w:pPr>
            <w:r w:rsidRPr="00225505">
              <w:rPr>
                <w:b/>
                <w:sz w:val="22"/>
              </w:rPr>
              <w:t>Pārņemts pilnībā</w:t>
            </w:r>
          </w:p>
          <w:p w:rsidR="003E413D" w:rsidRPr="00225505" w:rsidRDefault="003E413D" w:rsidP="003E413D">
            <w:pPr>
              <w:spacing w:after="0" w:line="240" w:lineRule="auto"/>
              <w:rPr>
                <w:sz w:val="22"/>
              </w:rPr>
            </w:pPr>
            <w:r>
              <w:rPr>
                <w:sz w:val="22"/>
              </w:rPr>
              <w:t>Ekonomikas ministrijas nolikums.</w:t>
            </w:r>
          </w:p>
          <w:p w:rsidR="003E413D" w:rsidRPr="00225505" w:rsidRDefault="003E413D" w:rsidP="003E413D">
            <w:pPr>
              <w:spacing w:after="0" w:line="240" w:lineRule="auto"/>
              <w:rPr>
                <w:rFonts w:eastAsia="Times New Roman"/>
                <w:sz w:val="22"/>
                <w:lang w:eastAsia="lv-LV"/>
              </w:rPr>
            </w:pP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18.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sz w:val="22"/>
              </w:rPr>
            </w:pPr>
            <w:r w:rsidRPr="00225505">
              <w:rPr>
                <w:sz w:val="22"/>
              </w:rPr>
              <w:t>Energoefektivitātes likuma 1.</w:t>
            </w:r>
            <w:r>
              <w:rPr>
                <w:sz w:val="22"/>
              </w:rPr>
              <w:t xml:space="preserve"> </w:t>
            </w:r>
            <w:r w:rsidRPr="00225505">
              <w:rPr>
                <w:sz w:val="22"/>
              </w:rPr>
              <w:t xml:space="preserve">panta </w:t>
            </w:r>
            <w:r>
              <w:rPr>
                <w:sz w:val="22"/>
              </w:rPr>
              <w:t xml:space="preserve">pirmās daļas </w:t>
            </w:r>
            <w:r w:rsidRPr="00225505">
              <w:rPr>
                <w:sz w:val="22"/>
              </w:rPr>
              <w:t>11.</w:t>
            </w:r>
            <w:r>
              <w:rPr>
                <w:sz w:val="22"/>
              </w:rPr>
              <w:t xml:space="preserve"> </w:t>
            </w:r>
            <w:r w:rsidRPr="00225505">
              <w:rPr>
                <w:sz w:val="22"/>
              </w:rPr>
              <w:t>punkts.</w:t>
            </w:r>
          </w:p>
          <w:p w:rsidR="003E413D" w:rsidRPr="00225505" w:rsidRDefault="003E413D" w:rsidP="003E413D">
            <w:pPr>
              <w:spacing w:after="0" w:line="240" w:lineRule="auto"/>
              <w:rPr>
                <w:rFonts w:eastAsia="Times New Roman"/>
                <w:b/>
                <w:sz w:val="22"/>
                <w:lang w:eastAsia="lv-LV"/>
              </w:rPr>
            </w:pP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19.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b/>
                <w:sz w:val="22"/>
              </w:rPr>
            </w:pPr>
            <w:r>
              <w:rPr>
                <w:b/>
                <w:sz w:val="22"/>
              </w:rPr>
              <w:t>P</w:t>
            </w:r>
            <w:r w:rsidRPr="00225505">
              <w:rPr>
                <w:b/>
                <w:sz w:val="22"/>
              </w:rPr>
              <w:t>ārņemts</w:t>
            </w:r>
            <w:r>
              <w:rPr>
                <w:b/>
                <w:sz w:val="22"/>
              </w:rPr>
              <w:t xml:space="preserve"> pilnībā</w:t>
            </w:r>
          </w:p>
          <w:p w:rsidR="003E413D" w:rsidRPr="00225505" w:rsidRDefault="003E413D" w:rsidP="003E413D">
            <w:pPr>
              <w:spacing w:after="0" w:line="240" w:lineRule="auto"/>
              <w:rPr>
                <w:sz w:val="22"/>
              </w:rPr>
            </w:pPr>
            <w:r w:rsidRPr="00225505">
              <w:rPr>
                <w:sz w:val="22"/>
              </w:rPr>
              <w:t xml:space="preserve">Energoefektivitātes likuma 1.panta </w:t>
            </w:r>
            <w:r>
              <w:rPr>
                <w:sz w:val="22"/>
              </w:rPr>
              <w:t>pirmās daļas 6</w:t>
            </w:r>
            <w:r w:rsidRPr="00225505">
              <w:rPr>
                <w:sz w:val="22"/>
              </w:rPr>
              <w:t>.</w:t>
            </w:r>
            <w:r>
              <w:rPr>
                <w:sz w:val="22"/>
              </w:rPr>
              <w:t xml:space="preserve"> </w:t>
            </w:r>
            <w:r w:rsidRPr="00225505">
              <w:rPr>
                <w:sz w:val="22"/>
              </w:rPr>
              <w:t>punkts.</w:t>
            </w:r>
          </w:p>
          <w:p w:rsidR="003E413D" w:rsidRPr="00225505" w:rsidRDefault="003E413D" w:rsidP="003E413D">
            <w:pPr>
              <w:spacing w:after="0" w:line="240" w:lineRule="auto"/>
              <w:rPr>
                <w:rFonts w:eastAsia="Times New Roman"/>
                <w:sz w:val="22"/>
                <w:lang w:eastAsia="lv-LV"/>
              </w:rPr>
            </w:pP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20.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sz w:val="22"/>
                <w:lang w:eastAsia="lv-LV"/>
              </w:rPr>
              <w:t>Enerģētikas likuma 1. </w:t>
            </w:r>
            <w:r w:rsidRPr="007C0A58">
              <w:rPr>
                <w:rFonts w:eastAsia="Times New Roman"/>
                <w:sz w:val="22"/>
                <w:lang w:eastAsia="lv-LV"/>
              </w:rPr>
              <w:t>panta 45. 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21.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sz w:val="22"/>
                <w:lang w:eastAsia="lv-LV"/>
              </w:rPr>
              <w:t>Enerģētikas likuma 1. </w:t>
            </w:r>
            <w:r w:rsidRPr="007C0A58">
              <w:rPr>
                <w:rFonts w:eastAsia="Times New Roman"/>
                <w:sz w:val="22"/>
                <w:lang w:eastAsia="lv-LV"/>
              </w:rPr>
              <w:t>panta 45. 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22.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Pr>
                <w:rFonts w:eastAsia="Times New Roman"/>
                <w:sz w:val="22"/>
                <w:lang w:eastAsia="lv-LV"/>
              </w:rPr>
              <w:t>Energoefektivitātes</w:t>
            </w:r>
            <w:r w:rsidRPr="00225505">
              <w:rPr>
                <w:rFonts w:eastAsia="Times New Roman"/>
                <w:sz w:val="22"/>
                <w:lang w:eastAsia="lv-LV"/>
              </w:rPr>
              <w:t xml:space="preserve"> likuma 1. panta </w:t>
            </w:r>
            <w:r>
              <w:rPr>
                <w:rFonts w:eastAsia="Times New Roman"/>
                <w:sz w:val="22"/>
                <w:lang w:eastAsia="lv-LV"/>
              </w:rPr>
              <w:t>pirmās daļas 10</w:t>
            </w:r>
            <w:r w:rsidRPr="00225505">
              <w:rPr>
                <w:rFonts w:eastAsia="Times New Roman"/>
                <w:sz w:val="22"/>
                <w:lang w:eastAsia="lv-LV"/>
              </w:rPr>
              <w:t>.</w:t>
            </w:r>
            <w:r>
              <w:rPr>
                <w:rFonts w:eastAsia="Times New Roman"/>
                <w:sz w:val="22"/>
                <w:lang w:eastAsia="lv-LV"/>
              </w:rPr>
              <w:t> </w:t>
            </w:r>
            <w:r w:rsidRPr="00225505">
              <w:rPr>
                <w:rFonts w:eastAsia="Times New Roman"/>
                <w:sz w:val="22"/>
                <w:lang w:eastAsia="lv-LV"/>
              </w:rPr>
              <w:t>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23.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sz w:val="22"/>
                <w:lang w:eastAsia="lv-LV"/>
              </w:rPr>
              <w:t xml:space="preserve">Enerģētikas likuma 1. panta </w:t>
            </w:r>
            <w:r>
              <w:rPr>
                <w:rFonts w:eastAsia="Times New Roman"/>
                <w:sz w:val="22"/>
                <w:lang w:eastAsia="lv-LV"/>
              </w:rPr>
              <w:t>18</w:t>
            </w:r>
            <w:r w:rsidRPr="00225505">
              <w:rPr>
                <w:rFonts w:eastAsia="Times New Roman"/>
                <w:sz w:val="22"/>
                <w:lang w:eastAsia="lv-LV"/>
              </w:rPr>
              <w:t>. 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24.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b/>
                <w:sz w:val="22"/>
                <w:lang w:eastAsia="lv-LV"/>
              </w:rPr>
            </w:pPr>
            <w:r w:rsidRPr="00225505">
              <w:rPr>
                <w:sz w:val="22"/>
              </w:rPr>
              <w:t>Energoefektivitātes likuma 14.</w:t>
            </w:r>
            <w:r>
              <w:rPr>
                <w:sz w:val="22"/>
              </w:rPr>
              <w:t xml:space="preserve"> </w:t>
            </w:r>
            <w:r w:rsidRPr="00225505">
              <w:rPr>
                <w:sz w:val="22"/>
              </w:rPr>
              <w:t xml:space="preserve">panta </w:t>
            </w:r>
            <w:r>
              <w:rPr>
                <w:sz w:val="22"/>
              </w:rPr>
              <w:t xml:space="preserve">pirmā </w:t>
            </w:r>
            <w:r w:rsidRPr="00225505">
              <w:rPr>
                <w:sz w:val="22"/>
              </w:rPr>
              <w:t>daļa</w:t>
            </w:r>
            <w:r>
              <w:rPr>
                <w:sz w:val="22"/>
              </w:rPr>
              <w:t>.</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25.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b/>
                <w:sz w:val="22"/>
                <w:lang w:eastAsia="lv-LV"/>
              </w:rPr>
              <w:t xml:space="preserve"> </w:t>
            </w:r>
            <w:r w:rsidRPr="00225505">
              <w:rPr>
                <w:sz w:val="22"/>
              </w:rPr>
              <w:t>Energoefektivitātes likuma 1.</w:t>
            </w:r>
            <w:r>
              <w:rPr>
                <w:sz w:val="22"/>
              </w:rPr>
              <w:t xml:space="preserve"> </w:t>
            </w:r>
            <w:r w:rsidRPr="00225505">
              <w:rPr>
                <w:sz w:val="22"/>
              </w:rPr>
              <w:t xml:space="preserve">panta </w:t>
            </w:r>
            <w:r>
              <w:rPr>
                <w:sz w:val="22"/>
              </w:rPr>
              <w:t xml:space="preserve">pirmās daļas </w:t>
            </w:r>
            <w:r w:rsidRPr="00225505">
              <w:rPr>
                <w:sz w:val="22"/>
              </w:rPr>
              <w:t>8.</w:t>
            </w:r>
            <w:r>
              <w:rPr>
                <w:sz w:val="22"/>
              </w:rPr>
              <w:t> </w:t>
            </w:r>
            <w:r w:rsidRPr="00225505">
              <w:rPr>
                <w:sz w:val="22"/>
              </w:rPr>
              <w:t>punkts</w:t>
            </w:r>
            <w:r>
              <w:rPr>
                <w:sz w:val="22"/>
              </w:rPr>
              <w:t>.</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26.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3ED" w:rsidRDefault="002642CD" w:rsidP="003E413D">
            <w:pPr>
              <w:spacing w:after="0" w:line="240" w:lineRule="auto"/>
              <w:rPr>
                <w:sz w:val="22"/>
              </w:rPr>
            </w:pPr>
            <w:r>
              <w:rPr>
                <w:sz w:val="22"/>
              </w:rPr>
              <w:t>Tā kā d</w:t>
            </w:r>
            <w:r w:rsidR="003E413D" w:rsidRPr="00225505">
              <w:rPr>
                <w:sz w:val="22"/>
              </w:rPr>
              <w:t xml:space="preserve">efinīcija „mazie un vidējie uzņēmumi” pārņemta ar </w:t>
            </w:r>
            <w:r w:rsidR="007261C9">
              <w:rPr>
                <w:sz w:val="22"/>
              </w:rPr>
              <w:t xml:space="preserve">tieši piemērojamu normatīvo aktu - </w:t>
            </w:r>
            <w:r w:rsidR="003E413D" w:rsidRPr="00225505">
              <w:rPr>
                <w:sz w:val="22"/>
              </w:rPr>
              <w:t>Eiropas Komisijas Regulas (EK) Nr.</w:t>
            </w:r>
            <w:r w:rsidR="003E413D">
              <w:rPr>
                <w:sz w:val="22"/>
              </w:rPr>
              <w:t xml:space="preserve"> </w:t>
            </w:r>
            <w:r w:rsidR="003E413D" w:rsidRPr="00225505">
              <w:rPr>
                <w:sz w:val="22"/>
              </w:rPr>
              <w:t>651/2014 (2014. gada 17. jūnijs),</w:t>
            </w:r>
            <w:r w:rsidR="003E413D" w:rsidRPr="00225505">
              <w:rPr>
                <w:rFonts w:eastAsia="Times New Roman"/>
                <w:sz w:val="22"/>
                <w:lang w:eastAsia="lv-LV"/>
              </w:rPr>
              <w:t xml:space="preserve"> </w:t>
            </w:r>
            <w:r w:rsidR="003E413D" w:rsidRPr="00225505">
              <w:rPr>
                <w:sz w:val="22"/>
              </w:rPr>
              <w:t>ar ko noteiktas atbalsta kategorijas atzīt par saderīgām ar iekšējo tirgu, piemērojot Līguma 107. un 108. pantu (vispārējā grupu atbrīvojuma regula), 1. pielikumu</w:t>
            </w:r>
            <w:r w:rsidR="003E43ED">
              <w:rPr>
                <w:sz w:val="22"/>
              </w:rPr>
              <w:t>,</w:t>
            </w:r>
          </w:p>
          <w:p w:rsidR="002642CD" w:rsidRPr="00225505" w:rsidRDefault="003E43ED" w:rsidP="003E413D">
            <w:pPr>
              <w:spacing w:after="0" w:line="240" w:lineRule="auto"/>
              <w:rPr>
                <w:rFonts w:eastAsia="Times New Roman"/>
                <w:sz w:val="22"/>
                <w:lang w:eastAsia="lv-LV"/>
              </w:rPr>
            </w:pPr>
            <w:r w:rsidRPr="00225505">
              <w:rPr>
                <w:sz w:val="22"/>
              </w:rPr>
              <w:t>tad šī Direktīvas 2012/27/ES norma nav jāpārņem.</w:t>
            </w:r>
            <w:r>
              <w:rPr>
                <w:sz w:val="22"/>
              </w:rPr>
              <w:t xml:space="preserve"> </w:t>
            </w:r>
          </w:p>
        </w:tc>
        <w:tc>
          <w:tcPr>
            <w:tcW w:w="915" w:type="pct"/>
          </w:tcPr>
          <w:p w:rsidR="003E413D" w:rsidRPr="00225505" w:rsidRDefault="003E413D" w:rsidP="003E413D">
            <w:pPr>
              <w:spacing w:after="0" w:line="240" w:lineRule="auto"/>
              <w:rPr>
                <w:rFonts w:eastAsia="Times New Roman"/>
                <w:sz w:val="22"/>
                <w:lang w:eastAsia="lv-LV"/>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27.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sz w:val="22"/>
              </w:rPr>
              <w:t>Energoefektivitātes likuma 14.</w:t>
            </w:r>
            <w:r>
              <w:rPr>
                <w:sz w:val="22"/>
              </w:rPr>
              <w:t xml:space="preserve"> </w:t>
            </w:r>
            <w:r w:rsidRPr="00225505">
              <w:rPr>
                <w:sz w:val="22"/>
              </w:rPr>
              <w:t>panta otrā daļa</w:t>
            </w:r>
            <w:r>
              <w:rPr>
                <w:sz w:val="22"/>
              </w:rPr>
              <w:t>.</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28.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sz w:val="22"/>
              </w:rPr>
              <w:t>Energoefektivitātes likuma 1.</w:t>
            </w:r>
            <w:r>
              <w:rPr>
                <w:sz w:val="22"/>
              </w:rPr>
              <w:t xml:space="preserve"> </w:t>
            </w:r>
            <w:r w:rsidRPr="00225505">
              <w:rPr>
                <w:sz w:val="22"/>
              </w:rPr>
              <w:t xml:space="preserve">panta </w:t>
            </w:r>
            <w:r>
              <w:rPr>
                <w:sz w:val="22"/>
              </w:rPr>
              <w:t xml:space="preserve">pirmās daļas </w:t>
            </w:r>
            <w:r w:rsidRPr="00225505">
              <w:rPr>
                <w:sz w:val="22"/>
              </w:rPr>
              <w:t>13.</w:t>
            </w:r>
            <w:r>
              <w:rPr>
                <w:sz w:val="22"/>
              </w:rPr>
              <w:t> </w:t>
            </w:r>
            <w:r w:rsidRPr="00225505">
              <w:rPr>
                <w:sz w:val="22"/>
              </w:rPr>
              <w:t>punkts</w:t>
            </w:r>
            <w:r>
              <w:rPr>
                <w:sz w:val="22"/>
              </w:rPr>
              <w:t>.</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29.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b/>
                <w:sz w:val="22"/>
                <w:lang w:eastAsia="lv-LV"/>
              </w:rPr>
            </w:pPr>
            <w:r w:rsidRPr="00225505">
              <w:rPr>
                <w:sz w:val="22"/>
              </w:rPr>
              <w:t xml:space="preserve">Enerģētikas likuma 1. panta </w:t>
            </w:r>
            <w:r>
              <w:rPr>
                <w:sz w:val="22"/>
              </w:rPr>
              <w:t>13., 15., 43. un 45. 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30. punkts</w:t>
            </w:r>
          </w:p>
          <w:p w:rsidR="003E413D" w:rsidRPr="00225505" w:rsidRDefault="003E413D" w:rsidP="003E413D">
            <w:pPr>
              <w:spacing w:after="0" w:line="240" w:lineRule="auto"/>
              <w:rPr>
                <w:rFonts w:eastAsia="Times New Roman"/>
                <w:sz w:val="22"/>
                <w:lang w:eastAsia="lv-LV"/>
              </w:rPr>
            </w:pP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Pr>
                <w:rFonts w:eastAsia="Times New Roman"/>
                <w:sz w:val="22"/>
                <w:lang w:eastAsia="lv-LV"/>
              </w:rPr>
              <w:t>Enerģētikas</w:t>
            </w:r>
            <w:r w:rsidRPr="00225505">
              <w:rPr>
                <w:rFonts w:eastAsia="Times New Roman"/>
                <w:sz w:val="22"/>
                <w:lang w:eastAsia="lv-LV"/>
              </w:rPr>
              <w:t xml:space="preserve"> likuma 1. panta</w:t>
            </w:r>
            <w:r>
              <w:rPr>
                <w:rFonts w:eastAsia="Times New Roman"/>
                <w:sz w:val="22"/>
                <w:lang w:eastAsia="lv-LV"/>
              </w:rPr>
              <w:t xml:space="preserve"> 22</w:t>
            </w:r>
            <w:r w:rsidRPr="006973F6">
              <w:rPr>
                <w:rFonts w:eastAsia="Times New Roman"/>
                <w:sz w:val="22"/>
                <w:vertAlign w:val="superscript"/>
                <w:lang w:eastAsia="lv-LV"/>
              </w:rPr>
              <w:t>3</w:t>
            </w:r>
            <w:r w:rsidRPr="00225505">
              <w:rPr>
                <w:rFonts w:eastAsia="Times New Roman"/>
                <w:sz w:val="22"/>
                <w:lang w:eastAsia="lv-LV"/>
              </w:rPr>
              <w:t>. 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31. punkts</w:t>
            </w:r>
          </w:p>
          <w:p w:rsidR="003E413D" w:rsidRPr="00225505" w:rsidRDefault="003E413D" w:rsidP="003E413D">
            <w:pPr>
              <w:spacing w:after="0" w:line="240" w:lineRule="auto"/>
              <w:rPr>
                <w:rFonts w:eastAsia="Times New Roman"/>
                <w:sz w:val="22"/>
                <w:lang w:eastAsia="lv-LV"/>
              </w:rPr>
            </w:pP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sz w:val="22"/>
                <w:lang w:eastAsia="lv-LV"/>
              </w:rPr>
            </w:pPr>
            <w:r w:rsidRPr="00225505">
              <w:rPr>
                <w:sz w:val="22"/>
              </w:rPr>
              <w:t>Tā kā pētījumā “Augstas efektivitātes koģenerācijas un efektīvas centralizētās siltumapgādes un dzesēšanas izmantošanas potenciāla visaptverošs inv</w:t>
            </w:r>
            <w:r>
              <w:rPr>
                <w:sz w:val="22"/>
              </w:rPr>
              <w:t>ē</w:t>
            </w:r>
            <w:r w:rsidRPr="00225505">
              <w:rPr>
                <w:sz w:val="22"/>
              </w:rPr>
              <w:t>rtējums un izmaksu un ieguvumu analīze atbilstoši Direktīvas 2012/27/ES prasībām” netika konstatēts augstas efektivitātes koģenerācijas un efektīvas centralizētās siltumapgādes potenciāls, tad šī Direktīvas 2012/27/ES norma nav jāpārņem.</w:t>
            </w:r>
            <w:r w:rsidRPr="00225505">
              <w:rPr>
                <w:rStyle w:val="FootnoteReference"/>
                <w:sz w:val="22"/>
              </w:rPr>
              <w:footnoteReference w:id="1"/>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32. punkts</w:t>
            </w:r>
          </w:p>
          <w:p w:rsidR="003E413D" w:rsidRPr="00225505" w:rsidRDefault="003E413D" w:rsidP="003E413D">
            <w:pPr>
              <w:spacing w:after="0" w:line="240" w:lineRule="auto"/>
              <w:rPr>
                <w:rFonts w:eastAsia="Times New Roman"/>
                <w:sz w:val="22"/>
                <w:lang w:eastAsia="lv-LV"/>
              </w:rPr>
            </w:pPr>
          </w:p>
        </w:tc>
        <w:tc>
          <w:tcPr>
            <w:tcW w:w="714" w:type="pct"/>
          </w:tcPr>
          <w:p w:rsidR="003E413D" w:rsidRPr="00225505" w:rsidRDefault="003E413D" w:rsidP="003E413D">
            <w:pPr>
              <w:spacing w:after="0" w:line="240" w:lineRule="auto"/>
              <w:rPr>
                <w:bCs/>
                <w:sz w:val="22"/>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2009. gada 10. marta</w:t>
            </w:r>
            <w:r w:rsidRPr="00225505">
              <w:rPr>
                <w:rFonts w:eastAsia="Times New Roman"/>
                <w:bCs/>
                <w:sz w:val="22"/>
                <w:lang w:eastAsia="lv-LV"/>
              </w:rPr>
              <w:t xml:space="preserve"> noteikumu Nr.</w:t>
            </w:r>
            <w:r>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2.3. apakšpunkts.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33. punkts</w:t>
            </w:r>
          </w:p>
          <w:p w:rsidR="003E413D" w:rsidRPr="00225505" w:rsidRDefault="003E413D" w:rsidP="003E413D">
            <w:pPr>
              <w:spacing w:after="0" w:line="240" w:lineRule="auto"/>
              <w:rPr>
                <w:rFonts w:eastAsia="Times New Roman"/>
                <w:sz w:val="22"/>
                <w:lang w:eastAsia="lv-LV"/>
              </w:rPr>
            </w:pP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w:t>
            </w:r>
            <w:r>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w:t>
            </w:r>
            <w:r w:rsidRPr="00225505">
              <w:rPr>
                <w:rFonts w:eastAsia="Times New Roman"/>
                <w:bCs/>
                <w:sz w:val="22"/>
                <w:lang w:eastAsia="lv-LV"/>
              </w:rPr>
              <w:t>” 29. 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34.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3E413D" w:rsidRPr="00225505" w:rsidRDefault="003E413D" w:rsidP="003E413D">
            <w:pPr>
              <w:spacing w:after="0" w:line="240" w:lineRule="auto"/>
              <w:rPr>
                <w:rFonts w:eastAsia="Times New Roman"/>
                <w:b/>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w:t>
            </w:r>
            <w:r>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6. 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35.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3E413D" w:rsidRPr="00225505" w:rsidRDefault="003E413D" w:rsidP="003E413D">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w:t>
            </w:r>
            <w:r>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29.1. </w:t>
            </w:r>
            <w:r>
              <w:rPr>
                <w:rFonts w:eastAsia="Times New Roman"/>
                <w:sz w:val="22"/>
                <w:lang w:eastAsia="lv-LV"/>
              </w:rPr>
              <w:t>apakš</w:t>
            </w:r>
            <w:r w:rsidRPr="00225505">
              <w:rPr>
                <w:rFonts w:eastAsia="Times New Roman"/>
                <w:sz w:val="22"/>
                <w:lang w:eastAsia="lv-LV"/>
              </w:rPr>
              <w:t>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36.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bCs/>
                <w:sz w:val="22"/>
                <w:lang w:eastAsia="lv-LV"/>
              </w:rPr>
            </w:pPr>
            <w:r w:rsidRPr="00225505">
              <w:rPr>
                <w:rFonts w:eastAsia="Times New Roman"/>
                <w:b/>
                <w:bCs/>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2009. gada 10. marta</w:t>
            </w:r>
            <w:r w:rsidRPr="00225505">
              <w:rPr>
                <w:rFonts w:eastAsia="Times New Roman"/>
                <w:bCs/>
                <w:sz w:val="22"/>
                <w:lang w:eastAsia="lv-LV"/>
              </w:rPr>
              <w:t xml:space="preserve"> noteikumu Nr.</w:t>
            </w:r>
            <w:r>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w:t>
            </w:r>
            <w:r>
              <w:rPr>
                <w:rFonts w:eastAsia="Times New Roman"/>
                <w:sz w:val="22"/>
                <w:lang w:eastAsia="lv-LV"/>
              </w:rPr>
              <w:t xml:space="preserve">iju koģenerācijā” 29.3. apakšpunkts. </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37. punkts</w:t>
            </w:r>
          </w:p>
          <w:p w:rsidR="003E413D" w:rsidRPr="00225505" w:rsidRDefault="003E413D" w:rsidP="003E413D">
            <w:pPr>
              <w:spacing w:after="0" w:line="240" w:lineRule="auto"/>
              <w:rPr>
                <w:rFonts w:eastAsia="Times New Roman"/>
                <w:sz w:val="22"/>
                <w:lang w:eastAsia="lv-LV"/>
              </w:rPr>
            </w:pP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2009. gada 10. marta</w:t>
            </w:r>
            <w:r w:rsidRPr="00225505">
              <w:rPr>
                <w:rFonts w:eastAsia="Times New Roman"/>
                <w:bCs/>
                <w:sz w:val="22"/>
                <w:lang w:eastAsia="lv-LV"/>
              </w:rPr>
              <w:t xml:space="preserve"> noteikumu Nr.</w:t>
            </w:r>
            <w:r>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2.2. apakšpunkts.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38. punkts</w:t>
            </w:r>
          </w:p>
          <w:p w:rsidR="003E413D" w:rsidRPr="00225505" w:rsidRDefault="003E413D" w:rsidP="003E413D">
            <w:pPr>
              <w:spacing w:after="0" w:line="240" w:lineRule="auto"/>
              <w:rPr>
                <w:rFonts w:eastAsia="Times New Roman"/>
                <w:sz w:val="22"/>
                <w:lang w:eastAsia="lv-LV"/>
              </w:rPr>
            </w:pP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sz w:val="22"/>
                <w:lang w:eastAsia="lv-LV"/>
              </w:rPr>
            </w:pPr>
            <w:r w:rsidRPr="00225505">
              <w:rPr>
                <w:rFonts w:eastAsia="Times New Roman"/>
                <w:b/>
                <w:sz w:val="22"/>
                <w:lang w:eastAsia="lv-LV"/>
              </w:rPr>
              <w:t>Pārņemts pilnībā</w:t>
            </w:r>
          </w:p>
          <w:p w:rsidR="003E413D" w:rsidRPr="00225505" w:rsidRDefault="003E413D" w:rsidP="003E413D">
            <w:pPr>
              <w:spacing w:after="0" w:line="240" w:lineRule="auto"/>
              <w:rPr>
                <w:rFonts w:eastAsia="Times New Roman"/>
                <w:sz w:val="22"/>
                <w:lang w:eastAsia="lv-LV"/>
              </w:rPr>
            </w:pPr>
            <w:r w:rsidRPr="00225505">
              <w:rPr>
                <w:rFonts w:eastAsia="Times New Roman"/>
                <w:bCs/>
                <w:sz w:val="22"/>
                <w:lang w:eastAsia="lv-LV"/>
              </w:rPr>
              <w:t xml:space="preserve">Ministru kabineta noteikumu </w:t>
            </w:r>
            <w:r w:rsidRPr="00225505">
              <w:rPr>
                <w:rFonts w:eastAsia="Times New Roman"/>
                <w:sz w:val="22"/>
                <w:lang w:eastAsia="lv-LV"/>
              </w:rPr>
              <w:t>2009. gada 10. marta</w:t>
            </w:r>
            <w:r w:rsidRPr="00225505">
              <w:rPr>
                <w:rFonts w:eastAsia="Times New Roman"/>
                <w:bCs/>
                <w:sz w:val="22"/>
                <w:lang w:eastAsia="lv-LV"/>
              </w:rPr>
              <w:t xml:space="preserve"> Nr.</w:t>
            </w:r>
            <w:r>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2.5. apakšpunkts.</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3E413D" w:rsidRPr="00225505" w:rsidTr="00A321BB">
        <w:tc>
          <w:tcPr>
            <w:tcW w:w="848" w:type="pct"/>
          </w:tcPr>
          <w:p w:rsidR="003E413D" w:rsidRPr="00225505" w:rsidRDefault="003E413D" w:rsidP="003E413D">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39. punkts</w:t>
            </w:r>
          </w:p>
        </w:tc>
        <w:tc>
          <w:tcPr>
            <w:tcW w:w="714" w:type="pct"/>
          </w:tcPr>
          <w:p w:rsidR="003E413D" w:rsidRPr="00225505" w:rsidRDefault="003E413D" w:rsidP="003E413D">
            <w:pPr>
              <w:spacing w:after="0" w:line="240" w:lineRule="auto"/>
              <w:rPr>
                <w:rFonts w:eastAsia="Times New Roman"/>
                <w:sz w:val="22"/>
                <w:lang w:eastAsia="lv-LV"/>
              </w:rPr>
            </w:pPr>
          </w:p>
        </w:tc>
        <w:tc>
          <w:tcPr>
            <w:tcW w:w="2523" w:type="pct"/>
          </w:tcPr>
          <w:p w:rsidR="003E413D" w:rsidRPr="00225505" w:rsidRDefault="003E413D" w:rsidP="003E413D">
            <w:pPr>
              <w:spacing w:after="0" w:line="240" w:lineRule="auto"/>
              <w:rPr>
                <w:rFonts w:eastAsia="Times New Roman"/>
                <w:b/>
                <w:bCs/>
                <w:sz w:val="22"/>
                <w:lang w:eastAsia="lv-LV"/>
              </w:rPr>
            </w:pPr>
            <w:r>
              <w:rPr>
                <w:rFonts w:eastAsia="Times New Roman"/>
                <w:b/>
                <w:bCs/>
                <w:sz w:val="22"/>
                <w:lang w:eastAsia="lv-LV"/>
              </w:rPr>
              <w:t>P</w:t>
            </w:r>
            <w:r w:rsidRPr="00225505">
              <w:rPr>
                <w:rFonts w:eastAsia="Times New Roman"/>
                <w:b/>
                <w:bCs/>
                <w:sz w:val="22"/>
                <w:lang w:eastAsia="lv-LV"/>
              </w:rPr>
              <w:t>ārņemts</w:t>
            </w:r>
            <w:r>
              <w:rPr>
                <w:rFonts w:eastAsia="Times New Roman"/>
                <w:b/>
                <w:bCs/>
                <w:sz w:val="22"/>
                <w:lang w:eastAsia="lv-LV"/>
              </w:rPr>
              <w:t xml:space="preserve"> pilnībā</w:t>
            </w:r>
          </w:p>
          <w:p w:rsidR="003E413D" w:rsidRPr="00623C68" w:rsidRDefault="003E413D" w:rsidP="003E413D">
            <w:pPr>
              <w:spacing w:after="0" w:line="240" w:lineRule="auto"/>
              <w:rPr>
                <w:rFonts w:eastAsia="Times New Roman"/>
                <w:bCs/>
                <w:sz w:val="22"/>
                <w:lang w:eastAsia="lv-LV"/>
              </w:rPr>
            </w:pPr>
            <w:r w:rsidRPr="00623C68">
              <w:rPr>
                <w:rFonts w:eastAsia="Times New Roman"/>
                <w:bCs/>
                <w:sz w:val="22"/>
                <w:lang w:eastAsia="lv-LV"/>
              </w:rPr>
              <w:t xml:space="preserve">Enerģētikas likuma </w:t>
            </w:r>
            <w:r>
              <w:rPr>
                <w:rFonts w:eastAsia="Times New Roman"/>
                <w:bCs/>
                <w:sz w:val="22"/>
                <w:lang w:eastAsia="lv-LV"/>
              </w:rPr>
              <w:t>9</w:t>
            </w:r>
            <w:r w:rsidRPr="00623C68">
              <w:rPr>
                <w:rFonts w:eastAsia="Times New Roman"/>
                <w:bCs/>
                <w:sz w:val="22"/>
                <w:vertAlign w:val="superscript"/>
                <w:lang w:eastAsia="lv-LV"/>
              </w:rPr>
              <w:t>1</w:t>
            </w:r>
            <w:r>
              <w:rPr>
                <w:rFonts w:eastAsia="Times New Roman"/>
                <w:bCs/>
                <w:sz w:val="22"/>
                <w:lang w:eastAsia="lv-LV"/>
              </w:rPr>
              <w:t>. panta sestā daļa.</w:t>
            </w:r>
          </w:p>
        </w:tc>
        <w:tc>
          <w:tcPr>
            <w:tcW w:w="915" w:type="pct"/>
          </w:tcPr>
          <w:p w:rsidR="003E413D" w:rsidRPr="00225505" w:rsidRDefault="003E413D" w:rsidP="003E413D">
            <w:pPr>
              <w:spacing w:after="0" w:line="240" w:lineRule="auto"/>
              <w:rPr>
                <w:sz w:val="22"/>
              </w:rPr>
            </w:pPr>
            <w:r w:rsidRPr="00225505">
              <w:rPr>
                <w:spacing w:val="-2"/>
                <w:sz w:val="22"/>
              </w:rPr>
              <w:t>Neparedz stingrākas prasības</w:t>
            </w:r>
          </w:p>
        </w:tc>
      </w:tr>
      <w:tr w:rsidR="009068C0" w:rsidRPr="00225505" w:rsidTr="00A321BB">
        <w:tc>
          <w:tcPr>
            <w:tcW w:w="848" w:type="pct"/>
          </w:tcPr>
          <w:p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40. punkts</w:t>
            </w:r>
          </w:p>
        </w:tc>
        <w:tc>
          <w:tcPr>
            <w:tcW w:w="714" w:type="pct"/>
          </w:tcPr>
          <w:p w:rsidR="009068C0" w:rsidRPr="00225505" w:rsidRDefault="009068C0" w:rsidP="00A321BB">
            <w:pPr>
              <w:spacing w:after="0" w:line="240" w:lineRule="auto"/>
              <w:rPr>
                <w:rFonts w:eastAsia="Times New Roman"/>
                <w:sz w:val="22"/>
                <w:lang w:eastAsia="lv-LV"/>
              </w:rPr>
            </w:pPr>
          </w:p>
        </w:tc>
        <w:tc>
          <w:tcPr>
            <w:tcW w:w="2523" w:type="pct"/>
          </w:tcPr>
          <w:p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rsidR="009068C0" w:rsidRPr="00225505" w:rsidRDefault="009068C0" w:rsidP="00A321BB">
            <w:pPr>
              <w:spacing w:after="0" w:line="240" w:lineRule="auto"/>
              <w:rPr>
                <w:rFonts w:eastAsia="Times New Roman"/>
                <w:sz w:val="22"/>
                <w:lang w:eastAsia="lv-LV"/>
              </w:rPr>
            </w:pPr>
            <w:r w:rsidRPr="00225505">
              <w:rPr>
                <w:rFonts w:eastAsia="Times New Roman"/>
                <w:bCs/>
                <w:sz w:val="22"/>
                <w:lang w:eastAsia="lv-LV"/>
              </w:rPr>
              <w:t>Ministru kabineta noteikumu Nr.</w:t>
            </w:r>
            <w:r w:rsidR="003E413D">
              <w:rPr>
                <w:rFonts w:eastAsia="Times New Roman"/>
                <w:bCs/>
                <w:sz w:val="22"/>
                <w:lang w:eastAsia="lv-LV"/>
              </w:rPr>
              <w:t xml:space="preserve"> </w:t>
            </w:r>
            <w:r w:rsidRPr="00225505">
              <w:rPr>
                <w:rFonts w:eastAsia="Times New Roman"/>
                <w:bCs/>
                <w:sz w:val="22"/>
                <w:lang w:eastAsia="lv-LV"/>
              </w:rPr>
              <w:t>240 „</w:t>
            </w:r>
            <w:r w:rsidRPr="00225505">
              <w:rPr>
                <w:sz w:val="22"/>
              </w:rPr>
              <w:t>Vispārīgie teritorijas plānošanas, izmantošanas un apbūves noteikumi” 116. punkts.</w:t>
            </w:r>
          </w:p>
        </w:tc>
        <w:tc>
          <w:tcPr>
            <w:tcW w:w="915" w:type="pct"/>
          </w:tcPr>
          <w:p w:rsidR="009068C0" w:rsidRPr="00225505" w:rsidRDefault="009068C0" w:rsidP="00A321BB">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41.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bCs/>
                <w:sz w:val="22"/>
                <w:lang w:eastAsia="lv-LV"/>
              </w:rPr>
            </w:pPr>
            <w:r w:rsidRPr="00225505">
              <w:rPr>
                <w:rFonts w:eastAsia="Times New Roman"/>
                <w:b/>
                <w:bCs/>
                <w:sz w:val="22"/>
                <w:lang w:eastAsia="lv-LV"/>
              </w:rPr>
              <w:t>Pārņemts pilnībā</w:t>
            </w:r>
          </w:p>
          <w:p w:rsidR="00CD4F15" w:rsidRPr="00225505" w:rsidRDefault="00CD4F15" w:rsidP="00CD4F15">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rsidR="00CD4F15" w:rsidRPr="00225505" w:rsidRDefault="00CD4F15" w:rsidP="00CD4F15">
            <w:pPr>
              <w:spacing w:after="0" w:line="240" w:lineRule="auto"/>
              <w:rPr>
                <w:color w:val="000000" w:themeColor="text1"/>
                <w:sz w:val="22"/>
              </w:rPr>
            </w:pPr>
            <w:r w:rsidRPr="00225505">
              <w:rPr>
                <w:rFonts w:eastAsia="Times New Roman"/>
                <w:color w:val="000000" w:themeColor="text1"/>
                <w:sz w:val="22"/>
              </w:rPr>
              <w:t>1) Enerģētikas likuma 1.panta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Pr="00225505">
              <w:rPr>
                <w:color w:val="000000" w:themeColor="text1"/>
                <w:sz w:val="22"/>
              </w:rPr>
              <w:t>punktiem;</w:t>
            </w:r>
          </w:p>
          <w:p w:rsidR="00CD4F15" w:rsidRPr="00623C68" w:rsidRDefault="00CD4F15" w:rsidP="00CD4F15">
            <w:pPr>
              <w:spacing w:after="0" w:line="240" w:lineRule="auto"/>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r>
              <w:rPr>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42. punkts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bCs/>
                <w:sz w:val="22"/>
                <w:lang w:eastAsia="lv-LV"/>
              </w:rPr>
            </w:pPr>
            <w:r w:rsidRPr="00225505">
              <w:rPr>
                <w:rFonts w:eastAsia="Times New Roman"/>
                <w:b/>
                <w:bCs/>
                <w:sz w:val="22"/>
                <w:lang w:eastAsia="lv-LV"/>
              </w:rPr>
              <w:t>Pārņemts pilnībā</w:t>
            </w:r>
          </w:p>
          <w:p w:rsidR="00CD4F15" w:rsidRPr="00225505" w:rsidRDefault="00CD4F15" w:rsidP="00CD4F15">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rsidR="00CD4F15" w:rsidRPr="00225505" w:rsidRDefault="00CD4F15" w:rsidP="00CD4F15">
            <w:pPr>
              <w:spacing w:after="0" w:line="240" w:lineRule="auto"/>
              <w:rPr>
                <w:color w:val="000000" w:themeColor="text1"/>
                <w:sz w:val="22"/>
              </w:rPr>
            </w:pPr>
            <w:r w:rsidRPr="00225505">
              <w:rPr>
                <w:rFonts w:eastAsia="Times New Roman"/>
                <w:color w:val="000000" w:themeColor="text1"/>
                <w:sz w:val="22"/>
              </w:rPr>
              <w:t>1) Enerģētikas likuma 1.</w:t>
            </w:r>
            <w:r>
              <w:rPr>
                <w:rFonts w:eastAsia="Times New Roman"/>
                <w:color w:val="000000" w:themeColor="text1"/>
                <w:sz w:val="22"/>
              </w:rPr>
              <w:t xml:space="preserve"> </w:t>
            </w:r>
            <w:r w:rsidRPr="00225505">
              <w:rPr>
                <w:rFonts w:eastAsia="Times New Roman"/>
                <w:color w:val="000000" w:themeColor="text1"/>
                <w:sz w:val="22"/>
              </w:rPr>
              <w:t>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un 22.</w:t>
            </w:r>
            <w:r w:rsidRPr="00225505">
              <w:rPr>
                <w:color w:val="000000" w:themeColor="text1"/>
                <w:sz w:val="22"/>
                <w:vertAlign w:val="superscript"/>
              </w:rPr>
              <w:t xml:space="preserve">2 </w:t>
            </w:r>
            <w:r w:rsidRPr="00225505">
              <w:rPr>
                <w:color w:val="000000" w:themeColor="text1"/>
                <w:sz w:val="22"/>
              </w:rPr>
              <w:t>punktiem;</w:t>
            </w:r>
          </w:p>
          <w:p w:rsidR="00CD4F15" w:rsidRPr="00225505" w:rsidRDefault="00CD4F15" w:rsidP="00CD4F15">
            <w:pPr>
              <w:spacing w:after="0" w:line="240" w:lineRule="auto"/>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r>
              <w:rPr>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43. punkts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bCs/>
                <w:sz w:val="22"/>
                <w:lang w:eastAsia="lv-LV"/>
              </w:rPr>
            </w:pPr>
            <w:r w:rsidRPr="00225505">
              <w:rPr>
                <w:rFonts w:eastAsia="Times New Roman"/>
                <w:b/>
                <w:bCs/>
                <w:sz w:val="22"/>
                <w:lang w:eastAsia="lv-LV"/>
              </w:rPr>
              <w:t>Pārņemts pilnībā</w:t>
            </w:r>
          </w:p>
          <w:p w:rsidR="00CD4F15" w:rsidRPr="00225505" w:rsidRDefault="00CD4F15" w:rsidP="00CD4F15">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rsidR="00CD4F15" w:rsidRPr="00225505" w:rsidRDefault="00CD4F15" w:rsidP="00CD4F15">
            <w:pPr>
              <w:spacing w:after="0" w:line="240" w:lineRule="auto"/>
              <w:rPr>
                <w:color w:val="000000" w:themeColor="text1"/>
                <w:sz w:val="22"/>
              </w:rPr>
            </w:pPr>
            <w:r w:rsidRPr="00225505">
              <w:rPr>
                <w:rFonts w:eastAsia="Times New Roman"/>
                <w:color w:val="000000" w:themeColor="text1"/>
                <w:sz w:val="22"/>
              </w:rPr>
              <w:t>1) Enerģētikas likuma 1.</w:t>
            </w:r>
            <w:r>
              <w:rPr>
                <w:rFonts w:eastAsia="Times New Roman"/>
                <w:color w:val="000000" w:themeColor="text1"/>
                <w:sz w:val="22"/>
              </w:rPr>
              <w:t xml:space="preserve"> </w:t>
            </w:r>
            <w:r w:rsidRPr="00225505">
              <w:rPr>
                <w:rFonts w:eastAsia="Times New Roman"/>
                <w:color w:val="000000" w:themeColor="text1"/>
                <w:sz w:val="22"/>
              </w:rPr>
              <w:t xml:space="preserve">panta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un 22.</w:t>
            </w:r>
            <w:r>
              <w:rPr>
                <w:color w:val="000000" w:themeColor="text1"/>
                <w:sz w:val="22"/>
                <w:vertAlign w:val="superscript"/>
              </w:rPr>
              <w:t xml:space="preserve">2 </w:t>
            </w:r>
            <w:r w:rsidRPr="00225505">
              <w:rPr>
                <w:color w:val="000000" w:themeColor="text1"/>
                <w:sz w:val="22"/>
              </w:rPr>
              <w:t>punktiem;</w:t>
            </w:r>
          </w:p>
          <w:p w:rsidR="00CD4F15" w:rsidRPr="00225505" w:rsidRDefault="00CD4F15" w:rsidP="00CD4F15">
            <w:pPr>
              <w:spacing w:after="0" w:line="240" w:lineRule="auto"/>
              <w:rPr>
                <w:rFonts w:eastAsia="Times New Roman"/>
                <w:b/>
                <w:sz w:val="22"/>
                <w:lang w:eastAsia="lv-LV"/>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r>
              <w:rPr>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44.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sz w:val="22"/>
                <w:lang w:eastAsia="lv-LV"/>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dotā norma nav jāpār</w:t>
            </w:r>
            <w:r>
              <w:rPr>
                <w:sz w:val="22"/>
              </w:rPr>
              <w:t>ņem</w:t>
            </w:r>
            <w:r w:rsidRPr="00225505">
              <w:rPr>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45.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bCs/>
                <w:sz w:val="22"/>
                <w:lang w:eastAsia="lv-LV"/>
              </w:rPr>
            </w:pPr>
            <w:r w:rsidRPr="00225505">
              <w:rPr>
                <w:rFonts w:eastAsia="Times New Roman"/>
                <w:b/>
                <w:bCs/>
                <w:sz w:val="22"/>
                <w:lang w:eastAsia="lv-LV"/>
              </w:rPr>
              <w:t>Nav pārņemts</w:t>
            </w:r>
          </w:p>
          <w:p w:rsidR="00CD4F15" w:rsidRPr="00225505" w:rsidRDefault="00CD4F15" w:rsidP="00CD4F15">
            <w:pPr>
              <w:spacing w:after="0" w:line="240" w:lineRule="auto"/>
              <w:rPr>
                <w:rFonts w:eastAsia="Times New Roman"/>
                <w:bCs/>
                <w:sz w:val="22"/>
                <w:lang w:eastAsia="lv-LV"/>
              </w:rPr>
            </w:pPr>
            <w:r w:rsidRPr="00225505">
              <w:rPr>
                <w:rFonts w:eastAsia="Times New Roman"/>
                <w:bCs/>
                <w:sz w:val="22"/>
                <w:lang w:eastAsia="lv-LV"/>
              </w:rPr>
              <w:t xml:space="preserve">Prasības tiks pārņemtas ar </w:t>
            </w:r>
          </w:p>
          <w:p w:rsidR="00CD4F15" w:rsidRPr="00225505" w:rsidRDefault="00CD4F15" w:rsidP="00CD4F15">
            <w:pPr>
              <w:spacing w:after="0" w:line="240" w:lineRule="auto"/>
              <w:rPr>
                <w:rFonts w:eastAsia="Times New Roman"/>
                <w:bCs/>
                <w:sz w:val="22"/>
                <w:lang w:eastAsia="lv-LV"/>
              </w:rPr>
            </w:pPr>
            <w:r w:rsidRPr="00225505">
              <w:rPr>
                <w:rFonts w:eastAsia="Times New Roman"/>
                <w:bCs/>
                <w:sz w:val="22"/>
                <w:lang w:eastAsia="lv-LV"/>
              </w:rPr>
              <w:t>likumprojektu „Grozījumi Elektroenerģijas tirgus likumā”.</w:t>
            </w:r>
          </w:p>
          <w:p w:rsidR="00CD4F15" w:rsidRPr="00225505" w:rsidRDefault="00CD4F15" w:rsidP="00CD4F15">
            <w:pPr>
              <w:spacing w:after="0" w:line="240" w:lineRule="auto"/>
              <w:rPr>
                <w:rFonts w:eastAsia="Times New Roman"/>
                <w:b/>
                <w:bCs/>
                <w:sz w:val="22"/>
                <w:lang w:eastAsia="lv-LV"/>
              </w:rPr>
            </w:pPr>
            <w:r w:rsidRPr="00225505">
              <w:rPr>
                <w:rFonts w:eastAsia="Times New Roman"/>
                <w:bCs/>
                <w:sz w:val="22"/>
                <w:lang w:eastAsia="lv-LV"/>
              </w:rPr>
              <w:t>Atbildīgā Ekonomikas ministrija</w:t>
            </w:r>
            <w:r>
              <w:rPr>
                <w:rFonts w:eastAsia="Times New Roman"/>
                <w:bCs/>
                <w:sz w:val="22"/>
                <w:lang w:eastAsia="lv-LV"/>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3. panta 1. punkts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sz w:val="22"/>
                <w:lang w:eastAsia="lv-LV"/>
              </w:rPr>
            </w:pPr>
            <w:r w:rsidRPr="00225505">
              <w:rPr>
                <w:rFonts w:eastAsia="Times New Roman"/>
                <w:b/>
                <w:sz w:val="22"/>
                <w:lang w:eastAsia="lv-LV"/>
              </w:rPr>
              <w:t>Pārņemts pilnībā</w:t>
            </w:r>
          </w:p>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Paziņots Eiropas Komisijai 2013. gada 2. maijā iesniedzot Latvijas otro Progresa ziņojumu par Latvijas Nacionālās reformu programmas „Eiropa 2020”</w:t>
            </w:r>
            <w:r>
              <w:rPr>
                <w:rFonts w:eastAsia="Times New Roman"/>
                <w:sz w:val="22"/>
                <w:lang w:eastAsia="lv-LV"/>
              </w:rPr>
              <w:t xml:space="preserve"> </w:t>
            </w:r>
            <w:r w:rsidRPr="00225505">
              <w:rPr>
                <w:rFonts w:eastAsia="Times New Roman"/>
                <w:sz w:val="22"/>
                <w:lang w:eastAsia="lv-LV"/>
              </w:rPr>
              <w:t xml:space="preserve">stratēģijas īstenošanu. Ziņojums papildināts 2013. gada 21. jūnijā atbilstoši </w:t>
            </w:r>
            <w:r w:rsidRPr="00225505">
              <w:rPr>
                <w:i/>
                <w:color w:val="000000"/>
                <w:sz w:val="22"/>
              </w:rPr>
              <w:t>EU Pilot lietas Nr.505/13/ENER prasībām.</w:t>
            </w:r>
          </w:p>
        </w:tc>
        <w:tc>
          <w:tcPr>
            <w:tcW w:w="915" w:type="pct"/>
          </w:tcPr>
          <w:p w:rsidR="00CD4F15" w:rsidRPr="00225505" w:rsidRDefault="00CD4F15" w:rsidP="00CD4F15">
            <w:pPr>
              <w:spacing w:after="0" w:line="240" w:lineRule="auto"/>
              <w:rPr>
                <w:rFonts w:eastAsia="Times New Roman"/>
                <w:sz w:val="22"/>
                <w:lang w:eastAsia="lv-LV"/>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3. panta 2.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sz w:val="22"/>
                <w:lang w:eastAsia="lv-LV"/>
              </w:rPr>
            </w:pPr>
            <w:r w:rsidRPr="00225505">
              <w:rPr>
                <w:color w:val="000000"/>
                <w:sz w:val="22"/>
              </w:rPr>
              <w:t>Norma nesatur dalībvalstij saistošus pienākumus un tāpēc to nav nepieciešams pārņemt.</w:t>
            </w:r>
          </w:p>
        </w:tc>
        <w:tc>
          <w:tcPr>
            <w:tcW w:w="915" w:type="pct"/>
          </w:tcPr>
          <w:p w:rsidR="00CD4F15" w:rsidRPr="00225505" w:rsidRDefault="00CD4F15" w:rsidP="00CD4F15">
            <w:pPr>
              <w:spacing w:after="0" w:line="240" w:lineRule="auto"/>
              <w:rPr>
                <w:rFonts w:eastAsia="Times New Roman"/>
                <w:sz w:val="22"/>
                <w:lang w:eastAsia="lv-LV"/>
              </w:rPr>
            </w:pPr>
          </w:p>
        </w:tc>
      </w:tr>
      <w:tr w:rsidR="009068C0" w:rsidRPr="00225505" w:rsidTr="00A321BB">
        <w:tc>
          <w:tcPr>
            <w:tcW w:w="848" w:type="pct"/>
          </w:tcPr>
          <w:p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3. panta 3. punkts</w:t>
            </w:r>
          </w:p>
        </w:tc>
        <w:tc>
          <w:tcPr>
            <w:tcW w:w="714" w:type="pct"/>
          </w:tcPr>
          <w:p w:rsidR="009068C0" w:rsidRPr="00225505" w:rsidRDefault="009068C0" w:rsidP="00A321BB">
            <w:pPr>
              <w:spacing w:after="0" w:line="240" w:lineRule="auto"/>
              <w:rPr>
                <w:rFonts w:eastAsia="Times New Roman"/>
                <w:sz w:val="22"/>
                <w:lang w:eastAsia="lv-LV"/>
              </w:rPr>
            </w:pPr>
          </w:p>
        </w:tc>
        <w:tc>
          <w:tcPr>
            <w:tcW w:w="2523" w:type="pct"/>
          </w:tcPr>
          <w:p w:rsidR="009068C0" w:rsidRPr="00225505" w:rsidRDefault="009068C0" w:rsidP="00A321BB">
            <w:pPr>
              <w:spacing w:after="0" w:line="240" w:lineRule="auto"/>
              <w:rPr>
                <w:color w:val="000000"/>
                <w:sz w:val="22"/>
              </w:rPr>
            </w:pPr>
            <w:r w:rsidRPr="00225505">
              <w:rPr>
                <w:color w:val="000000"/>
                <w:sz w:val="22"/>
              </w:rPr>
              <w:t>Norma nesatur dalībvalstij saistošus pienākumus un tāpēc to nav nepieciešams pārņemt.</w:t>
            </w:r>
          </w:p>
        </w:tc>
        <w:tc>
          <w:tcPr>
            <w:tcW w:w="915" w:type="pct"/>
          </w:tcPr>
          <w:p w:rsidR="009068C0" w:rsidRPr="00225505" w:rsidRDefault="009068C0" w:rsidP="00A321BB">
            <w:pPr>
              <w:spacing w:after="0" w:line="240" w:lineRule="auto"/>
              <w:rPr>
                <w:spacing w:val="-2"/>
                <w:sz w:val="22"/>
              </w:rPr>
            </w:pP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4. pants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bCs/>
                <w:color w:val="000000" w:themeColor="text1"/>
                <w:sz w:val="22"/>
                <w:lang w:eastAsia="lv-LV"/>
              </w:rPr>
            </w:pPr>
            <w:r w:rsidRPr="00225505">
              <w:rPr>
                <w:rFonts w:eastAsia="Times New Roman"/>
                <w:b/>
                <w:bCs/>
                <w:color w:val="000000" w:themeColor="text1"/>
                <w:sz w:val="22"/>
                <w:lang w:eastAsia="lv-LV"/>
              </w:rPr>
              <w:t>Pārņemts pilnībā</w:t>
            </w:r>
          </w:p>
          <w:p w:rsidR="00CD4F15" w:rsidRPr="00225505" w:rsidRDefault="00CD4F15" w:rsidP="00CD4F15">
            <w:pPr>
              <w:spacing w:after="0" w:line="240" w:lineRule="auto"/>
              <w:rPr>
                <w:rFonts w:eastAsia="Times New Roman"/>
                <w:color w:val="000000" w:themeColor="text1"/>
                <w:sz w:val="22"/>
                <w:lang w:eastAsia="lv-LV"/>
              </w:rPr>
            </w:pPr>
            <w:r w:rsidRPr="00225505">
              <w:rPr>
                <w:rFonts w:eastAsia="Times New Roman"/>
                <w:bCs/>
                <w:color w:val="000000" w:themeColor="text1"/>
                <w:sz w:val="22"/>
                <w:lang w:eastAsia="lv-LV"/>
              </w:rPr>
              <w:t xml:space="preserve">Prasība pārņemta ar Ministru kabineta </w:t>
            </w:r>
            <w:r w:rsidRPr="00225505">
              <w:rPr>
                <w:rFonts w:eastAsia="Times New Roman"/>
                <w:color w:val="000000" w:themeColor="text1"/>
                <w:sz w:val="22"/>
                <w:lang w:eastAsia="lv-LV"/>
              </w:rPr>
              <w:t xml:space="preserve">2013. gada 2. decembra </w:t>
            </w:r>
            <w:r w:rsidRPr="00225505">
              <w:rPr>
                <w:rFonts w:eastAsia="Times New Roman"/>
                <w:bCs/>
                <w:color w:val="000000" w:themeColor="text1"/>
                <w:sz w:val="22"/>
                <w:lang w:eastAsia="lv-LV"/>
              </w:rPr>
              <w:t>rīkojumu Nr.</w:t>
            </w:r>
            <w:r>
              <w:rPr>
                <w:rFonts w:eastAsia="Times New Roman"/>
                <w:bCs/>
                <w:color w:val="000000" w:themeColor="text1"/>
                <w:sz w:val="22"/>
                <w:lang w:eastAsia="lv-LV"/>
              </w:rPr>
              <w:t xml:space="preserve"> </w:t>
            </w:r>
            <w:r w:rsidRPr="00225505">
              <w:rPr>
                <w:rFonts w:eastAsia="Times New Roman"/>
                <w:bCs/>
                <w:color w:val="000000" w:themeColor="text1"/>
                <w:sz w:val="22"/>
                <w:lang w:eastAsia="lv-LV"/>
              </w:rPr>
              <w:t>587 (</w:t>
            </w:r>
            <w:r w:rsidRPr="00225505">
              <w:rPr>
                <w:rFonts w:eastAsia="Times New Roman"/>
                <w:color w:val="000000" w:themeColor="text1"/>
                <w:sz w:val="22"/>
                <w:lang w:eastAsia="lv-LV"/>
              </w:rPr>
              <w:t>prot. Nr.</w:t>
            </w:r>
            <w:r>
              <w:rPr>
                <w:rFonts w:eastAsia="Times New Roman"/>
                <w:color w:val="000000" w:themeColor="text1"/>
                <w:sz w:val="22"/>
                <w:lang w:eastAsia="lv-LV"/>
              </w:rPr>
              <w:t xml:space="preserve"> </w:t>
            </w:r>
            <w:r w:rsidRPr="00225505">
              <w:rPr>
                <w:rFonts w:eastAsia="Times New Roman"/>
                <w:color w:val="000000" w:themeColor="text1"/>
                <w:sz w:val="22"/>
                <w:lang w:eastAsia="lv-LV"/>
              </w:rPr>
              <w:t xml:space="preserve">63 52.§) </w:t>
            </w:r>
            <w:r w:rsidRPr="00225505">
              <w:rPr>
                <w:rFonts w:eastAsia="Times New Roman"/>
                <w:bCs/>
                <w:color w:val="000000" w:themeColor="text1"/>
                <w:sz w:val="22"/>
                <w:lang w:eastAsia="lv-LV"/>
              </w:rPr>
              <w:t>Par Koncepciju par Eiropas Parlamenta un Padomes 2012. gada 25. oktobra Direktīvas 2012/27/ES par energoefektivitāti prasību pārņemšanu normatīvajos aktos.</w:t>
            </w:r>
          </w:p>
        </w:tc>
        <w:tc>
          <w:tcPr>
            <w:tcW w:w="915" w:type="pct"/>
          </w:tcPr>
          <w:p w:rsidR="00CD4F15" w:rsidRPr="00225505" w:rsidRDefault="00CD4F15" w:rsidP="00CD4F15">
            <w:pPr>
              <w:spacing w:after="0" w:line="240" w:lineRule="auto"/>
              <w:rPr>
                <w:rFonts w:eastAsia="Times New Roman"/>
                <w:sz w:val="22"/>
                <w:lang w:eastAsia="lv-LV"/>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1.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ind w:left="-43" w:right="100"/>
              <w:jc w:val="both"/>
              <w:rPr>
                <w:b/>
                <w:color w:val="000000"/>
                <w:sz w:val="22"/>
              </w:rPr>
            </w:pPr>
            <w:r w:rsidRPr="00225505">
              <w:rPr>
                <w:b/>
                <w:color w:val="000000"/>
                <w:sz w:val="22"/>
              </w:rPr>
              <w:t>Pārņemts pilnībā</w:t>
            </w:r>
          </w:p>
          <w:p w:rsidR="00CD4F15" w:rsidRPr="00225505" w:rsidRDefault="00CD4F15" w:rsidP="00CD4F15">
            <w:pPr>
              <w:spacing w:after="0" w:line="240" w:lineRule="auto"/>
              <w:ind w:left="-43" w:right="100"/>
              <w:jc w:val="both"/>
              <w:rPr>
                <w:rFonts w:eastAsia="Times New Roman"/>
                <w:sz w:val="22"/>
                <w:lang w:eastAsia="lv-LV"/>
              </w:rPr>
            </w:pPr>
            <w:r w:rsidRPr="00225505">
              <w:rPr>
                <w:color w:val="000000"/>
                <w:sz w:val="22"/>
              </w:rPr>
              <w:t>Pārņemts ar Darbības programmu “Izaugsme un nodarbinātība”</w:t>
            </w:r>
            <w:r w:rsidRPr="00225505">
              <w:rPr>
                <w:rStyle w:val="FootnoteReference"/>
                <w:color w:val="000000"/>
                <w:sz w:val="22"/>
              </w:rPr>
              <w:footnoteReference w:id="2"/>
            </w:r>
            <w:r w:rsidRPr="00225505">
              <w:rPr>
                <w:color w:val="000000"/>
                <w:sz w:val="22"/>
              </w:rPr>
              <w:t>, kas</w:t>
            </w:r>
            <w:r>
              <w:rPr>
                <w:color w:val="000000"/>
                <w:sz w:val="22"/>
              </w:rPr>
              <w:t xml:space="preserve"> </w:t>
            </w:r>
            <w:r w:rsidRPr="00225505">
              <w:rPr>
                <w:color w:val="000000"/>
                <w:sz w:val="22"/>
              </w:rPr>
              <w:t>pieņemta atbilstoši Eiropas Savienības struktū</w:t>
            </w:r>
            <w:r>
              <w:rPr>
                <w:color w:val="000000"/>
                <w:sz w:val="22"/>
              </w:rPr>
              <w:t>rfondu un Kohēzijas fonda 2014.-</w:t>
            </w:r>
            <w:r w:rsidRPr="00225505">
              <w:rPr>
                <w:color w:val="000000"/>
                <w:sz w:val="22"/>
              </w:rPr>
              <w:t>2020.</w:t>
            </w:r>
            <w:r>
              <w:rPr>
                <w:color w:val="000000"/>
                <w:sz w:val="22"/>
              </w:rPr>
              <w:t xml:space="preserve"> </w:t>
            </w:r>
            <w:r w:rsidRPr="00225505">
              <w:rPr>
                <w:color w:val="000000"/>
                <w:sz w:val="22"/>
              </w:rPr>
              <w:t>gada plānošanas perioda vadības likumam</w:t>
            </w:r>
            <w:r w:rsidRPr="00225505">
              <w:rPr>
                <w:rStyle w:val="FootnoteReference"/>
                <w:color w:val="000000"/>
                <w:sz w:val="22"/>
              </w:rPr>
              <w:footnoteReference w:id="3"/>
            </w:r>
            <w:r w:rsidRPr="00225505">
              <w:rPr>
                <w:color w:val="000000"/>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2. punkts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ind w:right="100"/>
              <w:jc w:val="both"/>
              <w:rPr>
                <w:b/>
                <w:color w:val="000000"/>
                <w:sz w:val="22"/>
              </w:rPr>
            </w:pPr>
            <w:r w:rsidRPr="00225505">
              <w:rPr>
                <w:b/>
                <w:color w:val="000000"/>
                <w:sz w:val="22"/>
              </w:rPr>
              <w:t>Pārņemts pilnībā</w:t>
            </w:r>
          </w:p>
          <w:p w:rsidR="00CD4F15" w:rsidRPr="00225505" w:rsidRDefault="00CD4F15" w:rsidP="00CD4F15">
            <w:pPr>
              <w:spacing w:after="0" w:line="240" w:lineRule="auto"/>
              <w:rPr>
                <w:rFonts w:eastAsia="Times New Roman"/>
                <w:sz w:val="22"/>
                <w:lang w:eastAsia="lv-LV"/>
              </w:rPr>
            </w:pPr>
            <w:r w:rsidRPr="00225505">
              <w:rPr>
                <w:color w:val="000000"/>
                <w:sz w:val="22"/>
              </w:rPr>
              <w:t>Prasības tika piemērotas, sastādot Valsts institūciju īpašumā, valdījumā un lietošanā esošās ēkas ar kopējo platību virs 500 m</w:t>
            </w:r>
            <w:r w:rsidRPr="00225505">
              <w:rPr>
                <w:color w:val="000000"/>
                <w:sz w:val="22"/>
                <w:vertAlign w:val="superscript"/>
              </w:rPr>
              <w:t>2</w:t>
            </w:r>
            <w:r w:rsidRPr="00225505">
              <w:rPr>
                <w:color w:val="000000"/>
                <w:sz w:val="22"/>
              </w:rPr>
              <w:t xml:space="preserve"> uz 31.12.2013. saskaņā ar Eiropas Parlamenta un Padomes Direktīvas 201</w:t>
            </w:r>
            <w:r>
              <w:rPr>
                <w:color w:val="000000"/>
                <w:sz w:val="22"/>
              </w:rPr>
              <w:t>2</w:t>
            </w:r>
            <w:r w:rsidRPr="00225505">
              <w:rPr>
                <w:color w:val="000000"/>
                <w:sz w:val="22"/>
              </w:rPr>
              <w:t>/27/ES par energoefektivitāti 5. panta 5.</w:t>
            </w:r>
            <w:r>
              <w:rPr>
                <w:color w:val="000000"/>
                <w:sz w:val="22"/>
              </w:rPr>
              <w:t xml:space="preserve"> </w:t>
            </w:r>
            <w:r w:rsidRPr="00225505">
              <w:rPr>
                <w:color w:val="000000"/>
                <w:sz w:val="22"/>
              </w:rPr>
              <w:t>punktu (sagatavota pēc valsts institūciju sniegtās informācijas).</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3. punkts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b/>
                <w:color w:val="000000"/>
                <w:sz w:val="22"/>
              </w:rPr>
            </w:pPr>
            <w:r w:rsidRPr="00225505">
              <w:rPr>
                <w:b/>
                <w:color w:val="000000"/>
                <w:sz w:val="22"/>
              </w:rPr>
              <w:t>Pārņemts pilnībā</w:t>
            </w:r>
          </w:p>
          <w:p w:rsidR="00CD4F15" w:rsidRPr="00225505" w:rsidRDefault="006437FA" w:rsidP="00CD4F15">
            <w:pPr>
              <w:spacing w:after="0" w:line="240" w:lineRule="auto"/>
              <w:jc w:val="both"/>
              <w:rPr>
                <w:rFonts w:eastAsia="Times New Roman"/>
                <w:sz w:val="22"/>
                <w:lang w:eastAsia="lv-LV"/>
              </w:rPr>
            </w:pPr>
            <w:r>
              <w:rPr>
                <w:color w:val="000000"/>
                <w:sz w:val="22"/>
              </w:rPr>
              <w:t xml:space="preserve"> Prasība pārņemta</w:t>
            </w:r>
            <w:r w:rsidR="00CD4F15" w:rsidRPr="00225505">
              <w:rPr>
                <w:color w:val="000000"/>
                <w:sz w:val="22"/>
              </w:rPr>
              <w:t xml:space="preserve"> ar ikgadējo ziņojumu</w:t>
            </w:r>
            <w:r w:rsidR="00CD4F15" w:rsidRPr="00225505">
              <w:rPr>
                <w:sz w:val="22"/>
              </w:rPr>
              <w:t xml:space="preserve"> “Ziņojums par virzību uz valsts energoefektivitātes mērķu 2020.</w:t>
            </w:r>
            <w:r w:rsidR="00CD4F15">
              <w:rPr>
                <w:sz w:val="22"/>
              </w:rPr>
              <w:t xml:space="preserve"> </w:t>
            </w:r>
            <w:r w:rsidR="00CD4F15" w:rsidRPr="00225505">
              <w:rPr>
                <w:sz w:val="22"/>
              </w:rPr>
              <w:t>gadam izpildi par 2013.</w:t>
            </w:r>
            <w:r w:rsidR="00CD4F15">
              <w:rPr>
                <w:sz w:val="22"/>
              </w:rPr>
              <w:t xml:space="preserve"> </w:t>
            </w:r>
            <w:r w:rsidR="00CD4F15" w:rsidRPr="00225505">
              <w:rPr>
                <w:sz w:val="22"/>
              </w:rPr>
              <w:t>gadu, atbilstoši Direktīvas 2012/27/ES 24.</w:t>
            </w:r>
            <w:r w:rsidR="00CD4F15">
              <w:rPr>
                <w:sz w:val="22"/>
              </w:rPr>
              <w:t xml:space="preserve"> </w:t>
            </w:r>
            <w:r w:rsidR="00CD4F15" w:rsidRPr="00225505">
              <w:rPr>
                <w:sz w:val="22"/>
              </w:rPr>
              <w:t>panta 1.</w:t>
            </w:r>
            <w:r w:rsidR="00CD4F15">
              <w:rPr>
                <w:sz w:val="22"/>
              </w:rPr>
              <w:t xml:space="preserve"> </w:t>
            </w:r>
            <w:r w:rsidR="00CD4F15" w:rsidRPr="00225505">
              <w:rPr>
                <w:sz w:val="22"/>
              </w:rPr>
              <w:t>punkta un XIV pielikuma 1.daļas prasībām” (Iesniegts Eiropas Komisijai 2015.</w:t>
            </w:r>
            <w:r w:rsidR="00CD4F15">
              <w:rPr>
                <w:sz w:val="22"/>
              </w:rPr>
              <w:t xml:space="preserve"> </w:t>
            </w:r>
            <w:r w:rsidR="00CD4F15" w:rsidRPr="00225505">
              <w:rPr>
                <w:sz w:val="22"/>
              </w:rPr>
              <w:t>gada 2.</w:t>
            </w:r>
            <w:r w:rsidR="00CD4F15">
              <w:rPr>
                <w:sz w:val="22"/>
              </w:rPr>
              <w:t xml:space="preserve"> </w:t>
            </w:r>
            <w:r w:rsidR="00CD4F15" w:rsidRPr="00225505">
              <w:rPr>
                <w:sz w:val="22"/>
              </w:rPr>
              <w:t>maijā)</w:t>
            </w:r>
            <w:r w:rsidR="00CD4F15">
              <w:rPr>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4. punkts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jc w:val="both"/>
              <w:rPr>
                <w:b/>
                <w:bCs/>
                <w:sz w:val="22"/>
              </w:rPr>
            </w:pPr>
            <w:r w:rsidRPr="00225505">
              <w:rPr>
                <w:b/>
                <w:bCs/>
                <w:sz w:val="22"/>
              </w:rPr>
              <w:t>Pārņemts pilnībā</w:t>
            </w:r>
          </w:p>
          <w:p w:rsidR="00CD4F15" w:rsidRPr="00225505" w:rsidRDefault="006437FA" w:rsidP="00CD4F15">
            <w:pPr>
              <w:spacing w:after="0" w:line="240" w:lineRule="auto"/>
              <w:rPr>
                <w:rFonts w:eastAsia="Times New Roman"/>
                <w:sz w:val="22"/>
                <w:lang w:eastAsia="lv-LV"/>
              </w:rPr>
            </w:pPr>
            <w:r>
              <w:rPr>
                <w:bCs/>
                <w:sz w:val="22"/>
              </w:rPr>
              <w:t>Prasība pārņemta</w:t>
            </w:r>
            <w:r w:rsidR="00CD4F15" w:rsidRPr="00225505">
              <w:rPr>
                <w:bCs/>
                <w:sz w:val="22"/>
              </w:rPr>
              <w:t xml:space="preserve"> ar Ministru kabineta </w:t>
            </w:r>
            <w:r w:rsidR="00CD4F15" w:rsidRPr="00225505">
              <w:rPr>
                <w:sz w:val="22"/>
              </w:rPr>
              <w:t>2013.</w:t>
            </w:r>
            <w:r w:rsidR="00CD4F15">
              <w:rPr>
                <w:sz w:val="22"/>
              </w:rPr>
              <w:t xml:space="preserve"> </w:t>
            </w:r>
            <w:r w:rsidR="00CD4F15" w:rsidRPr="00225505">
              <w:rPr>
                <w:sz w:val="22"/>
              </w:rPr>
              <w:t>gada 2.</w:t>
            </w:r>
            <w:r w:rsidR="00CD4F15">
              <w:rPr>
                <w:sz w:val="22"/>
              </w:rPr>
              <w:t xml:space="preserve"> </w:t>
            </w:r>
            <w:r w:rsidR="00CD4F15" w:rsidRPr="00225505">
              <w:rPr>
                <w:sz w:val="22"/>
              </w:rPr>
              <w:t xml:space="preserve">decembra </w:t>
            </w:r>
            <w:r w:rsidR="00CD4F15" w:rsidRPr="00225505">
              <w:rPr>
                <w:bCs/>
                <w:sz w:val="22"/>
              </w:rPr>
              <w:t>rīkojumu Nr.</w:t>
            </w:r>
            <w:r w:rsidR="00CD4F15">
              <w:rPr>
                <w:bCs/>
                <w:sz w:val="22"/>
              </w:rPr>
              <w:t xml:space="preserve"> </w:t>
            </w:r>
            <w:r w:rsidR="00CD4F15" w:rsidRPr="00225505">
              <w:rPr>
                <w:bCs/>
                <w:sz w:val="22"/>
              </w:rPr>
              <w:t>587 (</w:t>
            </w:r>
            <w:r w:rsidR="00CD4F15" w:rsidRPr="00225505">
              <w:rPr>
                <w:sz w:val="22"/>
              </w:rPr>
              <w:t>prot. Nr.</w:t>
            </w:r>
            <w:r w:rsidR="00CD4F15">
              <w:rPr>
                <w:sz w:val="22"/>
              </w:rPr>
              <w:t xml:space="preserve"> </w:t>
            </w:r>
            <w:r w:rsidR="00CD4F15" w:rsidRPr="00225505">
              <w:rPr>
                <w:sz w:val="22"/>
              </w:rPr>
              <w:t>63 52.§) „</w:t>
            </w:r>
            <w:r w:rsidR="00CD4F15" w:rsidRPr="00225505">
              <w:rPr>
                <w:bCs/>
                <w:sz w:val="22"/>
              </w:rPr>
              <w:t>Par Koncepciju par Eiropas Parlamenta un Padomes 2012.</w:t>
            </w:r>
            <w:r w:rsidR="00CD4F15">
              <w:rPr>
                <w:bCs/>
                <w:sz w:val="22"/>
              </w:rPr>
              <w:t xml:space="preserve"> </w:t>
            </w:r>
            <w:r w:rsidR="00CD4F15" w:rsidRPr="00225505">
              <w:rPr>
                <w:bCs/>
                <w:sz w:val="22"/>
              </w:rPr>
              <w:t>gada 25. oktobra Direktīvas 2012/27/ES</w:t>
            </w:r>
            <w:r w:rsidR="00CD4F15" w:rsidRPr="00225505">
              <w:rPr>
                <w:bCs/>
                <w:color w:val="0000FF"/>
                <w:sz w:val="22"/>
                <w:u w:val="single"/>
              </w:rPr>
              <w:t xml:space="preserve"> </w:t>
            </w:r>
            <w:r w:rsidR="00CD4F15" w:rsidRPr="00225505">
              <w:rPr>
                <w:bCs/>
                <w:sz w:val="22"/>
              </w:rPr>
              <w:t>par energoefektivitāti prasību pārņemšanu normatīvajos aktos”</w:t>
            </w:r>
            <w:r w:rsidR="00CD4F15" w:rsidRPr="00225505">
              <w:rPr>
                <w:rStyle w:val="FootnoteReference"/>
                <w:bCs/>
                <w:sz w:val="22"/>
              </w:rPr>
              <w:footnoteReference w:id="4"/>
            </w:r>
            <w:r w:rsidR="00CD4F15" w:rsidRPr="00225505">
              <w:rPr>
                <w:bCs/>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5. punkts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sz w:val="22"/>
                <w:lang w:eastAsia="lv-LV"/>
              </w:rPr>
            </w:pPr>
            <w:r w:rsidRPr="00225505">
              <w:rPr>
                <w:rFonts w:eastAsia="Times New Roman"/>
                <w:b/>
                <w:sz w:val="22"/>
                <w:lang w:eastAsia="lv-LV"/>
              </w:rPr>
              <w:t>Pārņemts</w:t>
            </w:r>
            <w:r w:rsidRPr="00225505">
              <w:rPr>
                <w:b/>
                <w:bCs/>
                <w:sz w:val="22"/>
              </w:rPr>
              <w:t xml:space="preserve"> pilnībā</w:t>
            </w:r>
          </w:p>
          <w:p w:rsidR="00CD4F15" w:rsidRPr="00225505" w:rsidRDefault="006437FA" w:rsidP="006437FA">
            <w:pPr>
              <w:spacing w:after="0" w:line="240" w:lineRule="auto"/>
              <w:rPr>
                <w:rFonts w:eastAsia="Times New Roman"/>
                <w:sz w:val="22"/>
                <w:lang w:eastAsia="lv-LV"/>
              </w:rPr>
            </w:pPr>
            <w:r>
              <w:rPr>
                <w:color w:val="000000"/>
                <w:sz w:val="22"/>
              </w:rPr>
              <w:t>Prasība tika piemērota</w:t>
            </w:r>
            <w:r w:rsidRPr="00225505">
              <w:rPr>
                <w:color w:val="000000"/>
                <w:sz w:val="22"/>
              </w:rPr>
              <w:t xml:space="preserve">, sastādot Valsts institūciju </w:t>
            </w:r>
            <w:r w:rsidR="00CD4F15" w:rsidRPr="00225505">
              <w:rPr>
                <w:rFonts w:eastAsia="Times New Roman"/>
                <w:sz w:val="22"/>
                <w:lang w:eastAsia="lv-LV"/>
              </w:rPr>
              <w:t>īpašum</w:t>
            </w:r>
            <w:r>
              <w:rPr>
                <w:rFonts w:eastAsia="Times New Roman"/>
                <w:sz w:val="22"/>
                <w:lang w:eastAsia="lv-LV"/>
              </w:rPr>
              <w:t>ā, valdījumā un lietošanā esošo ēku sarakstu</w:t>
            </w:r>
            <w:r w:rsidR="00CD4F15" w:rsidRPr="00225505">
              <w:rPr>
                <w:rFonts w:eastAsia="Times New Roman"/>
                <w:sz w:val="22"/>
                <w:lang w:eastAsia="lv-LV"/>
              </w:rPr>
              <w:t xml:space="preserve"> ar kopējo platību virs 250 m</w:t>
            </w:r>
            <w:r w:rsidR="00CD4F15" w:rsidRPr="00225505">
              <w:rPr>
                <w:rFonts w:eastAsia="Times New Roman"/>
                <w:sz w:val="22"/>
                <w:vertAlign w:val="superscript"/>
                <w:lang w:eastAsia="lv-LV"/>
              </w:rPr>
              <w:t xml:space="preserve">2 </w:t>
            </w:r>
            <w:r w:rsidR="00CD4F15" w:rsidRPr="00225505">
              <w:rPr>
                <w:rFonts w:eastAsia="Times New Roman"/>
                <w:sz w:val="22"/>
                <w:lang w:eastAsia="lv-LV"/>
              </w:rPr>
              <w:t>uz 31.12.2013. saskaņā ar Eiropas padomes un Parlamenta Direktīvas 2012/27/ES par energoefektivitāti 5. panta 5. punktu</w:t>
            </w:r>
            <w:r w:rsidR="00CD4F15" w:rsidRPr="00225505">
              <w:rPr>
                <w:rStyle w:val="FootnoteReference"/>
                <w:rFonts w:eastAsia="Times New Roman"/>
                <w:sz w:val="22"/>
                <w:lang w:eastAsia="lv-LV"/>
              </w:rPr>
              <w:footnoteReference w:id="5"/>
            </w:r>
            <w:r w:rsidR="00CD4F15" w:rsidRPr="00225505">
              <w:rPr>
                <w:rFonts w:eastAsia="Times New Roman"/>
                <w:sz w:val="22"/>
                <w:lang w:eastAsia="lv-LV"/>
              </w:rPr>
              <w:t xml:space="preserve">. </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5. panta 6.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6437FA">
            <w:pPr>
              <w:spacing w:after="0" w:line="240" w:lineRule="auto"/>
              <w:rPr>
                <w:rFonts w:eastAsia="Times New Roman"/>
                <w:sz w:val="22"/>
                <w:lang w:eastAsia="lv-LV"/>
              </w:rPr>
            </w:pPr>
            <w:r w:rsidRPr="00225505">
              <w:rPr>
                <w:rFonts w:eastAsia="Times New Roman"/>
                <w:sz w:val="22"/>
                <w:lang w:eastAsia="lv-LV"/>
              </w:rPr>
              <w:t xml:space="preserve">Latvija nav izvēlējusies iespēju ieviest Direktīvas 2012/27/ES 5. panta 6. punkta prasības, jo ir izvēlētas ieviest Direktīvas 2012/27/ES 5. panta </w:t>
            </w:r>
            <w:r>
              <w:rPr>
                <w:rFonts w:eastAsia="Times New Roman"/>
                <w:sz w:val="22"/>
                <w:lang w:eastAsia="lv-LV"/>
              </w:rPr>
              <w:t xml:space="preserve"> </w:t>
            </w:r>
            <w:r w:rsidRPr="00225505">
              <w:rPr>
                <w:rFonts w:eastAsia="Times New Roman"/>
                <w:sz w:val="22"/>
                <w:lang w:eastAsia="lv-LV"/>
              </w:rPr>
              <w:t>1. līdz 5. punkta prasības</w:t>
            </w:r>
            <w:r>
              <w:rPr>
                <w:rFonts w:eastAsia="Times New Roman"/>
                <w:sz w:val="22"/>
                <w:lang w:eastAsia="lv-LV"/>
              </w:rPr>
              <w:t>.</w:t>
            </w:r>
          </w:p>
        </w:tc>
        <w:tc>
          <w:tcPr>
            <w:tcW w:w="915" w:type="pct"/>
          </w:tcPr>
          <w:p w:rsidR="00CD4F15" w:rsidRPr="00225505" w:rsidRDefault="00CD4F15" w:rsidP="00CD4F15">
            <w:pPr>
              <w:spacing w:after="0" w:line="240" w:lineRule="auto"/>
              <w:rPr>
                <w:rFonts w:eastAsia="Times New Roman"/>
                <w:sz w:val="22"/>
                <w:lang w:eastAsia="lv-LV"/>
              </w:rPr>
            </w:pP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7.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ind w:left="-43" w:right="100"/>
              <w:jc w:val="both"/>
              <w:rPr>
                <w:b/>
                <w:color w:val="000000"/>
                <w:sz w:val="22"/>
              </w:rPr>
            </w:pPr>
            <w:r w:rsidRPr="00225505">
              <w:rPr>
                <w:b/>
                <w:color w:val="000000"/>
                <w:sz w:val="22"/>
              </w:rPr>
              <w:t>Pārņemts pilnībā</w:t>
            </w:r>
          </w:p>
          <w:p w:rsidR="00CD4F15" w:rsidRPr="00225505" w:rsidRDefault="00CD4F15" w:rsidP="00CD4F15">
            <w:pPr>
              <w:spacing w:after="0" w:line="240" w:lineRule="auto"/>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6"/>
            </w:r>
            <w:r w:rsidRPr="00225505">
              <w:rPr>
                <w:spacing w:val="-2"/>
                <w:sz w:val="22"/>
              </w:rPr>
              <w:t>;</w:t>
            </w:r>
          </w:p>
          <w:p w:rsidR="00CD4F15" w:rsidRPr="00225505" w:rsidRDefault="00CD4F15" w:rsidP="00CD4F15">
            <w:pPr>
              <w:spacing w:after="0" w:line="240" w:lineRule="auto"/>
              <w:jc w:val="both"/>
              <w:rPr>
                <w:spacing w:val="-2"/>
                <w:sz w:val="22"/>
              </w:rPr>
            </w:pPr>
            <w:r w:rsidRPr="00225505">
              <w:rPr>
                <w:spacing w:val="-2"/>
                <w:sz w:val="22"/>
              </w:rPr>
              <w:t>2) Vides aizsardzības un reģionālās attīstības ministrijas dokuments „Metodiskie ieteikumi attīstības programmu izstrādei reģionālā un vietējā līmenī”</w:t>
            </w:r>
            <w:r w:rsidRPr="00225505">
              <w:rPr>
                <w:rStyle w:val="FootnoteReference"/>
                <w:spacing w:val="-2"/>
                <w:sz w:val="22"/>
              </w:rPr>
              <w:footnoteReference w:id="7"/>
            </w:r>
            <w:r w:rsidRPr="00225505">
              <w:rPr>
                <w:spacing w:val="-2"/>
                <w:sz w:val="22"/>
              </w:rPr>
              <w:t>.</w:t>
            </w:r>
          </w:p>
          <w:p w:rsidR="00CD4F15" w:rsidRDefault="00CD4F15" w:rsidP="00CD4F15">
            <w:pPr>
              <w:spacing w:after="0" w:line="240" w:lineRule="auto"/>
              <w:jc w:val="both"/>
              <w:rPr>
                <w:spacing w:val="-2"/>
                <w:sz w:val="22"/>
              </w:rPr>
            </w:pPr>
            <w:r w:rsidRPr="00225505">
              <w:rPr>
                <w:spacing w:val="-2"/>
                <w:sz w:val="22"/>
              </w:rPr>
              <w:t>3) Energoefektivitātes likuma 5.</w:t>
            </w:r>
            <w:r>
              <w:rPr>
                <w:spacing w:val="-2"/>
                <w:sz w:val="22"/>
              </w:rPr>
              <w:t xml:space="preserve"> </w:t>
            </w:r>
            <w:r w:rsidR="00F61853">
              <w:rPr>
                <w:spacing w:val="-2"/>
                <w:sz w:val="22"/>
              </w:rPr>
              <w:t>panta pirmā, otrā un trešā daļa</w:t>
            </w:r>
            <w:r w:rsidRPr="00225505">
              <w:rPr>
                <w:spacing w:val="-2"/>
                <w:sz w:val="22"/>
              </w:rPr>
              <w:t>.</w:t>
            </w:r>
          </w:p>
          <w:p w:rsidR="00CD4F15" w:rsidRPr="00225505" w:rsidRDefault="00CD4F15" w:rsidP="00CD4F15">
            <w:pPr>
              <w:spacing w:after="0" w:line="240" w:lineRule="auto"/>
              <w:jc w:val="both"/>
              <w:rPr>
                <w:spacing w:val="-2"/>
                <w:sz w:val="22"/>
              </w:rPr>
            </w:pPr>
            <w:r>
              <w:rPr>
                <w:spacing w:val="-2"/>
                <w:sz w:val="22"/>
              </w:rPr>
              <w:t xml:space="preserve">4) Ministru kabineta noteikumu </w:t>
            </w:r>
            <w:r w:rsidRPr="009E405A">
              <w:rPr>
                <w:spacing w:val="-2"/>
                <w:sz w:val="22"/>
              </w:rPr>
              <w:t xml:space="preserve">projekta </w:t>
            </w:r>
            <w:r w:rsidRPr="009E405A">
              <w:rPr>
                <w:rFonts w:eastAsia="Times New Roman"/>
                <w:bCs/>
                <w:sz w:val="22"/>
                <w:lang w:eastAsia="lv-LV"/>
              </w:rPr>
              <w:t>“Kārtība, kādā valsts iestāde vai pašvaldība paziņo par energopārvaldības sistēmas ieviešanu un tiek pārbaudīta un apstiprināta energopārvaldības sistēmas ieviešana valsts iestādē vai pašvaldībā” II. nodaļa.</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highlight w:val="yellow"/>
                <w:lang w:eastAsia="lv-LV"/>
              </w:rPr>
            </w:pPr>
            <w:r w:rsidRPr="00225505">
              <w:rPr>
                <w:sz w:val="22"/>
              </w:rPr>
              <w:t xml:space="preserve">Direktīvas 2012/27/ES </w:t>
            </w:r>
            <w:r w:rsidRPr="00225505">
              <w:rPr>
                <w:spacing w:val="-2"/>
                <w:sz w:val="22"/>
              </w:rPr>
              <w:t>6. panta 1. punkta pirmā daļa</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b/>
                <w:spacing w:val="-2"/>
                <w:sz w:val="22"/>
              </w:rPr>
            </w:pPr>
            <w:r w:rsidRPr="00225505">
              <w:rPr>
                <w:b/>
                <w:spacing w:val="-2"/>
                <w:sz w:val="22"/>
              </w:rPr>
              <w:t xml:space="preserve">Pārņemts pilnībā </w:t>
            </w:r>
          </w:p>
          <w:p w:rsidR="00CD4F15" w:rsidRPr="00225505" w:rsidRDefault="00CD4F15" w:rsidP="00CD4F15">
            <w:pPr>
              <w:spacing w:after="0" w:line="240" w:lineRule="auto"/>
              <w:rPr>
                <w:spacing w:val="-2"/>
                <w:sz w:val="22"/>
              </w:rPr>
            </w:pPr>
            <w:r>
              <w:rPr>
                <w:spacing w:val="-2"/>
                <w:sz w:val="22"/>
              </w:rPr>
              <w:t xml:space="preserve">1) </w:t>
            </w:r>
            <w:r w:rsidRPr="00225505">
              <w:rPr>
                <w:spacing w:val="-2"/>
                <w:sz w:val="22"/>
              </w:rPr>
              <w:t>Publisko iepirkumu likuma 46.</w:t>
            </w:r>
            <w:r w:rsidRPr="00225505">
              <w:rPr>
                <w:spacing w:val="-2"/>
                <w:sz w:val="22"/>
                <w:vertAlign w:val="superscript"/>
              </w:rPr>
              <w:t xml:space="preserve">1 </w:t>
            </w:r>
            <w:r w:rsidR="00F61853">
              <w:rPr>
                <w:spacing w:val="-2"/>
                <w:sz w:val="22"/>
              </w:rPr>
              <w:t>pants</w:t>
            </w:r>
            <w:r w:rsidRPr="00225505">
              <w:rPr>
                <w:spacing w:val="-2"/>
                <w:sz w:val="22"/>
              </w:rPr>
              <w:t>.</w:t>
            </w:r>
          </w:p>
          <w:p w:rsidR="00CD4F15" w:rsidRPr="004E0C71" w:rsidRDefault="00CD4F15" w:rsidP="00CD4F15">
            <w:pPr>
              <w:spacing w:after="0" w:line="240" w:lineRule="auto"/>
              <w:rPr>
                <w:spacing w:val="-2"/>
                <w:sz w:val="22"/>
              </w:rPr>
            </w:pPr>
            <w:r w:rsidRPr="00225505">
              <w:rPr>
                <w:spacing w:val="-2"/>
                <w:sz w:val="22"/>
              </w:rPr>
              <w:t xml:space="preserve">2) </w:t>
            </w:r>
            <w:r>
              <w:rPr>
                <w:spacing w:val="-2"/>
                <w:sz w:val="22"/>
              </w:rPr>
              <w:t xml:space="preserve">Ēku energoefektivitātes likuma </w:t>
            </w:r>
            <w:r w:rsidRPr="00225505">
              <w:rPr>
                <w:sz w:val="22"/>
              </w:rPr>
              <w:t>14.</w:t>
            </w:r>
            <w:r>
              <w:rPr>
                <w:sz w:val="22"/>
              </w:rPr>
              <w:t xml:space="preserve"> </w:t>
            </w:r>
            <w:r w:rsidR="00F61853">
              <w:rPr>
                <w:sz w:val="22"/>
              </w:rPr>
              <w:t>panta trešā, ceturtā un piektā daļa</w:t>
            </w:r>
            <w:r w:rsidRPr="00225505">
              <w:rPr>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spacing w:val="-2"/>
                <w:sz w:val="22"/>
              </w:rPr>
            </w:pPr>
            <w:r w:rsidRPr="00225505">
              <w:rPr>
                <w:sz w:val="22"/>
              </w:rPr>
              <w:t xml:space="preserve">Direktīvas 2012/27/ES </w:t>
            </w:r>
            <w:r w:rsidRPr="00225505">
              <w:rPr>
                <w:spacing w:val="-2"/>
                <w:sz w:val="22"/>
              </w:rPr>
              <w:t>6. panta 1. punkta otrā daļa</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b/>
                <w:spacing w:val="-2"/>
                <w:sz w:val="22"/>
              </w:rPr>
            </w:pPr>
            <w:r w:rsidRPr="00225505">
              <w:rPr>
                <w:b/>
                <w:spacing w:val="-2"/>
                <w:sz w:val="22"/>
              </w:rPr>
              <w:t xml:space="preserve">Pārņemts pilnībā </w:t>
            </w:r>
          </w:p>
          <w:p w:rsidR="00CD4F15" w:rsidRPr="00225505" w:rsidRDefault="00CD4F15" w:rsidP="00CD4F15">
            <w:pPr>
              <w:spacing w:after="0" w:line="240" w:lineRule="auto"/>
              <w:rPr>
                <w:spacing w:val="-2"/>
                <w:sz w:val="22"/>
              </w:rPr>
            </w:pPr>
            <w:r w:rsidRPr="00225505">
              <w:rPr>
                <w:spacing w:val="-2"/>
                <w:sz w:val="22"/>
              </w:rPr>
              <w:t>Publisko iepirkumu likuma 46.</w:t>
            </w:r>
            <w:r w:rsidRPr="00225505">
              <w:rPr>
                <w:spacing w:val="-2"/>
                <w:sz w:val="22"/>
                <w:vertAlign w:val="superscript"/>
              </w:rPr>
              <w:t xml:space="preserve">1 </w:t>
            </w:r>
            <w:r w:rsidR="00F61853">
              <w:rPr>
                <w:spacing w:val="-2"/>
                <w:sz w:val="22"/>
              </w:rPr>
              <w:t>pants</w:t>
            </w:r>
            <w:r w:rsidRPr="00225505">
              <w:rPr>
                <w:spacing w:val="-2"/>
                <w:sz w:val="22"/>
              </w:rPr>
              <w:t>.</w:t>
            </w:r>
          </w:p>
          <w:p w:rsidR="00CD4F15" w:rsidRPr="00225505" w:rsidRDefault="00CD4F15" w:rsidP="00CD4F15">
            <w:pPr>
              <w:spacing w:after="0" w:line="240" w:lineRule="auto"/>
              <w:rPr>
                <w:b/>
                <w:spacing w:val="-2"/>
                <w:sz w:val="22"/>
              </w:rPr>
            </w:pPr>
          </w:p>
        </w:tc>
        <w:tc>
          <w:tcPr>
            <w:tcW w:w="915" w:type="pct"/>
          </w:tcPr>
          <w:p w:rsidR="00CD4F15" w:rsidRPr="00225505" w:rsidRDefault="00CD4F15" w:rsidP="00CD4F15">
            <w:pPr>
              <w:spacing w:after="0" w:line="240" w:lineRule="auto"/>
              <w:rPr>
                <w:spacing w:val="-2"/>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6. panta 2.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jc w:val="both"/>
              <w:rPr>
                <w:b/>
                <w:spacing w:val="-2"/>
                <w:sz w:val="22"/>
              </w:rPr>
            </w:pPr>
            <w:r w:rsidRPr="00225505">
              <w:rPr>
                <w:b/>
                <w:spacing w:val="-2"/>
                <w:sz w:val="22"/>
              </w:rPr>
              <w:t>Pārņemts pilnībā</w:t>
            </w:r>
          </w:p>
          <w:p w:rsidR="00CD4F15" w:rsidRPr="00225505" w:rsidRDefault="00CD4F15" w:rsidP="00CD4F15">
            <w:pPr>
              <w:spacing w:after="0" w:line="240" w:lineRule="auto"/>
              <w:rPr>
                <w:rFonts w:eastAsia="Times New Roman"/>
                <w:sz w:val="22"/>
                <w:lang w:eastAsia="lv-LV"/>
              </w:rPr>
            </w:pPr>
            <w:r w:rsidRPr="00225505">
              <w:rPr>
                <w:spacing w:val="-2"/>
                <w:sz w:val="22"/>
              </w:rPr>
              <w:t>Aizsardzības un drošības jomas iepirkumu likums</w:t>
            </w:r>
            <w:r>
              <w:rPr>
                <w:spacing w:val="-2"/>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9068C0" w:rsidRPr="00225505" w:rsidTr="00A321BB">
        <w:tc>
          <w:tcPr>
            <w:tcW w:w="848" w:type="pct"/>
          </w:tcPr>
          <w:p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6. panta 3. punkts</w:t>
            </w:r>
          </w:p>
          <w:p w:rsidR="009068C0" w:rsidRPr="00225505" w:rsidRDefault="009068C0" w:rsidP="00A321BB">
            <w:pPr>
              <w:spacing w:after="0" w:line="240" w:lineRule="auto"/>
              <w:rPr>
                <w:rFonts w:eastAsia="Times New Roman"/>
                <w:sz w:val="22"/>
                <w:lang w:eastAsia="lv-LV"/>
              </w:rPr>
            </w:pPr>
          </w:p>
        </w:tc>
        <w:tc>
          <w:tcPr>
            <w:tcW w:w="714" w:type="pct"/>
          </w:tcPr>
          <w:p w:rsidR="009068C0" w:rsidRPr="00225505" w:rsidRDefault="009068C0" w:rsidP="00A321BB">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jc w:val="both"/>
              <w:rPr>
                <w:b/>
                <w:spacing w:val="-2"/>
                <w:sz w:val="22"/>
              </w:rPr>
            </w:pPr>
            <w:r w:rsidRPr="00225505">
              <w:rPr>
                <w:b/>
                <w:spacing w:val="-2"/>
                <w:sz w:val="22"/>
              </w:rPr>
              <w:t xml:space="preserve">Pārņemts pilnībā </w:t>
            </w:r>
          </w:p>
          <w:p w:rsidR="00CD4F15" w:rsidRPr="00225505" w:rsidRDefault="00CD4F15" w:rsidP="00CD4F15">
            <w:pPr>
              <w:spacing w:after="0" w:line="240" w:lineRule="auto"/>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8"/>
            </w:r>
            <w:r w:rsidRPr="00225505">
              <w:rPr>
                <w:spacing w:val="-2"/>
                <w:sz w:val="22"/>
              </w:rPr>
              <w:t>;</w:t>
            </w:r>
          </w:p>
          <w:p w:rsidR="00CD4F15" w:rsidRPr="00225505" w:rsidRDefault="00CD4F15" w:rsidP="00CD4F15">
            <w:pPr>
              <w:spacing w:after="0" w:line="240" w:lineRule="auto"/>
              <w:jc w:val="both"/>
              <w:rPr>
                <w:spacing w:val="-2"/>
                <w:sz w:val="22"/>
              </w:rPr>
            </w:pPr>
            <w:r w:rsidRPr="00225505">
              <w:rPr>
                <w:spacing w:val="-2"/>
                <w:sz w:val="22"/>
              </w:rPr>
              <w:t>2) Zaļā iep</w:t>
            </w:r>
            <w:r>
              <w:rPr>
                <w:spacing w:val="-2"/>
                <w:sz w:val="22"/>
              </w:rPr>
              <w:t>irkuma veicināšanas plāns 2015.</w:t>
            </w:r>
            <w:r w:rsidRPr="00225505">
              <w:rPr>
                <w:spacing w:val="-2"/>
                <w:sz w:val="22"/>
              </w:rPr>
              <w:t>-</w:t>
            </w:r>
            <w:r>
              <w:rPr>
                <w:spacing w:val="-2"/>
                <w:sz w:val="22"/>
              </w:rPr>
              <w:t>2017. </w:t>
            </w:r>
            <w:r w:rsidRPr="00225505">
              <w:rPr>
                <w:spacing w:val="-2"/>
                <w:sz w:val="22"/>
              </w:rPr>
              <w:t>gadam, apstiprināts Ministru kabinetā 2015. gada 17. februārī (Protokols Nr.</w:t>
            </w:r>
            <w:r>
              <w:rPr>
                <w:spacing w:val="-2"/>
                <w:sz w:val="22"/>
              </w:rPr>
              <w:t xml:space="preserve"> </w:t>
            </w:r>
            <w:r w:rsidRPr="00225505">
              <w:rPr>
                <w:spacing w:val="-2"/>
                <w:sz w:val="22"/>
              </w:rPr>
              <w:t>9, 24.§) publicēts</w:t>
            </w:r>
            <w:r w:rsidRPr="00225505">
              <w:rPr>
                <w:rStyle w:val="FootnoteReference"/>
                <w:spacing w:val="-2"/>
                <w:sz w:val="22"/>
              </w:rPr>
              <w:footnoteReference w:id="9"/>
            </w:r>
            <w:r w:rsidRPr="00225505">
              <w:rPr>
                <w:spacing w:val="-2"/>
                <w:sz w:val="22"/>
              </w:rPr>
              <w:t>;</w:t>
            </w:r>
          </w:p>
          <w:p w:rsidR="00CD4F15" w:rsidRPr="00225505" w:rsidRDefault="00CD4F15" w:rsidP="00CD4F15">
            <w:pPr>
              <w:spacing w:after="0" w:line="240" w:lineRule="auto"/>
              <w:jc w:val="both"/>
              <w:rPr>
                <w:spacing w:val="-2"/>
                <w:sz w:val="22"/>
              </w:rPr>
            </w:pPr>
            <w:r w:rsidRPr="00225505">
              <w:rPr>
                <w:spacing w:val="-2"/>
                <w:sz w:val="22"/>
              </w:rPr>
              <w:t>3) Vides aizsardzības un reģionālās attīstības ministrijas dokuments „Metodiskie ieteikumi attīstības programmu izstrādei reģionālā un vietējā līmenī”</w:t>
            </w:r>
            <w:r w:rsidRPr="00225505">
              <w:rPr>
                <w:rStyle w:val="FootnoteReference"/>
                <w:spacing w:val="-2"/>
                <w:sz w:val="22"/>
              </w:rPr>
              <w:footnoteReference w:id="10"/>
            </w:r>
            <w:r w:rsidRPr="00225505">
              <w:rPr>
                <w:spacing w:val="-2"/>
                <w:sz w:val="22"/>
              </w:rPr>
              <w:t>;</w:t>
            </w:r>
          </w:p>
          <w:p w:rsidR="009068C0" w:rsidRPr="00225505" w:rsidRDefault="00CD4F15" w:rsidP="00CD4F15">
            <w:pPr>
              <w:spacing w:after="0" w:line="240" w:lineRule="auto"/>
              <w:jc w:val="both"/>
              <w:rPr>
                <w:spacing w:val="-2"/>
                <w:sz w:val="22"/>
              </w:rPr>
            </w:pPr>
            <w:r w:rsidRPr="00225505">
              <w:rPr>
                <w:spacing w:val="-2"/>
                <w:sz w:val="22"/>
              </w:rPr>
              <w:t>4)</w:t>
            </w:r>
            <w:r w:rsidRPr="00225505">
              <w:rPr>
                <w:sz w:val="22"/>
              </w:rPr>
              <w:t xml:space="preserve"> </w:t>
            </w:r>
            <w:r w:rsidRPr="00225505">
              <w:rPr>
                <w:spacing w:val="-2"/>
                <w:sz w:val="22"/>
              </w:rPr>
              <w:t xml:space="preserve">Vides aizsardzības un reģionālās attīstības ministrijas un Iepirkumu uzraudzības biroja </w:t>
            </w:r>
            <w:r w:rsidRPr="00225505">
              <w:rPr>
                <w:spacing w:val="-2"/>
                <w:sz w:val="22"/>
              </w:rPr>
              <w:lastRenderedPageBreak/>
              <w:t>”Ieteikumos videi draudzīgas būvniecības veicināšanai”</w:t>
            </w:r>
            <w:r w:rsidRPr="00225505">
              <w:rPr>
                <w:rStyle w:val="FootnoteReference"/>
                <w:spacing w:val="-2"/>
                <w:sz w:val="22"/>
              </w:rPr>
              <w:footnoteReference w:id="11"/>
            </w:r>
            <w:r w:rsidRPr="00225505">
              <w:rPr>
                <w:spacing w:val="-2"/>
                <w:sz w:val="22"/>
              </w:rPr>
              <w:t>.</w:t>
            </w:r>
          </w:p>
        </w:tc>
        <w:tc>
          <w:tcPr>
            <w:tcW w:w="915" w:type="pct"/>
          </w:tcPr>
          <w:p w:rsidR="009068C0" w:rsidRPr="00225505" w:rsidRDefault="009068C0" w:rsidP="00A321BB">
            <w:pPr>
              <w:spacing w:after="0" w:line="240" w:lineRule="auto"/>
              <w:rPr>
                <w:sz w:val="22"/>
              </w:rPr>
            </w:pPr>
            <w:r w:rsidRPr="00225505">
              <w:rPr>
                <w:spacing w:val="-2"/>
                <w:sz w:val="22"/>
              </w:rPr>
              <w:lastRenderedPageBreak/>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highlight w:val="red"/>
                <w:lang w:eastAsia="lv-LV"/>
              </w:rPr>
            </w:pPr>
            <w:r w:rsidRPr="00225505">
              <w:rPr>
                <w:sz w:val="22"/>
              </w:rPr>
              <w:t xml:space="preserve">Direktīvas 2012/27/ES </w:t>
            </w:r>
            <w:r w:rsidRPr="00225505">
              <w:rPr>
                <w:rFonts w:eastAsia="Times New Roman"/>
                <w:sz w:val="22"/>
                <w:lang w:eastAsia="lv-LV"/>
              </w:rPr>
              <w:t>6. panta 4.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b/>
                <w:spacing w:val="-2"/>
                <w:sz w:val="22"/>
              </w:rPr>
            </w:pPr>
            <w:r w:rsidRPr="00225505">
              <w:rPr>
                <w:b/>
                <w:spacing w:val="-2"/>
                <w:sz w:val="22"/>
              </w:rPr>
              <w:t xml:space="preserve">Pārņemts pilnībā </w:t>
            </w:r>
          </w:p>
          <w:p w:rsidR="00CD4F15" w:rsidRPr="00225505" w:rsidRDefault="00CD4F15" w:rsidP="00CD4F15">
            <w:pPr>
              <w:spacing w:after="0" w:line="240" w:lineRule="auto"/>
              <w:rPr>
                <w:spacing w:val="-2"/>
                <w:sz w:val="22"/>
              </w:rPr>
            </w:pPr>
            <w:r w:rsidRPr="00225505">
              <w:rPr>
                <w:spacing w:val="-2"/>
                <w:sz w:val="22"/>
              </w:rPr>
              <w:t>Publisko iepirkumu likuma 46.</w:t>
            </w:r>
            <w:r w:rsidRPr="00225505">
              <w:rPr>
                <w:spacing w:val="-2"/>
                <w:sz w:val="22"/>
                <w:vertAlign w:val="superscript"/>
              </w:rPr>
              <w:t xml:space="preserve">1 </w:t>
            </w:r>
            <w:r w:rsidR="00F61853">
              <w:rPr>
                <w:spacing w:val="-2"/>
                <w:sz w:val="22"/>
              </w:rPr>
              <w:t>pants</w:t>
            </w:r>
            <w:r w:rsidRPr="00225505">
              <w:rPr>
                <w:spacing w:val="-2"/>
                <w:sz w:val="22"/>
              </w:rPr>
              <w:t>.</w:t>
            </w:r>
          </w:p>
          <w:p w:rsidR="00CD4F15" w:rsidRPr="00225505" w:rsidRDefault="00CD4F15" w:rsidP="00CD4F15">
            <w:pPr>
              <w:spacing w:after="0" w:line="240" w:lineRule="auto"/>
              <w:rPr>
                <w:b/>
                <w:spacing w:val="-2"/>
                <w:sz w:val="22"/>
              </w:rPr>
            </w:pPr>
          </w:p>
        </w:tc>
        <w:tc>
          <w:tcPr>
            <w:tcW w:w="915" w:type="pct"/>
          </w:tcPr>
          <w:p w:rsidR="00CD4F15" w:rsidRPr="00225505" w:rsidRDefault="00CD4F15" w:rsidP="00CD4F15">
            <w:pPr>
              <w:spacing w:after="0" w:line="240" w:lineRule="auto"/>
              <w:rPr>
                <w:spacing w:val="-2"/>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7. pants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sz w:val="22"/>
                <w:lang w:eastAsia="lv-LV"/>
              </w:rPr>
            </w:pPr>
            <w:r>
              <w:rPr>
                <w:rFonts w:eastAsia="Times New Roman"/>
                <w:b/>
                <w:sz w:val="22"/>
                <w:lang w:eastAsia="lv-LV"/>
              </w:rPr>
              <w:t>Pārņemts daļēji</w:t>
            </w:r>
          </w:p>
          <w:p w:rsidR="00CD4F15" w:rsidRPr="00225505" w:rsidRDefault="00CD4F15" w:rsidP="00CD4F15">
            <w:pPr>
              <w:spacing w:after="0" w:line="240" w:lineRule="auto"/>
              <w:rPr>
                <w:rFonts w:eastAsia="Times New Roman"/>
                <w:sz w:val="22"/>
                <w:lang w:eastAsia="lv-LV"/>
              </w:rPr>
            </w:pPr>
            <w:r w:rsidRPr="00225505">
              <w:rPr>
                <w:sz w:val="22"/>
              </w:rPr>
              <w:t xml:space="preserve">Pilnībā </w:t>
            </w:r>
            <w:r w:rsidR="006437FA">
              <w:rPr>
                <w:rFonts w:eastAsia="Times New Roman"/>
                <w:sz w:val="22"/>
                <w:lang w:eastAsia="lv-LV"/>
              </w:rPr>
              <w:t>tiks pārņemta</w:t>
            </w:r>
            <w:r w:rsidRPr="00225505">
              <w:rPr>
                <w:rFonts w:eastAsia="Times New Roman"/>
                <w:sz w:val="22"/>
                <w:lang w:eastAsia="lv-LV"/>
              </w:rPr>
              <w:t xml:space="preserve"> ar </w:t>
            </w:r>
            <w:r w:rsidRPr="00225505">
              <w:rPr>
                <w:sz w:val="22"/>
              </w:rPr>
              <w:t>Ministru kabineta noteikumu projektu „</w:t>
            </w:r>
            <w:r w:rsidRPr="00225505">
              <w:rPr>
                <w:bCs/>
                <w:sz w:val="22"/>
              </w:rPr>
              <w:t>Energoefektivitātes pienākuma shēma”</w:t>
            </w:r>
            <w:r w:rsidRPr="00225505">
              <w:rPr>
                <w:sz w:val="22"/>
              </w:rPr>
              <w:t>, ko paredzēts izdot, pamatojoties uz Energoefektivitātes likuma</w:t>
            </w:r>
            <w:r>
              <w:rPr>
                <w:sz w:val="22"/>
              </w:rPr>
              <w:t xml:space="preserve"> </w:t>
            </w:r>
            <w:r w:rsidRPr="00225505">
              <w:rPr>
                <w:sz w:val="22"/>
              </w:rPr>
              <w:t>6.</w:t>
            </w:r>
            <w:r>
              <w:rPr>
                <w:sz w:val="22"/>
              </w:rPr>
              <w:t xml:space="preserve"> </w:t>
            </w:r>
            <w:r w:rsidRPr="00225505">
              <w:rPr>
                <w:sz w:val="22"/>
              </w:rPr>
              <w:t>panta prasībām</w:t>
            </w:r>
            <w:r>
              <w:rPr>
                <w:sz w:val="22"/>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6013CA" w:rsidRDefault="00CD4F15" w:rsidP="00CD4F15">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rsidR="00CD4F15" w:rsidRPr="006013CA" w:rsidRDefault="00CD4F15" w:rsidP="00CD4F15">
            <w:pPr>
              <w:spacing w:after="0" w:line="240" w:lineRule="auto"/>
              <w:rPr>
                <w:rFonts w:eastAsia="Times New Roman"/>
                <w:sz w:val="22"/>
                <w:lang w:eastAsia="lv-LV"/>
              </w:rPr>
            </w:pPr>
            <w:r>
              <w:rPr>
                <w:rFonts w:eastAsia="Times New Roman"/>
                <w:sz w:val="22"/>
                <w:lang w:eastAsia="lv-LV"/>
              </w:rPr>
              <w:t>8. punkta pirmā daļa</w:t>
            </w:r>
          </w:p>
          <w:p w:rsidR="00CD4F15" w:rsidRPr="006013CA" w:rsidRDefault="00CD4F15" w:rsidP="00CD4F15">
            <w:pPr>
              <w:spacing w:after="0" w:line="240" w:lineRule="auto"/>
              <w:rPr>
                <w:sz w:val="22"/>
              </w:rPr>
            </w:pPr>
          </w:p>
        </w:tc>
        <w:tc>
          <w:tcPr>
            <w:tcW w:w="714" w:type="pct"/>
          </w:tcPr>
          <w:p w:rsidR="00CD4F15" w:rsidRPr="006013CA" w:rsidRDefault="00CD4F15" w:rsidP="00CD4F15">
            <w:pPr>
              <w:spacing w:after="0" w:line="240" w:lineRule="auto"/>
              <w:rPr>
                <w:rFonts w:eastAsia="Times New Roman"/>
                <w:sz w:val="22"/>
                <w:lang w:eastAsia="lv-LV"/>
              </w:rPr>
            </w:pPr>
          </w:p>
        </w:tc>
        <w:tc>
          <w:tcPr>
            <w:tcW w:w="2523" w:type="pct"/>
          </w:tcPr>
          <w:p w:rsidR="00CD4F15" w:rsidRPr="006013CA" w:rsidRDefault="00CD4F15" w:rsidP="00CD4F15">
            <w:pPr>
              <w:spacing w:after="0" w:line="240" w:lineRule="auto"/>
              <w:rPr>
                <w:b/>
                <w:spacing w:val="-2"/>
                <w:sz w:val="22"/>
              </w:rPr>
            </w:pPr>
            <w:r>
              <w:rPr>
                <w:b/>
                <w:spacing w:val="-2"/>
                <w:sz w:val="22"/>
              </w:rPr>
              <w:t>Nav pārņemts</w:t>
            </w:r>
          </w:p>
          <w:p w:rsidR="00CD4F15" w:rsidRPr="006013CA" w:rsidRDefault="00CD4F15" w:rsidP="00CD4F15">
            <w:pPr>
              <w:spacing w:after="0" w:line="240" w:lineRule="auto"/>
              <w:rPr>
                <w:rFonts w:eastAsia="Times New Roman"/>
                <w:sz w:val="22"/>
                <w:lang w:eastAsia="lv-LV"/>
              </w:rPr>
            </w:pPr>
            <w:r>
              <w:rPr>
                <w:rFonts w:eastAsia="Times New Roman"/>
                <w:sz w:val="22"/>
                <w:lang w:eastAsia="lv-LV"/>
              </w:rPr>
              <w:t xml:space="preserve">Tiks pārņemts ar Ministru kabineta noteikumu projektu “Energoefektivitātes monitoringa noteikumi”. </w:t>
            </w:r>
          </w:p>
        </w:tc>
        <w:tc>
          <w:tcPr>
            <w:tcW w:w="915" w:type="pct"/>
          </w:tcPr>
          <w:p w:rsidR="00CD4F15" w:rsidRPr="006013CA" w:rsidRDefault="00CD4F15" w:rsidP="00CD4F15">
            <w:pPr>
              <w:spacing w:after="0" w:line="240" w:lineRule="auto"/>
              <w:rPr>
                <w:spacing w:val="-2"/>
                <w:sz w:val="22"/>
              </w:rPr>
            </w:pPr>
            <w:r w:rsidRPr="006013CA">
              <w:rPr>
                <w:spacing w:val="-2"/>
                <w:sz w:val="22"/>
              </w:rPr>
              <w:t>Neparedz stingrākas prasības</w:t>
            </w:r>
          </w:p>
        </w:tc>
      </w:tr>
      <w:tr w:rsidR="00CD4F15" w:rsidRPr="00225505" w:rsidTr="00A321BB">
        <w:tc>
          <w:tcPr>
            <w:tcW w:w="848" w:type="pct"/>
          </w:tcPr>
          <w:p w:rsidR="00CD4F15" w:rsidRPr="006013CA" w:rsidRDefault="00CD4F15" w:rsidP="00CD4F15">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rsidR="00CD4F15" w:rsidRPr="006013CA" w:rsidRDefault="00CD4F15" w:rsidP="00CD4F15">
            <w:pPr>
              <w:spacing w:after="0" w:line="240" w:lineRule="auto"/>
              <w:rPr>
                <w:rFonts w:eastAsia="Times New Roman"/>
                <w:sz w:val="22"/>
                <w:lang w:eastAsia="lv-LV"/>
              </w:rPr>
            </w:pPr>
            <w:r>
              <w:rPr>
                <w:rFonts w:eastAsia="Times New Roman"/>
                <w:sz w:val="22"/>
                <w:lang w:eastAsia="lv-LV"/>
              </w:rPr>
              <w:t>8. punkta otrā daļa, a), b) apakšpunkti</w:t>
            </w:r>
          </w:p>
          <w:p w:rsidR="00CD4F15" w:rsidRPr="00225505" w:rsidRDefault="00CD4F15" w:rsidP="00CD4F15">
            <w:pPr>
              <w:spacing w:after="0" w:line="240" w:lineRule="auto"/>
              <w:rPr>
                <w:sz w:val="22"/>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6013CA" w:rsidRDefault="00CD4F15" w:rsidP="00CD4F15">
            <w:pPr>
              <w:spacing w:after="0" w:line="240" w:lineRule="auto"/>
              <w:rPr>
                <w:b/>
                <w:spacing w:val="-2"/>
                <w:sz w:val="22"/>
              </w:rPr>
            </w:pPr>
            <w:r>
              <w:rPr>
                <w:b/>
                <w:spacing w:val="-2"/>
                <w:sz w:val="22"/>
              </w:rPr>
              <w:t>Nav pārņemts</w:t>
            </w:r>
          </w:p>
          <w:p w:rsidR="00CD4F15" w:rsidRPr="006013CA" w:rsidRDefault="00CD4F15" w:rsidP="00CD4F15">
            <w:pPr>
              <w:spacing w:after="0" w:line="240" w:lineRule="auto"/>
              <w:rPr>
                <w:rFonts w:eastAsia="Times New Roman"/>
                <w:sz w:val="22"/>
                <w:lang w:eastAsia="lv-LV"/>
              </w:rPr>
            </w:pPr>
            <w:r>
              <w:rPr>
                <w:rFonts w:eastAsia="Times New Roman"/>
                <w:sz w:val="22"/>
                <w:lang w:eastAsia="lv-LV"/>
              </w:rPr>
              <w:t xml:space="preserve">Tiks pārņemts ar Ministru kabineta noteikumu projektu “Energoefektivitātes monitoringa noteikumi”. </w:t>
            </w:r>
          </w:p>
        </w:tc>
        <w:tc>
          <w:tcPr>
            <w:tcW w:w="915" w:type="pct"/>
          </w:tcPr>
          <w:p w:rsidR="00CD4F15" w:rsidRPr="006013CA" w:rsidRDefault="00CD4F15" w:rsidP="00CD4F15">
            <w:pPr>
              <w:spacing w:after="0" w:line="240" w:lineRule="auto"/>
              <w:rPr>
                <w:spacing w:val="-2"/>
                <w:sz w:val="22"/>
              </w:rPr>
            </w:pPr>
            <w:r w:rsidRPr="006013CA">
              <w:rPr>
                <w:spacing w:val="-2"/>
                <w:sz w:val="22"/>
              </w:rPr>
              <w:t>Neparedz stingrākas prasības</w:t>
            </w:r>
          </w:p>
        </w:tc>
      </w:tr>
      <w:tr w:rsidR="00CD4F15" w:rsidRPr="00225505" w:rsidTr="00A321BB">
        <w:tc>
          <w:tcPr>
            <w:tcW w:w="848" w:type="pct"/>
          </w:tcPr>
          <w:p w:rsidR="00CD4F15" w:rsidRPr="006013CA" w:rsidRDefault="00CD4F15" w:rsidP="00CD4F15">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rsidR="00CD4F15" w:rsidRPr="006013CA" w:rsidRDefault="00CD4F15" w:rsidP="00CD4F15">
            <w:pPr>
              <w:spacing w:after="0" w:line="240" w:lineRule="auto"/>
              <w:rPr>
                <w:rFonts w:eastAsia="Times New Roman"/>
                <w:sz w:val="22"/>
                <w:lang w:eastAsia="lv-LV"/>
              </w:rPr>
            </w:pPr>
            <w:r>
              <w:rPr>
                <w:rFonts w:eastAsia="Times New Roman"/>
                <w:sz w:val="22"/>
                <w:lang w:eastAsia="lv-LV"/>
              </w:rPr>
              <w:t>10. punkta h) apakšpunkts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6013CA" w:rsidRDefault="00CD4F15" w:rsidP="00CD4F15">
            <w:pPr>
              <w:spacing w:after="0" w:line="240" w:lineRule="auto"/>
              <w:rPr>
                <w:b/>
                <w:spacing w:val="-2"/>
                <w:sz w:val="22"/>
              </w:rPr>
            </w:pPr>
            <w:r>
              <w:rPr>
                <w:b/>
                <w:spacing w:val="-2"/>
                <w:sz w:val="22"/>
              </w:rPr>
              <w:t>Nav pārņemts</w:t>
            </w:r>
          </w:p>
          <w:p w:rsidR="00CD4F15" w:rsidRPr="006013CA" w:rsidRDefault="00CD4F15" w:rsidP="00CD4F15">
            <w:pPr>
              <w:spacing w:after="0" w:line="240" w:lineRule="auto"/>
              <w:rPr>
                <w:rFonts w:eastAsia="Times New Roman"/>
                <w:sz w:val="22"/>
                <w:lang w:eastAsia="lv-LV"/>
              </w:rPr>
            </w:pPr>
            <w:r>
              <w:rPr>
                <w:rFonts w:eastAsia="Times New Roman"/>
                <w:sz w:val="22"/>
                <w:lang w:eastAsia="lv-LV"/>
              </w:rPr>
              <w:t xml:space="preserve">Tiks pārņemts ar Ministru kabineta noteikumu projektu “Energoefektivitātes monitoringa noteikumi”. </w:t>
            </w:r>
          </w:p>
        </w:tc>
        <w:tc>
          <w:tcPr>
            <w:tcW w:w="915" w:type="pct"/>
          </w:tcPr>
          <w:p w:rsidR="00CD4F15" w:rsidRPr="006013CA" w:rsidRDefault="00CD4F15" w:rsidP="00CD4F15">
            <w:pPr>
              <w:spacing w:after="0" w:line="240" w:lineRule="auto"/>
              <w:rPr>
                <w:spacing w:val="-2"/>
                <w:sz w:val="22"/>
              </w:rPr>
            </w:pPr>
            <w:r w:rsidRPr="006013CA">
              <w:rPr>
                <w:spacing w:val="-2"/>
                <w:sz w:val="22"/>
              </w:rPr>
              <w:t>Neparedz stingrākas prasības</w:t>
            </w:r>
          </w:p>
        </w:tc>
      </w:tr>
      <w:tr w:rsidR="00CD4F15" w:rsidRPr="00225505" w:rsidTr="00A321BB">
        <w:tc>
          <w:tcPr>
            <w:tcW w:w="848" w:type="pct"/>
          </w:tcPr>
          <w:p w:rsidR="00CD4F15" w:rsidRPr="006013CA" w:rsidRDefault="00CD4F15" w:rsidP="00CD4F15">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rsidR="00CD4F15" w:rsidRPr="002D0C4E" w:rsidRDefault="00CD4F15" w:rsidP="00CD4F15">
            <w:pPr>
              <w:spacing w:after="0" w:line="240" w:lineRule="auto"/>
              <w:rPr>
                <w:sz w:val="22"/>
                <w:highlight w:val="green"/>
              </w:rPr>
            </w:pPr>
            <w:r>
              <w:rPr>
                <w:rFonts w:eastAsia="Times New Roman"/>
                <w:sz w:val="22"/>
                <w:lang w:eastAsia="lv-LV"/>
              </w:rPr>
              <w:t>10. punkta i) apakšpunkts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6013CA" w:rsidRDefault="00CD4F15" w:rsidP="00CD4F15">
            <w:pPr>
              <w:spacing w:after="0" w:line="240" w:lineRule="auto"/>
              <w:rPr>
                <w:b/>
                <w:spacing w:val="-2"/>
                <w:sz w:val="22"/>
              </w:rPr>
            </w:pPr>
            <w:r>
              <w:rPr>
                <w:b/>
                <w:spacing w:val="-2"/>
                <w:sz w:val="22"/>
              </w:rPr>
              <w:t>Nav pārņemts</w:t>
            </w:r>
          </w:p>
          <w:p w:rsidR="00CD4F15" w:rsidRPr="006013CA" w:rsidRDefault="00CD4F15" w:rsidP="00CD4F15">
            <w:pPr>
              <w:spacing w:after="0" w:line="240" w:lineRule="auto"/>
              <w:rPr>
                <w:rFonts w:eastAsia="Times New Roman"/>
                <w:sz w:val="22"/>
                <w:lang w:eastAsia="lv-LV"/>
              </w:rPr>
            </w:pPr>
            <w:r>
              <w:rPr>
                <w:rFonts w:eastAsia="Times New Roman"/>
                <w:sz w:val="22"/>
                <w:lang w:eastAsia="lv-LV"/>
              </w:rPr>
              <w:t xml:space="preserve">Tiks pārņemts ar Ministru kabineta noteikumu projektu “Energoefektivitātes monitoringa noteikumi”. </w:t>
            </w:r>
          </w:p>
        </w:tc>
        <w:tc>
          <w:tcPr>
            <w:tcW w:w="915" w:type="pct"/>
          </w:tcPr>
          <w:p w:rsidR="00CD4F15" w:rsidRPr="006013CA" w:rsidRDefault="00CD4F15" w:rsidP="00CD4F15">
            <w:pPr>
              <w:spacing w:after="0" w:line="240" w:lineRule="auto"/>
              <w:rPr>
                <w:spacing w:val="-2"/>
                <w:sz w:val="22"/>
              </w:rPr>
            </w:pPr>
            <w:r w:rsidRPr="006013CA">
              <w:rPr>
                <w:spacing w:val="-2"/>
                <w:sz w:val="22"/>
              </w:rPr>
              <w:t>Neparedz stingrākas prasības</w:t>
            </w:r>
          </w:p>
        </w:tc>
      </w:tr>
      <w:tr w:rsidR="00CD4F15" w:rsidRPr="00225505" w:rsidTr="00A321BB">
        <w:tc>
          <w:tcPr>
            <w:tcW w:w="848" w:type="pct"/>
          </w:tcPr>
          <w:p w:rsidR="00CD4F15" w:rsidRPr="006013CA" w:rsidRDefault="00CD4F15" w:rsidP="00CD4F15">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rsidR="00CD4F15" w:rsidRPr="002D0C4E" w:rsidRDefault="00CD4F15" w:rsidP="00CD4F15">
            <w:pPr>
              <w:spacing w:after="0" w:line="240" w:lineRule="auto"/>
              <w:rPr>
                <w:sz w:val="22"/>
                <w:highlight w:val="green"/>
              </w:rPr>
            </w:pPr>
            <w:r>
              <w:rPr>
                <w:rFonts w:eastAsia="Times New Roman"/>
                <w:sz w:val="22"/>
                <w:lang w:eastAsia="lv-LV"/>
              </w:rPr>
              <w:t>10. punkta j) apakšpunkts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6013CA" w:rsidRDefault="00CD4F15" w:rsidP="00CD4F15">
            <w:pPr>
              <w:spacing w:after="0" w:line="240" w:lineRule="auto"/>
              <w:rPr>
                <w:b/>
                <w:spacing w:val="-2"/>
                <w:sz w:val="22"/>
              </w:rPr>
            </w:pPr>
            <w:r>
              <w:rPr>
                <w:b/>
                <w:spacing w:val="-2"/>
                <w:sz w:val="22"/>
              </w:rPr>
              <w:t>Nav pārņemts</w:t>
            </w:r>
          </w:p>
          <w:p w:rsidR="00CD4F15" w:rsidRPr="006013CA" w:rsidRDefault="00CD4F15" w:rsidP="00CD4F15">
            <w:pPr>
              <w:spacing w:after="0" w:line="240" w:lineRule="auto"/>
              <w:rPr>
                <w:rFonts w:eastAsia="Times New Roman"/>
                <w:sz w:val="22"/>
                <w:lang w:eastAsia="lv-LV"/>
              </w:rPr>
            </w:pPr>
            <w:r>
              <w:rPr>
                <w:rFonts w:eastAsia="Times New Roman"/>
                <w:sz w:val="22"/>
                <w:lang w:eastAsia="lv-LV"/>
              </w:rPr>
              <w:t xml:space="preserve">Tiks pārņemts ar Ministru kabineta noteikumu projektu “Energoefektivitātes monitoringa noteikumi”. </w:t>
            </w:r>
          </w:p>
        </w:tc>
        <w:tc>
          <w:tcPr>
            <w:tcW w:w="915" w:type="pct"/>
          </w:tcPr>
          <w:p w:rsidR="00CD4F15" w:rsidRPr="006013CA" w:rsidRDefault="00CD4F15" w:rsidP="00CD4F15">
            <w:pPr>
              <w:spacing w:after="0" w:line="240" w:lineRule="auto"/>
              <w:rPr>
                <w:spacing w:val="-2"/>
                <w:sz w:val="22"/>
              </w:rPr>
            </w:pPr>
            <w:r w:rsidRPr="006013CA">
              <w:rPr>
                <w:spacing w:val="-2"/>
                <w:sz w:val="22"/>
              </w:rPr>
              <w:t>Neparedz stingrākas prasības</w:t>
            </w:r>
          </w:p>
        </w:tc>
      </w:tr>
      <w:tr w:rsidR="00CD4F15" w:rsidRPr="00225505" w:rsidTr="00A321BB">
        <w:tc>
          <w:tcPr>
            <w:tcW w:w="848" w:type="pct"/>
          </w:tcPr>
          <w:p w:rsidR="00CD4F15" w:rsidRPr="00B65D9D" w:rsidRDefault="00CD4F15" w:rsidP="00CD4F15">
            <w:pPr>
              <w:spacing w:after="0" w:line="240" w:lineRule="auto"/>
              <w:rPr>
                <w:rFonts w:eastAsia="Times New Roman"/>
                <w:sz w:val="22"/>
                <w:lang w:eastAsia="lv-LV"/>
              </w:rPr>
            </w:pPr>
            <w:r w:rsidRPr="00B65D9D">
              <w:rPr>
                <w:sz w:val="22"/>
              </w:rPr>
              <w:t xml:space="preserve">Direktīvas 2012/27/ES </w:t>
            </w:r>
            <w:r w:rsidRPr="00B65D9D">
              <w:rPr>
                <w:rFonts w:eastAsia="Times New Roman"/>
                <w:sz w:val="22"/>
                <w:lang w:eastAsia="lv-LV"/>
              </w:rPr>
              <w:t xml:space="preserve">7. panta </w:t>
            </w:r>
          </w:p>
          <w:p w:rsidR="00CD4F15" w:rsidRPr="00B65D9D" w:rsidRDefault="00CD4F15" w:rsidP="00CD4F15">
            <w:pPr>
              <w:spacing w:after="0" w:line="240" w:lineRule="auto"/>
              <w:rPr>
                <w:rFonts w:eastAsia="Times New Roman"/>
                <w:sz w:val="22"/>
                <w:lang w:eastAsia="lv-LV"/>
              </w:rPr>
            </w:pPr>
            <w:r w:rsidRPr="00B65D9D">
              <w:rPr>
                <w:rFonts w:eastAsia="Times New Roman"/>
                <w:sz w:val="22"/>
                <w:lang w:eastAsia="lv-LV"/>
              </w:rPr>
              <w:t>12. punkts</w:t>
            </w:r>
          </w:p>
          <w:p w:rsidR="00CD4F15" w:rsidRPr="00B65D9D" w:rsidRDefault="00CD4F15" w:rsidP="00CD4F15">
            <w:pPr>
              <w:spacing w:after="0" w:line="240" w:lineRule="auto"/>
              <w:rPr>
                <w:sz w:val="22"/>
              </w:rPr>
            </w:pP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6013CA" w:rsidRDefault="00CD4F15" w:rsidP="00CD4F15">
            <w:pPr>
              <w:spacing w:after="0" w:line="240" w:lineRule="auto"/>
              <w:rPr>
                <w:b/>
                <w:spacing w:val="-2"/>
                <w:sz w:val="22"/>
              </w:rPr>
            </w:pPr>
            <w:r>
              <w:rPr>
                <w:b/>
                <w:spacing w:val="-2"/>
                <w:sz w:val="22"/>
              </w:rPr>
              <w:t>Nav pārņemts</w:t>
            </w:r>
          </w:p>
          <w:p w:rsidR="00CD4F15" w:rsidRPr="006013CA" w:rsidRDefault="00CD4F15" w:rsidP="00CD4F15">
            <w:pPr>
              <w:spacing w:after="0" w:line="240" w:lineRule="auto"/>
              <w:rPr>
                <w:rFonts w:eastAsia="Times New Roman"/>
                <w:sz w:val="22"/>
                <w:lang w:eastAsia="lv-LV"/>
              </w:rPr>
            </w:pPr>
            <w:r>
              <w:rPr>
                <w:rFonts w:eastAsia="Times New Roman"/>
                <w:sz w:val="22"/>
                <w:lang w:eastAsia="lv-LV"/>
              </w:rPr>
              <w:t xml:space="preserve">Tiks pārņemts ar Ministru kabineta noteikumu projektu “Energoefektivitātes monitoringa noteikumi”. </w:t>
            </w:r>
          </w:p>
        </w:tc>
        <w:tc>
          <w:tcPr>
            <w:tcW w:w="915" w:type="pct"/>
          </w:tcPr>
          <w:p w:rsidR="00CD4F15" w:rsidRPr="006013CA" w:rsidRDefault="00CD4F15" w:rsidP="00CD4F15">
            <w:pPr>
              <w:spacing w:after="0" w:line="240" w:lineRule="auto"/>
              <w:rPr>
                <w:spacing w:val="-2"/>
                <w:sz w:val="22"/>
              </w:rPr>
            </w:pPr>
            <w:r w:rsidRPr="006013CA">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pirmās daļas a) apakšpunkts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Noteikumu projekta</w:t>
            </w:r>
            <w:r>
              <w:rPr>
                <w:rFonts w:eastAsia="Times New Roman"/>
                <w:sz w:val="22"/>
                <w:lang w:eastAsia="lv-LV"/>
              </w:rPr>
              <w:t xml:space="preserve"> 9.punkts.</w:t>
            </w:r>
          </w:p>
        </w:tc>
        <w:tc>
          <w:tcPr>
            <w:tcW w:w="2523" w:type="pct"/>
          </w:tcPr>
          <w:p w:rsidR="00CD4F15" w:rsidRPr="00225505" w:rsidRDefault="00CD4F15" w:rsidP="00CD4F15">
            <w:pPr>
              <w:spacing w:after="0" w:line="240" w:lineRule="auto"/>
              <w:rPr>
                <w:rFonts w:eastAsia="Times New Roman"/>
                <w:b/>
                <w:sz w:val="22"/>
                <w:lang w:eastAsia="lv-LV"/>
              </w:rPr>
            </w:pPr>
            <w:r w:rsidRPr="00225505">
              <w:rPr>
                <w:rFonts w:eastAsia="Times New Roman"/>
                <w:b/>
                <w:sz w:val="22"/>
                <w:lang w:eastAsia="lv-LV"/>
              </w:rPr>
              <w:t>Pārņemts pilnībā</w:t>
            </w:r>
          </w:p>
          <w:p w:rsidR="00CD4F15" w:rsidRDefault="00CD4F15" w:rsidP="00CD4F15">
            <w:pPr>
              <w:spacing w:after="0" w:line="240" w:lineRule="auto"/>
              <w:rPr>
                <w:rFonts w:eastAsia="Times New Roman"/>
                <w:sz w:val="22"/>
                <w:lang w:eastAsia="lv-LV"/>
              </w:rPr>
            </w:pPr>
            <w:r w:rsidRPr="00225505">
              <w:rPr>
                <w:rFonts w:eastAsia="Times New Roman"/>
                <w:sz w:val="22"/>
                <w:lang w:eastAsia="lv-LV"/>
              </w:rPr>
              <w:t>1) Ministru kabineta 2013. gada 18. jūlija noteikumu Nr.</w:t>
            </w:r>
            <w:r>
              <w:rPr>
                <w:rFonts w:eastAsia="Times New Roman"/>
                <w:sz w:val="22"/>
                <w:lang w:eastAsia="lv-LV"/>
              </w:rPr>
              <w:t xml:space="preserve"> </w:t>
            </w:r>
            <w:r w:rsidRPr="00225505">
              <w:rPr>
                <w:rFonts w:eastAsia="Times New Roman"/>
                <w:sz w:val="22"/>
                <w:lang w:eastAsia="lv-LV"/>
              </w:rPr>
              <w:t>382 „Noteikumi par neatkarīgiem ekspertiem ēku energoefektivitātes jomā” 2.1. punkts;</w:t>
            </w:r>
          </w:p>
          <w:p w:rsidR="00CD4F15" w:rsidRPr="00225505" w:rsidRDefault="00CD4F15" w:rsidP="00CD4F15">
            <w:pPr>
              <w:spacing w:after="0" w:line="240" w:lineRule="auto"/>
              <w:rPr>
                <w:rFonts w:eastAsia="Times New Roman"/>
                <w:sz w:val="22"/>
                <w:lang w:eastAsia="lv-LV"/>
              </w:rPr>
            </w:pPr>
            <w:r>
              <w:rPr>
                <w:rFonts w:eastAsia="Times New Roman"/>
                <w:sz w:val="22"/>
                <w:lang w:eastAsia="lv-LV"/>
              </w:rPr>
              <w:t>2</w:t>
            </w:r>
            <w:r w:rsidRPr="00225505">
              <w:rPr>
                <w:rFonts w:eastAsia="Times New Roman"/>
                <w:sz w:val="22"/>
                <w:lang w:eastAsia="lv-LV"/>
              </w:rPr>
              <w:t>) Ministru kabineta 2013.</w:t>
            </w:r>
            <w:r>
              <w:rPr>
                <w:rFonts w:eastAsia="Times New Roman"/>
                <w:sz w:val="22"/>
                <w:lang w:eastAsia="lv-LV"/>
              </w:rPr>
              <w:t xml:space="preserve"> </w:t>
            </w:r>
            <w:r w:rsidRPr="00225505">
              <w:rPr>
                <w:rFonts w:eastAsia="Times New Roman"/>
                <w:sz w:val="22"/>
                <w:lang w:eastAsia="lv-LV"/>
              </w:rPr>
              <w:t>gada 9.</w:t>
            </w:r>
            <w:r>
              <w:rPr>
                <w:rFonts w:eastAsia="Times New Roman"/>
                <w:sz w:val="22"/>
                <w:lang w:eastAsia="lv-LV"/>
              </w:rPr>
              <w:t xml:space="preserve"> </w:t>
            </w:r>
            <w:r w:rsidRPr="00225505">
              <w:rPr>
                <w:rFonts w:eastAsia="Times New Roman"/>
                <w:sz w:val="22"/>
                <w:lang w:eastAsia="lv-LV"/>
              </w:rPr>
              <w:t>jūlija noteikumu Nr.</w:t>
            </w:r>
            <w:r>
              <w:rPr>
                <w:rFonts w:eastAsia="Times New Roman"/>
                <w:sz w:val="22"/>
                <w:lang w:eastAsia="lv-LV"/>
              </w:rPr>
              <w:t xml:space="preserve"> </w:t>
            </w:r>
            <w:r w:rsidRPr="00225505">
              <w:rPr>
                <w:rFonts w:eastAsia="Times New Roman"/>
                <w:sz w:val="22"/>
                <w:lang w:eastAsia="lv-LV"/>
              </w:rPr>
              <w:t>383 „Noteikumi par ēku energosertifikācij</w:t>
            </w:r>
            <w:r>
              <w:rPr>
                <w:rFonts w:eastAsia="Times New Roman"/>
                <w:sz w:val="22"/>
                <w:lang w:eastAsia="lv-LV"/>
              </w:rPr>
              <w:t>u” 7.4. punkts un 3. pielikums;</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8. panta 1. punkta pirmās daļas b) apakšpunkts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sz w:val="22"/>
                <w:lang w:eastAsia="lv-LV"/>
              </w:rPr>
            </w:pPr>
            <w:r w:rsidRPr="00225505">
              <w:rPr>
                <w:rFonts w:eastAsia="Times New Roman"/>
                <w:sz w:val="22"/>
                <w:lang w:eastAsia="lv-LV"/>
              </w:rPr>
              <w:t>Latvija nav izvēlējusies iespēju ieviest Direktīvas 2012/27/ES 8. panta 1. punkta b) apakšpunkta prasības, jo ir izvēlējusies Direktīvas 2012/27/ES 8. panta 1. punkta a) apakšpunkta iespējas.</w:t>
            </w:r>
          </w:p>
        </w:tc>
        <w:tc>
          <w:tcPr>
            <w:tcW w:w="915" w:type="pct"/>
          </w:tcPr>
          <w:p w:rsidR="00CD4F15" w:rsidRPr="00225505" w:rsidRDefault="00CD4F15" w:rsidP="00CD4F15">
            <w:pPr>
              <w:spacing w:after="0" w:line="240" w:lineRule="auto"/>
              <w:rPr>
                <w:spacing w:val="-2"/>
                <w:sz w:val="22"/>
              </w:rPr>
            </w:pPr>
          </w:p>
        </w:tc>
      </w:tr>
      <w:tr w:rsidR="00FE3946" w:rsidRPr="00225505" w:rsidTr="00A321BB">
        <w:tc>
          <w:tcPr>
            <w:tcW w:w="848" w:type="pct"/>
          </w:tcPr>
          <w:p w:rsidR="00FE3946" w:rsidRPr="00225505" w:rsidRDefault="00FE3946" w:rsidP="00FE394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otrā daļa</w:t>
            </w:r>
          </w:p>
        </w:tc>
        <w:tc>
          <w:tcPr>
            <w:tcW w:w="714" w:type="pct"/>
          </w:tcPr>
          <w:p w:rsidR="00FE3946" w:rsidRPr="00225505" w:rsidRDefault="00FE3946" w:rsidP="00FE3946">
            <w:pPr>
              <w:spacing w:after="0" w:line="240" w:lineRule="auto"/>
              <w:rPr>
                <w:rFonts w:eastAsia="Times New Roman"/>
                <w:sz w:val="22"/>
                <w:lang w:eastAsia="lv-LV"/>
              </w:rPr>
            </w:pPr>
          </w:p>
        </w:tc>
        <w:tc>
          <w:tcPr>
            <w:tcW w:w="2523" w:type="pct"/>
          </w:tcPr>
          <w:p w:rsidR="00FE3946" w:rsidRPr="00225505" w:rsidRDefault="00FE3946" w:rsidP="00FE3946">
            <w:pPr>
              <w:spacing w:after="0" w:line="240" w:lineRule="auto"/>
              <w:rPr>
                <w:rFonts w:eastAsia="Times New Roman"/>
                <w:sz w:val="22"/>
                <w:lang w:eastAsia="lv-LV"/>
              </w:rPr>
            </w:pPr>
            <w:r w:rsidRPr="00225505">
              <w:rPr>
                <w:sz w:val="22"/>
              </w:rPr>
              <w:t xml:space="preserve">Tā kā </w:t>
            </w:r>
            <w:r w:rsidRPr="00225505">
              <w:rPr>
                <w:rFonts w:eastAsia="Times New Roman"/>
                <w:sz w:val="22"/>
                <w:lang w:eastAsia="lv-LV"/>
              </w:rPr>
              <w:t>Latvija nav izvēlējusies iespēju ieviest Direktīvas 2012/27/ES 8. panta 1. punkta b) apakšpunkta prasības, tad tai nav saistošas 8.</w:t>
            </w:r>
            <w:r>
              <w:rPr>
                <w:rFonts w:eastAsia="Times New Roman"/>
                <w:sz w:val="22"/>
                <w:lang w:eastAsia="lv-LV"/>
              </w:rPr>
              <w:t xml:space="preserve"> </w:t>
            </w:r>
            <w:r w:rsidRPr="00225505">
              <w:rPr>
                <w:rFonts w:eastAsia="Times New Roman"/>
                <w:sz w:val="22"/>
                <w:lang w:eastAsia="lv-LV"/>
              </w:rPr>
              <w:t>panta 1.</w:t>
            </w:r>
            <w:r>
              <w:rPr>
                <w:rFonts w:eastAsia="Times New Roman"/>
                <w:sz w:val="22"/>
                <w:lang w:eastAsia="lv-LV"/>
              </w:rPr>
              <w:t xml:space="preserve"> </w:t>
            </w:r>
            <w:r w:rsidRPr="00225505">
              <w:rPr>
                <w:rFonts w:eastAsia="Times New Roman"/>
                <w:sz w:val="22"/>
                <w:lang w:eastAsia="lv-LV"/>
              </w:rPr>
              <w:t>punkta otrās daļas prasības.</w:t>
            </w:r>
          </w:p>
        </w:tc>
        <w:tc>
          <w:tcPr>
            <w:tcW w:w="915" w:type="pct"/>
          </w:tcPr>
          <w:p w:rsidR="00FE3946" w:rsidRPr="00225505" w:rsidRDefault="00FE3946" w:rsidP="00FE3946">
            <w:pPr>
              <w:spacing w:after="0" w:line="240" w:lineRule="auto"/>
              <w:rPr>
                <w:spacing w:val="-2"/>
                <w:sz w:val="22"/>
              </w:rPr>
            </w:pPr>
          </w:p>
        </w:tc>
      </w:tr>
      <w:tr w:rsidR="00FE3946" w:rsidRPr="00225505" w:rsidTr="00A321BB">
        <w:tc>
          <w:tcPr>
            <w:tcW w:w="848" w:type="pct"/>
          </w:tcPr>
          <w:p w:rsidR="00FE3946" w:rsidRPr="00225505" w:rsidRDefault="00FE3946" w:rsidP="00FE394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trešā daļa</w:t>
            </w:r>
          </w:p>
        </w:tc>
        <w:tc>
          <w:tcPr>
            <w:tcW w:w="714" w:type="pct"/>
          </w:tcPr>
          <w:p w:rsidR="00FE3946" w:rsidRPr="00225505" w:rsidRDefault="00FE3946" w:rsidP="00FE3946">
            <w:pPr>
              <w:spacing w:after="0" w:line="240" w:lineRule="auto"/>
              <w:rPr>
                <w:rFonts w:eastAsia="Times New Roman"/>
                <w:sz w:val="22"/>
                <w:lang w:eastAsia="lv-LV"/>
              </w:rPr>
            </w:pPr>
            <w:r w:rsidRPr="00225505">
              <w:rPr>
                <w:rFonts w:eastAsia="Times New Roman"/>
                <w:sz w:val="22"/>
                <w:lang w:eastAsia="lv-LV"/>
              </w:rPr>
              <w:t>Noteikumu projekta 7.-21. punkts</w:t>
            </w:r>
          </w:p>
        </w:tc>
        <w:tc>
          <w:tcPr>
            <w:tcW w:w="2523" w:type="pct"/>
          </w:tcPr>
          <w:p w:rsidR="00FE3946" w:rsidRPr="00225505" w:rsidRDefault="00FE3946" w:rsidP="00FE3946">
            <w:pPr>
              <w:spacing w:after="0" w:line="240" w:lineRule="auto"/>
              <w:rPr>
                <w:rFonts w:eastAsia="Times New Roman"/>
                <w:b/>
                <w:sz w:val="22"/>
                <w:lang w:eastAsia="lv-LV"/>
              </w:rPr>
            </w:pPr>
            <w:r w:rsidRPr="00225505">
              <w:rPr>
                <w:rFonts w:eastAsia="Times New Roman"/>
                <w:b/>
                <w:sz w:val="22"/>
                <w:lang w:eastAsia="lv-LV"/>
              </w:rPr>
              <w:t>Pārņemts pilnībā</w:t>
            </w:r>
          </w:p>
          <w:p w:rsidR="00FE3946" w:rsidRPr="00623C68" w:rsidRDefault="00FE3946" w:rsidP="00FE3946">
            <w:pPr>
              <w:spacing w:after="0" w:line="240" w:lineRule="auto"/>
              <w:rPr>
                <w:rFonts w:eastAsia="Times New Roman"/>
                <w:sz w:val="22"/>
                <w:lang w:eastAsia="lv-LV"/>
              </w:rPr>
            </w:pPr>
            <w:r w:rsidRPr="00225505">
              <w:rPr>
                <w:rFonts w:eastAsia="Times New Roman"/>
                <w:sz w:val="22"/>
                <w:lang w:eastAsia="lv-LV"/>
              </w:rPr>
              <w:t>1) Energoefektivitātes likuma 9.</w:t>
            </w:r>
            <w:r w:rsidR="006437FA">
              <w:rPr>
                <w:rFonts w:eastAsia="Times New Roman"/>
                <w:sz w:val="22"/>
                <w:lang w:eastAsia="lv-LV"/>
              </w:rPr>
              <w:t xml:space="preserve"> panta pirmā un otrā daļa</w:t>
            </w:r>
            <w:r>
              <w:rPr>
                <w:rFonts w:eastAsia="Times New Roman"/>
                <w:sz w:val="22"/>
                <w:lang w:eastAsia="lv-LV"/>
              </w:rPr>
              <w:t>;</w:t>
            </w:r>
          </w:p>
          <w:p w:rsidR="00FE3946" w:rsidRPr="00225505" w:rsidRDefault="00FE3946" w:rsidP="00FE3946">
            <w:pPr>
              <w:spacing w:after="0" w:line="240" w:lineRule="auto"/>
              <w:rPr>
                <w:sz w:val="22"/>
              </w:rPr>
            </w:pPr>
            <w:r w:rsidRPr="00225505">
              <w:rPr>
                <w:sz w:val="22"/>
              </w:rPr>
              <w:t>2)</w:t>
            </w:r>
            <w:r w:rsidRPr="00225505">
              <w:rPr>
                <w:bCs/>
                <w:sz w:val="22"/>
              </w:rPr>
              <w:t xml:space="preserve"> Ministru kabineta 2013. gada 25. jūnija noteikumu Nr.</w:t>
            </w:r>
            <w:r>
              <w:rPr>
                <w:bCs/>
                <w:sz w:val="22"/>
              </w:rPr>
              <w:t xml:space="preserve"> </w:t>
            </w:r>
            <w:r w:rsidRPr="00225505">
              <w:rPr>
                <w:bCs/>
                <w:sz w:val="22"/>
              </w:rPr>
              <w:t>348</w:t>
            </w:r>
            <w:r w:rsidRPr="00225505">
              <w:rPr>
                <w:sz w:val="22"/>
              </w:rPr>
              <w:t xml:space="preserve"> “Ēkas energoefektivitātes aprēķina metode” 5.1. </w:t>
            </w:r>
            <w:r w:rsidR="006437FA">
              <w:rPr>
                <w:sz w:val="22"/>
              </w:rPr>
              <w:t>apakšnodaļa</w:t>
            </w:r>
            <w:r w:rsidRPr="00225505">
              <w:rPr>
                <w:sz w:val="22"/>
              </w:rPr>
              <w:t>;</w:t>
            </w:r>
          </w:p>
          <w:p w:rsidR="00FE3946" w:rsidRPr="006437FA" w:rsidRDefault="00FE3946" w:rsidP="006437FA">
            <w:pPr>
              <w:spacing w:after="0" w:line="240" w:lineRule="auto"/>
              <w:rPr>
                <w:spacing w:val="-2"/>
                <w:sz w:val="22"/>
              </w:rPr>
            </w:pPr>
            <w:r w:rsidRPr="00225505">
              <w:rPr>
                <w:sz w:val="22"/>
              </w:rPr>
              <w:t>3)</w:t>
            </w:r>
            <w:r w:rsidRPr="00225505">
              <w:rPr>
                <w:bCs/>
                <w:sz w:val="22"/>
              </w:rPr>
              <w:t xml:space="preserve"> Ministru kabineta 2013. gada 9. jūlija noteikumu Nr.</w:t>
            </w:r>
            <w:r>
              <w:rPr>
                <w:bCs/>
                <w:sz w:val="22"/>
              </w:rPr>
              <w:t xml:space="preserve"> </w:t>
            </w:r>
            <w:r w:rsidRPr="00225505">
              <w:rPr>
                <w:bCs/>
                <w:sz w:val="22"/>
              </w:rPr>
              <w:t>383</w:t>
            </w:r>
            <w:r w:rsidRPr="00225505">
              <w:rPr>
                <w:sz w:val="22"/>
              </w:rPr>
              <w:t xml:space="preserve"> “Noteikumi par ēku </w:t>
            </w:r>
            <w:r>
              <w:rPr>
                <w:sz w:val="22"/>
              </w:rPr>
              <w:t>energosertifikāciju” 7.4. punkt</w:t>
            </w:r>
            <w:r w:rsidR="006437FA">
              <w:rPr>
                <w:sz w:val="22"/>
              </w:rPr>
              <w:t>s</w:t>
            </w:r>
            <w:r w:rsidRPr="00225505">
              <w:rPr>
                <w:sz w:val="22"/>
              </w:rPr>
              <w:t xml:space="preserve"> un 3</w:t>
            </w:r>
            <w:r w:rsidR="006437FA">
              <w:rPr>
                <w:spacing w:val="-2"/>
                <w:sz w:val="22"/>
              </w:rPr>
              <w:t>. pielikums</w:t>
            </w:r>
            <w:r w:rsidRPr="00225505">
              <w:rPr>
                <w:spacing w:val="-2"/>
                <w:sz w:val="22"/>
              </w:rPr>
              <w:t>;</w:t>
            </w:r>
          </w:p>
        </w:tc>
        <w:tc>
          <w:tcPr>
            <w:tcW w:w="915" w:type="pct"/>
          </w:tcPr>
          <w:p w:rsidR="00FE3946" w:rsidRPr="00225505" w:rsidRDefault="00FE3946" w:rsidP="00FE3946">
            <w:pPr>
              <w:spacing w:after="0" w:line="240" w:lineRule="auto"/>
              <w:rPr>
                <w:sz w:val="22"/>
              </w:rPr>
            </w:pPr>
            <w:r w:rsidRPr="00225505">
              <w:rPr>
                <w:spacing w:val="-2"/>
                <w:sz w:val="22"/>
              </w:rPr>
              <w:t>Neparedz stingrākas prasības</w:t>
            </w:r>
          </w:p>
        </w:tc>
      </w:tr>
      <w:tr w:rsidR="00FE3946" w:rsidRPr="00225505" w:rsidTr="00A321BB">
        <w:tc>
          <w:tcPr>
            <w:tcW w:w="848" w:type="pct"/>
          </w:tcPr>
          <w:p w:rsidR="00FE3946" w:rsidRPr="00225505" w:rsidRDefault="00FE3946" w:rsidP="00FE394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ceturtā daļa</w:t>
            </w:r>
          </w:p>
        </w:tc>
        <w:tc>
          <w:tcPr>
            <w:tcW w:w="714" w:type="pct"/>
          </w:tcPr>
          <w:p w:rsidR="00FE3946" w:rsidRPr="00225505" w:rsidRDefault="00FE3946" w:rsidP="00FE3946">
            <w:pPr>
              <w:spacing w:after="0" w:line="240" w:lineRule="auto"/>
              <w:rPr>
                <w:rFonts w:eastAsia="Times New Roman"/>
                <w:sz w:val="22"/>
                <w:lang w:eastAsia="lv-LV"/>
              </w:rPr>
            </w:pPr>
          </w:p>
        </w:tc>
        <w:tc>
          <w:tcPr>
            <w:tcW w:w="2523" w:type="pct"/>
          </w:tcPr>
          <w:p w:rsidR="00FE3946" w:rsidRPr="00225505" w:rsidRDefault="00FE3946" w:rsidP="00FE3946">
            <w:pPr>
              <w:spacing w:after="0" w:line="240" w:lineRule="auto"/>
              <w:rPr>
                <w:rFonts w:eastAsia="Times New Roman"/>
                <w:sz w:val="22"/>
                <w:u w:val="single"/>
                <w:lang w:eastAsia="lv-LV"/>
              </w:rPr>
            </w:pPr>
            <w:r w:rsidRPr="00225505">
              <w:rPr>
                <w:rFonts w:eastAsia="Times New Roman"/>
                <w:b/>
                <w:sz w:val="22"/>
                <w:lang w:eastAsia="lv-LV"/>
              </w:rPr>
              <w:t>Pārņemts pilnībā</w:t>
            </w:r>
            <w:r w:rsidRPr="00225505">
              <w:rPr>
                <w:rFonts w:eastAsia="Times New Roman"/>
                <w:sz w:val="22"/>
                <w:u w:val="single"/>
                <w:lang w:eastAsia="lv-LV"/>
              </w:rPr>
              <w:t xml:space="preserve"> </w:t>
            </w:r>
          </w:p>
          <w:p w:rsidR="00FE3946" w:rsidRPr="00671DBC" w:rsidRDefault="00FE3946" w:rsidP="00FE3946">
            <w:pPr>
              <w:spacing w:after="0" w:line="240" w:lineRule="auto"/>
              <w:rPr>
                <w:rFonts w:eastAsia="Times New Roman"/>
                <w:sz w:val="22"/>
                <w:lang w:eastAsia="lv-LV"/>
              </w:rPr>
            </w:pPr>
            <w:r w:rsidRPr="00671DBC">
              <w:rPr>
                <w:rFonts w:eastAsia="Times New Roman"/>
                <w:sz w:val="22"/>
                <w:lang w:eastAsia="lv-LV"/>
              </w:rPr>
              <w:t>Energoefektivitātes likuma 9.</w:t>
            </w:r>
            <w:r>
              <w:rPr>
                <w:rFonts w:eastAsia="Times New Roman"/>
                <w:sz w:val="22"/>
                <w:lang w:eastAsia="lv-LV"/>
              </w:rPr>
              <w:t> </w:t>
            </w:r>
            <w:r w:rsidR="00945E96">
              <w:rPr>
                <w:rFonts w:eastAsia="Times New Roman"/>
                <w:sz w:val="22"/>
                <w:lang w:eastAsia="lv-LV"/>
              </w:rPr>
              <w:t>panta ceturtā daļa</w:t>
            </w:r>
            <w:r w:rsidRPr="00671DBC">
              <w:rPr>
                <w:rFonts w:eastAsia="Times New Roman"/>
                <w:sz w:val="22"/>
                <w:lang w:eastAsia="lv-LV"/>
              </w:rPr>
              <w:t>.</w:t>
            </w:r>
          </w:p>
          <w:p w:rsidR="00FE3946" w:rsidRPr="00225505" w:rsidRDefault="00FE3946" w:rsidP="00FE3946">
            <w:pPr>
              <w:spacing w:after="0" w:line="240" w:lineRule="auto"/>
              <w:rPr>
                <w:rFonts w:eastAsia="Times New Roman"/>
                <w:sz w:val="22"/>
                <w:lang w:eastAsia="lv-LV"/>
              </w:rPr>
            </w:pPr>
          </w:p>
        </w:tc>
        <w:tc>
          <w:tcPr>
            <w:tcW w:w="915" w:type="pct"/>
          </w:tcPr>
          <w:p w:rsidR="00FE3946" w:rsidRPr="00225505" w:rsidRDefault="00FE3946" w:rsidP="00FE3946">
            <w:pPr>
              <w:spacing w:after="0" w:line="240" w:lineRule="auto"/>
              <w:rPr>
                <w:sz w:val="22"/>
              </w:rPr>
            </w:pPr>
            <w:r w:rsidRPr="00225505">
              <w:rPr>
                <w:spacing w:val="-2"/>
                <w:sz w:val="22"/>
              </w:rPr>
              <w:t>Neparedz stingrākas prasības</w:t>
            </w:r>
          </w:p>
        </w:tc>
      </w:tr>
      <w:tr w:rsidR="00FE3946" w:rsidRPr="00225505" w:rsidTr="00A321BB">
        <w:tc>
          <w:tcPr>
            <w:tcW w:w="848" w:type="pct"/>
          </w:tcPr>
          <w:p w:rsidR="00FE3946" w:rsidRPr="00225505" w:rsidRDefault="00FE3946" w:rsidP="00FE394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2. punkts</w:t>
            </w:r>
          </w:p>
          <w:p w:rsidR="00FE3946" w:rsidRPr="00225505" w:rsidRDefault="00FE3946" w:rsidP="00FE3946">
            <w:pPr>
              <w:spacing w:after="0" w:line="240" w:lineRule="auto"/>
              <w:rPr>
                <w:rFonts w:eastAsia="Times New Roman"/>
                <w:sz w:val="22"/>
                <w:lang w:eastAsia="lv-LV"/>
              </w:rPr>
            </w:pPr>
          </w:p>
        </w:tc>
        <w:tc>
          <w:tcPr>
            <w:tcW w:w="714" w:type="pct"/>
          </w:tcPr>
          <w:p w:rsidR="00FE3946" w:rsidRPr="00225505" w:rsidRDefault="00FE3946" w:rsidP="00FE3946">
            <w:pPr>
              <w:spacing w:after="0" w:line="240" w:lineRule="auto"/>
              <w:rPr>
                <w:rFonts w:eastAsia="Times New Roman"/>
                <w:sz w:val="22"/>
                <w:lang w:eastAsia="lv-LV"/>
              </w:rPr>
            </w:pPr>
          </w:p>
        </w:tc>
        <w:tc>
          <w:tcPr>
            <w:tcW w:w="2523" w:type="pct"/>
          </w:tcPr>
          <w:p w:rsidR="00FE3946" w:rsidRPr="00225505" w:rsidRDefault="00FE3946" w:rsidP="00FE3946">
            <w:pPr>
              <w:spacing w:after="0" w:line="240" w:lineRule="auto"/>
              <w:jc w:val="both"/>
              <w:rPr>
                <w:rFonts w:eastAsia="Times New Roman"/>
                <w:b/>
                <w:sz w:val="22"/>
                <w:lang w:eastAsia="lv-LV"/>
              </w:rPr>
            </w:pPr>
            <w:r w:rsidRPr="00225505">
              <w:rPr>
                <w:rFonts w:eastAsia="Times New Roman"/>
                <w:b/>
                <w:sz w:val="22"/>
                <w:lang w:eastAsia="lv-LV"/>
              </w:rPr>
              <w:t>Pārņemts pilnībā</w:t>
            </w:r>
          </w:p>
          <w:p w:rsidR="00FE3946" w:rsidRPr="00225505" w:rsidRDefault="00FE3946" w:rsidP="00FE3946">
            <w:pPr>
              <w:spacing w:after="0" w:line="240" w:lineRule="auto"/>
              <w:jc w:val="both"/>
              <w:rPr>
                <w:rFonts w:eastAsia="Times New Roman"/>
                <w:sz w:val="22"/>
                <w:lang w:eastAsia="lv-LV"/>
              </w:rPr>
            </w:pPr>
            <w:r w:rsidRPr="00225505">
              <w:rPr>
                <w:rFonts w:eastAsia="Times New Roman"/>
                <w:sz w:val="22"/>
                <w:lang w:eastAsia="lv-LV"/>
              </w:rPr>
              <w:t>1) Latvijā ir izstrādāts un tiek ieviests Klimata pārmaiņu finanšu instrumenta finansēto projektu atklātais konkurss “Kompleksi risinājumi siltumnīcefekta gāzu emisiju samazināšanai ražošanas ēkās”</w:t>
            </w:r>
            <w:r w:rsidRPr="00225505">
              <w:rPr>
                <w:rStyle w:val="FootnoteReference"/>
                <w:rFonts w:eastAsia="Times New Roman"/>
                <w:sz w:val="22"/>
                <w:lang w:eastAsia="lv-LV"/>
              </w:rPr>
              <w:footnoteReference w:id="12"/>
            </w:r>
            <w:r w:rsidRPr="00225505">
              <w:rPr>
                <w:rFonts w:eastAsia="Times New Roman"/>
                <w:sz w:val="22"/>
                <w:lang w:eastAsia="lv-LV"/>
              </w:rPr>
              <w:t xml:space="preserve">, </w:t>
            </w:r>
            <w:r w:rsidR="006437FA">
              <w:rPr>
                <w:rFonts w:eastAsia="Times New Roman"/>
                <w:sz w:val="22"/>
                <w:lang w:eastAsia="lv-LV"/>
              </w:rPr>
              <w:t>kura</w:t>
            </w:r>
            <w:r w:rsidRPr="00225505">
              <w:rPr>
                <w:rFonts w:eastAsia="Times New Roman"/>
                <w:sz w:val="22"/>
                <w:lang w:eastAsia="lv-LV"/>
              </w:rPr>
              <w:t xml:space="preserve"> ietvaros iespējams saņemt atbalstu arī energoaudita veikšanai;</w:t>
            </w:r>
          </w:p>
          <w:p w:rsidR="00FE3946" w:rsidRPr="00225505" w:rsidRDefault="00FE3946" w:rsidP="00FE3946">
            <w:pPr>
              <w:spacing w:after="0" w:line="240" w:lineRule="auto"/>
              <w:rPr>
                <w:rFonts w:eastAsia="Times New Roman"/>
                <w:b/>
                <w:sz w:val="22"/>
              </w:rPr>
            </w:pPr>
            <w:r w:rsidRPr="00225505">
              <w:rPr>
                <w:rFonts w:eastAsia="Times New Roman"/>
                <w:sz w:val="22"/>
                <w:lang w:eastAsia="lv-LV"/>
              </w:rPr>
              <w:t>2) „Nacionālās industriālās politikas pamatnostādnes 2014.-2020.</w:t>
            </w:r>
            <w:r>
              <w:rPr>
                <w:rFonts w:eastAsia="Times New Roman"/>
                <w:sz w:val="22"/>
                <w:lang w:eastAsia="lv-LV"/>
              </w:rPr>
              <w:t xml:space="preserve"> </w:t>
            </w:r>
            <w:r w:rsidRPr="00225505">
              <w:rPr>
                <w:rFonts w:eastAsia="Times New Roman"/>
                <w:sz w:val="22"/>
                <w:lang w:eastAsia="lv-LV"/>
              </w:rPr>
              <w:t>gadam”</w:t>
            </w:r>
            <w:r w:rsidRPr="00225505">
              <w:rPr>
                <w:rStyle w:val="FootnoteReference"/>
                <w:rFonts w:eastAsia="Times New Roman"/>
                <w:sz w:val="22"/>
                <w:lang w:eastAsia="lv-LV"/>
              </w:rPr>
              <w:footnoteReference w:id="13"/>
            </w:r>
            <w:r w:rsidRPr="00225505">
              <w:rPr>
                <w:rFonts w:eastAsia="Times New Roman"/>
                <w:sz w:val="22"/>
                <w:lang w:eastAsia="lv-LV"/>
              </w:rPr>
              <w:t>.</w:t>
            </w:r>
          </w:p>
        </w:tc>
        <w:tc>
          <w:tcPr>
            <w:tcW w:w="915" w:type="pct"/>
          </w:tcPr>
          <w:p w:rsidR="00FE3946" w:rsidRPr="00225505" w:rsidRDefault="00FE3946" w:rsidP="00FE3946">
            <w:pPr>
              <w:spacing w:after="0" w:line="240" w:lineRule="auto"/>
              <w:rPr>
                <w:sz w:val="22"/>
              </w:rPr>
            </w:pPr>
            <w:r w:rsidRPr="00225505">
              <w:rPr>
                <w:spacing w:val="-2"/>
                <w:sz w:val="22"/>
              </w:rPr>
              <w:t>Neparedz stingrākas prasības</w:t>
            </w:r>
          </w:p>
        </w:tc>
      </w:tr>
      <w:tr w:rsidR="00FE3946" w:rsidRPr="00225505" w:rsidTr="00A321BB">
        <w:trPr>
          <w:trHeight w:val="1161"/>
        </w:trPr>
        <w:tc>
          <w:tcPr>
            <w:tcW w:w="848" w:type="pct"/>
          </w:tcPr>
          <w:p w:rsidR="00FE3946" w:rsidRPr="00225505" w:rsidRDefault="00FE3946" w:rsidP="00FE394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3. punkta pirmā daļa</w:t>
            </w:r>
          </w:p>
        </w:tc>
        <w:tc>
          <w:tcPr>
            <w:tcW w:w="714" w:type="pct"/>
          </w:tcPr>
          <w:p w:rsidR="00FE3946" w:rsidRPr="00225505" w:rsidRDefault="00FE3946" w:rsidP="00FE3946">
            <w:pPr>
              <w:spacing w:after="0" w:line="240" w:lineRule="auto"/>
              <w:rPr>
                <w:rFonts w:eastAsia="Times New Roman"/>
                <w:sz w:val="22"/>
                <w:lang w:eastAsia="lv-LV"/>
              </w:rPr>
            </w:pPr>
          </w:p>
        </w:tc>
        <w:tc>
          <w:tcPr>
            <w:tcW w:w="2523" w:type="pct"/>
          </w:tcPr>
          <w:p w:rsidR="00FE3946" w:rsidRPr="00225505" w:rsidRDefault="00FE3946" w:rsidP="00FE394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FE3946" w:rsidRPr="00225505" w:rsidRDefault="00FE3946" w:rsidP="00FE3946">
            <w:pPr>
              <w:spacing w:after="0" w:line="240" w:lineRule="auto"/>
              <w:rPr>
                <w:rFonts w:eastAsia="Times New Roman"/>
                <w:sz w:val="22"/>
                <w:lang w:eastAsia="lv-LV"/>
              </w:rPr>
            </w:pPr>
            <w:r w:rsidRPr="00225505">
              <w:rPr>
                <w:rFonts w:eastAsia="Times New Roman"/>
                <w:sz w:val="22"/>
                <w:lang w:eastAsia="lv-LV"/>
              </w:rPr>
              <w:t>Energoefektivitātes likuma</w:t>
            </w:r>
            <w:r>
              <w:rPr>
                <w:rFonts w:eastAsia="Times New Roman"/>
                <w:sz w:val="22"/>
                <w:lang w:eastAsia="lv-LV"/>
              </w:rPr>
              <w:t xml:space="preserve"> </w:t>
            </w:r>
            <w:r w:rsidRPr="00225505">
              <w:rPr>
                <w:rFonts w:eastAsia="Times New Roman"/>
                <w:sz w:val="22"/>
                <w:lang w:eastAsia="lv-LV"/>
              </w:rPr>
              <w:t>6.</w:t>
            </w:r>
            <w:r>
              <w:rPr>
                <w:rFonts w:eastAsia="Times New Roman"/>
                <w:sz w:val="22"/>
                <w:lang w:eastAsia="lv-LV"/>
              </w:rPr>
              <w:t xml:space="preserve"> </w:t>
            </w:r>
            <w:r w:rsidR="00945E96">
              <w:rPr>
                <w:rFonts w:eastAsia="Times New Roman"/>
                <w:sz w:val="22"/>
                <w:lang w:eastAsia="lv-LV"/>
              </w:rPr>
              <w:t>pants</w:t>
            </w:r>
            <w:r w:rsidRPr="00225505">
              <w:rPr>
                <w:rFonts w:eastAsia="Times New Roman"/>
                <w:sz w:val="22"/>
                <w:lang w:eastAsia="lv-LV"/>
              </w:rPr>
              <w:t>.</w:t>
            </w:r>
          </w:p>
          <w:p w:rsidR="00FE3946" w:rsidRPr="00225505" w:rsidRDefault="00FE3946" w:rsidP="00FE3946">
            <w:pPr>
              <w:spacing w:after="0" w:line="240" w:lineRule="auto"/>
              <w:rPr>
                <w:sz w:val="22"/>
              </w:rPr>
            </w:pPr>
          </w:p>
        </w:tc>
        <w:tc>
          <w:tcPr>
            <w:tcW w:w="915" w:type="pct"/>
          </w:tcPr>
          <w:p w:rsidR="00FE3946" w:rsidRPr="00225505" w:rsidRDefault="00FE3946" w:rsidP="00FE3946">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3. punkta otrā daļa</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jc w:val="both"/>
              <w:rPr>
                <w:rFonts w:eastAsia="Times New Roman"/>
                <w:b/>
                <w:sz w:val="22"/>
                <w:lang w:eastAsia="lv-LV"/>
              </w:rPr>
            </w:pPr>
            <w:r w:rsidRPr="00225505">
              <w:rPr>
                <w:rFonts w:eastAsia="Times New Roman"/>
                <w:b/>
                <w:sz w:val="22"/>
                <w:lang w:eastAsia="lv-LV"/>
              </w:rPr>
              <w:t>Pārņemts pilnībā</w:t>
            </w:r>
          </w:p>
          <w:p w:rsidR="00CD4F15" w:rsidRPr="00225505" w:rsidRDefault="00CD4F15" w:rsidP="00CD4F15">
            <w:pPr>
              <w:spacing w:after="0" w:line="240" w:lineRule="auto"/>
              <w:jc w:val="both"/>
              <w:rPr>
                <w:rFonts w:eastAsia="Times New Roman"/>
                <w:sz w:val="22"/>
                <w:lang w:eastAsia="lv-LV"/>
              </w:rPr>
            </w:pPr>
            <w:r w:rsidRPr="00225505">
              <w:rPr>
                <w:rFonts w:eastAsia="Times New Roman"/>
                <w:bCs/>
                <w:sz w:val="22"/>
                <w:lang w:eastAsia="lv-LV"/>
              </w:rPr>
              <w:t>1)Ministru kabineta 2013. gada 9. jūlija</w:t>
            </w:r>
            <w:r w:rsidR="00FE3946">
              <w:rPr>
                <w:rFonts w:eastAsia="Times New Roman"/>
                <w:bCs/>
                <w:sz w:val="22"/>
                <w:lang w:eastAsia="lv-LV"/>
              </w:rPr>
              <w:t xml:space="preserve"> </w:t>
            </w:r>
            <w:r w:rsidRPr="00225505">
              <w:rPr>
                <w:rFonts w:eastAsia="Times New Roman"/>
                <w:bCs/>
                <w:sz w:val="22"/>
                <w:lang w:eastAsia="lv-LV"/>
              </w:rPr>
              <w:t>noteikumu Nr.</w:t>
            </w:r>
            <w:r w:rsidR="00FE3946">
              <w:rPr>
                <w:rFonts w:eastAsia="Times New Roman"/>
                <w:bCs/>
                <w:sz w:val="22"/>
                <w:lang w:eastAsia="lv-LV"/>
              </w:rPr>
              <w:t xml:space="preserve"> </w:t>
            </w:r>
            <w:r w:rsidRPr="00225505">
              <w:rPr>
                <w:rFonts w:eastAsia="Times New Roman"/>
                <w:bCs/>
                <w:sz w:val="22"/>
                <w:lang w:eastAsia="lv-LV"/>
              </w:rPr>
              <w:t>382</w:t>
            </w:r>
            <w:r w:rsidRPr="00225505">
              <w:rPr>
                <w:rFonts w:eastAsia="Times New Roman"/>
                <w:sz w:val="22"/>
                <w:lang w:eastAsia="lv-LV"/>
              </w:rPr>
              <w:t xml:space="preserve"> „Noteikumi par neatkarīgiem ekspertiem ēku energoefektivitātes jomā” 2., 3. 10. un 11. punkt</w:t>
            </w:r>
            <w:r w:rsidR="00F61853">
              <w:rPr>
                <w:rFonts w:eastAsia="Times New Roman"/>
                <w:sz w:val="22"/>
                <w:lang w:eastAsia="lv-LV"/>
              </w:rPr>
              <w:t>s</w:t>
            </w:r>
            <w:r w:rsidRPr="00225505">
              <w:rPr>
                <w:rFonts w:eastAsia="Times New Roman"/>
                <w:sz w:val="22"/>
                <w:lang w:eastAsia="lv-LV"/>
              </w:rPr>
              <w:t>.</w:t>
            </w:r>
          </w:p>
          <w:p w:rsidR="00CD4F15" w:rsidRPr="00225505" w:rsidRDefault="00CD4F15" w:rsidP="00CD4F15">
            <w:pPr>
              <w:spacing w:after="0" w:line="240" w:lineRule="auto"/>
              <w:jc w:val="both"/>
              <w:rPr>
                <w:rFonts w:eastAsia="Times New Roman"/>
                <w:sz w:val="22"/>
                <w:lang w:eastAsia="lv-LV"/>
              </w:rPr>
            </w:pPr>
            <w:r w:rsidRPr="00FE3946">
              <w:rPr>
                <w:rFonts w:eastAsia="Times New Roman"/>
                <w:sz w:val="22"/>
                <w:lang w:eastAsia="lv-LV"/>
              </w:rPr>
              <w:t>2)</w:t>
            </w:r>
            <w:r w:rsidR="00FE3946" w:rsidRPr="00FE3946">
              <w:rPr>
                <w:rFonts w:eastAsia="Times New Roman"/>
                <w:sz w:val="22"/>
                <w:lang w:eastAsia="lv-LV"/>
              </w:rPr>
              <w:t xml:space="preserve"> </w:t>
            </w:r>
            <w:r w:rsidRPr="00225505">
              <w:rPr>
                <w:rFonts w:eastAsia="Times New Roman"/>
                <w:sz w:val="22"/>
                <w:u w:val="single"/>
                <w:lang w:eastAsia="lv-LV"/>
              </w:rPr>
              <w:t>Studiju programm</w:t>
            </w:r>
            <w:r w:rsidR="00F61853">
              <w:rPr>
                <w:rFonts w:eastAsia="Times New Roman"/>
                <w:sz w:val="22"/>
                <w:u w:val="single"/>
                <w:lang w:eastAsia="lv-LV"/>
              </w:rPr>
              <w:t>as</w:t>
            </w:r>
            <w:r w:rsidRPr="00225505">
              <w:rPr>
                <w:rFonts w:eastAsia="Times New Roman"/>
                <w:sz w:val="22"/>
                <w:lang w:eastAsia="lv-LV"/>
              </w:rPr>
              <w:t>, kas veicina energoauditoru un neatkarīgo ekspertu kvalifikāciju:</w:t>
            </w:r>
          </w:p>
          <w:p w:rsidR="00CD4F15" w:rsidRPr="00225505" w:rsidRDefault="00CD4F15" w:rsidP="00CD4F15">
            <w:pPr>
              <w:spacing w:after="0" w:line="240" w:lineRule="auto"/>
              <w:jc w:val="both"/>
              <w:rPr>
                <w:rFonts w:eastAsia="Times New Roman"/>
                <w:sz w:val="22"/>
                <w:lang w:eastAsia="lv-LV"/>
              </w:rPr>
            </w:pPr>
            <w:r w:rsidRPr="00225505">
              <w:rPr>
                <w:rFonts w:eastAsia="Times New Roman"/>
                <w:sz w:val="22"/>
                <w:lang w:eastAsia="lv-LV"/>
              </w:rPr>
              <w:t xml:space="preserve"> Rīgas tehniskā Universitāte: Enerģētika un elektrotehnika</w:t>
            </w:r>
            <w:r w:rsidRPr="00225505">
              <w:rPr>
                <w:rStyle w:val="FootnoteReference"/>
                <w:rFonts w:eastAsia="Times New Roman"/>
                <w:sz w:val="22"/>
                <w:lang w:eastAsia="lv-LV"/>
              </w:rPr>
              <w:footnoteReference w:id="14"/>
            </w:r>
            <w:r w:rsidRPr="00225505">
              <w:rPr>
                <w:rFonts w:eastAsia="Times New Roman"/>
                <w:sz w:val="22"/>
                <w:lang w:eastAsia="lv-LV"/>
              </w:rPr>
              <w:t>;</w:t>
            </w:r>
          </w:p>
          <w:p w:rsidR="00CD4F15" w:rsidRPr="00225505" w:rsidRDefault="00CD4F15" w:rsidP="00CD4F15">
            <w:pPr>
              <w:spacing w:after="0" w:line="240" w:lineRule="auto"/>
              <w:jc w:val="both"/>
              <w:rPr>
                <w:rFonts w:eastAsia="Times New Roman"/>
                <w:sz w:val="22"/>
                <w:lang w:eastAsia="lv-LV"/>
              </w:rPr>
            </w:pPr>
            <w:r w:rsidRPr="00225505">
              <w:rPr>
                <w:rFonts w:eastAsia="Times New Roman"/>
                <w:sz w:val="22"/>
                <w:lang w:eastAsia="lv-LV"/>
              </w:rPr>
              <w:t>Siltumenerģētika un siltumtehnika</w:t>
            </w:r>
            <w:r w:rsidRPr="00225505">
              <w:rPr>
                <w:rStyle w:val="FootnoteReference"/>
                <w:rFonts w:eastAsia="Times New Roman"/>
                <w:sz w:val="22"/>
                <w:lang w:eastAsia="lv-LV"/>
              </w:rPr>
              <w:footnoteReference w:id="15"/>
            </w:r>
            <w:r w:rsidRPr="00225505">
              <w:rPr>
                <w:rFonts w:eastAsia="Times New Roman"/>
                <w:sz w:val="22"/>
                <w:lang w:eastAsia="lv-LV"/>
              </w:rPr>
              <w:t>;</w:t>
            </w:r>
          </w:p>
          <w:p w:rsidR="00CD4F15" w:rsidRPr="00225505" w:rsidRDefault="00CD4F15" w:rsidP="00CD4F15">
            <w:pPr>
              <w:spacing w:after="0" w:line="240" w:lineRule="auto"/>
              <w:jc w:val="both"/>
              <w:rPr>
                <w:rFonts w:eastAsia="Times New Roman"/>
                <w:sz w:val="22"/>
                <w:lang w:eastAsia="lv-LV"/>
              </w:rPr>
            </w:pPr>
            <w:r w:rsidRPr="00225505">
              <w:rPr>
                <w:rFonts w:eastAsia="Times New Roman"/>
                <w:sz w:val="22"/>
                <w:lang w:eastAsia="lv-LV"/>
              </w:rPr>
              <w:t>Vides zinātne</w:t>
            </w:r>
            <w:r w:rsidRPr="00225505">
              <w:rPr>
                <w:rStyle w:val="FootnoteReference"/>
                <w:rFonts w:eastAsia="Times New Roman"/>
                <w:sz w:val="22"/>
                <w:lang w:eastAsia="lv-LV"/>
              </w:rPr>
              <w:footnoteReference w:id="16"/>
            </w:r>
            <w:r w:rsidRPr="00225505">
              <w:rPr>
                <w:rFonts w:eastAsia="Times New Roman"/>
                <w:sz w:val="22"/>
                <w:lang w:eastAsia="lv-LV"/>
              </w:rPr>
              <w:t>;</w:t>
            </w:r>
          </w:p>
          <w:p w:rsidR="00CD4F15" w:rsidRPr="00225505" w:rsidRDefault="00CD4F15" w:rsidP="00CD4F15">
            <w:pPr>
              <w:spacing w:after="0" w:line="240" w:lineRule="auto"/>
              <w:jc w:val="both"/>
              <w:rPr>
                <w:sz w:val="22"/>
              </w:rPr>
            </w:pPr>
            <w:r w:rsidRPr="00225505">
              <w:rPr>
                <w:rFonts w:eastAsia="Times New Roman"/>
                <w:sz w:val="22"/>
                <w:lang w:eastAsia="lv-LV"/>
              </w:rPr>
              <w:lastRenderedPageBreak/>
              <w:t>Rīgas tehniskā koledža: Siltumenerģētika</w:t>
            </w:r>
            <w:r w:rsidRPr="00225505">
              <w:rPr>
                <w:rStyle w:val="FootnoteReference"/>
                <w:rFonts w:eastAsia="Times New Roman"/>
                <w:sz w:val="22"/>
                <w:lang w:eastAsia="lv-LV"/>
              </w:rPr>
              <w:footnoteReference w:id="17"/>
            </w:r>
            <w:r w:rsidRPr="00225505">
              <w:rPr>
                <w:rFonts w:eastAsia="Times New Roman"/>
                <w:sz w:val="22"/>
                <w:lang w:eastAsia="lv-LV"/>
              </w:rPr>
              <w:t>;</w:t>
            </w:r>
          </w:p>
          <w:p w:rsidR="00CD4F15" w:rsidRDefault="00CD4F15" w:rsidP="00CD4F15">
            <w:pPr>
              <w:spacing w:after="0" w:line="240" w:lineRule="auto"/>
              <w:jc w:val="both"/>
              <w:rPr>
                <w:rFonts w:eastAsia="Times New Roman"/>
                <w:sz w:val="22"/>
                <w:lang w:eastAsia="lv-LV"/>
              </w:rPr>
            </w:pPr>
            <w:r w:rsidRPr="00225505">
              <w:rPr>
                <w:rFonts w:eastAsia="Times New Roman"/>
                <w:sz w:val="22"/>
                <w:lang w:eastAsia="lv-LV"/>
              </w:rPr>
              <w:t>Liepājas universitāte: Vides un atjaunojamo energoresursu pārvaldība un inženierija</w:t>
            </w:r>
            <w:r w:rsidRPr="00225505">
              <w:rPr>
                <w:rStyle w:val="FootnoteReference"/>
                <w:rFonts w:eastAsia="Times New Roman"/>
                <w:sz w:val="22"/>
                <w:lang w:eastAsia="lv-LV"/>
              </w:rPr>
              <w:footnoteReference w:id="18"/>
            </w:r>
            <w:r w:rsidRPr="00225505">
              <w:rPr>
                <w:rFonts w:eastAsia="Times New Roman"/>
                <w:sz w:val="22"/>
                <w:lang w:eastAsia="lv-LV"/>
              </w:rPr>
              <w:t>, Ekotehnoloģijas</w:t>
            </w:r>
            <w:r w:rsidRPr="00225505">
              <w:rPr>
                <w:rStyle w:val="FootnoteReference"/>
                <w:rFonts w:eastAsia="Times New Roman"/>
                <w:sz w:val="22"/>
                <w:lang w:eastAsia="lv-LV"/>
              </w:rPr>
              <w:footnoteReference w:id="19"/>
            </w:r>
            <w:r w:rsidR="00FE3946">
              <w:rPr>
                <w:rFonts w:eastAsia="Times New Roman"/>
                <w:sz w:val="22"/>
                <w:lang w:eastAsia="lv-LV"/>
              </w:rPr>
              <w:t>;</w:t>
            </w:r>
          </w:p>
          <w:p w:rsidR="00FE3946" w:rsidRPr="00225505" w:rsidRDefault="00FE3946" w:rsidP="00CD4F15">
            <w:pPr>
              <w:spacing w:after="0" w:line="240" w:lineRule="auto"/>
              <w:jc w:val="both"/>
              <w:rPr>
                <w:rFonts w:eastAsia="Times New Roman"/>
                <w:sz w:val="22"/>
                <w:lang w:eastAsia="lv-LV"/>
              </w:rPr>
            </w:pPr>
            <w:r w:rsidRPr="00225505">
              <w:rPr>
                <w:rFonts w:eastAsia="Times New Roman"/>
                <w:sz w:val="22"/>
                <w:lang w:eastAsia="lv-LV"/>
              </w:rPr>
              <w:t>Latvijas Universitāte: Vides zinātne</w:t>
            </w:r>
            <w:r w:rsidRPr="00225505">
              <w:rPr>
                <w:rStyle w:val="FootnoteReference"/>
                <w:rFonts w:eastAsia="Times New Roman"/>
                <w:sz w:val="22"/>
                <w:lang w:eastAsia="lv-LV"/>
              </w:rPr>
              <w:footnoteReference w:id="20"/>
            </w:r>
            <w:r>
              <w:rPr>
                <w:rFonts w:eastAsia="Times New Roman"/>
                <w:sz w:val="22"/>
                <w:lang w:eastAsia="lv-LV"/>
              </w:rPr>
              <w:t>.</w:t>
            </w:r>
          </w:p>
          <w:p w:rsidR="00CD4F15" w:rsidRPr="00225505" w:rsidRDefault="00CD4F15" w:rsidP="00CD4F15">
            <w:pPr>
              <w:spacing w:after="0" w:line="240" w:lineRule="auto"/>
              <w:jc w:val="both"/>
              <w:rPr>
                <w:rFonts w:eastAsia="Times New Roman"/>
                <w:sz w:val="22"/>
                <w:lang w:eastAsia="lv-LV"/>
              </w:rPr>
            </w:pPr>
            <w:r w:rsidRPr="00225505">
              <w:rPr>
                <w:rFonts w:eastAsia="Times New Roman"/>
                <w:sz w:val="22"/>
                <w:u w:val="single"/>
                <w:lang w:eastAsia="lv-LV"/>
              </w:rPr>
              <w:t>Energoauditoru kursi</w:t>
            </w:r>
            <w:r w:rsidRPr="00225505">
              <w:rPr>
                <w:rFonts w:eastAsia="Times New Roman"/>
                <w:sz w:val="22"/>
                <w:lang w:eastAsia="lv-LV"/>
              </w:rPr>
              <w:t>:</w:t>
            </w:r>
          </w:p>
          <w:p w:rsidR="00CD4F15" w:rsidRPr="00225505" w:rsidRDefault="00CD4F15" w:rsidP="00CD4F15">
            <w:pPr>
              <w:spacing w:after="0" w:line="240" w:lineRule="auto"/>
              <w:jc w:val="both"/>
              <w:rPr>
                <w:rFonts w:eastAsia="Times New Roman"/>
                <w:sz w:val="22"/>
                <w:lang w:eastAsia="lv-LV"/>
              </w:rPr>
            </w:pPr>
            <w:r w:rsidRPr="00225505">
              <w:rPr>
                <w:rFonts w:eastAsia="Times New Roman"/>
                <w:sz w:val="22"/>
                <w:lang w:eastAsia="lv-LV"/>
              </w:rPr>
              <w:t>ABC mācību un konsultāciju centrs</w:t>
            </w:r>
            <w:r w:rsidRPr="00225505">
              <w:rPr>
                <w:rStyle w:val="FootnoteReference"/>
                <w:rFonts w:eastAsia="Times New Roman"/>
                <w:sz w:val="22"/>
                <w:lang w:eastAsia="lv-LV"/>
              </w:rPr>
              <w:footnoteReference w:id="21"/>
            </w:r>
            <w:r w:rsidRPr="00225505">
              <w:rPr>
                <w:rFonts w:eastAsia="Times New Roman"/>
                <w:sz w:val="22"/>
                <w:lang w:eastAsia="lv-LV"/>
              </w:rPr>
              <w:t>;</w:t>
            </w:r>
          </w:p>
          <w:p w:rsidR="00CD4F15" w:rsidRPr="00225505" w:rsidRDefault="00CD4F15" w:rsidP="00CD4F15">
            <w:pPr>
              <w:spacing w:after="0" w:line="240" w:lineRule="auto"/>
              <w:jc w:val="both"/>
              <w:rPr>
                <w:rFonts w:eastAsia="Times New Roman"/>
                <w:sz w:val="22"/>
                <w:lang w:eastAsia="lv-LV"/>
              </w:rPr>
            </w:pPr>
            <w:r w:rsidRPr="00225505">
              <w:rPr>
                <w:rFonts w:eastAsia="Times New Roman"/>
                <w:sz w:val="22"/>
                <w:lang w:eastAsia="lv-LV"/>
              </w:rPr>
              <w:t>AS Inspecta Latvia</w:t>
            </w:r>
            <w:r w:rsidRPr="00225505">
              <w:rPr>
                <w:rStyle w:val="FootnoteReference"/>
                <w:rFonts w:eastAsia="Times New Roman"/>
                <w:sz w:val="22"/>
                <w:lang w:eastAsia="lv-LV"/>
              </w:rPr>
              <w:footnoteReference w:id="22"/>
            </w:r>
            <w:r w:rsidRPr="00225505">
              <w:rPr>
                <w:rFonts w:eastAsia="Times New Roman"/>
                <w:sz w:val="22"/>
                <w:lang w:eastAsia="lv-LV"/>
              </w:rPr>
              <w:t>;</w:t>
            </w:r>
          </w:p>
          <w:p w:rsidR="00CD4F15" w:rsidRPr="00225505" w:rsidRDefault="00CD4F15" w:rsidP="00CD4F15">
            <w:pPr>
              <w:spacing w:after="0" w:line="240" w:lineRule="auto"/>
              <w:jc w:val="both"/>
              <w:rPr>
                <w:rFonts w:eastAsia="Times New Roman"/>
                <w:sz w:val="22"/>
                <w:lang w:eastAsia="lv-LV"/>
              </w:rPr>
            </w:pPr>
            <w:r w:rsidRPr="00225505">
              <w:rPr>
                <w:rFonts w:eastAsia="Times New Roman"/>
                <w:sz w:val="22"/>
                <w:lang w:eastAsia="lv-LV"/>
              </w:rPr>
              <w:t>SIA “Ekodoma”</w:t>
            </w:r>
            <w:r w:rsidRPr="00225505">
              <w:rPr>
                <w:rStyle w:val="FootnoteReference"/>
                <w:rFonts w:eastAsia="Times New Roman"/>
                <w:sz w:val="22"/>
                <w:lang w:eastAsia="lv-LV"/>
              </w:rPr>
              <w:footnoteReference w:id="23"/>
            </w:r>
            <w:r w:rsidRPr="00225505">
              <w:rPr>
                <w:rFonts w:eastAsia="Times New Roman"/>
                <w:sz w:val="22"/>
                <w:lang w:eastAsia="lv-LV"/>
              </w:rPr>
              <w:t>;</w:t>
            </w:r>
          </w:p>
          <w:p w:rsidR="00CD4F15" w:rsidRPr="00FE3946" w:rsidRDefault="00CD4F15" w:rsidP="00FE3946">
            <w:pPr>
              <w:spacing w:after="0" w:line="240" w:lineRule="auto"/>
              <w:jc w:val="both"/>
              <w:rPr>
                <w:rFonts w:eastAsia="Times New Roman"/>
                <w:sz w:val="22"/>
                <w:lang w:eastAsia="lv-LV"/>
              </w:rPr>
            </w:pPr>
            <w:r w:rsidRPr="00225505">
              <w:rPr>
                <w:rFonts w:eastAsia="Times New Roman"/>
                <w:sz w:val="22"/>
                <w:lang w:eastAsia="lv-LV"/>
              </w:rPr>
              <w:t>SIA “Energocentrāle”</w:t>
            </w:r>
            <w:r w:rsidRPr="00225505">
              <w:rPr>
                <w:rStyle w:val="FootnoteReference"/>
                <w:rFonts w:eastAsia="Times New Roman"/>
                <w:sz w:val="22"/>
                <w:lang w:eastAsia="lv-LV"/>
              </w:rPr>
              <w:footnoteReference w:id="24"/>
            </w:r>
            <w:r w:rsidR="00FE3946">
              <w:rPr>
                <w:rFonts w:eastAsia="Times New Roman"/>
                <w:sz w:val="22"/>
                <w:lang w:eastAsia="lv-LV"/>
              </w:rPr>
              <w:t>.</w:t>
            </w:r>
          </w:p>
        </w:tc>
        <w:tc>
          <w:tcPr>
            <w:tcW w:w="915" w:type="pct"/>
          </w:tcPr>
          <w:p w:rsidR="00CD4F15" w:rsidRPr="00225505" w:rsidRDefault="00CD4F15" w:rsidP="00CD4F15">
            <w:pPr>
              <w:spacing w:after="0" w:line="240" w:lineRule="auto"/>
              <w:rPr>
                <w:sz w:val="22"/>
              </w:rPr>
            </w:pPr>
            <w:r w:rsidRPr="00225505">
              <w:rPr>
                <w:spacing w:val="-2"/>
                <w:sz w:val="22"/>
              </w:rPr>
              <w:lastRenderedPageBreak/>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4. punkts</w:t>
            </w:r>
          </w:p>
        </w:tc>
        <w:tc>
          <w:tcPr>
            <w:tcW w:w="714" w:type="pct"/>
          </w:tcPr>
          <w:p w:rsidR="00CD4F15" w:rsidRPr="00225505" w:rsidRDefault="00CD4F15" w:rsidP="00CD4F15">
            <w:pPr>
              <w:spacing w:after="0" w:line="240" w:lineRule="auto"/>
              <w:rPr>
                <w:rFonts w:eastAsia="Times New Roman"/>
                <w:sz w:val="22"/>
                <w:lang w:eastAsia="lv-LV"/>
              </w:rPr>
            </w:pPr>
            <w:r w:rsidRPr="006437FA">
              <w:rPr>
                <w:rFonts w:eastAsia="Times New Roman"/>
                <w:sz w:val="22"/>
                <w:lang w:eastAsia="lv-LV"/>
              </w:rPr>
              <w:t>Noteikumu projekta 8.un 9.punkts</w:t>
            </w:r>
          </w:p>
        </w:tc>
        <w:tc>
          <w:tcPr>
            <w:tcW w:w="2523" w:type="pct"/>
          </w:tcPr>
          <w:p w:rsidR="00CD4F15" w:rsidRPr="00225505" w:rsidRDefault="00CD4F15" w:rsidP="00CD4F15">
            <w:pPr>
              <w:spacing w:after="0" w:line="240" w:lineRule="auto"/>
              <w:rPr>
                <w:rFonts w:eastAsia="Times New Roman"/>
                <w:b/>
                <w:sz w:val="22"/>
                <w:lang w:eastAsia="lv-LV"/>
              </w:rPr>
            </w:pPr>
            <w:r w:rsidRPr="00225505">
              <w:rPr>
                <w:rFonts w:eastAsia="Times New Roman"/>
                <w:b/>
                <w:sz w:val="22"/>
                <w:lang w:eastAsia="lv-LV"/>
              </w:rPr>
              <w:t>Pārņemts pilnībā</w:t>
            </w:r>
          </w:p>
          <w:p w:rsidR="00CD4F15" w:rsidRPr="006D4726" w:rsidRDefault="00CD4F15" w:rsidP="00CD4F15">
            <w:pPr>
              <w:spacing w:after="0" w:line="240" w:lineRule="auto"/>
              <w:rPr>
                <w:rFonts w:eastAsia="Times New Roman"/>
                <w:b/>
                <w:sz w:val="22"/>
                <w:lang w:eastAsia="lv-LV"/>
              </w:rPr>
            </w:pPr>
            <w:r w:rsidRPr="00225505">
              <w:rPr>
                <w:rFonts w:eastAsia="Times New Roman"/>
                <w:sz w:val="22"/>
                <w:lang w:eastAsia="lv-LV"/>
              </w:rPr>
              <w:t>Energoefe</w:t>
            </w:r>
            <w:r w:rsidR="006437FA">
              <w:rPr>
                <w:rFonts w:eastAsia="Times New Roman"/>
                <w:sz w:val="22"/>
                <w:lang w:eastAsia="lv-LV"/>
              </w:rPr>
              <w:t>ktivitāt</w:t>
            </w:r>
            <w:r w:rsidR="00F61853">
              <w:rPr>
                <w:rFonts w:eastAsia="Times New Roman"/>
                <w:sz w:val="22"/>
                <w:lang w:eastAsia="lv-LV"/>
              </w:rPr>
              <w:t>es likuma10.panta piektā</w:t>
            </w:r>
            <w:r>
              <w:rPr>
                <w:rFonts w:eastAsia="Times New Roman"/>
                <w:sz w:val="22"/>
                <w:lang w:eastAsia="lv-LV"/>
              </w:rPr>
              <w:t xml:space="preserve"> </w:t>
            </w:r>
            <w:r w:rsidR="00F61853">
              <w:rPr>
                <w:rFonts w:eastAsia="Times New Roman"/>
                <w:sz w:val="22"/>
                <w:lang w:eastAsia="lv-LV"/>
              </w:rPr>
              <w:t>daļa</w:t>
            </w:r>
            <w:r>
              <w:rPr>
                <w:rFonts w:eastAsia="Times New Roman"/>
                <w:sz w:val="22"/>
                <w:lang w:eastAsia="lv-LV"/>
              </w:rPr>
              <w:t>.</w:t>
            </w:r>
          </w:p>
          <w:p w:rsidR="00CD4F15" w:rsidRPr="00225505" w:rsidRDefault="00CD4F15" w:rsidP="00CD4F15">
            <w:pPr>
              <w:spacing w:after="0" w:line="240" w:lineRule="auto"/>
              <w:rPr>
                <w:rFonts w:eastAsia="Times New Roman"/>
                <w:sz w:val="22"/>
                <w:lang w:eastAsia="lv-LV"/>
              </w:rPr>
            </w:pP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5. punkts</w:t>
            </w:r>
          </w:p>
          <w:p w:rsidR="00CD4F15" w:rsidRPr="00225505" w:rsidRDefault="00CD4F15" w:rsidP="00CD4F15">
            <w:pPr>
              <w:spacing w:after="0" w:line="240" w:lineRule="auto"/>
              <w:rPr>
                <w:rFonts w:eastAsia="Times New Roman"/>
                <w:sz w:val="22"/>
                <w:lang w:eastAsia="lv-LV"/>
              </w:rPr>
            </w:pPr>
          </w:p>
        </w:tc>
        <w:tc>
          <w:tcPr>
            <w:tcW w:w="714" w:type="pct"/>
          </w:tcPr>
          <w:p w:rsidR="00CD4F15" w:rsidRPr="00225505" w:rsidRDefault="00CD4F15" w:rsidP="00CD4F15">
            <w:pPr>
              <w:spacing w:after="0" w:line="240" w:lineRule="auto"/>
              <w:rPr>
                <w:rFonts w:eastAsia="Times New Roman"/>
                <w:sz w:val="22"/>
                <w:lang w:eastAsia="lv-LV"/>
              </w:rPr>
            </w:pPr>
            <w:r w:rsidRPr="00945E96">
              <w:rPr>
                <w:rFonts w:eastAsia="Times New Roman"/>
                <w:sz w:val="22"/>
                <w:lang w:eastAsia="lv-LV"/>
              </w:rPr>
              <w:t>Noteikumu projekta 10.līdz 26.punkts</w:t>
            </w:r>
          </w:p>
        </w:tc>
        <w:tc>
          <w:tcPr>
            <w:tcW w:w="2523" w:type="pct"/>
          </w:tcPr>
          <w:p w:rsidR="00CD4F15" w:rsidRPr="00225505" w:rsidRDefault="00CD4F15" w:rsidP="00CD4F15">
            <w:pPr>
              <w:spacing w:after="0" w:line="240" w:lineRule="auto"/>
              <w:jc w:val="both"/>
              <w:rPr>
                <w:rFonts w:eastAsia="Times New Roman"/>
                <w:b/>
                <w:sz w:val="22"/>
                <w:lang w:eastAsia="lv-LV"/>
              </w:rPr>
            </w:pPr>
            <w:r w:rsidRPr="00225505">
              <w:rPr>
                <w:rFonts w:eastAsia="Times New Roman"/>
                <w:b/>
                <w:sz w:val="22"/>
                <w:lang w:eastAsia="lv-LV"/>
              </w:rPr>
              <w:t>Pārņemts pilnībā</w:t>
            </w:r>
          </w:p>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1) Energoefektivitātes likuma 9.</w:t>
            </w:r>
            <w:r w:rsidR="00FE3946">
              <w:rPr>
                <w:rFonts w:eastAsia="Times New Roman"/>
                <w:sz w:val="22"/>
                <w:lang w:eastAsia="lv-LV"/>
              </w:rPr>
              <w:t xml:space="preserve"> </w:t>
            </w:r>
            <w:r w:rsidR="00F61853">
              <w:rPr>
                <w:rFonts w:eastAsia="Times New Roman"/>
                <w:sz w:val="22"/>
                <w:lang w:eastAsia="lv-LV"/>
              </w:rPr>
              <w:t>panta otrā daļa</w:t>
            </w:r>
            <w:r w:rsidRPr="00225505">
              <w:rPr>
                <w:rFonts w:eastAsia="Times New Roman"/>
                <w:sz w:val="22"/>
                <w:lang w:eastAsia="lv-LV"/>
              </w:rPr>
              <w:t xml:space="preserve"> u</w:t>
            </w:r>
            <w:r>
              <w:rPr>
                <w:rFonts w:eastAsia="Times New Roman"/>
                <w:sz w:val="22"/>
                <w:lang w:eastAsia="lv-LV"/>
              </w:rPr>
              <w:t>n 14.</w:t>
            </w:r>
            <w:r w:rsidR="00FE3946">
              <w:rPr>
                <w:rFonts w:eastAsia="Times New Roman"/>
                <w:sz w:val="22"/>
                <w:lang w:eastAsia="lv-LV"/>
              </w:rPr>
              <w:t xml:space="preserve"> </w:t>
            </w:r>
            <w:r w:rsidR="00F61853">
              <w:rPr>
                <w:rFonts w:eastAsia="Times New Roman"/>
                <w:sz w:val="22"/>
                <w:lang w:eastAsia="lv-LV"/>
              </w:rPr>
              <w:t>panta otrā</w:t>
            </w:r>
            <w:r>
              <w:rPr>
                <w:rFonts w:eastAsia="Times New Roman"/>
                <w:sz w:val="22"/>
                <w:lang w:eastAsia="lv-LV"/>
              </w:rPr>
              <w:t xml:space="preserve"> un cetur</w:t>
            </w:r>
            <w:r w:rsidR="00F61853">
              <w:rPr>
                <w:rFonts w:eastAsia="Times New Roman"/>
                <w:sz w:val="22"/>
                <w:lang w:eastAsia="lv-LV"/>
              </w:rPr>
              <w:t>tā daļa</w:t>
            </w:r>
            <w:r>
              <w:rPr>
                <w:rFonts w:eastAsia="Times New Roman"/>
                <w:sz w:val="22"/>
                <w:lang w:eastAsia="lv-LV"/>
              </w:rPr>
              <w:t>;</w:t>
            </w:r>
          </w:p>
          <w:p w:rsidR="00CD4F15" w:rsidRPr="00225505" w:rsidRDefault="00945E96" w:rsidP="00CD4F15">
            <w:pPr>
              <w:spacing w:after="0" w:line="240" w:lineRule="auto"/>
              <w:jc w:val="both"/>
              <w:rPr>
                <w:rFonts w:eastAsia="Times New Roman"/>
                <w:sz w:val="22"/>
                <w:lang w:eastAsia="lv-LV"/>
              </w:rPr>
            </w:pPr>
            <w:r>
              <w:rPr>
                <w:rFonts w:eastAsia="Times New Roman"/>
                <w:sz w:val="22"/>
                <w:lang w:eastAsia="lv-LV"/>
              </w:rPr>
              <w:t>2</w:t>
            </w:r>
            <w:r w:rsidR="00CD4F15" w:rsidRPr="00225505">
              <w:rPr>
                <w:rFonts w:eastAsia="Times New Roman"/>
                <w:sz w:val="22"/>
                <w:lang w:eastAsia="lv-LV"/>
              </w:rPr>
              <w:t>) Ministru kabineta 2013. gada 9. jūlija noteikumi Nr.</w:t>
            </w:r>
            <w:r w:rsidR="00FE3946">
              <w:rPr>
                <w:rFonts w:eastAsia="Times New Roman"/>
                <w:sz w:val="22"/>
                <w:lang w:eastAsia="lv-LV"/>
              </w:rPr>
              <w:t xml:space="preserve"> </w:t>
            </w:r>
            <w:r w:rsidR="00CD4F15" w:rsidRPr="00225505">
              <w:rPr>
                <w:rFonts w:eastAsia="Times New Roman"/>
                <w:sz w:val="22"/>
                <w:lang w:eastAsia="lv-LV"/>
              </w:rPr>
              <w:t>382 “Noteikumi par neatkarīgiem ekspertiem ēku energoefektivitātes jomā”;</w:t>
            </w:r>
          </w:p>
          <w:p w:rsidR="00CD4F15" w:rsidRPr="00225505" w:rsidRDefault="00945E96" w:rsidP="00CD4F15">
            <w:pPr>
              <w:spacing w:after="0" w:line="240" w:lineRule="auto"/>
              <w:jc w:val="both"/>
              <w:rPr>
                <w:rFonts w:eastAsia="Times New Roman"/>
                <w:sz w:val="22"/>
                <w:lang w:eastAsia="lv-LV"/>
              </w:rPr>
            </w:pPr>
            <w:r>
              <w:rPr>
                <w:rFonts w:eastAsia="Times New Roman"/>
                <w:sz w:val="22"/>
                <w:lang w:eastAsia="lv-LV"/>
              </w:rPr>
              <w:t>3</w:t>
            </w:r>
            <w:r w:rsidR="00CD4F15" w:rsidRPr="00225505">
              <w:rPr>
                <w:rFonts w:eastAsia="Times New Roman"/>
                <w:sz w:val="22"/>
                <w:lang w:eastAsia="lv-LV"/>
              </w:rPr>
              <w:t>) Ministru kabineta 2013. gada 25. jūnija noteikumi Nr.</w:t>
            </w:r>
            <w:r w:rsidR="00FE3946">
              <w:rPr>
                <w:rFonts w:eastAsia="Times New Roman"/>
                <w:sz w:val="22"/>
                <w:lang w:eastAsia="lv-LV"/>
              </w:rPr>
              <w:t xml:space="preserve"> </w:t>
            </w:r>
            <w:r w:rsidR="00CD4F15" w:rsidRPr="00225505">
              <w:rPr>
                <w:rFonts w:eastAsia="Times New Roman"/>
                <w:sz w:val="22"/>
                <w:lang w:eastAsia="lv-LV"/>
              </w:rPr>
              <w:t>348 “Ēkas energ</w:t>
            </w:r>
            <w:r w:rsidR="00CD4F15">
              <w:rPr>
                <w:rFonts w:eastAsia="Times New Roman"/>
                <w:sz w:val="22"/>
                <w:lang w:eastAsia="lv-LV"/>
              </w:rPr>
              <w:t>oefektivitātes aprēķina metode”.</w:t>
            </w:r>
          </w:p>
          <w:p w:rsidR="00CD4F15" w:rsidRPr="00225505" w:rsidRDefault="00CD4F15" w:rsidP="00CD4F15">
            <w:pPr>
              <w:spacing w:after="0" w:line="240" w:lineRule="auto"/>
              <w:rPr>
                <w:rFonts w:eastAsia="Times New Roman"/>
                <w:sz w:val="22"/>
                <w:lang w:eastAsia="lv-LV"/>
              </w:rPr>
            </w:pP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FE3946" w:rsidRPr="00225505" w:rsidTr="00A321BB">
        <w:tc>
          <w:tcPr>
            <w:tcW w:w="848" w:type="pct"/>
          </w:tcPr>
          <w:p w:rsidR="00FE3946" w:rsidRPr="00225505" w:rsidRDefault="00FE3946" w:rsidP="00FE394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6. punkts</w:t>
            </w:r>
          </w:p>
        </w:tc>
        <w:tc>
          <w:tcPr>
            <w:tcW w:w="714" w:type="pct"/>
          </w:tcPr>
          <w:p w:rsidR="00FE3946" w:rsidRPr="00225505" w:rsidRDefault="00FE3946" w:rsidP="00FE3946">
            <w:pPr>
              <w:spacing w:after="0" w:line="240" w:lineRule="auto"/>
              <w:rPr>
                <w:rFonts w:eastAsia="Times New Roman"/>
                <w:sz w:val="22"/>
                <w:lang w:eastAsia="lv-LV"/>
              </w:rPr>
            </w:pPr>
            <w:r w:rsidRPr="00945E96">
              <w:rPr>
                <w:rFonts w:eastAsia="Times New Roman"/>
                <w:sz w:val="22"/>
                <w:lang w:eastAsia="lv-LV"/>
              </w:rPr>
              <w:t>Noteikumu projekta 34. līdz 36.punkts.</w:t>
            </w:r>
          </w:p>
        </w:tc>
        <w:tc>
          <w:tcPr>
            <w:tcW w:w="2523" w:type="pct"/>
          </w:tcPr>
          <w:p w:rsidR="00FE3946" w:rsidRPr="00225505" w:rsidRDefault="00FE3946" w:rsidP="00FE3946">
            <w:pPr>
              <w:spacing w:after="0" w:line="240" w:lineRule="auto"/>
              <w:rPr>
                <w:rFonts w:eastAsia="Times New Roman"/>
                <w:b/>
                <w:sz w:val="22"/>
                <w:lang w:eastAsia="lv-LV"/>
              </w:rPr>
            </w:pPr>
            <w:r w:rsidRPr="00225505">
              <w:rPr>
                <w:rFonts w:eastAsia="Times New Roman"/>
                <w:b/>
                <w:sz w:val="22"/>
                <w:lang w:eastAsia="lv-LV"/>
              </w:rPr>
              <w:t>Pārņemts pilnībā</w:t>
            </w:r>
          </w:p>
          <w:p w:rsidR="00FE3946" w:rsidRDefault="00FE3946" w:rsidP="00FE3946">
            <w:pPr>
              <w:spacing w:after="0" w:line="240" w:lineRule="auto"/>
              <w:rPr>
                <w:rFonts w:eastAsia="Times New Roman"/>
                <w:sz w:val="22"/>
                <w:lang w:eastAsia="lv-LV"/>
              </w:rPr>
            </w:pPr>
            <w:r w:rsidRPr="00225505">
              <w:rPr>
                <w:rFonts w:eastAsia="Times New Roman"/>
                <w:sz w:val="22"/>
                <w:lang w:eastAsia="lv-LV"/>
              </w:rPr>
              <w:t>Energoefektivitātes likuma</w:t>
            </w:r>
            <w:r>
              <w:rPr>
                <w:rFonts w:eastAsia="Times New Roman"/>
                <w:sz w:val="22"/>
                <w:lang w:eastAsia="lv-LV"/>
              </w:rPr>
              <w:t xml:space="preserve"> </w:t>
            </w:r>
            <w:r w:rsidRPr="00225505">
              <w:rPr>
                <w:rFonts w:eastAsia="Times New Roman"/>
                <w:sz w:val="22"/>
                <w:lang w:eastAsia="lv-LV"/>
              </w:rPr>
              <w:t>10.</w:t>
            </w:r>
            <w:r>
              <w:rPr>
                <w:rFonts w:eastAsia="Times New Roman"/>
                <w:sz w:val="22"/>
                <w:lang w:eastAsia="lv-LV"/>
              </w:rPr>
              <w:t xml:space="preserve"> </w:t>
            </w:r>
            <w:r w:rsidR="00F61853">
              <w:rPr>
                <w:rFonts w:eastAsia="Times New Roman"/>
                <w:sz w:val="22"/>
                <w:lang w:eastAsia="lv-LV"/>
              </w:rPr>
              <w:t>panta sestā daļa</w:t>
            </w:r>
            <w:r>
              <w:rPr>
                <w:rFonts w:eastAsia="Times New Roman"/>
                <w:sz w:val="22"/>
                <w:lang w:eastAsia="lv-LV"/>
              </w:rPr>
              <w:t>.</w:t>
            </w:r>
          </w:p>
          <w:p w:rsidR="00FE3946" w:rsidRPr="00225505" w:rsidRDefault="00FE3946" w:rsidP="00FE3946">
            <w:pPr>
              <w:spacing w:after="0" w:line="240" w:lineRule="auto"/>
              <w:rPr>
                <w:rFonts w:eastAsia="Times New Roman"/>
                <w:sz w:val="22"/>
                <w:lang w:eastAsia="lv-LV"/>
              </w:rPr>
            </w:pPr>
          </w:p>
        </w:tc>
        <w:tc>
          <w:tcPr>
            <w:tcW w:w="915" w:type="pct"/>
          </w:tcPr>
          <w:p w:rsidR="00FE3946" w:rsidRPr="00225505" w:rsidRDefault="00FE3946" w:rsidP="00FE3946">
            <w:pPr>
              <w:spacing w:after="0" w:line="240" w:lineRule="auto"/>
              <w:rPr>
                <w:rFonts w:eastAsia="Times New Roman"/>
                <w:sz w:val="22"/>
                <w:lang w:eastAsia="lv-LV"/>
              </w:rPr>
            </w:pPr>
            <w:r w:rsidRPr="00225505">
              <w:rPr>
                <w:spacing w:val="-2"/>
                <w:sz w:val="22"/>
              </w:rPr>
              <w:t>Neparedz stingrākas prasības</w:t>
            </w:r>
          </w:p>
        </w:tc>
      </w:tr>
      <w:tr w:rsidR="00FE3946" w:rsidRPr="00225505" w:rsidTr="00A321BB">
        <w:tc>
          <w:tcPr>
            <w:tcW w:w="848" w:type="pct"/>
          </w:tcPr>
          <w:p w:rsidR="00FE3946" w:rsidRPr="00225505" w:rsidRDefault="00FE3946" w:rsidP="00FE394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7. punkta pirmā daļa</w:t>
            </w:r>
          </w:p>
        </w:tc>
        <w:tc>
          <w:tcPr>
            <w:tcW w:w="714" w:type="pct"/>
          </w:tcPr>
          <w:p w:rsidR="00FE3946" w:rsidRPr="00225505" w:rsidRDefault="00FE3946" w:rsidP="00FE3946">
            <w:pPr>
              <w:spacing w:after="0" w:line="240" w:lineRule="auto"/>
              <w:rPr>
                <w:rFonts w:eastAsia="Times New Roman"/>
                <w:sz w:val="22"/>
                <w:lang w:eastAsia="lv-LV"/>
              </w:rPr>
            </w:pPr>
          </w:p>
        </w:tc>
        <w:tc>
          <w:tcPr>
            <w:tcW w:w="2523" w:type="pct"/>
          </w:tcPr>
          <w:p w:rsidR="00FE3946" w:rsidRDefault="00FE3946" w:rsidP="00FE394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FE3946" w:rsidRPr="00225505" w:rsidRDefault="00FE3946" w:rsidP="00FE3946">
            <w:pPr>
              <w:spacing w:after="0" w:line="240" w:lineRule="auto"/>
              <w:rPr>
                <w:rFonts w:eastAsia="Times New Roman"/>
                <w:sz w:val="22"/>
                <w:lang w:eastAsia="lv-LV"/>
              </w:rPr>
            </w:pPr>
            <w:r>
              <w:rPr>
                <w:rFonts w:eastAsia="Times New Roman"/>
                <w:sz w:val="22"/>
                <w:lang w:eastAsia="lv-LV"/>
              </w:rPr>
              <w:t xml:space="preserve">Energoefektivitātes likuma </w:t>
            </w:r>
            <w:r w:rsidRPr="00225505">
              <w:rPr>
                <w:rFonts w:eastAsia="Times New Roman"/>
                <w:sz w:val="22"/>
                <w:lang w:eastAsia="lv-LV"/>
              </w:rPr>
              <w:t>9.</w:t>
            </w:r>
            <w:r>
              <w:rPr>
                <w:rFonts w:eastAsia="Times New Roman"/>
                <w:sz w:val="22"/>
                <w:lang w:eastAsia="lv-LV"/>
              </w:rPr>
              <w:t> </w:t>
            </w:r>
            <w:r w:rsidR="00945E96">
              <w:rPr>
                <w:rFonts w:eastAsia="Times New Roman"/>
                <w:sz w:val="22"/>
                <w:lang w:eastAsia="lv-LV"/>
              </w:rPr>
              <w:t>pants</w:t>
            </w:r>
            <w:r w:rsidRPr="00225505">
              <w:rPr>
                <w:rFonts w:eastAsia="Times New Roman"/>
                <w:sz w:val="22"/>
                <w:lang w:eastAsia="lv-LV"/>
              </w:rPr>
              <w:t>.</w:t>
            </w:r>
          </w:p>
          <w:p w:rsidR="00FE3946" w:rsidRPr="00225505" w:rsidRDefault="00FE3946" w:rsidP="00FE3946">
            <w:pPr>
              <w:spacing w:after="0" w:line="240" w:lineRule="auto"/>
              <w:rPr>
                <w:rFonts w:eastAsia="Times New Roman"/>
                <w:sz w:val="22"/>
                <w:lang w:eastAsia="lv-LV"/>
              </w:rPr>
            </w:pPr>
          </w:p>
        </w:tc>
        <w:tc>
          <w:tcPr>
            <w:tcW w:w="915" w:type="pct"/>
          </w:tcPr>
          <w:p w:rsidR="00FE3946" w:rsidRPr="00225505" w:rsidRDefault="00FE3946" w:rsidP="00FE3946">
            <w:pPr>
              <w:spacing w:after="0" w:line="240" w:lineRule="auto"/>
              <w:rPr>
                <w:rFonts w:eastAsia="Times New Roman"/>
                <w:sz w:val="22"/>
                <w:lang w:eastAsia="lv-LV"/>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7. punkta otrā daļa</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FE3946" w:rsidRPr="00225505" w:rsidRDefault="00FE3946" w:rsidP="00FE3946">
            <w:pPr>
              <w:spacing w:after="0" w:line="240" w:lineRule="auto"/>
              <w:rPr>
                <w:b/>
                <w:color w:val="000000"/>
                <w:sz w:val="22"/>
              </w:rPr>
            </w:pPr>
            <w:r w:rsidRPr="00225505">
              <w:rPr>
                <w:b/>
                <w:color w:val="000000"/>
                <w:sz w:val="22"/>
              </w:rPr>
              <w:t>Pārņemts pilnībā</w:t>
            </w:r>
          </w:p>
          <w:p w:rsidR="00FE3946" w:rsidRPr="00225505" w:rsidRDefault="00FE3946" w:rsidP="00FE3946">
            <w:pPr>
              <w:spacing w:after="0" w:line="240" w:lineRule="auto"/>
              <w:rPr>
                <w:color w:val="000000"/>
                <w:sz w:val="22"/>
              </w:rPr>
            </w:pPr>
            <w:r w:rsidRPr="00225505">
              <w:rPr>
                <w:color w:val="000000"/>
                <w:sz w:val="22"/>
              </w:rPr>
              <w:t>Energoefektivitātes likuma</w:t>
            </w:r>
            <w:r>
              <w:rPr>
                <w:color w:val="000000"/>
                <w:sz w:val="22"/>
              </w:rPr>
              <w:t xml:space="preserve"> </w:t>
            </w:r>
            <w:r w:rsidRPr="00225505">
              <w:rPr>
                <w:color w:val="000000"/>
                <w:sz w:val="22"/>
              </w:rPr>
              <w:t>6.</w:t>
            </w:r>
            <w:r>
              <w:rPr>
                <w:color w:val="000000"/>
                <w:sz w:val="22"/>
              </w:rPr>
              <w:t> </w:t>
            </w:r>
            <w:r w:rsidR="00945E96">
              <w:rPr>
                <w:color w:val="000000"/>
                <w:sz w:val="22"/>
              </w:rPr>
              <w:t>panta otrā daļa</w:t>
            </w:r>
            <w:r w:rsidRPr="00225505">
              <w:rPr>
                <w:color w:val="000000"/>
                <w:sz w:val="22"/>
              </w:rPr>
              <w:t xml:space="preserve"> un 8.</w:t>
            </w:r>
            <w:r>
              <w:rPr>
                <w:color w:val="000000"/>
                <w:sz w:val="22"/>
              </w:rPr>
              <w:t xml:space="preserve"> </w:t>
            </w:r>
            <w:r w:rsidRPr="00225505">
              <w:rPr>
                <w:color w:val="000000"/>
                <w:sz w:val="22"/>
              </w:rPr>
              <w:t>panta otr</w:t>
            </w:r>
            <w:r w:rsidR="00945E96">
              <w:rPr>
                <w:color w:val="000000"/>
                <w:sz w:val="22"/>
              </w:rPr>
              <w:t>ā daļa</w:t>
            </w:r>
          </w:p>
          <w:p w:rsidR="00CD4F15" w:rsidRPr="00225505" w:rsidRDefault="00CD4F15" w:rsidP="00CD4F15">
            <w:pPr>
              <w:spacing w:after="0" w:line="240" w:lineRule="auto"/>
              <w:rPr>
                <w:color w:val="000000"/>
                <w:sz w:val="22"/>
              </w:rPr>
            </w:pPr>
          </w:p>
        </w:tc>
        <w:tc>
          <w:tcPr>
            <w:tcW w:w="915" w:type="pct"/>
          </w:tcPr>
          <w:p w:rsidR="00CD4F15" w:rsidRPr="00225505" w:rsidRDefault="00CD4F15" w:rsidP="00CD4F15">
            <w:pPr>
              <w:spacing w:after="0" w:line="240" w:lineRule="auto"/>
              <w:rPr>
                <w:rFonts w:eastAsia="Times New Roman"/>
                <w:sz w:val="22"/>
                <w:lang w:eastAsia="lv-LV"/>
              </w:rPr>
            </w:pP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1.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FE3946" w:rsidRPr="00225505" w:rsidRDefault="00FE3946" w:rsidP="00FE3946">
            <w:pPr>
              <w:spacing w:after="0" w:line="240" w:lineRule="auto"/>
              <w:rPr>
                <w:rFonts w:eastAsia="Times New Roman"/>
                <w:b/>
                <w:sz w:val="22"/>
                <w:lang w:eastAsia="lv-LV"/>
              </w:rPr>
            </w:pPr>
            <w:r w:rsidRPr="00225505">
              <w:rPr>
                <w:rFonts w:eastAsia="Times New Roman"/>
                <w:b/>
                <w:sz w:val="22"/>
                <w:lang w:eastAsia="lv-LV"/>
              </w:rPr>
              <w:t>Pārņemts pilnībā</w:t>
            </w:r>
          </w:p>
          <w:p w:rsidR="00FE3946" w:rsidRPr="00225505" w:rsidRDefault="00FE3946" w:rsidP="00FE3946">
            <w:pPr>
              <w:spacing w:after="0" w:line="240" w:lineRule="auto"/>
              <w:rPr>
                <w:rFonts w:eastAsia="Times New Roman"/>
                <w:color w:val="000000" w:themeColor="text1"/>
                <w:sz w:val="22"/>
                <w:lang w:eastAsia="lv-LV"/>
              </w:rPr>
            </w:pPr>
            <w:r>
              <w:rPr>
                <w:rFonts w:eastAsia="Times New Roman"/>
                <w:color w:val="000000" w:themeColor="text1"/>
                <w:sz w:val="22"/>
                <w:lang w:eastAsia="lv-LV"/>
              </w:rPr>
              <w:t>1) 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39. un 45. punkts;</w:t>
            </w:r>
          </w:p>
          <w:p w:rsidR="00FE3946" w:rsidRPr="00225505" w:rsidRDefault="00FE3946" w:rsidP="00FE394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2) Ministru kabineta 2008. gada 21. oktobra noteikumu Nr.</w:t>
            </w:r>
            <w:r>
              <w:rPr>
                <w:rFonts w:eastAsia="Times New Roman"/>
                <w:color w:val="000000" w:themeColor="text1"/>
                <w:sz w:val="22"/>
                <w:lang w:eastAsia="lv-LV"/>
              </w:rPr>
              <w:t xml:space="preserve"> </w:t>
            </w:r>
            <w:r w:rsidRPr="00225505">
              <w:rPr>
                <w:rFonts w:eastAsia="Times New Roman"/>
                <w:color w:val="000000" w:themeColor="text1"/>
                <w:sz w:val="22"/>
                <w:lang w:eastAsia="lv-LV"/>
              </w:rPr>
              <w:t>876 „Siltumenerģijas piegādes un lietošanas noteikumi” 8. un 15. punkts;</w:t>
            </w:r>
          </w:p>
          <w:p w:rsidR="00FE3946" w:rsidRPr="00225505" w:rsidRDefault="00FE3946" w:rsidP="00FE394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lastRenderedPageBreak/>
              <w:t>3) Ministru kabineta 2014. gada 21. janvāra noteikumu Nr.</w:t>
            </w:r>
            <w:r>
              <w:rPr>
                <w:rFonts w:eastAsia="Times New Roman"/>
                <w:color w:val="000000" w:themeColor="text1"/>
                <w:sz w:val="22"/>
                <w:lang w:eastAsia="lv-LV"/>
              </w:rPr>
              <w:t xml:space="preserve"> </w:t>
            </w:r>
            <w:r w:rsidRPr="00225505">
              <w:rPr>
                <w:rFonts w:eastAsia="Times New Roman"/>
                <w:color w:val="000000" w:themeColor="text1"/>
                <w:sz w:val="22"/>
                <w:lang w:eastAsia="lv-LV"/>
              </w:rPr>
              <w:t>50 „Elektroenerģijas tirdzniecības un lietošanas noteikumi” 4., 6. un 7. punkts;</w:t>
            </w:r>
          </w:p>
          <w:p w:rsidR="00FE3946" w:rsidRPr="00225505" w:rsidRDefault="00FE3946" w:rsidP="00FE394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4) Ministru kabineta 2008. gada 9. decembra noteikumu Nr.</w:t>
            </w:r>
            <w:r>
              <w:rPr>
                <w:rFonts w:eastAsia="Times New Roman"/>
                <w:color w:val="000000" w:themeColor="text1"/>
                <w:sz w:val="22"/>
                <w:lang w:eastAsia="lv-LV"/>
              </w:rPr>
              <w:t xml:space="preserve"> </w:t>
            </w:r>
            <w:r w:rsidRPr="00225505">
              <w:rPr>
                <w:rFonts w:eastAsia="Times New Roman"/>
                <w:color w:val="000000" w:themeColor="text1"/>
                <w:sz w:val="22"/>
                <w:lang w:eastAsia="lv-LV"/>
              </w:rPr>
              <w:t>1013 „Kārtība, kādā dzīvokļa īpašnieks daudzdzīvokļu dzīvojamā mājā norēķinās par pakalpojumiem, kas saistīti ar dzīvokļa īpašuma lietošanu” 14. punkts;</w:t>
            </w:r>
          </w:p>
          <w:p w:rsidR="00CD4F15" w:rsidRPr="00225505" w:rsidRDefault="00FE3946" w:rsidP="00FE3946">
            <w:pPr>
              <w:spacing w:after="0" w:line="240" w:lineRule="auto"/>
              <w:rPr>
                <w:rFonts w:eastAsia="Times New Roman"/>
                <w:sz w:val="22"/>
                <w:highlight w:val="cyan"/>
                <w:lang w:eastAsia="lv-LV"/>
              </w:rPr>
            </w:pPr>
            <w:r w:rsidRPr="00504E21">
              <w:rPr>
                <w:rFonts w:eastAsia="Times New Roman"/>
                <w:color w:val="000000" w:themeColor="text1"/>
                <w:sz w:val="22"/>
                <w:lang w:eastAsia="lv-LV"/>
              </w:rPr>
              <w:t xml:space="preserve">5) Ministru kabineta </w:t>
            </w:r>
            <w:r>
              <w:rPr>
                <w:rFonts w:eastAsia="Times New Roman"/>
                <w:color w:val="000000" w:themeColor="text1"/>
                <w:sz w:val="22"/>
                <w:lang w:eastAsia="lv-LV"/>
              </w:rPr>
              <w:t>2015</w:t>
            </w:r>
            <w:r w:rsidRPr="00504E21">
              <w:rPr>
                <w:rFonts w:eastAsia="Times New Roman"/>
                <w:color w:val="000000" w:themeColor="text1"/>
                <w:sz w:val="22"/>
                <w:lang w:eastAsia="lv-LV"/>
              </w:rPr>
              <w:t xml:space="preserve">. gada </w:t>
            </w:r>
            <w:r>
              <w:rPr>
                <w:rFonts w:eastAsia="Times New Roman"/>
                <w:color w:val="000000" w:themeColor="text1"/>
                <w:sz w:val="22"/>
                <w:lang w:eastAsia="lv-LV"/>
              </w:rPr>
              <w:t>30. jūn</w:t>
            </w:r>
            <w:r w:rsidRPr="00504E21">
              <w:rPr>
                <w:rFonts w:eastAsia="Times New Roman"/>
                <w:color w:val="000000" w:themeColor="text1"/>
                <w:sz w:val="22"/>
                <w:lang w:eastAsia="lv-LV"/>
              </w:rPr>
              <w:t xml:space="preserve">ija noteikumu Nr. </w:t>
            </w:r>
            <w:r>
              <w:rPr>
                <w:rFonts w:eastAsia="Times New Roman"/>
                <w:color w:val="000000" w:themeColor="text1"/>
                <w:sz w:val="22"/>
                <w:lang w:eastAsia="lv-LV"/>
              </w:rPr>
              <w:t>138</w:t>
            </w:r>
            <w:r w:rsidRPr="00504E21">
              <w:rPr>
                <w:rFonts w:eastAsia="Times New Roman"/>
                <w:color w:val="000000" w:themeColor="text1"/>
                <w:sz w:val="22"/>
                <w:lang w:eastAsia="lv-LV"/>
              </w:rPr>
              <w:t xml:space="preserve"> „Latvijas būvnormatīvs LBN 221-98 “Ēku iekšējais ūdensvads un kanalizācija” 1</w:t>
            </w:r>
            <w:r>
              <w:rPr>
                <w:rFonts w:eastAsia="Times New Roman"/>
                <w:color w:val="000000" w:themeColor="text1"/>
                <w:sz w:val="22"/>
                <w:lang w:eastAsia="lv-LV"/>
              </w:rPr>
              <w:t>38</w:t>
            </w:r>
            <w:r w:rsidRPr="00504E21">
              <w:rPr>
                <w:rFonts w:eastAsia="Times New Roman"/>
                <w:color w:val="000000" w:themeColor="text1"/>
                <w:sz w:val="22"/>
                <w:lang w:eastAsia="lv-LV"/>
              </w:rPr>
              <w:t>. un 1</w:t>
            </w:r>
            <w:r>
              <w:rPr>
                <w:rFonts w:eastAsia="Times New Roman"/>
                <w:color w:val="000000" w:themeColor="text1"/>
                <w:sz w:val="22"/>
                <w:lang w:eastAsia="lv-LV"/>
              </w:rPr>
              <w:t>39</w:t>
            </w:r>
            <w:r w:rsidRPr="00504E21">
              <w:rPr>
                <w:rFonts w:eastAsia="Times New Roman"/>
                <w:color w:val="000000" w:themeColor="text1"/>
                <w:sz w:val="22"/>
                <w:lang w:eastAsia="lv-LV"/>
              </w:rPr>
              <w:t>. punkts.</w:t>
            </w:r>
          </w:p>
        </w:tc>
        <w:tc>
          <w:tcPr>
            <w:tcW w:w="915" w:type="pct"/>
          </w:tcPr>
          <w:p w:rsidR="00CD4F15" w:rsidRPr="00225505" w:rsidRDefault="00CD4F15" w:rsidP="00CD4F15">
            <w:pPr>
              <w:spacing w:after="0" w:line="240" w:lineRule="auto"/>
              <w:rPr>
                <w:sz w:val="22"/>
              </w:rPr>
            </w:pPr>
            <w:r w:rsidRPr="00225505">
              <w:rPr>
                <w:spacing w:val="-2"/>
                <w:sz w:val="22"/>
              </w:rPr>
              <w:lastRenderedPageBreak/>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a) un b) apakšpunkti</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8054F1" w:rsidRDefault="00586ABE" w:rsidP="00586ABE">
            <w:pPr>
              <w:spacing w:after="0" w:line="240" w:lineRule="auto"/>
              <w:rPr>
                <w:rFonts w:eastAsia="Times New Roman"/>
                <w:color w:val="000000" w:themeColor="text1"/>
                <w:sz w:val="22"/>
                <w:lang w:eastAsia="lv-LV"/>
              </w:rPr>
            </w:pPr>
            <w:r w:rsidRPr="00225505">
              <w:rPr>
                <w:rFonts w:eastAsia="Times New Roman"/>
                <w:sz w:val="22"/>
                <w:lang w:eastAsia="lv-LV"/>
              </w:rPr>
              <w:t xml:space="preserve">1) </w:t>
            </w:r>
            <w:r>
              <w:rPr>
                <w:rFonts w:eastAsia="Times New Roman"/>
                <w:color w:val="000000" w:themeColor="text1"/>
                <w:sz w:val="22"/>
                <w:lang w:eastAsia="lv-LV"/>
              </w:rPr>
              <w:t>Ministru kabineta 2016. gada 9. februāra noteikumiem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Ministru kabineta 2008. gada 21. oktobra noteikumi</w:t>
            </w:r>
            <w:r>
              <w:rPr>
                <w:rFonts w:eastAsia="Times New Roman"/>
                <w:sz w:val="22"/>
                <w:lang w:eastAsia="lv-LV"/>
              </w:rPr>
              <w:t>em</w:t>
            </w:r>
            <w:r w:rsidRPr="00225505">
              <w:rPr>
                <w:rFonts w:eastAsia="Times New Roman"/>
                <w:sz w:val="22"/>
                <w:lang w:eastAsia="lv-LV"/>
              </w:rPr>
              <w:t xml:space="preserve"> Nr.</w:t>
            </w:r>
            <w:r>
              <w:rPr>
                <w:rFonts w:eastAsia="Times New Roman"/>
                <w:sz w:val="22"/>
                <w:lang w:eastAsia="lv-LV"/>
              </w:rPr>
              <w:t xml:space="preserve"> </w:t>
            </w:r>
            <w:r w:rsidRPr="00225505">
              <w:rPr>
                <w:rFonts w:eastAsia="Times New Roman"/>
                <w:sz w:val="22"/>
                <w:lang w:eastAsia="lv-LV"/>
              </w:rPr>
              <w:t>876 „Siltumenerģijas piegādes un lietošanas noteikumi”;</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 Ministru kabineta 2014. gada 21. janvāra noteikumi</w:t>
            </w:r>
            <w:r>
              <w:rPr>
                <w:rFonts w:eastAsia="Times New Roman"/>
                <w:sz w:val="22"/>
                <w:lang w:eastAsia="lv-LV"/>
              </w:rPr>
              <w:t>em</w:t>
            </w:r>
            <w:r w:rsidRPr="00225505">
              <w:rPr>
                <w:rFonts w:eastAsia="Times New Roman"/>
                <w:sz w:val="22"/>
                <w:lang w:eastAsia="lv-LV"/>
              </w:rPr>
              <w:t xml:space="preserve"> Nr.</w:t>
            </w:r>
            <w:r>
              <w:rPr>
                <w:rFonts w:eastAsia="Times New Roman"/>
                <w:sz w:val="22"/>
                <w:lang w:eastAsia="lv-LV"/>
              </w:rPr>
              <w:t xml:space="preserve"> </w:t>
            </w:r>
            <w:r w:rsidRPr="00225505">
              <w:rPr>
                <w:rFonts w:eastAsia="Times New Roman"/>
                <w:sz w:val="22"/>
                <w:lang w:eastAsia="lv-LV"/>
              </w:rPr>
              <w:t>50 „Elektroenerģijas tirdzniecības un lietošanas noteikumi”;</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4) Ministru kabineta 2008. gada 9. decembra noteikumi</w:t>
            </w:r>
            <w:r>
              <w:rPr>
                <w:rFonts w:eastAsia="Times New Roman"/>
                <w:sz w:val="22"/>
                <w:lang w:eastAsia="lv-LV"/>
              </w:rPr>
              <w:t>em</w:t>
            </w:r>
            <w:r w:rsidRPr="00225505">
              <w:rPr>
                <w:rFonts w:eastAsia="Times New Roman"/>
                <w:sz w:val="22"/>
                <w:lang w:eastAsia="lv-LV"/>
              </w:rPr>
              <w:t xml:space="preserve"> Nr.</w:t>
            </w:r>
            <w:r>
              <w:rPr>
                <w:rFonts w:eastAsia="Times New Roman"/>
                <w:sz w:val="22"/>
                <w:lang w:eastAsia="lv-LV"/>
              </w:rPr>
              <w:t xml:space="preserve"> </w:t>
            </w:r>
            <w:r w:rsidRPr="00225505">
              <w:rPr>
                <w:rFonts w:eastAsia="Times New Roman"/>
                <w:sz w:val="22"/>
                <w:lang w:eastAsia="lv-LV"/>
              </w:rPr>
              <w:t xml:space="preserve">1013 „Kārtība, kādā dzīvokļa īpašnieks daudzdzīvokļu dzīvojamā mājā norēķinās par pakalpojumiem, kas saistīti </w:t>
            </w:r>
            <w:r>
              <w:rPr>
                <w:rFonts w:eastAsia="Times New Roman"/>
                <w:sz w:val="22"/>
                <w:lang w:eastAsia="lv-LV"/>
              </w:rPr>
              <w:t>ar dzīvokļa īpašuma lietošanu”;</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5) </w:t>
            </w:r>
            <w:r w:rsidRPr="00504E21">
              <w:rPr>
                <w:rFonts w:eastAsia="Times New Roman"/>
                <w:color w:val="000000" w:themeColor="text1"/>
                <w:sz w:val="22"/>
                <w:lang w:eastAsia="lv-LV"/>
              </w:rPr>
              <w:t xml:space="preserve">Ministru kabineta </w:t>
            </w:r>
            <w:r>
              <w:rPr>
                <w:rFonts w:eastAsia="Times New Roman"/>
                <w:color w:val="000000" w:themeColor="text1"/>
                <w:sz w:val="22"/>
                <w:lang w:eastAsia="lv-LV"/>
              </w:rPr>
              <w:t>2015</w:t>
            </w:r>
            <w:r w:rsidRPr="00504E21">
              <w:rPr>
                <w:rFonts w:eastAsia="Times New Roman"/>
                <w:color w:val="000000" w:themeColor="text1"/>
                <w:sz w:val="22"/>
                <w:lang w:eastAsia="lv-LV"/>
              </w:rPr>
              <w:t xml:space="preserve">. gada </w:t>
            </w:r>
            <w:r>
              <w:rPr>
                <w:rFonts w:eastAsia="Times New Roman"/>
                <w:color w:val="000000" w:themeColor="text1"/>
                <w:sz w:val="22"/>
                <w:lang w:eastAsia="lv-LV"/>
              </w:rPr>
              <w:t>30. jūnija noteikumiem</w:t>
            </w:r>
            <w:r w:rsidRPr="00504E21">
              <w:rPr>
                <w:rFonts w:eastAsia="Times New Roman"/>
                <w:color w:val="000000" w:themeColor="text1"/>
                <w:sz w:val="22"/>
                <w:lang w:eastAsia="lv-LV"/>
              </w:rPr>
              <w:t xml:space="preserve"> Nr. </w:t>
            </w:r>
            <w:r>
              <w:rPr>
                <w:rFonts w:eastAsia="Times New Roman"/>
                <w:color w:val="000000" w:themeColor="text1"/>
                <w:sz w:val="22"/>
                <w:lang w:eastAsia="lv-LV"/>
              </w:rPr>
              <w:t>138</w:t>
            </w:r>
            <w:r w:rsidRPr="00504E21">
              <w:rPr>
                <w:rFonts w:eastAsia="Times New Roman"/>
                <w:color w:val="000000" w:themeColor="text1"/>
                <w:sz w:val="22"/>
                <w:lang w:eastAsia="lv-LV"/>
              </w:rPr>
              <w:t xml:space="preserve"> „Latvijas būvnormatīvs LBN 221-98 “Ēku iekšējais ūdensvads un kanalizācija”</w:t>
            </w:r>
            <w:r>
              <w:rPr>
                <w:rFonts w:eastAsia="Times New Roman"/>
                <w:color w:val="000000" w:themeColor="text1"/>
                <w:sz w:val="22"/>
                <w:lang w:eastAsia="lv-LV"/>
              </w:rPr>
              <w:t>;</w:t>
            </w:r>
          </w:p>
          <w:p w:rsidR="00586ABE" w:rsidRPr="00225505" w:rsidRDefault="00586ABE" w:rsidP="00586ABE">
            <w:pPr>
              <w:spacing w:after="0" w:line="240" w:lineRule="auto"/>
              <w:rPr>
                <w:sz w:val="22"/>
              </w:rPr>
            </w:pPr>
            <w:r w:rsidRPr="00225505">
              <w:rPr>
                <w:rFonts w:eastAsia="Times New Roman"/>
                <w:sz w:val="22"/>
                <w:lang w:eastAsia="lv-LV"/>
              </w:rPr>
              <w:t>6)</w:t>
            </w:r>
            <w:r>
              <w:rPr>
                <w:rFonts w:eastAsia="Times New Roman"/>
                <w:sz w:val="22"/>
                <w:lang w:eastAsia="lv-LV"/>
              </w:rPr>
              <w:t xml:space="preserve"> </w:t>
            </w:r>
            <w:r w:rsidRPr="00225505">
              <w:rPr>
                <w:rFonts w:eastAsia="Times New Roman"/>
                <w:sz w:val="22"/>
                <w:lang w:eastAsia="lv-LV"/>
              </w:rPr>
              <w:t>Ene</w:t>
            </w:r>
            <w:r>
              <w:rPr>
                <w:rFonts w:eastAsia="Times New Roman"/>
                <w:sz w:val="22"/>
                <w:lang w:eastAsia="lv-LV"/>
              </w:rPr>
              <w:t>rgoefektivitātes likuma 16. pantu</w:t>
            </w:r>
            <w:r w:rsidRPr="00225505">
              <w:rPr>
                <w:rFonts w:eastAsia="Times New Roman"/>
                <w:sz w:val="22"/>
                <w:lang w:eastAsia="lv-LV"/>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c)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623C68" w:rsidRDefault="00586ABE" w:rsidP="00586ABE">
            <w:pPr>
              <w:spacing w:after="0" w:line="240" w:lineRule="auto"/>
              <w:rPr>
                <w:rFonts w:eastAsia="Times New Roman"/>
                <w:b/>
                <w:sz w:val="22"/>
                <w:lang w:eastAsia="lv-LV"/>
              </w:rPr>
            </w:pPr>
            <w:r w:rsidRPr="00225505">
              <w:rPr>
                <w:rFonts w:eastAsia="Times New Roman"/>
                <w:sz w:val="22"/>
                <w:lang w:eastAsia="lv-LV"/>
              </w:rPr>
              <w:t>Ministru kabineta 2014. gada 21. janvāra noteikumu Nr.</w:t>
            </w:r>
            <w:r>
              <w:rPr>
                <w:rFonts w:eastAsia="Times New Roman"/>
                <w:sz w:val="22"/>
                <w:lang w:eastAsia="lv-LV"/>
              </w:rPr>
              <w:t xml:space="preserve"> </w:t>
            </w:r>
            <w:r w:rsidRPr="00225505">
              <w:rPr>
                <w:rFonts w:eastAsia="Times New Roman"/>
                <w:sz w:val="22"/>
                <w:lang w:eastAsia="lv-LV"/>
              </w:rPr>
              <w:t xml:space="preserve">50 „Elektroenerģijas tirdzniecības un </w:t>
            </w:r>
            <w:r w:rsidR="00945E96">
              <w:rPr>
                <w:rFonts w:eastAsia="Times New Roman"/>
                <w:sz w:val="22"/>
                <w:lang w:eastAsia="lv-LV"/>
              </w:rPr>
              <w:t>lietošanas noteikumi” III nodaļa</w:t>
            </w:r>
            <w:r w:rsidRPr="00225505">
              <w:rPr>
                <w:rFonts w:eastAsia="Times New Roman"/>
                <w:sz w:val="22"/>
                <w:lang w:eastAsia="lv-LV"/>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d)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b/>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2014. gada 21. janvāra </w:t>
            </w:r>
            <w:r w:rsidRPr="00225505">
              <w:rPr>
                <w:rFonts w:eastAsia="Times New Roman"/>
                <w:bCs/>
                <w:sz w:val="22"/>
                <w:lang w:eastAsia="lv-LV"/>
              </w:rPr>
              <w:t>noteikumu Nr.</w:t>
            </w:r>
            <w:r>
              <w:rPr>
                <w:rFonts w:eastAsia="Times New Roman"/>
                <w:bCs/>
                <w:sz w:val="22"/>
                <w:lang w:eastAsia="lv-LV"/>
              </w:rPr>
              <w:t xml:space="preserve"> </w:t>
            </w:r>
            <w:r w:rsidRPr="00225505">
              <w:rPr>
                <w:rFonts w:eastAsia="Times New Roman"/>
                <w:bCs/>
                <w:sz w:val="22"/>
                <w:lang w:eastAsia="lv-LV"/>
              </w:rPr>
              <w:t>50</w:t>
            </w:r>
            <w:r w:rsidRPr="00225505">
              <w:rPr>
                <w:rFonts w:eastAsia="Times New Roman"/>
                <w:sz w:val="22"/>
                <w:lang w:eastAsia="lv-LV"/>
              </w:rPr>
              <w:t xml:space="preserve"> „Elektroenerģijas tirdzniecības un lietošanas noteikumi” 106. punkts.</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e) apakšpunkts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1) </w:t>
            </w:r>
            <w:r>
              <w:rPr>
                <w:rFonts w:eastAsia="Times New Roman"/>
                <w:color w:val="000000" w:themeColor="text1"/>
                <w:sz w:val="22"/>
                <w:lang w:eastAsia="lv-LV"/>
              </w:rPr>
              <w:t>Ministru kabineta 2016. gada 9. februāra noteikumi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Ministru kabineta 2008. gada 21. oktobra noteikumi Nr.</w:t>
            </w:r>
            <w:r>
              <w:rPr>
                <w:rFonts w:eastAsia="Times New Roman"/>
                <w:sz w:val="22"/>
                <w:lang w:eastAsia="lv-LV"/>
              </w:rPr>
              <w:t xml:space="preserve"> </w:t>
            </w:r>
            <w:r w:rsidRPr="00225505">
              <w:rPr>
                <w:rFonts w:eastAsia="Times New Roman"/>
                <w:sz w:val="22"/>
                <w:lang w:eastAsia="lv-LV"/>
              </w:rPr>
              <w:t>876 „Siltumenerģijas piegādes un lietošanas noteikumi”;</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 Ministru kabineta 2014. gada 21. janvāra noteikumi Nr.</w:t>
            </w:r>
            <w:r>
              <w:rPr>
                <w:rFonts w:eastAsia="Times New Roman"/>
                <w:sz w:val="22"/>
                <w:lang w:eastAsia="lv-LV"/>
              </w:rPr>
              <w:t xml:space="preserve"> </w:t>
            </w:r>
            <w:r w:rsidRPr="00225505">
              <w:rPr>
                <w:rFonts w:eastAsia="Times New Roman"/>
                <w:sz w:val="22"/>
                <w:lang w:eastAsia="lv-LV"/>
              </w:rPr>
              <w:t>50 „Elektroenerģijas tirdzniecības un lietošanas noteikumi”;</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4) Ministru kabineta 2008. gada 9. decembra noteikumi Nr.</w:t>
            </w:r>
            <w:r>
              <w:rPr>
                <w:rFonts w:eastAsia="Times New Roman"/>
                <w:sz w:val="22"/>
                <w:lang w:eastAsia="lv-LV"/>
              </w:rPr>
              <w:t xml:space="preserve"> </w:t>
            </w:r>
            <w:r w:rsidRPr="00225505">
              <w:rPr>
                <w:rFonts w:eastAsia="Times New Roman"/>
                <w:sz w:val="22"/>
                <w:lang w:eastAsia="lv-LV"/>
              </w:rPr>
              <w:t xml:space="preserve">1013 „Kārtība, kādā dzīvokļa īpašnieks daudzdzīvokļu dzīvojamā mājā norēķinās </w:t>
            </w:r>
            <w:r w:rsidRPr="00225505">
              <w:rPr>
                <w:rFonts w:eastAsia="Times New Roman"/>
                <w:sz w:val="22"/>
                <w:lang w:eastAsia="lv-LV"/>
              </w:rPr>
              <w:lastRenderedPageBreak/>
              <w:t>par pakalpojumiem, kas saistīti ar dzīvokļa īpašuma lietošanu”;</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5) </w:t>
            </w:r>
            <w:r w:rsidRPr="00504E21">
              <w:rPr>
                <w:rFonts w:eastAsia="Times New Roman"/>
                <w:color w:val="000000" w:themeColor="text1"/>
                <w:sz w:val="22"/>
                <w:lang w:eastAsia="lv-LV"/>
              </w:rPr>
              <w:t xml:space="preserve">Ministru kabineta </w:t>
            </w:r>
            <w:r>
              <w:rPr>
                <w:rFonts w:eastAsia="Times New Roman"/>
                <w:color w:val="000000" w:themeColor="text1"/>
                <w:sz w:val="22"/>
                <w:lang w:eastAsia="lv-LV"/>
              </w:rPr>
              <w:t>2015</w:t>
            </w:r>
            <w:r w:rsidRPr="00504E21">
              <w:rPr>
                <w:rFonts w:eastAsia="Times New Roman"/>
                <w:color w:val="000000" w:themeColor="text1"/>
                <w:sz w:val="22"/>
                <w:lang w:eastAsia="lv-LV"/>
              </w:rPr>
              <w:t xml:space="preserve">. gada </w:t>
            </w:r>
            <w:r>
              <w:rPr>
                <w:rFonts w:eastAsia="Times New Roman"/>
                <w:color w:val="000000" w:themeColor="text1"/>
                <w:sz w:val="22"/>
                <w:lang w:eastAsia="lv-LV"/>
              </w:rPr>
              <w:t>30. jūn</w:t>
            </w:r>
            <w:r w:rsidRPr="00504E21">
              <w:rPr>
                <w:rFonts w:eastAsia="Times New Roman"/>
                <w:color w:val="000000" w:themeColor="text1"/>
                <w:sz w:val="22"/>
                <w:lang w:eastAsia="lv-LV"/>
              </w:rPr>
              <w:t xml:space="preserve">ija noteikumu Nr. </w:t>
            </w:r>
            <w:r>
              <w:rPr>
                <w:rFonts w:eastAsia="Times New Roman"/>
                <w:color w:val="000000" w:themeColor="text1"/>
                <w:sz w:val="22"/>
                <w:lang w:eastAsia="lv-LV"/>
              </w:rPr>
              <w:t>138</w:t>
            </w:r>
            <w:r w:rsidRPr="00504E21">
              <w:rPr>
                <w:rFonts w:eastAsia="Times New Roman"/>
                <w:color w:val="000000" w:themeColor="text1"/>
                <w:sz w:val="22"/>
                <w:lang w:eastAsia="lv-LV"/>
              </w:rPr>
              <w:t xml:space="preserve"> „Latvijas būvnormatīvs LBN 221-98 “Ēku iekšējais ūdensvads un kanalizācija”</w:t>
            </w:r>
            <w:r>
              <w:rPr>
                <w:rFonts w:eastAsia="Times New Roman"/>
                <w:color w:val="000000" w:themeColor="text1"/>
                <w:sz w:val="22"/>
                <w:lang w:eastAsia="lv-LV"/>
              </w:rPr>
              <w:t>;</w:t>
            </w:r>
          </w:p>
          <w:p w:rsidR="00CD4F15" w:rsidRPr="00225505" w:rsidRDefault="00586ABE" w:rsidP="00586ABE">
            <w:pPr>
              <w:spacing w:after="0" w:line="240" w:lineRule="auto"/>
              <w:rPr>
                <w:rFonts w:eastAsia="Times New Roman"/>
                <w:b/>
                <w:sz w:val="22"/>
                <w:lang w:eastAsia="lv-LV"/>
              </w:rPr>
            </w:pPr>
            <w:r w:rsidRPr="00225505">
              <w:rPr>
                <w:rFonts w:eastAsia="Times New Roman"/>
                <w:sz w:val="22"/>
                <w:lang w:eastAsia="lv-LV"/>
              </w:rPr>
              <w:t>6)</w:t>
            </w:r>
            <w:r>
              <w:rPr>
                <w:rFonts w:eastAsia="Times New Roman"/>
                <w:sz w:val="22"/>
                <w:lang w:eastAsia="lv-LV"/>
              </w:rPr>
              <w:t xml:space="preserve"> </w:t>
            </w:r>
            <w:r w:rsidRPr="00225505">
              <w:rPr>
                <w:rFonts w:eastAsia="Times New Roman"/>
                <w:sz w:val="22"/>
                <w:lang w:eastAsia="lv-LV"/>
              </w:rPr>
              <w:t>Ene</w:t>
            </w:r>
            <w:r>
              <w:rPr>
                <w:rFonts w:eastAsia="Times New Roman"/>
                <w:sz w:val="22"/>
                <w:lang w:eastAsia="lv-LV"/>
              </w:rPr>
              <w:t>rgoefektivitātes likuma 16. pantu</w:t>
            </w:r>
            <w:r w:rsidRPr="00225505">
              <w:rPr>
                <w:rFonts w:eastAsia="Times New Roman"/>
                <w:sz w:val="22"/>
                <w:lang w:eastAsia="lv-LV"/>
              </w:rPr>
              <w:t>.</w:t>
            </w:r>
          </w:p>
        </w:tc>
        <w:tc>
          <w:tcPr>
            <w:tcW w:w="915" w:type="pct"/>
          </w:tcPr>
          <w:p w:rsidR="00CD4F15" w:rsidRPr="00225505" w:rsidRDefault="00CD4F15" w:rsidP="00CD4F15">
            <w:pPr>
              <w:spacing w:after="0" w:line="240" w:lineRule="auto"/>
              <w:rPr>
                <w:sz w:val="22"/>
              </w:rPr>
            </w:pPr>
            <w:r w:rsidRPr="00225505">
              <w:rPr>
                <w:spacing w:val="-2"/>
                <w:sz w:val="22"/>
              </w:rPr>
              <w:lastRenderedPageBreak/>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color w:val="000000" w:themeColor="text1"/>
                <w:sz w:val="22"/>
                <w:lang w:eastAsia="lv-LV"/>
              </w:rPr>
            </w:pPr>
            <w:r w:rsidRPr="00225505">
              <w:rPr>
                <w:sz w:val="22"/>
              </w:rPr>
              <w:t xml:space="preserve">Direktīvas 2012/27/ES </w:t>
            </w:r>
            <w:r w:rsidRPr="00225505">
              <w:rPr>
                <w:rFonts w:eastAsia="Times New Roman"/>
                <w:color w:val="000000" w:themeColor="text1"/>
                <w:sz w:val="22"/>
                <w:lang w:eastAsia="lv-LV"/>
              </w:rPr>
              <w:t>9. panta 3. punkta pirmā daļa</w:t>
            </w:r>
          </w:p>
        </w:tc>
        <w:tc>
          <w:tcPr>
            <w:tcW w:w="714" w:type="pct"/>
          </w:tcPr>
          <w:p w:rsidR="00586ABE" w:rsidRPr="00225505" w:rsidRDefault="00586ABE" w:rsidP="00586ABE">
            <w:pPr>
              <w:spacing w:after="0" w:line="240" w:lineRule="auto"/>
              <w:rPr>
                <w:rFonts w:eastAsia="Times New Roman"/>
                <w:color w:val="000000" w:themeColor="text1"/>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Ministru kabineta 2008. gada 21. oktobra noteikumi Nr.</w:t>
            </w:r>
            <w:r>
              <w:rPr>
                <w:rFonts w:eastAsia="Times New Roman"/>
                <w:sz w:val="22"/>
                <w:lang w:eastAsia="lv-LV"/>
              </w:rPr>
              <w:t xml:space="preserve"> </w:t>
            </w:r>
            <w:r w:rsidRPr="00225505">
              <w:rPr>
                <w:rFonts w:eastAsia="Times New Roman"/>
                <w:sz w:val="22"/>
                <w:lang w:eastAsia="lv-LV"/>
              </w:rPr>
              <w:t>876 „Siltumenerģijas piegādes un lietošanas noteikumi”;</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Ministru kabineta 2008. gada 9. decembra noteikumi Nr.</w:t>
            </w:r>
            <w:r>
              <w:rPr>
                <w:rFonts w:eastAsia="Times New Roman"/>
                <w:sz w:val="22"/>
                <w:lang w:eastAsia="lv-LV"/>
              </w:rPr>
              <w:t xml:space="preserve"> </w:t>
            </w:r>
            <w:r w:rsidRPr="00225505">
              <w:rPr>
                <w:rFonts w:eastAsia="Times New Roman"/>
                <w:sz w:val="22"/>
                <w:lang w:eastAsia="lv-LV"/>
              </w:rPr>
              <w:t>1013 „Kārtība, kādā dzīvokļa īpašnieks daudzdzīvokļu dzīvojamā mājā norēķinās par pakalpojumiem, kas saistīti ar dzīvokļa īpašuma lietošanu”;</w:t>
            </w:r>
          </w:p>
          <w:p w:rsidR="00586ABE" w:rsidRPr="00225505" w:rsidRDefault="00586ABE" w:rsidP="00586ABE">
            <w:pPr>
              <w:spacing w:after="0" w:line="240" w:lineRule="auto"/>
              <w:rPr>
                <w:rFonts w:eastAsia="Times New Roman"/>
                <w:color w:val="000000" w:themeColor="text1"/>
                <w:sz w:val="22"/>
                <w:lang w:eastAsia="lv-LV"/>
              </w:rPr>
            </w:pPr>
            <w:r w:rsidRPr="00225505">
              <w:rPr>
                <w:sz w:val="22"/>
              </w:rPr>
              <w:t xml:space="preserve">4) </w:t>
            </w:r>
            <w:r w:rsidRPr="00504E21">
              <w:rPr>
                <w:rFonts w:eastAsia="Times New Roman"/>
                <w:color w:val="000000" w:themeColor="text1"/>
                <w:sz w:val="22"/>
                <w:lang w:eastAsia="lv-LV"/>
              </w:rPr>
              <w:t xml:space="preserve">Ministru kabineta </w:t>
            </w:r>
            <w:r>
              <w:rPr>
                <w:rFonts w:eastAsia="Times New Roman"/>
                <w:color w:val="000000" w:themeColor="text1"/>
                <w:sz w:val="22"/>
                <w:lang w:eastAsia="lv-LV"/>
              </w:rPr>
              <w:t>2015</w:t>
            </w:r>
            <w:r w:rsidRPr="00504E21">
              <w:rPr>
                <w:rFonts w:eastAsia="Times New Roman"/>
                <w:color w:val="000000" w:themeColor="text1"/>
                <w:sz w:val="22"/>
                <w:lang w:eastAsia="lv-LV"/>
              </w:rPr>
              <w:t xml:space="preserve">. gada </w:t>
            </w:r>
            <w:r>
              <w:rPr>
                <w:rFonts w:eastAsia="Times New Roman"/>
                <w:color w:val="000000" w:themeColor="text1"/>
                <w:sz w:val="22"/>
                <w:lang w:eastAsia="lv-LV"/>
              </w:rPr>
              <w:t>30. jūn</w:t>
            </w:r>
            <w:r w:rsidRPr="00504E21">
              <w:rPr>
                <w:rFonts w:eastAsia="Times New Roman"/>
                <w:color w:val="000000" w:themeColor="text1"/>
                <w:sz w:val="22"/>
                <w:lang w:eastAsia="lv-LV"/>
              </w:rPr>
              <w:t>ija noteikum</w:t>
            </w:r>
            <w:r>
              <w:rPr>
                <w:rFonts w:eastAsia="Times New Roman"/>
                <w:color w:val="000000" w:themeColor="text1"/>
                <w:sz w:val="22"/>
                <w:lang w:eastAsia="lv-LV"/>
              </w:rPr>
              <w:t>i</w:t>
            </w:r>
            <w:r w:rsidRPr="00504E21">
              <w:rPr>
                <w:rFonts w:eastAsia="Times New Roman"/>
                <w:color w:val="000000" w:themeColor="text1"/>
                <w:sz w:val="22"/>
                <w:lang w:eastAsia="lv-LV"/>
              </w:rPr>
              <w:t xml:space="preserve"> Nr. </w:t>
            </w:r>
            <w:r>
              <w:rPr>
                <w:rFonts w:eastAsia="Times New Roman"/>
                <w:color w:val="000000" w:themeColor="text1"/>
                <w:sz w:val="22"/>
                <w:lang w:eastAsia="lv-LV"/>
              </w:rPr>
              <w:t>138</w:t>
            </w:r>
            <w:r w:rsidRPr="00504E21">
              <w:rPr>
                <w:rFonts w:eastAsia="Times New Roman"/>
                <w:color w:val="000000" w:themeColor="text1"/>
                <w:sz w:val="22"/>
                <w:lang w:eastAsia="lv-LV"/>
              </w:rPr>
              <w:t xml:space="preserve"> „Latvijas būvnormatīvs LBN 221-98 “Ēku iekšējais ūdensvads un kanalizācija”</w:t>
            </w:r>
            <w:r>
              <w:rPr>
                <w:rFonts w:eastAsia="Times New Roman"/>
                <w:color w:val="000000" w:themeColor="text1"/>
                <w:sz w:val="22"/>
                <w:lang w:eastAsia="lv-LV"/>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sz w:val="22"/>
              </w:rPr>
            </w:pPr>
            <w:r w:rsidRPr="00225505">
              <w:rPr>
                <w:sz w:val="22"/>
              </w:rPr>
              <w:t xml:space="preserve">Direktīvas 2012/27/ES </w:t>
            </w:r>
            <w:r w:rsidRPr="00225505">
              <w:rPr>
                <w:rFonts w:eastAsia="Times New Roman"/>
                <w:color w:val="000000" w:themeColor="text1"/>
                <w:sz w:val="22"/>
                <w:lang w:eastAsia="lv-LV"/>
              </w:rPr>
              <w:t>9. panta 3. punkta otrā daļa</w:t>
            </w:r>
          </w:p>
        </w:tc>
        <w:tc>
          <w:tcPr>
            <w:tcW w:w="714" w:type="pct"/>
          </w:tcPr>
          <w:p w:rsidR="00586ABE" w:rsidRPr="00225505" w:rsidRDefault="00586ABE" w:rsidP="00586ABE">
            <w:pPr>
              <w:spacing w:after="0" w:line="240" w:lineRule="auto"/>
              <w:rPr>
                <w:rFonts w:eastAsia="Times New Roman"/>
                <w:color w:val="000000" w:themeColor="text1"/>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b/>
                <w:color w:val="000000" w:themeColor="text1"/>
                <w:sz w:val="22"/>
                <w:lang w:eastAsia="lv-LV"/>
              </w:rPr>
            </w:pPr>
            <w:r w:rsidRPr="00225505">
              <w:rPr>
                <w:sz w:val="22"/>
              </w:rPr>
              <w:t>Ministru kabineta 2008. gada 21. oktobra noteikumi Nr.</w:t>
            </w:r>
            <w:r>
              <w:rPr>
                <w:sz w:val="22"/>
              </w:rPr>
              <w:t xml:space="preserve"> </w:t>
            </w:r>
            <w:r w:rsidRPr="00225505">
              <w:rPr>
                <w:sz w:val="22"/>
              </w:rPr>
              <w:t>876 „Siltumenerģijas piegādes un lietošanas noteikumi”</w:t>
            </w:r>
            <w:r>
              <w:rPr>
                <w:sz w:val="22"/>
              </w:rPr>
              <w:t>.</w:t>
            </w:r>
          </w:p>
        </w:tc>
        <w:tc>
          <w:tcPr>
            <w:tcW w:w="915" w:type="pct"/>
          </w:tcPr>
          <w:p w:rsidR="00586ABE" w:rsidRPr="00225505" w:rsidRDefault="00586ABE" w:rsidP="00586ABE">
            <w:pPr>
              <w:spacing w:after="0" w:line="240" w:lineRule="auto"/>
              <w:rPr>
                <w:spacing w:val="-2"/>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color w:val="000000" w:themeColor="text1"/>
                <w:sz w:val="22"/>
                <w:lang w:eastAsia="lv-LV"/>
              </w:rPr>
            </w:pPr>
            <w:r w:rsidRPr="00225505">
              <w:rPr>
                <w:sz w:val="22"/>
              </w:rPr>
              <w:t xml:space="preserve">Direktīvas 2012/27/ES </w:t>
            </w:r>
            <w:r w:rsidRPr="00225505">
              <w:rPr>
                <w:rFonts w:eastAsia="Times New Roman"/>
                <w:color w:val="000000" w:themeColor="text1"/>
                <w:sz w:val="22"/>
                <w:lang w:eastAsia="lv-LV"/>
              </w:rPr>
              <w:t>9. panta 3. punkta trešā daļa</w:t>
            </w:r>
          </w:p>
        </w:tc>
        <w:tc>
          <w:tcPr>
            <w:tcW w:w="714" w:type="pct"/>
          </w:tcPr>
          <w:p w:rsidR="00586ABE" w:rsidRPr="00225505" w:rsidRDefault="00586ABE" w:rsidP="00586ABE">
            <w:pPr>
              <w:spacing w:after="0" w:line="240" w:lineRule="auto"/>
              <w:rPr>
                <w:rFonts w:eastAsia="Times New Roman"/>
                <w:color w:val="000000" w:themeColor="text1"/>
                <w:sz w:val="22"/>
                <w:lang w:eastAsia="lv-LV"/>
              </w:rPr>
            </w:pPr>
          </w:p>
        </w:tc>
        <w:tc>
          <w:tcPr>
            <w:tcW w:w="2523" w:type="pct"/>
          </w:tcPr>
          <w:p w:rsidR="00586ABE" w:rsidRPr="00225505" w:rsidRDefault="00586ABE" w:rsidP="00586ABE">
            <w:pPr>
              <w:spacing w:after="0" w:line="240" w:lineRule="auto"/>
              <w:rPr>
                <w:rFonts w:eastAsia="Times New Roman"/>
                <w:b/>
                <w:color w:val="000000"/>
                <w:sz w:val="22"/>
                <w:lang w:eastAsia="lv-LV"/>
              </w:rPr>
            </w:pPr>
            <w:r w:rsidRPr="00225505">
              <w:rPr>
                <w:rFonts w:eastAsia="Times New Roman"/>
                <w:b/>
                <w:color w:val="000000"/>
                <w:sz w:val="22"/>
                <w:lang w:eastAsia="lv-LV"/>
              </w:rPr>
              <w:t>Pārņemts pilnībā</w:t>
            </w:r>
          </w:p>
          <w:p w:rsidR="00586ABE" w:rsidRPr="00225505" w:rsidRDefault="00586ABE" w:rsidP="00586ABE">
            <w:pPr>
              <w:spacing w:after="0" w:line="240" w:lineRule="auto"/>
              <w:rPr>
                <w:b/>
                <w:color w:val="000000" w:themeColor="text1"/>
                <w:sz w:val="22"/>
              </w:rPr>
            </w:pPr>
            <w:r w:rsidRPr="00225505">
              <w:rPr>
                <w:sz w:val="22"/>
              </w:rPr>
              <w:t xml:space="preserve">Ministru kabineta </w:t>
            </w:r>
            <w:r w:rsidRPr="00225505">
              <w:rPr>
                <w:rFonts w:eastAsia="Times New Roman"/>
                <w:sz w:val="22"/>
                <w:lang w:eastAsia="lv-LV"/>
              </w:rPr>
              <w:t xml:space="preserve">2008. gada 9. decembra </w:t>
            </w:r>
            <w:r w:rsidRPr="00225505">
              <w:rPr>
                <w:sz w:val="22"/>
              </w:rPr>
              <w:t>noteikumu Nr.</w:t>
            </w:r>
            <w:r>
              <w:rPr>
                <w:sz w:val="22"/>
              </w:rPr>
              <w:t xml:space="preserve"> </w:t>
            </w:r>
            <w:r w:rsidRPr="00225505">
              <w:rPr>
                <w:sz w:val="22"/>
              </w:rPr>
              <w:t>1013 „Kārtība, kādā dzīvokļa īpašnieks daudzdzīvokļu dzīvojamā mājā norēķinās par pakalpojumiem, kas saistīti ar dzīvokļa īpašuma lietošanu” 17. punkts.</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1.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1) </w:t>
            </w:r>
            <w:r>
              <w:rPr>
                <w:rFonts w:eastAsia="Times New Roman"/>
                <w:color w:val="000000" w:themeColor="text1"/>
                <w:sz w:val="22"/>
                <w:lang w:eastAsia="lv-LV"/>
              </w:rPr>
              <w:t>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27., 59., 69.3., 83., 84. un 88.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Ministru kabineta 2014. gada 21. janvāra noteikumu Nr.</w:t>
            </w:r>
            <w:r>
              <w:rPr>
                <w:rFonts w:eastAsia="Times New Roman"/>
                <w:sz w:val="22"/>
                <w:lang w:eastAsia="lv-LV"/>
              </w:rPr>
              <w:t xml:space="preserve"> </w:t>
            </w:r>
            <w:r w:rsidRPr="00225505">
              <w:rPr>
                <w:rFonts w:eastAsia="Times New Roman"/>
                <w:sz w:val="22"/>
                <w:lang w:eastAsia="lv-LV"/>
              </w:rPr>
              <w:t>50 “Elektroenerģijas tirdzniecības un lietošanas noteikumi” 1.2., 17., 22., 25. un 115.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 Ministru kabineta 2008. gada 9. decembra noteikumu Nr.1013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w:t>
            </w:r>
            <w:r>
              <w:rPr>
                <w:rFonts w:eastAsia="Times New Roman"/>
                <w:sz w:val="22"/>
                <w:lang w:eastAsia="lv-LV"/>
              </w:rPr>
              <w:t xml:space="preserve"> </w:t>
            </w:r>
            <w:r w:rsidRPr="00225505">
              <w:rPr>
                <w:rFonts w:eastAsia="Times New Roman"/>
                <w:sz w:val="22"/>
                <w:lang w:eastAsia="lv-LV"/>
              </w:rPr>
              <w:t xml:space="preserve">876 “Siltumenerģijas piegādes un </w:t>
            </w:r>
            <w:r w:rsidR="00945E96">
              <w:rPr>
                <w:rFonts w:eastAsia="Times New Roman"/>
                <w:sz w:val="22"/>
                <w:lang w:eastAsia="lv-LV"/>
              </w:rPr>
              <w:t>lietošanas noteikumi” 36. punkts</w:t>
            </w:r>
            <w:r w:rsidRPr="00225505">
              <w:rPr>
                <w:rFonts w:eastAsia="Times New Roman"/>
                <w:sz w:val="22"/>
                <w:lang w:eastAsia="lv-LV"/>
              </w:rPr>
              <w:t>.</w:t>
            </w:r>
          </w:p>
          <w:p w:rsidR="00CD4F15" w:rsidRPr="00225505" w:rsidRDefault="00586ABE" w:rsidP="00586ABE">
            <w:pPr>
              <w:spacing w:after="0" w:line="240" w:lineRule="auto"/>
              <w:rPr>
                <w:rFonts w:eastAsia="Times New Roman"/>
                <w:b/>
                <w:sz w:val="22"/>
                <w:lang w:eastAsia="lv-LV"/>
              </w:rPr>
            </w:pPr>
            <w:r w:rsidRPr="00225505">
              <w:rPr>
                <w:rFonts w:eastAsia="Times New Roman"/>
                <w:sz w:val="22"/>
                <w:lang w:eastAsia="lv-LV"/>
              </w:rPr>
              <w:t>5)</w:t>
            </w:r>
            <w:r>
              <w:rPr>
                <w:rFonts w:eastAsia="Times New Roman"/>
                <w:sz w:val="22"/>
                <w:lang w:eastAsia="lv-LV"/>
              </w:rPr>
              <w:t xml:space="preserve"> </w:t>
            </w:r>
            <w:r w:rsidRPr="00225505">
              <w:rPr>
                <w:rFonts w:eastAsia="Times New Roman"/>
                <w:sz w:val="22"/>
                <w:lang w:eastAsia="lv-LV"/>
              </w:rPr>
              <w:t>Energoefe</w:t>
            </w:r>
            <w:r w:rsidR="00F61853">
              <w:rPr>
                <w:rFonts w:eastAsia="Times New Roman"/>
                <w:sz w:val="22"/>
                <w:lang w:eastAsia="lv-LV"/>
              </w:rPr>
              <w:t>ktivitātes likuma 16.panta pirmā daļa</w:t>
            </w:r>
            <w:r w:rsidRPr="00225505">
              <w:rPr>
                <w:rFonts w:eastAsia="Times New Roman"/>
                <w:sz w:val="22"/>
                <w:lang w:eastAsia="lv-LV"/>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2.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945E96" w:rsidRPr="00945E96" w:rsidRDefault="00945E96" w:rsidP="00586ABE">
            <w:pPr>
              <w:spacing w:after="0" w:line="240" w:lineRule="auto"/>
              <w:rPr>
                <w:rFonts w:eastAsia="Times New Roman"/>
                <w:sz w:val="22"/>
                <w:lang w:eastAsia="lv-LV"/>
              </w:rPr>
            </w:pPr>
            <w:r>
              <w:rPr>
                <w:rFonts w:eastAsia="Times New Roman"/>
                <w:sz w:val="22"/>
                <w:lang w:eastAsia="lv-LV"/>
              </w:rPr>
              <w:t>Prasība pārņemta ar:</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1) </w:t>
            </w:r>
            <w:r>
              <w:rPr>
                <w:rFonts w:eastAsia="Times New Roman"/>
                <w:color w:val="000000" w:themeColor="text1"/>
                <w:sz w:val="22"/>
                <w:lang w:eastAsia="lv-LV"/>
              </w:rPr>
              <w:t>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27., 59., 69.3., 83., 84. un 88.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Ministru kabineta 2014. gada 21. janvāra noteikumu Nr.</w:t>
            </w:r>
            <w:r>
              <w:rPr>
                <w:rFonts w:eastAsia="Times New Roman"/>
                <w:sz w:val="22"/>
                <w:lang w:eastAsia="lv-LV"/>
              </w:rPr>
              <w:t xml:space="preserve"> </w:t>
            </w:r>
            <w:r w:rsidRPr="00225505">
              <w:rPr>
                <w:rFonts w:eastAsia="Times New Roman"/>
                <w:sz w:val="22"/>
                <w:lang w:eastAsia="lv-LV"/>
              </w:rPr>
              <w:t xml:space="preserve">50 “Elektroenerģijas tirdzniecības un </w:t>
            </w:r>
            <w:r w:rsidRPr="00225505">
              <w:rPr>
                <w:rFonts w:eastAsia="Times New Roman"/>
                <w:sz w:val="22"/>
                <w:lang w:eastAsia="lv-LV"/>
              </w:rPr>
              <w:lastRenderedPageBreak/>
              <w:t>lietošanas noteikumi” 1.2., 17., 22., 25. un 115.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 Ministru kabineta 2008. gada 9. decembra noteikumu Nr.</w:t>
            </w:r>
            <w:r>
              <w:rPr>
                <w:rFonts w:eastAsia="Times New Roman"/>
                <w:sz w:val="22"/>
                <w:lang w:eastAsia="lv-LV"/>
              </w:rPr>
              <w:t xml:space="preserve"> </w:t>
            </w:r>
            <w:r w:rsidRPr="00225505">
              <w:rPr>
                <w:rFonts w:eastAsia="Times New Roman"/>
                <w:sz w:val="22"/>
                <w:lang w:eastAsia="lv-LV"/>
              </w:rPr>
              <w:t>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w:t>
            </w:r>
            <w:r>
              <w:rPr>
                <w:rFonts w:eastAsia="Times New Roman"/>
                <w:sz w:val="22"/>
                <w:lang w:eastAsia="lv-LV"/>
              </w:rPr>
              <w:t xml:space="preserve"> </w:t>
            </w:r>
            <w:r w:rsidRPr="00225505">
              <w:rPr>
                <w:rFonts w:eastAsia="Times New Roman"/>
                <w:sz w:val="22"/>
                <w:lang w:eastAsia="lv-LV"/>
              </w:rPr>
              <w:t>876 “Siltumenerģijas piegādes un lietošanas noteikumi” 36.</w:t>
            </w:r>
            <w:r w:rsidRPr="00225505">
              <w:rPr>
                <w:rFonts w:eastAsia="Times New Roman"/>
                <w:sz w:val="22"/>
                <w:vertAlign w:val="superscript"/>
                <w:lang w:eastAsia="lv-LV"/>
              </w:rPr>
              <w:t xml:space="preserve">1 </w:t>
            </w:r>
            <w:r w:rsidR="00945E96">
              <w:rPr>
                <w:rFonts w:eastAsia="Times New Roman"/>
                <w:sz w:val="22"/>
                <w:lang w:eastAsia="lv-LV"/>
              </w:rPr>
              <w:t>punkts</w:t>
            </w:r>
            <w:r w:rsidRPr="00225505">
              <w:rPr>
                <w:rFonts w:eastAsia="Times New Roman"/>
                <w:sz w:val="22"/>
                <w:lang w:eastAsia="lv-LV"/>
              </w:rPr>
              <w:t>.</w:t>
            </w:r>
          </w:p>
          <w:p w:rsidR="00CD4F15" w:rsidRPr="00225505" w:rsidRDefault="00586ABE" w:rsidP="00586ABE">
            <w:pPr>
              <w:spacing w:after="0" w:line="240" w:lineRule="auto"/>
              <w:rPr>
                <w:rFonts w:eastAsia="Times New Roman"/>
                <w:b/>
                <w:sz w:val="22"/>
                <w:lang w:eastAsia="lv-LV"/>
              </w:rPr>
            </w:pPr>
            <w:r w:rsidRPr="00225505">
              <w:rPr>
                <w:rFonts w:eastAsia="Times New Roman"/>
                <w:sz w:val="22"/>
                <w:lang w:eastAsia="lv-LV"/>
              </w:rPr>
              <w:t>5) Energoefektivitātes likuma 16.</w:t>
            </w:r>
            <w:r>
              <w:rPr>
                <w:rFonts w:eastAsia="Times New Roman"/>
                <w:sz w:val="22"/>
                <w:lang w:eastAsia="lv-LV"/>
              </w:rPr>
              <w:t xml:space="preserve"> </w:t>
            </w:r>
            <w:r w:rsidR="00945E96">
              <w:rPr>
                <w:rFonts w:eastAsia="Times New Roman"/>
                <w:sz w:val="22"/>
                <w:lang w:eastAsia="lv-LV"/>
              </w:rPr>
              <w:t>pants</w:t>
            </w:r>
            <w:r w:rsidRPr="00225505">
              <w:rPr>
                <w:rFonts w:eastAsia="Times New Roman"/>
                <w:sz w:val="22"/>
                <w:lang w:eastAsia="lv-LV"/>
              </w:rPr>
              <w:t>.</w:t>
            </w:r>
          </w:p>
        </w:tc>
        <w:tc>
          <w:tcPr>
            <w:tcW w:w="915" w:type="pct"/>
          </w:tcPr>
          <w:p w:rsidR="00CD4F15" w:rsidRPr="00225505" w:rsidRDefault="00CD4F15" w:rsidP="00CD4F15">
            <w:pPr>
              <w:spacing w:after="0" w:line="240" w:lineRule="auto"/>
              <w:rPr>
                <w:sz w:val="22"/>
              </w:rPr>
            </w:pPr>
            <w:r w:rsidRPr="00225505">
              <w:rPr>
                <w:spacing w:val="-2"/>
                <w:sz w:val="22"/>
              </w:rPr>
              <w:lastRenderedPageBreak/>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3.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945E96" w:rsidRPr="00945E96" w:rsidRDefault="00945E96" w:rsidP="00586ABE">
            <w:pPr>
              <w:spacing w:after="0" w:line="240" w:lineRule="auto"/>
              <w:rPr>
                <w:rFonts w:eastAsia="Times New Roman"/>
                <w:sz w:val="22"/>
                <w:lang w:eastAsia="lv-LV"/>
              </w:rPr>
            </w:pPr>
            <w:r>
              <w:rPr>
                <w:rFonts w:eastAsia="Times New Roman"/>
                <w:sz w:val="22"/>
                <w:lang w:eastAsia="lv-LV"/>
              </w:rPr>
              <w:t>Prasība pārņemta ar:</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1) </w:t>
            </w:r>
            <w:r>
              <w:rPr>
                <w:rFonts w:eastAsia="Times New Roman"/>
                <w:color w:val="000000" w:themeColor="text1"/>
                <w:sz w:val="22"/>
                <w:lang w:eastAsia="lv-LV"/>
              </w:rPr>
              <w:t>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27., 59., 69.3., 83., 84. un 88.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Ministru kabineta 2014. gada 21. janvāra noteikumu Nr.</w:t>
            </w:r>
            <w:r>
              <w:rPr>
                <w:rFonts w:eastAsia="Times New Roman"/>
                <w:sz w:val="22"/>
                <w:lang w:eastAsia="lv-LV"/>
              </w:rPr>
              <w:t xml:space="preserve"> </w:t>
            </w:r>
            <w:r w:rsidRPr="00225505">
              <w:rPr>
                <w:rFonts w:eastAsia="Times New Roman"/>
                <w:sz w:val="22"/>
                <w:lang w:eastAsia="lv-LV"/>
              </w:rPr>
              <w:t>50 “Elektroenerģijas tirdzniecības un lietošanas noteikumi” 1.2., 17., 22., 25. un 115.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 Ministru kabineta 2008. gada 9. decembra noteikumu Nr.</w:t>
            </w:r>
            <w:r>
              <w:rPr>
                <w:rFonts w:eastAsia="Times New Roman"/>
                <w:sz w:val="22"/>
                <w:lang w:eastAsia="lv-LV"/>
              </w:rPr>
              <w:t xml:space="preserve"> </w:t>
            </w:r>
            <w:r w:rsidRPr="00225505">
              <w:rPr>
                <w:rFonts w:eastAsia="Times New Roman"/>
                <w:sz w:val="22"/>
                <w:lang w:eastAsia="lv-LV"/>
              </w:rPr>
              <w:t>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w:t>
            </w:r>
            <w:r>
              <w:rPr>
                <w:rFonts w:eastAsia="Times New Roman"/>
                <w:sz w:val="22"/>
                <w:lang w:eastAsia="lv-LV"/>
              </w:rPr>
              <w:t xml:space="preserve"> </w:t>
            </w:r>
            <w:r w:rsidRPr="00225505">
              <w:rPr>
                <w:rFonts w:eastAsia="Times New Roman"/>
                <w:sz w:val="22"/>
                <w:lang w:eastAsia="lv-LV"/>
              </w:rPr>
              <w:t>876 “Siltumenerģijas piegādes un lietošanas noteikumi” 36.</w:t>
            </w:r>
            <w:r w:rsidRPr="00225505">
              <w:rPr>
                <w:rFonts w:eastAsia="Times New Roman"/>
                <w:sz w:val="22"/>
                <w:vertAlign w:val="superscript"/>
                <w:lang w:eastAsia="lv-LV"/>
              </w:rPr>
              <w:t xml:space="preserve">1 </w:t>
            </w:r>
            <w:r w:rsidR="00945E96">
              <w:rPr>
                <w:rFonts w:eastAsia="Times New Roman"/>
                <w:sz w:val="22"/>
                <w:lang w:eastAsia="lv-LV"/>
              </w:rPr>
              <w:t>punkts</w:t>
            </w:r>
            <w:r w:rsidRPr="00225505">
              <w:rPr>
                <w:rFonts w:eastAsia="Times New Roman"/>
                <w:sz w:val="22"/>
                <w:lang w:eastAsia="lv-LV"/>
              </w:rPr>
              <w:t>.</w:t>
            </w:r>
          </w:p>
          <w:p w:rsidR="00CD4F15" w:rsidRPr="00225505" w:rsidRDefault="00586ABE" w:rsidP="00586ABE">
            <w:pPr>
              <w:spacing w:after="0" w:line="240" w:lineRule="auto"/>
              <w:rPr>
                <w:rFonts w:eastAsia="Times New Roman"/>
                <w:b/>
                <w:sz w:val="22"/>
                <w:lang w:eastAsia="lv-LV"/>
              </w:rPr>
            </w:pPr>
            <w:r w:rsidRPr="00225505">
              <w:rPr>
                <w:rFonts w:eastAsia="Times New Roman"/>
                <w:sz w:val="22"/>
                <w:lang w:eastAsia="lv-LV"/>
              </w:rPr>
              <w:t>5) Ene</w:t>
            </w:r>
            <w:r w:rsidR="00945E96">
              <w:rPr>
                <w:rFonts w:eastAsia="Times New Roman"/>
                <w:sz w:val="22"/>
                <w:lang w:eastAsia="lv-LV"/>
              </w:rPr>
              <w:t>rgoefektivitātes likuma 16.pants</w:t>
            </w:r>
            <w:r w:rsidRPr="00225505">
              <w:rPr>
                <w:rFonts w:eastAsia="Times New Roman"/>
                <w:sz w:val="22"/>
                <w:lang w:eastAsia="lv-LV"/>
              </w:rPr>
              <w:t>.</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11. panta 1.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Energoefektivitātes likuma</w:t>
            </w:r>
            <w:r>
              <w:rPr>
                <w:rFonts w:eastAsia="Times New Roman"/>
                <w:sz w:val="22"/>
                <w:lang w:eastAsia="lv-LV"/>
              </w:rPr>
              <w:t xml:space="preserve"> </w:t>
            </w:r>
            <w:r w:rsidRPr="00225505">
              <w:rPr>
                <w:rFonts w:eastAsia="Times New Roman"/>
                <w:sz w:val="22"/>
                <w:lang w:eastAsia="lv-LV"/>
              </w:rPr>
              <w:t>16.</w:t>
            </w:r>
            <w:r>
              <w:rPr>
                <w:rFonts w:eastAsia="Times New Roman"/>
                <w:sz w:val="22"/>
                <w:lang w:eastAsia="lv-LV"/>
              </w:rPr>
              <w:t> </w:t>
            </w:r>
            <w:r w:rsidR="00945E96">
              <w:rPr>
                <w:rFonts w:eastAsia="Times New Roman"/>
                <w:sz w:val="22"/>
                <w:lang w:eastAsia="lv-LV"/>
              </w:rPr>
              <w:t>panta pirmā un otrā daļa</w:t>
            </w:r>
            <w:r>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11. panta 2.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945E96" w:rsidRPr="00945E96" w:rsidRDefault="00945E96" w:rsidP="00586ABE">
            <w:pPr>
              <w:spacing w:after="0" w:line="240" w:lineRule="auto"/>
              <w:rPr>
                <w:rFonts w:eastAsia="Times New Roman"/>
                <w:sz w:val="22"/>
                <w:lang w:eastAsia="lv-LV"/>
              </w:rPr>
            </w:pPr>
            <w:r>
              <w:rPr>
                <w:rFonts w:eastAsia="Times New Roman"/>
                <w:sz w:val="22"/>
                <w:lang w:eastAsia="lv-LV"/>
              </w:rPr>
              <w:t>Prasība pārņemta ar:</w:t>
            </w:r>
          </w:p>
          <w:p w:rsidR="00586ABE" w:rsidRPr="00225505" w:rsidRDefault="00586ABE" w:rsidP="00586ABE">
            <w:pPr>
              <w:spacing w:after="0" w:line="240" w:lineRule="auto"/>
              <w:rPr>
                <w:sz w:val="22"/>
              </w:rPr>
            </w:pPr>
            <w:r w:rsidRPr="00225505">
              <w:rPr>
                <w:sz w:val="22"/>
              </w:rPr>
              <w:t>1) „Dzīvojamo māju pārvaldīšanas likums” 10. panta ceturtā daļa un 11. panta otrās daļas 8. punkta c apakšpunkts;</w:t>
            </w:r>
          </w:p>
          <w:p w:rsidR="00586ABE" w:rsidRPr="00225505" w:rsidRDefault="00586ABE" w:rsidP="00586ABE">
            <w:pPr>
              <w:spacing w:after="0" w:line="240" w:lineRule="auto"/>
              <w:rPr>
                <w:rFonts w:eastAsia="Times New Roman"/>
                <w:sz w:val="22"/>
                <w:lang w:eastAsia="lv-LV"/>
              </w:rPr>
            </w:pPr>
            <w:r w:rsidRPr="00225505">
              <w:rPr>
                <w:sz w:val="22"/>
              </w:rPr>
              <w:t>2) Likuma „Par valsts un pašvaldību dzīvojamo māju privatizāciju” 50. panta astotā daļa.</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12. panta 1.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Energoefektivitātes likuma</w:t>
            </w:r>
            <w:r>
              <w:rPr>
                <w:rFonts w:eastAsia="Times New Roman"/>
                <w:sz w:val="22"/>
                <w:lang w:eastAsia="lv-LV"/>
              </w:rPr>
              <w:t xml:space="preserve"> </w:t>
            </w:r>
            <w:r w:rsidRPr="00225505">
              <w:rPr>
                <w:rFonts w:eastAsia="Times New Roman"/>
                <w:sz w:val="22"/>
                <w:lang w:eastAsia="lv-LV"/>
              </w:rPr>
              <w:t>6.</w:t>
            </w:r>
            <w:r>
              <w:rPr>
                <w:rFonts w:eastAsia="Times New Roman"/>
                <w:sz w:val="22"/>
                <w:lang w:eastAsia="lv-LV"/>
              </w:rPr>
              <w:t xml:space="preserve"> pants.</w:t>
            </w:r>
          </w:p>
          <w:p w:rsidR="00586ABE" w:rsidRPr="00225505" w:rsidRDefault="00586ABE" w:rsidP="00586ABE">
            <w:pPr>
              <w:spacing w:after="0" w:line="240" w:lineRule="auto"/>
              <w:rPr>
                <w:rFonts w:eastAsia="Times New Roman"/>
                <w:sz w:val="22"/>
                <w:lang w:eastAsia="lv-LV"/>
              </w:rPr>
            </w:pP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12. panta 2.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Energoefektivitātes likuma</w:t>
            </w:r>
            <w:r>
              <w:rPr>
                <w:rFonts w:eastAsia="Times New Roman"/>
                <w:sz w:val="22"/>
                <w:lang w:eastAsia="lv-LV"/>
              </w:rPr>
              <w:t xml:space="preserve"> </w:t>
            </w:r>
            <w:r w:rsidRPr="00225505">
              <w:rPr>
                <w:rFonts w:eastAsia="Times New Roman"/>
                <w:sz w:val="22"/>
                <w:lang w:eastAsia="lv-LV"/>
              </w:rPr>
              <w:t>6.</w:t>
            </w:r>
            <w:r>
              <w:rPr>
                <w:rFonts w:eastAsia="Times New Roman"/>
                <w:sz w:val="22"/>
                <w:lang w:eastAsia="lv-LV"/>
              </w:rPr>
              <w:t xml:space="preserve"> pants.</w:t>
            </w:r>
          </w:p>
          <w:p w:rsidR="00586ABE" w:rsidRPr="00225505" w:rsidRDefault="00586ABE" w:rsidP="00586ABE">
            <w:pPr>
              <w:spacing w:after="0" w:line="240" w:lineRule="auto"/>
              <w:rPr>
                <w:rFonts w:eastAsia="Times New Roman"/>
                <w:sz w:val="22"/>
                <w:lang w:eastAsia="lv-LV"/>
              </w:rPr>
            </w:pPr>
          </w:p>
          <w:p w:rsidR="00586ABE" w:rsidRPr="00225505" w:rsidRDefault="00586ABE" w:rsidP="00586ABE">
            <w:pPr>
              <w:spacing w:after="0" w:line="240" w:lineRule="auto"/>
              <w:rPr>
                <w:rFonts w:eastAsia="Times New Roman"/>
                <w:sz w:val="22"/>
                <w:lang w:eastAsia="lv-LV"/>
              </w:rPr>
            </w:pP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13. pants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Energoefektivitātes likuma 17.</w:t>
            </w:r>
            <w:r>
              <w:rPr>
                <w:rFonts w:eastAsia="Times New Roman"/>
                <w:sz w:val="22"/>
                <w:lang w:eastAsia="lv-LV"/>
              </w:rPr>
              <w:t xml:space="preserve"> </w:t>
            </w:r>
            <w:r w:rsidRPr="00225505">
              <w:rPr>
                <w:rFonts w:eastAsia="Times New Roman"/>
                <w:sz w:val="22"/>
                <w:lang w:eastAsia="lv-LV"/>
              </w:rPr>
              <w:t>pant</w:t>
            </w:r>
            <w:r>
              <w:rPr>
                <w:rFonts w:eastAsia="Times New Roman"/>
                <w:sz w:val="22"/>
                <w:lang w:eastAsia="lv-LV"/>
              </w:rPr>
              <w:t>s</w:t>
            </w:r>
            <w:r w:rsidRPr="00225505">
              <w:rPr>
                <w:rFonts w:eastAsia="Times New Roman"/>
                <w:sz w:val="22"/>
                <w:lang w:eastAsia="lv-LV"/>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lastRenderedPageBreak/>
              <w:t>14. panta 1. punkts</w:t>
            </w:r>
          </w:p>
          <w:p w:rsidR="00586ABE" w:rsidRPr="00225505" w:rsidRDefault="00586ABE" w:rsidP="00586ABE">
            <w:pPr>
              <w:spacing w:after="0" w:line="240" w:lineRule="auto"/>
              <w:rPr>
                <w:rFonts w:eastAsia="Times New Roman"/>
                <w:sz w:val="22"/>
                <w:lang w:eastAsia="lv-LV"/>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sz w:val="22"/>
              </w:rPr>
              <w:t xml:space="preserve">Pētījums “Augstas efektivitātes koģenerācijas un efektīvas centralizētās siltumapgādes un dzesēšanas </w:t>
            </w:r>
            <w:r w:rsidRPr="00225505">
              <w:rPr>
                <w:sz w:val="22"/>
              </w:rPr>
              <w:lastRenderedPageBreak/>
              <w:t>izmantošanas potenciāla visaptverošs izvērtējums un izmaksu un ieguvumu analīze atbilstoši Direktīvas 2012/27/ES prasībām” (iesniegts Eiropas Komisijā 2016.</w:t>
            </w:r>
            <w:r>
              <w:rPr>
                <w:sz w:val="22"/>
              </w:rPr>
              <w:t xml:space="preserve"> </w:t>
            </w:r>
            <w:r w:rsidRPr="00225505">
              <w:rPr>
                <w:sz w:val="22"/>
              </w:rPr>
              <w:t>gada 14.</w:t>
            </w:r>
            <w:r>
              <w:rPr>
                <w:sz w:val="22"/>
              </w:rPr>
              <w:t xml:space="preserve"> </w:t>
            </w:r>
            <w:r w:rsidRPr="00225505">
              <w:rPr>
                <w:sz w:val="22"/>
              </w:rPr>
              <w:t xml:space="preserve">martā.). </w:t>
            </w:r>
          </w:p>
        </w:tc>
        <w:tc>
          <w:tcPr>
            <w:tcW w:w="915" w:type="pct"/>
          </w:tcPr>
          <w:p w:rsidR="00586ABE" w:rsidRPr="00225505" w:rsidRDefault="00586ABE" w:rsidP="00586ABE">
            <w:pPr>
              <w:spacing w:after="0" w:line="240" w:lineRule="auto"/>
              <w:rPr>
                <w:sz w:val="22"/>
              </w:rPr>
            </w:pPr>
            <w:r w:rsidRPr="00225505">
              <w:rPr>
                <w:spacing w:val="-2"/>
                <w:sz w:val="22"/>
              </w:rPr>
              <w:lastRenderedPageBreak/>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2. punkts</w:t>
            </w:r>
          </w:p>
          <w:p w:rsidR="00586ABE" w:rsidRPr="00225505" w:rsidRDefault="00586ABE" w:rsidP="00586ABE">
            <w:pPr>
              <w:spacing w:after="0" w:line="240" w:lineRule="auto"/>
              <w:rPr>
                <w:rFonts w:eastAsia="Times New Roman"/>
                <w:sz w:val="22"/>
                <w:lang w:eastAsia="lv-LV"/>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b/>
                <w:sz w:val="22"/>
                <w:lang w:eastAsia="lv-LV"/>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 martā).</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3. punkts</w:t>
            </w:r>
          </w:p>
          <w:p w:rsidR="00586ABE" w:rsidRPr="00225505" w:rsidRDefault="00586ABE" w:rsidP="00586ABE">
            <w:pPr>
              <w:spacing w:after="0" w:line="240" w:lineRule="auto"/>
              <w:rPr>
                <w:rFonts w:eastAsia="Times New Roman"/>
                <w:sz w:val="22"/>
                <w:lang w:eastAsia="lv-LV"/>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sz w:val="22"/>
              </w:rPr>
              <w:t>Pētījums “Augstas efektivitātes koģenerācijas un efektīvas centralizētās siltumapgādes un dzesēšanas izmantošanas potenciāla visaptverošs izvērtējums un izmaksu un ieguvumu analīze atbilstoši D</w:t>
            </w:r>
            <w:r>
              <w:rPr>
                <w:sz w:val="22"/>
              </w:rPr>
              <w:t xml:space="preserve">irektīvas 2012/27/ES prasībām” </w:t>
            </w:r>
            <w:r w:rsidRPr="00225505">
              <w:rPr>
                <w:sz w:val="22"/>
              </w:rPr>
              <w:t>(iesniegts Eiropas Komisijā 2016.</w:t>
            </w:r>
            <w:r>
              <w:rPr>
                <w:sz w:val="22"/>
              </w:rPr>
              <w:t xml:space="preserve"> </w:t>
            </w:r>
            <w:r w:rsidRPr="00225505">
              <w:rPr>
                <w:sz w:val="22"/>
              </w:rPr>
              <w:t>gada 14.</w:t>
            </w:r>
            <w:r>
              <w:rPr>
                <w:sz w:val="22"/>
              </w:rPr>
              <w:t xml:space="preserve"> </w:t>
            </w:r>
            <w:r w:rsidRPr="00225505">
              <w:rPr>
                <w:sz w:val="22"/>
              </w:rPr>
              <w:t>martā).</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4. punkts</w:t>
            </w:r>
          </w:p>
          <w:p w:rsidR="00586ABE" w:rsidRPr="00225505" w:rsidRDefault="00586ABE" w:rsidP="00586ABE">
            <w:pPr>
              <w:spacing w:after="0" w:line="240" w:lineRule="auto"/>
              <w:rPr>
                <w:rFonts w:eastAsia="Times New Roman"/>
                <w:sz w:val="22"/>
                <w:lang w:eastAsia="lv-LV"/>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w:t>
            </w:r>
            <w:r>
              <w:rPr>
                <w:sz w:val="22"/>
              </w:rPr>
              <w:t xml:space="preserve"> </w:t>
            </w:r>
            <w:r w:rsidRPr="00225505">
              <w:rPr>
                <w:sz w:val="22"/>
              </w:rPr>
              <w:t>martā).</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5.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w:t>
            </w:r>
            <w:r>
              <w:rPr>
                <w:sz w:val="22"/>
              </w:rPr>
              <w:t xml:space="preserve"> </w:t>
            </w:r>
            <w:r w:rsidRPr="00225505">
              <w:rPr>
                <w:sz w:val="22"/>
              </w:rPr>
              <w:t xml:space="preserve">martā.) netika konstatēts augstas efektivitātes koģenerācijas un efektīvas centralizētās siltumapgādes potenciāls, tad Direktīvas 2012/27/ES </w:t>
            </w:r>
            <w:r w:rsidRPr="00225505">
              <w:rPr>
                <w:rFonts w:eastAsia="Times New Roman"/>
                <w:sz w:val="22"/>
                <w:lang w:eastAsia="lv-LV"/>
              </w:rPr>
              <w:t>14. panta 5.,</w:t>
            </w:r>
            <w:r>
              <w:rPr>
                <w:rFonts w:eastAsia="Times New Roman"/>
                <w:sz w:val="22"/>
                <w:lang w:eastAsia="lv-LV"/>
              </w:rPr>
              <w:t xml:space="preserve"> </w:t>
            </w:r>
            <w:r w:rsidRPr="00225505">
              <w:rPr>
                <w:rFonts w:eastAsia="Times New Roman"/>
                <w:sz w:val="22"/>
                <w:lang w:eastAsia="lv-LV"/>
              </w:rPr>
              <w:t>6., 7., 8. un 9.</w:t>
            </w:r>
            <w:r>
              <w:rPr>
                <w:rFonts w:eastAsia="Times New Roman"/>
                <w:sz w:val="22"/>
                <w:lang w:eastAsia="lv-LV"/>
              </w:rPr>
              <w:t xml:space="preserve"> </w:t>
            </w:r>
            <w:r w:rsidRPr="00225505">
              <w:rPr>
                <w:rFonts w:eastAsia="Times New Roman"/>
                <w:sz w:val="22"/>
                <w:lang w:eastAsia="lv-LV"/>
              </w:rPr>
              <w:t xml:space="preserve">punktu prasības </w:t>
            </w:r>
            <w:r w:rsidRPr="00225505">
              <w:rPr>
                <w:sz w:val="22"/>
              </w:rPr>
              <w:t>nav jāpārņem.</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6.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spacing w:val="-2"/>
                <w:sz w:val="22"/>
              </w:rPr>
            </w:pPr>
          </w:p>
          <w:p w:rsidR="00586ABE" w:rsidRPr="00225505" w:rsidRDefault="00586ABE" w:rsidP="00586ABE">
            <w:pPr>
              <w:spacing w:after="0" w:line="240" w:lineRule="auto"/>
              <w:rPr>
                <w:rFonts w:eastAsia="Times New Roman"/>
                <w:sz w:val="22"/>
                <w:lang w:eastAsia="lv-LV"/>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r>
              <w:rPr>
                <w:spacing w:val="-2"/>
                <w:sz w:val="22"/>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7.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spacing w:val="-2"/>
                <w:sz w:val="22"/>
              </w:rPr>
            </w:pPr>
          </w:p>
          <w:p w:rsidR="00586ABE" w:rsidRPr="00225505" w:rsidRDefault="00586ABE" w:rsidP="00586ABE">
            <w:pPr>
              <w:spacing w:after="0" w:line="240" w:lineRule="auto"/>
              <w:rPr>
                <w:spacing w:val="-2"/>
                <w:sz w:val="22"/>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r>
              <w:rPr>
                <w:spacing w:val="-2"/>
                <w:sz w:val="22"/>
              </w:rPr>
              <w:t>.</w:t>
            </w:r>
          </w:p>
          <w:p w:rsidR="00586ABE" w:rsidRPr="00225505" w:rsidRDefault="00586ABE" w:rsidP="00586ABE">
            <w:pPr>
              <w:spacing w:after="0" w:line="240" w:lineRule="auto"/>
              <w:rPr>
                <w:rFonts w:eastAsia="Times New Roman"/>
                <w:sz w:val="22"/>
                <w:lang w:eastAsia="lv-LV"/>
              </w:rPr>
            </w:pP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8.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Cs/>
                <w:sz w:val="22"/>
                <w:lang w:eastAsia="lv-LV"/>
              </w:rPr>
            </w:pPr>
          </w:p>
          <w:p w:rsidR="00586ABE" w:rsidRPr="00225505" w:rsidRDefault="00586ABE" w:rsidP="00586ABE">
            <w:pPr>
              <w:spacing w:after="0" w:line="240" w:lineRule="auto"/>
              <w:rPr>
                <w:rFonts w:eastAsia="Times New Roman"/>
                <w:sz w:val="22"/>
                <w:lang w:eastAsia="lv-LV"/>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r>
              <w:rPr>
                <w:spacing w:val="-2"/>
                <w:sz w:val="22"/>
              </w:rPr>
              <w:t>.</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9.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sz w:val="22"/>
              </w:rPr>
            </w:pPr>
            <w:r w:rsidRPr="00225505">
              <w:rPr>
                <w:sz w:val="22"/>
              </w:rPr>
              <w:t xml:space="preserve"> </w:t>
            </w:r>
          </w:p>
          <w:p w:rsidR="00586ABE" w:rsidRPr="00225505" w:rsidRDefault="00586ABE" w:rsidP="00586ABE">
            <w:pPr>
              <w:spacing w:after="0" w:line="240" w:lineRule="auto"/>
              <w:rPr>
                <w:color w:val="000000"/>
                <w:sz w:val="22"/>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14. panta </w:t>
            </w:r>
            <w:r w:rsidRPr="00225505">
              <w:rPr>
                <w:rFonts w:eastAsia="Times New Roman"/>
                <w:sz w:val="22"/>
                <w:lang w:eastAsia="lv-LV"/>
              </w:rPr>
              <w:lastRenderedPageBreak/>
              <w:t>10. punkta pirmā daļa</w:t>
            </w:r>
          </w:p>
          <w:p w:rsidR="00586ABE" w:rsidRPr="00225505" w:rsidRDefault="00586ABE" w:rsidP="00586ABE">
            <w:pPr>
              <w:spacing w:after="0" w:line="240" w:lineRule="auto"/>
              <w:rPr>
                <w:rFonts w:eastAsia="Times New Roman"/>
                <w:sz w:val="22"/>
                <w:lang w:eastAsia="lv-LV"/>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daļēji</w:t>
            </w:r>
          </w:p>
          <w:p w:rsidR="00586ABE" w:rsidRPr="00225505" w:rsidRDefault="00586ABE" w:rsidP="00586ABE">
            <w:pPr>
              <w:spacing w:after="0" w:line="240" w:lineRule="auto"/>
              <w:rPr>
                <w:rFonts w:eastAsia="Times New Roman"/>
                <w:sz w:val="22"/>
                <w:lang w:eastAsia="lv-LV"/>
              </w:rPr>
            </w:pPr>
            <w:r>
              <w:rPr>
                <w:rFonts w:eastAsia="Times New Roman"/>
                <w:bCs/>
                <w:sz w:val="22"/>
                <w:lang w:eastAsia="lv-LV"/>
              </w:rPr>
              <w:t xml:space="preserve">1) </w:t>
            </w:r>
            <w:r w:rsidRPr="00225505">
              <w:rPr>
                <w:rFonts w:eastAsia="Times New Roman"/>
                <w:bCs/>
                <w:sz w:val="22"/>
                <w:lang w:eastAsia="lv-LV"/>
              </w:rPr>
              <w:t>Ministru kabineta noteikumu Nr.</w:t>
            </w:r>
            <w:r>
              <w:rPr>
                <w:rFonts w:eastAsia="Times New Roman"/>
                <w:bCs/>
                <w:sz w:val="22"/>
                <w:lang w:eastAsia="lv-LV"/>
              </w:rPr>
              <w:t xml:space="preserve"> </w:t>
            </w:r>
            <w:r w:rsidRPr="00225505">
              <w:rPr>
                <w:rFonts w:eastAsia="Times New Roman"/>
                <w:bCs/>
                <w:sz w:val="22"/>
                <w:lang w:eastAsia="lv-LV"/>
              </w:rPr>
              <w:t>221 „Noteikumi par elektroenerģijas ražošanu un cenu noteikšanu, ražojot elektroenerģiju koģenerācijā” V</w:t>
            </w:r>
            <w:r>
              <w:rPr>
                <w:rFonts w:eastAsia="Times New Roman"/>
                <w:bCs/>
                <w:sz w:val="22"/>
                <w:lang w:eastAsia="lv-LV"/>
              </w:rPr>
              <w:t>.</w:t>
            </w:r>
            <w:r w:rsidRPr="00225505">
              <w:rPr>
                <w:rFonts w:eastAsia="Times New Roman"/>
                <w:bCs/>
                <w:sz w:val="22"/>
                <w:lang w:eastAsia="lv-LV"/>
              </w:rPr>
              <w:t xml:space="preserve"> nodaļa un</w:t>
            </w:r>
            <w:r w:rsidRPr="00225505">
              <w:rPr>
                <w:rFonts w:eastAsia="Times New Roman"/>
                <w:sz w:val="22"/>
                <w:lang w:eastAsia="lv-LV"/>
              </w:rPr>
              <w:t xml:space="preserve"> </w:t>
            </w:r>
          </w:p>
          <w:p w:rsidR="00586ABE" w:rsidRPr="00225505" w:rsidRDefault="00586ABE" w:rsidP="00586ABE">
            <w:pPr>
              <w:spacing w:after="0" w:line="240" w:lineRule="auto"/>
              <w:rPr>
                <w:rFonts w:eastAsia="Times New Roman"/>
                <w:bCs/>
                <w:sz w:val="22"/>
                <w:lang w:eastAsia="lv-LV"/>
              </w:rPr>
            </w:pPr>
            <w:r>
              <w:rPr>
                <w:rFonts w:eastAsia="Times New Roman"/>
                <w:bCs/>
                <w:sz w:val="22"/>
                <w:lang w:eastAsia="lv-LV"/>
              </w:rPr>
              <w:lastRenderedPageBreak/>
              <w:t xml:space="preserve">2) </w:t>
            </w:r>
            <w:r w:rsidRPr="00225505">
              <w:rPr>
                <w:rFonts w:eastAsia="Times New Roman"/>
                <w:bCs/>
                <w:sz w:val="22"/>
                <w:lang w:eastAsia="lv-LV"/>
              </w:rPr>
              <w:t>Ministru kabineta 2011. gada 22. novembra noteikumu Nr.</w:t>
            </w:r>
            <w:r>
              <w:rPr>
                <w:rFonts w:eastAsia="Times New Roman"/>
                <w:bCs/>
                <w:sz w:val="22"/>
                <w:lang w:eastAsia="lv-LV"/>
              </w:rPr>
              <w:t xml:space="preserve"> </w:t>
            </w:r>
            <w:r w:rsidRPr="00225505">
              <w:rPr>
                <w:rFonts w:eastAsia="Times New Roman"/>
                <w:bCs/>
                <w:sz w:val="22"/>
                <w:lang w:eastAsia="lv-LV"/>
              </w:rPr>
              <w:t xml:space="preserve">900 „Noteikumi par izcelsmes apliecinājuma saņemšanu elektroenerģijai, kas ražota, izmantojot atjaunojamos energoresursus” pielikums. </w:t>
            </w:r>
          </w:p>
          <w:p w:rsidR="00586ABE" w:rsidRPr="00225505" w:rsidRDefault="00586ABE" w:rsidP="00586ABE">
            <w:pPr>
              <w:keepNext/>
              <w:spacing w:after="0" w:line="240" w:lineRule="auto"/>
              <w:outlineLvl w:val="0"/>
              <w:rPr>
                <w:i/>
                <w:sz w:val="22"/>
              </w:rPr>
            </w:pPr>
            <w:r w:rsidRPr="00225505">
              <w:rPr>
                <w:i/>
                <w:sz w:val="22"/>
              </w:rPr>
              <w:t>Papildus:</w:t>
            </w:r>
          </w:p>
          <w:p w:rsidR="00586ABE" w:rsidRPr="00225505" w:rsidRDefault="00586ABE" w:rsidP="00586ABE">
            <w:pPr>
              <w:keepNext/>
              <w:spacing w:after="0" w:line="240" w:lineRule="auto"/>
              <w:outlineLvl w:val="0"/>
              <w:rPr>
                <w:sz w:val="22"/>
              </w:rPr>
            </w:pPr>
            <w:r w:rsidRPr="00225505">
              <w:rPr>
                <w:rFonts w:eastAsia="Times New Roman"/>
                <w:sz w:val="22"/>
                <w:lang w:eastAsia="lv-LV"/>
              </w:rPr>
              <w:t xml:space="preserve">Prasības pilnībā tiks pārņemtas ar likumprojektu „Grozījumi Elektroenerģijas tirgus likumā” un </w:t>
            </w:r>
            <w:r w:rsidRPr="00225505">
              <w:rPr>
                <w:sz w:val="22"/>
              </w:rPr>
              <w:t>Ministru kabineta noteikumu projektu “Noteikumi par izcelsmes apliecinājuma saņemšanu elektroenerģijai, kas ražota, izmantojot atjaunojamos energoresursus, vai augstas efektivitātes koģenerācijas režīmā”.</w:t>
            </w:r>
          </w:p>
          <w:p w:rsidR="00586ABE" w:rsidRPr="00225505" w:rsidRDefault="00586ABE" w:rsidP="00586ABE">
            <w:pPr>
              <w:keepNext/>
              <w:spacing w:after="0" w:line="240" w:lineRule="auto"/>
              <w:outlineLvl w:val="0"/>
              <w:rPr>
                <w:rFonts w:eastAsia="Times New Roman"/>
                <w:b/>
                <w:bCs/>
                <w:kern w:val="32"/>
                <w:sz w:val="22"/>
                <w:lang w:eastAsia="lv-LV"/>
              </w:rPr>
            </w:pPr>
            <w:r w:rsidRPr="00225505">
              <w:rPr>
                <w:rFonts w:eastAsiaTheme="minorHAnsi"/>
                <w:color w:val="000000"/>
                <w:kern w:val="32"/>
                <w:sz w:val="22"/>
              </w:rPr>
              <w:t>Atbildīgā Ekonomikas ministrija</w:t>
            </w:r>
            <w:r>
              <w:rPr>
                <w:rFonts w:eastAsiaTheme="minorHAnsi"/>
                <w:color w:val="000000"/>
                <w:kern w:val="32"/>
                <w:sz w:val="22"/>
              </w:rPr>
              <w:t>.</w:t>
            </w:r>
          </w:p>
        </w:tc>
        <w:tc>
          <w:tcPr>
            <w:tcW w:w="915" w:type="pct"/>
          </w:tcPr>
          <w:p w:rsidR="00586ABE" w:rsidRPr="00225505" w:rsidRDefault="00586ABE" w:rsidP="00586ABE">
            <w:pPr>
              <w:spacing w:after="0" w:line="240" w:lineRule="auto"/>
              <w:rPr>
                <w:sz w:val="22"/>
              </w:rPr>
            </w:pPr>
            <w:r w:rsidRPr="00225505">
              <w:rPr>
                <w:spacing w:val="-2"/>
                <w:sz w:val="22"/>
              </w:rPr>
              <w:lastRenderedPageBreak/>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10. punkta otrā daļa</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color w:val="000000"/>
                <w:sz w:val="22"/>
              </w:rPr>
              <w:t>Norma noteic pienākumu Eiropas Komisijai</w:t>
            </w:r>
          </w:p>
        </w:tc>
        <w:tc>
          <w:tcPr>
            <w:tcW w:w="915" w:type="pct"/>
          </w:tcPr>
          <w:p w:rsidR="00586ABE" w:rsidRPr="00225505" w:rsidRDefault="00586ABE" w:rsidP="00586ABE">
            <w:pPr>
              <w:spacing w:after="0" w:line="240" w:lineRule="auto"/>
              <w:rPr>
                <w:spacing w:val="-2"/>
                <w:sz w:val="22"/>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11. punkts</w:t>
            </w:r>
          </w:p>
          <w:p w:rsidR="00586ABE" w:rsidRPr="00225505" w:rsidRDefault="00586ABE" w:rsidP="00586ABE">
            <w:pPr>
              <w:spacing w:after="0" w:line="240" w:lineRule="auto"/>
              <w:rPr>
                <w:rFonts w:eastAsia="Times New Roman"/>
                <w:sz w:val="22"/>
                <w:lang w:eastAsia="lv-LV"/>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945E96" w:rsidRPr="00945E96" w:rsidRDefault="00945E96" w:rsidP="00586ABE">
            <w:pPr>
              <w:spacing w:after="0" w:line="240" w:lineRule="auto"/>
              <w:rPr>
                <w:rFonts w:eastAsia="Times New Roman"/>
                <w:sz w:val="22"/>
                <w:lang w:eastAsia="lv-LV"/>
              </w:rPr>
            </w:pPr>
            <w:r>
              <w:rPr>
                <w:rFonts w:eastAsia="Times New Roman"/>
                <w:sz w:val="22"/>
                <w:lang w:eastAsia="lv-LV"/>
              </w:rPr>
              <w:t>Prasība pārņemta ar:</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1) Ministru kabineta 2009. gada 10. marta noteikumi </w:t>
            </w:r>
            <w:r w:rsidRPr="00225505">
              <w:rPr>
                <w:rFonts w:eastAsia="Times New Roman"/>
                <w:bCs/>
                <w:sz w:val="22"/>
                <w:lang w:eastAsia="lv-LV"/>
              </w:rPr>
              <w:t>Nr.</w:t>
            </w:r>
            <w:r>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II.</w:t>
            </w:r>
            <w:r>
              <w:rPr>
                <w:rFonts w:eastAsia="Times New Roman"/>
                <w:sz w:val="22"/>
                <w:lang w:eastAsia="lv-LV"/>
              </w:rPr>
              <w:t xml:space="preserve"> </w:t>
            </w:r>
            <w:r w:rsidR="00F61853">
              <w:rPr>
                <w:rFonts w:eastAsia="Times New Roman"/>
                <w:sz w:val="22"/>
                <w:lang w:eastAsia="lv-LV"/>
              </w:rPr>
              <w:t>n</w:t>
            </w:r>
            <w:r w:rsidR="00945E96">
              <w:rPr>
                <w:rFonts w:eastAsia="Times New Roman"/>
                <w:sz w:val="22"/>
                <w:lang w:eastAsia="lv-LV"/>
              </w:rPr>
              <w:t>odaļa;</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Ministru kabineta 2012. gada 4. augusta noteikumu Nr.</w:t>
            </w:r>
            <w:r>
              <w:rPr>
                <w:rFonts w:eastAsia="Times New Roman"/>
                <w:sz w:val="22"/>
                <w:lang w:eastAsia="lv-LV"/>
              </w:rPr>
              <w:t xml:space="preserve"> </w:t>
            </w:r>
            <w:r w:rsidRPr="00225505">
              <w:rPr>
                <w:rFonts w:eastAsia="Times New Roman"/>
                <w:sz w:val="22"/>
                <w:lang w:eastAsia="lv-LV"/>
              </w:rPr>
              <w:t>559 „Klimata pārmaiņu finanšu instrumenta finansēto projektu atklāta konkursa “Kompleksi risinājumi siltumnīcefekta gāzu emisiju samazi</w:t>
            </w:r>
            <w:r w:rsidR="00945E96">
              <w:rPr>
                <w:rFonts w:eastAsia="Times New Roman"/>
                <w:sz w:val="22"/>
                <w:lang w:eastAsia="lv-LV"/>
              </w:rPr>
              <w:t>nāšanai" nolikums” 12.8.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w:t>
            </w:r>
            <w:r w:rsidRPr="00225505">
              <w:rPr>
                <w:rFonts w:eastAsia="Times New Roman"/>
                <w:bCs/>
                <w:sz w:val="22"/>
                <w:lang w:eastAsia="lv-LV"/>
              </w:rPr>
              <w:t xml:space="preserve"> Ministru kabineta 2010.</w:t>
            </w:r>
            <w:r>
              <w:rPr>
                <w:rFonts w:eastAsia="Times New Roman"/>
                <w:bCs/>
                <w:sz w:val="22"/>
                <w:lang w:eastAsia="lv-LV"/>
              </w:rPr>
              <w:t xml:space="preserve"> </w:t>
            </w:r>
            <w:r w:rsidRPr="00225505">
              <w:rPr>
                <w:rFonts w:eastAsia="Times New Roman"/>
                <w:bCs/>
                <w:sz w:val="22"/>
                <w:lang w:eastAsia="lv-LV"/>
              </w:rPr>
              <w:t>gada 31.</w:t>
            </w:r>
            <w:r>
              <w:rPr>
                <w:rFonts w:eastAsia="Times New Roman"/>
                <w:bCs/>
                <w:sz w:val="22"/>
                <w:lang w:eastAsia="lv-LV"/>
              </w:rPr>
              <w:t xml:space="preserve"> </w:t>
            </w:r>
            <w:r w:rsidRPr="00225505">
              <w:rPr>
                <w:rFonts w:eastAsia="Times New Roman"/>
                <w:bCs/>
                <w:sz w:val="22"/>
                <w:lang w:eastAsia="lv-LV"/>
              </w:rPr>
              <w:t>augusta noteikumi Nr.</w:t>
            </w:r>
            <w:r>
              <w:rPr>
                <w:rFonts w:eastAsia="Times New Roman"/>
                <w:bCs/>
                <w:sz w:val="22"/>
                <w:lang w:eastAsia="lv-LV"/>
              </w:rPr>
              <w:t xml:space="preserve"> </w:t>
            </w:r>
            <w:r w:rsidRPr="00225505">
              <w:rPr>
                <w:rFonts w:eastAsia="Times New Roman"/>
                <w:bCs/>
                <w:sz w:val="22"/>
                <w:lang w:eastAsia="lv-LV"/>
              </w:rPr>
              <w:t>824</w:t>
            </w:r>
            <w:r w:rsidRPr="00225505">
              <w:rPr>
                <w:rFonts w:eastAsia="Times New Roman"/>
                <w:sz w:val="22"/>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225505">
              <w:rPr>
                <w:sz w:val="22"/>
              </w:rPr>
              <w:t>punkts</w:t>
            </w:r>
            <w:r w:rsidR="00945E96">
              <w:rPr>
                <w:sz w:val="22"/>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1. punkta pirmā, otrā un trešā daļa</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Enerģētikas likuma 3., 54. un 84. pants;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Elektroenerģijas tirgus likuma 2., 16. un 20. pants.</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1. punkta ceturtā daļa</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Elektroenerģijas tirgus likuma 20. un 27. pants;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Likuma „Par sabiedrisko pakalpojumu regulatoriem” 19. panta pirmā daļa un 20. pants;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 Akciju sabiedrības „Sadales tīkls” Elektroenerģijas sadales sistēmas pakalpojumu diferencēto tarifu pielietošanas kārtība</w:t>
            </w:r>
            <w:r w:rsidRPr="00225505">
              <w:rPr>
                <w:rStyle w:val="FootnoteReference"/>
                <w:rFonts w:eastAsia="Times New Roman"/>
                <w:sz w:val="22"/>
                <w:lang w:eastAsia="lv-LV"/>
              </w:rPr>
              <w:footnoteReference w:id="25"/>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4) </w:t>
            </w:r>
            <w:r w:rsidRPr="00225505">
              <w:rPr>
                <w:rFonts w:eastAsia="Times New Roman"/>
                <w:bCs/>
                <w:sz w:val="22"/>
                <w:lang w:eastAsia="lv-LV"/>
              </w:rPr>
              <w:t>Sabiedrisko pakalpojumu regulēšanas komisijas padomes 2015. gada 26. februāra lēmuma Nr.</w:t>
            </w:r>
            <w:r>
              <w:rPr>
                <w:rFonts w:eastAsia="Times New Roman"/>
                <w:bCs/>
                <w:sz w:val="22"/>
                <w:lang w:eastAsia="lv-LV"/>
              </w:rPr>
              <w:t xml:space="preserve"> </w:t>
            </w:r>
            <w:r w:rsidRPr="00225505">
              <w:rPr>
                <w:rFonts w:eastAsia="Times New Roman"/>
                <w:bCs/>
                <w:sz w:val="22"/>
                <w:lang w:eastAsia="lv-LV"/>
              </w:rPr>
              <w:t>1/6</w:t>
            </w:r>
            <w:r w:rsidRPr="00225505">
              <w:rPr>
                <w:rFonts w:eastAsia="Times New Roman"/>
                <w:sz w:val="22"/>
                <w:lang w:eastAsia="lv-LV"/>
              </w:rPr>
              <w:t xml:space="preserve"> „Elektroenerģijas pārvades sistēmas pakalpojumu </w:t>
            </w:r>
            <w:r w:rsidRPr="00225505">
              <w:rPr>
                <w:rFonts w:eastAsia="Times New Roman"/>
                <w:sz w:val="22"/>
                <w:lang w:eastAsia="lv-LV"/>
              </w:rPr>
              <w:lastRenderedPageBreak/>
              <w:t>tarifu aprēķināšanas metodika” 1., 3., 83. un 90.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padomes 2010. gada 14. aprīļa lēmuma Nr.</w:t>
            </w:r>
            <w:r>
              <w:rPr>
                <w:rFonts w:eastAsia="Times New Roman"/>
                <w:bCs/>
                <w:sz w:val="22"/>
                <w:lang w:eastAsia="lv-LV"/>
              </w:rPr>
              <w:t xml:space="preserve"> </w:t>
            </w:r>
            <w:r w:rsidRPr="00225505">
              <w:rPr>
                <w:rFonts w:eastAsia="Times New Roman"/>
                <w:bCs/>
                <w:sz w:val="22"/>
                <w:lang w:eastAsia="lv-LV"/>
              </w:rPr>
              <w:t>1/7</w:t>
            </w:r>
            <w:r w:rsidRPr="00225505">
              <w:rPr>
                <w:rFonts w:eastAsia="Times New Roman"/>
                <w:sz w:val="22"/>
                <w:lang w:eastAsia="lv-LV"/>
              </w:rPr>
              <w:t xml:space="preserve"> „Siltumenerģijas apgādes pakalpojumu tarifu aprēķināšanas metodika” 1., 3., 7., 14. un 21. punkts;</w:t>
            </w:r>
          </w:p>
          <w:p w:rsidR="00586ABE" w:rsidRPr="00225505" w:rsidRDefault="00586ABE" w:rsidP="00586ABE">
            <w:pPr>
              <w:spacing w:after="0" w:line="240" w:lineRule="auto"/>
              <w:rPr>
                <w:rFonts w:eastAsia="Times New Roman"/>
                <w:b/>
                <w:sz w:val="22"/>
                <w:lang w:eastAsia="lv-LV"/>
              </w:rPr>
            </w:pPr>
            <w:r w:rsidRPr="00225505">
              <w:rPr>
                <w:rFonts w:eastAsia="Times New Roman"/>
                <w:sz w:val="22"/>
                <w:lang w:eastAsia="lv-LV"/>
              </w:rPr>
              <w:t xml:space="preserve">6) </w:t>
            </w:r>
            <w:r w:rsidRPr="00225505">
              <w:rPr>
                <w:rFonts w:eastAsia="Times New Roman"/>
                <w:bCs/>
                <w:sz w:val="22"/>
                <w:lang w:eastAsia="lv-LV"/>
              </w:rPr>
              <w:t>Sabiedrisko pakalpojumu regulēšanas komisijas padomes 2011. gada 15. decembra lēmuma Nr.</w:t>
            </w:r>
            <w:r>
              <w:rPr>
                <w:rFonts w:eastAsia="Times New Roman"/>
                <w:bCs/>
                <w:sz w:val="22"/>
                <w:lang w:eastAsia="lv-LV"/>
              </w:rPr>
              <w:t xml:space="preserve"> </w:t>
            </w:r>
            <w:r w:rsidRPr="00225505">
              <w:rPr>
                <w:rFonts w:eastAsia="Times New Roman"/>
                <w:bCs/>
                <w:sz w:val="22"/>
                <w:lang w:eastAsia="lv-LV"/>
              </w:rPr>
              <w:t>1/32</w:t>
            </w:r>
            <w:r w:rsidRPr="00225505">
              <w:rPr>
                <w:rFonts w:eastAsia="Times New Roman"/>
                <w:sz w:val="22"/>
                <w:lang w:eastAsia="lv-LV"/>
              </w:rPr>
              <w:t xml:space="preserve"> „Elektroenerģijas sadales sistēmas pakalpojumu tarifu aprēķināšanas metodika” 51.2. un 59. punkts.</w:t>
            </w:r>
          </w:p>
        </w:tc>
        <w:tc>
          <w:tcPr>
            <w:tcW w:w="915" w:type="pct"/>
          </w:tcPr>
          <w:p w:rsidR="00586ABE" w:rsidRPr="00225505" w:rsidRDefault="00586ABE" w:rsidP="00586ABE">
            <w:pPr>
              <w:spacing w:after="0" w:line="240" w:lineRule="auto"/>
              <w:rPr>
                <w:spacing w:val="-2"/>
                <w:sz w:val="22"/>
              </w:rPr>
            </w:pPr>
            <w:r w:rsidRPr="00225505">
              <w:rPr>
                <w:spacing w:val="-2"/>
                <w:sz w:val="22"/>
              </w:rPr>
              <w:lastRenderedPageBreak/>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2. punkta a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623C68" w:rsidRDefault="00586ABE" w:rsidP="00586ABE">
            <w:pPr>
              <w:spacing w:after="0" w:line="240" w:lineRule="auto"/>
              <w:rPr>
                <w:rFonts w:eastAsia="Times New Roman"/>
                <w:b/>
                <w:sz w:val="22"/>
                <w:lang w:eastAsia="lv-LV"/>
              </w:rPr>
            </w:pPr>
            <w:r w:rsidRPr="00225505">
              <w:rPr>
                <w:rFonts w:eastAsia="Times New Roman"/>
                <w:sz w:val="22"/>
                <w:lang w:eastAsia="lv-LV"/>
              </w:rPr>
              <w:t>1)</w:t>
            </w:r>
            <w:r>
              <w:rPr>
                <w:rFonts w:eastAsia="Times New Roman"/>
                <w:sz w:val="22"/>
                <w:lang w:eastAsia="lv-LV"/>
              </w:rPr>
              <w:t xml:space="preserve"> </w:t>
            </w:r>
            <w:r w:rsidRPr="00225505">
              <w:rPr>
                <w:rFonts w:eastAsia="Times New Roman"/>
                <w:sz w:val="22"/>
                <w:lang w:eastAsia="lv-LV"/>
              </w:rPr>
              <w:t>Elektroe</w:t>
            </w:r>
            <w:r w:rsidR="00F61853">
              <w:rPr>
                <w:rFonts w:eastAsia="Times New Roman"/>
                <w:sz w:val="22"/>
                <w:lang w:eastAsia="lv-LV"/>
              </w:rPr>
              <w:t>nerģijas tirgus likuma 15. pants</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w:t>
            </w:r>
            <w:r>
              <w:rPr>
                <w:rFonts w:eastAsia="Times New Roman"/>
                <w:sz w:val="22"/>
                <w:lang w:eastAsia="lv-LV"/>
              </w:rPr>
              <w:t xml:space="preserve"> </w:t>
            </w:r>
            <w:r w:rsidRPr="00225505">
              <w:rPr>
                <w:rFonts w:eastAsia="Times New Roman"/>
                <w:sz w:val="22"/>
                <w:lang w:eastAsia="lv-LV"/>
              </w:rPr>
              <w:t xml:space="preserve">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2013. gada 26. jūnija lēmuma Nr.</w:t>
            </w:r>
            <w:r>
              <w:rPr>
                <w:rFonts w:eastAsia="Times New Roman"/>
                <w:sz w:val="22"/>
                <w:lang w:eastAsia="lv-LV"/>
              </w:rPr>
              <w:t xml:space="preserve"> </w:t>
            </w:r>
            <w:r w:rsidRPr="00225505">
              <w:rPr>
                <w:rFonts w:eastAsia="Times New Roman"/>
                <w:sz w:val="22"/>
                <w:lang w:eastAsia="lv-LV"/>
              </w:rPr>
              <w:t>1/4 „</w:t>
            </w:r>
            <w:r w:rsidR="00945E96">
              <w:rPr>
                <w:rFonts w:eastAsia="Times New Roman"/>
                <w:sz w:val="22"/>
                <w:lang w:eastAsia="lv-LV"/>
              </w:rPr>
              <w:t>Tīkla kodekss” 27. – 30. punkts;</w:t>
            </w:r>
          </w:p>
          <w:p w:rsidR="00586ABE" w:rsidRPr="00225505" w:rsidRDefault="00586ABE" w:rsidP="00586ABE">
            <w:pPr>
              <w:spacing w:after="0" w:line="240" w:lineRule="auto"/>
              <w:rPr>
                <w:rFonts w:eastAsia="Times New Roman"/>
                <w:sz w:val="22"/>
                <w:lang w:eastAsia="lv-LV"/>
              </w:rPr>
            </w:pPr>
            <w:r w:rsidRPr="00225505">
              <w:rPr>
                <w:sz w:val="22"/>
              </w:rPr>
              <w:t>3)</w:t>
            </w:r>
            <w:r>
              <w:rPr>
                <w:sz w:val="22"/>
              </w:rPr>
              <w:t xml:space="preserve"> </w:t>
            </w:r>
            <w:r w:rsidRPr="00225505">
              <w:rPr>
                <w:sz w:val="22"/>
              </w:rPr>
              <w:t xml:space="preserve">Gāzes un elektroenerģijas infrastruktūras energoefektivitātes potenciāla izvērtējums Latvijas </w:t>
            </w:r>
            <w:r w:rsidRPr="0046238D">
              <w:rPr>
                <w:sz w:val="22"/>
              </w:rPr>
              <w:t>Republikā (Iesniegts Eiropas Komisijā 06.07.2015.)</w:t>
            </w:r>
            <w:r w:rsidR="00945E96">
              <w:rPr>
                <w:sz w:val="22"/>
              </w:rPr>
              <w:t>.</w:t>
            </w:r>
          </w:p>
        </w:tc>
        <w:tc>
          <w:tcPr>
            <w:tcW w:w="915" w:type="pct"/>
          </w:tcPr>
          <w:p w:rsidR="00586ABE" w:rsidRPr="00225505" w:rsidRDefault="00586ABE" w:rsidP="00586ABE">
            <w:pPr>
              <w:spacing w:after="0" w:line="240" w:lineRule="auto"/>
              <w:rPr>
                <w:sz w:val="22"/>
                <w:highlight w:val="cyan"/>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2. punkta b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F61853" w:rsidRDefault="00F61853" w:rsidP="00586ABE">
            <w:pPr>
              <w:spacing w:after="0" w:line="240" w:lineRule="auto"/>
              <w:rPr>
                <w:rFonts w:eastAsia="Times New Roman"/>
                <w:b/>
                <w:sz w:val="22"/>
                <w:lang w:eastAsia="lv-LV"/>
              </w:rPr>
            </w:pPr>
            <w:r>
              <w:rPr>
                <w:rFonts w:eastAsia="Times New Roman"/>
                <w:b/>
                <w:sz w:val="22"/>
                <w:lang w:eastAsia="lv-LV"/>
              </w:rPr>
              <w:t xml:space="preserve">Pārņemts pilnībā </w:t>
            </w:r>
            <w:r w:rsidR="00586ABE" w:rsidRPr="00225505">
              <w:rPr>
                <w:rFonts w:eastAsia="Times New Roman"/>
                <w:sz w:val="22"/>
                <w:lang w:eastAsia="lv-LV"/>
              </w:rPr>
              <w:br/>
              <w:t>1)</w:t>
            </w:r>
            <w:r w:rsidR="00586ABE">
              <w:rPr>
                <w:rFonts w:eastAsia="Times New Roman"/>
                <w:sz w:val="22"/>
                <w:lang w:eastAsia="lv-LV"/>
              </w:rPr>
              <w:t xml:space="preserve"> </w:t>
            </w:r>
            <w:r w:rsidR="00586ABE" w:rsidRPr="00225505">
              <w:rPr>
                <w:rFonts w:eastAsia="Times New Roman"/>
                <w:sz w:val="22"/>
                <w:lang w:eastAsia="lv-LV"/>
              </w:rPr>
              <w:t>Elektroe</w:t>
            </w:r>
            <w:r w:rsidR="00945E96">
              <w:rPr>
                <w:rFonts w:eastAsia="Times New Roman"/>
                <w:sz w:val="22"/>
                <w:lang w:eastAsia="lv-LV"/>
              </w:rPr>
              <w:t>nerģijas tirgus likuma 15. pants</w:t>
            </w:r>
            <w:r w:rsidR="00586ABE"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2)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2013. gada 26. jūnija lēmuma Nr.</w:t>
            </w:r>
            <w:r>
              <w:rPr>
                <w:rFonts w:eastAsia="Times New Roman"/>
                <w:sz w:val="22"/>
                <w:lang w:eastAsia="lv-LV"/>
              </w:rPr>
              <w:t xml:space="preserve"> </w:t>
            </w:r>
            <w:r w:rsidRPr="00225505">
              <w:rPr>
                <w:rFonts w:eastAsia="Times New Roman"/>
                <w:sz w:val="22"/>
                <w:lang w:eastAsia="lv-LV"/>
              </w:rPr>
              <w:t>1/4 „Tīkla kodekss” 27. – 30. </w:t>
            </w:r>
            <w:r w:rsidR="00945E96">
              <w:rPr>
                <w:rFonts w:eastAsia="Times New Roman"/>
                <w:sz w:val="22"/>
                <w:lang w:eastAsia="lv-LV"/>
              </w:rPr>
              <w:t>punkts</w:t>
            </w:r>
            <w:r w:rsidRPr="00225505">
              <w:rPr>
                <w:rFonts w:eastAsia="Times New Roman"/>
                <w:sz w:val="22"/>
                <w:lang w:eastAsia="lv-LV"/>
              </w:rPr>
              <w:t>;</w:t>
            </w:r>
          </w:p>
          <w:p w:rsidR="00586ABE" w:rsidRPr="00225505" w:rsidRDefault="00586ABE" w:rsidP="00586ABE">
            <w:pPr>
              <w:spacing w:after="0" w:line="240" w:lineRule="auto"/>
              <w:rPr>
                <w:rFonts w:eastAsia="Times New Roman"/>
                <w:b/>
                <w:sz w:val="22"/>
                <w:lang w:eastAsia="lv-LV"/>
              </w:rPr>
            </w:pPr>
            <w:r w:rsidRPr="00225505">
              <w:rPr>
                <w:sz w:val="22"/>
              </w:rPr>
              <w:t>3)</w:t>
            </w:r>
            <w:r>
              <w:rPr>
                <w:sz w:val="22"/>
              </w:rPr>
              <w:t xml:space="preserve"> </w:t>
            </w:r>
            <w:r w:rsidRPr="00225505">
              <w:rPr>
                <w:sz w:val="22"/>
              </w:rPr>
              <w:t xml:space="preserve">Gāzes un elektroenerģijas infrastruktūras energoefektivitātes potenciāla izvērtējums Latvijas </w:t>
            </w:r>
            <w:r w:rsidRPr="0046238D">
              <w:rPr>
                <w:sz w:val="22"/>
              </w:rPr>
              <w:t>Republikā (Iesniegts Eiropas Komisijā 06.07.2015.)</w:t>
            </w:r>
            <w:r w:rsidR="00945E96">
              <w:rPr>
                <w:sz w:val="22"/>
              </w:rPr>
              <w:t>.</w:t>
            </w:r>
          </w:p>
        </w:tc>
        <w:tc>
          <w:tcPr>
            <w:tcW w:w="915" w:type="pct"/>
          </w:tcPr>
          <w:p w:rsidR="00586ABE" w:rsidRPr="00225505" w:rsidRDefault="00586ABE" w:rsidP="00586ABE">
            <w:pPr>
              <w:spacing w:after="0" w:line="240" w:lineRule="auto"/>
              <w:rPr>
                <w:spacing w:val="-2"/>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3.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Likuma „Par sabiedrisko pakalpojumu regulatoriem” 20. pants;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2)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2015. gada 26. februāra lēmuma Nr.</w:t>
            </w:r>
            <w:r>
              <w:rPr>
                <w:rFonts w:eastAsia="Times New Roman"/>
                <w:sz w:val="22"/>
                <w:lang w:eastAsia="lv-LV"/>
              </w:rPr>
              <w:t xml:space="preserve"> </w:t>
            </w:r>
            <w:r w:rsidRPr="00225505">
              <w:rPr>
                <w:rFonts w:eastAsia="Times New Roman"/>
                <w:sz w:val="22"/>
                <w:lang w:eastAsia="lv-LV"/>
              </w:rPr>
              <w:t>1/6 „Elektroenerģijas pārvades sistēmas pakalpojumu tarifu aprēķināšanas metodika” 3. un 18.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3)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2011. gada 15. decembra lēmuma Nr.</w:t>
            </w:r>
            <w:r>
              <w:rPr>
                <w:rFonts w:eastAsia="Times New Roman"/>
                <w:sz w:val="22"/>
                <w:lang w:eastAsia="lv-LV"/>
              </w:rPr>
              <w:t xml:space="preserve"> </w:t>
            </w:r>
            <w:r w:rsidRPr="00225505">
              <w:rPr>
                <w:rFonts w:eastAsia="Times New Roman"/>
                <w:sz w:val="22"/>
                <w:lang w:eastAsia="lv-LV"/>
              </w:rPr>
              <w:t>1/32 „Elektroenerģijas sadales sistēmas pakalpojumu tarifu aprēķināšanas metodika” 4. un 19. punkts;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4) Elektroenerģijas tirgus likuma 33.</w:t>
            </w:r>
            <w:r w:rsidRPr="00225505">
              <w:rPr>
                <w:rFonts w:eastAsia="Times New Roman"/>
                <w:sz w:val="22"/>
                <w:vertAlign w:val="superscript"/>
                <w:lang w:eastAsia="lv-LV"/>
              </w:rPr>
              <w:t>1</w:t>
            </w:r>
            <w:r w:rsidRPr="00225505">
              <w:rPr>
                <w:rFonts w:eastAsia="Times New Roman"/>
                <w:sz w:val="22"/>
                <w:lang w:eastAsia="lv-LV"/>
              </w:rPr>
              <w:t> pants;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5) Likuma “Par pašvaldībām” 43. panta trešā daļa;</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6) Sociālo pakalpojumu un sociālās palīdzības likuma 35. panta ceturtā un piektā daļa.</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4. punkts</w:t>
            </w:r>
          </w:p>
          <w:p w:rsidR="00586ABE" w:rsidRPr="00225505" w:rsidRDefault="00586ABE" w:rsidP="00586ABE">
            <w:pPr>
              <w:spacing w:after="0" w:line="240" w:lineRule="auto"/>
              <w:rPr>
                <w:rFonts w:eastAsia="Times New Roman"/>
                <w:sz w:val="22"/>
                <w:highlight w:val="magenta"/>
                <w:lang w:eastAsia="lv-LV"/>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spacing w:val="-2"/>
                <w:sz w:val="22"/>
              </w:rPr>
            </w:pPr>
            <w:r w:rsidRPr="00225505">
              <w:rPr>
                <w:spacing w:val="-2"/>
                <w:sz w:val="22"/>
              </w:rPr>
              <w:t>1) Elektroenerģijas tirgus likuma 16. un 20. pants;</w:t>
            </w:r>
          </w:p>
          <w:p w:rsidR="00586ABE" w:rsidRPr="00225505" w:rsidRDefault="00586ABE" w:rsidP="00586ABE">
            <w:pPr>
              <w:spacing w:after="0" w:line="240" w:lineRule="auto"/>
              <w:rPr>
                <w:spacing w:val="-2"/>
                <w:sz w:val="22"/>
              </w:rPr>
            </w:pPr>
            <w:r w:rsidRPr="00225505">
              <w:rPr>
                <w:spacing w:val="-2"/>
                <w:sz w:val="22"/>
              </w:rPr>
              <w:t>2) Likuma „Par sabiedrisko pakalpojumu regulatoriem” 20. pants;</w:t>
            </w:r>
          </w:p>
          <w:p w:rsidR="00586ABE" w:rsidRPr="00225505" w:rsidRDefault="00586ABE" w:rsidP="00586ABE">
            <w:pPr>
              <w:spacing w:after="0" w:line="240" w:lineRule="auto"/>
              <w:rPr>
                <w:rFonts w:eastAsia="Times New Roman"/>
                <w:sz w:val="22"/>
                <w:lang w:eastAsia="lv-LV"/>
              </w:rPr>
            </w:pPr>
            <w:r w:rsidRPr="00225505">
              <w:rPr>
                <w:spacing w:val="-2"/>
                <w:sz w:val="22"/>
              </w:rPr>
              <w:t>3)</w:t>
            </w:r>
            <w:r w:rsidRPr="00225505">
              <w:rPr>
                <w:rFonts w:eastAsia="Times New Roman"/>
                <w:color w:val="FF0000"/>
                <w:sz w:val="22"/>
                <w:lang w:eastAsia="lv-LV"/>
              </w:rPr>
              <w:t xml:space="preserve"> </w:t>
            </w:r>
            <w:r w:rsidRPr="00225505">
              <w:rPr>
                <w:rFonts w:eastAsia="Times New Roman"/>
                <w:bCs/>
                <w:sz w:val="22"/>
                <w:lang w:eastAsia="lv-LV"/>
              </w:rPr>
              <w:t>Sabiedrisko pakalpojumu regulēšanas komisijas 2015. gada 26. februāra lēmuma Nr.</w:t>
            </w:r>
            <w:r>
              <w:rPr>
                <w:rFonts w:eastAsia="Times New Roman"/>
                <w:bCs/>
                <w:sz w:val="22"/>
                <w:lang w:eastAsia="lv-LV"/>
              </w:rPr>
              <w:t xml:space="preserve"> </w:t>
            </w:r>
            <w:r w:rsidRPr="00225505">
              <w:rPr>
                <w:rFonts w:eastAsia="Times New Roman"/>
                <w:bCs/>
                <w:sz w:val="22"/>
                <w:lang w:eastAsia="lv-LV"/>
              </w:rPr>
              <w:t>1/6</w:t>
            </w:r>
            <w:r w:rsidRPr="00225505">
              <w:rPr>
                <w:rFonts w:eastAsia="Times New Roman"/>
                <w:sz w:val="22"/>
                <w:lang w:eastAsia="lv-LV"/>
              </w:rPr>
              <w:t xml:space="preserve"> „Elektroenerģijas pārvades sistēmas pakalpojumu tarifu aprēķināšanas metodika” 1., 3., 83. un 90. punkts;</w:t>
            </w:r>
          </w:p>
          <w:p w:rsidR="00586ABE" w:rsidRPr="00225505" w:rsidRDefault="00586ABE" w:rsidP="00586ABE">
            <w:pPr>
              <w:spacing w:after="0" w:line="240" w:lineRule="auto"/>
              <w:rPr>
                <w:spacing w:val="-2"/>
                <w:sz w:val="22"/>
              </w:rPr>
            </w:pPr>
            <w:r w:rsidRPr="00225505">
              <w:rPr>
                <w:rFonts w:eastAsia="Times New Roman"/>
                <w:sz w:val="22"/>
                <w:lang w:eastAsia="lv-LV"/>
              </w:rPr>
              <w:t xml:space="preserve">4) </w:t>
            </w:r>
            <w:r w:rsidRPr="00225505">
              <w:rPr>
                <w:rFonts w:eastAsia="Times New Roman"/>
                <w:bCs/>
                <w:sz w:val="22"/>
                <w:lang w:eastAsia="lv-LV"/>
              </w:rPr>
              <w:t>Sabiedrisko pakalpojumu regulēšanas komisijas 2010. gada 14. aprīļa padomes lēmuma Nr.</w:t>
            </w:r>
            <w:r>
              <w:rPr>
                <w:rFonts w:eastAsia="Times New Roman"/>
                <w:bCs/>
                <w:sz w:val="22"/>
                <w:lang w:eastAsia="lv-LV"/>
              </w:rPr>
              <w:t xml:space="preserve"> </w:t>
            </w:r>
            <w:r w:rsidRPr="00225505">
              <w:rPr>
                <w:rFonts w:eastAsia="Times New Roman"/>
                <w:bCs/>
                <w:sz w:val="22"/>
                <w:lang w:eastAsia="lv-LV"/>
              </w:rPr>
              <w:t>1/7</w:t>
            </w:r>
            <w:r w:rsidRPr="00225505">
              <w:rPr>
                <w:rFonts w:eastAsia="Times New Roman"/>
                <w:sz w:val="22"/>
                <w:lang w:eastAsia="lv-LV"/>
              </w:rPr>
              <w:t xml:space="preserve"> „Siltumenerģijas apgādes pakalpojumu tarifu </w:t>
            </w:r>
            <w:r w:rsidRPr="00225505">
              <w:rPr>
                <w:rFonts w:eastAsia="Times New Roman"/>
                <w:sz w:val="22"/>
                <w:lang w:eastAsia="lv-LV"/>
              </w:rPr>
              <w:lastRenderedPageBreak/>
              <w:t>aprēķināšanas metodika” 1., 3., 7., 14. un 21. punkts</w:t>
            </w:r>
            <w:r w:rsidRPr="00225505">
              <w:rPr>
                <w:spacing w:val="-2"/>
                <w:sz w:val="22"/>
              </w:rPr>
              <w:t>;</w:t>
            </w:r>
          </w:p>
          <w:p w:rsidR="00586ABE" w:rsidRPr="00225505" w:rsidRDefault="00586ABE" w:rsidP="00586ABE">
            <w:pPr>
              <w:spacing w:after="0" w:line="240" w:lineRule="auto"/>
              <w:rPr>
                <w:rFonts w:eastAsia="Times New Roman"/>
                <w:b/>
                <w:sz w:val="22"/>
                <w:lang w:eastAsia="lv-LV"/>
              </w:rPr>
            </w:pPr>
            <w:r w:rsidRPr="00225505">
              <w:rPr>
                <w:spacing w:val="-2"/>
                <w:sz w:val="22"/>
              </w:rPr>
              <w:t xml:space="preserve">5) </w:t>
            </w:r>
            <w:r w:rsidRPr="00225505">
              <w:rPr>
                <w:rFonts w:eastAsia="Times New Roman"/>
                <w:bCs/>
                <w:sz w:val="22"/>
                <w:lang w:eastAsia="lv-LV"/>
              </w:rPr>
              <w:t>Sabiedrisko pakalpojumu regulēšanas komisijas padomes lēmuma Nr.</w:t>
            </w:r>
            <w:r>
              <w:rPr>
                <w:rFonts w:eastAsia="Times New Roman"/>
                <w:bCs/>
                <w:sz w:val="22"/>
                <w:lang w:eastAsia="lv-LV"/>
              </w:rPr>
              <w:t xml:space="preserve"> </w:t>
            </w:r>
            <w:r w:rsidRPr="00225505">
              <w:rPr>
                <w:rFonts w:eastAsia="Times New Roman"/>
                <w:bCs/>
                <w:sz w:val="22"/>
                <w:lang w:eastAsia="lv-LV"/>
              </w:rPr>
              <w:t>1/32</w:t>
            </w:r>
            <w:r w:rsidRPr="00225505">
              <w:rPr>
                <w:rFonts w:eastAsia="Times New Roman"/>
                <w:sz w:val="22"/>
                <w:lang w:eastAsia="lv-LV"/>
              </w:rPr>
              <w:t xml:space="preserve"> „Elektroenerģijas sadales sistēmas pakalpojumu tarifu aprēķināšanas metodika” 51.2. un 59. punkts.</w:t>
            </w:r>
          </w:p>
        </w:tc>
        <w:tc>
          <w:tcPr>
            <w:tcW w:w="915" w:type="pct"/>
          </w:tcPr>
          <w:p w:rsidR="00586ABE" w:rsidRPr="00225505" w:rsidRDefault="00586ABE" w:rsidP="00586ABE">
            <w:pPr>
              <w:spacing w:after="0" w:line="240" w:lineRule="auto"/>
              <w:rPr>
                <w:sz w:val="22"/>
              </w:rPr>
            </w:pPr>
            <w:r w:rsidRPr="00225505">
              <w:rPr>
                <w:spacing w:val="-2"/>
                <w:sz w:val="22"/>
              </w:rPr>
              <w:lastRenderedPageBreak/>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a)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Enerģētikas likuma 6. pants.</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b)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1) Elektroenerģijas tirgus likuma 8. panta otrā un ceturtā daļa, 9. panta ceturtā un piektā daļa; </w:t>
            </w:r>
          </w:p>
          <w:p w:rsidR="00586ABE" w:rsidRPr="00225505" w:rsidRDefault="00586ABE" w:rsidP="00586ABE">
            <w:pPr>
              <w:spacing w:after="0" w:line="240" w:lineRule="auto"/>
              <w:rPr>
                <w:rFonts w:eastAsia="Times New Roman"/>
                <w:b/>
                <w:sz w:val="22"/>
                <w:lang w:eastAsia="lv-LV"/>
              </w:rPr>
            </w:pPr>
            <w:r w:rsidRPr="00225505">
              <w:rPr>
                <w:rFonts w:eastAsia="Times New Roman"/>
                <w:sz w:val="22"/>
                <w:lang w:eastAsia="lv-LV"/>
              </w:rPr>
              <w:t>2) Enerģētikas likuma 6. pants.</w:t>
            </w:r>
          </w:p>
        </w:tc>
        <w:tc>
          <w:tcPr>
            <w:tcW w:w="915" w:type="pct"/>
          </w:tcPr>
          <w:p w:rsidR="00586ABE" w:rsidRPr="00225505" w:rsidRDefault="00586ABE" w:rsidP="00586ABE">
            <w:pPr>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c)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rPr>
            </w:pPr>
            <w:r w:rsidRPr="00225505">
              <w:rPr>
                <w:rFonts w:eastAsia="Times New Roman"/>
                <w:sz w:val="22"/>
                <w:lang w:eastAsia="lv-LV"/>
              </w:rPr>
              <w:t>1)</w:t>
            </w:r>
            <w:r w:rsidRPr="00225505">
              <w:rPr>
                <w:rFonts w:eastAsia="Times New Roman"/>
                <w:sz w:val="22"/>
              </w:rPr>
              <w:t xml:space="preserve"> Elektroenerģijas tirgus likuma 8. pants;</w:t>
            </w:r>
          </w:p>
          <w:p w:rsidR="00586ABE" w:rsidRPr="00225505" w:rsidRDefault="00586ABE" w:rsidP="00586ABE">
            <w:pPr>
              <w:spacing w:after="0" w:line="240" w:lineRule="auto"/>
              <w:rPr>
                <w:rFonts w:eastAsia="Times New Roman"/>
                <w:sz w:val="22"/>
              </w:rPr>
            </w:pPr>
            <w:r w:rsidRPr="00225505">
              <w:rPr>
                <w:rFonts w:eastAsia="Times New Roman"/>
                <w:sz w:val="22"/>
              </w:rPr>
              <w:t>2) Sabiedrisko pakalpojumu regulēšanas komisijas padomes 2013. gada 26. jūnija lēmuma Nr.</w:t>
            </w:r>
            <w:r>
              <w:rPr>
                <w:rFonts w:eastAsia="Times New Roman"/>
                <w:sz w:val="22"/>
              </w:rPr>
              <w:t xml:space="preserve"> </w:t>
            </w:r>
            <w:r w:rsidRPr="00225505">
              <w:rPr>
                <w:rFonts w:eastAsia="Times New Roman"/>
                <w:sz w:val="22"/>
              </w:rPr>
              <w:t>1/4 „Tīkla kodekss” 2. sadaļa;</w:t>
            </w:r>
          </w:p>
          <w:p w:rsidR="00586ABE" w:rsidRPr="00225505" w:rsidRDefault="00586ABE" w:rsidP="00586ABE">
            <w:pPr>
              <w:spacing w:after="0" w:line="240" w:lineRule="auto"/>
              <w:rPr>
                <w:rFonts w:eastAsia="Times New Roman"/>
                <w:sz w:val="22"/>
              </w:rPr>
            </w:pPr>
            <w:r w:rsidRPr="00225505">
              <w:rPr>
                <w:rFonts w:eastAsia="Times New Roman"/>
                <w:sz w:val="22"/>
              </w:rPr>
              <w:t>3) Pārvades un sadales operatoru mājas lapa</w:t>
            </w:r>
            <w:r w:rsidRPr="00225505">
              <w:rPr>
                <w:sz w:val="22"/>
                <w:vertAlign w:val="superscript"/>
              </w:rPr>
              <w:footnoteReference w:id="26"/>
            </w:r>
            <w:r w:rsidRPr="00225505">
              <w:rPr>
                <w:rFonts w:eastAsia="Times New Roman"/>
                <w:sz w:val="22"/>
              </w:rPr>
              <w:t>.</w:t>
            </w:r>
          </w:p>
        </w:tc>
        <w:tc>
          <w:tcPr>
            <w:tcW w:w="915" w:type="pct"/>
          </w:tcPr>
          <w:p w:rsidR="00586ABE" w:rsidRPr="00225505" w:rsidRDefault="00586ABE" w:rsidP="00586ABE">
            <w:pPr>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otrā daļa</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Elektroenerģijas tirgus likuma 13</w:t>
            </w:r>
            <w:r>
              <w:rPr>
                <w:rFonts w:eastAsia="Times New Roman"/>
                <w:sz w:val="22"/>
                <w:lang w:eastAsia="lv-LV"/>
              </w:rPr>
              <w:t>.</w:t>
            </w:r>
            <w:r w:rsidRPr="00225505">
              <w:rPr>
                <w:rFonts w:eastAsia="Times New Roman"/>
                <w:sz w:val="22"/>
                <w:lang w:eastAsia="lv-LV"/>
              </w:rPr>
              <w:t xml:space="preserve"> un 22. pants.</w:t>
            </w:r>
          </w:p>
        </w:tc>
        <w:tc>
          <w:tcPr>
            <w:tcW w:w="915" w:type="pct"/>
          </w:tcPr>
          <w:p w:rsidR="00586ABE" w:rsidRPr="00225505" w:rsidRDefault="00586ABE" w:rsidP="00586ABE">
            <w:pPr>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trešā daļa</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b/>
                <w:sz w:val="22"/>
                <w:lang w:eastAsia="lv-LV"/>
              </w:rPr>
            </w:pPr>
            <w:r w:rsidRPr="00225505">
              <w:rPr>
                <w:rFonts w:eastAsia="Times New Roman"/>
                <w:bCs/>
                <w:sz w:val="22"/>
                <w:lang w:eastAsia="lv-LV"/>
              </w:rPr>
              <w:t>Sabiedrisko pakalpojumu regulēšanas komisijas 2012. gada 22. februāra lēmuma Nr.</w:t>
            </w:r>
            <w:r>
              <w:rPr>
                <w:rFonts w:eastAsia="Times New Roman"/>
                <w:bCs/>
                <w:sz w:val="22"/>
                <w:lang w:eastAsia="lv-LV"/>
              </w:rPr>
              <w:t xml:space="preserve"> </w:t>
            </w:r>
            <w:r w:rsidRPr="00225505">
              <w:rPr>
                <w:rFonts w:eastAsia="Times New Roman"/>
                <w:bCs/>
                <w:sz w:val="22"/>
                <w:lang w:eastAsia="lv-LV"/>
              </w:rPr>
              <w:t>1/5 „Sistēmas pieslēguma noteikumi elektroenerģijas sistēmas dalībniekiem” 4., 7., 8. un 40. punkts.</w:t>
            </w:r>
          </w:p>
        </w:tc>
        <w:tc>
          <w:tcPr>
            <w:tcW w:w="915" w:type="pct"/>
          </w:tcPr>
          <w:p w:rsidR="00586ABE" w:rsidRPr="00225505" w:rsidRDefault="00586ABE" w:rsidP="00586ABE">
            <w:pPr>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ceturtā daļa</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color w:val="000000"/>
                <w:sz w:val="22"/>
              </w:rPr>
              <w:t>Norma nesatur dalībvalstij saistošus pienākumus</w:t>
            </w:r>
          </w:p>
        </w:tc>
        <w:tc>
          <w:tcPr>
            <w:tcW w:w="915" w:type="pct"/>
          </w:tcPr>
          <w:p w:rsidR="00586ABE" w:rsidRPr="00225505" w:rsidRDefault="00586ABE" w:rsidP="00586ABE">
            <w:pPr>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6. punkts</w:t>
            </w:r>
          </w:p>
          <w:p w:rsidR="00586ABE" w:rsidRPr="00225505" w:rsidRDefault="00586ABE" w:rsidP="00586ABE">
            <w:pPr>
              <w:spacing w:after="0" w:line="240" w:lineRule="auto"/>
              <w:rPr>
                <w:rFonts w:eastAsia="Times New Roman"/>
                <w:sz w:val="22"/>
                <w:highlight w:val="magenta"/>
                <w:lang w:eastAsia="lv-LV"/>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Elektroenerģijas tirgus likuma 36. pants;</w:t>
            </w:r>
          </w:p>
          <w:p w:rsidR="00586ABE" w:rsidRPr="00225505" w:rsidRDefault="00586ABE" w:rsidP="00586ABE">
            <w:pPr>
              <w:spacing w:after="0" w:line="240" w:lineRule="auto"/>
              <w:rPr>
                <w:rFonts w:eastAsia="Times New Roman"/>
                <w:b/>
                <w:sz w:val="22"/>
                <w:lang w:eastAsia="lv-LV"/>
              </w:rPr>
            </w:pPr>
            <w:r w:rsidRPr="00225505">
              <w:rPr>
                <w:rFonts w:eastAsia="Times New Roman"/>
                <w:sz w:val="22"/>
                <w:lang w:eastAsia="lv-LV"/>
              </w:rPr>
              <w:t>2) Sabiedrisko pakalpojumu regulēšanas komisijas 2013. gada 26. jūnija lēmuma Nr.</w:t>
            </w:r>
            <w:r>
              <w:rPr>
                <w:rFonts w:eastAsia="Times New Roman"/>
                <w:sz w:val="22"/>
                <w:lang w:eastAsia="lv-LV"/>
              </w:rPr>
              <w:t xml:space="preserve"> </w:t>
            </w:r>
            <w:r w:rsidRPr="00225505">
              <w:rPr>
                <w:rFonts w:eastAsia="Times New Roman"/>
                <w:sz w:val="22"/>
                <w:lang w:eastAsia="lv-LV"/>
              </w:rPr>
              <w:t>1/4 „Tīkla kodekss” 74. punkts.</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7.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highlight w:val="magenta"/>
                <w:lang w:eastAsia="lv-LV"/>
              </w:rPr>
            </w:pPr>
            <w:r w:rsidRPr="00225505">
              <w:rPr>
                <w:rFonts w:eastAsia="Times New Roman"/>
                <w:sz w:val="22"/>
                <w:lang w:eastAsia="lv-LV"/>
              </w:rPr>
              <w:t>15. panta 8. punkta pirmā daļa</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Likuma „Par sabiedrisko pakalpojumu</w:t>
            </w:r>
            <w:r w:rsidR="003E55F4">
              <w:rPr>
                <w:rFonts w:eastAsia="Times New Roman"/>
                <w:sz w:val="22"/>
                <w:lang w:eastAsia="lv-LV"/>
              </w:rPr>
              <w:t xml:space="preserve"> regulatoriem” 22. panta ceturtā</w:t>
            </w:r>
            <w:r w:rsidRPr="00225505">
              <w:rPr>
                <w:rFonts w:eastAsia="Times New Roman"/>
                <w:sz w:val="22"/>
                <w:lang w:eastAsia="lv-LV"/>
              </w:rPr>
              <w:t xml:space="preserve"> daļa.</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lastRenderedPageBreak/>
              <w:t>15. panta 8. punkta otrā daļa</w:t>
            </w:r>
          </w:p>
          <w:p w:rsidR="00586ABE" w:rsidRPr="00225505" w:rsidRDefault="00586ABE" w:rsidP="00586ABE">
            <w:pPr>
              <w:spacing w:after="0" w:line="240" w:lineRule="auto"/>
              <w:rPr>
                <w:sz w:val="22"/>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1) Elektroenerģijas tirgus likuma 13. panta pirmā un otrā daļu un 36. pants; </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Sabiedrisko pakalpojumu regulēšanas komisijas 2013. gada 26. jūnija lēmuma Nr.</w:t>
            </w:r>
            <w:r>
              <w:rPr>
                <w:rFonts w:eastAsia="Times New Roman"/>
                <w:sz w:val="22"/>
                <w:lang w:eastAsia="lv-LV"/>
              </w:rPr>
              <w:t xml:space="preserve"> </w:t>
            </w:r>
            <w:r w:rsidRPr="00225505">
              <w:rPr>
                <w:rFonts w:eastAsia="Times New Roman"/>
                <w:sz w:val="22"/>
                <w:lang w:eastAsia="lv-LV"/>
              </w:rPr>
              <w:t>1/4 „Tīkla kodekss” 74. punkts.</w:t>
            </w:r>
          </w:p>
        </w:tc>
        <w:tc>
          <w:tcPr>
            <w:tcW w:w="915" w:type="pct"/>
          </w:tcPr>
          <w:p w:rsidR="00586ABE" w:rsidRPr="00225505" w:rsidRDefault="00586ABE" w:rsidP="00586ABE">
            <w:pPr>
              <w:spacing w:after="0" w:line="240" w:lineRule="auto"/>
              <w:rPr>
                <w:spacing w:val="-2"/>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15. panta 8. punkta trešā daļa</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daļēji</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Elektroenerģijas tirgus likuma 14. pants.</w:t>
            </w:r>
          </w:p>
          <w:p w:rsidR="00586ABE" w:rsidRPr="00225505" w:rsidRDefault="00586ABE" w:rsidP="00586ABE">
            <w:pPr>
              <w:spacing w:after="0" w:line="240" w:lineRule="auto"/>
              <w:rPr>
                <w:rFonts w:eastAsia="Times New Roman"/>
                <w:i/>
                <w:sz w:val="22"/>
                <w:lang w:eastAsia="lv-LV"/>
              </w:rPr>
            </w:pPr>
            <w:r w:rsidRPr="00225505">
              <w:rPr>
                <w:rFonts w:eastAsia="Times New Roman"/>
                <w:i/>
                <w:sz w:val="22"/>
                <w:lang w:eastAsia="lv-LV"/>
              </w:rPr>
              <w:t>Papildus:</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Prasība pilnībā tiks pārņemta ar </w:t>
            </w:r>
            <w:r w:rsidRPr="00225505">
              <w:rPr>
                <w:rFonts w:eastAsia="Times New Roman"/>
                <w:bCs/>
                <w:sz w:val="22"/>
                <w:lang w:eastAsia="lv-LV"/>
              </w:rPr>
              <w:t>likumprojektu „</w:t>
            </w:r>
            <w:r w:rsidRPr="00225505">
              <w:rPr>
                <w:rFonts w:eastAsia="Times New Roman"/>
                <w:sz w:val="22"/>
                <w:lang w:eastAsia="lv-LV"/>
              </w:rPr>
              <w:t>Grozījumi Elektroenerģijas tirgus likumā”.</w:t>
            </w:r>
          </w:p>
          <w:p w:rsidR="00586ABE" w:rsidRPr="00225505" w:rsidRDefault="00586ABE" w:rsidP="00586ABE">
            <w:pPr>
              <w:spacing w:after="0" w:line="240" w:lineRule="auto"/>
              <w:rPr>
                <w:rFonts w:eastAsia="Times New Roman"/>
                <w:b/>
                <w:sz w:val="22"/>
                <w:lang w:eastAsia="lv-LV"/>
              </w:rPr>
            </w:pPr>
            <w:r w:rsidRPr="00225505">
              <w:rPr>
                <w:rFonts w:eastAsia="Times New Roman"/>
                <w:sz w:val="22"/>
                <w:lang w:eastAsia="lv-LV"/>
              </w:rPr>
              <w:t>Atbildīgā Ekonomikas ministrija</w:t>
            </w:r>
          </w:p>
        </w:tc>
        <w:tc>
          <w:tcPr>
            <w:tcW w:w="915" w:type="pct"/>
          </w:tcPr>
          <w:p w:rsidR="00586ABE" w:rsidRPr="00225505" w:rsidRDefault="00586ABE" w:rsidP="00586ABE">
            <w:pPr>
              <w:spacing w:after="0" w:line="240" w:lineRule="auto"/>
              <w:rPr>
                <w:spacing w:val="-2"/>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9.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Latvija nav izvēlējusies iespēju ieviest Direktīvas 2012/27/ES 15. panta 9. punkta prasības un tas nenozīmē dalībvalstij stingrāku prasību noteikšanu, nekā paredz Direktīva 2012/27/ES.</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1.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Energoefektivitātes likuma 9.</w:t>
            </w:r>
            <w:r>
              <w:rPr>
                <w:rFonts w:eastAsia="Times New Roman"/>
                <w:sz w:val="22"/>
                <w:lang w:eastAsia="lv-LV"/>
              </w:rPr>
              <w:t xml:space="preserve"> </w:t>
            </w:r>
            <w:r w:rsidRPr="00225505">
              <w:rPr>
                <w:rFonts w:eastAsia="Times New Roman"/>
                <w:sz w:val="22"/>
                <w:lang w:eastAsia="lv-LV"/>
              </w:rPr>
              <w:t xml:space="preserve">panta </w:t>
            </w:r>
            <w:r w:rsidR="003E55F4">
              <w:rPr>
                <w:rFonts w:eastAsia="Times New Roman"/>
                <w:sz w:val="22"/>
                <w:lang w:eastAsia="lv-LV"/>
              </w:rPr>
              <w:t>piektā daļa</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Likuma „Par atbilstības novēr</w:t>
            </w:r>
            <w:r>
              <w:rPr>
                <w:rFonts w:eastAsia="Times New Roman"/>
                <w:sz w:val="22"/>
                <w:lang w:eastAsia="lv-LV"/>
              </w:rPr>
              <w:t>tēšanu” 1. panta 4. un 9. punktu, 6. panta otrā daļu</w:t>
            </w:r>
            <w:r w:rsidRPr="00225505">
              <w:rPr>
                <w:rFonts w:eastAsia="Times New Roman"/>
                <w:sz w:val="22"/>
                <w:lang w:eastAsia="lv-LV"/>
              </w:rPr>
              <w:t>, 7. panta pirm</w:t>
            </w:r>
            <w:r w:rsidR="003E55F4">
              <w:rPr>
                <w:rFonts w:eastAsia="Times New Roman"/>
                <w:sz w:val="22"/>
                <w:lang w:eastAsia="lv-LV"/>
              </w:rPr>
              <w:t>ā</w:t>
            </w:r>
            <w:r w:rsidRPr="00225505">
              <w:rPr>
                <w:rFonts w:eastAsia="Times New Roman"/>
                <w:sz w:val="22"/>
                <w:lang w:eastAsia="lv-LV"/>
              </w:rPr>
              <w:t xml:space="preserve"> daļ</w:t>
            </w:r>
            <w:r w:rsidR="003E55F4">
              <w:rPr>
                <w:rFonts w:eastAsia="Times New Roman"/>
                <w:sz w:val="22"/>
                <w:lang w:eastAsia="lv-LV"/>
              </w:rPr>
              <w:t>a</w:t>
            </w:r>
            <w:r w:rsidRPr="00225505">
              <w:rPr>
                <w:rFonts w:eastAsia="Times New Roman"/>
                <w:sz w:val="22"/>
                <w:lang w:eastAsia="lv-LV"/>
              </w:rPr>
              <w:t>, 14. panta pirmās daļas 1.</w:t>
            </w:r>
            <w:r>
              <w:rPr>
                <w:rFonts w:eastAsia="Times New Roman"/>
                <w:sz w:val="22"/>
                <w:lang w:eastAsia="lv-LV"/>
              </w:rPr>
              <w:t xml:space="preserve"> </w:t>
            </w:r>
            <w:r w:rsidRPr="00225505">
              <w:rPr>
                <w:rFonts w:eastAsia="Times New Roman"/>
                <w:sz w:val="22"/>
                <w:lang w:eastAsia="lv-LV"/>
              </w:rPr>
              <w:t>punkt</w:t>
            </w:r>
            <w:r w:rsidR="003E55F4">
              <w:rPr>
                <w:rFonts w:eastAsia="Times New Roman"/>
                <w:sz w:val="22"/>
                <w:lang w:eastAsia="lv-LV"/>
              </w:rPr>
              <w:t>s</w:t>
            </w:r>
            <w:r w:rsidRPr="00225505">
              <w:rPr>
                <w:rFonts w:eastAsia="Times New Roman"/>
                <w:sz w:val="22"/>
                <w:lang w:eastAsia="lv-LV"/>
              </w:rPr>
              <w:t xml:space="preserve"> un otr</w:t>
            </w:r>
            <w:r w:rsidR="003E55F4">
              <w:rPr>
                <w:rFonts w:eastAsia="Times New Roman"/>
                <w:sz w:val="22"/>
                <w:lang w:eastAsia="lv-LV"/>
              </w:rPr>
              <w:t>ā</w:t>
            </w:r>
            <w:r w:rsidRPr="00225505">
              <w:rPr>
                <w:rFonts w:eastAsia="Times New Roman"/>
                <w:sz w:val="22"/>
                <w:lang w:eastAsia="lv-LV"/>
              </w:rPr>
              <w:t xml:space="preserve"> daļ</w:t>
            </w:r>
            <w:r w:rsidR="003E55F4">
              <w:rPr>
                <w:rFonts w:eastAsia="Times New Roman"/>
                <w:sz w:val="22"/>
                <w:lang w:eastAsia="lv-LV"/>
              </w:rPr>
              <w:t>a</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 Ministru kabineta 2010.</w:t>
            </w:r>
            <w:r>
              <w:rPr>
                <w:rFonts w:eastAsia="Times New Roman"/>
                <w:sz w:val="22"/>
                <w:lang w:eastAsia="lv-LV"/>
              </w:rPr>
              <w:t xml:space="preserve"> </w:t>
            </w:r>
            <w:r w:rsidRPr="00225505">
              <w:rPr>
                <w:rFonts w:eastAsia="Times New Roman"/>
                <w:sz w:val="22"/>
                <w:lang w:eastAsia="lv-LV"/>
              </w:rPr>
              <w:t>gada 18.</w:t>
            </w:r>
            <w:r>
              <w:rPr>
                <w:rFonts w:eastAsia="Times New Roman"/>
                <w:sz w:val="22"/>
                <w:lang w:eastAsia="lv-LV"/>
              </w:rPr>
              <w:t xml:space="preserve"> </w:t>
            </w:r>
            <w:r w:rsidRPr="00225505">
              <w:rPr>
                <w:rFonts w:eastAsia="Times New Roman"/>
                <w:sz w:val="22"/>
                <w:lang w:eastAsia="lv-LV"/>
              </w:rPr>
              <w:t>maija noteikumu Nr.</w:t>
            </w:r>
            <w:r>
              <w:rPr>
                <w:rFonts w:eastAsia="Times New Roman"/>
                <w:sz w:val="22"/>
                <w:lang w:eastAsia="lv-LV"/>
              </w:rPr>
              <w:t xml:space="preserve"> </w:t>
            </w:r>
            <w:r w:rsidRPr="00225505">
              <w:rPr>
                <w:rFonts w:eastAsia="Times New Roman"/>
                <w:sz w:val="22"/>
                <w:lang w:eastAsia="lv-LV"/>
              </w:rPr>
              <w:t>445 „Noteikumi par nacionālo akreditācijas institūciju” 2. punkt</w:t>
            </w:r>
            <w:r w:rsidR="003E55F4">
              <w:rPr>
                <w:rFonts w:eastAsia="Times New Roman"/>
                <w:sz w:val="22"/>
                <w:lang w:eastAsia="lv-LV"/>
              </w:rPr>
              <w:t>s</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4) Ministru kabineta 2008.</w:t>
            </w:r>
            <w:r>
              <w:rPr>
                <w:rFonts w:eastAsia="Times New Roman"/>
                <w:sz w:val="22"/>
                <w:lang w:eastAsia="lv-LV"/>
              </w:rPr>
              <w:t xml:space="preserve"> </w:t>
            </w:r>
            <w:r w:rsidRPr="00225505">
              <w:rPr>
                <w:rFonts w:eastAsia="Times New Roman"/>
                <w:sz w:val="22"/>
                <w:lang w:eastAsia="lv-LV"/>
              </w:rPr>
              <w:t>gada 16.</w:t>
            </w:r>
            <w:r>
              <w:rPr>
                <w:rFonts w:eastAsia="Times New Roman"/>
                <w:sz w:val="22"/>
                <w:lang w:eastAsia="lv-LV"/>
              </w:rPr>
              <w:t xml:space="preserve"> </w:t>
            </w:r>
            <w:r w:rsidRPr="00225505">
              <w:rPr>
                <w:rFonts w:eastAsia="Times New Roman"/>
                <w:sz w:val="22"/>
                <w:lang w:eastAsia="lv-LV"/>
              </w:rPr>
              <w:t>decembra noteikumu Nr.</w:t>
            </w:r>
            <w:r>
              <w:rPr>
                <w:rFonts w:eastAsia="Times New Roman"/>
                <w:sz w:val="22"/>
                <w:lang w:eastAsia="lv-LV"/>
              </w:rPr>
              <w:t xml:space="preserve"> </w:t>
            </w:r>
            <w:r w:rsidRPr="00225505">
              <w:rPr>
                <w:rFonts w:eastAsia="Times New Roman"/>
                <w:sz w:val="22"/>
                <w:lang w:eastAsia="lv-LV"/>
              </w:rPr>
              <w:t>1059 „Noteikumi par atbilstības novērtēšanas institūciju novērtēšanu, akred</w:t>
            </w:r>
            <w:r>
              <w:rPr>
                <w:rFonts w:eastAsia="Times New Roman"/>
                <w:sz w:val="22"/>
                <w:lang w:eastAsia="lv-LV"/>
              </w:rPr>
              <w:t xml:space="preserve">itāciju un uzraudzību” </w:t>
            </w:r>
            <w:r w:rsidR="003E55F4">
              <w:rPr>
                <w:rFonts w:eastAsia="Times New Roman"/>
                <w:sz w:val="22"/>
                <w:lang w:eastAsia="lv-LV"/>
              </w:rPr>
              <w:t>2. punkts</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Pr>
                <w:rFonts w:eastAsia="Times New Roman"/>
                <w:sz w:val="22"/>
                <w:lang w:eastAsia="lv-LV"/>
              </w:rPr>
              <w:t>5</w:t>
            </w:r>
            <w:r w:rsidRPr="00225505">
              <w:rPr>
                <w:rFonts w:eastAsia="Times New Roman"/>
                <w:sz w:val="22"/>
                <w:lang w:eastAsia="lv-LV"/>
              </w:rPr>
              <w:t>) LATAK-D.030-13/01.2015 „LATAK akreditācijas kritērij</w:t>
            </w:r>
            <w:r>
              <w:rPr>
                <w:rFonts w:eastAsia="Times New Roman"/>
                <w:sz w:val="22"/>
                <w:lang w:eastAsia="lv-LV"/>
              </w:rPr>
              <w:t>i</w:t>
            </w:r>
            <w:r w:rsidRPr="00225505">
              <w:rPr>
                <w:rFonts w:eastAsia="Times New Roman"/>
                <w:sz w:val="22"/>
                <w:lang w:eastAsia="lv-LV"/>
              </w:rPr>
              <w:t xml:space="preserve"> un</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piemērojamo dokumentu saraksts” publiski pieejams sadaļā „Dokumenti”</w:t>
            </w:r>
            <w:r w:rsidRPr="00225505">
              <w:rPr>
                <w:rStyle w:val="FootnoteReference"/>
                <w:rFonts w:eastAsia="Times New Roman"/>
                <w:sz w:val="22"/>
                <w:lang w:eastAsia="lv-LV"/>
              </w:rPr>
              <w:footnoteReference w:id="27"/>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Pr>
                <w:rFonts w:eastAsia="Times New Roman"/>
                <w:sz w:val="22"/>
                <w:lang w:eastAsia="lv-LV"/>
              </w:rPr>
              <w:t>6</w:t>
            </w:r>
            <w:r w:rsidRPr="00225505">
              <w:rPr>
                <w:rFonts w:eastAsia="Times New Roman"/>
                <w:sz w:val="22"/>
                <w:lang w:eastAsia="lv-LV"/>
              </w:rPr>
              <w:t>) LATAK-D.008-13/01.2014 „Akreditācijas procedūras”</w:t>
            </w:r>
            <w:r w:rsidRPr="00225505">
              <w:rPr>
                <w:rStyle w:val="FootnoteReference"/>
                <w:rFonts w:eastAsia="Times New Roman"/>
                <w:sz w:val="22"/>
                <w:lang w:eastAsia="lv-LV"/>
              </w:rPr>
              <w:footnoteReference w:id="28"/>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Pr>
                <w:rFonts w:eastAsia="Times New Roman"/>
                <w:sz w:val="22"/>
                <w:lang w:eastAsia="lv-LV"/>
              </w:rPr>
              <w:t>7</w:t>
            </w:r>
            <w:r w:rsidRPr="00225505">
              <w:rPr>
                <w:rFonts w:eastAsia="Times New Roman"/>
                <w:sz w:val="22"/>
                <w:lang w:eastAsia="lv-LV"/>
              </w:rPr>
              <w:t>) LATAK-D.009-08/07.2013 „Akreditēto institūciju uzraudzība un atkārtota novērtēšana”</w:t>
            </w:r>
            <w:r w:rsidRPr="00225505">
              <w:rPr>
                <w:rStyle w:val="FootnoteReference"/>
                <w:rFonts w:eastAsia="Times New Roman"/>
                <w:sz w:val="22"/>
                <w:lang w:eastAsia="lv-LV"/>
              </w:rPr>
              <w:footnoteReference w:id="29"/>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Pr>
                <w:rFonts w:eastAsia="Times New Roman"/>
                <w:sz w:val="22"/>
                <w:lang w:eastAsia="lv-LV"/>
              </w:rPr>
              <w:t>8</w:t>
            </w:r>
            <w:r w:rsidRPr="00225505">
              <w:rPr>
                <w:rFonts w:eastAsia="Times New Roman"/>
                <w:sz w:val="22"/>
                <w:lang w:eastAsia="lv-LV"/>
              </w:rPr>
              <w:t>) Ministru kabineta 2013. gada 18. jūlija noteikumi</w:t>
            </w:r>
            <w:r>
              <w:rPr>
                <w:rFonts w:eastAsia="Times New Roman"/>
                <w:sz w:val="22"/>
                <w:lang w:eastAsia="lv-LV"/>
              </w:rPr>
              <w:t>em</w:t>
            </w:r>
            <w:r w:rsidRPr="00225505">
              <w:rPr>
                <w:rFonts w:eastAsia="Times New Roman"/>
                <w:sz w:val="22"/>
                <w:lang w:eastAsia="lv-LV"/>
              </w:rPr>
              <w:t xml:space="preserve"> Nr.</w:t>
            </w:r>
            <w:r>
              <w:rPr>
                <w:rFonts w:eastAsia="Times New Roman"/>
                <w:sz w:val="22"/>
                <w:lang w:eastAsia="lv-LV"/>
              </w:rPr>
              <w:t xml:space="preserve"> </w:t>
            </w:r>
            <w:r w:rsidRPr="00225505">
              <w:rPr>
                <w:rFonts w:eastAsia="Times New Roman"/>
                <w:sz w:val="22"/>
                <w:lang w:eastAsia="lv-LV"/>
              </w:rPr>
              <w:t>382 „Noteikumi par neatkarīgiem ekspertiem ēku energoefektivitātes jomā”;</w:t>
            </w:r>
          </w:p>
          <w:p w:rsidR="00586ABE" w:rsidRPr="00225505" w:rsidRDefault="00586ABE" w:rsidP="00586ABE">
            <w:pPr>
              <w:spacing w:after="0" w:line="240" w:lineRule="auto"/>
              <w:rPr>
                <w:rFonts w:eastAsia="Times New Roman"/>
                <w:sz w:val="22"/>
                <w:lang w:eastAsia="lv-LV"/>
              </w:rPr>
            </w:pPr>
            <w:r>
              <w:rPr>
                <w:rFonts w:eastAsia="Times New Roman"/>
                <w:sz w:val="22"/>
                <w:lang w:eastAsia="lv-LV"/>
              </w:rPr>
              <w:t>9)</w:t>
            </w:r>
            <w:r w:rsidRPr="00225505">
              <w:rPr>
                <w:rFonts w:eastAsia="Times New Roman"/>
                <w:sz w:val="22"/>
                <w:lang w:eastAsia="lv-LV"/>
              </w:rPr>
              <w:t xml:space="preserve"> Dzī</w:t>
            </w:r>
            <w:r>
              <w:rPr>
                <w:rFonts w:eastAsia="Times New Roman"/>
                <w:sz w:val="22"/>
                <w:lang w:eastAsia="lv-LV"/>
              </w:rPr>
              <w:t>vojamo māju pārvaldīšanas likuma</w:t>
            </w:r>
            <w:r w:rsidRPr="00225505">
              <w:rPr>
                <w:rFonts w:eastAsia="Times New Roman"/>
                <w:sz w:val="22"/>
                <w:lang w:eastAsia="lv-LV"/>
              </w:rPr>
              <w:t xml:space="preserve"> 13. panta pirm</w:t>
            </w:r>
            <w:r>
              <w:rPr>
                <w:rFonts w:eastAsia="Times New Roman"/>
                <w:sz w:val="22"/>
                <w:lang w:eastAsia="lv-LV"/>
              </w:rPr>
              <w:t>o</w:t>
            </w:r>
            <w:r w:rsidRPr="00225505">
              <w:rPr>
                <w:rFonts w:eastAsia="Times New Roman"/>
                <w:sz w:val="22"/>
                <w:lang w:eastAsia="lv-LV"/>
              </w:rPr>
              <w:t>, otr</w:t>
            </w:r>
            <w:r>
              <w:rPr>
                <w:rFonts w:eastAsia="Times New Roman"/>
                <w:sz w:val="22"/>
                <w:lang w:eastAsia="lv-LV"/>
              </w:rPr>
              <w:t>o</w:t>
            </w:r>
            <w:r w:rsidRPr="00225505">
              <w:rPr>
                <w:rFonts w:eastAsia="Times New Roman"/>
                <w:sz w:val="22"/>
                <w:lang w:eastAsia="lv-LV"/>
              </w:rPr>
              <w:t>, piekt</w:t>
            </w:r>
            <w:r>
              <w:rPr>
                <w:rFonts w:eastAsia="Times New Roman"/>
                <w:sz w:val="22"/>
                <w:lang w:eastAsia="lv-LV"/>
              </w:rPr>
              <w:t>o</w:t>
            </w:r>
            <w:r w:rsidRPr="00225505">
              <w:rPr>
                <w:rFonts w:eastAsia="Times New Roman"/>
                <w:sz w:val="22"/>
                <w:lang w:eastAsia="lv-LV"/>
              </w:rPr>
              <w:t xml:space="preserve"> daļ</w:t>
            </w:r>
            <w:r>
              <w:rPr>
                <w:rFonts w:eastAsia="Times New Roman"/>
                <w:sz w:val="22"/>
                <w:lang w:eastAsia="lv-LV"/>
              </w:rPr>
              <w:t>u</w:t>
            </w:r>
            <w:r w:rsidRPr="00225505">
              <w:rPr>
                <w:rFonts w:eastAsia="Times New Roman"/>
                <w:sz w:val="22"/>
                <w:lang w:eastAsia="lv-LV"/>
              </w:rPr>
              <w:t>, pārejas noteikumu 6. un 6.(prim) punkt</w:t>
            </w:r>
            <w:r w:rsidR="003E55F4">
              <w:rPr>
                <w:rFonts w:eastAsia="Times New Roman"/>
                <w:sz w:val="22"/>
                <w:lang w:eastAsia="lv-LV"/>
              </w:rPr>
              <w:t>i</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Pr>
                <w:rFonts w:eastAsia="Times New Roman"/>
                <w:sz w:val="22"/>
                <w:lang w:eastAsia="lv-LV"/>
              </w:rPr>
              <w:t>10</w:t>
            </w:r>
            <w:r w:rsidRPr="00225505">
              <w:rPr>
                <w:rFonts w:eastAsia="Times New Roman"/>
                <w:sz w:val="22"/>
                <w:lang w:eastAsia="lv-LV"/>
              </w:rPr>
              <w:t>) Namu pārvaldnieka profesijas standarta ceturtās daļas 15. punkt</w:t>
            </w:r>
            <w:r w:rsidR="003E55F4">
              <w:rPr>
                <w:rFonts w:eastAsia="Times New Roman"/>
                <w:sz w:val="22"/>
                <w:lang w:eastAsia="lv-LV"/>
              </w:rPr>
              <w:t>s</w:t>
            </w:r>
            <w:r w:rsidRPr="00225505">
              <w:rPr>
                <w:rStyle w:val="FootnoteReference"/>
                <w:rFonts w:eastAsia="Times New Roman"/>
                <w:sz w:val="22"/>
                <w:lang w:eastAsia="lv-LV"/>
              </w:rPr>
              <w:footnoteReference w:id="30"/>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Pr>
                <w:rFonts w:eastAsia="Times New Roman"/>
                <w:sz w:val="22"/>
                <w:lang w:eastAsia="lv-LV"/>
              </w:rPr>
              <w:t>11</w:t>
            </w:r>
            <w:r w:rsidRPr="00225505">
              <w:rPr>
                <w:rFonts w:eastAsia="Times New Roman"/>
                <w:sz w:val="22"/>
                <w:lang w:eastAsia="lv-LV"/>
              </w:rPr>
              <w:t>) Nekustamā īpašuma pārvaldnieka profesijas standart</w:t>
            </w:r>
            <w:r w:rsidR="003E55F4">
              <w:rPr>
                <w:rFonts w:eastAsia="Times New Roman"/>
                <w:sz w:val="22"/>
                <w:lang w:eastAsia="lv-LV"/>
              </w:rPr>
              <w:t>a piektās daļas 3.20 apakšpunkts</w:t>
            </w:r>
            <w:r w:rsidRPr="00225505">
              <w:rPr>
                <w:rStyle w:val="FootnoteReference"/>
                <w:rFonts w:eastAsia="Times New Roman"/>
                <w:sz w:val="22"/>
                <w:lang w:eastAsia="lv-LV"/>
              </w:rPr>
              <w:footnoteReference w:id="31"/>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Pr>
                <w:rFonts w:eastAsia="Times New Roman"/>
                <w:sz w:val="22"/>
                <w:lang w:eastAsia="lv-LV"/>
              </w:rPr>
              <w:lastRenderedPageBreak/>
              <w:t>12</w:t>
            </w:r>
            <w:r w:rsidRPr="00225505">
              <w:rPr>
                <w:rFonts w:eastAsia="Times New Roman"/>
                <w:sz w:val="22"/>
                <w:lang w:eastAsia="lv-LV"/>
              </w:rPr>
              <w:t>) Izglītības iest</w:t>
            </w:r>
            <w:r>
              <w:rPr>
                <w:rFonts w:eastAsia="Times New Roman"/>
                <w:sz w:val="22"/>
                <w:lang w:eastAsia="lv-LV"/>
              </w:rPr>
              <w:t>āžu sarakstu</w:t>
            </w:r>
            <w:r w:rsidRPr="00225505">
              <w:rPr>
                <w:rFonts w:eastAsia="Times New Roman"/>
                <w:sz w:val="22"/>
                <w:lang w:eastAsia="lv-LV"/>
              </w:rPr>
              <w:t>, kurās iespējams iegūt dzīvojamo māju pārvaldīšanai nepieciešamo profesionālo izglītību un kvalifikāciju</w:t>
            </w:r>
            <w:r w:rsidRPr="00225505">
              <w:rPr>
                <w:rStyle w:val="FootnoteReference"/>
                <w:rFonts w:eastAsia="Times New Roman"/>
                <w:sz w:val="22"/>
                <w:lang w:eastAsia="lv-LV"/>
              </w:rPr>
              <w:footnoteReference w:id="32"/>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13) Ministru kabineta 2014. gada 7. oktobra noteikumi</w:t>
            </w:r>
            <w:r>
              <w:rPr>
                <w:rFonts w:eastAsia="Times New Roman"/>
                <w:sz w:val="22"/>
                <w:lang w:eastAsia="lv-LV"/>
              </w:rPr>
              <w:t>em</w:t>
            </w:r>
            <w:r w:rsidRPr="00225505">
              <w:rPr>
                <w:rFonts w:eastAsia="Times New Roman"/>
                <w:sz w:val="22"/>
                <w:lang w:eastAsia="lv-LV"/>
              </w:rPr>
              <w:t xml:space="preserve"> Nr.</w:t>
            </w:r>
            <w:r>
              <w:rPr>
                <w:rFonts w:eastAsia="Times New Roman"/>
                <w:sz w:val="22"/>
                <w:lang w:eastAsia="lv-LV"/>
              </w:rPr>
              <w:t xml:space="preserve"> </w:t>
            </w:r>
            <w:r w:rsidRPr="00225505">
              <w:rPr>
                <w:rFonts w:eastAsia="Times New Roman"/>
                <w:sz w:val="22"/>
                <w:lang w:eastAsia="lv-LV"/>
              </w:rPr>
              <w:t>610 „Būvspeciālistu kompetences novērtēšanas un patstāvīgās prakses uzraudzības noteikumi”;</w:t>
            </w:r>
          </w:p>
          <w:p w:rsidR="00586ABE" w:rsidRPr="00225505" w:rsidRDefault="003E55F4" w:rsidP="00586ABE">
            <w:pPr>
              <w:spacing w:after="0" w:line="240" w:lineRule="auto"/>
              <w:rPr>
                <w:rFonts w:eastAsia="Times New Roman"/>
                <w:sz w:val="22"/>
                <w:lang w:eastAsia="lv-LV"/>
              </w:rPr>
            </w:pPr>
            <w:r>
              <w:rPr>
                <w:rFonts w:eastAsia="Times New Roman"/>
                <w:sz w:val="22"/>
                <w:lang w:eastAsia="lv-LV"/>
              </w:rPr>
              <w:t>14) Administratīvā</w:t>
            </w:r>
            <w:r w:rsidR="00586ABE" w:rsidRPr="00225505">
              <w:rPr>
                <w:rFonts w:eastAsia="Times New Roman"/>
                <w:sz w:val="22"/>
                <w:lang w:eastAsia="lv-LV"/>
              </w:rPr>
              <w:t xml:space="preserve"> procesa likum</w:t>
            </w:r>
            <w:r>
              <w:rPr>
                <w:rFonts w:eastAsia="Times New Roman"/>
                <w:sz w:val="22"/>
                <w:lang w:eastAsia="lv-LV"/>
              </w:rPr>
              <w:t>s</w:t>
            </w:r>
            <w:r w:rsidR="00586ABE" w:rsidRPr="00225505">
              <w:rPr>
                <w:rFonts w:eastAsia="Times New Roman"/>
                <w:sz w:val="22"/>
                <w:lang w:eastAsia="lv-LV"/>
              </w:rPr>
              <w:t>.</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lastRenderedPageBreak/>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2.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b/>
                <w:color w:val="000000"/>
                <w:sz w:val="22"/>
              </w:rPr>
            </w:pPr>
            <w:r w:rsidRPr="00225505">
              <w:rPr>
                <w:b/>
                <w:color w:val="000000"/>
                <w:sz w:val="22"/>
              </w:rPr>
              <w:t>Pārņemts pilnībā</w:t>
            </w:r>
          </w:p>
          <w:p w:rsidR="00586ABE" w:rsidRPr="00225505" w:rsidRDefault="00586ABE" w:rsidP="00586ABE">
            <w:pPr>
              <w:spacing w:after="0" w:line="240" w:lineRule="auto"/>
              <w:rPr>
                <w:color w:val="000000"/>
                <w:sz w:val="22"/>
              </w:rPr>
            </w:pPr>
            <w:r w:rsidRPr="00225505">
              <w:rPr>
                <w:color w:val="000000"/>
                <w:sz w:val="22"/>
              </w:rPr>
              <w:t>1) Energoefektivitātes likuma 9.</w:t>
            </w:r>
            <w:r>
              <w:rPr>
                <w:color w:val="000000"/>
                <w:sz w:val="22"/>
              </w:rPr>
              <w:t xml:space="preserve"> </w:t>
            </w:r>
            <w:r w:rsidRPr="00225505">
              <w:rPr>
                <w:color w:val="000000"/>
                <w:sz w:val="22"/>
              </w:rPr>
              <w:t xml:space="preserve">panta </w:t>
            </w:r>
            <w:r w:rsidR="003E55F4">
              <w:rPr>
                <w:color w:val="000000"/>
                <w:sz w:val="22"/>
              </w:rPr>
              <w:t>piektā daļa</w:t>
            </w:r>
            <w:r w:rsidRPr="00225505">
              <w:rPr>
                <w:color w:val="000000"/>
                <w:sz w:val="22"/>
              </w:rPr>
              <w:t>;</w:t>
            </w:r>
          </w:p>
          <w:p w:rsidR="00586ABE" w:rsidRPr="00225505" w:rsidRDefault="00586ABE" w:rsidP="00586ABE">
            <w:pPr>
              <w:spacing w:after="0" w:line="240" w:lineRule="auto"/>
              <w:rPr>
                <w:color w:val="000000"/>
                <w:sz w:val="22"/>
              </w:rPr>
            </w:pPr>
            <w:r>
              <w:rPr>
                <w:color w:val="000000"/>
                <w:sz w:val="22"/>
              </w:rPr>
              <w:t>2</w:t>
            </w:r>
            <w:r w:rsidRPr="00225505">
              <w:rPr>
                <w:color w:val="000000"/>
                <w:sz w:val="22"/>
              </w:rPr>
              <w:t>) Ēku ener</w:t>
            </w:r>
            <w:r w:rsidR="003E55F4">
              <w:rPr>
                <w:color w:val="000000"/>
                <w:sz w:val="22"/>
              </w:rPr>
              <w:t>goefektivitātes likuma 15. pants</w:t>
            </w:r>
            <w:r w:rsidRPr="00225505">
              <w:rPr>
                <w:color w:val="000000"/>
                <w:sz w:val="22"/>
              </w:rPr>
              <w:t>;</w:t>
            </w:r>
          </w:p>
          <w:p w:rsidR="00586ABE" w:rsidRPr="00225505" w:rsidRDefault="00586ABE" w:rsidP="00586ABE">
            <w:pPr>
              <w:spacing w:after="0" w:line="240" w:lineRule="auto"/>
              <w:rPr>
                <w:color w:val="000000"/>
                <w:sz w:val="22"/>
              </w:rPr>
            </w:pPr>
            <w:r>
              <w:rPr>
                <w:color w:val="000000"/>
                <w:sz w:val="22"/>
              </w:rPr>
              <w:t>3</w:t>
            </w:r>
            <w:r w:rsidRPr="00225505">
              <w:rPr>
                <w:color w:val="000000"/>
                <w:sz w:val="22"/>
              </w:rPr>
              <w:t>) Dzīvojamo māj</w:t>
            </w:r>
            <w:r>
              <w:rPr>
                <w:color w:val="000000"/>
                <w:sz w:val="22"/>
              </w:rPr>
              <w:t>u pārvaldīšanas likuma 18. pant</w:t>
            </w:r>
            <w:r w:rsidR="003E55F4">
              <w:rPr>
                <w:color w:val="000000"/>
                <w:sz w:val="22"/>
              </w:rPr>
              <w:t>s</w:t>
            </w:r>
            <w:r w:rsidRPr="00225505">
              <w:rPr>
                <w:color w:val="000000"/>
                <w:sz w:val="22"/>
              </w:rPr>
              <w:t>;</w:t>
            </w:r>
          </w:p>
          <w:p w:rsidR="00586ABE" w:rsidRPr="00225505" w:rsidRDefault="00586ABE" w:rsidP="00586ABE">
            <w:pPr>
              <w:spacing w:after="0" w:line="240" w:lineRule="auto"/>
              <w:rPr>
                <w:rFonts w:eastAsia="Times New Roman"/>
                <w:sz w:val="22"/>
                <w:lang w:eastAsia="lv-LV"/>
              </w:rPr>
            </w:pPr>
            <w:r>
              <w:rPr>
                <w:color w:val="000000"/>
                <w:sz w:val="22"/>
              </w:rPr>
              <w:t>4</w:t>
            </w:r>
            <w:r w:rsidRPr="00225505">
              <w:rPr>
                <w:color w:val="000000"/>
                <w:sz w:val="22"/>
              </w:rPr>
              <w:t>) E</w:t>
            </w:r>
            <w:r>
              <w:rPr>
                <w:color w:val="000000"/>
                <w:sz w:val="22"/>
              </w:rPr>
              <w:t>konomikas ministrijas uzturēto</w:t>
            </w:r>
            <w:r w:rsidRPr="00225505">
              <w:rPr>
                <w:color w:val="000000"/>
                <w:sz w:val="22"/>
              </w:rPr>
              <w:t xml:space="preserve"> Dzīvojamo māju pārvaldnieku reģistrs</w:t>
            </w:r>
            <w:r w:rsidRPr="00225505">
              <w:rPr>
                <w:rStyle w:val="FootnoteReference"/>
                <w:color w:val="000000"/>
                <w:sz w:val="22"/>
              </w:rPr>
              <w:footnoteReference w:id="33"/>
            </w:r>
            <w:r w:rsidRPr="00225505">
              <w:rPr>
                <w:color w:val="000000"/>
                <w:sz w:val="22"/>
              </w:rPr>
              <w:t>.</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3.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b/>
                <w:color w:val="000000"/>
                <w:sz w:val="22"/>
              </w:rPr>
            </w:pPr>
            <w:r w:rsidRPr="00225505">
              <w:rPr>
                <w:b/>
                <w:color w:val="000000"/>
                <w:sz w:val="22"/>
              </w:rPr>
              <w:t>Pārņemts pilnībā</w:t>
            </w:r>
          </w:p>
          <w:p w:rsidR="00586ABE" w:rsidRPr="00225505" w:rsidRDefault="00586ABE" w:rsidP="00586ABE">
            <w:pPr>
              <w:spacing w:after="0" w:line="240" w:lineRule="auto"/>
              <w:rPr>
                <w:rFonts w:eastAsia="Times New Roman"/>
                <w:sz w:val="22"/>
                <w:lang w:eastAsia="lv-LV"/>
              </w:rPr>
            </w:pPr>
            <w:r w:rsidRPr="00225505">
              <w:rPr>
                <w:color w:val="000000"/>
                <w:sz w:val="22"/>
              </w:rPr>
              <w:t>Standartizācijas likuma 13.</w:t>
            </w:r>
            <w:r>
              <w:rPr>
                <w:color w:val="000000"/>
                <w:sz w:val="22"/>
              </w:rPr>
              <w:t xml:space="preserve"> </w:t>
            </w:r>
            <w:r w:rsidRPr="00225505">
              <w:rPr>
                <w:color w:val="000000"/>
                <w:sz w:val="22"/>
              </w:rPr>
              <w:t>panta otrā daļa.</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1.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Ēku energoefektivitātes likuma 15. panta otrās daļas 3. punkts.</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2.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Energoefektivitātes likuma 4.</w:t>
            </w:r>
            <w:r>
              <w:rPr>
                <w:rFonts w:eastAsia="Times New Roman"/>
                <w:sz w:val="22"/>
                <w:lang w:eastAsia="lv-LV"/>
              </w:rPr>
              <w:t xml:space="preserve"> </w:t>
            </w:r>
            <w:r w:rsidR="00F61853">
              <w:rPr>
                <w:rFonts w:eastAsia="Times New Roman"/>
                <w:sz w:val="22"/>
                <w:lang w:eastAsia="lv-LV"/>
              </w:rPr>
              <w:t>panta sestā</w:t>
            </w:r>
            <w:r w:rsidRPr="00225505">
              <w:rPr>
                <w:rFonts w:eastAsia="Times New Roman"/>
                <w:sz w:val="22"/>
                <w:lang w:eastAsia="lv-LV"/>
              </w:rPr>
              <w:t xml:space="preserve"> daļ</w:t>
            </w:r>
            <w:r w:rsidR="00F61853">
              <w:rPr>
                <w:rFonts w:eastAsia="Times New Roman"/>
                <w:sz w:val="22"/>
                <w:lang w:eastAsia="lv-LV"/>
              </w:rPr>
              <w:t>a</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AS Latvenergo Energoefektivitātes centr</w:t>
            </w:r>
            <w:r w:rsidR="003E55F4">
              <w:rPr>
                <w:rFonts w:eastAsia="Times New Roman"/>
                <w:sz w:val="22"/>
                <w:lang w:eastAsia="lv-LV"/>
              </w:rPr>
              <w:t>s</w:t>
            </w:r>
            <w:r w:rsidRPr="00225505">
              <w:rPr>
                <w:rStyle w:val="FootnoteReference"/>
                <w:rFonts w:eastAsia="Times New Roman"/>
                <w:sz w:val="22"/>
                <w:lang w:eastAsia="lv-LV"/>
              </w:rPr>
              <w:footnoteReference w:id="34"/>
            </w:r>
            <w:r w:rsidRPr="00225505">
              <w:rPr>
                <w:rFonts w:eastAsia="Times New Roman"/>
                <w:sz w:val="22"/>
                <w:lang w:eastAsia="lv-LV"/>
              </w:rPr>
              <w:t>;</w:t>
            </w:r>
          </w:p>
          <w:p w:rsidR="00586ABE" w:rsidRPr="00225505" w:rsidRDefault="00586ABE" w:rsidP="00586ABE">
            <w:pPr>
              <w:spacing w:after="0" w:line="240" w:lineRule="auto"/>
              <w:rPr>
                <w:rFonts w:eastAsia="Times New Roman"/>
                <w:b/>
                <w:sz w:val="22"/>
                <w:lang w:eastAsia="lv-LV"/>
              </w:rPr>
            </w:pPr>
            <w:r w:rsidRPr="00225505">
              <w:rPr>
                <w:rFonts w:eastAsia="Times New Roman"/>
                <w:sz w:val="22"/>
                <w:lang w:eastAsia="lv-LV"/>
              </w:rPr>
              <w:t>3) AS “Latvijas gāze” Klientu apkalpošanas centr</w:t>
            </w:r>
            <w:r>
              <w:rPr>
                <w:rFonts w:eastAsia="Times New Roman"/>
                <w:sz w:val="22"/>
                <w:lang w:eastAsia="lv-LV"/>
              </w:rPr>
              <w:t>u</w:t>
            </w:r>
            <w:r w:rsidRPr="00225505">
              <w:rPr>
                <w:rFonts w:eastAsia="Times New Roman"/>
                <w:sz w:val="22"/>
                <w:lang w:eastAsia="lv-LV"/>
              </w:rPr>
              <w:t xml:space="preserve"> un kontaktu centrs</w:t>
            </w:r>
            <w:r w:rsidRPr="00225505">
              <w:rPr>
                <w:rStyle w:val="FootnoteReference"/>
                <w:rFonts w:eastAsia="Times New Roman"/>
                <w:sz w:val="22"/>
                <w:lang w:eastAsia="lv-LV"/>
              </w:rPr>
              <w:footnoteReference w:id="35"/>
            </w:r>
            <w:r w:rsidRPr="00225505">
              <w:rPr>
                <w:rFonts w:eastAsia="Times New Roman"/>
                <w:sz w:val="22"/>
                <w:lang w:eastAsia="lv-LV"/>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3.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noteic pienākumu Eiropas Komisijai</w:t>
            </w:r>
            <w:r>
              <w:rPr>
                <w:color w:val="000000"/>
                <w:sz w:val="22"/>
              </w:rPr>
              <w:t>.</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4.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623C68" w:rsidRDefault="003E55F4" w:rsidP="00586ABE">
            <w:pPr>
              <w:spacing w:after="0" w:line="240" w:lineRule="auto"/>
              <w:rPr>
                <w:rFonts w:eastAsia="Times New Roman"/>
                <w:sz w:val="22"/>
                <w:lang w:eastAsia="lv-LV"/>
              </w:rPr>
            </w:pPr>
            <w:r>
              <w:rPr>
                <w:rFonts w:eastAsia="Times New Roman"/>
                <w:sz w:val="22"/>
                <w:lang w:eastAsia="lv-LV"/>
              </w:rPr>
              <w:t>Prasība</w:t>
            </w:r>
            <w:r w:rsidR="00586ABE" w:rsidRPr="004F6671">
              <w:rPr>
                <w:rFonts w:eastAsia="Times New Roman"/>
                <w:sz w:val="22"/>
                <w:lang w:eastAsia="lv-LV"/>
              </w:rPr>
              <w:t xml:space="preserve"> pārņemta</w:t>
            </w:r>
            <w:r>
              <w:rPr>
                <w:rFonts w:eastAsia="Times New Roman"/>
                <w:sz w:val="22"/>
                <w:lang w:eastAsia="lv-LV"/>
              </w:rPr>
              <w:t xml:space="preserve"> </w:t>
            </w:r>
            <w:r w:rsidR="00586ABE" w:rsidRPr="004F6671">
              <w:rPr>
                <w:rFonts w:eastAsia="Times New Roman"/>
                <w:sz w:val="22"/>
                <w:lang w:eastAsia="lv-LV"/>
              </w:rPr>
              <w:t>ar:</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1) Energoefektivitātes likuma </w:t>
            </w:r>
            <w:r w:rsidR="003E55F4">
              <w:rPr>
                <w:rFonts w:eastAsia="Times New Roman"/>
                <w:sz w:val="22"/>
                <w:lang w:eastAsia="lv-LV"/>
              </w:rPr>
              <w:t>4.panta sestā daļa</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Ekonomikas ministrijas pastāvīgā informatīvā kampaņ</w:t>
            </w:r>
            <w:r w:rsidR="003E55F4">
              <w:rPr>
                <w:rFonts w:eastAsia="Times New Roman"/>
                <w:sz w:val="22"/>
                <w:lang w:eastAsia="lv-LV"/>
              </w:rPr>
              <w:t>a</w:t>
            </w:r>
            <w:r w:rsidRPr="00225505">
              <w:rPr>
                <w:rFonts w:eastAsia="Times New Roman"/>
                <w:sz w:val="22"/>
                <w:lang w:eastAsia="lv-LV"/>
              </w:rPr>
              <w:t xml:space="preserve"> “Dzīvo siltāk”</w:t>
            </w:r>
            <w:r w:rsidRPr="00225505">
              <w:rPr>
                <w:rStyle w:val="FootnoteReference"/>
                <w:rFonts w:eastAsia="Times New Roman"/>
                <w:sz w:val="22"/>
                <w:lang w:eastAsia="lv-LV"/>
              </w:rPr>
              <w:footnoteReference w:id="36"/>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 Rīgas Domes 2007. gada 23. janvāra lēmum</w:t>
            </w:r>
            <w:r>
              <w:rPr>
                <w:rFonts w:eastAsia="Times New Roman"/>
                <w:sz w:val="22"/>
                <w:lang w:eastAsia="lv-LV"/>
              </w:rPr>
              <w:t>u</w:t>
            </w:r>
            <w:r w:rsidRPr="00225505">
              <w:rPr>
                <w:rFonts w:eastAsia="Times New Roman"/>
                <w:sz w:val="22"/>
                <w:lang w:eastAsia="lv-LV"/>
              </w:rPr>
              <w:t xml:space="preserve"> „Par Rīgas pašvaldības aģentūras „Rīgas enerģētikas aģentūra” izveidošanu”</w:t>
            </w:r>
            <w:r w:rsidRPr="00225505">
              <w:rPr>
                <w:rStyle w:val="FootnoteReference"/>
                <w:rFonts w:eastAsia="Times New Roman"/>
                <w:sz w:val="22"/>
                <w:lang w:eastAsia="lv-LV"/>
              </w:rPr>
              <w:footnoteReference w:id="37"/>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4) Zemgales reģionālā enerģētikas aģentūr</w:t>
            </w:r>
            <w:r w:rsidR="003E55F4">
              <w:rPr>
                <w:rFonts w:eastAsia="Times New Roman"/>
                <w:sz w:val="22"/>
                <w:lang w:eastAsia="lv-LV"/>
              </w:rPr>
              <w:t>a</w:t>
            </w:r>
            <w:r w:rsidRPr="00225505">
              <w:rPr>
                <w:rStyle w:val="FootnoteReference"/>
                <w:rFonts w:eastAsia="Times New Roman"/>
                <w:sz w:val="22"/>
                <w:lang w:eastAsia="lv-LV"/>
              </w:rPr>
              <w:footnoteReference w:id="38"/>
            </w:r>
            <w:r w:rsidRPr="00225505">
              <w:rPr>
                <w:rFonts w:eastAsia="Times New Roman"/>
                <w:sz w:val="22"/>
                <w:lang w:eastAsia="lv-LV"/>
              </w:rPr>
              <w:t>.</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5.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18.panta </w:t>
            </w:r>
            <w:r w:rsidRPr="00225505">
              <w:rPr>
                <w:rFonts w:eastAsia="Times New Roman"/>
                <w:sz w:val="22"/>
                <w:lang w:eastAsia="lv-LV"/>
              </w:rPr>
              <w:lastRenderedPageBreak/>
              <w:t>1.punkts a)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Energoefektivitātes likuma 4.</w:t>
            </w:r>
            <w:r>
              <w:rPr>
                <w:rFonts w:eastAsia="Times New Roman"/>
                <w:sz w:val="22"/>
                <w:lang w:eastAsia="lv-LV"/>
              </w:rPr>
              <w:t xml:space="preserve"> </w:t>
            </w:r>
            <w:r w:rsidRPr="00225505">
              <w:rPr>
                <w:rFonts w:eastAsia="Times New Roman"/>
                <w:sz w:val="22"/>
                <w:lang w:eastAsia="lv-LV"/>
              </w:rPr>
              <w:t>panta septīt</w:t>
            </w:r>
            <w:r w:rsidR="00A944E1">
              <w:rPr>
                <w:rFonts w:eastAsia="Times New Roman"/>
                <w:sz w:val="22"/>
                <w:lang w:eastAsia="lv-LV"/>
              </w:rPr>
              <w:t xml:space="preserve">ā </w:t>
            </w:r>
            <w:r w:rsidRPr="00225505">
              <w:rPr>
                <w:rFonts w:eastAsia="Times New Roman"/>
                <w:sz w:val="22"/>
                <w:lang w:eastAsia="lv-LV"/>
              </w:rPr>
              <w:t>daļ</w:t>
            </w:r>
            <w:r w:rsidR="00A944E1">
              <w:rPr>
                <w:rFonts w:eastAsia="Times New Roman"/>
                <w:sz w:val="22"/>
                <w:lang w:eastAsia="lv-LV"/>
              </w:rPr>
              <w:t>a</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lastRenderedPageBreak/>
              <w:t>2) Ministru kabineta 2015.</w:t>
            </w:r>
            <w:r>
              <w:rPr>
                <w:rFonts w:eastAsia="Times New Roman"/>
                <w:sz w:val="22"/>
                <w:lang w:eastAsia="lv-LV"/>
              </w:rPr>
              <w:t xml:space="preserve"> </w:t>
            </w:r>
            <w:r w:rsidRPr="00225505">
              <w:rPr>
                <w:rFonts w:eastAsia="Times New Roman"/>
                <w:sz w:val="22"/>
                <w:lang w:eastAsia="lv-LV"/>
              </w:rPr>
              <w:t>gada 4.</w:t>
            </w:r>
            <w:r>
              <w:rPr>
                <w:rFonts w:eastAsia="Times New Roman"/>
                <w:sz w:val="22"/>
                <w:lang w:eastAsia="lv-LV"/>
              </w:rPr>
              <w:t xml:space="preserve"> </w:t>
            </w:r>
            <w:r w:rsidRPr="00225505">
              <w:rPr>
                <w:rFonts w:eastAsia="Times New Roman"/>
                <w:sz w:val="22"/>
                <w:lang w:eastAsia="lv-LV"/>
              </w:rPr>
              <w:t>februāra rīkojum</w:t>
            </w:r>
            <w:r>
              <w:rPr>
                <w:rFonts w:eastAsia="Times New Roman"/>
                <w:sz w:val="22"/>
                <w:lang w:eastAsia="lv-LV"/>
              </w:rPr>
              <w:t>u</w:t>
            </w:r>
            <w:r w:rsidRPr="00225505">
              <w:rPr>
                <w:rFonts w:eastAsia="Times New Roman"/>
                <w:sz w:val="22"/>
                <w:lang w:eastAsia="lv-LV"/>
              </w:rPr>
              <w:t xml:space="preserve"> Nr.</w:t>
            </w:r>
            <w:r>
              <w:rPr>
                <w:rFonts w:eastAsia="Times New Roman"/>
                <w:sz w:val="22"/>
                <w:lang w:eastAsia="lv-LV"/>
              </w:rPr>
              <w:t xml:space="preserve"> </w:t>
            </w:r>
            <w:r w:rsidRPr="00225505">
              <w:rPr>
                <w:rFonts w:eastAsia="Times New Roman"/>
                <w:sz w:val="22"/>
                <w:lang w:eastAsia="lv-LV"/>
              </w:rPr>
              <w:t>62 (prot. Nr.</w:t>
            </w:r>
            <w:r>
              <w:rPr>
                <w:rFonts w:eastAsia="Times New Roman"/>
                <w:sz w:val="22"/>
                <w:lang w:eastAsia="lv-LV"/>
              </w:rPr>
              <w:t xml:space="preserve"> </w:t>
            </w:r>
            <w:r w:rsidRPr="00225505">
              <w:rPr>
                <w:rFonts w:eastAsia="Times New Roman"/>
                <w:sz w:val="22"/>
                <w:lang w:eastAsia="lv-LV"/>
              </w:rPr>
              <w:t>5</w:t>
            </w:r>
            <w:r>
              <w:rPr>
                <w:rFonts w:eastAsia="Times New Roman"/>
                <w:sz w:val="22"/>
                <w:lang w:eastAsia="lv-LV"/>
              </w:rPr>
              <w:t>.,</w:t>
            </w:r>
            <w:r w:rsidRPr="00225505">
              <w:rPr>
                <w:rFonts w:eastAsia="Times New Roman"/>
                <w:sz w:val="22"/>
                <w:lang w:eastAsia="lv-LV"/>
              </w:rPr>
              <w:t xml:space="preserve"> 66.§) </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„Par Eiropas Savienības struktūrfondu un Kohēzijas fonda 2014.-2020.gada plānošanas perioda darbības programmu “Izaugsme un nodarbinātība”” nodarbinātība”</w:t>
            </w:r>
            <w:r w:rsidRPr="00225505">
              <w:rPr>
                <w:rStyle w:val="FootnoteReference"/>
                <w:rFonts w:eastAsia="Times New Roman"/>
                <w:sz w:val="22"/>
                <w:lang w:eastAsia="lv-LV"/>
              </w:rPr>
              <w:footnoteReference w:id="39"/>
            </w:r>
            <w:r w:rsidRPr="00225505">
              <w:rPr>
                <w:rFonts w:eastAsia="Times New Roman"/>
                <w:sz w:val="22"/>
                <w:lang w:eastAsia="lv-LV"/>
              </w:rPr>
              <w:t>.</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lastRenderedPageBreak/>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18.panta 1.punkts b) un c) apakšpunkti</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color w:val="000000"/>
                <w:sz w:val="22"/>
              </w:rPr>
            </w:pPr>
            <w:r w:rsidRPr="00225505">
              <w:rPr>
                <w:color w:val="000000"/>
                <w:sz w:val="22"/>
              </w:rPr>
              <w:t>Norma nesatur dalībvalstij saistošus pienākumus.</w:t>
            </w:r>
          </w:p>
          <w:p w:rsidR="00586ABE" w:rsidRPr="00225505" w:rsidRDefault="00586ABE" w:rsidP="00586ABE">
            <w:pPr>
              <w:spacing w:after="0" w:line="240" w:lineRule="auto"/>
              <w:rPr>
                <w:color w:val="000000"/>
                <w:sz w:val="22"/>
              </w:rPr>
            </w:pPr>
            <w:r w:rsidRPr="00225505">
              <w:rPr>
                <w:color w:val="000000"/>
                <w:sz w:val="22"/>
              </w:rPr>
              <w:t>Energopakalpojumu tirgus veicināšanai tiek izmantoti esošie Eiropas Savienības un starptautiskie kvalitātes marķējumi.</w:t>
            </w:r>
          </w:p>
          <w:p w:rsidR="00586ABE" w:rsidRPr="00225505" w:rsidRDefault="00586ABE" w:rsidP="00586ABE">
            <w:pPr>
              <w:spacing w:after="0" w:line="240" w:lineRule="auto"/>
              <w:rPr>
                <w:rFonts w:eastAsia="Times New Roman"/>
                <w:sz w:val="22"/>
                <w:lang w:eastAsia="lv-LV"/>
              </w:rPr>
            </w:pPr>
            <w:r w:rsidRPr="00225505">
              <w:rPr>
                <w:color w:val="000000"/>
                <w:sz w:val="22"/>
              </w:rPr>
              <w:t>Ekonomikas ministrijas tīmekļa vietnē norādīta informācija par energoefektivitātes pakalpojumu sniedzējiem</w:t>
            </w:r>
            <w:r w:rsidRPr="00225505">
              <w:rPr>
                <w:rStyle w:val="FootnoteReference"/>
                <w:color w:val="000000"/>
                <w:sz w:val="22"/>
              </w:rPr>
              <w:footnoteReference w:id="40"/>
            </w:r>
            <w:r w:rsidRPr="00225505">
              <w:rPr>
                <w:color w:val="000000"/>
                <w:sz w:val="22"/>
              </w:rPr>
              <w:t>.</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1. punkts d)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Vides un reģionālās attīstības ministrijas izstrādāt</w:t>
            </w:r>
            <w:r w:rsidR="00A944E1">
              <w:rPr>
                <w:rFonts w:eastAsia="Times New Roman"/>
                <w:sz w:val="22"/>
                <w:lang w:eastAsia="lv-LV"/>
              </w:rPr>
              <w:t>ais</w:t>
            </w:r>
            <w:r w:rsidRPr="00225505">
              <w:rPr>
                <w:rFonts w:eastAsia="Times New Roman"/>
                <w:sz w:val="22"/>
                <w:lang w:eastAsia="lv-LV"/>
              </w:rPr>
              <w:t xml:space="preserve"> energoefektivitātes pakalpojuma līguma paraug</w:t>
            </w:r>
            <w:r w:rsidR="00A944E1">
              <w:rPr>
                <w:rFonts w:eastAsia="Times New Roman"/>
                <w:sz w:val="22"/>
                <w:lang w:eastAsia="lv-LV"/>
              </w:rPr>
              <w:t>s</w:t>
            </w:r>
            <w:r w:rsidRPr="00225505">
              <w:rPr>
                <w:rFonts w:eastAsia="Times New Roman"/>
                <w:sz w:val="22"/>
                <w:lang w:eastAsia="lv-LV"/>
              </w:rPr>
              <w:t xml:space="preserve"> pašvaldībām un valsts tiešās pārvaldes iestādēm</w:t>
            </w:r>
            <w:r w:rsidRPr="00225505">
              <w:rPr>
                <w:rStyle w:val="FootnoteReference"/>
                <w:rFonts w:eastAsia="Times New Roman"/>
                <w:sz w:val="22"/>
                <w:lang w:eastAsia="lv-LV"/>
              </w:rPr>
              <w:footnoteReference w:id="41"/>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Vides un reģionālās a</w:t>
            </w:r>
            <w:r>
              <w:rPr>
                <w:rFonts w:eastAsia="Times New Roman"/>
                <w:sz w:val="22"/>
                <w:lang w:eastAsia="lv-LV"/>
              </w:rPr>
              <w:t>ttīstības ministrijas izstrādāt</w:t>
            </w:r>
            <w:r w:rsidR="00A944E1">
              <w:rPr>
                <w:rFonts w:eastAsia="Times New Roman"/>
                <w:sz w:val="22"/>
                <w:lang w:eastAsia="lv-LV"/>
              </w:rPr>
              <w:t>ie</w:t>
            </w:r>
            <w:r w:rsidRPr="00225505">
              <w:rPr>
                <w:rFonts w:eastAsia="Times New Roman"/>
                <w:sz w:val="22"/>
                <w:lang w:eastAsia="lv-LV"/>
              </w:rPr>
              <w:t xml:space="preserve"> metodisk</w:t>
            </w:r>
            <w:r w:rsidR="00A944E1">
              <w:rPr>
                <w:rFonts w:eastAsia="Times New Roman"/>
                <w:sz w:val="22"/>
                <w:lang w:eastAsia="lv-LV"/>
              </w:rPr>
              <w:t>ie</w:t>
            </w:r>
            <w:r w:rsidRPr="00225505">
              <w:rPr>
                <w:rFonts w:eastAsia="Times New Roman"/>
                <w:sz w:val="22"/>
                <w:lang w:eastAsia="lv-LV"/>
              </w:rPr>
              <w:t xml:space="preserve"> norādījumi pašvaldībām un valsts tiešās pārvaldes iestādēm energoefektivitātes pakalpojuma iepirkumam</w:t>
            </w:r>
            <w:r w:rsidRPr="00225505">
              <w:rPr>
                <w:rStyle w:val="FootnoteReference"/>
                <w:rFonts w:eastAsia="Times New Roman"/>
                <w:sz w:val="22"/>
                <w:lang w:eastAsia="lv-LV"/>
              </w:rPr>
              <w:footnoteReference w:id="42"/>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3) Informatīvais ziņojum</w:t>
            </w:r>
            <w:r>
              <w:rPr>
                <w:rFonts w:eastAsia="Times New Roman"/>
                <w:sz w:val="22"/>
                <w:lang w:eastAsia="lv-LV"/>
              </w:rPr>
              <w:t>u</w:t>
            </w:r>
            <w:r w:rsidRPr="00225505">
              <w:rPr>
                <w:rFonts w:eastAsia="Times New Roman"/>
                <w:sz w:val="22"/>
                <w:lang w:eastAsia="lv-LV"/>
              </w:rPr>
              <w:t xml:space="preserve"> ”Par virzību uz indikatīvo valsts energoefektivitātes mērķi 2014. – 2016. gadā saskaņā ar Eiro</w:t>
            </w:r>
            <w:r>
              <w:rPr>
                <w:rFonts w:eastAsia="Times New Roman"/>
                <w:sz w:val="22"/>
                <w:lang w:eastAsia="lv-LV"/>
              </w:rPr>
              <w:t>pas Parlamenta un Padomes 2012. </w:t>
            </w:r>
            <w:r w:rsidRPr="00225505">
              <w:rPr>
                <w:rFonts w:eastAsia="Times New Roman"/>
                <w:sz w:val="22"/>
                <w:lang w:eastAsia="lv-LV"/>
              </w:rPr>
              <w:t>gada 25. oktobra Direktīvu 2012/27/ES par energoefektivitāti, ar ko groza Direktīvas 2009/125/EK un 2010/30/ES un atceļ Direktīvas 2004/8/EK un 2006/32/EK”</w:t>
            </w:r>
            <w:r w:rsidRPr="00225505">
              <w:rPr>
                <w:rStyle w:val="FootnoteTextChar"/>
                <w:rFonts w:eastAsia="Calibri"/>
                <w:sz w:val="22"/>
              </w:rPr>
              <w:t xml:space="preserve"> </w:t>
            </w:r>
            <w:r w:rsidRPr="00225505">
              <w:rPr>
                <w:rStyle w:val="FootnoteReference"/>
                <w:sz w:val="22"/>
              </w:rPr>
              <w:footnoteReference w:id="43"/>
            </w:r>
            <w:r w:rsidRPr="00225505">
              <w:rPr>
                <w:rFonts w:eastAsia="Times New Roman"/>
                <w:sz w:val="22"/>
                <w:lang w:eastAsia="lv-LV"/>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1. punkts e)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86ABE" w:rsidRPr="00225505" w:rsidRDefault="003E55F4" w:rsidP="00586ABE">
            <w:pPr>
              <w:spacing w:after="0" w:line="240" w:lineRule="auto"/>
              <w:rPr>
                <w:rFonts w:eastAsia="Times New Roman"/>
                <w:sz w:val="22"/>
                <w:lang w:eastAsia="lv-LV"/>
              </w:rPr>
            </w:pPr>
            <w:r>
              <w:rPr>
                <w:rFonts w:eastAsia="Times New Roman"/>
                <w:sz w:val="22"/>
                <w:lang w:eastAsia="lv-LV"/>
              </w:rPr>
              <w:t>I</w:t>
            </w:r>
            <w:r w:rsidR="00586ABE" w:rsidRPr="00225505">
              <w:rPr>
                <w:rFonts w:eastAsia="Times New Roman"/>
                <w:sz w:val="22"/>
                <w:lang w:eastAsia="lv-LV"/>
              </w:rPr>
              <w:t>nformatīvā ziņojuma “</w:t>
            </w:r>
            <w:r w:rsidR="00586ABE" w:rsidRPr="00225505">
              <w:rPr>
                <w:sz w:val="22"/>
              </w:rPr>
              <w:t xml:space="preserve">Par virzību uz indikatīvo valsts energoefektivitātes mērķi 2014. – 2016. gadā saskaņā ar </w:t>
            </w:r>
            <w:r w:rsidR="00586ABE" w:rsidRPr="00225505">
              <w:rPr>
                <w:bCs/>
                <w:color w:val="000000"/>
                <w:sz w:val="22"/>
              </w:rPr>
              <w:t xml:space="preserve">Eiropas Parlamenta un Padomes 2012. gada 25. oktobra Direktīvu 2012/27/ES par energoefektivitāti, ar ko groza Direktīvas 2009/125/EK un 2010/30/ES un atceļ Direktīvas 2004/8/EK un 2006/32/EK” (iesniegts Eiropas Komisijā </w:t>
            </w:r>
            <w:r w:rsidR="00586ABE" w:rsidRPr="003E55F4">
              <w:rPr>
                <w:bCs/>
                <w:color w:val="000000"/>
                <w:sz w:val="22"/>
              </w:rPr>
              <w:t xml:space="preserve">2014. gada 9. </w:t>
            </w:r>
            <w:r w:rsidRPr="003E55F4">
              <w:rPr>
                <w:bCs/>
                <w:color w:val="000000"/>
                <w:sz w:val="22"/>
              </w:rPr>
              <w:t>jūnijā)  3.1.11.apakšpunkts</w:t>
            </w:r>
            <w:r w:rsidR="00586ABE" w:rsidRPr="00225505">
              <w:rPr>
                <w:bCs/>
                <w:color w:val="000000"/>
                <w:sz w:val="22"/>
                <w:u w:val="single"/>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2.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Energoefektivitātes likuma 14.</w:t>
            </w:r>
            <w:r>
              <w:rPr>
                <w:rFonts w:eastAsia="Times New Roman"/>
                <w:sz w:val="22"/>
                <w:lang w:eastAsia="lv-LV"/>
              </w:rPr>
              <w:t xml:space="preserve"> </w:t>
            </w:r>
            <w:r w:rsidR="003E55F4">
              <w:rPr>
                <w:rFonts w:eastAsia="Times New Roman"/>
                <w:sz w:val="22"/>
                <w:lang w:eastAsia="lv-LV"/>
              </w:rPr>
              <w:t>panta pirmā, otrā, trešā</w:t>
            </w:r>
            <w:r w:rsidRPr="00225505">
              <w:rPr>
                <w:rFonts w:eastAsia="Times New Roman"/>
                <w:sz w:val="22"/>
                <w:lang w:eastAsia="lv-LV"/>
              </w:rPr>
              <w:t>, ceturt</w:t>
            </w:r>
            <w:r w:rsidR="003E55F4">
              <w:rPr>
                <w:rFonts w:eastAsia="Times New Roman"/>
                <w:sz w:val="22"/>
                <w:lang w:eastAsia="lv-LV"/>
              </w:rPr>
              <w:t>ā un piektā daļa</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3.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Energoefektivitātes likuma 14.</w:t>
            </w:r>
            <w:r>
              <w:rPr>
                <w:rFonts w:eastAsia="Times New Roman"/>
                <w:sz w:val="22"/>
                <w:lang w:eastAsia="lv-LV"/>
              </w:rPr>
              <w:t xml:space="preserve"> </w:t>
            </w:r>
            <w:r w:rsidR="003E55F4">
              <w:rPr>
                <w:rFonts w:eastAsia="Times New Roman"/>
                <w:sz w:val="22"/>
                <w:lang w:eastAsia="lv-LV"/>
              </w:rPr>
              <w:t>panta sestā daļa</w:t>
            </w:r>
            <w:r w:rsidRPr="00225505">
              <w:rPr>
                <w:rFonts w:eastAsia="Times New Roman"/>
                <w:sz w:val="22"/>
                <w:lang w:eastAsia="lv-LV"/>
              </w:rPr>
              <w:t xml:space="preserve">. </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19. panta 1. punkta a)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1) Dzīvojamo māju pārvaldīšanas likuma 6. panta otrās daļas 1. punkta f</w:t>
            </w:r>
            <w:r>
              <w:rPr>
                <w:rFonts w:eastAsia="Times New Roman"/>
                <w:sz w:val="22"/>
                <w:lang w:eastAsia="lv-LV"/>
              </w:rPr>
              <w:t>)</w:t>
            </w:r>
            <w:r w:rsidRPr="00225505">
              <w:rPr>
                <w:rFonts w:eastAsia="Times New Roman"/>
                <w:sz w:val="22"/>
                <w:lang w:eastAsia="lv-LV"/>
              </w:rPr>
              <w:t xml:space="preserve"> apakšpunkt</w:t>
            </w:r>
            <w:r w:rsidR="00A944E1">
              <w:rPr>
                <w:rFonts w:eastAsia="Times New Roman"/>
                <w:sz w:val="22"/>
                <w:lang w:eastAsia="lv-LV"/>
              </w:rPr>
              <w:t>s</w:t>
            </w:r>
            <w:r w:rsidRPr="00225505">
              <w:rPr>
                <w:rFonts w:eastAsia="Times New Roman"/>
                <w:sz w:val="22"/>
                <w:lang w:eastAsia="lv-LV"/>
              </w:rPr>
              <w:t>;</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2) D</w:t>
            </w:r>
            <w:r>
              <w:rPr>
                <w:rFonts w:eastAsia="Times New Roman"/>
                <w:sz w:val="22"/>
                <w:lang w:eastAsia="lv-LV"/>
              </w:rPr>
              <w:t>zīvokļa ī</w:t>
            </w:r>
            <w:r w:rsidR="00A944E1">
              <w:rPr>
                <w:rFonts w:eastAsia="Times New Roman"/>
                <w:sz w:val="22"/>
                <w:lang w:eastAsia="lv-LV"/>
              </w:rPr>
              <w:t>pašuma likuma 13. pants</w:t>
            </w:r>
            <w:r w:rsidRPr="00225505">
              <w:rPr>
                <w:rFonts w:eastAsia="Times New Roman"/>
                <w:sz w:val="22"/>
                <w:lang w:eastAsia="lv-LV"/>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1. punkta b)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spacing w:val="-2"/>
                <w:sz w:val="22"/>
              </w:rPr>
            </w:pPr>
            <w:r w:rsidRPr="00225505">
              <w:rPr>
                <w:spacing w:val="-2"/>
                <w:sz w:val="22"/>
              </w:rPr>
              <w:t xml:space="preserve">1) </w:t>
            </w:r>
            <w:r w:rsidR="00A944E1">
              <w:rPr>
                <w:spacing w:val="-2"/>
                <w:sz w:val="22"/>
              </w:rPr>
              <w:t>Ekonomikas ministrijas dokuments</w:t>
            </w:r>
            <w:r w:rsidRPr="00225505">
              <w:rPr>
                <w:spacing w:val="-2"/>
                <w:sz w:val="22"/>
              </w:rPr>
              <w:t xml:space="preserve"> „Ieteikumi enerģijas sektora plānošanai pašvaldībās”</w:t>
            </w:r>
            <w:r w:rsidRPr="00225505">
              <w:rPr>
                <w:rStyle w:val="FootnoteReference"/>
                <w:spacing w:val="-2"/>
                <w:sz w:val="22"/>
              </w:rPr>
              <w:footnoteReference w:id="44"/>
            </w:r>
            <w:r w:rsidRPr="00225505">
              <w:rPr>
                <w:spacing w:val="-2"/>
                <w:sz w:val="22"/>
              </w:rPr>
              <w:t>;</w:t>
            </w:r>
            <w:hyperlink r:id="rId8" w:history="1"/>
            <w:r w:rsidRPr="00225505">
              <w:rPr>
                <w:spacing w:val="-2"/>
                <w:sz w:val="22"/>
              </w:rPr>
              <w:t xml:space="preserve"> </w:t>
            </w:r>
          </w:p>
          <w:p w:rsidR="00586ABE" w:rsidRPr="00225505" w:rsidRDefault="00586ABE" w:rsidP="00586ABE">
            <w:pPr>
              <w:spacing w:after="0" w:line="240" w:lineRule="auto"/>
              <w:rPr>
                <w:spacing w:val="-2"/>
                <w:sz w:val="22"/>
              </w:rPr>
            </w:pPr>
            <w:r w:rsidRPr="00225505">
              <w:rPr>
                <w:spacing w:val="-2"/>
                <w:sz w:val="22"/>
              </w:rPr>
              <w:t>2) Zaļā iep</w:t>
            </w:r>
            <w:r w:rsidR="00A944E1">
              <w:rPr>
                <w:spacing w:val="-2"/>
                <w:sz w:val="22"/>
              </w:rPr>
              <w:t>irkuma veicināšanas plāns</w:t>
            </w:r>
            <w:r>
              <w:rPr>
                <w:spacing w:val="-2"/>
                <w:sz w:val="22"/>
              </w:rPr>
              <w:t xml:space="preserve"> 2015.</w:t>
            </w:r>
            <w:r w:rsidRPr="00225505">
              <w:rPr>
                <w:spacing w:val="-2"/>
                <w:sz w:val="22"/>
              </w:rPr>
              <w:t>-</w:t>
            </w:r>
            <w:r>
              <w:rPr>
                <w:spacing w:val="-2"/>
                <w:sz w:val="22"/>
              </w:rPr>
              <w:t>2017. </w:t>
            </w:r>
            <w:r w:rsidRPr="00225505">
              <w:rPr>
                <w:spacing w:val="-2"/>
                <w:sz w:val="22"/>
              </w:rPr>
              <w:t>gadam, apstiprināts Ministru kabinetā 2015.</w:t>
            </w:r>
            <w:r>
              <w:rPr>
                <w:spacing w:val="-2"/>
                <w:sz w:val="22"/>
              </w:rPr>
              <w:t> </w:t>
            </w:r>
            <w:r w:rsidRPr="00225505">
              <w:rPr>
                <w:spacing w:val="-2"/>
                <w:sz w:val="22"/>
              </w:rPr>
              <w:t>gada 17. februārī (Protokols Nr.9, 24.§)</w:t>
            </w:r>
            <w:r w:rsidRPr="00225505">
              <w:rPr>
                <w:rStyle w:val="FootnoteReference"/>
                <w:spacing w:val="-2"/>
                <w:sz w:val="22"/>
              </w:rPr>
              <w:footnoteReference w:id="45"/>
            </w:r>
            <w:r w:rsidRPr="00225505">
              <w:rPr>
                <w:spacing w:val="-2"/>
                <w:sz w:val="22"/>
              </w:rPr>
              <w:t>;</w:t>
            </w:r>
          </w:p>
          <w:p w:rsidR="00586ABE" w:rsidRPr="00225505" w:rsidRDefault="00586ABE" w:rsidP="00586ABE">
            <w:pPr>
              <w:spacing w:after="0" w:line="240" w:lineRule="auto"/>
              <w:rPr>
                <w:spacing w:val="-2"/>
                <w:sz w:val="22"/>
              </w:rPr>
            </w:pPr>
            <w:r w:rsidRPr="00225505">
              <w:rPr>
                <w:spacing w:val="-2"/>
                <w:sz w:val="22"/>
              </w:rPr>
              <w:t>3) Vides aizsardzības un reģionālās attīstības ministrijas dokument</w:t>
            </w:r>
            <w:r w:rsidR="00A944E1">
              <w:rPr>
                <w:spacing w:val="-2"/>
                <w:sz w:val="22"/>
              </w:rPr>
              <w:t>s</w:t>
            </w:r>
            <w:r w:rsidRPr="00225505">
              <w:rPr>
                <w:spacing w:val="-2"/>
                <w:sz w:val="22"/>
              </w:rPr>
              <w:t xml:space="preserve"> „Metodiskie ieteikumi attīstības programmu izstrādei reģionālā un vietējā līmenī” un tā 1. pielikum</w:t>
            </w:r>
            <w:r w:rsidR="00A944E1">
              <w:rPr>
                <w:spacing w:val="-2"/>
                <w:sz w:val="22"/>
              </w:rPr>
              <w:t>s</w:t>
            </w:r>
            <w:r w:rsidRPr="00225505">
              <w:rPr>
                <w:spacing w:val="-2"/>
                <w:sz w:val="22"/>
              </w:rPr>
              <w:t xml:space="preserve"> „Nozaru politiku vadlīnijas, kas būtu jāņem vērā izstrādājot pašvaldību attīstības programmas 2014.-2020.</w:t>
            </w:r>
            <w:r>
              <w:rPr>
                <w:spacing w:val="-2"/>
                <w:sz w:val="22"/>
              </w:rPr>
              <w:t xml:space="preserve"> </w:t>
            </w:r>
            <w:r w:rsidRPr="00225505">
              <w:rPr>
                <w:spacing w:val="-2"/>
                <w:sz w:val="22"/>
              </w:rPr>
              <w:t>gadam”</w:t>
            </w:r>
            <w:r w:rsidRPr="00225505">
              <w:rPr>
                <w:rStyle w:val="FootnoteReference"/>
                <w:spacing w:val="-2"/>
                <w:sz w:val="22"/>
              </w:rPr>
              <w:footnoteReference w:id="46"/>
            </w:r>
            <w:r w:rsidRPr="00225505">
              <w:rPr>
                <w:spacing w:val="-2"/>
                <w:sz w:val="22"/>
              </w:rPr>
              <w:t>;</w:t>
            </w:r>
          </w:p>
          <w:p w:rsidR="00586ABE" w:rsidRPr="00225505" w:rsidRDefault="00586ABE" w:rsidP="00A944E1">
            <w:pPr>
              <w:spacing w:after="0" w:line="240" w:lineRule="auto"/>
              <w:rPr>
                <w:spacing w:val="-2"/>
                <w:sz w:val="22"/>
              </w:rPr>
            </w:pPr>
            <w:r w:rsidRPr="00225505">
              <w:rPr>
                <w:spacing w:val="-2"/>
                <w:sz w:val="22"/>
              </w:rPr>
              <w:t>4)</w:t>
            </w:r>
            <w:r w:rsidRPr="00225505">
              <w:rPr>
                <w:sz w:val="22"/>
              </w:rPr>
              <w:t xml:space="preserve"> </w:t>
            </w:r>
            <w:r w:rsidRPr="00225505">
              <w:rPr>
                <w:spacing w:val="-2"/>
                <w:sz w:val="22"/>
              </w:rPr>
              <w:t>Vides aizsardzības un reģionālās attīstības ministrijas un Iepirkumu uzraudzības biroja ”Ieteikum</w:t>
            </w:r>
            <w:r w:rsidR="00A944E1">
              <w:rPr>
                <w:spacing w:val="-2"/>
                <w:sz w:val="22"/>
              </w:rPr>
              <w:t>i</w:t>
            </w:r>
            <w:r w:rsidRPr="00225505">
              <w:rPr>
                <w:spacing w:val="-2"/>
                <w:sz w:val="22"/>
              </w:rPr>
              <w:t xml:space="preserve"> videi draudzīgas būvniecības veicināšanai”</w:t>
            </w:r>
            <w:r w:rsidRPr="00225505">
              <w:rPr>
                <w:rStyle w:val="FootnoteReference"/>
                <w:spacing w:val="-2"/>
                <w:sz w:val="22"/>
              </w:rPr>
              <w:footnoteReference w:id="47"/>
            </w:r>
            <w:r w:rsidRPr="00225505">
              <w:rPr>
                <w:spacing w:val="-2"/>
                <w:sz w:val="22"/>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2.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Pr>
                <w:rFonts w:eastAsia="Times New Roman"/>
                <w:sz w:val="22"/>
                <w:lang w:eastAsia="lv-LV"/>
              </w:rPr>
              <w:t>Informatīvais ziņojums “</w:t>
            </w:r>
            <w:r w:rsidRPr="00225505">
              <w:rPr>
                <w:rFonts w:eastAsia="Times New Roman"/>
                <w:sz w:val="22"/>
                <w:lang w:eastAsia="lv-LV"/>
              </w:rPr>
              <w:t>Par virzību uz indikatīvo valsts energoefektivitātes mērķi 2014. – 2016. gadā saskaņā ar Eiro</w:t>
            </w:r>
            <w:r>
              <w:rPr>
                <w:rFonts w:eastAsia="Times New Roman"/>
                <w:sz w:val="22"/>
                <w:lang w:eastAsia="lv-LV"/>
              </w:rPr>
              <w:t>pas Parlamenta un Padomes 2012. </w:t>
            </w:r>
            <w:r w:rsidRPr="00225505">
              <w:rPr>
                <w:rFonts w:eastAsia="Times New Roman"/>
                <w:sz w:val="22"/>
                <w:lang w:eastAsia="lv-LV"/>
              </w:rPr>
              <w:t>gada 25. oktobra Direktīvu 2012/27/ES par energoefektivitāti, ar ko groza Direktīvas 2009/125/EK un 2010/30/ES un atceļ Direktīvas 2004/8/EK un 2006/32/EK”</w:t>
            </w:r>
            <w:r w:rsidRPr="00225505">
              <w:rPr>
                <w:rStyle w:val="FootnoteReference"/>
                <w:sz w:val="22"/>
              </w:rPr>
              <w:footnoteReference w:id="48"/>
            </w:r>
            <w:r w:rsidRPr="00225505">
              <w:rPr>
                <w:rFonts w:eastAsia="Times New Roman"/>
                <w:sz w:val="22"/>
                <w:lang w:eastAsia="lv-LV"/>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20.panta 1.punkts</w:t>
            </w:r>
          </w:p>
          <w:p w:rsidR="00586ABE" w:rsidRPr="00225505" w:rsidRDefault="00586ABE" w:rsidP="00586ABE">
            <w:pPr>
              <w:spacing w:after="0" w:line="240" w:lineRule="auto"/>
              <w:rPr>
                <w:rFonts w:eastAsia="Times New Roman"/>
                <w:sz w:val="22"/>
                <w:lang w:eastAsia="lv-LV"/>
              </w:rPr>
            </w:pP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b/>
                <w:sz w:val="22"/>
              </w:rPr>
            </w:pPr>
            <w:r w:rsidRPr="00225505">
              <w:rPr>
                <w:b/>
                <w:sz w:val="22"/>
              </w:rPr>
              <w:t>Pārņemts pilnībā</w:t>
            </w:r>
          </w:p>
          <w:p w:rsidR="00586ABE" w:rsidRPr="00225505" w:rsidRDefault="00586ABE" w:rsidP="00586ABE">
            <w:pPr>
              <w:spacing w:after="0" w:line="240" w:lineRule="auto"/>
              <w:rPr>
                <w:sz w:val="22"/>
              </w:rPr>
            </w:pPr>
            <w:r w:rsidRPr="00225505">
              <w:rPr>
                <w:sz w:val="22"/>
              </w:rPr>
              <w:t>1)</w:t>
            </w:r>
            <w:r w:rsidRPr="00225505">
              <w:rPr>
                <w:rFonts w:eastAsia="Times New Roman"/>
                <w:color w:val="FF0000"/>
                <w:sz w:val="22"/>
                <w:lang w:eastAsia="lv-LV"/>
              </w:rPr>
              <w:t xml:space="preserve"> </w:t>
            </w:r>
            <w:r w:rsidRPr="00225505">
              <w:rPr>
                <w:sz w:val="22"/>
              </w:rPr>
              <w:t>Latvijas Nacionālā attīstības plāna 2014. – 2020. gadam (apstiprināts 2012. gada 20. decembrī) 123. tabulas 5. punkts;</w:t>
            </w:r>
          </w:p>
          <w:p w:rsidR="00586ABE" w:rsidRPr="00225505" w:rsidRDefault="00586ABE" w:rsidP="00586ABE">
            <w:pPr>
              <w:spacing w:after="0" w:line="240" w:lineRule="auto"/>
              <w:rPr>
                <w:rFonts w:eastAsia="Times New Roman"/>
                <w:sz w:val="22"/>
                <w:lang w:eastAsia="lv-LV"/>
              </w:rPr>
            </w:pPr>
            <w:r w:rsidRPr="00225505">
              <w:rPr>
                <w:sz w:val="22"/>
              </w:rPr>
              <w:t>2) Ministru kabineta 2013. gada 17. decembra rīkojums Nr.</w:t>
            </w:r>
            <w:r>
              <w:rPr>
                <w:sz w:val="22"/>
              </w:rPr>
              <w:t xml:space="preserve"> </w:t>
            </w:r>
            <w:r w:rsidRPr="00225505">
              <w:rPr>
                <w:sz w:val="22"/>
              </w:rPr>
              <w:t>643 “Par akciju sabiedrības “Attīstības finanšu institūcija” dibināšanu””</w:t>
            </w:r>
            <w:r w:rsidRPr="00225505">
              <w:rPr>
                <w:rStyle w:val="FootnoteReference"/>
                <w:sz w:val="22"/>
              </w:rPr>
              <w:footnoteReference w:id="49"/>
            </w:r>
            <w:r w:rsidRPr="00225505">
              <w:rPr>
                <w:sz w:val="22"/>
              </w:rPr>
              <w:t>.</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2.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3. punkts</w:t>
            </w:r>
          </w:p>
        </w:tc>
        <w:tc>
          <w:tcPr>
            <w:tcW w:w="714" w:type="pct"/>
          </w:tcPr>
          <w:p w:rsidR="00586ABE" w:rsidRPr="00225505" w:rsidRDefault="00586ABE" w:rsidP="00586ABE">
            <w:pPr>
              <w:spacing w:after="0" w:line="240" w:lineRule="auto"/>
              <w:rPr>
                <w:rFonts w:eastAsia="Times New Roman"/>
                <w:sz w:val="22"/>
                <w:lang w:eastAsia="lv-LV"/>
              </w:rPr>
            </w:pPr>
          </w:p>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20.panta 4.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20. panta 5.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 xml:space="preserve">Norma nesatur dalībvalstij saistošus pienākumus </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6.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7.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21. pants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 xml:space="preserve">Pārrēķina koeficienti Teradžoulos (TJ) pieejami Centrālās statistikas pārvaldes datu bāzē </w:t>
            </w:r>
            <w:r w:rsidRPr="00225505">
              <w:rPr>
                <w:sz w:val="22"/>
              </w:rPr>
              <w:t>ENG</w:t>
            </w:r>
            <w:r w:rsidRPr="007038DF">
              <w:rPr>
                <w:sz w:val="22"/>
              </w:rPr>
              <w:t>02</w:t>
            </w:r>
            <w:r w:rsidRPr="00225505">
              <w:rPr>
                <w:sz w:val="22"/>
              </w:rPr>
              <w:t>. ENERGOBILANCE, TJ</w:t>
            </w:r>
            <w:r>
              <w:rPr>
                <w:sz w:val="22"/>
              </w:rPr>
              <w:t>, tūkst.toe</w:t>
            </w:r>
            <w:r w:rsidRPr="00225505">
              <w:rPr>
                <w:sz w:val="22"/>
              </w:rPr>
              <w:t xml:space="preserve"> (NACE 2.red.)</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22. pants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23. pants </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86ABE" w:rsidRPr="00225505" w:rsidRDefault="00586ABE" w:rsidP="00586ABE">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1.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Latvijas nacionālā reformu programma „Eiropa 2020” stratēģijas īstenošanai.</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24. panta 2. punkts </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b/>
                <w:sz w:val="22"/>
                <w:lang w:eastAsia="lv-LV"/>
              </w:rPr>
            </w:pPr>
            <w:r w:rsidRPr="00225505">
              <w:rPr>
                <w:rFonts w:eastAsia="Times New Roman"/>
                <w:b/>
                <w:sz w:val="22"/>
                <w:lang w:eastAsia="lv-LV"/>
              </w:rPr>
              <w:t>Pārņemts pilnībā</w:t>
            </w:r>
          </w:p>
          <w:p w:rsidR="00586ABE" w:rsidRPr="00225505" w:rsidRDefault="00586ABE" w:rsidP="00586ABE">
            <w:pPr>
              <w:spacing w:after="0" w:line="240" w:lineRule="auto"/>
              <w:rPr>
                <w:rFonts w:eastAsia="Times New Roman"/>
                <w:sz w:val="22"/>
                <w:lang w:eastAsia="lv-LV"/>
              </w:rPr>
            </w:pPr>
            <w:r w:rsidRPr="00225505">
              <w:rPr>
                <w:rFonts w:eastAsia="Times New Roman"/>
                <w:sz w:val="22"/>
                <w:lang w:eastAsia="lv-LV"/>
              </w:rPr>
              <w:t>Energoefektivitātes likuma 4. pant</w:t>
            </w:r>
            <w:r>
              <w:rPr>
                <w:rFonts w:eastAsia="Times New Roman"/>
                <w:sz w:val="22"/>
                <w:lang w:eastAsia="lv-LV"/>
              </w:rPr>
              <w:t>a</w:t>
            </w:r>
            <w:r w:rsidRPr="00225505">
              <w:rPr>
                <w:rFonts w:eastAsia="Times New Roman"/>
                <w:sz w:val="22"/>
                <w:lang w:eastAsia="lv-LV"/>
              </w:rPr>
              <w:t xml:space="preserve"> otrā daļa</w:t>
            </w:r>
            <w:r>
              <w:rPr>
                <w:rFonts w:eastAsia="Times New Roman"/>
                <w:sz w:val="22"/>
                <w:lang w:eastAsia="lv-LV"/>
              </w:rPr>
              <w:t>.</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3.,4. un 5. 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86ABE" w:rsidRPr="00225505" w:rsidRDefault="00586ABE" w:rsidP="00586ABE">
            <w:pPr>
              <w:spacing w:after="0" w:line="240" w:lineRule="auto"/>
              <w:rPr>
                <w:rFonts w:eastAsia="Times New Roman"/>
                <w:sz w:val="22"/>
                <w:lang w:eastAsia="lv-LV"/>
              </w:rPr>
            </w:pP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6.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b/>
                <w:sz w:val="22"/>
                <w:lang w:eastAsia="lv-LV"/>
              </w:rPr>
            </w:pPr>
            <w:r w:rsidRPr="00225505">
              <w:rPr>
                <w:rFonts w:eastAsia="Times New Roman"/>
                <w:b/>
                <w:sz w:val="22"/>
                <w:lang w:eastAsia="lv-LV"/>
              </w:rPr>
              <w:t>Pārņemts pilnībā</w:t>
            </w:r>
          </w:p>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Energoefektivitātes likuma</w:t>
            </w:r>
            <w:r w:rsidR="003E55F4">
              <w:rPr>
                <w:rFonts w:eastAsia="Times New Roman"/>
                <w:sz w:val="22"/>
                <w:lang w:eastAsia="lv-LV"/>
              </w:rPr>
              <w:t xml:space="preserve"> 4.panta piektā daļa</w:t>
            </w:r>
            <w:r w:rsidRPr="00225505">
              <w:rPr>
                <w:rFonts w:eastAsia="Times New Roman"/>
                <w:sz w:val="22"/>
                <w:lang w:eastAsia="lv-LV"/>
              </w:rPr>
              <w:t>.</w:t>
            </w:r>
          </w:p>
          <w:p w:rsidR="00CD4F15" w:rsidRPr="00225505" w:rsidRDefault="00CD4F15" w:rsidP="00CD4F15">
            <w:pPr>
              <w:spacing w:after="0" w:line="240" w:lineRule="auto"/>
              <w:rPr>
                <w:rFonts w:eastAsia="Times New Roman"/>
                <w:sz w:val="22"/>
                <w:lang w:eastAsia="lv-LV"/>
              </w:rPr>
            </w:pPr>
          </w:p>
        </w:tc>
        <w:tc>
          <w:tcPr>
            <w:tcW w:w="915" w:type="pct"/>
          </w:tcPr>
          <w:p w:rsidR="00CD4F15" w:rsidRPr="00225505" w:rsidRDefault="00CD4F15" w:rsidP="00CD4F15">
            <w:pPr>
              <w:spacing w:after="0" w:line="240" w:lineRule="auto"/>
              <w:rPr>
                <w:rFonts w:eastAsia="Times New Roman"/>
                <w:sz w:val="22"/>
                <w:lang w:eastAsia="lv-LV"/>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7. - 11. punkts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CD4F15" w:rsidRPr="00225505" w:rsidRDefault="00CD4F15" w:rsidP="00CD4F15">
            <w:pPr>
              <w:spacing w:after="0" w:line="240" w:lineRule="auto"/>
              <w:rPr>
                <w:rFonts w:eastAsia="Times New Roman"/>
                <w:sz w:val="22"/>
                <w:lang w:eastAsia="lv-LV"/>
              </w:rPr>
            </w:pP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25. - 28. panta 1. punkts</w:t>
            </w:r>
          </w:p>
        </w:tc>
        <w:tc>
          <w:tcPr>
            <w:tcW w:w="714" w:type="pct"/>
          </w:tcPr>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Noteikumu projektā iekļauta informatīva atsauce uz Eiropas savienības direktīvu</w:t>
            </w:r>
          </w:p>
        </w:tc>
        <w:tc>
          <w:tcPr>
            <w:tcW w:w="2523" w:type="pct"/>
          </w:tcPr>
          <w:p w:rsidR="00CD4F15" w:rsidRPr="00225505" w:rsidRDefault="00CD4F15" w:rsidP="00CD4F15">
            <w:pPr>
              <w:spacing w:after="0" w:line="240" w:lineRule="auto"/>
              <w:rPr>
                <w:rFonts w:eastAsia="Times New Roman"/>
                <w:sz w:val="22"/>
                <w:lang w:eastAsia="lv-LV"/>
              </w:rPr>
            </w:pPr>
            <w:r w:rsidRPr="00225505">
              <w:rPr>
                <w:b/>
                <w:spacing w:val="-2"/>
                <w:sz w:val="22"/>
              </w:rPr>
              <w:t>Pārņemts pilnībā</w:t>
            </w:r>
          </w:p>
        </w:tc>
        <w:tc>
          <w:tcPr>
            <w:tcW w:w="915" w:type="pct"/>
          </w:tcPr>
          <w:p w:rsidR="00CD4F15" w:rsidRPr="00225505" w:rsidRDefault="00CD4F15" w:rsidP="00CD4F15">
            <w:pPr>
              <w:spacing w:after="0" w:line="240" w:lineRule="auto"/>
              <w:rPr>
                <w:rFonts w:eastAsia="Times New Roman"/>
                <w:sz w:val="22"/>
                <w:lang w:eastAsia="lv-LV"/>
              </w:rPr>
            </w:pPr>
          </w:p>
        </w:tc>
      </w:tr>
      <w:tr w:rsidR="00CD4F15" w:rsidRPr="00225505" w:rsidTr="00A321BB">
        <w:tc>
          <w:tcPr>
            <w:tcW w:w="848" w:type="pct"/>
          </w:tcPr>
          <w:p w:rsidR="00CD4F15" w:rsidRPr="00225505" w:rsidRDefault="00CD4F15" w:rsidP="00CD4F15">
            <w:pPr>
              <w:spacing w:after="0" w:line="240" w:lineRule="auto"/>
              <w:jc w:val="both"/>
              <w:rPr>
                <w:spacing w:val="-2"/>
                <w:sz w:val="22"/>
              </w:rPr>
            </w:pPr>
            <w:r w:rsidRPr="00225505">
              <w:rPr>
                <w:sz w:val="22"/>
              </w:rPr>
              <w:t xml:space="preserve">Direktīvas 2012/27/ES </w:t>
            </w:r>
            <w:r w:rsidRPr="00225505">
              <w:rPr>
                <w:spacing w:val="-2"/>
                <w:sz w:val="22"/>
              </w:rPr>
              <w:t>28. panta 2. punkts</w:t>
            </w:r>
          </w:p>
        </w:tc>
        <w:tc>
          <w:tcPr>
            <w:tcW w:w="714" w:type="pct"/>
          </w:tcPr>
          <w:p w:rsidR="00CD4F15" w:rsidRPr="00225505" w:rsidRDefault="00CD4F15" w:rsidP="00CD4F15">
            <w:pPr>
              <w:spacing w:after="0" w:line="240" w:lineRule="auto"/>
              <w:jc w:val="both"/>
              <w:rPr>
                <w:spacing w:val="-2"/>
                <w:sz w:val="22"/>
              </w:rPr>
            </w:pPr>
            <w:r w:rsidRPr="00225505">
              <w:rPr>
                <w:spacing w:val="-2"/>
                <w:sz w:val="22"/>
              </w:rPr>
              <w:t xml:space="preserve">Noteikumu projektā iekļauta informatīva atsauce uz </w:t>
            </w:r>
            <w:r w:rsidRPr="00225505">
              <w:rPr>
                <w:spacing w:val="-2"/>
                <w:sz w:val="22"/>
              </w:rPr>
              <w:lastRenderedPageBreak/>
              <w:t>Eiropas savienības direktīvu</w:t>
            </w:r>
          </w:p>
        </w:tc>
        <w:tc>
          <w:tcPr>
            <w:tcW w:w="2523" w:type="pct"/>
          </w:tcPr>
          <w:p w:rsidR="00CD4F15" w:rsidRPr="00225505" w:rsidRDefault="00CD4F15" w:rsidP="00CD4F15">
            <w:pPr>
              <w:spacing w:after="0" w:line="240" w:lineRule="auto"/>
              <w:jc w:val="both"/>
              <w:rPr>
                <w:b/>
                <w:spacing w:val="-2"/>
                <w:sz w:val="22"/>
              </w:rPr>
            </w:pPr>
            <w:r w:rsidRPr="00225505">
              <w:rPr>
                <w:b/>
                <w:spacing w:val="-2"/>
                <w:sz w:val="22"/>
              </w:rPr>
              <w:lastRenderedPageBreak/>
              <w:t>Pārņemts pilnībā</w:t>
            </w:r>
          </w:p>
        </w:tc>
        <w:tc>
          <w:tcPr>
            <w:tcW w:w="915" w:type="pct"/>
          </w:tcPr>
          <w:p w:rsidR="00CD4F15" w:rsidRPr="00225505" w:rsidRDefault="00CD4F15" w:rsidP="00CD4F15">
            <w:pPr>
              <w:spacing w:after="0" w:line="240" w:lineRule="auto"/>
              <w:jc w:val="both"/>
              <w:rPr>
                <w:spacing w:val="-2"/>
                <w:sz w:val="22"/>
              </w:rPr>
            </w:pP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29. - 30. pants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CD4F15" w:rsidRPr="00225505" w:rsidRDefault="00CD4F15" w:rsidP="00CD4F15">
            <w:pPr>
              <w:spacing w:after="0" w:line="240" w:lineRule="auto"/>
              <w:rPr>
                <w:rFonts w:eastAsia="Times New Roman"/>
                <w:sz w:val="22"/>
                <w:lang w:eastAsia="lv-LV"/>
              </w:rPr>
            </w:pP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a)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b/>
                <w:color w:val="000000"/>
                <w:sz w:val="22"/>
              </w:rPr>
            </w:pPr>
            <w:r w:rsidRPr="00225505">
              <w:rPr>
                <w:b/>
                <w:color w:val="000000"/>
                <w:sz w:val="22"/>
              </w:rPr>
              <w:t>Pārņemts pilnībā</w:t>
            </w:r>
          </w:p>
          <w:p w:rsidR="00586ABE" w:rsidRPr="00225505" w:rsidRDefault="00586ABE" w:rsidP="00586ABE">
            <w:pPr>
              <w:spacing w:after="0" w:line="240" w:lineRule="auto"/>
              <w:rPr>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w:t>
            </w:r>
            <w:r>
              <w:rPr>
                <w:color w:val="000000"/>
                <w:sz w:val="22"/>
              </w:rPr>
              <w:t xml:space="preserve"> </w:t>
            </w:r>
            <w:r w:rsidRPr="00225505">
              <w:rPr>
                <w:color w:val="000000"/>
                <w:sz w:val="22"/>
              </w:rPr>
              <w:t>221 „Noteikumi par elektroenerģijas ražošanu un cenu noteikšanu, ražojot elektroenerģiju koģenerācijā” 29.2. apakšpunkts.</w:t>
            </w:r>
          </w:p>
        </w:tc>
        <w:tc>
          <w:tcPr>
            <w:tcW w:w="915" w:type="pct"/>
          </w:tcPr>
          <w:p w:rsidR="00586ABE" w:rsidRPr="00225505" w:rsidRDefault="00586ABE" w:rsidP="00586ABE">
            <w:pPr>
              <w:spacing w:after="0" w:line="240" w:lineRule="auto"/>
              <w:rPr>
                <w:rFonts w:eastAsia="Times New Roman"/>
                <w:sz w:val="22"/>
                <w:lang w:eastAsia="lv-LV"/>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b) apakšpunkts</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rsidR="00586ABE" w:rsidRPr="00225505" w:rsidRDefault="00586ABE" w:rsidP="00586ABE">
            <w:pPr>
              <w:spacing w:after="0" w:line="240" w:lineRule="auto"/>
              <w:rPr>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w:t>
            </w:r>
            <w:r>
              <w:rPr>
                <w:color w:val="000000"/>
                <w:sz w:val="22"/>
              </w:rPr>
              <w:t xml:space="preserve"> </w:t>
            </w:r>
            <w:r w:rsidRPr="00225505">
              <w:rPr>
                <w:color w:val="000000"/>
                <w:sz w:val="22"/>
              </w:rPr>
              <w:t>221 „Noteikumi par elektroenerģijas ražošanu un cenu noteikšanu, ražojot elektroenerģiju koģenerācijā” 29.3. apakšpunkts un 4. pielikums.</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c), d), e) apakšpunkti</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rsidR="00586ABE" w:rsidRPr="00225505" w:rsidRDefault="00586ABE" w:rsidP="00586ABE">
            <w:pPr>
              <w:spacing w:after="0" w:line="240" w:lineRule="auto"/>
              <w:rPr>
                <w:b/>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w:t>
            </w:r>
            <w:r>
              <w:rPr>
                <w:color w:val="000000"/>
                <w:sz w:val="22"/>
              </w:rPr>
              <w:t xml:space="preserve"> </w:t>
            </w:r>
            <w:r w:rsidRPr="00225505">
              <w:rPr>
                <w:color w:val="000000"/>
                <w:sz w:val="22"/>
              </w:rPr>
              <w:t>221 „Noteikumi par elektroenerģijas ražošanu un cenu noteikšanu, ražojot elektroenerģiju koģenerācijā” 29.3. apakšpunkts un 4. pielikums.</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II daļa</w:t>
            </w:r>
          </w:p>
        </w:tc>
        <w:tc>
          <w:tcPr>
            <w:tcW w:w="714" w:type="pct"/>
          </w:tcPr>
          <w:p w:rsidR="00586ABE" w:rsidRPr="00225505" w:rsidRDefault="00586ABE" w:rsidP="00586ABE">
            <w:pPr>
              <w:spacing w:after="0" w:line="240" w:lineRule="auto"/>
              <w:rPr>
                <w:rFonts w:eastAsia="Times New Roman"/>
                <w:sz w:val="22"/>
                <w:lang w:eastAsia="lv-LV"/>
              </w:rPr>
            </w:pPr>
          </w:p>
        </w:tc>
        <w:tc>
          <w:tcPr>
            <w:tcW w:w="2523" w:type="pct"/>
          </w:tcPr>
          <w:p w:rsidR="00586ABE" w:rsidRPr="00225505" w:rsidRDefault="00586ABE" w:rsidP="00586ABE">
            <w:pPr>
              <w:spacing w:after="0" w:line="240" w:lineRule="auto"/>
              <w:rPr>
                <w:b/>
                <w:color w:val="000000"/>
                <w:sz w:val="22"/>
              </w:rPr>
            </w:pPr>
            <w:r w:rsidRPr="00225505">
              <w:rPr>
                <w:b/>
                <w:color w:val="000000"/>
                <w:sz w:val="22"/>
              </w:rPr>
              <w:t xml:space="preserve">Pārņemts pilnībā </w:t>
            </w:r>
          </w:p>
          <w:p w:rsidR="00586ABE" w:rsidRPr="00225505" w:rsidRDefault="00586ABE" w:rsidP="00586ABE">
            <w:pPr>
              <w:spacing w:after="0" w:line="240" w:lineRule="auto"/>
              <w:rPr>
                <w:sz w:val="22"/>
              </w:rPr>
            </w:pPr>
            <w:r w:rsidRPr="00225505">
              <w:rPr>
                <w:rFonts w:eastAsiaTheme="minorHAnsi"/>
                <w:bCs/>
                <w:color w:val="000000"/>
                <w:sz w:val="22"/>
              </w:rPr>
              <w:t>Ministru kabineta 2009. gada 10. marta noteikumu Nr.</w:t>
            </w:r>
            <w:r>
              <w:rPr>
                <w:rFonts w:eastAsiaTheme="minorHAnsi"/>
                <w:bCs/>
                <w:color w:val="000000"/>
                <w:sz w:val="22"/>
              </w:rPr>
              <w:t xml:space="preserve"> </w:t>
            </w:r>
            <w:r w:rsidRPr="00225505">
              <w:rPr>
                <w:rFonts w:eastAsiaTheme="minorHAnsi"/>
                <w:bCs/>
                <w:color w:val="000000"/>
                <w:sz w:val="22"/>
              </w:rPr>
              <w:t>221 „Noteikumi par elektroenerģijas ražošanu un cenu noteikšanu, ražojot elektroenerģiju koģenerācijā” 4. punkts.</w:t>
            </w:r>
          </w:p>
        </w:tc>
        <w:tc>
          <w:tcPr>
            <w:tcW w:w="915" w:type="pct"/>
          </w:tcPr>
          <w:p w:rsidR="00586ABE" w:rsidRPr="00225505" w:rsidRDefault="00586ABE" w:rsidP="00586ABE">
            <w:pPr>
              <w:spacing w:after="0" w:line="240" w:lineRule="auto"/>
              <w:rPr>
                <w:spacing w:val="-2"/>
                <w:sz w:val="22"/>
              </w:rPr>
            </w:pPr>
            <w:r w:rsidRPr="00225505">
              <w:rPr>
                <w:spacing w:val="-2"/>
                <w:sz w:val="22"/>
              </w:rPr>
              <w:t>Neparedz stingrākas prasības</w:t>
            </w:r>
          </w:p>
        </w:tc>
      </w:tr>
      <w:tr w:rsidR="00586ABE" w:rsidRPr="00225505" w:rsidTr="00A321BB">
        <w:tc>
          <w:tcPr>
            <w:tcW w:w="848" w:type="pct"/>
          </w:tcPr>
          <w:p w:rsidR="00586ABE" w:rsidRPr="00225505" w:rsidRDefault="00586ABE" w:rsidP="00586ABE">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a) apakšpunkts</w:t>
            </w:r>
          </w:p>
        </w:tc>
        <w:tc>
          <w:tcPr>
            <w:tcW w:w="714" w:type="pct"/>
          </w:tcPr>
          <w:p w:rsidR="00586ABE" w:rsidRPr="00225505" w:rsidRDefault="00586ABE" w:rsidP="00586ABE">
            <w:pPr>
              <w:ind w:left="-27"/>
              <w:rPr>
                <w:rFonts w:eastAsia="Times New Roman"/>
                <w:sz w:val="22"/>
              </w:rPr>
            </w:pPr>
          </w:p>
        </w:tc>
        <w:tc>
          <w:tcPr>
            <w:tcW w:w="2523" w:type="pct"/>
          </w:tcPr>
          <w:p w:rsidR="00586ABE" w:rsidRPr="00225505" w:rsidRDefault="00586ABE" w:rsidP="00586ABE">
            <w:pPr>
              <w:spacing w:after="0" w:line="240" w:lineRule="auto"/>
              <w:rPr>
                <w:b/>
                <w:spacing w:val="-2"/>
                <w:sz w:val="22"/>
              </w:rPr>
            </w:pPr>
            <w:r w:rsidRPr="00225505">
              <w:rPr>
                <w:b/>
                <w:spacing w:val="-2"/>
                <w:sz w:val="22"/>
              </w:rPr>
              <w:t xml:space="preserve">Pārņemts pilnībā </w:t>
            </w:r>
          </w:p>
          <w:p w:rsidR="00586ABE" w:rsidRPr="00225505" w:rsidRDefault="00586ABE" w:rsidP="00586ABE">
            <w:pPr>
              <w:spacing w:after="0" w:line="240" w:lineRule="auto"/>
              <w:rPr>
                <w:color w:val="000000"/>
                <w:sz w:val="22"/>
              </w:rPr>
            </w:pPr>
            <w:r w:rsidRPr="00225505">
              <w:rPr>
                <w:color w:val="000000"/>
                <w:sz w:val="22"/>
              </w:rPr>
              <w:t xml:space="preserve">Ministru kabineta </w:t>
            </w:r>
            <w:r w:rsidRPr="00225505">
              <w:rPr>
                <w:bCs/>
                <w:color w:val="000000"/>
                <w:sz w:val="22"/>
              </w:rPr>
              <w:t>2009. gada 10. marta</w:t>
            </w:r>
            <w:r w:rsidRPr="00225505">
              <w:rPr>
                <w:color w:val="000000"/>
                <w:sz w:val="22"/>
              </w:rPr>
              <w:t xml:space="preserve"> noteikumu Nr.</w:t>
            </w:r>
            <w:r>
              <w:rPr>
                <w:color w:val="000000"/>
                <w:sz w:val="22"/>
              </w:rPr>
              <w:t xml:space="preserve"> </w:t>
            </w:r>
            <w:r w:rsidRPr="00225505">
              <w:rPr>
                <w:color w:val="000000"/>
                <w:sz w:val="22"/>
              </w:rPr>
              <w:t>221 „Noteikumi par elektroenerģijas ražošanu un cenu noteikšanu, ražojot elektroenerģiju koģenerācijā” 6. punkts.</w:t>
            </w:r>
          </w:p>
        </w:tc>
        <w:tc>
          <w:tcPr>
            <w:tcW w:w="915" w:type="pct"/>
          </w:tcPr>
          <w:p w:rsidR="00586ABE" w:rsidRPr="00225505" w:rsidRDefault="00586ABE" w:rsidP="00586ABE">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b) apakšpunkts</w:t>
            </w:r>
          </w:p>
        </w:tc>
        <w:tc>
          <w:tcPr>
            <w:tcW w:w="714" w:type="pct"/>
          </w:tcPr>
          <w:p w:rsidR="00CD4F15" w:rsidRPr="00225505" w:rsidRDefault="00CD4F15" w:rsidP="00CD4F15">
            <w:pPr>
              <w:ind w:left="-27"/>
              <w:rPr>
                <w:rFonts w:eastAsia="Times New Roman"/>
                <w:sz w:val="22"/>
              </w:rPr>
            </w:pPr>
          </w:p>
        </w:tc>
        <w:tc>
          <w:tcPr>
            <w:tcW w:w="2523" w:type="pct"/>
          </w:tcPr>
          <w:p w:rsidR="00CD4F15" w:rsidRPr="00225505" w:rsidRDefault="00CD4F15" w:rsidP="00CD4F15">
            <w:pPr>
              <w:spacing w:after="0" w:line="240" w:lineRule="auto"/>
              <w:rPr>
                <w:b/>
                <w:spacing w:val="-2"/>
                <w:sz w:val="22"/>
              </w:rPr>
            </w:pPr>
            <w:r w:rsidRPr="00225505">
              <w:rPr>
                <w:b/>
                <w:spacing w:val="-2"/>
                <w:sz w:val="22"/>
              </w:rPr>
              <w:t xml:space="preserve">Pārņemts pilnībā </w:t>
            </w:r>
          </w:p>
          <w:p w:rsidR="00CD4F15" w:rsidRPr="00225505" w:rsidRDefault="00CD4F15" w:rsidP="00CD4F15">
            <w:pPr>
              <w:spacing w:after="0" w:line="240" w:lineRule="auto"/>
              <w:rPr>
                <w:color w:val="000000"/>
                <w:sz w:val="22"/>
              </w:rPr>
            </w:pPr>
            <w:r w:rsidRPr="00225505">
              <w:rPr>
                <w:color w:val="000000"/>
                <w:sz w:val="22"/>
              </w:rPr>
              <w:t xml:space="preserve">Ministru kabineta </w:t>
            </w:r>
            <w:r w:rsidRPr="00225505">
              <w:rPr>
                <w:bCs/>
                <w:color w:val="000000"/>
                <w:sz w:val="22"/>
              </w:rPr>
              <w:t>2009. gada 10. marta</w:t>
            </w:r>
            <w:r w:rsidRPr="00225505">
              <w:rPr>
                <w:color w:val="000000"/>
                <w:sz w:val="22"/>
              </w:rPr>
              <w:t xml:space="preserve"> noteikumu Nr.221 „Noteikumi par elektroenerģijas ražošanu un cenu noteikšanu, ražojot elektroenerģiju koģenerācijā” 5. punkts.</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c) apakšpunkts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7038DF" w:rsidRDefault="00947100" w:rsidP="00947100">
            <w:pPr>
              <w:spacing w:after="0" w:line="240" w:lineRule="auto"/>
              <w:rPr>
                <w:b/>
                <w:color w:val="000000"/>
                <w:sz w:val="22"/>
              </w:rPr>
            </w:pPr>
            <w:r w:rsidRPr="007038DF">
              <w:rPr>
                <w:b/>
                <w:color w:val="000000"/>
                <w:sz w:val="22"/>
              </w:rPr>
              <w:t>Nav pārņemts</w:t>
            </w:r>
          </w:p>
          <w:p w:rsidR="00947100" w:rsidRPr="007038DF" w:rsidRDefault="00947100" w:rsidP="00947100">
            <w:pPr>
              <w:spacing w:after="0" w:line="240" w:lineRule="auto"/>
              <w:rPr>
                <w:sz w:val="22"/>
              </w:rPr>
            </w:pPr>
            <w:r w:rsidRPr="007038DF">
              <w:rPr>
                <w:sz w:val="22"/>
              </w:rPr>
              <w:t xml:space="preserve">Prasības </w:t>
            </w:r>
            <w:r w:rsidRPr="007038DF">
              <w:rPr>
                <w:rFonts w:eastAsia="Times New Roman"/>
                <w:sz w:val="22"/>
                <w:lang w:eastAsia="lv-LV"/>
              </w:rPr>
              <w:t xml:space="preserve">tiks pārņemtas ar </w:t>
            </w:r>
            <w:r w:rsidRPr="007038DF">
              <w:rPr>
                <w:sz w:val="22"/>
              </w:rPr>
              <w:t>Ministru kabineta noteikumu projektu</w:t>
            </w:r>
            <w:r w:rsidRPr="007038DF">
              <w:t xml:space="preserve"> </w:t>
            </w:r>
            <w:r w:rsidRPr="007038DF">
              <w:rPr>
                <w:sz w:val="22"/>
              </w:rPr>
              <w:t>“Primārās enerģijas ietaupījuma aprēķināšanas metodika koģenerācijas stacijām”</w:t>
            </w:r>
            <w:r>
              <w:rPr>
                <w:sz w:val="22"/>
              </w:rPr>
              <w:t>.</w:t>
            </w:r>
          </w:p>
          <w:p w:rsidR="00947100" w:rsidRPr="007038DF" w:rsidRDefault="00947100" w:rsidP="00947100">
            <w:pPr>
              <w:spacing w:after="0" w:line="240" w:lineRule="auto"/>
              <w:rPr>
                <w:color w:val="000000"/>
                <w:sz w:val="22"/>
              </w:rPr>
            </w:pPr>
            <w:r w:rsidRPr="007038DF">
              <w:rPr>
                <w:spacing w:val="-2"/>
                <w:sz w:val="22"/>
              </w:rPr>
              <w:t>Atbildīgā Ekonomikas ministrija</w:t>
            </w:r>
            <w:r>
              <w:rPr>
                <w:spacing w:val="-2"/>
                <w:sz w:val="22"/>
              </w:rPr>
              <w:t>.</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d) apakšpunkts</w:t>
            </w:r>
          </w:p>
        </w:tc>
        <w:tc>
          <w:tcPr>
            <w:tcW w:w="714" w:type="pct"/>
          </w:tcPr>
          <w:p w:rsidR="00947100" w:rsidRPr="00225505" w:rsidRDefault="00947100" w:rsidP="00947100">
            <w:pPr>
              <w:ind w:left="-27"/>
              <w:rPr>
                <w:rFonts w:eastAsia="Times New Roman"/>
                <w:sz w:val="22"/>
              </w:rPr>
            </w:pPr>
          </w:p>
        </w:tc>
        <w:tc>
          <w:tcPr>
            <w:tcW w:w="2523" w:type="pct"/>
          </w:tcPr>
          <w:p w:rsidR="00947100" w:rsidRPr="007038DF" w:rsidRDefault="00947100" w:rsidP="00947100">
            <w:pPr>
              <w:spacing w:after="0" w:line="240" w:lineRule="auto"/>
              <w:rPr>
                <w:b/>
                <w:color w:val="000000"/>
                <w:sz w:val="22"/>
              </w:rPr>
            </w:pPr>
            <w:r w:rsidRPr="007038DF">
              <w:rPr>
                <w:b/>
                <w:color w:val="000000"/>
                <w:sz w:val="22"/>
              </w:rPr>
              <w:t>Nav pārņemts</w:t>
            </w:r>
          </w:p>
          <w:p w:rsidR="00947100" w:rsidRPr="007038DF" w:rsidRDefault="00947100" w:rsidP="00947100">
            <w:pPr>
              <w:spacing w:after="0" w:line="240" w:lineRule="auto"/>
              <w:rPr>
                <w:sz w:val="22"/>
              </w:rPr>
            </w:pPr>
            <w:r w:rsidRPr="007038DF">
              <w:rPr>
                <w:sz w:val="22"/>
              </w:rPr>
              <w:t xml:space="preserve">Prasības </w:t>
            </w:r>
            <w:r w:rsidRPr="007038DF">
              <w:rPr>
                <w:rFonts w:eastAsia="Times New Roman"/>
                <w:sz w:val="22"/>
                <w:lang w:eastAsia="lv-LV"/>
              </w:rPr>
              <w:t xml:space="preserve">tiks pārņemtas ar </w:t>
            </w:r>
            <w:r w:rsidRPr="007038DF">
              <w:rPr>
                <w:sz w:val="22"/>
              </w:rPr>
              <w:t>Ministru kabineta noteikumu projektu</w:t>
            </w:r>
            <w:r w:rsidRPr="007038DF">
              <w:t xml:space="preserve"> </w:t>
            </w:r>
            <w:r w:rsidRPr="007038DF">
              <w:rPr>
                <w:sz w:val="22"/>
              </w:rPr>
              <w:t>“Primārās enerģijas ietaupījuma aprēķināšanas metodika koģenerācijas stacijām”</w:t>
            </w:r>
            <w:r>
              <w:rPr>
                <w:sz w:val="22"/>
              </w:rPr>
              <w:t>.</w:t>
            </w:r>
          </w:p>
          <w:p w:rsidR="00947100" w:rsidRPr="007038DF" w:rsidRDefault="00947100" w:rsidP="00947100">
            <w:pPr>
              <w:spacing w:after="0" w:line="240" w:lineRule="auto"/>
              <w:rPr>
                <w:b/>
                <w:color w:val="000000"/>
                <w:sz w:val="22"/>
              </w:rPr>
            </w:pPr>
            <w:r w:rsidRPr="007038DF">
              <w:rPr>
                <w:spacing w:val="-2"/>
                <w:sz w:val="22"/>
              </w:rPr>
              <w:t>Atbildīgā Ekonomikas ministrija</w:t>
            </w:r>
            <w:r>
              <w:rPr>
                <w:spacing w:val="-2"/>
                <w:sz w:val="22"/>
              </w:rPr>
              <w:t>.</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rPr>
          <w:trHeight w:val="1663"/>
        </w:trPr>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e) apakšpunkts</w:t>
            </w:r>
          </w:p>
        </w:tc>
        <w:tc>
          <w:tcPr>
            <w:tcW w:w="714" w:type="pct"/>
          </w:tcPr>
          <w:p w:rsidR="00947100" w:rsidRPr="00225505" w:rsidRDefault="00947100" w:rsidP="00947100">
            <w:pPr>
              <w:ind w:left="-27"/>
              <w:rPr>
                <w:rFonts w:eastAsia="Times New Roman"/>
                <w:sz w:val="22"/>
              </w:rPr>
            </w:pPr>
          </w:p>
        </w:tc>
        <w:tc>
          <w:tcPr>
            <w:tcW w:w="2523" w:type="pct"/>
          </w:tcPr>
          <w:p w:rsidR="00947100" w:rsidRPr="007038DF" w:rsidRDefault="00947100" w:rsidP="00947100">
            <w:pPr>
              <w:spacing w:after="0" w:line="240" w:lineRule="auto"/>
              <w:rPr>
                <w:b/>
                <w:color w:val="000000"/>
                <w:sz w:val="22"/>
              </w:rPr>
            </w:pPr>
            <w:r w:rsidRPr="007038DF">
              <w:rPr>
                <w:b/>
                <w:color w:val="000000"/>
                <w:sz w:val="22"/>
              </w:rPr>
              <w:t>Nav pārņemts</w:t>
            </w:r>
          </w:p>
          <w:p w:rsidR="00947100" w:rsidRPr="007038DF" w:rsidRDefault="00947100" w:rsidP="00947100">
            <w:pPr>
              <w:spacing w:after="0" w:line="240" w:lineRule="auto"/>
              <w:rPr>
                <w:sz w:val="22"/>
              </w:rPr>
            </w:pPr>
            <w:r w:rsidRPr="007038DF">
              <w:rPr>
                <w:sz w:val="22"/>
              </w:rPr>
              <w:t xml:space="preserve">Prasības </w:t>
            </w:r>
            <w:r w:rsidRPr="007038DF">
              <w:rPr>
                <w:rFonts w:eastAsia="Times New Roman"/>
                <w:sz w:val="22"/>
                <w:lang w:eastAsia="lv-LV"/>
              </w:rPr>
              <w:t xml:space="preserve">tiks pārņemtas ar </w:t>
            </w:r>
            <w:r w:rsidRPr="007038DF">
              <w:rPr>
                <w:sz w:val="22"/>
              </w:rPr>
              <w:t>Ministru kabineta noteikumu projektu</w:t>
            </w:r>
            <w:r w:rsidRPr="007038DF">
              <w:t xml:space="preserve"> </w:t>
            </w:r>
            <w:r w:rsidRPr="007038DF">
              <w:rPr>
                <w:sz w:val="22"/>
              </w:rPr>
              <w:t>“Primārās enerģijas ietaupījuma aprēķināšanas metodika koģenerācijas stacijām”</w:t>
            </w:r>
            <w:r>
              <w:rPr>
                <w:sz w:val="22"/>
              </w:rPr>
              <w:t>.</w:t>
            </w:r>
          </w:p>
          <w:p w:rsidR="00947100" w:rsidRPr="007038DF" w:rsidRDefault="00947100" w:rsidP="00947100">
            <w:pPr>
              <w:spacing w:after="0" w:line="240" w:lineRule="auto"/>
              <w:rPr>
                <w:b/>
                <w:color w:val="000000"/>
                <w:sz w:val="22"/>
              </w:rPr>
            </w:pPr>
            <w:r w:rsidRPr="007038DF">
              <w:rPr>
                <w:spacing w:val="-2"/>
                <w:sz w:val="22"/>
              </w:rPr>
              <w:t>Atbildīgā Ekonomikas ministrija</w:t>
            </w:r>
            <w:r>
              <w:rPr>
                <w:spacing w:val="-2"/>
                <w:sz w:val="22"/>
              </w:rPr>
              <w:t>.</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f) apakšpunkts</w:t>
            </w:r>
          </w:p>
        </w:tc>
        <w:tc>
          <w:tcPr>
            <w:tcW w:w="714" w:type="pct"/>
          </w:tcPr>
          <w:p w:rsidR="00947100" w:rsidRPr="00225505" w:rsidRDefault="00947100" w:rsidP="00947100">
            <w:pPr>
              <w:ind w:left="-27"/>
              <w:rPr>
                <w:rFonts w:eastAsia="Times New Roman"/>
                <w:sz w:val="22"/>
              </w:rPr>
            </w:pPr>
          </w:p>
        </w:tc>
        <w:tc>
          <w:tcPr>
            <w:tcW w:w="2523" w:type="pct"/>
          </w:tcPr>
          <w:p w:rsidR="00947100" w:rsidRPr="007038DF" w:rsidRDefault="00947100" w:rsidP="00947100">
            <w:pPr>
              <w:spacing w:after="0" w:line="240" w:lineRule="auto"/>
              <w:rPr>
                <w:b/>
                <w:color w:val="000000"/>
                <w:sz w:val="22"/>
              </w:rPr>
            </w:pPr>
            <w:r w:rsidRPr="007038DF">
              <w:rPr>
                <w:b/>
                <w:color w:val="000000"/>
                <w:sz w:val="22"/>
              </w:rPr>
              <w:t>Nav pārņemts</w:t>
            </w:r>
          </w:p>
          <w:p w:rsidR="00947100" w:rsidRPr="007038DF" w:rsidRDefault="00947100" w:rsidP="00947100">
            <w:pPr>
              <w:spacing w:after="0" w:line="240" w:lineRule="auto"/>
              <w:rPr>
                <w:color w:val="000000"/>
                <w:sz w:val="22"/>
              </w:rPr>
            </w:pPr>
            <w:r w:rsidRPr="007038DF">
              <w:rPr>
                <w:color w:val="000000"/>
                <w:sz w:val="22"/>
              </w:rPr>
              <w:t>Prasības tiks pārņemtas ar Ministru kabineta noteikumu projektu “Primārās enerģijas ietaupījuma aprēķināšanas metodika koģenerācijas stacijām”.</w:t>
            </w:r>
          </w:p>
          <w:p w:rsidR="00947100" w:rsidRPr="00225505" w:rsidRDefault="00947100" w:rsidP="00947100">
            <w:pPr>
              <w:spacing w:after="0" w:line="240" w:lineRule="auto"/>
              <w:rPr>
                <w:color w:val="000000"/>
                <w:sz w:val="22"/>
              </w:rPr>
            </w:pPr>
            <w:r w:rsidRPr="007038DF">
              <w:rPr>
                <w:color w:val="000000"/>
                <w:sz w:val="22"/>
              </w:rPr>
              <w:t>Atbildīgā Ekonomikas ministrija.</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III pielikums</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CD4F15" w:rsidP="00CD4F15">
            <w:pPr>
              <w:spacing w:after="0" w:line="240" w:lineRule="auto"/>
              <w:rPr>
                <w:b/>
                <w:color w:val="000000"/>
                <w:sz w:val="22"/>
              </w:rPr>
            </w:pPr>
            <w:r w:rsidRPr="00225505">
              <w:rPr>
                <w:b/>
                <w:color w:val="000000"/>
                <w:sz w:val="22"/>
              </w:rPr>
              <w:t>Pārņemts pilnībā</w:t>
            </w:r>
          </w:p>
          <w:p w:rsidR="00CD4F15" w:rsidRPr="00225505" w:rsidRDefault="00CD4F15" w:rsidP="00CD4F15">
            <w:pPr>
              <w:spacing w:after="0" w:line="240" w:lineRule="auto"/>
              <w:rPr>
                <w:color w:val="000000"/>
                <w:sz w:val="22"/>
              </w:rPr>
            </w:pPr>
            <w:r w:rsidRPr="00225505">
              <w:rPr>
                <w:color w:val="000000"/>
                <w:sz w:val="22"/>
              </w:rPr>
              <w:t xml:space="preserve">Prasības pārņemtas ar 2016.gada 3.marta „Grozījumiem Publisko iepirkumu likumā 46 </w:t>
            </w:r>
            <w:r w:rsidRPr="00225505">
              <w:rPr>
                <w:color w:val="000000"/>
                <w:sz w:val="22"/>
                <w:vertAlign w:val="superscript"/>
              </w:rPr>
              <w:t xml:space="preserve">2 </w:t>
            </w:r>
            <w:r w:rsidRPr="00225505">
              <w:rPr>
                <w:color w:val="000000"/>
                <w:sz w:val="22"/>
              </w:rPr>
              <w:t>pantu.</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IV pielikums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225505" w:rsidRDefault="00947100" w:rsidP="00947100">
            <w:pPr>
              <w:spacing w:after="0" w:line="240" w:lineRule="auto"/>
              <w:rPr>
                <w:sz w:val="22"/>
              </w:rPr>
            </w:pPr>
            <w:r w:rsidRPr="00225505">
              <w:rPr>
                <w:rFonts w:eastAsia="Times New Roman"/>
                <w:sz w:val="22"/>
                <w:lang w:eastAsia="lv-LV"/>
              </w:rPr>
              <w:t xml:space="preserve">1) Pārrēķina koeficienti TJ pieejami Centrālās statistikas pārvaldes datu bāzē </w:t>
            </w:r>
            <w:r w:rsidRPr="00225505">
              <w:rPr>
                <w:sz w:val="22"/>
              </w:rPr>
              <w:t>ENG02. ENERGOBILANCE, TJ</w:t>
            </w:r>
            <w:r>
              <w:rPr>
                <w:sz w:val="22"/>
              </w:rPr>
              <w:t>, tūkst.toe</w:t>
            </w:r>
            <w:r w:rsidRPr="00225505">
              <w:rPr>
                <w:sz w:val="22"/>
              </w:rPr>
              <w:t xml:space="preserve"> (NACE 2.red.)</w:t>
            </w:r>
            <w:r w:rsidRPr="00225505">
              <w:rPr>
                <w:rStyle w:val="FootnoteReference"/>
                <w:sz w:val="22"/>
              </w:rPr>
              <w:footnoteReference w:id="50"/>
            </w:r>
            <w:r w:rsidRPr="00225505">
              <w:rPr>
                <w:sz w:val="22"/>
              </w:rPr>
              <w:t>;</w:t>
            </w:r>
          </w:p>
          <w:p w:rsidR="00947100" w:rsidRPr="00225505" w:rsidRDefault="00947100" w:rsidP="00947100">
            <w:pPr>
              <w:spacing w:after="0" w:line="240" w:lineRule="auto"/>
              <w:rPr>
                <w:sz w:val="22"/>
                <w:shd w:val="clear" w:color="auto" w:fill="FFFFFF"/>
              </w:rPr>
            </w:pPr>
            <w:r w:rsidRPr="00225505">
              <w:rPr>
                <w:rFonts w:eastAsia="Times New Roman"/>
                <w:sz w:val="22"/>
                <w:lang w:eastAsia="lv-LV"/>
              </w:rPr>
              <w:t>2) Pārrēķina koeficienti TJ Centrālās statistikas pārvaldes datu bāzē</w:t>
            </w:r>
            <w:r w:rsidRPr="00225505">
              <w:rPr>
                <w:sz w:val="22"/>
                <w:shd w:val="clear" w:color="auto" w:fill="FFFFFF"/>
              </w:rPr>
              <w:t xml:space="preserve"> ENG04. ENERGOBILANCE, TJ, tūkst.toe (NACE 1.1.red.)</w:t>
            </w:r>
            <w:r w:rsidRPr="00225505">
              <w:rPr>
                <w:rStyle w:val="FootnoteReference"/>
                <w:sz w:val="22"/>
                <w:shd w:val="clear" w:color="auto" w:fill="FFFFFF"/>
              </w:rPr>
              <w:footnoteReference w:id="51"/>
            </w:r>
            <w:r w:rsidRPr="00225505">
              <w:rPr>
                <w:sz w:val="22"/>
                <w:shd w:val="clear" w:color="auto" w:fill="FFFFFF"/>
              </w:rPr>
              <w:t>;</w:t>
            </w:r>
          </w:p>
          <w:p w:rsidR="00947100" w:rsidRPr="00225505" w:rsidRDefault="00947100" w:rsidP="00F61853">
            <w:pPr>
              <w:spacing w:after="0" w:line="240" w:lineRule="auto"/>
              <w:rPr>
                <w:color w:val="000000"/>
                <w:sz w:val="22"/>
              </w:rPr>
            </w:pPr>
            <w:r w:rsidRPr="00225505">
              <w:rPr>
                <w:color w:val="000000"/>
                <w:sz w:val="22"/>
              </w:rPr>
              <w:t>3) Ekonomikas ministrijas un Centrālās statistikas pārvaldes kopīga</w:t>
            </w:r>
            <w:r w:rsidR="00F61853">
              <w:rPr>
                <w:color w:val="000000"/>
                <w:sz w:val="22"/>
              </w:rPr>
              <w:t>is izdevums</w:t>
            </w:r>
            <w:r w:rsidRPr="00225505">
              <w:rPr>
                <w:color w:val="000000"/>
                <w:sz w:val="22"/>
              </w:rPr>
              <w:t xml:space="preserve"> „Latvijas enerģētikas skaitļos”</w:t>
            </w:r>
            <w:r w:rsidRPr="00225505">
              <w:rPr>
                <w:rStyle w:val="FootnoteReference"/>
                <w:color w:val="000000"/>
                <w:sz w:val="22"/>
              </w:rPr>
              <w:footnoteReference w:id="52"/>
            </w:r>
            <w:r w:rsidRPr="000505FB">
              <w:rPr>
                <w:sz w:val="22"/>
                <w:lang w:eastAsia="lv-LV"/>
              </w:rPr>
              <w:t>.</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 pielikums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Nav pārņemts</w:t>
            </w:r>
          </w:p>
          <w:p w:rsidR="00947100" w:rsidRPr="00225505" w:rsidRDefault="00947100" w:rsidP="00947100">
            <w:pPr>
              <w:spacing w:after="0" w:line="240" w:lineRule="auto"/>
              <w:rPr>
                <w:sz w:val="22"/>
              </w:rPr>
            </w:pPr>
            <w:r w:rsidRPr="00225505">
              <w:rPr>
                <w:sz w:val="22"/>
              </w:rPr>
              <w:t xml:space="preserve">Prasības </w:t>
            </w:r>
            <w:r w:rsidRPr="00225505">
              <w:rPr>
                <w:rFonts w:eastAsia="Times New Roman"/>
                <w:sz w:val="22"/>
                <w:lang w:eastAsia="lv-LV"/>
              </w:rPr>
              <w:t xml:space="preserve">tiks pārņemtas ar </w:t>
            </w:r>
            <w:r w:rsidRPr="00225505">
              <w:rPr>
                <w:sz w:val="22"/>
              </w:rPr>
              <w:t>Ministru kabineta noteikumu projektu „</w:t>
            </w:r>
            <w:r w:rsidRPr="00225505">
              <w:rPr>
                <w:bCs/>
                <w:sz w:val="22"/>
              </w:rPr>
              <w:t>Energoefektivitātes pienākuma shēma”</w:t>
            </w:r>
            <w:r w:rsidRPr="00225505">
              <w:rPr>
                <w:sz w:val="22"/>
              </w:rPr>
              <w:t>, ko paredzēts izdot, pamatojoties uz likumprojektu „Energoefektivitātes likums”.</w:t>
            </w:r>
          </w:p>
          <w:p w:rsidR="00947100" w:rsidRPr="00225505" w:rsidRDefault="00947100" w:rsidP="00947100">
            <w:pPr>
              <w:spacing w:after="0" w:line="240" w:lineRule="auto"/>
              <w:rPr>
                <w:color w:val="000000"/>
                <w:sz w:val="22"/>
              </w:rPr>
            </w:pPr>
            <w:r w:rsidRPr="00225505">
              <w:rPr>
                <w:color w:val="000000"/>
                <w:sz w:val="22"/>
              </w:rPr>
              <w:t>Atbildīgā Ekonomikas ministrija</w:t>
            </w:r>
            <w:r>
              <w:rPr>
                <w:color w:val="000000"/>
                <w:sz w:val="22"/>
              </w:rPr>
              <w:t>.</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 pielikums</w:t>
            </w:r>
          </w:p>
        </w:tc>
        <w:tc>
          <w:tcPr>
            <w:tcW w:w="714" w:type="pct"/>
          </w:tcPr>
          <w:p w:rsidR="00947100" w:rsidRPr="00225505" w:rsidRDefault="00947100" w:rsidP="00947100">
            <w:pPr>
              <w:spacing w:after="0" w:line="240" w:lineRule="auto"/>
              <w:rPr>
                <w:rFonts w:eastAsia="Times New Roman"/>
                <w:sz w:val="22"/>
                <w:lang w:eastAsia="lv-LV"/>
              </w:rPr>
            </w:pPr>
            <w:r w:rsidRPr="00225505">
              <w:rPr>
                <w:rFonts w:eastAsia="Times New Roman"/>
                <w:sz w:val="22"/>
                <w:lang w:eastAsia="lv-LV"/>
              </w:rPr>
              <w:t>Noteikumu projekta 7.-22. punkts</w:t>
            </w: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225505" w:rsidRDefault="00947100" w:rsidP="00947100">
            <w:pPr>
              <w:spacing w:after="0" w:line="240" w:lineRule="auto"/>
              <w:rPr>
                <w:sz w:val="22"/>
              </w:rPr>
            </w:pPr>
            <w:r>
              <w:rPr>
                <w:bCs/>
                <w:sz w:val="22"/>
              </w:rPr>
              <w:t>1</w:t>
            </w:r>
            <w:r w:rsidRPr="00225505">
              <w:rPr>
                <w:bCs/>
                <w:sz w:val="22"/>
              </w:rPr>
              <w:t>) Ministru kabineta 2013. gada 25. jūnija noteikumi Nr.</w:t>
            </w:r>
            <w:r>
              <w:rPr>
                <w:bCs/>
                <w:sz w:val="22"/>
              </w:rPr>
              <w:t xml:space="preserve"> </w:t>
            </w:r>
            <w:r w:rsidRPr="00225505">
              <w:rPr>
                <w:bCs/>
                <w:sz w:val="22"/>
              </w:rPr>
              <w:t>348</w:t>
            </w:r>
            <w:r w:rsidRPr="00225505">
              <w:rPr>
                <w:sz w:val="22"/>
              </w:rPr>
              <w:t xml:space="preserve"> “Ēkas energoefektivitātes aprēķina metode”;</w:t>
            </w:r>
          </w:p>
          <w:p w:rsidR="00947100" w:rsidRPr="00A944E1" w:rsidRDefault="00947100" w:rsidP="00947100">
            <w:pPr>
              <w:spacing w:after="0" w:line="240" w:lineRule="auto"/>
              <w:rPr>
                <w:sz w:val="22"/>
              </w:rPr>
            </w:pPr>
            <w:r>
              <w:rPr>
                <w:bCs/>
                <w:sz w:val="22"/>
              </w:rPr>
              <w:t>2</w:t>
            </w:r>
            <w:r w:rsidRPr="00225505">
              <w:rPr>
                <w:bCs/>
                <w:sz w:val="22"/>
              </w:rPr>
              <w:t>) Ministru kabineta 2013. gada 9. jūlija noteikumu Nr.</w:t>
            </w:r>
            <w:r>
              <w:rPr>
                <w:bCs/>
                <w:sz w:val="22"/>
              </w:rPr>
              <w:t xml:space="preserve"> </w:t>
            </w:r>
            <w:r w:rsidRPr="00225505">
              <w:rPr>
                <w:bCs/>
                <w:sz w:val="22"/>
              </w:rPr>
              <w:t>383</w:t>
            </w:r>
            <w:r w:rsidRPr="00225505">
              <w:rPr>
                <w:sz w:val="22"/>
              </w:rPr>
              <w:t xml:space="preserve"> “Noteikum</w:t>
            </w:r>
            <w:r w:rsidR="00A944E1">
              <w:rPr>
                <w:sz w:val="22"/>
              </w:rPr>
              <w:t>i par ēku energosertifikāciju”.</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1.1. apakšpunkts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E73831" w:rsidRDefault="00947100" w:rsidP="00947100">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Pr>
                <w:rFonts w:eastAsia="Times New Roman"/>
                <w:color w:val="000000" w:themeColor="text1"/>
                <w:sz w:val="22"/>
                <w:lang w:eastAsia="lv-LV"/>
              </w:rPr>
              <w:t>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27., 59., 69.3., 83., 84. un 88. punkts;</w:t>
            </w:r>
          </w:p>
          <w:p w:rsidR="00947100" w:rsidRPr="00225505" w:rsidRDefault="00947100" w:rsidP="00947100">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rsidR="00947100" w:rsidRPr="00225505" w:rsidRDefault="00947100" w:rsidP="00947100">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947100" w:rsidRPr="00225505" w:rsidRDefault="00947100" w:rsidP="00947100">
            <w:pPr>
              <w:spacing w:after="0" w:line="240" w:lineRule="auto"/>
              <w:rPr>
                <w:color w:val="000000"/>
                <w:sz w:val="22"/>
              </w:rPr>
            </w:pPr>
            <w:r w:rsidRPr="00225505">
              <w:rPr>
                <w:color w:val="000000"/>
                <w:sz w:val="22"/>
              </w:rPr>
              <w:t xml:space="preserve">4) Ministru kabineta </w:t>
            </w:r>
            <w:r>
              <w:rPr>
                <w:color w:val="000000"/>
                <w:sz w:val="22"/>
              </w:rPr>
              <w:t>2008. gada 21. oktobra noteikumi</w:t>
            </w:r>
            <w:r w:rsidRPr="00225505">
              <w:rPr>
                <w:color w:val="000000"/>
                <w:sz w:val="22"/>
              </w:rPr>
              <w:t xml:space="preserve"> Nr.</w:t>
            </w:r>
            <w:r>
              <w:rPr>
                <w:color w:val="000000"/>
                <w:sz w:val="22"/>
              </w:rPr>
              <w:t xml:space="preserve"> </w:t>
            </w:r>
            <w:r w:rsidRPr="00225505">
              <w:rPr>
                <w:color w:val="000000"/>
                <w:sz w:val="22"/>
              </w:rPr>
              <w:t>876 “Siltumenerģijas piegādes un lietošanas noteikumi”</w:t>
            </w:r>
            <w:r>
              <w:rPr>
                <w:color w:val="000000"/>
                <w:sz w:val="22"/>
              </w:rPr>
              <w:t>.</w:t>
            </w:r>
            <w:r w:rsidRPr="00225505">
              <w:rPr>
                <w:color w:val="000000"/>
                <w:sz w:val="22"/>
              </w:rPr>
              <w:t xml:space="preserve"> </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a) apakšpunkts</w:t>
            </w:r>
          </w:p>
        </w:tc>
        <w:tc>
          <w:tcPr>
            <w:tcW w:w="714" w:type="pct"/>
          </w:tcPr>
          <w:p w:rsidR="00947100" w:rsidRPr="00225505" w:rsidRDefault="00947100" w:rsidP="00947100">
            <w:pPr>
              <w:rPr>
                <w:sz w:val="22"/>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0505FB" w:rsidRDefault="00947100" w:rsidP="00947100">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Pr>
                <w:rFonts w:eastAsia="Times New Roman"/>
                <w:color w:val="000000" w:themeColor="text1"/>
                <w:sz w:val="22"/>
                <w:lang w:eastAsia="lv-LV"/>
              </w:rPr>
              <w:t>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27., 59., 69.3., 83., 84. un 88. punkts;</w:t>
            </w:r>
          </w:p>
          <w:p w:rsidR="00947100" w:rsidRPr="00225505" w:rsidRDefault="00947100" w:rsidP="00947100">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 xml:space="preserve">50 “Elektroenerģijas tirdzniecības un </w:t>
            </w:r>
            <w:r w:rsidRPr="00225505">
              <w:rPr>
                <w:color w:val="000000"/>
                <w:sz w:val="22"/>
              </w:rPr>
              <w:lastRenderedPageBreak/>
              <w:t>lietošanas noteikumi” 1.2., 17., 22., 25. un 115. punkts;</w:t>
            </w:r>
          </w:p>
          <w:p w:rsidR="00947100" w:rsidRPr="00225505" w:rsidRDefault="00947100" w:rsidP="00947100">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947100" w:rsidRPr="00225505" w:rsidRDefault="00947100" w:rsidP="00947100">
            <w:pPr>
              <w:spacing w:after="0" w:line="240" w:lineRule="auto"/>
              <w:rPr>
                <w:color w:val="000000"/>
                <w:sz w:val="22"/>
              </w:rPr>
            </w:pPr>
            <w:r w:rsidRPr="00225505">
              <w:rPr>
                <w:color w:val="000000"/>
                <w:sz w:val="22"/>
              </w:rPr>
              <w:t xml:space="preserve">4) Ministru kabineta </w:t>
            </w:r>
            <w:r>
              <w:rPr>
                <w:color w:val="000000"/>
                <w:sz w:val="22"/>
              </w:rPr>
              <w:t>2008. gada 21. oktobra noteikumi</w:t>
            </w:r>
            <w:r w:rsidRPr="00225505">
              <w:rPr>
                <w:color w:val="000000"/>
                <w:sz w:val="22"/>
              </w:rPr>
              <w:t xml:space="preserve"> Nr.</w:t>
            </w:r>
            <w:r>
              <w:rPr>
                <w:color w:val="000000"/>
                <w:sz w:val="22"/>
              </w:rPr>
              <w:t xml:space="preserve"> </w:t>
            </w:r>
            <w:r w:rsidRPr="00225505">
              <w:rPr>
                <w:color w:val="000000"/>
                <w:sz w:val="22"/>
              </w:rPr>
              <w:t>876 “Siltumenerģijas piegādes un lietošanas noteikumi”.</w:t>
            </w:r>
          </w:p>
        </w:tc>
        <w:tc>
          <w:tcPr>
            <w:tcW w:w="915" w:type="pct"/>
          </w:tcPr>
          <w:p w:rsidR="00947100" w:rsidRPr="00225505" w:rsidRDefault="00947100" w:rsidP="00947100">
            <w:pPr>
              <w:spacing w:after="0" w:line="240" w:lineRule="auto"/>
              <w:rPr>
                <w:sz w:val="22"/>
              </w:rPr>
            </w:pPr>
            <w:r w:rsidRPr="00225505">
              <w:rPr>
                <w:spacing w:val="-2"/>
                <w:sz w:val="22"/>
              </w:rPr>
              <w:lastRenderedPageBreak/>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b) apakšpunkts</w:t>
            </w:r>
          </w:p>
        </w:tc>
        <w:tc>
          <w:tcPr>
            <w:tcW w:w="714" w:type="pct"/>
          </w:tcPr>
          <w:p w:rsidR="00CD4F15" w:rsidRPr="00225505" w:rsidRDefault="00CD4F15" w:rsidP="00CD4F15">
            <w:pPr>
              <w:rPr>
                <w:sz w:val="22"/>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BC2E57" w:rsidRDefault="00947100" w:rsidP="00947100">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Pr>
                <w:rFonts w:eastAsia="Times New Roman"/>
                <w:color w:val="000000" w:themeColor="text1"/>
                <w:sz w:val="22"/>
                <w:lang w:eastAsia="lv-LV"/>
              </w:rPr>
              <w:t>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27., 59., 69.3., 83., 84. un 88. punkts;</w:t>
            </w:r>
          </w:p>
          <w:p w:rsidR="00947100" w:rsidRPr="00225505" w:rsidRDefault="00947100" w:rsidP="00947100">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rsidR="00947100" w:rsidRPr="00225505" w:rsidRDefault="00947100" w:rsidP="00947100">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CD4F15" w:rsidRPr="00225505" w:rsidRDefault="00947100" w:rsidP="00947100">
            <w:pPr>
              <w:spacing w:after="0" w:line="240" w:lineRule="auto"/>
              <w:rPr>
                <w:color w:val="000000"/>
                <w:sz w:val="22"/>
              </w:rPr>
            </w:pPr>
            <w:r w:rsidRPr="00225505">
              <w:rPr>
                <w:color w:val="000000"/>
                <w:sz w:val="22"/>
              </w:rPr>
              <w:t>4) Ministru kabineta 2008. gada 21. oktobra noteikum</w:t>
            </w:r>
            <w:r>
              <w:rPr>
                <w:color w:val="000000"/>
                <w:sz w:val="22"/>
              </w:rPr>
              <w:t>i</w:t>
            </w:r>
            <w:r w:rsidRPr="00225505">
              <w:rPr>
                <w:color w:val="000000"/>
                <w:sz w:val="22"/>
              </w:rPr>
              <w:t xml:space="preserve"> Nr.</w:t>
            </w:r>
            <w:r>
              <w:rPr>
                <w:color w:val="000000"/>
                <w:sz w:val="22"/>
              </w:rPr>
              <w:t xml:space="preserve"> </w:t>
            </w:r>
            <w:r w:rsidRPr="00225505">
              <w:rPr>
                <w:color w:val="000000"/>
                <w:sz w:val="22"/>
              </w:rPr>
              <w:t>876 “Siltumenerģijas piegādes un lietošanas noteikumi”.</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c) apakšpunkts</w:t>
            </w:r>
          </w:p>
        </w:tc>
        <w:tc>
          <w:tcPr>
            <w:tcW w:w="714" w:type="pct"/>
          </w:tcPr>
          <w:p w:rsidR="00947100" w:rsidRPr="00225505" w:rsidRDefault="00947100" w:rsidP="00947100">
            <w:pPr>
              <w:rPr>
                <w:sz w:val="22"/>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BC2E57" w:rsidRDefault="00947100" w:rsidP="00947100">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Pr>
                <w:rFonts w:eastAsia="Times New Roman"/>
                <w:color w:val="000000" w:themeColor="text1"/>
                <w:sz w:val="22"/>
                <w:lang w:eastAsia="lv-LV"/>
              </w:rPr>
              <w:t>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27., 59., 69.3., 83., 84. un 88. punkts;</w:t>
            </w:r>
          </w:p>
          <w:p w:rsidR="00947100" w:rsidRPr="00225505" w:rsidRDefault="00947100" w:rsidP="00947100">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rsidR="00947100" w:rsidRPr="00225505" w:rsidRDefault="00947100" w:rsidP="00947100">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947100" w:rsidRPr="00225505" w:rsidRDefault="00947100" w:rsidP="00947100">
            <w:pPr>
              <w:spacing w:after="0" w:line="240" w:lineRule="auto"/>
              <w:rPr>
                <w:color w:val="000000"/>
                <w:sz w:val="22"/>
              </w:rPr>
            </w:pPr>
            <w:r w:rsidRPr="00225505">
              <w:rPr>
                <w:color w:val="000000"/>
                <w:sz w:val="22"/>
              </w:rPr>
              <w:t xml:space="preserve">4) Ministru kabineta </w:t>
            </w:r>
            <w:r>
              <w:rPr>
                <w:color w:val="000000"/>
                <w:sz w:val="22"/>
              </w:rPr>
              <w:t>2008. gada 21. oktobra noteikumi</w:t>
            </w:r>
            <w:r w:rsidRPr="00225505">
              <w:rPr>
                <w:color w:val="000000"/>
                <w:sz w:val="22"/>
              </w:rPr>
              <w:t xml:space="preserve"> Nr.876 “Siltumenerģijas pi</w:t>
            </w:r>
            <w:r>
              <w:rPr>
                <w:color w:val="000000"/>
                <w:sz w:val="22"/>
              </w:rPr>
              <w:t>egādes un lietošanas noteikumi”.</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1.3. apakšpunkts</w:t>
            </w:r>
          </w:p>
        </w:tc>
        <w:tc>
          <w:tcPr>
            <w:tcW w:w="714" w:type="pct"/>
          </w:tcPr>
          <w:p w:rsidR="00947100" w:rsidRPr="00225505" w:rsidRDefault="00947100" w:rsidP="00947100">
            <w:pPr>
              <w:rPr>
                <w:sz w:val="22"/>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BC2E57" w:rsidRDefault="00947100" w:rsidP="00947100">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Pr>
                <w:rFonts w:eastAsia="Times New Roman"/>
                <w:color w:val="000000" w:themeColor="text1"/>
                <w:sz w:val="22"/>
                <w:lang w:eastAsia="lv-LV"/>
              </w:rPr>
              <w:t>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27., 59., 69.3., 83., 84. un 88. punkts;</w:t>
            </w:r>
          </w:p>
          <w:p w:rsidR="00947100" w:rsidRPr="00225505" w:rsidRDefault="00947100" w:rsidP="00947100">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rsidR="00947100" w:rsidRPr="00225505" w:rsidRDefault="00947100" w:rsidP="00947100">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 xml:space="preserve">1013 “Kārtība, kādā dzīvokļa </w:t>
            </w:r>
            <w:r w:rsidRPr="00225505">
              <w:rPr>
                <w:color w:val="000000"/>
                <w:sz w:val="22"/>
              </w:rPr>
              <w:lastRenderedPageBreak/>
              <w:t>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947100" w:rsidRPr="00225505" w:rsidRDefault="00947100" w:rsidP="00947100">
            <w:pPr>
              <w:spacing w:after="0" w:line="240" w:lineRule="auto"/>
              <w:rPr>
                <w:color w:val="000000"/>
                <w:sz w:val="22"/>
              </w:rPr>
            </w:pPr>
            <w:r w:rsidRPr="00225505">
              <w:rPr>
                <w:color w:val="000000"/>
                <w:sz w:val="22"/>
              </w:rPr>
              <w:t>4) Ministru kabineta 2008. gada 21. oktobra noteikumu Nr.</w:t>
            </w:r>
            <w:r>
              <w:rPr>
                <w:color w:val="000000"/>
                <w:sz w:val="22"/>
              </w:rPr>
              <w:t xml:space="preserve"> </w:t>
            </w:r>
            <w:r w:rsidRPr="00225505">
              <w:rPr>
                <w:color w:val="000000"/>
                <w:sz w:val="22"/>
              </w:rPr>
              <w:t>876 “Siltumenerģijas pi</w:t>
            </w:r>
            <w:r>
              <w:rPr>
                <w:color w:val="000000"/>
                <w:sz w:val="22"/>
              </w:rPr>
              <w:t>egādes un lietošanas noteikumi”.</w:t>
            </w:r>
          </w:p>
        </w:tc>
        <w:tc>
          <w:tcPr>
            <w:tcW w:w="915" w:type="pct"/>
          </w:tcPr>
          <w:p w:rsidR="00947100" w:rsidRPr="00225505" w:rsidRDefault="00947100" w:rsidP="00947100">
            <w:pPr>
              <w:spacing w:after="0" w:line="240" w:lineRule="auto"/>
              <w:rPr>
                <w:sz w:val="22"/>
              </w:rPr>
            </w:pPr>
            <w:r w:rsidRPr="00225505">
              <w:rPr>
                <w:spacing w:val="-2"/>
                <w:sz w:val="22"/>
              </w:rPr>
              <w:lastRenderedPageBreak/>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VIII pielikums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rFonts w:eastAsia="Times New Roman"/>
                <w:b/>
                <w:sz w:val="22"/>
                <w:lang w:eastAsia="lv-LV"/>
              </w:rPr>
            </w:pPr>
            <w:r w:rsidRPr="00225505">
              <w:rPr>
                <w:rFonts w:eastAsia="Times New Roman"/>
                <w:b/>
                <w:sz w:val="22"/>
                <w:lang w:eastAsia="lv-LV"/>
              </w:rPr>
              <w:t>Pārņemts pilnībā</w:t>
            </w:r>
          </w:p>
          <w:p w:rsidR="00947100" w:rsidRPr="00225505" w:rsidRDefault="00947100" w:rsidP="00947100">
            <w:pPr>
              <w:spacing w:after="0" w:line="240" w:lineRule="auto"/>
              <w:rPr>
                <w:rFonts w:eastAsia="Times New Roman"/>
                <w:sz w:val="22"/>
                <w:lang w:eastAsia="lv-LV"/>
              </w:rPr>
            </w:pPr>
            <w:r w:rsidRPr="00225505">
              <w:rPr>
                <w:rFonts w:eastAsia="Times New Roman"/>
                <w:sz w:val="22"/>
                <w:lang w:eastAsia="lv-LV"/>
              </w:rPr>
              <w:t>1) Vides un reģionālās attīstības ministrijas izstrādātais energoefektivitātes pakalpojuma līguma paraugs pašvaldībām un valsts tiešās pārvaldes iestādēm</w:t>
            </w:r>
            <w:r w:rsidRPr="00225505">
              <w:rPr>
                <w:rStyle w:val="FootnoteReference"/>
                <w:rFonts w:eastAsia="Times New Roman"/>
                <w:sz w:val="22"/>
                <w:lang w:eastAsia="lv-LV"/>
              </w:rPr>
              <w:footnoteReference w:id="53"/>
            </w:r>
            <w:r w:rsidRPr="00225505">
              <w:rPr>
                <w:rFonts w:eastAsia="Times New Roman"/>
                <w:sz w:val="22"/>
                <w:lang w:eastAsia="lv-LV"/>
              </w:rPr>
              <w:t>;</w:t>
            </w:r>
          </w:p>
          <w:p w:rsidR="00947100" w:rsidRPr="00225505" w:rsidRDefault="00947100" w:rsidP="00947100">
            <w:pPr>
              <w:spacing w:after="0" w:line="240" w:lineRule="auto"/>
              <w:rPr>
                <w:rFonts w:eastAsia="Times New Roman"/>
                <w:sz w:val="22"/>
                <w:lang w:eastAsia="lv-LV"/>
              </w:rPr>
            </w:pPr>
            <w:r w:rsidRPr="00225505">
              <w:rPr>
                <w:rFonts w:eastAsia="Times New Roman"/>
                <w:sz w:val="22"/>
                <w:lang w:eastAsia="lv-LV"/>
              </w:rPr>
              <w:t>2) Vides un reģionālās attīstības ministrijas izstrādātie metodiskie norādījumi pašvaldībām un valsts tiešās pārvaldes iestādēm energoefektivitātes pakalpojuma iepirkumam</w:t>
            </w:r>
            <w:r w:rsidRPr="00225505">
              <w:rPr>
                <w:rStyle w:val="FootnoteReference"/>
                <w:rFonts w:eastAsia="Times New Roman"/>
                <w:sz w:val="22"/>
                <w:lang w:eastAsia="lv-LV"/>
              </w:rPr>
              <w:footnoteReference w:id="54"/>
            </w:r>
            <w:r w:rsidRPr="00225505">
              <w:rPr>
                <w:rFonts w:eastAsia="Times New Roman"/>
                <w:sz w:val="22"/>
                <w:lang w:eastAsia="lv-LV"/>
              </w:rPr>
              <w:t>.</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IX pielikuma pirmā daļa</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sz w:val="22"/>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IX pielikuma otrā daļa</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CD4F15" w:rsidRPr="00225505" w:rsidRDefault="00947100" w:rsidP="00CD4F15">
            <w:pPr>
              <w:spacing w:after="0" w:line="240" w:lineRule="auto"/>
              <w:rPr>
                <w:sz w:val="22"/>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highlight w:val="red"/>
                <w:lang w:eastAsia="lv-LV"/>
              </w:rPr>
            </w:pPr>
            <w:r w:rsidRPr="00225505">
              <w:rPr>
                <w:sz w:val="22"/>
              </w:rPr>
              <w:t xml:space="preserve">Direktīvas 2012/27/ES </w:t>
            </w:r>
            <w:r w:rsidRPr="00225505">
              <w:rPr>
                <w:rFonts w:eastAsia="Times New Roman"/>
                <w:sz w:val="22"/>
                <w:lang w:eastAsia="lv-LV"/>
              </w:rPr>
              <w:t>X pielikums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daļēji</w:t>
            </w:r>
          </w:p>
          <w:p w:rsidR="00947100" w:rsidRPr="00225505" w:rsidRDefault="00947100" w:rsidP="00947100">
            <w:pPr>
              <w:spacing w:after="0" w:line="240" w:lineRule="auto"/>
              <w:rPr>
                <w:color w:val="000000"/>
                <w:sz w:val="22"/>
              </w:rPr>
            </w:pPr>
            <w:r w:rsidRPr="00225505">
              <w:rPr>
                <w:color w:val="000000"/>
                <w:sz w:val="22"/>
              </w:rPr>
              <w:t xml:space="preserve">Prasības daļēji pārņemtas ar Ministru kabineta noteikumu </w:t>
            </w:r>
            <w:r w:rsidRPr="00225505">
              <w:rPr>
                <w:bCs/>
                <w:color w:val="000000"/>
                <w:sz w:val="22"/>
              </w:rPr>
              <w:t>Nr.</w:t>
            </w:r>
            <w:r>
              <w:rPr>
                <w:bCs/>
                <w:color w:val="000000"/>
                <w:sz w:val="22"/>
              </w:rPr>
              <w:t xml:space="preserve"> </w:t>
            </w:r>
            <w:r w:rsidRPr="00225505">
              <w:rPr>
                <w:bCs/>
                <w:color w:val="000000"/>
                <w:sz w:val="22"/>
              </w:rPr>
              <w:t>221</w:t>
            </w:r>
            <w:r w:rsidRPr="00225505">
              <w:rPr>
                <w:color w:val="000000"/>
                <w:sz w:val="22"/>
              </w:rPr>
              <w:t xml:space="preserve"> „Noteikumi par elektroenerģijas ražošanu un cenu noteikšanu, ražojot elektroenerģiju koģenerācijā” V.</w:t>
            </w:r>
            <w:r>
              <w:rPr>
                <w:color w:val="000000"/>
                <w:sz w:val="22"/>
              </w:rPr>
              <w:t xml:space="preserve"> </w:t>
            </w:r>
            <w:r w:rsidRPr="00225505">
              <w:rPr>
                <w:color w:val="000000"/>
                <w:sz w:val="22"/>
              </w:rPr>
              <w:t>nodaļu un Ministru kabineta 2011. gada 22. novembra noteikumu Nr.</w:t>
            </w:r>
            <w:r>
              <w:rPr>
                <w:color w:val="000000"/>
                <w:sz w:val="22"/>
              </w:rPr>
              <w:t xml:space="preserve"> </w:t>
            </w:r>
            <w:r w:rsidRPr="00225505">
              <w:rPr>
                <w:color w:val="000000"/>
                <w:sz w:val="22"/>
              </w:rPr>
              <w:t xml:space="preserve">900 „Noteikumi par izcelsmes apliecinājuma saņemšanu elektroenerģijai, kas ražota, izmantojot atjaunojamos </w:t>
            </w:r>
            <w:r w:rsidRPr="00225505">
              <w:rPr>
                <w:bCs/>
                <w:color w:val="000000"/>
                <w:sz w:val="22"/>
              </w:rPr>
              <w:t>energoresursus” pielikumu</w:t>
            </w:r>
            <w:r w:rsidRPr="00225505">
              <w:rPr>
                <w:color w:val="000000"/>
                <w:sz w:val="22"/>
              </w:rPr>
              <w:t xml:space="preserve">. </w:t>
            </w:r>
          </w:p>
          <w:p w:rsidR="00947100" w:rsidRPr="00225505" w:rsidRDefault="00947100" w:rsidP="00947100">
            <w:pPr>
              <w:spacing w:after="0" w:line="240" w:lineRule="auto"/>
              <w:rPr>
                <w:i/>
                <w:color w:val="000000"/>
                <w:sz w:val="22"/>
              </w:rPr>
            </w:pPr>
            <w:r w:rsidRPr="00225505">
              <w:rPr>
                <w:i/>
                <w:color w:val="000000"/>
                <w:sz w:val="22"/>
              </w:rPr>
              <w:t>Papildus:</w:t>
            </w:r>
          </w:p>
          <w:p w:rsidR="00947100" w:rsidRPr="00225505" w:rsidRDefault="00947100" w:rsidP="00947100">
            <w:pPr>
              <w:spacing w:after="0" w:line="240" w:lineRule="auto"/>
              <w:rPr>
                <w:bCs/>
                <w:color w:val="000000"/>
                <w:sz w:val="22"/>
              </w:rPr>
            </w:pPr>
            <w:r w:rsidRPr="00225505">
              <w:rPr>
                <w:color w:val="000000"/>
                <w:sz w:val="22"/>
              </w:rPr>
              <w:t xml:space="preserve">Prasība pilnībā tiks pārņemta ar likumprojektu „Grozījumi Elektroenerģijas tirgus likumā” un </w:t>
            </w:r>
            <w:r w:rsidRPr="00225505">
              <w:rPr>
                <w:sz w:val="22"/>
              </w:rPr>
              <w:t>Ministru kabineta noteikumu projektu “Noteikumi par izcelsmes apliecinājuma saņemšanu elektroenerģijai, kas ražota, izmantojot atjaunojamos energoresursus, vai augstas efektivitātes koģenerācijas režīmā”.</w:t>
            </w:r>
          </w:p>
          <w:p w:rsidR="00947100" w:rsidRPr="00225505" w:rsidRDefault="00947100" w:rsidP="00947100">
            <w:pPr>
              <w:spacing w:after="0" w:line="240" w:lineRule="auto"/>
              <w:rPr>
                <w:color w:val="000000"/>
                <w:sz w:val="22"/>
              </w:rPr>
            </w:pPr>
            <w:r w:rsidRPr="00225505">
              <w:rPr>
                <w:color w:val="000000"/>
                <w:sz w:val="22"/>
              </w:rPr>
              <w:t>Atbildīgā Ekonomikas ministrija</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XI pielikums 1. punkts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225505" w:rsidRDefault="00947100" w:rsidP="00947100">
            <w:pPr>
              <w:spacing w:after="0" w:line="240" w:lineRule="auto"/>
              <w:rPr>
                <w:sz w:val="22"/>
              </w:rPr>
            </w:pPr>
            <w:r w:rsidRPr="00225505">
              <w:rPr>
                <w:sz w:val="22"/>
              </w:rPr>
              <w:t>1) Likuma „Par sabiedrisko pakalpojumu regulatoriem” 1. pants, 19. panta 1. punkts, 20. pants;</w:t>
            </w:r>
          </w:p>
          <w:p w:rsidR="00947100" w:rsidRPr="00225505" w:rsidRDefault="00947100" w:rsidP="00947100">
            <w:pPr>
              <w:spacing w:after="0" w:line="240" w:lineRule="auto"/>
              <w:rPr>
                <w:sz w:val="22"/>
              </w:rPr>
            </w:pPr>
            <w:r w:rsidRPr="00225505">
              <w:rPr>
                <w:sz w:val="22"/>
              </w:rPr>
              <w:t>2) Sabiedrisko pakalpojumu komisijas 2011. gada 15. decembra lēmums Nr.1/32 „Elektroenerģijas sadales sistēmas pakalpojumu tarifu aprēķināšanas metodika”;</w:t>
            </w:r>
          </w:p>
          <w:p w:rsidR="00947100" w:rsidRPr="00225505" w:rsidRDefault="00947100" w:rsidP="00947100">
            <w:pPr>
              <w:spacing w:after="0" w:line="240" w:lineRule="auto"/>
              <w:rPr>
                <w:sz w:val="22"/>
              </w:rPr>
            </w:pPr>
            <w:r w:rsidRPr="00225505">
              <w:rPr>
                <w:sz w:val="22"/>
              </w:rPr>
              <w:t>3)</w:t>
            </w:r>
            <w:r w:rsidRPr="00225505">
              <w:rPr>
                <w:rFonts w:eastAsia="Times New Roman"/>
                <w:color w:val="FF0000"/>
                <w:sz w:val="22"/>
                <w:lang w:eastAsia="lv-LV"/>
              </w:rPr>
              <w:t xml:space="preserve"> </w:t>
            </w:r>
            <w:r w:rsidRPr="00225505">
              <w:rPr>
                <w:sz w:val="22"/>
              </w:rPr>
              <w:t>Sabiedrisko pakalpojumu komisijas 2014. gada 16. jūlija lēmums Nr.</w:t>
            </w:r>
            <w:r>
              <w:rPr>
                <w:sz w:val="22"/>
              </w:rPr>
              <w:t xml:space="preserve"> </w:t>
            </w:r>
            <w:r w:rsidRPr="00225505">
              <w:rPr>
                <w:sz w:val="22"/>
              </w:rPr>
              <w:t>200 „ Par akciju sabiedrības „Sadales tīkls” kārtību par nosacījumiem efektīvai atļautās slodzes izmantošanai”;</w:t>
            </w:r>
          </w:p>
          <w:p w:rsidR="00947100" w:rsidRPr="00225505" w:rsidRDefault="00947100" w:rsidP="00947100">
            <w:pPr>
              <w:spacing w:after="0" w:line="240" w:lineRule="auto"/>
              <w:rPr>
                <w:sz w:val="22"/>
              </w:rPr>
            </w:pPr>
            <w:r w:rsidRPr="00225505">
              <w:rPr>
                <w:sz w:val="22"/>
              </w:rPr>
              <w:t>4) AS „Sadales tīkls” pieejama elektroniskā karte par iespējamām pieslēguma vietām un piedāvā optimālo pieslēguma vietu, balstoties uz pieejamajām jaudām</w:t>
            </w:r>
            <w:r w:rsidRPr="00225505">
              <w:rPr>
                <w:rStyle w:val="FootnoteReference"/>
                <w:sz w:val="22"/>
              </w:rPr>
              <w:footnoteReference w:id="55"/>
            </w:r>
            <w:r w:rsidRPr="00225505">
              <w:rPr>
                <w:sz w:val="22"/>
              </w:rPr>
              <w:t>;</w:t>
            </w:r>
          </w:p>
          <w:p w:rsidR="00947100" w:rsidRPr="00225505" w:rsidRDefault="00947100" w:rsidP="00947100">
            <w:pPr>
              <w:spacing w:after="0" w:line="240" w:lineRule="auto"/>
              <w:rPr>
                <w:sz w:val="22"/>
              </w:rPr>
            </w:pPr>
            <w:r w:rsidRPr="00225505">
              <w:rPr>
                <w:sz w:val="22"/>
              </w:rPr>
              <w:t>5)</w:t>
            </w:r>
            <w:r w:rsidRPr="00225505">
              <w:rPr>
                <w:color w:val="FFFFFF"/>
                <w:sz w:val="22"/>
              </w:rPr>
              <w:t xml:space="preserve"> </w:t>
            </w:r>
            <w:r w:rsidRPr="00225505">
              <w:rPr>
                <w:sz w:val="22"/>
              </w:rPr>
              <w:t>Sabiedrisko pakalpojumu komisijas 2011. gada 12. janvāra lēmums Nr.</w:t>
            </w:r>
            <w:r>
              <w:rPr>
                <w:sz w:val="22"/>
              </w:rPr>
              <w:t xml:space="preserve"> </w:t>
            </w:r>
            <w:r w:rsidRPr="00225505">
              <w:rPr>
                <w:sz w:val="22"/>
              </w:rPr>
              <w:t>16</w:t>
            </w:r>
            <w:r w:rsidRPr="00225505">
              <w:rPr>
                <w:b/>
                <w:bCs/>
                <w:sz w:val="22"/>
              </w:rPr>
              <w:t xml:space="preserve"> </w:t>
            </w:r>
            <w:r w:rsidRPr="00225505">
              <w:rPr>
                <w:sz w:val="22"/>
              </w:rPr>
              <w:t>„Par akciju sabiedrības „Sadales tīkls” elektroenerģijas sadales sistēmas pakalpojumu tarifiem”;</w:t>
            </w:r>
          </w:p>
          <w:p w:rsidR="00947100" w:rsidRPr="00225505" w:rsidRDefault="00947100" w:rsidP="00947100">
            <w:pPr>
              <w:spacing w:after="0" w:line="240" w:lineRule="auto"/>
              <w:rPr>
                <w:color w:val="000000"/>
                <w:sz w:val="22"/>
              </w:rPr>
            </w:pPr>
            <w:r w:rsidRPr="00225505">
              <w:rPr>
                <w:sz w:val="22"/>
              </w:rPr>
              <w:t>6)</w:t>
            </w:r>
            <w:r w:rsidRPr="00225505">
              <w:rPr>
                <w:rFonts w:eastAsia="Times New Roman"/>
                <w:color w:val="FF0000"/>
                <w:sz w:val="22"/>
                <w:lang w:eastAsia="lv-LV"/>
              </w:rPr>
              <w:t xml:space="preserve"> </w:t>
            </w:r>
            <w:r w:rsidRPr="00225505">
              <w:rPr>
                <w:sz w:val="22"/>
              </w:rPr>
              <w:t>Sabiedrisko pakalpojumu regulēšanas komisijas 2015. gada 26. februāra lēmums Nr.</w:t>
            </w:r>
            <w:r>
              <w:rPr>
                <w:sz w:val="22"/>
              </w:rPr>
              <w:t xml:space="preserve"> </w:t>
            </w:r>
            <w:r w:rsidRPr="00225505">
              <w:rPr>
                <w:sz w:val="22"/>
              </w:rPr>
              <w:t>1/6 „Elektroenerģijas pārvades sistēmas pakalpojumu tarifu aprēķināšanas metodika”.</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sz w:val="22"/>
              </w:rPr>
            </w:pPr>
            <w:r w:rsidRPr="00225505">
              <w:rPr>
                <w:sz w:val="22"/>
              </w:rPr>
              <w:t xml:space="preserve">Direktīvas 2012/27/ES </w:t>
            </w:r>
            <w:r w:rsidRPr="00225505">
              <w:rPr>
                <w:rFonts w:eastAsia="Times New Roman"/>
                <w:sz w:val="22"/>
                <w:lang w:eastAsia="lv-LV"/>
              </w:rPr>
              <w:t>XI pielikums 2. punkts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225505" w:rsidRDefault="00947100" w:rsidP="00947100">
            <w:pPr>
              <w:spacing w:after="0" w:line="240" w:lineRule="auto"/>
              <w:rPr>
                <w:color w:val="000000"/>
                <w:sz w:val="22"/>
              </w:rPr>
            </w:pPr>
            <w:r w:rsidRPr="00225505">
              <w:rPr>
                <w:color w:val="000000"/>
                <w:sz w:val="22"/>
              </w:rPr>
              <w:t>1) Elektroenerģijas tirgus likuma 20. un 27. pants;</w:t>
            </w:r>
          </w:p>
          <w:p w:rsidR="00947100" w:rsidRPr="00225505" w:rsidRDefault="00947100" w:rsidP="00947100">
            <w:pPr>
              <w:spacing w:after="0" w:line="240" w:lineRule="auto"/>
              <w:rPr>
                <w:color w:val="000000"/>
                <w:sz w:val="22"/>
              </w:rPr>
            </w:pPr>
            <w:r w:rsidRPr="00225505">
              <w:rPr>
                <w:color w:val="000000"/>
                <w:sz w:val="22"/>
              </w:rPr>
              <w:t>2) Likuma „Par sabiedrisko pakalpojumu regulatoriem” 19. panta pirmā daļa un 20. pants;</w:t>
            </w:r>
          </w:p>
          <w:p w:rsidR="00947100" w:rsidRPr="00225505" w:rsidRDefault="00947100" w:rsidP="00947100">
            <w:pPr>
              <w:spacing w:after="0" w:line="240" w:lineRule="auto"/>
              <w:rPr>
                <w:color w:val="000000"/>
                <w:sz w:val="22"/>
              </w:rPr>
            </w:pPr>
            <w:r w:rsidRPr="00225505">
              <w:rPr>
                <w:color w:val="000000"/>
                <w:sz w:val="22"/>
              </w:rPr>
              <w:t>3)</w:t>
            </w:r>
            <w:r w:rsidRPr="00225505">
              <w:rPr>
                <w:rFonts w:eastAsia="Times New Roman"/>
                <w:color w:val="FF0000"/>
                <w:sz w:val="22"/>
                <w:lang w:eastAsia="lv-LV"/>
              </w:rPr>
              <w:t xml:space="preserve"> </w:t>
            </w:r>
            <w:r w:rsidRPr="00225505">
              <w:rPr>
                <w:color w:val="000000"/>
                <w:sz w:val="22"/>
              </w:rPr>
              <w:t>AS „Sadales tīkls” Elektroenerģijas sadales sistēmas pakalpojumu diferencēto tarifu pielietošanas kārtību</w:t>
            </w:r>
            <w:r w:rsidRPr="00225505">
              <w:rPr>
                <w:rStyle w:val="FootnoteReference"/>
                <w:rFonts w:eastAsia="Times New Roman"/>
                <w:sz w:val="22"/>
                <w:lang w:eastAsia="lv-LV"/>
              </w:rPr>
              <w:footnoteReference w:id="56"/>
            </w:r>
            <w:r w:rsidRPr="00225505">
              <w:rPr>
                <w:color w:val="000000"/>
                <w:sz w:val="22"/>
              </w:rPr>
              <w:t>;</w:t>
            </w:r>
          </w:p>
          <w:p w:rsidR="00947100" w:rsidRPr="00225505" w:rsidRDefault="00947100" w:rsidP="00947100">
            <w:pPr>
              <w:spacing w:after="0" w:line="240" w:lineRule="auto"/>
              <w:rPr>
                <w:rFonts w:eastAsia="Times New Roman"/>
                <w:sz w:val="22"/>
                <w:lang w:eastAsia="lv-LV"/>
              </w:rPr>
            </w:pPr>
            <w:r w:rsidRPr="00225505">
              <w:rPr>
                <w:spacing w:val="-2"/>
                <w:sz w:val="22"/>
              </w:rPr>
              <w:t xml:space="preserve">4) </w:t>
            </w:r>
            <w:r w:rsidRPr="00225505">
              <w:rPr>
                <w:rFonts w:eastAsia="Times New Roman"/>
                <w:bCs/>
                <w:sz w:val="22"/>
                <w:lang w:eastAsia="lv-LV"/>
              </w:rPr>
              <w:t>Sabiedrisko pakalpojumu regulēšanas komisijas 2015. gada 26. februāra lēmuma Nr.</w:t>
            </w:r>
            <w:r>
              <w:rPr>
                <w:rFonts w:eastAsia="Times New Roman"/>
                <w:bCs/>
                <w:sz w:val="22"/>
                <w:lang w:eastAsia="lv-LV"/>
              </w:rPr>
              <w:t xml:space="preserve"> </w:t>
            </w:r>
            <w:r w:rsidRPr="00225505">
              <w:rPr>
                <w:rFonts w:eastAsia="Times New Roman"/>
                <w:bCs/>
                <w:sz w:val="22"/>
                <w:lang w:eastAsia="lv-LV"/>
              </w:rPr>
              <w:t>1/6</w:t>
            </w:r>
            <w:r w:rsidRPr="00225505">
              <w:rPr>
                <w:rFonts w:eastAsia="Times New Roman"/>
                <w:sz w:val="22"/>
                <w:lang w:eastAsia="lv-LV"/>
              </w:rPr>
              <w:t xml:space="preserve"> „Elektroenerģijas pārvades sistēmas pakalpojumu tarifu aprēķināšanas metodika” 1., 3., 83. un 90. punkts;</w:t>
            </w:r>
          </w:p>
          <w:p w:rsidR="00947100" w:rsidRPr="00225505" w:rsidRDefault="00947100" w:rsidP="00947100">
            <w:pPr>
              <w:spacing w:after="0" w:line="240" w:lineRule="auto"/>
              <w:rPr>
                <w:spacing w:val="-2"/>
                <w:sz w:val="22"/>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2010. gada 14. aprīļa padomes lēmuma Nr.</w:t>
            </w:r>
            <w:r>
              <w:rPr>
                <w:rFonts w:eastAsia="Times New Roman"/>
                <w:bCs/>
                <w:sz w:val="22"/>
                <w:lang w:eastAsia="lv-LV"/>
              </w:rPr>
              <w:t xml:space="preserve"> </w:t>
            </w:r>
            <w:r w:rsidRPr="00225505">
              <w:rPr>
                <w:rFonts w:eastAsia="Times New Roman"/>
                <w:bCs/>
                <w:sz w:val="22"/>
                <w:lang w:eastAsia="lv-LV"/>
              </w:rPr>
              <w:t>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rsidR="00947100" w:rsidRPr="00225505" w:rsidRDefault="00947100" w:rsidP="00947100">
            <w:pPr>
              <w:spacing w:after="0" w:line="240" w:lineRule="auto"/>
              <w:rPr>
                <w:b/>
                <w:color w:val="000000"/>
                <w:sz w:val="22"/>
              </w:rPr>
            </w:pPr>
            <w:r w:rsidRPr="00225505">
              <w:rPr>
                <w:spacing w:val="-2"/>
                <w:sz w:val="22"/>
              </w:rPr>
              <w:t xml:space="preserve">6) </w:t>
            </w:r>
            <w:r w:rsidRPr="00225505">
              <w:rPr>
                <w:rFonts w:eastAsia="Times New Roman"/>
                <w:bCs/>
                <w:sz w:val="22"/>
                <w:lang w:eastAsia="lv-LV"/>
              </w:rPr>
              <w:t>Sabiedrisko pakalpojumu regulēšanas komisijas padomes lēmuma Nr.</w:t>
            </w:r>
            <w:r>
              <w:rPr>
                <w:rFonts w:eastAsia="Times New Roman"/>
                <w:bCs/>
                <w:sz w:val="22"/>
                <w:lang w:eastAsia="lv-LV"/>
              </w:rPr>
              <w:t xml:space="preserve"> </w:t>
            </w:r>
            <w:r w:rsidRPr="00225505">
              <w:rPr>
                <w:rFonts w:eastAsia="Times New Roman"/>
                <w:bCs/>
                <w:sz w:val="22"/>
                <w:lang w:eastAsia="lv-LV"/>
              </w:rPr>
              <w:t>1/32</w:t>
            </w:r>
            <w:r w:rsidRPr="00225505">
              <w:rPr>
                <w:rFonts w:eastAsia="Times New Roman"/>
                <w:sz w:val="22"/>
                <w:lang w:eastAsia="lv-LV"/>
              </w:rPr>
              <w:t xml:space="preserve"> „Elektroenerģijas sadales sistēmas pakalpojumu tarifu aprēķināšanas metodika” 51.2. un 59. punkts.</w:t>
            </w:r>
          </w:p>
        </w:tc>
        <w:tc>
          <w:tcPr>
            <w:tcW w:w="915" w:type="pct"/>
          </w:tcPr>
          <w:p w:rsidR="00947100" w:rsidRPr="00225505" w:rsidRDefault="00947100" w:rsidP="00947100">
            <w:pPr>
              <w:spacing w:after="0" w:line="240" w:lineRule="auto"/>
              <w:rPr>
                <w:spacing w:val="-2"/>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sz w:val="22"/>
              </w:rPr>
            </w:pPr>
            <w:r w:rsidRPr="00225505">
              <w:rPr>
                <w:sz w:val="22"/>
              </w:rPr>
              <w:t xml:space="preserve">Direktīvas 2012/27/ES </w:t>
            </w:r>
            <w:r w:rsidRPr="00225505">
              <w:rPr>
                <w:rFonts w:eastAsia="Times New Roman"/>
                <w:sz w:val="22"/>
                <w:lang w:eastAsia="lv-LV"/>
              </w:rPr>
              <w:t>XI pielikums 3. punkts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225505" w:rsidRDefault="00947100" w:rsidP="00947100">
            <w:pPr>
              <w:spacing w:after="0" w:line="240" w:lineRule="auto"/>
              <w:rPr>
                <w:color w:val="000000"/>
                <w:sz w:val="22"/>
              </w:rPr>
            </w:pPr>
            <w:r w:rsidRPr="00225505">
              <w:rPr>
                <w:color w:val="000000"/>
                <w:sz w:val="22"/>
              </w:rPr>
              <w:t>1) Elektroenerģijas tirgus likuma 20. un 27. pants;</w:t>
            </w:r>
          </w:p>
          <w:p w:rsidR="00947100" w:rsidRPr="00225505" w:rsidRDefault="00947100" w:rsidP="00947100">
            <w:pPr>
              <w:spacing w:after="0" w:line="240" w:lineRule="auto"/>
              <w:rPr>
                <w:color w:val="000000"/>
                <w:sz w:val="22"/>
              </w:rPr>
            </w:pPr>
            <w:r w:rsidRPr="00225505">
              <w:rPr>
                <w:color w:val="000000"/>
                <w:sz w:val="22"/>
              </w:rPr>
              <w:t>2) Likuma „Par sabiedrisko pakalpojumu regulatoriem” 19. panta pirmā daļa un 20. pants;</w:t>
            </w:r>
          </w:p>
          <w:p w:rsidR="00947100" w:rsidRPr="00225505" w:rsidRDefault="00947100" w:rsidP="00947100">
            <w:pPr>
              <w:spacing w:after="0" w:line="240" w:lineRule="auto"/>
              <w:rPr>
                <w:color w:val="000000"/>
                <w:sz w:val="22"/>
              </w:rPr>
            </w:pPr>
            <w:r w:rsidRPr="00225505">
              <w:rPr>
                <w:color w:val="000000"/>
                <w:sz w:val="22"/>
              </w:rPr>
              <w:t>3)</w:t>
            </w:r>
            <w:r w:rsidRPr="00225505">
              <w:rPr>
                <w:rFonts w:eastAsia="Times New Roman"/>
                <w:color w:val="FF0000"/>
                <w:sz w:val="22"/>
                <w:lang w:eastAsia="lv-LV"/>
              </w:rPr>
              <w:t xml:space="preserve"> </w:t>
            </w:r>
            <w:r w:rsidRPr="00225505">
              <w:rPr>
                <w:color w:val="000000"/>
                <w:sz w:val="22"/>
              </w:rPr>
              <w:t>AS „Sadales tīkls” Elektroenerģijas sadales sistēmas pakalpojumu diferencēto tarifu pielietošanas kārtību</w:t>
            </w:r>
            <w:r w:rsidRPr="00225505">
              <w:rPr>
                <w:rStyle w:val="FootnoteReference"/>
                <w:rFonts w:eastAsia="Times New Roman"/>
                <w:sz w:val="22"/>
                <w:lang w:eastAsia="lv-LV"/>
              </w:rPr>
              <w:footnoteReference w:id="57"/>
            </w:r>
            <w:r w:rsidRPr="00225505">
              <w:rPr>
                <w:color w:val="000000"/>
                <w:sz w:val="22"/>
              </w:rPr>
              <w:t>;</w:t>
            </w:r>
          </w:p>
          <w:p w:rsidR="00947100" w:rsidRPr="00225505" w:rsidRDefault="00947100" w:rsidP="00947100">
            <w:pPr>
              <w:spacing w:after="0" w:line="240" w:lineRule="auto"/>
              <w:rPr>
                <w:rFonts w:eastAsia="Times New Roman"/>
                <w:sz w:val="22"/>
                <w:lang w:eastAsia="lv-LV"/>
              </w:rPr>
            </w:pPr>
            <w:r w:rsidRPr="00225505">
              <w:rPr>
                <w:spacing w:val="-2"/>
                <w:sz w:val="22"/>
              </w:rPr>
              <w:lastRenderedPageBreak/>
              <w:t xml:space="preserve">4) </w:t>
            </w:r>
            <w:r w:rsidRPr="00225505">
              <w:rPr>
                <w:rFonts w:eastAsia="Times New Roman"/>
                <w:bCs/>
                <w:sz w:val="22"/>
                <w:lang w:eastAsia="lv-LV"/>
              </w:rPr>
              <w:t>Sabiedrisko pakalpojumu regulēšanas komisijas 2015. gada 26. februāra lēmuma Nr.</w:t>
            </w:r>
            <w:r>
              <w:rPr>
                <w:rFonts w:eastAsia="Times New Roman"/>
                <w:bCs/>
                <w:sz w:val="22"/>
                <w:lang w:eastAsia="lv-LV"/>
              </w:rPr>
              <w:t xml:space="preserve"> </w:t>
            </w:r>
            <w:r w:rsidRPr="00225505">
              <w:rPr>
                <w:rFonts w:eastAsia="Times New Roman"/>
                <w:bCs/>
                <w:sz w:val="22"/>
                <w:lang w:eastAsia="lv-LV"/>
              </w:rPr>
              <w:t>1/6</w:t>
            </w:r>
            <w:r w:rsidRPr="00225505">
              <w:rPr>
                <w:rFonts w:eastAsia="Times New Roman"/>
                <w:sz w:val="22"/>
                <w:lang w:eastAsia="lv-LV"/>
              </w:rPr>
              <w:t xml:space="preserve"> „Elektroenerģijas pārvades sistēmas pakalpojumu tarifu aprēķināšanas metodika” 1., 3., 83. un 90. punkts;</w:t>
            </w:r>
          </w:p>
          <w:p w:rsidR="00947100" w:rsidRPr="00225505" w:rsidRDefault="00947100" w:rsidP="00947100">
            <w:pPr>
              <w:spacing w:after="0" w:line="240" w:lineRule="auto"/>
              <w:rPr>
                <w:spacing w:val="-2"/>
                <w:sz w:val="22"/>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2010. gada 14. aprīļa padomes lēmuma Nr.</w:t>
            </w:r>
            <w:r>
              <w:rPr>
                <w:rFonts w:eastAsia="Times New Roman"/>
                <w:bCs/>
                <w:sz w:val="22"/>
                <w:lang w:eastAsia="lv-LV"/>
              </w:rPr>
              <w:t xml:space="preserve"> </w:t>
            </w:r>
            <w:r w:rsidRPr="00225505">
              <w:rPr>
                <w:rFonts w:eastAsia="Times New Roman"/>
                <w:bCs/>
                <w:sz w:val="22"/>
                <w:lang w:eastAsia="lv-LV"/>
              </w:rPr>
              <w:t>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rsidR="00947100" w:rsidRPr="00225505" w:rsidRDefault="00947100" w:rsidP="00947100">
            <w:pPr>
              <w:spacing w:after="0" w:line="240" w:lineRule="auto"/>
              <w:rPr>
                <w:b/>
                <w:color w:val="000000"/>
                <w:sz w:val="22"/>
              </w:rPr>
            </w:pPr>
            <w:r w:rsidRPr="00225505">
              <w:rPr>
                <w:spacing w:val="-2"/>
                <w:sz w:val="22"/>
              </w:rPr>
              <w:t xml:space="preserve">6) </w:t>
            </w:r>
            <w:r w:rsidRPr="00225505">
              <w:rPr>
                <w:rFonts w:eastAsia="Times New Roman"/>
                <w:bCs/>
                <w:sz w:val="22"/>
                <w:lang w:eastAsia="lv-LV"/>
              </w:rPr>
              <w:t>Sabiedrisko pakalpojumu regulēšanas komisijas padomes lēmuma Nr.</w:t>
            </w:r>
            <w:r>
              <w:rPr>
                <w:rFonts w:eastAsia="Times New Roman"/>
                <w:bCs/>
                <w:sz w:val="22"/>
                <w:lang w:eastAsia="lv-LV"/>
              </w:rPr>
              <w:t xml:space="preserve"> </w:t>
            </w:r>
            <w:r w:rsidRPr="00225505">
              <w:rPr>
                <w:rFonts w:eastAsia="Times New Roman"/>
                <w:bCs/>
                <w:sz w:val="22"/>
                <w:lang w:eastAsia="lv-LV"/>
              </w:rPr>
              <w:t>1/32</w:t>
            </w:r>
            <w:r w:rsidRPr="00225505">
              <w:rPr>
                <w:rFonts w:eastAsia="Times New Roman"/>
                <w:sz w:val="22"/>
                <w:lang w:eastAsia="lv-LV"/>
              </w:rPr>
              <w:t xml:space="preserve"> „Elektroenerģijas sadales sistēmas pakalpojumu tarifu aprēķināšanas metodika” 51.2. un 59. punkts.</w:t>
            </w:r>
          </w:p>
        </w:tc>
        <w:tc>
          <w:tcPr>
            <w:tcW w:w="915" w:type="pct"/>
          </w:tcPr>
          <w:p w:rsidR="00947100" w:rsidRPr="00225505" w:rsidRDefault="00947100" w:rsidP="00947100">
            <w:pPr>
              <w:spacing w:after="0" w:line="240" w:lineRule="auto"/>
              <w:rPr>
                <w:spacing w:val="-2"/>
                <w:sz w:val="22"/>
              </w:rPr>
            </w:pPr>
            <w:r w:rsidRPr="00225505">
              <w:rPr>
                <w:spacing w:val="-2"/>
                <w:sz w:val="22"/>
              </w:rPr>
              <w:lastRenderedPageBreak/>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XII pielikums a)</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rFonts w:eastAsia="Times New Roman"/>
                <w:b/>
                <w:sz w:val="22"/>
                <w:lang w:eastAsia="lv-LV"/>
              </w:rPr>
            </w:pPr>
            <w:r w:rsidRPr="00225505">
              <w:rPr>
                <w:rFonts w:eastAsia="Times New Roman"/>
                <w:b/>
                <w:sz w:val="22"/>
                <w:lang w:eastAsia="lv-LV"/>
              </w:rPr>
              <w:t>Pārņemts pilnībā</w:t>
            </w:r>
          </w:p>
          <w:p w:rsidR="00947100" w:rsidRPr="00225505" w:rsidRDefault="00947100" w:rsidP="00947100">
            <w:pPr>
              <w:spacing w:after="0" w:line="240" w:lineRule="auto"/>
              <w:rPr>
                <w:rFonts w:eastAsia="Times New Roman"/>
                <w:bCs/>
                <w:sz w:val="22"/>
                <w:lang w:eastAsia="lv-LV"/>
              </w:rPr>
            </w:pPr>
            <w:r w:rsidRPr="00225505">
              <w:rPr>
                <w:rFonts w:eastAsia="Times New Roman"/>
                <w:bCs/>
                <w:sz w:val="22"/>
                <w:lang w:eastAsia="lv-LV"/>
              </w:rPr>
              <w:t>Sabiedrisko pakalpojumu regulēšanas komisijas 2012. gada 22. februāra lēmuma Nr.</w:t>
            </w:r>
            <w:r>
              <w:rPr>
                <w:rFonts w:eastAsia="Times New Roman"/>
                <w:bCs/>
                <w:sz w:val="22"/>
                <w:lang w:eastAsia="lv-LV"/>
              </w:rPr>
              <w:t xml:space="preserve"> </w:t>
            </w:r>
            <w:r w:rsidRPr="00225505">
              <w:rPr>
                <w:rFonts w:eastAsia="Times New Roman"/>
                <w:bCs/>
                <w:sz w:val="22"/>
                <w:lang w:eastAsia="lv-LV"/>
              </w:rPr>
              <w:t>1/5 „Sistēmas pieslēguma noteikumi elektroenerģijas sistēmas dalībniekiem” 7. un 40. punkts.</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sz w:val="22"/>
              </w:rPr>
            </w:pPr>
            <w:r w:rsidRPr="00225505">
              <w:rPr>
                <w:sz w:val="22"/>
              </w:rPr>
              <w:t xml:space="preserve">Direktīvas 2012/27/ES </w:t>
            </w:r>
            <w:r w:rsidRPr="00225505">
              <w:rPr>
                <w:rFonts w:eastAsia="Times New Roman"/>
                <w:sz w:val="22"/>
                <w:lang w:eastAsia="lv-LV"/>
              </w:rPr>
              <w:t>XII pielikums b)</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rFonts w:eastAsia="Times New Roman"/>
                <w:b/>
                <w:sz w:val="22"/>
                <w:lang w:eastAsia="lv-LV"/>
              </w:rPr>
            </w:pPr>
            <w:r w:rsidRPr="00225505">
              <w:rPr>
                <w:rFonts w:eastAsia="Times New Roman"/>
                <w:b/>
                <w:sz w:val="22"/>
                <w:lang w:eastAsia="lv-LV"/>
              </w:rPr>
              <w:t>Pārņemts pilnībā</w:t>
            </w:r>
          </w:p>
          <w:p w:rsidR="00947100" w:rsidRPr="00225505" w:rsidRDefault="00947100" w:rsidP="00947100">
            <w:pPr>
              <w:spacing w:after="0" w:line="240" w:lineRule="auto"/>
              <w:rPr>
                <w:rFonts w:eastAsia="Times New Roman"/>
                <w:bCs/>
                <w:sz w:val="22"/>
                <w:lang w:eastAsia="lv-LV"/>
              </w:rPr>
            </w:pPr>
            <w:r w:rsidRPr="00225505">
              <w:rPr>
                <w:rFonts w:eastAsia="Times New Roman"/>
                <w:sz w:val="22"/>
                <w:lang w:eastAsia="lv-LV"/>
              </w:rPr>
              <w:t xml:space="preserve">Prasības pārņemtas ar </w:t>
            </w:r>
            <w:r w:rsidRPr="00225505">
              <w:rPr>
                <w:rFonts w:eastAsia="Times New Roman"/>
                <w:bCs/>
                <w:sz w:val="22"/>
                <w:lang w:eastAsia="lv-LV"/>
              </w:rPr>
              <w:t>Sabiedrisko pakalpojumu regulēšanas komisijas 2012. gada 22. februāra lēmuma Nr.</w:t>
            </w:r>
            <w:r>
              <w:rPr>
                <w:rFonts w:eastAsia="Times New Roman"/>
                <w:bCs/>
                <w:sz w:val="22"/>
                <w:lang w:eastAsia="lv-LV"/>
              </w:rPr>
              <w:t xml:space="preserve"> </w:t>
            </w:r>
            <w:r w:rsidRPr="00225505">
              <w:rPr>
                <w:rFonts w:eastAsia="Times New Roman"/>
                <w:bCs/>
                <w:sz w:val="22"/>
                <w:lang w:eastAsia="lv-LV"/>
              </w:rPr>
              <w:t>1/5 „Sistēmas pieslēguma noteikumi elektroenerģijas sistēmas dalībniekiem” 8. un 40. punkts.</w:t>
            </w:r>
          </w:p>
        </w:tc>
        <w:tc>
          <w:tcPr>
            <w:tcW w:w="915" w:type="pct"/>
          </w:tcPr>
          <w:p w:rsidR="00947100" w:rsidRPr="00225505" w:rsidRDefault="00947100" w:rsidP="00947100">
            <w:pPr>
              <w:spacing w:after="0" w:line="240" w:lineRule="auto"/>
              <w:rPr>
                <w:spacing w:val="-2"/>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sz w:val="22"/>
              </w:rPr>
            </w:pPr>
            <w:r w:rsidRPr="00225505">
              <w:rPr>
                <w:sz w:val="22"/>
              </w:rPr>
              <w:t xml:space="preserve">Direktīvas 2012/27/ES </w:t>
            </w:r>
            <w:r w:rsidRPr="00225505">
              <w:rPr>
                <w:rFonts w:eastAsia="Times New Roman"/>
                <w:sz w:val="22"/>
                <w:lang w:eastAsia="lv-LV"/>
              </w:rPr>
              <w:t>XII pielikums c)</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rFonts w:eastAsia="Times New Roman"/>
                <w:b/>
                <w:sz w:val="22"/>
                <w:lang w:eastAsia="lv-LV"/>
              </w:rPr>
            </w:pPr>
            <w:r w:rsidRPr="00225505">
              <w:rPr>
                <w:rFonts w:eastAsia="Times New Roman"/>
                <w:b/>
                <w:sz w:val="22"/>
                <w:lang w:eastAsia="lv-LV"/>
              </w:rPr>
              <w:t>Pārņemts pilnībā</w:t>
            </w:r>
          </w:p>
          <w:p w:rsidR="00947100" w:rsidRPr="00225505" w:rsidRDefault="00947100" w:rsidP="00947100">
            <w:pPr>
              <w:spacing w:after="0" w:line="240" w:lineRule="auto"/>
              <w:rPr>
                <w:rFonts w:eastAsia="Times New Roman"/>
                <w:bCs/>
                <w:sz w:val="22"/>
                <w:lang w:eastAsia="lv-LV"/>
              </w:rPr>
            </w:pPr>
            <w:r w:rsidRPr="00225505">
              <w:rPr>
                <w:rFonts w:eastAsia="Times New Roman"/>
                <w:sz w:val="22"/>
                <w:lang w:eastAsia="lv-LV"/>
              </w:rPr>
              <w:t xml:space="preserve">Prasības pārņemtas ar </w:t>
            </w:r>
            <w:r w:rsidRPr="00225505">
              <w:rPr>
                <w:rFonts w:eastAsia="Times New Roman"/>
                <w:bCs/>
                <w:sz w:val="22"/>
                <w:lang w:eastAsia="lv-LV"/>
              </w:rPr>
              <w:t>Sabiedrisko pakalpojumu regulēšanas komisijas 2012. gada 22. februāra lēmuma Nr.</w:t>
            </w:r>
            <w:r>
              <w:rPr>
                <w:rFonts w:eastAsia="Times New Roman"/>
                <w:bCs/>
                <w:sz w:val="22"/>
                <w:lang w:eastAsia="lv-LV"/>
              </w:rPr>
              <w:t xml:space="preserve"> </w:t>
            </w:r>
            <w:r w:rsidRPr="00225505">
              <w:rPr>
                <w:rFonts w:eastAsia="Times New Roman"/>
                <w:bCs/>
                <w:sz w:val="22"/>
                <w:lang w:eastAsia="lv-LV"/>
              </w:rPr>
              <w:t>1/5 „Sistēmas pieslēguma noteikumi elektroenerģijas sistēmas dalībniekiem” 4. un 40. punkts.</w:t>
            </w:r>
          </w:p>
        </w:tc>
        <w:tc>
          <w:tcPr>
            <w:tcW w:w="915" w:type="pct"/>
          </w:tcPr>
          <w:p w:rsidR="00947100" w:rsidRPr="00225505" w:rsidRDefault="00947100" w:rsidP="00947100">
            <w:pPr>
              <w:spacing w:after="0" w:line="240" w:lineRule="auto"/>
              <w:rPr>
                <w:spacing w:val="-2"/>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XIII pielikums</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225505" w:rsidRDefault="00947100" w:rsidP="00947100">
            <w:pPr>
              <w:spacing w:after="0" w:line="240" w:lineRule="auto"/>
              <w:rPr>
                <w:color w:val="000000"/>
                <w:sz w:val="22"/>
              </w:rPr>
            </w:pPr>
            <w:r w:rsidRPr="00225505">
              <w:rPr>
                <w:color w:val="000000"/>
                <w:sz w:val="22"/>
              </w:rPr>
              <w:t>Energoefektivitātes likuma  14.</w:t>
            </w:r>
            <w:r>
              <w:rPr>
                <w:color w:val="000000"/>
                <w:sz w:val="22"/>
              </w:rPr>
              <w:t xml:space="preserve"> </w:t>
            </w:r>
            <w:r w:rsidR="00F61853">
              <w:rPr>
                <w:color w:val="000000"/>
                <w:sz w:val="22"/>
              </w:rPr>
              <w:t>panta otrā daļa</w:t>
            </w:r>
            <w:r w:rsidRPr="00225505">
              <w:rPr>
                <w:color w:val="000000"/>
                <w:sz w:val="22"/>
              </w:rPr>
              <w:t>.</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947100" w:rsidRPr="00225505" w:rsidTr="00A321BB">
        <w:tc>
          <w:tcPr>
            <w:tcW w:w="848" w:type="pct"/>
          </w:tcPr>
          <w:p w:rsidR="00947100" w:rsidRPr="00225505" w:rsidRDefault="00947100" w:rsidP="00947100">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XIV pielikuma pirmā daļa</w:t>
            </w:r>
          </w:p>
        </w:tc>
        <w:tc>
          <w:tcPr>
            <w:tcW w:w="714" w:type="pct"/>
          </w:tcPr>
          <w:p w:rsidR="00947100" w:rsidRPr="00225505" w:rsidRDefault="00947100" w:rsidP="00947100">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b/>
                <w:color w:val="000000"/>
                <w:sz w:val="22"/>
              </w:rPr>
            </w:pPr>
            <w:r w:rsidRPr="00225505">
              <w:rPr>
                <w:b/>
                <w:color w:val="000000"/>
                <w:sz w:val="22"/>
              </w:rPr>
              <w:t>Pārņemts pilnībā</w:t>
            </w:r>
          </w:p>
          <w:p w:rsidR="00947100" w:rsidRPr="00225505" w:rsidRDefault="00947100" w:rsidP="00947100">
            <w:pPr>
              <w:spacing w:after="0" w:line="240" w:lineRule="auto"/>
              <w:jc w:val="both"/>
              <w:rPr>
                <w:color w:val="000000"/>
                <w:sz w:val="22"/>
              </w:rPr>
            </w:pPr>
            <w:r>
              <w:rPr>
                <w:color w:val="000000"/>
                <w:sz w:val="22"/>
              </w:rPr>
              <w:t xml:space="preserve">Prasības </w:t>
            </w:r>
            <w:r w:rsidRPr="00225505">
              <w:rPr>
                <w:color w:val="000000"/>
                <w:sz w:val="22"/>
              </w:rPr>
              <w:t xml:space="preserve">pārņemtas ar ikgadējo ziņojumu </w:t>
            </w:r>
            <w:r w:rsidRPr="00225505">
              <w:rPr>
                <w:sz w:val="22"/>
              </w:rPr>
              <w:t>“Ziņojums par virzību uz valsts energoefektivitātes mērķu 2020.</w:t>
            </w:r>
            <w:r>
              <w:rPr>
                <w:sz w:val="22"/>
              </w:rPr>
              <w:t xml:space="preserve"> </w:t>
            </w:r>
            <w:r w:rsidRPr="00225505">
              <w:rPr>
                <w:sz w:val="22"/>
              </w:rPr>
              <w:t>gadam izpildi par 2013.</w:t>
            </w:r>
            <w:r>
              <w:rPr>
                <w:sz w:val="22"/>
              </w:rPr>
              <w:t xml:space="preserve"> </w:t>
            </w:r>
            <w:r w:rsidRPr="00225505">
              <w:rPr>
                <w:sz w:val="22"/>
              </w:rPr>
              <w:t>gadu, atbilstoši Direktīvas 2012/27/ES 24.</w:t>
            </w:r>
            <w:r>
              <w:rPr>
                <w:sz w:val="22"/>
              </w:rPr>
              <w:t xml:space="preserve"> </w:t>
            </w:r>
            <w:r w:rsidRPr="00225505">
              <w:rPr>
                <w:sz w:val="22"/>
              </w:rPr>
              <w:t>panta 1.punkta un XIV pielikuma 1.daļas prasībām” (Iesniegts Eiropas Komisijai 2015.gada 2.maijā)</w:t>
            </w:r>
          </w:p>
        </w:tc>
        <w:tc>
          <w:tcPr>
            <w:tcW w:w="915" w:type="pct"/>
          </w:tcPr>
          <w:p w:rsidR="00947100" w:rsidRPr="00225505" w:rsidRDefault="00947100" w:rsidP="00947100">
            <w:pPr>
              <w:spacing w:after="0" w:line="240" w:lineRule="auto"/>
              <w:rPr>
                <w:sz w:val="22"/>
              </w:rPr>
            </w:pPr>
            <w:r w:rsidRPr="00225505">
              <w:rPr>
                <w:spacing w:val="-2"/>
                <w:sz w:val="22"/>
              </w:rPr>
              <w:t>Neparedz stingrākas prasības</w:t>
            </w:r>
          </w:p>
        </w:tc>
      </w:tr>
      <w:tr w:rsidR="00CD4F15" w:rsidRPr="00225505" w:rsidTr="00A321BB">
        <w:tc>
          <w:tcPr>
            <w:tcW w:w="848" w:type="pct"/>
          </w:tcPr>
          <w:p w:rsidR="00CD4F15" w:rsidRPr="00225505" w:rsidRDefault="00CD4F15" w:rsidP="00CD4F15">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XIV pielikuma otrā daļa</w:t>
            </w:r>
          </w:p>
        </w:tc>
        <w:tc>
          <w:tcPr>
            <w:tcW w:w="714" w:type="pct"/>
          </w:tcPr>
          <w:p w:rsidR="00CD4F15" w:rsidRPr="00225505" w:rsidRDefault="00CD4F15" w:rsidP="00CD4F15">
            <w:pPr>
              <w:spacing w:after="0" w:line="240" w:lineRule="auto"/>
              <w:rPr>
                <w:rFonts w:eastAsia="Times New Roman"/>
                <w:sz w:val="22"/>
                <w:lang w:eastAsia="lv-LV"/>
              </w:rPr>
            </w:pPr>
          </w:p>
        </w:tc>
        <w:tc>
          <w:tcPr>
            <w:tcW w:w="2523" w:type="pct"/>
          </w:tcPr>
          <w:p w:rsidR="00947100" w:rsidRPr="00225505" w:rsidRDefault="00947100" w:rsidP="00947100">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CD4F15" w:rsidRPr="00225505" w:rsidRDefault="00947100" w:rsidP="00947100">
            <w:pPr>
              <w:spacing w:after="0" w:line="240" w:lineRule="auto"/>
              <w:rPr>
                <w:color w:val="000000"/>
                <w:sz w:val="22"/>
              </w:rPr>
            </w:pPr>
            <w:r w:rsidRPr="00225505">
              <w:rPr>
                <w:rFonts w:eastAsia="Times New Roman"/>
                <w:sz w:val="22"/>
                <w:lang w:eastAsia="lv-LV"/>
              </w:rPr>
              <w:t>Prasība pārņemta ar informatīvo ziņojumu “</w:t>
            </w:r>
            <w:r w:rsidRPr="00225505">
              <w:rPr>
                <w:sz w:val="22"/>
              </w:rPr>
              <w:t xml:space="preserve">Par virzību uz indikatīvo valsts energoefektivitātes mērķi 2014. – 2016. gadā saskaņā ar </w:t>
            </w:r>
            <w:r w:rsidRPr="00225505">
              <w:rPr>
                <w:bCs/>
                <w:color w:val="000000"/>
                <w:sz w:val="22"/>
              </w:rPr>
              <w:t>Eiropas Parlamenta un Padomes 2012. gada 25. oktobra Direktīvu 2012/27/ES par energoefektivitāti, ar ko groza Direktīvas 2009/125/EK un 2010/30/ES un atceļ Direktīvas 2004/</w:t>
            </w:r>
            <w:r>
              <w:rPr>
                <w:bCs/>
                <w:color w:val="000000"/>
                <w:sz w:val="22"/>
              </w:rPr>
              <w:t xml:space="preserve">8/EK un 2006/32/EK” </w:t>
            </w:r>
            <w:r w:rsidRPr="00225505">
              <w:rPr>
                <w:bCs/>
                <w:color w:val="000000"/>
                <w:sz w:val="22"/>
              </w:rPr>
              <w:t xml:space="preserve">(iesniegts Eiropas Komisijā </w:t>
            </w:r>
            <w:r w:rsidRPr="00671DBC">
              <w:rPr>
                <w:bCs/>
                <w:color w:val="000000"/>
                <w:sz w:val="22"/>
              </w:rPr>
              <w:t>2014.</w:t>
            </w:r>
            <w:r>
              <w:rPr>
                <w:bCs/>
                <w:color w:val="000000"/>
                <w:sz w:val="22"/>
              </w:rPr>
              <w:t xml:space="preserve"> </w:t>
            </w:r>
            <w:r w:rsidRPr="00671DBC">
              <w:rPr>
                <w:bCs/>
                <w:color w:val="000000"/>
                <w:sz w:val="22"/>
              </w:rPr>
              <w:t>gada 9.</w:t>
            </w:r>
            <w:r>
              <w:rPr>
                <w:bCs/>
                <w:color w:val="000000"/>
                <w:sz w:val="22"/>
              </w:rPr>
              <w:t xml:space="preserve"> </w:t>
            </w:r>
            <w:r w:rsidRPr="00671DBC">
              <w:rPr>
                <w:bCs/>
                <w:color w:val="000000"/>
                <w:sz w:val="22"/>
              </w:rPr>
              <w:t>jūnijā)</w:t>
            </w:r>
          </w:p>
        </w:tc>
        <w:tc>
          <w:tcPr>
            <w:tcW w:w="915" w:type="pct"/>
          </w:tcPr>
          <w:p w:rsidR="00CD4F15" w:rsidRPr="00225505" w:rsidRDefault="00CD4F15" w:rsidP="00CD4F15">
            <w:pPr>
              <w:spacing w:after="0" w:line="240" w:lineRule="auto"/>
              <w:rPr>
                <w:sz w:val="22"/>
              </w:rPr>
            </w:pPr>
            <w:r w:rsidRPr="00225505">
              <w:rPr>
                <w:spacing w:val="-2"/>
                <w:sz w:val="22"/>
              </w:rPr>
              <w:t>Neparedz stingrākas prasības</w:t>
            </w:r>
          </w:p>
        </w:tc>
      </w:tr>
      <w:tr w:rsidR="00CD4F15" w:rsidRPr="00225505" w:rsidTr="00A321BB">
        <w:tc>
          <w:tcPr>
            <w:tcW w:w="848" w:type="pct"/>
            <w:hideMark/>
          </w:tcPr>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 xml:space="preserve">Kā ir izmantota ES tiesību aktā paredzētā rīcības brīvība dalībvalstij </w:t>
            </w:r>
            <w:r w:rsidRPr="00225505">
              <w:rPr>
                <w:rFonts w:eastAsia="Times New Roman"/>
                <w:sz w:val="22"/>
                <w:lang w:eastAsia="lv-LV"/>
              </w:rPr>
              <w:lastRenderedPageBreak/>
              <w:t>pārņemt vai ieviest noteiktas ES tiesību akta normas?</w:t>
            </w:r>
            <w:r w:rsidRPr="00225505">
              <w:rPr>
                <w:rFonts w:eastAsia="Times New Roman"/>
                <w:sz w:val="22"/>
                <w:lang w:eastAsia="lv-LV"/>
              </w:rPr>
              <w:br/>
              <w:t>Kādēļ?</w:t>
            </w:r>
          </w:p>
        </w:tc>
        <w:tc>
          <w:tcPr>
            <w:tcW w:w="4152" w:type="pct"/>
            <w:gridSpan w:val="3"/>
            <w:hideMark/>
          </w:tcPr>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lastRenderedPageBreak/>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CD4F15" w:rsidRPr="00225505" w:rsidTr="00A321BB">
        <w:tc>
          <w:tcPr>
            <w:tcW w:w="848" w:type="pct"/>
            <w:hideMark/>
          </w:tcPr>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2" w:type="pct"/>
            <w:gridSpan w:val="3"/>
            <w:hideMark/>
          </w:tcPr>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Projekts šo jomu neskar.</w:t>
            </w:r>
          </w:p>
        </w:tc>
      </w:tr>
      <w:tr w:rsidR="00CD4F15" w:rsidRPr="00225505" w:rsidTr="00A321BB">
        <w:tc>
          <w:tcPr>
            <w:tcW w:w="848" w:type="pct"/>
            <w:hideMark/>
          </w:tcPr>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Cita informācija</w:t>
            </w:r>
          </w:p>
        </w:tc>
        <w:tc>
          <w:tcPr>
            <w:tcW w:w="4152" w:type="pct"/>
            <w:gridSpan w:val="3"/>
            <w:hideMark/>
          </w:tcPr>
          <w:p w:rsidR="00CD4F15" w:rsidRPr="00225505" w:rsidRDefault="00CD4F15" w:rsidP="00CD4F15">
            <w:pPr>
              <w:spacing w:after="0" w:line="240" w:lineRule="auto"/>
              <w:jc w:val="both"/>
              <w:rPr>
                <w:rFonts w:eastAsia="Times New Roman"/>
                <w:sz w:val="22"/>
                <w:lang w:eastAsia="lv-LV"/>
              </w:rPr>
            </w:pPr>
            <w:r w:rsidRPr="00225505">
              <w:rPr>
                <w:rFonts w:eastAsia="Times New Roman"/>
                <w:sz w:val="22"/>
                <w:lang w:eastAsia="lv-LV"/>
              </w:rPr>
              <w:t>Lai pārņemtu Direktīvas 2012/27/ES prasības, Saeimā izskatīšanā atrodas likumprojekt</w:t>
            </w:r>
            <w:r>
              <w:rPr>
                <w:rFonts w:eastAsia="Times New Roman"/>
                <w:sz w:val="22"/>
                <w:lang w:eastAsia="lv-LV"/>
              </w:rPr>
              <w:t xml:space="preserve">s </w:t>
            </w:r>
            <w:r w:rsidRPr="00225505">
              <w:rPr>
                <w:rFonts w:eastAsia="Times New Roman"/>
                <w:sz w:val="22"/>
                <w:lang w:eastAsia="lv-LV"/>
              </w:rPr>
              <w:t>„Grozījumi Elektroenerģijas tirgus likumā”;</w:t>
            </w:r>
          </w:p>
          <w:p w:rsidR="00CD4F15" w:rsidRPr="00F06B65" w:rsidRDefault="00CD4F15" w:rsidP="00CD4F15">
            <w:pPr>
              <w:spacing w:after="0" w:line="240" w:lineRule="auto"/>
              <w:jc w:val="both"/>
              <w:rPr>
                <w:rFonts w:eastAsia="Times New Roman"/>
                <w:sz w:val="22"/>
                <w:lang w:eastAsia="lv-LV"/>
              </w:rPr>
            </w:pPr>
            <w:r w:rsidRPr="00225505">
              <w:rPr>
                <w:rFonts w:eastAsia="Times New Roman"/>
                <w:sz w:val="22"/>
                <w:lang w:eastAsia="lv-LV"/>
              </w:rPr>
              <w:t>Lai pilnībā pārņemtu Direktīvas 2012/27/ES prasības</w:t>
            </w:r>
            <w:r>
              <w:rPr>
                <w:rFonts w:eastAsia="Times New Roman"/>
                <w:sz w:val="22"/>
                <w:lang w:eastAsia="lv-LV"/>
              </w:rPr>
              <w:t xml:space="preserve">, </w:t>
            </w:r>
            <w:r w:rsidRPr="00225505">
              <w:rPr>
                <w:rFonts w:eastAsia="Times New Roman"/>
                <w:sz w:val="22"/>
                <w:lang w:eastAsia="lv-LV"/>
              </w:rPr>
              <w:t>līdz 2016. gada 1. jūlijam Ministru kabinetā tiks pieņemti šādi noteikumu projekti vai grozījum</w:t>
            </w:r>
            <w:r>
              <w:rPr>
                <w:rFonts w:eastAsia="Times New Roman"/>
                <w:sz w:val="22"/>
                <w:lang w:eastAsia="lv-LV"/>
              </w:rPr>
              <w:t>i Ministru kabineta noteikumos:</w:t>
            </w:r>
          </w:p>
          <w:p w:rsidR="00CD4F15" w:rsidRPr="00712131" w:rsidRDefault="00CD4F15" w:rsidP="00CD4F15">
            <w:pPr>
              <w:spacing w:after="0" w:line="240" w:lineRule="auto"/>
              <w:jc w:val="both"/>
              <w:rPr>
                <w:rFonts w:eastAsia="Times New Roman"/>
                <w:sz w:val="22"/>
                <w:lang w:eastAsia="lv-LV"/>
              </w:rPr>
            </w:pPr>
            <w:r w:rsidRPr="00712131">
              <w:rPr>
                <w:rFonts w:eastAsia="Times New Roman"/>
                <w:sz w:val="22"/>
                <w:lang w:eastAsia="lv-LV"/>
              </w:rPr>
              <w:t>1) Ministru kabineta noteikumu projekts “Grozījumi Ministru kabineta 2008. gada 21.oktobra noteikumos Nr.876 “Siltumenerģijas piegādes un lietošanas noteikumi””</w:t>
            </w:r>
            <w:r>
              <w:rPr>
                <w:rFonts w:eastAsia="Times New Roman"/>
                <w:sz w:val="22"/>
                <w:lang w:eastAsia="lv-LV"/>
              </w:rPr>
              <w:t>;</w:t>
            </w:r>
          </w:p>
          <w:p w:rsidR="00CD4F15" w:rsidRPr="00712131" w:rsidRDefault="00CD4F15" w:rsidP="00CD4F15">
            <w:pPr>
              <w:spacing w:after="0" w:line="240" w:lineRule="auto"/>
              <w:jc w:val="both"/>
              <w:rPr>
                <w:rFonts w:eastAsia="Times New Roman"/>
                <w:sz w:val="22"/>
                <w:lang w:eastAsia="lv-LV"/>
              </w:rPr>
            </w:pPr>
            <w:r w:rsidRPr="00712131">
              <w:rPr>
                <w:rFonts w:eastAsia="Times New Roman"/>
                <w:sz w:val="22"/>
                <w:lang w:eastAsia="lv-LV"/>
              </w:rPr>
              <w:t>2) Ministru kabineta noteikumu projekts „Noteikumi par energoefektivitātes prasībām reģistrēta energoapgādes komersanta valdījumā esošām centralizētām siltumapgādes sistēmām un to atbilstības pārbaudes kārtību”;</w:t>
            </w:r>
          </w:p>
          <w:p w:rsidR="00CD4F15" w:rsidRPr="00712131" w:rsidRDefault="00CD4F15" w:rsidP="00CD4F15">
            <w:pPr>
              <w:spacing w:after="0" w:line="240" w:lineRule="auto"/>
              <w:jc w:val="both"/>
              <w:rPr>
                <w:rFonts w:eastAsia="Times New Roman"/>
                <w:sz w:val="22"/>
                <w:lang w:eastAsia="lv-LV"/>
              </w:rPr>
            </w:pPr>
            <w:r w:rsidRPr="00712131">
              <w:rPr>
                <w:rFonts w:eastAsia="Times New Roman"/>
                <w:sz w:val="22"/>
                <w:lang w:eastAsia="lv-LV"/>
              </w:rPr>
              <w:t>3) Ministru kabineta</w:t>
            </w:r>
            <w:r>
              <w:rPr>
                <w:rFonts w:eastAsia="Times New Roman"/>
                <w:sz w:val="22"/>
                <w:lang w:eastAsia="lv-LV"/>
              </w:rPr>
              <w:t xml:space="preserve"> noteikumu projekts “</w:t>
            </w:r>
            <w:r w:rsidRPr="00712131">
              <w:rPr>
                <w:rFonts w:eastAsia="Times New Roman"/>
                <w:sz w:val="22"/>
                <w:lang w:eastAsia="lv-LV"/>
              </w:rPr>
              <w:t>Noteikumi par valsts energoefektivitātes fondu”;</w:t>
            </w:r>
          </w:p>
          <w:p w:rsidR="00CD4F15" w:rsidRPr="00F06B65" w:rsidRDefault="00CD4F15" w:rsidP="00CD4F15">
            <w:pPr>
              <w:spacing w:after="0" w:line="240" w:lineRule="auto"/>
              <w:jc w:val="both"/>
              <w:rPr>
                <w:rFonts w:eastAsia="Times New Roman"/>
                <w:sz w:val="22"/>
                <w:lang w:eastAsia="lv-LV"/>
              </w:rPr>
            </w:pPr>
            <w:r w:rsidRPr="00712131">
              <w:rPr>
                <w:rFonts w:eastAsia="Times New Roman"/>
                <w:sz w:val="22"/>
                <w:lang w:eastAsia="lv-LV"/>
              </w:rPr>
              <w:t>4) Minist</w:t>
            </w:r>
            <w:r>
              <w:rPr>
                <w:rFonts w:eastAsia="Times New Roman"/>
                <w:sz w:val="22"/>
                <w:lang w:eastAsia="lv-LV"/>
              </w:rPr>
              <w:t>ru kabineta noteikumu projekts “</w:t>
            </w:r>
            <w:r w:rsidRPr="00712131">
              <w:rPr>
                <w:rFonts w:eastAsia="Times New Roman"/>
                <w:sz w:val="22"/>
                <w:lang w:eastAsia="lv-LV"/>
              </w:rPr>
              <w:t>Kārtību, kādā tiek noslēgta un pārraudzīta vienošanās par energoefektivitātes paaugstināšanu”;</w:t>
            </w:r>
          </w:p>
          <w:p w:rsidR="00CD4F15" w:rsidRPr="00F06B65" w:rsidRDefault="00CD4F15" w:rsidP="00CD4F15">
            <w:pPr>
              <w:spacing w:after="0" w:line="240" w:lineRule="auto"/>
              <w:jc w:val="both"/>
              <w:rPr>
                <w:rFonts w:eastAsia="Times New Roman"/>
                <w:sz w:val="22"/>
                <w:lang w:eastAsia="lv-LV"/>
              </w:rPr>
            </w:pPr>
            <w:r w:rsidRPr="00F06B65">
              <w:rPr>
                <w:rFonts w:eastAsia="Times New Roman"/>
                <w:sz w:val="22"/>
                <w:lang w:eastAsia="lv-LV"/>
              </w:rPr>
              <w:t>5) Ministru kabineta noteikumu projekts „Energoefektivitātes pienākumu shēma”;</w:t>
            </w:r>
          </w:p>
          <w:p w:rsidR="00CD4F15" w:rsidRPr="00F06B65" w:rsidRDefault="00CD4F15" w:rsidP="00CD4F15">
            <w:pPr>
              <w:spacing w:after="0" w:line="240" w:lineRule="auto"/>
              <w:jc w:val="both"/>
              <w:rPr>
                <w:rFonts w:eastAsia="Times New Roman"/>
                <w:sz w:val="22"/>
                <w:lang w:eastAsia="lv-LV"/>
              </w:rPr>
            </w:pPr>
            <w:r w:rsidRPr="00F06B65">
              <w:rPr>
                <w:rFonts w:eastAsia="Times New Roman"/>
                <w:sz w:val="22"/>
                <w:lang w:eastAsia="lv-LV"/>
              </w:rPr>
              <w:t>6) Ministru kabineta noteikumu projekts „Uzņēmumu energoaudita noteikumi”;</w:t>
            </w:r>
          </w:p>
          <w:p w:rsidR="00CD4F15" w:rsidRPr="00F06B65" w:rsidRDefault="00CD4F15" w:rsidP="00CD4F15">
            <w:pPr>
              <w:spacing w:after="0" w:line="240" w:lineRule="auto"/>
              <w:jc w:val="both"/>
              <w:rPr>
                <w:rFonts w:eastAsia="Times New Roman"/>
                <w:sz w:val="22"/>
                <w:lang w:eastAsia="lv-LV"/>
              </w:rPr>
            </w:pPr>
            <w:r w:rsidRPr="00F06B65">
              <w:rPr>
                <w:rFonts w:eastAsia="Times New Roman"/>
                <w:sz w:val="22"/>
                <w:lang w:eastAsia="lv-LV"/>
              </w:rPr>
              <w:t xml:space="preserve">7) </w:t>
            </w:r>
            <w:r w:rsidRPr="00712131">
              <w:rPr>
                <w:rFonts w:eastAsia="Times New Roman"/>
                <w:sz w:val="22"/>
                <w:lang w:eastAsia="lv-LV"/>
              </w:rPr>
              <w:t>Ministru kabineta noteikumu projekts “Noteikumi par tiešo pārvaldes iestāžu rīkotajos iepirkumos izvirzāmajām preču un pakalpojumu energoefektivitātes prasībām”</w:t>
            </w:r>
          </w:p>
          <w:p w:rsidR="00CD4F15" w:rsidRPr="00F06B65" w:rsidRDefault="00CD4F15" w:rsidP="00CD4F15">
            <w:pPr>
              <w:spacing w:after="0" w:line="240" w:lineRule="auto"/>
              <w:jc w:val="both"/>
              <w:rPr>
                <w:rFonts w:eastAsia="Times New Roman"/>
                <w:sz w:val="22"/>
                <w:lang w:eastAsia="lv-LV"/>
              </w:rPr>
            </w:pPr>
            <w:r w:rsidRPr="00F06B65">
              <w:rPr>
                <w:rFonts w:eastAsia="Times New Roman"/>
                <w:sz w:val="22"/>
                <w:lang w:eastAsia="lv-LV"/>
              </w:rPr>
              <w:t xml:space="preserve">8) Ministru kabineta noteikumu projekts </w:t>
            </w:r>
            <w:r>
              <w:rPr>
                <w:rFonts w:eastAsia="Times New Roman"/>
                <w:sz w:val="22"/>
                <w:lang w:eastAsia="lv-LV"/>
              </w:rPr>
              <w:t>“</w:t>
            </w:r>
            <w:r w:rsidRPr="00F06B65">
              <w:rPr>
                <w:rFonts w:eastAsia="Times New Roman"/>
                <w:sz w:val="22"/>
                <w:lang w:eastAsia="lv-LV"/>
              </w:rPr>
              <w:t>Grozījumi Ministru kabineta 2010. gada 8. jūnija noteikumos Nr.519 „Noteikumi par publisko iepirkumu līgumcenas robežām””;</w:t>
            </w:r>
          </w:p>
          <w:p w:rsidR="00CD4F15" w:rsidRDefault="00CD4F15" w:rsidP="00CD4F15">
            <w:pPr>
              <w:spacing w:after="0" w:line="240" w:lineRule="auto"/>
              <w:jc w:val="both"/>
              <w:rPr>
                <w:sz w:val="22"/>
              </w:rPr>
            </w:pPr>
            <w:r w:rsidRPr="00F06B65">
              <w:rPr>
                <w:sz w:val="22"/>
              </w:rPr>
              <w:t>9) Ministru kabineta noteikumu projekts “Noteikumi par izcelsmes apliecinājuma saņemšanu elektroenerģijai, kas ražota izmatojot atjaunojamos energoresursus vai augsta efektivitātes koģenerācijas režīmā”;</w:t>
            </w:r>
          </w:p>
          <w:p w:rsidR="00CD4F15" w:rsidRDefault="00CD4F15" w:rsidP="00CD4F15">
            <w:pPr>
              <w:spacing w:after="0" w:line="240" w:lineRule="auto"/>
              <w:jc w:val="both"/>
              <w:rPr>
                <w:sz w:val="22"/>
              </w:rPr>
            </w:pPr>
            <w:r>
              <w:rPr>
                <w:sz w:val="22"/>
              </w:rPr>
              <w:t>10) Ministru kabineta noteikumu projekts “Energoefektivitātes nodevas noteikumi”;</w:t>
            </w:r>
          </w:p>
          <w:p w:rsidR="00CD4F15" w:rsidRDefault="00CD4F15" w:rsidP="00CD4F15">
            <w:pPr>
              <w:spacing w:after="0" w:line="240" w:lineRule="auto"/>
              <w:jc w:val="both"/>
              <w:rPr>
                <w:sz w:val="22"/>
              </w:rPr>
            </w:pPr>
            <w:r>
              <w:rPr>
                <w:sz w:val="22"/>
              </w:rPr>
              <w:t>11) Ministru kabineta noteikumu projekts “Enerģijas maksas noteikšanas metodika”;</w:t>
            </w:r>
          </w:p>
          <w:p w:rsidR="00CD4F15" w:rsidRDefault="00CD4F15" w:rsidP="00CD4F15">
            <w:pPr>
              <w:spacing w:after="0" w:line="240" w:lineRule="auto"/>
              <w:jc w:val="both"/>
              <w:rPr>
                <w:sz w:val="22"/>
              </w:rPr>
            </w:pPr>
            <w:r>
              <w:rPr>
                <w:sz w:val="22"/>
              </w:rPr>
              <w:t>12) Ministru kabineta noteikumu projekts “Energoefektivitātes monitoringa sistēmas noteikumi”</w:t>
            </w:r>
          </w:p>
          <w:p w:rsidR="00CD4F15" w:rsidRDefault="00CD4F15" w:rsidP="00CD4F15">
            <w:pPr>
              <w:spacing w:after="0" w:line="240" w:lineRule="auto"/>
              <w:jc w:val="both"/>
              <w:rPr>
                <w:rFonts w:eastAsia="Times New Roman"/>
                <w:sz w:val="22"/>
                <w:lang w:eastAsia="lv-LV"/>
              </w:rPr>
            </w:pPr>
            <w:r>
              <w:rPr>
                <w:sz w:val="22"/>
              </w:rPr>
              <w:t xml:space="preserve">13) </w:t>
            </w:r>
            <w:r w:rsidRPr="00F06B65">
              <w:rPr>
                <w:rFonts w:eastAsia="Times New Roman"/>
                <w:sz w:val="22"/>
                <w:lang w:eastAsia="lv-LV"/>
              </w:rPr>
              <w:t>Minist</w:t>
            </w:r>
            <w:r>
              <w:rPr>
                <w:rFonts w:eastAsia="Times New Roman"/>
                <w:sz w:val="22"/>
                <w:lang w:eastAsia="lv-LV"/>
              </w:rPr>
              <w:t>ru kabineta noteikumu projekts “</w:t>
            </w:r>
            <w:r w:rsidRPr="00F06B65">
              <w:rPr>
                <w:rFonts w:eastAsia="Times New Roman"/>
                <w:sz w:val="22"/>
                <w:lang w:eastAsia="lv-LV"/>
              </w:rPr>
              <w:t>Primārās enerģijas ietaupījuma aprēķināšanas metodika koģenerācijas stacijām”;</w:t>
            </w:r>
          </w:p>
          <w:p w:rsidR="00CD4F15" w:rsidRDefault="00CD4F15" w:rsidP="00CD4F15">
            <w:pPr>
              <w:spacing w:after="0" w:line="240" w:lineRule="auto"/>
              <w:jc w:val="both"/>
              <w:rPr>
                <w:rFonts w:eastAsia="Times New Roman"/>
                <w:sz w:val="22"/>
                <w:lang w:eastAsia="lv-LV"/>
              </w:rPr>
            </w:pPr>
            <w:r>
              <w:rPr>
                <w:rFonts w:eastAsia="Times New Roman"/>
                <w:sz w:val="22"/>
                <w:lang w:eastAsia="lv-LV"/>
              </w:rPr>
              <w:lastRenderedPageBreak/>
              <w:t>14) Ministru kabineta noteikumu projekts “Kārtība, kādā valsts iestāde vai pašvaldība paziņo par energopārvaldības sistēmas ieviešanu un tiek pārbaudīta un apstiprināta energopārvaldības sistēmas ieviešana valsts iestādē vai pašvaldībā”</w:t>
            </w:r>
          </w:p>
          <w:p w:rsidR="00CD4F15" w:rsidRPr="00F06B65" w:rsidRDefault="00CD4F15" w:rsidP="00CD4F15">
            <w:pPr>
              <w:spacing w:after="0" w:line="240" w:lineRule="auto"/>
              <w:jc w:val="both"/>
              <w:rPr>
                <w:sz w:val="22"/>
              </w:rPr>
            </w:pPr>
            <w:r>
              <w:rPr>
                <w:rFonts w:eastAsia="Times New Roman"/>
                <w:sz w:val="22"/>
                <w:lang w:eastAsia="lv-LV"/>
              </w:rPr>
              <w:t>15) N</w:t>
            </w:r>
            <w:r w:rsidRPr="00F06B65">
              <w:rPr>
                <w:sz w:val="22"/>
              </w:rPr>
              <w:t xml:space="preserve">epieciešamības gadījumā citi ārēji vai </w:t>
            </w:r>
            <w:r>
              <w:rPr>
                <w:sz w:val="22"/>
              </w:rPr>
              <w:t>iekšēji normatīvo aktu projekti.</w:t>
            </w:r>
          </w:p>
          <w:p w:rsidR="00CD4F15" w:rsidRPr="00225505" w:rsidRDefault="00CD4F15" w:rsidP="00CD4F15">
            <w:pPr>
              <w:spacing w:after="0" w:line="240" w:lineRule="auto"/>
              <w:jc w:val="both"/>
              <w:rPr>
                <w:sz w:val="22"/>
              </w:rPr>
            </w:pPr>
            <w:r w:rsidRPr="00225505">
              <w:rPr>
                <w:bCs/>
                <w:sz w:val="22"/>
              </w:rPr>
              <w:t>K</w:t>
            </w:r>
            <w:r w:rsidRPr="00225505">
              <w:rPr>
                <w:sz w:val="22"/>
              </w:rPr>
              <w:t>ārtību, kādā sniedzami paziņojumi par Direktīvas 2012/27/ES izpildes pasākumiem,</w:t>
            </w:r>
            <w:r w:rsidRPr="00225505">
              <w:rPr>
                <w:bCs/>
                <w:sz w:val="22"/>
              </w:rPr>
              <w:t>nosaka Ministru kabineta 2012. gada 10. aprīļa noteikumi Nr.255 “</w:t>
            </w:r>
            <w:r w:rsidRPr="00225505">
              <w:rPr>
                <w:sz w:val="22"/>
              </w:rPr>
              <w:t>Eiropas Savienības tiesību aktu pārņemšanas un ieviešanas kontroles un koordinācijas noteikumi</w:t>
            </w:r>
            <w:r w:rsidRPr="00225505">
              <w:rPr>
                <w:bCs/>
                <w:sz w:val="22"/>
              </w:rPr>
              <w:t>”.</w:t>
            </w:r>
          </w:p>
        </w:tc>
      </w:tr>
      <w:tr w:rsidR="00CD4F15" w:rsidRPr="00225505" w:rsidTr="00A321BB">
        <w:tc>
          <w:tcPr>
            <w:tcW w:w="5000" w:type="pct"/>
            <w:gridSpan w:val="4"/>
            <w:hideMark/>
          </w:tcPr>
          <w:p w:rsidR="00CD4F15" w:rsidRPr="00225505" w:rsidRDefault="00CD4F15" w:rsidP="00CD4F15">
            <w:pPr>
              <w:spacing w:after="0" w:line="240" w:lineRule="auto"/>
              <w:jc w:val="center"/>
              <w:rPr>
                <w:rFonts w:eastAsia="Times New Roman"/>
                <w:b/>
                <w:bCs/>
                <w:sz w:val="22"/>
                <w:lang w:eastAsia="lv-LV"/>
              </w:rPr>
            </w:pPr>
            <w:r w:rsidRPr="00225505">
              <w:rPr>
                <w:rFonts w:eastAsia="Times New Roman"/>
                <w:b/>
                <w:bCs/>
                <w:sz w:val="22"/>
                <w:lang w:eastAsia="lv-LV"/>
              </w:rPr>
              <w:lastRenderedPageBreak/>
              <w:t>2. tabula</w:t>
            </w:r>
            <w:r w:rsidRPr="00225505">
              <w:rPr>
                <w:rFonts w:eastAsia="Times New Roman"/>
                <w:b/>
                <w:bCs/>
                <w:sz w:val="22"/>
                <w:lang w:eastAsia="lv-LV"/>
              </w:rPr>
              <w:br/>
              <w:t>Ar tiesību akta projektu izpildītās vai uzņemtās saistības, kas izriet no starptautiskajiem tiesību aktiem vai starptautiskas institūcijas vai organizācijas dokumentiem.</w:t>
            </w:r>
            <w:r w:rsidRPr="00225505">
              <w:rPr>
                <w:rFonts w:eastAsia="Times New Roman"/>
                <w:b/>
                <w:bCs/>
                <w:sz w:val="22"/>
                <w:lang w:eastAsia="lv-LV"/>
              </w:rPr>
              <w:br/>
              <w:t>Pasākumi šo saistību izpildei</w:t>
            </w:r>
          </w:p>
        </w:tc>
      </w:tr>
      <w:tr w:rsidR="00CD4F15" w:rsidRPr="00225505" w:rsidTr="00A321BB">
        <w:tc>
          <w:tcPr>
            <w:tcW w:w="5000" w:type="pct"/>
            <w:gridSpan w:val="4"/>
          </w:tcPr>
          <w:p w:rsidR="00CD4F15" w:rsidRPr="00225505" w:rsidRDefault="00CD4F15" w:rsidP="00CD4F15">
            <w:pPr>
              <w:spacing w:after="0" w:line="240" w:lineRule="auto"/>
              <w:rPr>
                <w:rFonts w:eastAsia="Times New Roman"/>
                <w:sz w:val="22"/>
                <w:lang w:eastAsia="lv-LV"/>
              </w:rPr>
            </w:pPr>
            <w:r w:rsidRPr="00225505">
              <w:rPr>
                <w:rFonts w:eastAsia="Times New Roman"/>
                <w:sz w:val="22"/>
                <w:lang w:eastAsia="lv-LV"/>
              </w:rPr>
              <w:t>Projekts šo jomu neskar.</w:t>
            </w:r>
          </w:p>
        </w:tc>
      </w:tr>
    </w:tbl>
    <w:p w:rsidR="004A6A31" w:rsidRDefault="004A6A31">
      <w:pPr>
        <w:rPr>
          <w:szCs w:val="24"/>
        </w:rPr>
      </w:pPr>
    </w:p>
    <w:tbl>
      <w:tblPr>
        <w:tblStyle w:val="TableGrid1"/>
        <w:tblW w:w="5320" w:type="pct"/>
        <w:tblInd w:w="-289" w:type="dxa"/>
        <w:tblLayout w:type="fixed"/>
        <w:tblLook w:val="04A0" w:firstRow="1" w:lastRow="0" w:firstColumn="1" w:lastColumn="0" w:noHBand="0" w:noVBand="1"/>
      </w:tblPr>
      <w:tblGrid>
        <w:gridCol w:w="418"/>
        <w:gridCol w:w="3261"/>
        <w:gridCol w:w="5962"/>
      </w:tblGrid>
      <w:tr w:rsidR="00755837" w:rsidRPr="00755837" w:rsidTr="00755837">
        <w:trPr>
          <w:trHeight w:val="420"/>
        </w:trPr>
        <w:tc>
          <w:tcPr>
            <w:tcW w:w="5000" w:type="pct"/>
            <w:gridSpan w:val="3"/>
            <w:hideMark/>
          </w:tcPr>
          <w:p w:rsidR="00755837" w:rsidRPr="00755837" w:rsidRDefault="00755837" w:rsidP="00755837">
            <w:pPr>
              <w:pStyle w:val="tvhtml"/>
              <w:spacing w:before="0" w:beforeAutospacing="0"/>
              <w:jc w:val="center"/>
              <w:rPr>
                <w:b/>
                <w:bCs/>
                <w:sz w:val="22"/>
                <w:szCs w:val="22"/>
              </w:rPr>
            </w:pPr>
            <w:r w:rsidRPr="00755837">
              <w:rPr>
                <w:b/>
                <w:bCs/>
                <w:sz w:val="22"/>
                <w:szCs w:val="22"/>
              </w:rPr>
              <w:t>VI. Sabiedrības līdzdalība un komunikācijas aktivitātes</w:t>
            </w:r>
          </w:p>
        </w:tc>
      </w:tr>
      <w:tr w:rsidR="00755837" w:rsidRPr="00755837" w:rsidTr="00755837">
        <w:trPr>
          <w:trHeight w:val="540"/>
        </w:trPr>
        <w:tc>
          <w:tcPr>
            <w:tcW w:w="217" w:type="pct"/>
            <w:hideMark/>
          </w:tcPr>
          <w:p w:rsidR="00755837" w:rsidRPr="00755837" w:rsidRDefault="00755837" w:rsidP="00755837">
            <w:pPr>
              <w:spacing w:line="240" w:lineRule="auto"/>
              <w:rPr>
                <w:sz w:val="22"/>
              </w:rPr>
            </w:pPr>
            <w:r w:rsidRPr="00755837">
              <w:rPr>
                <w:sz w:val="22"/>
              </w:rPr>
              <w:t>1.</w:t>
            </w:r>
          </w:p>
        </w:tc>
        <w:tc>
          <w:tcPr>
            <w:tcW w:w="1691" w:type="pct"/>
            <w:hideMark/>
          </w:tcPr>
          <w:p w:rsidR="00755837" w:rsidRPr="00755837" w:rsidRDefault="00755837" w:rsidP="00755837">
            <w:pPr>
              <w:spacing w:line="240" w:lineRule="auto"/>
              <w:rPr>
                <w:sz w:val="22"/>
              </w:rPr>
            </w:pPr>
            <w:r w:rsidRPr="00755837">
              <w:rPr>
                <w:sz w:val="22"/>
              </w:rPr>
              <w:t>Plānotās sabiedrības līdzdalības un komunikācijas aktivitātes saistībā ar projektu</w:t>
            </w:r>
          </w:p>
        </w:tc>
        <w:tc>
          <w:tcPr>
            <w:tcW w:w="3093" w:type="pct"/>
            <w:hideMark/>
          </w:tcPr>
          <w:p w:rsidR="00755837" w:rsidRPr="00755837" w:rsidRDefault="00755837" w:rsidP="00755837">
            <w:pPr>
              <w:spacing w:line="240" w:lineRule="auto"/>
              <w:rPr>
                <w:sz w:val="22"/>
              </w:rPr>
            </w:pPr>
            <w:r w:rsidRPr="00755837">
              <w:rPr>
                <w:sz w:val="22"/>
              </w:rPr>
              <w:t xml:space="preserve">Noteikumu projekta izstrādāšanas laikā Ekonomikas ministrijas darbinieki piedalījās ar prezentācijām vairākos informatīvajos semināros, kuros informēja par noteikumu projektā iekļautajām prasībām. </w:t>
            </w:r>
          </w:p>
        </w:tc>
      </w:tr>
      <w:tr w:rsidR="00755837" w:rsidRPr="00755837" w:rsidTr="00755837">
        <w:trPr>
          <w:trHeight w:val="330"/>
        </w:trPr>
        <w:tc>
          <w:tcPr>
            <w:tcW w:w="217" w:type="pct"/>
            <w:hideMark/>
          </w:tcPr>
          <w:p w:rsidR="00755837" w:rsidRPr="00755837" w:rsidRDefault="00755837" w:rsidP="00755837">
            <w:pPr>
              <w:spacing w:line="240" w:lineRule="auto"/>
              <w:rPr>
                <w:sz w:val="22"/>
              </w:rPr>
            </w:pPr>
            <w:r w:rsidRPr="00755837">
              <w:rPr>
                <w:sz w:val="22"/>
              </w:rPr>
              <w:t>2.</w:t>
            </w:r>
          </w:p>
        </w:tc>
        <w:tc>
          <w:tcPr>
            <w:tcW w:w="1691" w:type="pct"/>
            <w:hideMark/>
          </w:tcPr>
          <w:p w:rsidR="00755837" w:rsidRPr="00755837" w:rsidRDefault="00755837" w:rsidP="00755837">
            <w:pPr>
              <w:spacing w:line="240" w:lineRule="auto"/>
              <w:rPr>
                <w:sz w:val="22"/>
              </w:rPr>
            </w:pPr>
            <w:r w:rsidRPr="00755837">
              <w:rPr>
                <w:sz w:val="22"/>
              </w:rPr>
              <w:t>Sabiedrības līdzdalība projekta izstrādē</w:t>
            </w:r>
          </w:p>
        </w:tc>
        <w:tc>
          <w:tcPr>
            <w:tcW w:w="3093" w:type="pct"/>
            <w:hideMark/>
          </w:tcPr>
          <w:p w:rsidR="00755837" w:rsidRPr="00755837" w:rsidRDefault="00755837" w:rsidP="00755837">
            <w:pPr>
              <w:spacing w:after="0" w:line="240" w:lineRule="auto"/>
              <w:rPr>
                <w:color w:val="000000"/>
                <w:sz w:val="22"/>
              </w:rPr>
            </w:pPr>
            <w:r w:rsidRPr="00755837">
              <w:rPr>
                <w:color w:val="000000"/>
                <w:sz w:val="22"/>
              </w:rPr>
              <w:t>Noteikumu projekts tika publicēts sabiedriskai apspriešanai Ekonomikas ministrijas tīmekļa vietnē</w:t>
            </w:r>
            <w:hyperlink r:id="rId9" w:history="1">
              <w:r w:rsidRPr="00755837">
                <w:rPr>
                  <w:rStyle w:val="Hyperlink"/>
                  <w:sz w:val="22"/>
                </w:rPr>
                <w:t>https://www.em.gov.lv/lv/par_ministriju/sabiedribas_lidzdaliba/diskusiju_dokumenti/</w:t>
              </w:r>
            </w:hyperlink>
            <w:r w:rsidRPr="00755837">
              <w:rPr>
                <w:color w:val="000000"/>
                <w:sz w:val="22"/>
              </w:rPr>
              <w:t xml:space="preserve">. </w:t>
            </w:r>
          </w:p>
        </w:tc>
      </w:tr>
      <w:tr w:rsidR="00755837" w:rsidRPr="00755837" w:rsidTr="00755837">
        <w:trPr>
          <w:trHeight w:val="465"/>
        </w:trPr>
        <w:tc>
          <w:tcPr>
            <w:tcW w:w="217" w:type="pct"/>
            <w:hideMark/>
          </w:tcPr>
          <w:p w:rsidR="00755837" w:rsidRPr="00755837" w:rsidRDefault="00755837" w:rsidP="00755837">
            <w:pPr>
              <w:spacing w:line="240" w:lineRule="auto"/>
              <w:rPr>
                <w:sz w:val="22"/>
              </w:rPr>
            </w:pPr>
            <w:r w:rsidRPr="00755837">
              <w:rPr>
                <w:sz w:val="22"/>
              </w:rPr>
              <w:t>3.</w:t>
            </w:r>
          </w:p>
        </w:tc>
        <w:tc>
          <w:tcPr>
            <w:tcW w:w="1691" w:type="pct"/>
            <w:hideMark/>
          </w:tcPr>
          <w:p w:rsidR="00755837" w:rsidRPr="00755837" w:rsidRDefault="00755837" w:rsidP="00755837">
            <w:pPr>
              <w:spacing w:line="240" w:lineRule="auto"/>
              <w:rPr>
                <w:sz w:val="22"/>
              </w:rPr>
            </w:pPr>
            <w:r w:rsidRPr="00755837">
              <w:rPr>
                <w:sz w:val="22"/>
              </w:rPr>
              <w:t>Sabiedrības līdzdalības rezultāti</w:t>
            </w:r>
          </w:p>
        </w:tc>
        <w:tc>
          <w:tcPr>
            <w:tcW w:w="3093" w:type="pct"/>
            <w:hideMark/>
          </w:tcPr>
          <w:p w:rsidR="00755837" w:rsidRPr="00755837" w:rsidRDefault="00755837" w:rsidP="00755837">
            <w:pPr>
              <w:spacing w:after="0" w:line="240" w:lineRule="auto"/>
              <w:rPr>
                <w:color w:val="000000"/>
                <w:sz w:val="22"/>
              </w:rPr>
            </w:pPr>
            <w:r w:rsidRPr="00755837">
              <w:rPr>
                <w:color w:val="000000"/>
                <w:sz w:val="22"/>
              </w:rPr>
              <w:t>Sabiedriskā apspriešanas noslēgumā tika saņemti priekšlikumi no inspicēšanas institūcijas Inspecta Latvia. Izteiktie priekšlikumi tika daļēji ņemti vērā noteikumu projekta izstrādes laikā, jo vienlaikus bija jāievēro Latvijas Nacionālā akreditācijas biroja noteiktās prasības inspicēšanas institūciju akreditācijai.</w:t>
            </w:r>
          </w:p>
        </w:tc>
      </w:tr>
      <w:tr w:rsidR="00755837" w:rsidRPr="00755837" w:rsidTr="00755837">
        <w:trPr>
          <w:trHeight w:val="465"/>
        </w:trPr>
        <w:tc>
          <w:tcPr>
            <w:tcW w:w="217" w:type="pct"/>
            <w:hideMark/>
          </w:tcPr>
          <w:p w:rsidR="00755837" w:rsidRPr="00755837" w:rsidRDefault="00755837" w:rsidP="00755837">
            <w:pPr>
              <w:spacing w:line="240" w:lineRule="auto"/>
              <w:rPr>
                <w:sz w:val="22"/>
              </w:rPr>
            </w:pPr>
            <w:r w:rsidRPr="00755837">
              <w:rPr>
                <w:sz w:val="22"/>
              </w:rPr>
              <w:t>4.</w:t>
            </w:r>
          </w:p>
        </w:tc>
        <w:tc>
          <w:tcPr>
            <w:tcW w:w="1691" w:type="pct"/>
            <w:hideMark/>
          </w:tcPr>
          <w:p w:rsidR="00755837" w:rsidRPr="00755837" w:rsidRDefault="00755837" w:rsidP="00755837">
            <w:pPr>
              <w:spacing w:line="240" w:lineRule="auto"/>
              <w:rPr>
                <w:sz w:val="22"/>
              </w:rPr>
            </w:pPr>
            <w:r w:rsidRPr="00755837">
              <w:rPr>
                <w:sz w:val="22"/>
              </w:rPr>
              <w:t>Cita informācija</w:t>
            </w:r>
          </w:p>
        </w:tc>
        <w:tc>
          <w:tcPr>
            <w:tcW w:w="3093" w:type="pct"/>
            <w:hideMark/>
          </w:tcPr>
          <w:p w:rsidR="00755837" w:rsidRPr="00755837" w:rsidRDefault="00755837" w:rsidP="00755837">
            <w:pPr>
              <w:pStyle w:val="tvhtml"/>
              <w:spacing w:before="0" w:beforeAutospacing="0"/>
              <w:rPr>
                <w:sz w:val="22"/>
                <w:szCs w:val="22"/>
              </w:rPr>
            </w:pPr>
            <w:r w:rsidRPr="00755837">
              <w:rPr>
                <w:sz w:val="22"/>
                <w:szCs w:val="22"/>
              </w:rPr>
              <w:t>Nav</w:t>
            </w:r>
            <w:r>
              <w:rPr>
                <w:sz w:val="22"/>
                <w:szCs w:val="22"/>
              </w:rPr>
              <w:t>.</w:t>
            </w:r>
          </w:p>
        </w:tc>
      </w:tr>
    </w:tbl>
    <w:p w:rsidR="004A6A31" w:rsidRPr="00755837" w:rsidRDefault="004A6A31" w:rsidP="00755837">
      <w:pPr>
        <w:spacing w:line="240" w:lineRule="auto"/>
        <w:rPr>
          <w:sz w:val="22"/>
        </w:rPr>
      </w:pPr>
    </w:p>
    <w:p w:rsidR="00EB4859" w:rsidRPr="00755837" w:rsidRDefault="00EB4859" w:rsidP="00755837">
      <w:pPr>
        <w:spacing w:after="0" w:line="240" w:lineRule="auto"/>
        <w:rPr>
          <w:sz w:val="22"/>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8"/>
        <w:gridCol w:w="3260"/>
        <w:gridCol w:w="5912"/>
      </w:tblGrid>
      <w:tr w:rsidR="008C5955" w:rsidRPr="00755837" w:rsidTr="002F2234">
        <w:tc>
          <w:tcPr>
            <w:tcW w:w="5000" w:type="pct"/>
            <w:gridSpan w:val="3"/>
            <w:tcBorders>
              <w:top w:val="outset" w:sz="6" w:space="0" w:color="000000"/>
              <w:left w:val="outset" w:sz="6" w:space="0" w:color="000000"/>
              <w:bottom w:val="outset" w:sz="6" w:space="0" w:color="000000"/>
              <w:right w:val="outset" w:sz="6" w:space="0" w:color="000000"/>
            </w:tcBorders>
            <w:hideMark/>
          </w:tcPr>
          <w:p w:rsidR="008C5955" w:rsidRPr="00755837" w:rsidRDefault="008C5955" w:rsidP="00755837">
            <w:pPr>
              <w:spacing w:after="0" w:line="240" w:lineRule="auto"/>
              <w:jc w:val="center"/>
              <w:rPr>
                <w:rFonts w:eastAsia="Times New Roman"/>
                <w:b/>
                <w:bCs/>
                <w:sz w:val="22"/>
                <w:lang w:eastAsia="lv-LV"/>
              </w:rPr>
            </w:pPr>
            <w:r w:rsidRPr="00755837">
              <w:rPr>
                <w:rFonts w:eastAsia="Times New Roman"/>
                <w:b/>
                <w:bCs/>
                <w:sz w:val="22"/>
                <w:lang w:eastAsia="lv-LV"/>
              </w:rPr>
              <w:t>VII. Tiesību akta projekta izpildes nodrošināšana un tās ietekme uz institūcijām</w:t>
            </w:r>
          </w:p>
        </w:tc>
      </w:tr>
      <w:tr w:rsidR="008C5955" w:rsidRPr="00755837" w:rsidTr="00102E0E">
        <w:tc>
          <w:tcPr>
            <w:tcW w:w="203" w:type="pct"/>
            <w:tcBorders>
              <w:top w:val="outset" w:sz="6" w:space="0" w:color="000000"/>
              <w:left w:val="outset" w:sz="6" w:space="0" w:color="000000"/>
              <w:bottom w:val="outset" w:sz="6" w:space="0" w:color="000000"/>
              <w:right w:val="outset" w:sz="6" w:space="0" w:color="000000"/>
            </w:tcBorders>
            <w:hideMark/>
          </w:tcPr>
          <w:p w:rsidR="008C5955" w:rsidRPr="00755837" w:rsidRDefault="008C5955" w:rsidP="00755837">
            <w:pPr>
              <w:spacing w:after="0" w:line="240" w:lineRule="auto"/>
              <w:rPr>
                <w:rFonts w:eastAsia="Times New Roman"/>
                <w:sz w:val="22"/>
                <w:lang w:eastAsia="lv-LV"/>
              </w:rPr>
            </w:pPr>
            <w:r w:rsidRPr="00755837">
              <w:rPr>
                <w:rFonts w:eastAsia="Times New Roman"/>
                <w:sz w:val="22"/>
                <w:lang w:eastAsia="lv-LV"/>
              </w:rPr>
              <w:t>1.</w:t>
            </w:r>
          </w:p>
        </w:tc>
        <w:tc>
          <w:tcPr>
            <w:tcW w:w="1705" w:type="pct"/>
            <w:tcBorders>
              <w:top w:val="outset" w:sz="6" w:space="0" w:color="000000"/>
              <w:left w:val="outset" w:sz="6" w:space="0" w:color="000000"/>
              <w:bottom w:val="outset" w:sz="6" w:space="0" w:color="000000"/>
              <w:right w:val="outset" w:sz="6" w:space="0" w:color="000000"/>
            </w:tcBorders>
            <w:hideMark/>
          </w:tcPr>
          <w:p w:rsidR="008C5955" w:rsidRPr="00755837" w:rsidRDefault="008C5955" w:rsidP="00755837">
            <w:pPr>
              <w:spacing w:after="0" w:line="240" w:lineRule="auto"/>
              <w:rPr>
                <w:rFonts w:eastAsia="Times New Roman"/>
                <w:sz w:val="22"/>
                <w:lang w:eastAsia="lv-LV"/>
              </w:rPr>
            </w:pPr>
            <w:r w:rsidRPr="00755837">
              <w:rPr>
                <w:rFonts w:eastAsia="Times New Roman"/>
                <w:sz w:val="22"/>
                <w:lang w:eastAsia="lv-LV"/>
              </w:rPr>
              <w:t>Projekta izpildē iesaistītās institūcijas</w:t>
            </w:r>
          </w:p>
        </w:tc>
        <w:tc>
          <w:tcPr>
            <w:tcW w:w="3092" w:type="pct"/>
            <w:tcBorders>
              <w:top w:val="outset" w:sz="6" w:space="0" w:color="000000"/>
              <w:left w:val="outset" w:sz="6" w:space="0" w:color="000000"/>
              <w:bottom w:val="outset" w:sz="6" w:space="0" w:color="000000"/>
              <w:right w:val="outset" w:sz="6" w:space="0" w:color="000000"/>
            </w:tcBorders>
            <w:hideMark/>
          </w:tcPr>
          <w:p w:rsidR="008C5955" w:rsidRPr="00755837" w:rsidRDefault="00825B58" w:rsidP="00755837">
            <w:pPr>
              <w:spacing w:after="0" w:line="240" w:lineRule="auto"/>
              <w:jc w:val="both"/>
              <w:rPr>
                <w:rFonts w:eastAsia="Times New Roman"/>
                <w:sz w:val="22"/>
                <w:lang w:eastAsia="lv-LV"/>
              </w:rPr>
            </w:pPr>
            <w:r w:rsidRPr="00755837">
              <w:rPr>
                <w:rFonts w:eastAsia="Times New Roman"/>
                <w:sz w:val="22"/>
                <w:lang w:eastAsia="lv-LV"/>
              </w:rPr>
              <w:t xml:space="preserve">Latvijas </w:t>
            </w:r>
            <w:r w:rsidR="00803F8B" w:rsidRPr="00755837">
              <w:rPr>
                <w:rFonts w:eastAsia="Times New Roman"/>
                <w:sz w:val="22"/>
                <w:lang w:eastAsia="lv-LV"/>
              </w:rPr>
              <w:t>Nacionālais akreditācijas birojs</w:t>
            </w:r>
          </w:p>
        </w:tc>
      </w:tr>
      <w:tr w:rsidR="008C5955" w:rsidRPr="00755837" w:rsidTr="00102E0E">
        <w:tc>
          <w:tcPr>
            <w:tcW w:w="203" w:type="pct"/>
            <w:tcBorders>
              <w:top w:val="outset" w:sz="6" w:space="0" w:color="000000"/>
              <w:left w:val="outset" w:sz="6" w:space="0" w:color="000000"/>
              <w:bottom w:val="outset" w:sz="6" w:space="0" w:color="000000"/>
              <w:right w:val="outset" w:sz="6" w:space="0" w:color="000000"/>
            </w:tcBorders>
            <w:hideMark/>
          </w:tcPr>
          <w:p w:rsidR="008C5955" w:rsidRPr="00755837" w:rsidRDefault="008C5955" w:rsidP="00755837">
            <w:pPr>
              <w:spacing w:after="0" w:line="240" w:lineRule="auto"/>
              <w:rPr>
                <w:rFonts w:eastAsia="Times New Roman"/>
                <w:sz w:val="22"/>
                <w:lang w:eastAsia="lv-LV"/>
              </w:rPr>
            </w:pPr>
            <w:r w:rsidRPr="00755837">
              <w:rPr>
                <w:rFonts w:eastAsia="Times New Roman"/>
                <w:sz w:val="22"/>
                <w:lang w:eastAsia="lv-LV"/>
              </w:rPr>
              <w:t>2.</w:t>
            </w:r>
          </w:p>
        </w:tc>
        <w:tc>
          <w:tcPr>
            <w:tcW w:w="1705" w:type="pct"/>
            <w:tcBorders>
              <w:top w:val="outset" w:sz="6" w:space="0" w:color="000000"/>
              <w:left w:val="outset" w:sz="6" w:space="0" w:color="000000"/>
              <w:bottom w:val="outset" w:sz="6" w:space="0" w:color="000000"/>
              <w:right w:val="outset" w:sz="6" w:space="0" w:color="000000"/>
            </w:tcBorders>
            <w:hideMark/>
          </w:tcPr>
          <w:p w:rsidR="008067DE" w:rsidRPr="00755837" w:rsidRDefault="008067DE" w:rsidP="00755837">
            <w:pPr>
              <w:spacing w:after="0" w:line="240" w:lineRule="auto"/>
              <w:rPr>
                <w:rFonts w:eastAsia="Times New Roman"/>
                <w:sz w:val="22"/>
                <w:lang w:eastAsia="lv-LV"/>
              </w:rPr>
            </w:pPr>
            <w:r w:rsidRPr="00755837">
              <w:rPr>
                <w:rFonts w:eastAsia="Times New Roman"/>
                <w:sz w:val="22"/>
                <w:lang w:eastAsia="lv-LV"/>
              </w:rPr>
              <w:t>Projekta izpildes ietekme uz pārvaldes funkcijām un institucionālo struktūru.</w:t>
            </w:r>
          </w:p>
          <w:p w:rsidR="008C5955" w:rsidRPr="00755837" w:rsidRDefault="008067DE" w:rsidP="00755837">
            <w:pPr>
              <w:shd w:val="clear" w:color="auto" w:fill="FFFFFF"/>
              <w:spacing w:after="0" w:line="240" w:lineRule="auto"/>
              <w:rPr>
                <w:rFonts w:eastAsia="Times New Roman"/>
                <w:sz w:val="22"/>
                <w:lang w:eastAsia="lv-LV"/>
              </w:rPr>
            </w:pPr>
            <w:r w:rsidRPr="00755837">
              <w:rPr>
                <w:rFonts w:eastAsia="Times New Roman"/>
                <w:sz w:val="22"/>
                <w:lang w:eastAsia="lv-LV"/>
              </w:rPr>
              <w:t>Jaunu institūciju izveide, esošu institūciju likvidācija vai reorganizācija, to ietekme uz institūcijas cilvēkresursiem</w:t>
            </w:r>
          </w:p>
        </w:tc>
        <w:tc>
          <w:tcPr>
            <w:tcW w:w="3092" w:type="pct"/>
            <w:tcBorders>
              <w:top w:val="outset" w:sz="6" w:space="0" w:color="000000"/>
              <w:left w:val="outset" w:sz="6" w:space="0" w:color="000000"/>
              <w:bottom w:val="outset" w:sz="6" w:space="0" w:color="000000"/>
              <w:right w:val="outset" w:sz="6" w:space="0" w:color="000000"/>
            </w:tcBorders>
            <w:hideMark/>
          </w:tcPr>
          <w:p w:rsidR="00137547" w:rsidRPr="00755837" w:rsidRDefault="00526229" w:rsidP="00755837">
            <w:pPr>
              <w:spacing w:after="0" w:line="240" w:lineRule="auto"/>
              <w:jc w:val="both"/>
              <w:rPr>
                <w:rFonts w:eastAsia="Times New Roman"/>
                <w:sz w:val="22"/>
                <w:u w:val="single"/>
                <w:lang w:eastAsia="lv-LV"/>
              </w:rPr>
            </w:pPr>
            <w:r w:rsidRPr="00755837">
              <w:rPr>
                <w:color w:val="000000" w:themeColor="text1"/>
                <w:sz w:val="22"/>
              </w:rPr>
              <w:t xml:space="preserve">Jaunas valsts institūcijas netiks radītas, </w:t>
            </w:r>
            <w:r w:rsidR="00137547" w:rsidRPr="00755837">
              <w:rPr>
                <w:color w:val="000000" w:themeColor="text1"/>
                <w:sz w:val="22"/>
              </w:rPr>
              <w:t xml:space="preserve">bet </w:t>
            </w:r>
            <w:r w:rsidR="00137547" w:rsidRPr="00755837">
              <w:rPr>
                <w:rFonts w:eastAsia="Times New Roman"/>
                <w:sz w:val="22"/>
                <w:lang w:eastAsia="lv-LV"/>
              </w:rPr>
              <w:t xml:space="preserve">Latvijas Nacionālais akreditācijas biroja funkcijas paplašināsies, jo atbilstoši noteikumu projektam,  </w:t>
            </w:r>
            <w:r w:rsidR="00137547" w:rsidRPr="00755837">
              <w:rPr>
                <w:color w:val="000000" w:themeColor="text1"/>
                <w:sz w:val="22"/>
              </w:rPr>
              <w:t>u</w:t>
            </w:r>
            <w:r w:rsidR="00137547" w:rsidRPr="00755837">
              <w:rPr>
                <w:rStyle w:val="st1"/>
                <w:sz w:val="22"/>
              </w:rPr>
              <w:t xml:space="preserve">zņēmumam, kurā ir ieviesta sertificēta vides pārvaldības sistēma atbilstoši standartam LVS EN ISO 14001:2015 ”Vides pārvaldības sistēmas. Prasības vadlīniju lietošanai (ISO 14001:2015)” tā būs jāpapildina ar nepārtrauktu enerģijas patēriņa izvērtēšanas procesu, kuru  </w:t>
            </w:r>
            <w:r w:rsidR="00137547" w:rsidRPr="00755837">
              <w:rPr>
                <w:rFonts w:eastAsia="Times New Roman"/>
                <w:sz w:val="22"/>
              </w:rPr>
              <w:t xml:space="preserve">apliecina atbilstības novērtēšanas - vides pārvaldības sistēmu sertificēšanas, institūcija, kas akreditēta nacionālajā akreditācijas institūcijā saskaņā ar normatīvajiem aktiem par atbilstības novērtēšanas institūciju novērtēšanu, akreditāciju un uzraudzību un noteikumu projektā noteiktajām prasībām. </w:t>
            </w:r>
          </w:p>
        </w:tc>
      </w:tr>
      <w:tr w:rsidR="008C5955" w:rsidRPr="00755837" w:rsidTr="00102E0E">
        <w:tc>
          <w:tcPr>
            <w:tcW w:w="203" w:type="pct"/>
            <w:tcBorders>
              <w:top w:val="outset" w:sz="6" w:space="0" w:color="000000"/>
              <w:left w:val="outset" w:sz="6" w:space="0" w:color="000000"/>
              <w:bottom w:val="outset" w:sz="6" w:space="0" w:color="000000"/>
              <w:right w:val="outset" w:sz="6" w:space="0" w:color="000000"/>
            </w:tcBorders>
            <w:hideMark/>
          </w:tcPr>
          <w:p w:rsidR="008C5955" w:rsidRPr="00755837" w:rsidRDefault="008067DE" w:rsidP="00755837">
            <w:pPr>
              <w:spacing w:after="0" w:line="240" w:lineRule="auto"/>
              <w:rPr>
                <w:rFonts w:eastAsia="Times New Roman"/>
                <w:sz w:val="22"/>
                <w:lang w:eastAsia="lv-LV"/>
              </w:rPr>
            </w:pPr>
            <w:r w:rsidRPr="00755837">
              <w:rPr>
                <w:rFonts w:eastAsia="Times New Roman"/>
                <w:sz w:val="22"/>
                <w:lang w:eastAsia="lv-LV"/>
              </w:rPr>
              <w:t>3</w:t>
            </w:r>
            <w:r w:rsidR="008C5955" w:rsidRPr="00755837">
              <w:rPr>
                <w:rFonts w:eastAsia="Times New Roman"/>
                <w:sz w:val="22"/>
                <w:lang w:eastAsia="lv-LV"/>
              </w:rPr>
              <w:t>.</w:t>
            </w:r>
          </w:p>
        </w:tc>
        <w:tc>
          <w:tcPr>
            <w:tcW w:w="1705" w:type="pct"/>
            <w:tcBorders>
              <w:top w:val="outset" w:sz="6" w:space="0" w:color="000000"/>
              <w:left w:val="outset" w:sz="6" w:space="0" w:color="000000"/>
              <w:bottom w:val="outset" w:sz="6" w:space="0" w:color="000000"/>
              <w:right w:val="outset" w:sz="6" w:space="0" w:color="000000"/>
            </w:tcBorders>
            <w:hideMark/>
          </w:tcPr>
          <w:p w:rsidR="008C5955" w:rsidRPr="00755837" w:rsidRDefault="008C5955" w:rsidP="00755837">
            <w:pPr>
              <w:spacing w:after="0" w:line="240" w:lineRule="auto"/>
              <w:rPr>
                <w:rFonts w:eastAsia="Times New Roman"/>
                <w:sz w:val="22"/>
                <w:lang w:eastAsia="lv-LV"/>
              </w:rPr>
            </w:pPr>
            <w:r w:rsidRPr="00755837">
              <w:rPr>
                <w:rFonts w:eastAsia="Times New Roman"/>
                <w:sz w:val="22"/>
                <w:lang w:eastAsia="lv-LV"/>
              </w:rPr>
              <w:t>Cita informācija</w:t>
            </w:r>
          </w:p>
        </w:tc>
        <w:tc>
          <w:tcPr>
            <w:tcW w:w="3092" w:type="pct"/>
            <w:tcBorders>
              <w:top w:val="outset" w:sz="6" w:space="0" w:color="000000"/>
              <w:left w:val="outset" w:sz="6" w:space="0" w:color="000000"/>
              <w:bottom w:val="outset" w:sz="6" w:space="0" w:color="000000"/>
              <w:right w:val="outset" w:sz="6" w:space="0" w:color="000000"/>
            </w:tcBorders>
            <w:hideMark/>
          </w:tcPr>
          <w:p w:rsidR="008C5955" w:rsidRPr="00755837" w:rsidRDefault="00137547" w:rsidP="00755837">
            <w:pPr>
              <w:spacing w:after="0" w:line="240" w:lineRule="auto"/>
              <w:rPr>
                <w:rFonts w:eastAsia="Times New Roman"/>
                <w:sz w:val="22"/>
                <w:lang w:eastAsia="lv-LV"/>
              </w:rPr>
            </w:pPr>
            <w:r w:rsidRPr="00755837">
              <w:rPr>
                <w:color w:val="000000" w:themeColor="text1"/>
                <w:sz w:val="22"/>
              </w:rPr>
              <w:t>Nav.</w:t>
            </w:r>
          </w:p>
        </w:tc>
      </w:tr>
    </w:tbl>
    <w:p w:rsidR="00BE28AA" w:rsidRPr="00755837" w:rsidRDefault="00BE28AA" w:rsidP="00755837">
      <w:pPr>
        <w:spacing w:after="0" w:line="240" w:lineRule="auto"/>
        <w:jc w:val="center"/>
        <w:rPr>
          <w:i/>
          <w:sz w:val="22"/>
        </w:rPr>
      </w:pPr>
      <w:r w:rsidRPr="00755837">
        <w:rPr>
          <w:i/>
          <w:sz w:val="22"/>
        </w:rPr>
        <w:t>Anotācijas IV sadaļa – projekts šīs jomas neskar.</w:t>
      </w:r>
    </w:p>
    <w:p w:rsidR="00D37098" w:rsidRPr="00755837" w:rsidRDefault="00D37098" w:rsidP="00755837">
      <w:pPr>
        <w:suppressLineNumbers/>
        <w:spacing w:after="0" w:line="240" w:lineRule="auto"/>
        <w:rPr>
          <w:color w:val="000000"/>
          <w:sz w:val="22"/>
        </w:rPr>
      </w:pPr>
    </w:p>
    <w:p w:rsidR="00D37098" w:rsidRPr="00DE02A8" w:rsidRDefault="00D37098" w:rsidP="00BF5644">
      <w:pPr>
        <w:suppressLineNumbers/>
        <w:spacing w:after="0" w:line="240" w:lineRule="auto"/>
        <w:rPr>
          <w:color w:val="000000"/>
          <w:szCs w:val="24"/>
        </w:rPr>
      </w:pPr>
    </w:p>
    <w:p w:rsidR="00D37098" w:rsidRPr="00DE02A8" w:rsidRDefault="00D37098" w:rsidP="00BF5644">
      <w:pPr>
        <w:suppressLineNumbers/>
        <w:spacing w:after="0" w:line="240" w:lineRule="auto"/>
        <w:rPr>
          <w:color w:val="000000"/>
          <w:szCs w:val="24"/>
        </w:rPr>
      </w:pPr>
    </w:p>
    <w:p w:rsidR="00345F61" w:rsidRPr="00DE02A8" w:rsidRDefault="00345F61" w:rsidP="00345F61">
      <w:pPr>
        <w:spacing w:after="0" w:line="240" w:lineRule="auto"/>
        <w:jc w:val="both"/>
        <w:rPr>
          <w:rFonts w:eastAsia="Times New Roman"/>
          <w:color w:val="000000"/>
          <w:szCs w:val="24"/>
          <w:lang w:eastAsia="lv-LV"/>
        </w:rPr>
      </w:pPr>
    </w:p>
    <w:p w:rsidR="00345F61" w:rsidRPr="00DE02A8" w:rsidRDefault="00345F61" w:rsidP="00345F61">
      <w:pPr>
        <w:spacing w:after="0" w:line="240" w:lineRule="auto"/>
        <w:jc w:val="both"/>
        <w:rPr>
          <w:rFonts w:eastAsia="Times New Roman"/>
          <w:color w:val="000000"/>
          <w:szCs w:val="24"/>
          <w:lang w:eastAsia="lv-LV"/>
        </w:rPr>
      </w:pPr>
      <w:r w:rsidRPr="00DE02A8">
        <w:rPr>
          <w:rFonts w:eastAsia="Times New Roman"/>
          <w:color w:val="000000"/>
          <w:szCs w:val="24"/>
          <w:lang w:eastAsia="lv-LV"/>
        </w:rPr>
        <w:t>Ekono</w:t>
      </w:r>
      <w:r w:rsidR="00182D6A" w:rsidRPr="00DE02A8">
        <w:rPr>
          <w:rFonts w:eastAsia="Times New Roman"/>
          <w:color w:val="000000"/>
          <w:szCs w:val="24"/>
          <w:lang w:eastAsia="lv-LV"/>
        </w:rPr>
        <w:t>mikas ministr</w:t>
      </w:r>
      <w:r w:rsidR="0021721D">
        <w:rPr>
          <w:rFonts w:eastAsia="Times New Roman"/>
          <w:color w:val="000000"/>
          <w:szCs w:val="24"/>
          <w:lang w:eastAsia="lv-LV"/>
        </w:rPr>
        <w:t>s</w:t>
      </w:r>
      <w:r w:rsidR="00182D6A" w:rsidRPr="00DE02A8">
        <w:rPr>
          <w:rFonts w:eastAsia="Times New Roman"/>
          <w:color w:val="000000"/>
          <w:szCs w:val="24"/>
          <w:lang w:eastAsia="lv-LV"/>
        </w:rPr>
        <w:tab/>
      </w:r>
      <w:r w:rsidR="00182D6A" w:rsidRPr="00DE02A8">
        <w:rPr>
          <w:rFonts w:eastAsia="Times New Roman"/>
          <w:color w:val="000000"/>
          <w:szCs w:val="24"/>
          <w:lang w:eastAsia="lv-LV"/>
        </w:rPr>
        <w:tab/>
      </w:r>
      <w:r w:rsidR="00182D6A" w:rsidRPr="00DE02A8">
        <w:rPr>
          <w:rFonts w:eastAsia="Times New Roman"/>
          <w:color w:val="000000"/>
          <w:szCs w:val="24"/>
          <w:lang w:eastAsia="lv-LV"/>
        </w:rPr>
        <w:tab/>
      </w:r>
      <w:r w:rsidR="00182D6A" w:rsidRPr="00DE02A8">
        <w:rPr>
          <w:rFonts w:eastAsia="Times New Roman"/>
          <w:color w:val="000000"/>
          <w:szCs w:val="24"/>
          <w:lang w:eastAsia="lv-LV"/>
        </w:rPr>
        <w:tab/>
      </w:r>
      <w:r w:rsidR="00182D6A" w:rsidRPr="00DE02A8">
        <w:rPr>
          <w:rFonts w:eastAsia="Times New Roman"/>
          <w:color w:val="000000"/>
          <w:szCs w:val="24"/>
          <w:lang w:eastAsia="lv-LV"/>
        </w:rPr>
        <w:tab/>
      </w:r>
      <w:r w:rsidR="00182D6A" w:rsidRPr="00DE02A8">
        <w:rPr>
          <w:rFonts w:eastAsia="Times New Roman"/>
          <w:color w:val="000000"/>
          <w:szCs w:val="24"/>
          <w:lang w:eastAsia="lv-LV"/>
        </w:rPr>
        <w:tab/>
      </w:r>
      <w:r w:rsidR="00905D77">
        <w:rPr>
          <w:rFonts w:eastAsia="Times New Roman"/>
          <w:color w:val="000000"/>
          <w:szCs w:val="24"/>
          <w:lang w:eastAsia="lv-LV"/>
        </w:rPr>
        <w:t xml:space="preserve">                          </w:t>
      </w:r>
      <w:r w:rsidR="0021721D">
        <w:rPr>
          <w:rFonts w:eastAsia="Times New Roman"/>
          <w:color w:val="000000"/>
          <w:szCs w:val="24"/>
          <w:lang w:eastAsia="lv-LV"/>
        </w:rPr>
        <w:t>A.Ašeradens</w:t>
      </w:r>
    </w:p>
    <w:p w:rsidR="00345F61" w:rsidRPr="00DE02A8" w:rsidRDefault="00345F61" w:rsidP="00345F61">
      <w:pPr>
        <w:spacing w:after="0" w:line="240" w:lineRule="auto"/>
        <w:rPr>
          <w:bCs/>
          <w:color w:val="000000" w:themeColor="text1"/>
          <w:szCs w:val="24"/>
        </w:rPr>
      </w:pPr>
    </w:p>
    <w:p w:rsidR="00345F61" w:rsidRPr="00DE02A8" w:rsidRDefault="00345F61" w:rsidP="00345F61">
      <w:pPr>
        <w:spacing w:after="0" w:line="240" w:lineRule="auto"/>
        <w:rPr>
          <w:bCs/>
          <w:color w:val="000000" w:themeColor="text1"/>
          <w:szCs w:val="24"/>
        </w:rPr>
      </w:pPr>
    </w:p>
    <w:p w:rsidR="00345F61" w:rsidRPr="00DE02A8" w:rsidRDefault="00345F61" w:rsidP="00345F61">
      <w:pPr>
        <w:spacing w:after="0" w:line="240" w:lineRule="auto"/>
        <w:rPr>
          <w:bCs/>
          <w:color w:val="000000"/>
          <w:szCs w:val="24"/>
        </w:rPr>
      </w:pPr>
    </w:p>
    <w:p w:rsidR="00345F61" w:rsidRPr="00DE02A8" w:rsidRDefault="00345F61" w:rsidP="00345F61">
      <w:pPr>
        <w:spacing w:after="0" w:line="240" w:lineRule="auto"/>
        <w:rPr>
          <w:bCs/>
          <w:color w:val="000000"/>
          <w:szCs w:val="24"/>
        </w:rPr>
      </w:pPr>
    </w:p>
    <w:p w:rsidR="00FB6320" w:rsidRPr="00DE02A8" w:rsidRDefault="00345F61" w:rsidP="00BF5644">
      <w:pPr>
        <w:spacing w:after="0" w:line="240" w:lineRule="auto"/>
        <w:rPr>
          <w:szCs w:val="24"/>
        </w:rPr>
      </w:pPr>
      <w:r w:rsidRPr="00DE02A8">
        <w:rPr>
          <w:bCs/>
          <w:color w:val="000000"/>
          <w:szCs w:val="24"/>
        </w:rPr>
        <w:t xml:space="preserve">Vīza: </w:t>
      </w:r>
      <w:r w:rsidRPr="00DE02A8">
        <w:rPr>
          <w:bCs/>
          <w:color w:val="000000"/>
          <w:szCs w:val="24"/>
        </w:rPr>
        <w:br/>
      </w:r>
      <w:r w:rsidR="00E8208F" w:rsidRPr="00DE02A8">
        <w:rPr>
          <w:color w:val="000000"/>
          <w:szCs w:val="24"/>
        </w:rPr>
        <w:t>valsts sekretār</w:t>
      </w:r>
      <w:r w:rsidR="00905D77">
        <w:rPr>
          <w:color w:val="000000"/>
          <w:szCs w:val="24"/>
        </w:rPr>
        <w:t>s</w:t>
      </w:r>
      <w:r w:rsidR="00E8208F" w:rsidRPr="00DE02A8">
        <w:rPr>
          <w:color w:val="000000"/>
          <w:szCs w:val="24"/>
        </w:rPr>
        <w:tab/>
      </w:r>
      <w:r w:rsidR="00345656">
        <w:rPr>
          <w:color w:val="000000"/>
          <w:szCs w:val="24"/>
        </w:rPr>
        <w:t xml:space="preserve">                                    </w:t>
      </w:r>
      <w:r w:rsidR="00102E0E">
        <w:rPr>
          <w:color w:val="000000"/>
          <w:szCs w:val="24"/>
        </w:rPr>
        <w:tab/>
      </w:r>
      <w:r w:rsidR="00905D77">
        <w:rPr>
          <w:color w:val="000000"/>
          <w:szCs w:val="24"/>
        </w:rPr>
        <w:t xml:space="preserve">                                              J.Stinka</w:t>
      </w:r>
    </w:p>
    <w:p w:rsidR="00102E0E" w:rsidRDefault="00102E0E" w:rsidP="00BF5644">
      <w:pPr>
        <w:spacing w:after="0" w:line="240" w:lineRule="auto"/>
        <w:rPr>
          <w:szCs w:val="24"/>
        </w:rPr>
      </w:pPr>
    </w:p>
    <w:p w:rsidR="00345656" w:rsidRDefault="00345656" w:rsidP="00BF5644">
      <w:pPr>
        <w:spacing w:after="0" w:line="240" w:lineRule="auto"/>
        <w:rPr>
          <w:sz w:val="20"/>
          <w:szCs w:val="20"/>
        </w:rPr>
      </w:pPr>
    </w:p>
    <w:p w:rsidR="00345656" w:rsidRDefault="00345656" w:rsidP="00BF5644">
      <w:pPr>
        <w:spacing w:after="0" w:line="240" w:lineRule="auto"/>
        <w:rPr>
          <w:sz w:val="20"/>
          <w:szCs w:val="20"/>
        </w:rPr>
      </w:pPr>
    </w:p>
    <w:p w:rsidR="00D25CCE" w:rsidRDefault="00D25CCE" w:rsidP="00BF5644">
      <w:pPr>
        <w:spacing w:after="0" w:line="240" w:lineRule="auto"/>
        <w:rPr>
          <w:sz w:val="20"/>
          <w:szCs w:val="20"/>
        </w:rPr>
      </w:pPr>
    </w:p>
    <w:p w:rsidR="00D25CCE" w:rsidRDefault="00D25CCE" w:rsidP="00BF5644">
      <w:pPr>
        <w:spacing w:after="0" w:line="240" w:lineRule="auto"/>
        <w:rPr>
          <w:sz w:val="20"/>
          <w:szCs w:val="20"/>
        </w:rPr>
      </w:pPr>
    </w:p>
    <w:p w:rsidR="00FB6320" w:rsidRPr="00102E0E" w:rsidRDefault="000B2F09" w:rsidP="00BF5644">
      <w:pPr>
        <w:spacing w:after="0" w:line="240" w:lineRule="auto"/>
        <w:rPr>
          <w:sz w:val="20"/>
          <w:szCs w:val="20"/>
        </w:rPr>
      </w:pPr>
      <w:r>
        <w:rPr>
          <w:sz w:val="20"/>
          <w:szCs w:val="20"/>
        </w:rPr>
        <w:t>24</w:t>
      </w:r>
      <w:r w:rsidR="009B62AD">
        <w:rPr>
          <w:sz w:val="20"/>
          <w:szCs w:val="20"/>
        </w:rPr>
        <w:t>.05.</w:t>
      </w:r>
      <w:r w:rsidR="00FB6320" w:rsidRPr="00102E0E">
        <w:rPr>
          <w:sz w:val="20"/>
          <w:szCs w:val="20"/>
        </w:rPr>
        <w:t>201</w:t>
      </w:r>
      <w:r w:rsidR="00803F8B" w:rsidRPr="00102E0E">
        <w:rPr>
          <w:sz w:val="20"/>
          <w:szCs w:val="20"/>
        </w:rPr>
        <w:t>6</w:t>
      </w:r>
      <w:r w:rsidR="00FB6320" w:rsidRPr="00102E0E">
        <w:rPr>
          <w:sz w:val="20"/>
          <w:szCs w:val="20"/>
        </w:rPr>
        <w:t xml:space="preserve">. </w:t>
      </w:r>
      <w:r w:rsidR="001407C4">
        <w:rPr>
          <w:sz w:val="20"/>
          <w:szCs w:val="20"/>
        </w:rPr>
        <w:t>1</w:t>
      </w:r>
      <w:r w:rsidR="00BA0F84">
        <w:rPr>
          <w:sz w:val="20"/>
          <w:szCs w:val="20"/>
        </w:rPr>
        <w:t>3:30</w:t>
      </w:r>
    </w:p>
    <w:p w:rsidR="00FB6320" w:rsidRPr="00345656" w:rsidRDefault="00D25CCE" w:rsidP="00BF5644">
      <w:pPr>
        <w:spacing w:after="0" w:line="240" w:lineRule="auto"/>
        <w:rPr>
          <w:sz w:val="20"/>
          <w:szCs w:val="20"/>
        </w:rPr>
      </w:pPr>
      <w:r>
        <w:rPr>
          <w:sz w:val="20"/>
          <w:szCs w:val="20"/>
        </w:rPr>
        <w:t>10</w:t>
      </w:r>
      <w:r w:rsidR="00F5296C">
        <w:rPr>
          <w:sz w:val="20"/>
          <w:szCs w:val="20"/>
        </w:rPr>
        <w:t>2</w:t>
      </w:r>
      <w:r w:rsidR="000B2F09">
        <w:rPr>
          <w:sz w:val="20"/>
          <w:szCs w:val="20"/>
        </w:rPr>
        <w:t>37</w:t>
      </w:r>
    </w:p>
    <w:p w:rsidR="005B5050" w:rsidRPr="00102E0E" w:rsidRDefault="00D25CCE" w:rsidP="005B5050">
      <w:pPr>
        <w:spacing w:after="0" w:line="240" w:lineRule="auto"/>
        <w:rPr>
          <w:rFonts w:eastAsia="Times New Roman"/>
          <w:sz w:val="20"/>
          <w:szCs w:val="20"/>
        </w:rPr>
      </w:pPr>
      <w:r>
        <w:rPr>
          <w:rFonts w:eastAsia="Times New Roman"/>
          <w:sz w:val="20"/>
          <w:szCs w:val="20"/>
        </w:rPr>
        <w:t xml:space="preserve">I.Ozoliņa, </w:t>
      </w:r>
      <w:r w:rsidR="005B5050" w:rsidRPr="00102E0E">
        <w:rPr>
          <w:rFonts w:eastAsia="Times New Roman"/>
          <w:sz w:val="20"/>
          <w:szCs w:val="20"/>
        </w:rPr>
        <w:t xml:space="preserve">67013175 </w:t>
      </w:r>
    </w:p>
    <w:p w:rsidR="005B5050" w:rsidRPr="00102E0E" w:rsidRDefault="002701AA" w:rsidP="005B5050">
      <w:pPr>
        <w:spacing w:after="0" w:line="240" w:lineRule="auto"/>
        <w:rPr>
          <w:rFonts w:eastAsia="Times New Roman"/>
          <w:sz w:val="20"/>
          <w:szCs w:val="20"/>
        </w:rPr>
      </w:pPr>
      <w:hyperlink r:id="rId10" w:history="1">
        <w:r w:rsidR="005B5050" w:rsidRPr="00102E0E">
          <w:rPr>
            <w:rStyle w:val="Hyperlink"/>
            <w:rFonts w:eastAsia="Times New Roman"/>
            <w:sz w:val="20"/>
            <w:szCs w:val="20"/>
          </w:rPr>
          <w:t>Inguna.Ozolina@em.gov.lv</w:t>
        </w:r>
      </w:hyperlink>
    </w:p>
    <w:p w:rsidR="00803F8B" w:rsidRPr="00102E0E" w:rsidRDefault="00803F8B" w:rsidP="005B5050">
      <w:pPr>
        <w:spacing w:after="0" w:line="240" w:lineRule="auto"/>
        <w:rPr>
          <w:rFonts w:eastAsia="Times New Roman"/>
          <w:color w:val="000000"/>
          <w:sz w:val="20"/>
          <w:szCs w:val="20"/>
          <w:lang w:eastAsia="lv-LV"/>
        </w:rPr>
      </w:pPr>
      <w:r w:rsidRPr="00102E0E">
        <w:rPr>
          <w:rFonts w:eastAsia="Times New Roman"/>
          <w:color w:val="000000"/>
          <w:sz w:val="20"/>
          <w:szCs w:val="20"/>
          <w:lang w:eastAsia="lv-LV"/>
        </w:rPr>
        <w:t>A.Pētersone</w:t>
      </w:r>
      <w:r w:rsidR="00D25CCE">
        <w:rPr>
          <w:rFonts w:eastAsia="Times New Roman"/>
          <w:color w:val="000000"/>
          <w:sz w:val="20"/>
          <w:szCs w:val="20"/>
          <w:lang w:eastAsia="lv-LV"/>
        </w:rPr>
        <w:t xml:space="preserve">, </w:t>
      </w:r>
      <w:r w:rsidRPr="00102E0E">
        <w:rPr>
          <w:rFonts w:eastAsia="Times New Roman"/>
          <w:color w:val="000000"/>
          <w:sz w:val="20"/>
          <w:szCs w:val="20"/>
          <w:lang w:eastAsia="lv-LV"/>
        </w:rPr>
        <w:t>67013170</w:t>
      </w:r>
    </w:p>
    <w:p w:rsidR="00803F8B" w:rsidRPr="00102E0E" w:rsidRDefault="002701AA" w:rsidP="005B5050">
      <w:pPr>
        <w:spacing w:after="0" w:line="240" w:lineRule="auto"/>
        <w:rPr>
          <w:rFonts w:eastAsia="Times New Roman"/>
          <w:color w:val="000000"/>
          <w:sz w:val="20"/>
          <w:szCs w:val="20"/>
          <w:lang w:eastAsia="lv-LV"/>
        </w:rPr>
      </w:pPr>
      <w:hyperlink r:id="rId11" w:history="1">
        <w:r w:rsidR="00803F8B" w:rsidRPr="00102E0E">
          <w:rPr>
            <w:rStyle w:val="Hyperlink"/>
            <w:rFonts w:eastAsia="Times New Roman"/>
            <w:sz w:val="20"/>
            <w:szCs w:val="20"/>
            <w:lang w:eastAsia="lv-LV"/>
          </w:rPr>
          <w:t>Andzela.Petersone@em.gov.lv</w:t>
        </w:r>
      </w:hyperlink>
    </w:p>
    <w:sectPr w:rsidR="00803F8B" w:rsidRPr="00102E0E" w:rsidSect="00BE28A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CB" w:rsidRDefault="000759CB" w:rsidP="009B7B04">
      <w:pPr>
        <w:spacing w:after="0" w:line="240" w:lineRule="auto"/>
      </w:pPr>
      <w:r>
        <w:separator/>
      </w:r>
    </w:p>
  </w:endnote>
  <w:endnote w:type="continuationSeparator" w:id="0">
    <w:p w:rsidR="000759CB" w:rsidRDefault="000759CB"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2B" w:rsidRDefault="00420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CB" w:rsidRPr="00BA0F84" w:rsidRDefault="002701AA" w:rsidP="0064074A">
    <w:pPr>
      <w:spacing w:before="100" w:beforeAutospacing="1" w:after="100" w:afterAutospacing="1" w:line="240" w:lineRule="auto"/>
      <w:jc w:val="both"/>
      <w:outlineLvl w:val="3"/>
      <w:rPr>
        <w:rFonts w:eastAsia="Times New Roman"/>
        <w:sz w:val="20"/>
        <w:szCs w:val="20"/>
      </w:rPr>
    </w:pPr>
    <w:r>
      <w:rPr>
        <w:rFonts w:eastAsia="Times New Roman"/>
        <w:sz w:val="20"/>
        <w:szCs w:val="20"/>
      </w:rPr>
      <w:t xml:space="preserve">EMAnot_24052016_NUEA; </w:t>
    </w:r>
    <w:bookmarkStart w:id="2" w:name="_GoBack"/>
    <w:bookmarkEnd w:id="2"/>
    <w:r w:rsidR="000759CB" w:rsidRPr="00BA0F84">
      <w:rPr>
        <w:rFonts w:eastAsia="Times New Roman"/>
        <w:sz w:val="20"/>
        <w:szCs w:val="20"/>
      </w:rPr>
      <w:t>Ministru kabineta noteikumu projekta „Uzņēmumu energoaudita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CB" w:rsidRPr="0064074A" w:rsidRDefault="0042032B" w:rsidP="0064074A">
    <w:pPr>
      <w:spacing w:before="100" w:beforeAutospacing="1" w:after="100" w:afterAutospacing="1" w:line="240" w:lineRule="auto"/>
      <w:jc w:val="both"/>
      <w:outlineLvl w:val="3"/>
      <w:rPr>
        <w:rFonts w:eastAsia="Times New Roman"/>
        <w:sz w:val="18"/>
        <w:szCs w:val="18"/>
      </w:rPr>
    </w:pPr>
    <w:fldSimple w:instr=" FILENAME   \* MERGEFORMAT ">
      <w:r w:rsidRPr="0042032B">
        <w:rPr>
          <w:rFonts w:eastAsia="Times New Roman"/>
          <w:noProof/>
          <w:sz w:val="18"/>
          <w:szCs w:val="18"/>
        </w:rPr>
        <w:t>EMAnot_24052016_NUEA</w:t>
      </w:r>
      <w:r>
        <w:rPr>
          <w:noProof/>
        </w:rPr>
        <w:t>.docx</w:t>
      </w:r>
    </w:fldSimple>
    <w:r w:rsidR="000759CB" w:rsidRPr="0064074A">
      <w:rPr>
        <w:rFonts w:eastAsia="Times New Roman"/>
        <w:sz w:val="18"/>
        <w:szCs w:val="18"/>
      </w:rPr>
      <w:t>; Ministru kabineta noteikumu projekta „Grozījumi Ministru kabineta 2008. gada 21. oktobra noteikumos Nr.876 „Siltumenerģijas piegādes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CB" w:rsidRDefault="000759CB" w:rsidP="009B7B04">
      <w:pPr>
        <w:spacing w:after="0" w:line="240" w:lineRule="auto"/>
      </w:pPr>
      <w:r>
        <w:separator/>
      </w:r>
    </w:p>
  </w:footnote>
  <w:footnote w:type="continuationSeparator" w:id="0">
    <w:p w:rsidR="000759CB" w:rsidRDefault="000759CB" w:rsidP="009B7B04">
      <w:pPr>
        <w:spacing w:after="0" w:line="240" w:lineRule="auto"/>
      </w:pPr>
      <w:r>
        <w:continuationSeparator/>
      </w:r>
    </w:p>
  </w:footnote>
  <w:footnote w:id="1">
    <w:p w:rsidR="000759CB" w:rsidRDefault="000759CB" w:rsidP="009068C0">
      <w:pPr>
        <w:pStyle w:val="FootnoteText"/>
      </w:pPr>
      <w:r>
        <w:rPr>
          <w:rStyle w:val="FootnoteReference"/>
        </w:rPr>
        <w:footnoteRef/>
      </w:r>
      <w:r>
        <w:t xml:space="preserve"> </w:t>
      </w:r>
      <w:r w:rsidRPr="00576DDA">
        <w:t>https://www.em.gov.lv/lv/nozares_politika/energoefektivitate_un_siltumapgade/zinojumi_eiropas_komisijai/</w:t>
      </w:r>
    </w:p>
  </w:footnote>
  <w:footnote w:id="2">
    <w:p w:rsidR="000759CB" w:rsidRDefault="000759CB" w:rsidP="009068C0">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rsidR="000759CB" w:rsidRDefault="000759CB" w:rsidP="009068C0">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rsidR="000759CB" w:rsidRDefault="000759CB" w:rsidP="009068C0">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rsidR="000759CB" w:rsidRDefault="000759CB" w:rsidP="009068C0">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rsidR="000759CB" w:rsidRDefault="000759CB" w:rsidP="009068C0">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rsidR="000759CB" w:rsidRDefault="000759CB" w:rsidP="009068C0">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rsidR="000759CB" w:rsidRDefault="000759CB" w:rsidP="00CD4F15">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rsidR="000759CB" w:rsidRDefault="000759CB" w:rsidP="00CD4F15">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rsidR="000759CB" w:rsidRDefault="000759CB" w:rsidP="00CD4F15">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rsidR="000759CB" w:rsidRDefault="000759CB" w:rsidP="00CD4F15">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rsidR="000759CB" w:rsidRDefault="000759CB" w:rsidP="009068C0">
      <w:pPr>
        <w:pStyle w:val="FootnoteText"/>
      </w:pPr>
      <w:r>
        <w:rPr>
          <w:rStyle w:val="FootnoteReference"/>
        </w:rPr>
        <w:footnoteRef/>
      </w:r>
      <w:r>
        <w:t xml:space="preserve"> </w:t>
      </w:r>
      <w:hyperlink r:id="rId11" w:history="1">
        <w:r w:rsidRPr="00262400">
          <w:rPr>
            <w:rStyle w:val="Hyperlink"/>
          </w:rPr>
          <w:t>http://m.likumi.lv/doc.php?id=212348</w:t>
        </w:r>
      </w:hyperlink>
      <w:r>
        <w:t xml:space="preserve"> </w:t>
      </w:r>
    </w:p>
  </w:footnote>
  <w:footnote w:id="13">
    <w:p w:rsidR="000759CB" w:rsidRDefault="000759CB" w:rsidP="009068C0">
      <w:pPr>
        <w:pStyle w:val="FootnoteText"/>
      </w:pPr>
      <w:r>
        <w:rPr>
          <w:rStyle w:val="FootnoteReference"/>
        </w:rPr>
        <w:footnoteRef/>
      </w:r>
      <w:r>
        <w:t xml:space="preserve"> </w:t>
      </w:r>
      <w:hyperlink r:id="rId12" w:history="1">
        <w:r w:rsidRPr="00262400">
          <w:rPr>
            <w:rStyle w:val="Hyperlink"/>
          </w:rPr>
          <w:t>http://likumi.lv/doc.php?id=257875</w:t>
        </w:r>
      </w:hyperlink>
      <w:r>
        <w:t xml:space="preserve"> </w:t>
      </w:r>
    </w:p>
  </w:footnote>
  <w:footnote w:id="14">
    <w:p w:rsidR="000759CB" w:rsidRDefault="000759CB" w:rsidP="009068C0">
      <w:pPr>
        <w:pStyle w:val="FootnoteText"/>
      </w:pPr>
      <w:r>
        <w:rPr>
          <w:rStyle w:val="FootnoteReference"/>
        </w:rPr>
        <w:footnoteRef/>
      </w:r>
      <w:hyperlink r:id="rId13" w:history="1">
        <w:r w:rsidRPr="00262400">
          <w:rPr>
            <w:rStyle w:val="Hyperlink"/>
          </w:rPr>
          <w:t>http://www.rtu.lv/content/view/34/41/lang,lv/</w:t>
        </w:r>
      </w:hyperlink>
    </w:p>
  </w:footnote>
  <w:footnote w:id="15">
    <w:p w:rsidR="000759CB" w:rsidRDefault="000759CB" w:rsidP="009068C0">
      <w:pPr>
        <w:pStyle w:val="FootnoteText"/>
      </w:pPr>
      <w:r>
        <w:rPr>
          <w:rStyle w:val="FootnoteReference"/>
        </w:rPr>
        <w:footnoteRef/>
      </w:r>
      <w:hyperlink r:id="rId14" w:history="1">
        <w:r w:rsidRPr="00262400">
          <w:rPr>
            <w:rStyle w:val="Hyperlink"/>
          </w:rPr>
          <w:t>https://stud.rtu.lv/rtu/vaaApp/sprpub</w:t>
        </w:r>
      </w:hyperlink>
    </w:p>
  </w:footnote>
  <w:footnote w:id="16">
    <w:p w:rsidR="000759CB" w:rsidRDefault="000759CB" w:rsidP="009068C0">
      <w:pPr>
        <w:pStyle w:val="FootnoteText"/>
      </w:pPr>
      <w:r>
        <w:rPr>
          <w:rStyle w:val="FootnoteReference"/>
        </w:rPr>
        <w:footnoteRef/>
      </w:r>
      <w:hyperlink r:id="rId15" w:history="1">
        <w:r w:rsidRPr="00262400">
          <w:rPr>
            <w:rStyle w:val="Hyperlink"/>
          </w:rPr>
          <w:t>http://www.lu.lv/gribustudet/katalogs/programmu-mekletajs/?user_phpfileexecutor_pi1%5Bprogram_id%5D=21124</w:t>
        </w:r>
      </w:hyperlink>
    </w:p>
  </w:footnote>
  <w:footnote w:id="17">
    <w:p w:rsidR="000759CB" w:rsidRDefault="000759CB" w:rsidP="009068C0">
      <w:pPr>
        <w:pStyle w:val="FootnoteText"/>
      </w:pPr>
      <w:r>
        <w:rPr>
          <w:rStyle w:val="FootnoteReference"/>
        </w:rPr>
        <w:footnoteRef/>
      </w:r>
      <w:hyperlink r:id="rId16" w:history="1">
        <w:r w:rsidRPr="00262400">
          <w:rPr>
            <w:rStyle w:val="Hyperlink"/>
          </w:rPr>
          <w:t>http://www.rtk.lv/?sadala=175</w:t>
        </w:r>
      </w:hyperlink>
    </w:p>
  </w:footnote>
  <w:footnote w:id="18">
    <w:p w:rsidR="000759CB" w:rsidRDefault="000759CB" w:rsidP="009068C0">
      <w:pPr>
        <w:pStyle w:val="FootnoteText"/>
      </w:pPr>
      <w:r>
        <w:rPr>
          <w:rStyle w:val="FootnoteReference"/>
        </w:rPr>
        <w:footnoteRef/>
      </w:r>
      <w:hyperlink r:id="rId17" w:history="1">
        <w:r w:rsidRPr="00262400">
          <w:rPr>
            <w:rStyle w:val="Hyperlink"/>
          </w:rPr>
          <w:t>http://www.liepu.lv/lv/584/vides-un-atjaunojamo-energoresursu-parvaldiba-un-inzenierija</w:t>
        </w:r>
      </w:hyperlink>
    </w:p>
  </w:footnote>
  <w:footnote w:id="19">
    <w:p w:rsidR="000759CB" w:rsidRDefault="000759CB" w:rsidP="009068C0">
      <w:pPr>
        <w:pStyle w:val="FootnoteText"/>
      </w:pPr>
      <w:r>
        <w:rPr>
          <w:rStyle w:val="FootnoteReference"/>
        </w:rPr>
        <w:footnoteRef/>
      </w:r>
      <w:hyperlink r:id="rId18" w:history="1">
        <w:r w:rsidRPr="00262400">
          <w:rPr>
            <w:rStyle w:val="Hyperlink"/>
          </w:rPr>
          <w:t>http://www.liepu.lv/lv/935/ekotehnologijas</w:t>
        </w:r>
      </w:hyperlink>
    </w:p>
  </w:footnote>
  <w:footnote w:id="20">
    <w:p w:rsidR="000759CB" w:rsidRDefault="000759CB" w:rsidP="00FE3946">
      <w:pPr>
        <w:pStyle w:val="FootnoteText"/>
      </w:pPr>
      <w:r>
        <w:rPr>
          <w:rStyle w:val="FootnoteReference"/>
        </w:rPr>
        <w:footnoteRef/>
      </w:r>
      <w:hyperlink r:id="rId19" w:history="1">
        <w:r w:rsidRPr="00262400">
          <w:rPr>
            <w:rStyle w:val="Hyperlink"/>
          </w:rPr>
          <w:t>http://www.lu.lv/gribustudet/katalogs/programmu-mekletajs/?user_phpfileexecutor_pi1%5Bprogram_id%5D=21106</w:t>
        </w:r>
      </w:hyperlink>
    </w:p>
  </w:footnote>
  <w:footnote w:id="21">
    <w:p w:rsidR="000759CB" w:rsidRDefault="000759CB" w:rsidP="009068C0">
      <w:pPr>
        <w:pStyle w:val="FootnoteText"/>
      </w:pPr>
      <w:r>
        <w:rPr>
          <w:rStyle w:val="FootnoteReference"/>
        </w:rPr>
        <w:footnoteRef/>
      </w:r>
      <w:hyperlink r:id="rId20" w:history="1">
        <w:r w:rsidRPr="00262400">
          <w:rPr>
            <w:rStyle w:val="Hyperlink"/>
          </w:rPr>
          <w:t>http://abc.edu.lv/macibu-risinajumi/profesionalo-zinasanu-paaugstinasana/energoauditoru-kursi.html</w:t>
        </w:r>
      </w:hyperlink>
    </w:p>
  </w:footnote>
  <w:footnote w:id="22">
    <w:p w:rsidR="000759CB" w:rsidRDefault="000759CB" w:rsidP="009068C0">
      <w:pPr>
        <w:pStyle w:val="FootnoteText"/>
      </w:pPr>
      <w:r>
        <w:rPr>
          <w:rStyle w:val="FootnoteReference"/>
        </w:rPr>
        <w:footnoteRef/>
      </w:r>
      <w:hyperlink r:id="rId21" w:history="1">
        <w:r w:rsidRPr="00262400">
          <w:rPr>
            <w:rStyle w:val="Hyperlink"/>
          </w:rPr>
          <w:t>http://www.inspecta.com/lv/Pakalpojumi/Apmacibas/kursi/Courses/Latvia/ku-energoefektivittes-sertifikcija-un-energoaudits-t-nepiecieamba-un-ieguvumi-resursu-efektv-izmantoan/</w:t>
        </w:r>
      </w:hyperlink>
    </w:p>
  </w:footnote>
  <w:footnote w:id="23">
    <w:p w:rsidR="000759CB" w:rsidRDefault="000759CB" w:rsidP="009068C0">
      <w:pPr>
        <w:pStyle w:val="FootnoteText"/>
      </w:pPr>
      <w:r>
        <w:rPr>
          <w:rStyle w:val="FootnoteReference"/>
        </w:rPr>
        <w:footnoteRef/>
      </w:r>
      <w:hyperlink r:id="rId22" w:history="1">
        <w:r w:rsidRPr="00262400">
          <w:rPr>
            <w:rStyle w:val="Hyperlink"/>
          </w:rPr>
          <w:t>http://www.niid.lv/niid_search/program/10404?qy</w:t>
        </w:r>
      </w:hyperlink>
    </w:p>
  </w:footnote>
  <w:footnote w:id="24">
    <w:p w:rsidR="000759CB" w:rsidRDefault="000759CB" w:rsidP="009068C0">
      <w:pPr>
        <w:pStyle w:val="FootnoteText"/>
      </w:pPr>
      <w:r>
        <w:rPr>
          <w:rStyle w:val="FootnoteReference"/>
        </w:rPr>
        <w:footnoteRef/>
      </w:r>
      <w:hyperlink r:id="rId23" w:history="1">
        <w:r w:rsidRPr="00262400">
          <w:rPr>
            <w:rStyle w:val="Hyperlink"/>
          </w:rPr>
          <w:t>http://www.produktivitate.lv/lv/kurss/macies-un-klusti-par-sertificetu-energoauditoru</w:t>
        </w:r>
      </w:hyperlink>
    </w:p>
  </w:footnote>
  <w:footnote w:id="25">
    <w:p w:rsidR="000759CB" w:rsidRDefault="000759CB" w:rsidP="009068C0">
      <w:pPr>
        <w:pStyle w:val="FootnoteText"/>
      </w:pPr>
      <w:r>
        <w:rPr>
          <w:rStyle w:val="FootnoteReference"/>
        </w:rPr>
        <w:footnoteRef/>
      </w:r>
      <w:r>
        <w:t xml:space="preserve"> </w:t>
      </w:r>
      <w:hyperlink r:id="rId24" w:history="1">
        <w:r w:rsidRPr="00262400">
          <w:rPr>
            <w:rStyle w:val="Hyperlink"/>
          </w:rPr>
          <w:t>http://www.sadalestikls.lv/files/newnode/tarifieur/ST_tarifu_kartiba_2015.pdf</w:t>
        </w:r>
      </w:hyperlink>
      <w:r>
        <w:t xml:space="preserve"> </w:t>
      </w:r>
    </w:p>
  </w:footnote>
  <w:footnote w:id="26">
    <w:p w:rsidR="000759CB" w:rsidRPr="00D0557A" w:rsidRDefault="000759CB" w:rsidP="009068C0">
      <w:pPr>
        <w:pStyle w:val="FootnoteText"/>
      </w:pPr>
      <w:r w:rsidRPr="00D0557A">
        <w:rPr>
          <w:rStyle w:val="FootnoteReference"/>
        </w:rPr>
        <w:footnoteRef/>
      </w:r>
      <w:r w:rsidRPr="00D0557A">
        <w:t xml:space="preserve"> </w:t>
      </w:r>
      <w:hyperlink r:id="rId25" w:history="1">
        <w:r w:rsidRPr="00D0557A">
          <w:rPr>
            <w:rStyle w:val="Hyperlink"/>
          </w:rPr>
          <w:t>http://sadalestikls.lv/lat/klientiem/pieslegumi/es/</w:t>
        </w:r>
      </w:hyperlink>
      <w:r w:rsidRPr="00D0557A">
        <w:t xml:space="preserve"> </w:t>
      </w:r>
    </w:p>
  </w:footnote>
  <w:footnote w:id="27">
    <w:p w:rsidR="000759CB" w:rsidRDefault="000759CB" w:rsidP="009068C0">
      <w:pPr>
        <w:pStyle w:val="FootnoteText"/>
      </w:pPr>
      <w:r>
        <w:rPr>
          <w:rStyle w:val="FootnoteReference"/>
        </w:rPr>
        <w:footnoteRef/>
      </w:r>
      <w:r>
        <w:t xml:space="preserve"> </w:t>
      </w:r>
      <w:hyperlink r:id="rId26" w:history="1">
        <w:r w:rsidRPr="00262400">
          <w:rPr>
            <w:rStyle w:val="Hyperlink"/>
          </w:rPr>
          <w:t>http://www.latak.lv/index.php?lang=lv</w:t>
        </w:r>
      </w:hyperlink>
      <w:r>
        <w:t xml:space="preserve"> </w:t>
      </w:r>
    </w:p>
  </w:footnote>
  <w:footnote w:id="28">
    <w:p w:rsidR="000759CB" w:rsidRDefault="000759CB" w:rsidP="009068C0">
      <w:pPr>
        <w:pStyle w:val="FootnoteText"/>
      </w:pPr>
      <w:r>
        <w:rPr>
          <w:rStyle w:val="FootnoteReference"/>
        </w:rPr>
        <w:footnoteRef/>
      </w:r>
      <w:r>
        <w:t xml:space="preserve"> </w:t>
      </w:r>
      <w:hyperlink r:id="rId27" w:history="1">
        <w:r w:rsidRPr="00262400">
          <w:rPr>
            <w:rStyle w:val="Hyperlink"/>
          </w:rPr>
          <w:t>http://www.latak.lv/index.php?option=com_content&amp;view=article&amp;id=17&amp;Itemid=417&amp;lang=lv</w:t>
        </w:r>
      </w:hyperlink>
      <w:r>
        <w:t xml:space="preserve"> </w:t>
      </w:r>
    </w:p>
  </w:footnote>
  <w:footnote w:id="29">
    <w:p w:rsidR="000759CB" w:rsidRDefault="000759CB" w:rsidP="009068C0">
      <w:pPr>
        <w:pStyle w:val="FootnoteText"/>
      </w:pPr>
      <w:r>
        <w:rPr>
          <w:rStyle w:val="FootnoteReference"/>
        </w:rPr>
        <w:footnoteRef/>
      </w:r>
      <w:r>
        <w:t xml:space="preserve"> </w:t>
      </w:r>
      <w:hyperlink r:id="rId28" w:history="1">
        <w:r w:rsidRPr="00262400">
          <w:rPr>
            <w:rStyle w:val="Hyperlink"/>
          </w:rPr>
          <w:t>http://www.latak.lv/index.php?option=com_content&amp;view=article&amp;id=17&amp;Itemid=417&amp;lang=lv</w:t>
        </w:r>
      </w:hyperlink>
      <w:r>
        <w:t xml:space="preserve"> </w:t>
      </w:r>
    </w:p>
  </w:footnote>
  <w:footnote w:id="30">
    <w:p w:rsidR="000759CB" w:rsidRDefault="000759CB" w:rsidP="009068C0">
      <w:pPr>
        <w:pStyle w:val="FootnoteText"/>
      </w:pPr>
      <w:r>
        <w:rPr>
          <w:rStyle w:val="FootnoteReference"/>
        </w:rPr>
        <w:footnoteRef/>
      </w:r>
      <w:r>
        <w:t xml:space="preserve"> </w:t>
      </w:r>
      <w:hyperlink r:id="rId29" w:history="1">
        <w:r w:rsidRPr="00262400">
          <w:rPr>
            <w:rStyle w:val="Hyperlink"/>
          </w:rPr>
          <w:t>http://visc.gov.lv/profizglitiba/dokumenti/standarti/ps0286.pdf</w:t>
        </w:r>
      </w:hyperlink>
      <w:r>
        <w:t xml:space="preserve"> </w:t>
      </w:r>
    </w:p>
  </w:footnote>
  <w:footnote w:id="31">
    <w:p w:rsidR="000759CB" w:rsidRDefault="000759CB" w:rsidP="009068C0">
      <w:pPr>
        <w:pStyle w:val="FootnoteText"/>
      </w:pPr>
      <w:r>
        <w:rPr>
          <w:rStyle w:val="FootnoteReference"/>
        </w:rPr>
        <w:footnoteRef/>
      </w:r>
      <w:r>
        <w:t xml:space="preserve"> </w:t>
      </w:r>
      <w:hyperlink r:id="rId30" w:history="1">
        <w:r w:rsidRPr="00262400">
          <w:rPr>
            <w:rStyle w:val="Hyperlink"/>
          </w:rPr>
          <w:t>http://visc.gov.lv/profizglitiba/dokumenti/standarti/ps0438.pdf</w:t>
        </w:r>
      </w:hyperlink>
      <w:r>
        <w:t xml:space="preserve"> </w:t>
      </w:r>
    </w:p>
  </w:footnote>
  <w:footnote w:id="32">
    <w:p w:rsidR="000759CB" w:rsidRDefault="000759CB" w:rsidP="009068C0">
      <w:pPr>
        <w:pStyle w:val="FootnoteText"/>
      </w:pPr>
      <w:r>
        <w:rPr>
          <w:rStyle w:val="FootnoteReference"/>
        </w:rPr>
        <w:footnoteRef/>
      </w:r>
      <w:r>
        <w:t xml:space="preserve"> </w:t>
      </w:r>
      <w:hyperlink r:id="rId31"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3">
    <w:p w:rsidR="000759CB" w:rsidRDefault="000759CB" w:rsidP="009068C0">
      <w:pPr>
        <w:pStyle w:val="FootnoteText"/>
      </w:pPr>
      <w:r>
        <w:rPr>
          <w:rStyle w:val="FootnoteReference"/>
        </w:rPr>
        <w:footnoteRef/>
      </w:r>
      <w:r>
        <w:t xml:space="preserve"> </w:t>
      </w:r>
      <w:hyperlink r:id="rId32" w:history="1">
        <w:r w:rsidRPr="00262400">
          <w:rPr>
            <w:rStyle w:val="Hyperlink"/>
          </w:rPr>
          <w:t>https://bis.gov.lv/bisp/lv/house_managers</w:t>
        </w:r>
      </w:hyperlink>
      <w:r w:rsidRPr="005C34C8">
        <w:t>.</w:t>
      </w:r>
      <w:r>
        <w:t xml:space="preserve"> </w:t>
      </w:r>
    </w:p>
  </w:footnote>
  <w:footnote w:id="34">
    <w:p w:rsidR="000759CB" w:rsidRDefault="000759CB" w:rsidP="009068C0">
      <w:pPr>
        <w:pStyle w:val="FootnoteText"/>
      </w:pPr>
      <w:r>
        <w:rPr>
          <w:rStyle w:val="FootnoteReference"/>
        </w:rPr>
        <w:footnoteRef/>
      </w:r>
      <w:r>
        <w:t xml:space="preserve"> </w:t>
      </w:r>
      <w:hyperlink r:id="rId33" w:history="1">
        <w:r w:rsidRPr="00262400">
          <w:rPr>
            <w:rStyle w:val="Hyperlink"/>
          </w:rPr>
          <w:t>http://www.latvenergo.lv/lat/klientiem/EEC/par_eec/</w:t>
        </w:r>
      </w:hyperlink>
      <w:r>
        <w:t xml:space="preserve"> </w:t>
      </w:r>
    </w:p>
  </w:footnote>
  <w:footnote w:id="35">
    <w:p w:rsidR="000759CB" w:rsidRDefault="000759CB" w:rsidP="009068C0">
      <w:pPr>
        <w:pStyle w:val="FootnoteText"/>
      </w:pPr>
      <w:r>
        <w:rPr>
          <w:rStyle w:val="FootnoteReference"/>
        </w:rPr>
        <w:footnoteRef/>
      </w:r>
      <w:r>
        <w:t xml:space="preserve"> </w:t>
      </w:r>
      <w:hyperlink r:id="rId34" w:history="1">
        <w:r w:rsidRPr="00262400">
          <w:rPr>
            <w:rStyle w:val="Hyperlink"/>
          </w:rPr>
          <w:t>http://lg.lv/?id=328&amp;lang=lat</w:t>
        </w:r>
      </w:hyperlink>
      <w:r>
        <w:t xml:space="preserve"> </w:t>
      </w:r>
    </w:p>
  </w:footnote>
  <w:footnote w:id="36">
    <w:p w:rsidR="000759CB" w:rsidRDefault="000759CB" w:rsidP="009068C0">
      <w:pPr>
        <w:pStyle w:val="FootnoteText"/>
      </w:pPr>
      <w:r>
        <w:rPr>
          <w:rStyle w:val="FootnoteReference"/>
        </w:rPr>
        <w:footnoteRef/>
      </w:r>
      <w:r>
        <w:t xml:space="preserve"> </w:t>
      </w:r>
      <w:hyperlink r:id="rId35" w:history="1">
        <w:r w:rsidRPr="00262400">
          <w:rPr>
            <w:rStyle w:val="Hyperlink"/>
          </w:rPr>
          <w:t>https://em.gov.lv/lv/es_fondi/dzivo_siltak/ievads/</w:t>
        </w:r>
      </w:hyperlink>
      <w:r>
        <w:t xml:space="preserve"> </w:t>
      </w:r>
    </w:p>
  </w:footnote>
  <w:footnote w:id="37">
    <w:p w:rsidR="000759CB" w:rsidRDefault="000759CB" w:rsidP="009068C0">
      <w:pPr>
        <w:pStyle w:val="FootnoteText"/>
      </w:pPr>
      <w:r>
        <w:rPr>
          <w:rStyle w:val="FootnoteReference"/>
        </w:rPr>
        <w:footnoteRef/>
      </w:r>
      <w:r>
        <w:t xml:space="preserve"> </w:t>
      </w:r>
      <w:hyperlink r:id="rId36" w:history="1">
        <w:r w:rsidRPr="00262400">
          <w:rPr>
            <w:rStyle w:val="Hyperlink"/>
          </w:rPr>
          <w:t>https://www.riga.lv/LV/Channels/Riga_Municipality/Statutory_acts/default.htm</w:t>
        </w:r>
      </w:hyperlink>
      <w:r>
        <w:t xml:space="preserve"> </w:t>
      </w:r>
    </w:p>
  </w:footnote>
  <w:footnote w:id="38">
    <w:p w:rsidR="000759CB" w:rsidRDefault="000759CB" w:rsidP="009068C0">
      <w:pPr>
        <w:pStyle w:val="FootnoteText"/>
      </w:pPr>
      <w:r>
        <w:rPr>
          <w:rStyle w:val="FootnoteReference"/>
        </w:rPr>
        <w:footnoteRef/>
      </w:r>
      <w:r>
        <w:t xml:space="preserve"> </w:t>
      </w:r>
      <w:hyperlink r:id="rId37" w:history="1">
        <w:r w:rsidRPr="00262400">
          <w:rPr>
            <w:rStyle w:val="Hyperlink"/>
          </w:rPr>
          <w:t>http://www.zrea.lv/</w:t>
        </w:r>
      </w:hyperlink>
      <w:r>
        <w:t xml:space="preserve"> </w:t>
      </w:r>
    </w:p>
  </w:footnote>
  <w:footnote w:id="39">
    <w:p w:rsidR="000759CB" w:rsidRDefault="000759CB" w:rsidP="009068C0">
      <w:pPr>
        <w:pStyle w:val="FootnoteText"/>
      </w:pPr>
      <w:r>
        <w:rPr>
          <w:rStyle w:val="FootnoteReference"/>
        </w:rPr>
        <w:footnoteRef/>
      </w:r>
      <w:r>
        <w:t xml:space="preserve"> </w:t>
      </w:r>
      <w:hyperlink r:id="rId38" w:history="1">
        <w:r w:rsidRPr="00262400">
          <w:rPr>
            <w:rStyle w:val="Hyperlink"/>
          </w:rPr>
          <w:t>http://m.likumi.lv/doc.php?id=272012</w:t>
        </w:r>
      </w:hyperlink>
      <w:r>
        <w:t xml:space="preserve"> </w:t>
      </w:r>
    </w:p>
  </w:footnote>
  <w:footnote w:id="40">
    <w:p w:rsidR="000759CB" w:rsidRDefault="000759CB" w:rsidP="009068C0">
      <w:pPr>
        <w:pStyle w:val="FootnoteText"/>
      </w:pPr>
      <w:r>
        <w:rPr>
          <w:rStyle w:val="FootnoteReference"/>
        </w:rPr>
        <w:footnoteRef/>
      </w:r>
      <w:hyperlink r:id="rId39" w:history="1">
        <w:r w:rsidRPr="00653C24">
          <w:rPr>
            <w:rStyle w:val="Hyperlink"/>
          </w:rPr>
          <w:t>https://www.em.gov.lv/lv/nozares_politika/energoefektivitate_un_siltumapgade/energoefektivitate/energoefektivitates_pakalpojumi/</w:t>
        </w:r>
      </w:hyperlink>
      <w:r>
        <w:t xml:space="preserve"> </w:t>
      </w:r>
    </w:p>
  </w:footnote>
  <w:footnote w:id="41">
    <w:p w:rsidR="000759CB" w:rsidRDefault="000759CB" w:rsidP="009068C0">
      <w:pPr>
        <w:pStyle w:val="FootnoteText"/>
      </w:pPr>
      <w:r>
        <w:rPr>
          <w:rStyle w:val="FootnoteReference"/>
        </w:rPr>
        <w:footnoteRef/>
      </w:r>
      <w:hyperlink r:id="rId40" w:history="1">
        <w:r w:rsidRPr="00262400">
          <w:rPr>
            <w:rStyle w:val="Hyperlink"/>
          </w:rPr>
          <w:t>http://php.lvafa.gov.lv/images/faili/projektu_materiali/petijumi/2014/382_Passive_house/ESKO%20ligums%202015_01_28%201551%20SB.pdf</w:t>
        </w:r>
      </w:hyperlink>
      <w:r>
        <w:t xml:space="preserve"> </w:t>
      </w:r>
    </w:p>
  </w:footnote>
  <w:footnote w:id="42">
    <w:p w:rsidR="000759CB" w:rsidRDefault="000759CB" w:rsidP="009068C0">
      <w:pPr>
        <w:pStyle w:val="FootnoteText"/>
      </w:pPr>
      <w:r>
        <w:rPr>
          <w:rStyle w:val="FootnoteReference"/>
        </w:rPr>
        <w:footnoteRef/>
      </w:r>
      <w:hyperlink r:id="rId41" w:history="1">
        <w:r w:rsidRPr="00262400">
          <w:rPr>
            <w:rStyle w:val="Hyperlink"/>
          </w:rPr>
          <w:t>http://php.lvafa.gov.lv/images/faili/projektu_materiali/petijumi/2014/382_Passive_house/ESKO_Vadlinijas_pasvaldibam.pdf</w:t>
        </w:r>
      </w:hyperlink>
      <w:r>
        <w:t xml:space="preserve"> </w:t>
      </w:r>
    </w:p>
  </w:footnote>
  <w:footnote w:id="43">
    <w:p w:rsidR="000759CB" w:rsidRDefault="000759CB" w:rsidP="009068C0">
      <w:pPr>
        <w:pStyle w:val="FootnoteText"/>
      </w:pPr>
      <w:r>
        <w:rPr>
          <w:rStyle w:val="FootnoteReference"/>
        </w:rPr>
        <w:footnoteRef/>
      </w:r>
      <w:r>
        <w:t xml:space="preserve"> </w:t>
      </w:r>
      <w:hyperlink r:id="rId42" w:history="1">
        <w:r w:rsidRPr="001B690A">
          <w:rPr>
            <w:rStyle w:val="Hyperlink"/>
          </w:rPr>
          <w:t>https://ec.europa.eu/energy/sites/ener/files/documents/2014_neeap_lv_latvia.pdf</w:t>
        </w:r>
      </w:hyperlink>
      <w:r>
        <w:t xml:space="preserve"> </w:t>
      </w:r>
    </w:p>
  </w:footnote>
  <w:footnote w:id="44">
    <w:p w:rsidR="000759CB" w:rsidRDefault="000759CB" w:rsidP="009068C0">
      <w:pPr>
        <w:pStyle w:val="FootnoteText"/>
      </w:pPr>
      <w:r>
        <w:rPr>
          <w:rStyle w:val="FootnoteReference"/>
        </w:rPr>
        <w:footnoteRef/>
      </w:r>
      <w:hyperlink r:id="rId43" w:history="1">
        <w:r w:rsidRPr="00262400">
          <w:rPr>
            <w:rStyle w:val="Hyperlink"/>
          </w:rPr>
          <w:t>https://www.em.gov.lv/lv/nozares_politika/energoefektivitate_un_siltumapgade/energoefektivitate/pasvaldibu_energoplani/</w:t>
        </w:r>
      </w:hyperlink>
      <w:r>
        <w:t xml:space="preserve"> </w:t>
      </w:r>
    </w:p>
  </w:footnote>
  <w:footnote w:id="45">
    <w:p w:rsidR="000759CB" w:rsidRDefault="000759CB" w:rsidP="009068C0">
      <w:pPr>
        <w:pStyle w:val="FootnoteText"/>
      </w:pPr>
      <w:r>
        <w:rPr>
          <w:rStyle w:val="FootnoteReference"/>
        </w:rPr>
        <w:footnoteRef/>
      </w:r>
      <w:r>
        <w:t xml:space="preserve"> </w:t>
      </w:r>
      <w:hyperlink r:id="rId44" w:history="1">
        <w:r w:rsidRPr="00262400">
          <w:rPr>
            <w:rStyle w:val="Hyperlink"/>
          </w:rPr>
          <w:t>http://likumi.lv/ta/id/272295-par-zala-iepirkuma-veicinasanas-planu-2015-2017-gadam</w:t>
        </w:r>
      </w:hyperlink>
      <w:r>
        <w:t xml:space="preserve"> </w:t>
      </w:r>
    </w:p>
  </w:footnote>
  <w:footnote w:id="46">
    <w:p w:rsidR="000759CB" w:rsidRDefault="000759CB" w:rsidP="009068C0">
      <w:pPr>
        <w:pStyle w:val="FootnoteText"/>
      </w:pPr>
      <w:r>
        <w:rPr>
          <w:rStyle w:val="FootnoteReference"/>
        </w:rPr>
        <w:footnoteRef/>
      </w:r>
      <w:r>
        <w:t xml:space="preserve"> </w:t>
      </w:r>
      <w:hyperlink r:id="rId45" w:history="1">
        <w:r w:rsidRPr="00262400">
          <w:rPr>
            <w:rStyle w:val="Hyperlink"/>
          </w:rPr>
          <w:t>http://www.varam.gov.lv/lat/darbibas_veidi/reg_att/metodika/</w:t>
        </w:r>
      </w:hyperlink>
      <w:r>
        <w:t xml:space="preserve"> </w:t>
      </w:r>
    </w:p>
  </w:footnote>
  <w:footnote w:id="47">
    <w:p w:rsidR="000759CB" w:rsidRDefault="000759CB" w:rsidP="009068C0">
      <w:pPr>
        <w:pStyle w:val="FootnoteText"/>
      </w:pPr>
      <w:r>
        <w:rPr>
          <w:rStyle w:val="FootnoteReference"/>
        </w:rPr>
        <w:footnoteRef/>
      </w:r>
      <w:r>
        <w:t xml:space="preserve"> </w:t>
      </w:r>
      <w:hyperlink r:id="rId46" w:history="1">
        <w:r w:rsidRPr="00262400">
          <w:rPr>
            <w:rStyle w:val="Hyperlink"/>
          </w:rPr>
          <w:t>http://www.iub.gov.lv/lv/node/63</w:t>
        </w:r>
      </w:hyperlink>
      <w:r>
        <w:t xml:space="preserve"> </w:t>
      </w:r>
    </w:p>
  </w:footnote>
  <w:footnote w:id="48">
    <w:p w:rsidR="000759CB" w:rsidRDefault="000759CB" w:rsidP="009068C0">
      <w:pPr>
        <w:pStyle w:val="FootnoteText"/>
      </w:pPr>
      <w:r>
        <w:rPr>
          <w:rStyle w:val="FootnoteReference"/>
        </w:rPr>
        <w:footnoteRef/>
      </w:r>
      <w:r>
        <w:t xml:space="preserve"> Aplūkojams: </w:t>
      </w:r>
      <w:hyperlink r:id="rId47" w:history="1">
        <w:r w:rsidRPr="001B690A">
          <w:rPr>
            <w:rStyle w:val="Hyperlink"/>
          </w:rPr>
          <w:t>https://ec.europa.eu/energy/sites/ener/files/documents/2014_neeap_lv_latvia.pdf</w:t>
        </w:r>
      </w:hyperlink>
      <w:r>
        <w:t xml:space="preserve"> </w:t>
      </w:r>
    </w:p>
  </w:footnote>
  <w:footnote w:id="49">
    <w:p w:rsidR="000759CB" w:rsidRDefault="000759CB" w:rsidP="009068C0">
      <w:pPr>
        <w:pStyle w:val="FootnoteText"/>
      </w:pPr>
      <w:r>
        <w:rPr>
          <w:rStyle w:val="FootnoteReference"/>
        </w:rPr>
        <w:footnoteRef/>
      </w:r>
      <w:r>
        <w:t xml:space="preserve"> </w:t>
      </w:r>
      <w:hyperlink r:id="rId48" w:history="1">
        <w:r w:rsidRPr="00262400">
          <w:rPr>
            <w:rStyle w:val="Hyperlink"/>
          </w:rPr>
          <w:t>http://likumi.lv/doc.php?id=263153</w:t>
        </w:r>
      </w:hyperlink>
      <w:r>
        <w:t xml:space="preserve"> </w:t>
      </w:r>
    </w:p>
  </w:footnote>
  <w:footnote w:id="50">
    <w:p w:rsidR="000759CB" w:rsidRDefault="000759CB" w:rsidP="009068C0">
      <w:pPr>
        <w:pStyle w:val="FootnoteText"/>
      </w:pPr>
      <w:r>
        <w:rPr>
          <w:rStyle w:val="FootnoteReference"/>
        </w:rPr>
        <w:footnoteRef/>
      </w:r>
      <w:r>
        <w:t xml:space="preserve"> </w:t>
      </w:r>
      <w:hyperlink r:id="rId49" w:history="1">
        <w:r w:rsidRPr="00262400">
          <w:rPr>
            <w:rStyle w:val="Hyperlink"/>
          </w:rPr>
          <w:t>http://data.csb.gov.lv/pxweb/lv/vide/vide__ikgad__energetika/EN0020.px/?rxid=cdcb978c-22b0-416a-aacc-aa650d3e2ce0</w:t>
        </w:r>
      </w:hyperlink>
      <w:r>
        <w:t xml:space="preserve"> </w:t>
      </w:r>
    </w:p>
  </w:footnote>
  <w:footnote w:id="51">
    <w:p w:rsidR="000759CB" w:rsidRDefault="000759CB" w:rsidP="009068C0">
      <w:pPr>
        <w:pStyle w:val="FootnoteText"/>
      </w:pPr>
      <w:r>
        <w:rPr>
          <w:rStyle w:val="FootnoteReference"/>
        </w:rPr>
        <w:footnoteRef/>
      </w:r>
      <w:r>
        <w:t xml:space="preserve"> </w:t>
      </w:r>
      <w:hyperlink r:id="rId50" w:history="1">
        <w:r w:rsidRPr="00262400">
          <w:rPr>
            <w:rStyle w:val="Hyperlink"/>
          </w:rPr>
          <w:t>http://data.csb.gov.lv/pxweb/lv/vide/vide__ikgad__energetika/EN0040.px/?rxid=cdcb978c-22b0-416a-aacc-aa650d3e2ce0</w:t>
        </w:r>
      </w:hyperlink>
      <w:r>
        <w:t xml:space="preserve"> </w:t>
      </w:r>
    </w:p>
  </w:footnote>
  <w:footnote w:id="52">
    <w:p w:rsidR="000759CB" w:rsidRDefault="000759CB" w:rsidP="009068C0">
      <w:pPr>
        <w:pStyle w:val="FootnoteText"/>
      </w:pPr>
      <w:r>
        <w:rPr>
          <w:rStyle w:val="FootnoteReference"/>
        </w:rPr>
        <w:footnoteRef/>
      </w:r>
      <w:r>
        <w:t xml:space="preserve"> </w:t>
      </w:r>
      <w:hyperlink r:id="rId51" w:history="1">
        <w:r w:rsidRPr="00262400">
          <w:rPr>
            <w:rStyle w:val="Hyperlink"/>
          </w:rPr>
          <w:t>https://www.em.gov.lv/lv/nozares_politika/energijas_tirgus_un_infrastruktura/statistika/</w:t>
        </w:r>
      </w:hyperlink>
      <w:r>
        <w:t xml:space="preserve"> </w:t>
      </w:r>
    </w:p>
  </w:footnote>
  <w:footnote w:id="53">
    <w:p w:rsidR="000759CB" w:rsidRDefault="000759CB" w:rsidP="009068C0">
      <w:pPr>
        <w:pStyle w:val="FootnoteText"/>
      </w:pPr>
      <w:r>
        <w:rPr>
          <w:rStyle w:val="FootnoteReference"/>
        </w:rPr>
        <w:footnoteRef/>
      </w:r>
      <w:hyperlink r:id="rId52" w:history="1">
        <w:r w:rsidRPr="00262400">
          <w:rPr>
            <w:rStyle w:val="Hyperlink"/>
          </w:rPr>
          <w:t>http://php.lvafa.gov.lv/images/faili/projektu_materiali/petijumi/2014/382_Passive_house/ESKO%20ligums%202015_01_28%201551%20SB.pdf</w:t>
        </w:r>
      </w:hyperlink>
      <w:r>
        <w:t xml:space="preserve"> </w:t>
      </w:r>
    </w:p>
  </w:footnote>
  <w:footnote w:id="54">
    <w:p w:rsidR="000759CB" w:rsidRDefault="000759CB" w:rsidP="009068C0">
      <w:pPr>
        <w:pStyle w:val="FootnoteText"/>
      </w:pPr>
      <w:r>
        <w:rPr>
          <w:rStyle w:val="FootnoteReference"/>
        </w:rPr>
        <w:footnoteRef/>
      </w:r>
      <w:hyperlink r:id="rId53" w:history="1">
        <w:r w:rsidRPr="00262400">
          <w:rPr>
            <w:rStyle w:val="Hyperlink"/>
          </w:rPr>
          <w:t>http://php.lvafa.gov.lv/images/faili/projektu_materiali/petijumi/2014/382_Passive_house/ESKO_Vadlinijas_pasvaldibam.pdf</w:t>
        </w:r>
      </w:hyperlink>
      <w:r>
        <w:t xml:space="preserve"> </w:t>
      </w:r>
    </w:p>
  </w:footnote>
  <w:footnote w:id="55">
    <w:p w:rsidR="000759CB" w:rsidRDefault="000759CB" w:rsidP="009068C0">
      <w:pPr>
        <w:pStyle w:val="FootnoteText"/>
      </w:pPr>
      <w:r>
        <w:rPr>
          <w:rStyle w:val="FootnoteReference"/>
        </w:rPr>
        <w:footnoteRef/>
      </w:r>
      <w:r>
        <w:t xml:space="preserve"> </w:t>
      </w:r>
      <w:hyperlink r:id="rId54" w:history="1">
        <w:r w:rsidRPr="007F150E">
          <w:rPr>
            <w:rStyle w:val="Hyperlink"/>
          </w:rPr>
          <w:t>http://www.sadalestikls.lv/lat/klientiem/pieslegumi/</w:t>
        </w:r>
      </w:hyperlink>
      <w:r>
        <w:t xml:space="preserve"> </w:t>
      </w:r>
    </w:p>
  </w:footnote>
  <w:footnote w:id="56">
    <w:p w:rsidR="000759CB" w:rsidRDefault="000759CB" w:rsidP="009068C0">
      <w:pPr>
        <w:pStyle w:val="FootnoteText"/>
      </w:pPr>
      <w:r>
        <w:rPr>
          <w:rStyle w:val="FootnoteReference"/>
        </w:rPr>
        <w:footnoteRef/>
      </w:r>
      <w:r>
        <w:t xml:space="preserve"> </w:t>
      </w:r>
      <w:hyperlink r:id="rId55" w:history="1">
        <w:r w:rsidRPr="00262400">
          <w:rPr>
            <w:rStyle w:val="Hyperlink"/>
          </w:rPr>
          <w:t>http://www.sadalestikls.lv/files/newnode/tarifieur/ST_tarifu_kartiba_2015.pdf</w:t>
        </w:r>
      </w:hyperlink>
      <w:r>
        <w:t xml:space="preserve"> </w:t>
      </w:r>
    </w:p>
  </w:footnote>
  <w:footnote w:id="57">
    <w:p w:rsidR="000759CB" w:rsidRDefault="000759CB" w:rsidP="009068C0">
      <w:pPr>
        <w:pStyle w:val="FootnoteText"/>
      </w:pPr>
      <w:r>
        <w:rPr>
          <w:rStyle w:val="FootnoteReference"/>
        </w:rPr>
        <w:footnoteRef/>
      </w:r>
      <w:r>
        <w:t xml:space="preserve"> </w:t>
      </w:r>
      <w:hyperlink r:id="rId56"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2B" w:rsidRDefault="00420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CB" w:rsidRDefault="000759CB">
    <w:pPr>
      <w:pStyle w:val="Header"/>
      <w:jc w:val="center"/>
    </w:pPr>
    <w:r>
      <w:fldChar w:fldCharType="begin"/>
    </w:r>
    <w:r>
      <w:instrText xml:space="preserve"> PAGE   \* MERGEFORMAT </w:instrText>
    </w:r>
    <w:r>
      <w:fldChar w:fldCharType="separate"/>
    </w:r>
    <w:r w:rsidR="002701AA">
      <w:rPr>
        <w:noProof/>
      </w:rPr>
      <w:t>1</w:t>
    </w:r>
    <w:r>
      <w:rPr>
        <w:noProof/>
      </w:rPr>
      <w:fldChar w:fldCharType="end"/>
    </w:r>
  </w:p>
  <w:p w:rsidR="000759CB" w:rsidRDefault="00075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2B" w:rsidRDefault="00420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6"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1"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4"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7"/>
  </w:num>
  <w:num w:numId="3">
    <w:abstractNumId w:val="35"/>
  </w:num>
  <w:num w:numId="4">
    <w:abstractNumId w:val="10"/>
  </w:num>
  <w:num w:numId="5">
    <w:abstractNumId w:val="0"/>
  </w:num>
  <w:num w:numId="6">
    <w:abstractNumId w:val="18"/>
  </w:num>
  <w:num w:numId="7">
    <w:abstractNumId w:val="13"/>
  </w:num>
  <w:num w:numId="8">
    <w:abstractNumId w:val="41"/>
  </w:num>
  <w:num w:numId="9">
    <w:abstractNumId w:val="24"/>
  </w:num>
  <w:num w:numId="10">
    <w:abstractNumId w:val="40"/>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0"/>
  </w:num>
  <w:num w:numId="14">
    <w:abstractNumId w:val="44"/>
  </w:num>
  <w:num w:numId="15">
    <w:abstractNumId w:val="31"/>
  </w:num>
  <w:num w:numId="16">
    <w:abstractNumId w:val="6"/>
  </w:num>
  <w:num w:numId="17">
    <w:abstractNumId w:val="22"/>
  </w:num>
  <w:num w:numId="18">
    <w:abstractNumId w:val="29"/>
  </w:num>
  <w:num w:numId="19">
    <w:abstractNumId w:val="11"/>
  </w:num>
  <w:num w:numId="20">
    <w:abstractNumId w:val="38"/>
  </w:num>
  <w:num w:numId="21">
    <w:abstractNumId w:val="1"/>
  </w:num>
  <w:num w:numId="22">
    <w:abstractNumId w:val="21"/>
  </w:num>
  <w:num w:numId="23">
    <w:abstractNumId w:val="36"/>
  </w:num>
  <w:num w:numId="24">
    <w:abstractNumId w:val="26"/>
  </w:num>
  <w:num w:numId="25">
    <w:abstractNumId w:val="3"/>
  </w:num>
  <w:num w:numId="26">
    <w:abstractNumId w:val="25"/>
  </w:num>
  <w:num w:numId="27">
    <w:abstractNumId w:val="8"/>
  </w:num>
  <w:num w:numId="28">
    <w:abstractNumId w:val="30"/>
  </w:num>
  <w:num w:numId="29">
    <w:abstractNumId w:val="19"/>
  </w:num>
  <w:num w:numId="30">
    <w:abstractNumId w:val="15"/>
  </w:num>
  <w:num w:numId="31">
    <w:abstractNumId w:val="14"/>
  </w:num>
  <w:num w:numId="32">
    <w:abstractNumId w:val="9"/>
  </w:num>
  <w:num w:numId="33">
    <w:abstractNumId w:val="17"/>
  </w:num>
  <w:num w:numId="34">
    <w:abstractNumId w:val="34"/>
  </w:num>
  <w:num w:numId="35">
    <w:abstractNumId w:val="39"/>
  </w:num>
  <w:num w:numId="36">
    <w:abstractNumId w:val="27"/>
  </w:num>
  <w:num w:numId="37">
    <w:abstractNumId w:val="5"/>
  </w:num>
  <w:num w:numId="38">
    <w:abstractNumId w:val="23"/>
  </w:num>
  <w:num w:numId="39">
    <w:abstractNumId w:val="4"/>
  </w:num>
  <w:num w:numId="40">
    <w:abstractNumId w:val="12"/>
  </w:num>
  <w:num w:numId="41">
    <w:abstractNumId w:val="2"/>
  </w:num>
  <w:num w:numId="42">
    <w:abstractNumId w:val="16"/>
  </w:num>
  <w:num w:numId="43">
    <w:abstractNumId w:val="33"/>
  </w:num>
  <w:num w:numId="44">
    <w:abstractNumId w:val="28"/>
  </w:num>
  <w:num w:numId="4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3D54"/>
    <w:rsid w:val="000041E7"/>
    <w:rsid w:val="00004DAF"/>
    <w:rsid w:val="000061A5"/>
    <w:rsid w:val="0000638E"/>
    <w:rsid w:val="0000665C"/>
    <w:rsid w:val="00006D06"/>
    <w:rsid w:val="00006EDE"/>
    <w:rsid w:val="000075C0"/>
    <w:rsid w:val="000104A1"/>
    <w:rsid w:val="00010770"/>
    <w:rsid w:val="00010993"/>
    <w:rsid w:val="000113B4"/>
    <w:rsid w:val="0001166F"/>
    <w:rsid w:val="00011D36"/>
    <w:rsid w:val="00011EE1"/>
    <w:rsid w:val="00012A38"/>
    <w:rsid w:val="000138B5"/>
    <w:rsid w:val="00013A46"/>
    <w:rsid w:val="00013E4E"/>
    <w:rsid w:val="00014AAD"/>
    <w:rsid w:val="00014C07"/>
    <w:rsid w:val="000164EE"/>
    <w:rsid w:val="000167BE"/>
    <w:rsid w:val="00016DF8"/>
    <w:rsid w:val="0002001B"/>
    <w:rsid w:val="0002008F"/>
    <w:rsid w:val="00020CE9"/>
    <w:rsid w:val="000231E2"/>
    <w:rsid w:val="00023A5A"/>
    <w:rsid w:val="00023BE7"/>
    <w:rsid w:val="00024E87"/>
    <w:rsid w:val="00024F24"/>
    <w:rsid w:val="000255B1"/>
    <w:rsid w:val="00025CC1"/>
    <w:rsid w:val="00025CF5"/>
    <w:rsid w:val="00025D35"/>
    <w:rsid w:val="00026170"/>
    <w:rsid w:val="00027286"/>
    <w:rsid w:val="00027EE5"/>
    <w:rsid w:val="00030114"/>
    <w:rsid w:val="000309C8"/>
    <w:rsid w:val="00030A47"/>
    <w:rsid w:val="00030B20"/>
    <w:rsid w:val="0003133C"/>
    <w:rsid w:val="00031D95"/>
    <w:rsid w:val="00032F64"/>
    <w:rsid w:val="00033143"/>
    <w:rsid w:val="0003379C"/>
    <w:rsid w:val="000340DB"/>
    <w:rsid w:val="0003532E"/>
    <w:rsid w:val="0003542F"/>
    <w:rsid w:val="00036136"/>
    <w:rsid w:val="00037D94"/>
    <w:rsid w:val="0004014B"/>
    <w:rsid w:val="00040328"/>
    <w:rsid w:val="0004050D"/>
    <w:rsid w:val="00040722"/>
    <w:rsid w:val="00041B45"/>
    <w:rsid w:val="000427C9"/>
    <w:rsid w:val="00042F68"/>
    <w:rsid w:val="00043E0E"/>
    <w:rsid w:val="00045202"/>
    <w:rsid w:val="00045CB6"/>
    <w:rsid w:val="00046627"/>
    <w:rsid w:val="00046A5A"/>
    <w:rsid w:val="00050975"/>
    <w:rsid w:val="00050EB0"/>
    <w:rsid w:val="00050FC1"/>
    <w:rsid w:val="000512A4"/>
    <w:rsid w:val="00051BE4"/>
    <w:rsid w:val="000522F9"/>
    <w:rsid w:val="00053035"/>
    <w:rsid w:val="00053117"/>
    <w:rsid w:val="0005492E"/>
    <w:rsid w:val="000553F1"/>
    <w:rsid w:val="0005570B"/>
    <w:rsid w:val="00055962"/>
    <w:rsid w:val="00055AC0"/>
    <w:rsid w:val="00055ACD"/>
    <w:rsid w:val="0005645B"/>
    <w:rsid w:val="000564E2"/>
    <w:rsid w:val="00056779"/>
    <w:rsid w:val="00056986"/>
    <w:rsid w:val="00056C40"/>
    <w:rsid w:val="00061536"/>
    <w:rsid w:val="000625D9"/>
    <w:rsid w:val="0006440F"/>
    <w:rsid w:val="00066816"/>
    <w:rsid w:val="00066D44"/>
    <w:rsid w:val="00071B1D"/>
    <w:rsid w:val="00071DD8"/>
    <w:rsid w:val="000720EA"/>
    <w:rsid w:val="00072FBA"/>
    <w:rsid w:val="00074D4B"/>
    <w:rsid w:val="0007514F"/>
    <w:rsid w:val="000759CB"/>
    <w:rsid w:val="000813A3"/>
    <w:rsid w:val="00083295"/>
    <w:rsid w:val="00084269"/>
    <w:rsid w:val="000864C9"/>
    <w:rsid w:val="00086E26"/>
    <w:rsid w:val="00087B06"/>
    <w:rsid w:val="000906E4"/>
    <w:rsid w:val="00091297"/>
    <w:rsid w:val="00091470"/>
    <w:rsid w:val="000935D8"/>
    <w:rsid w:val="00094544"/>
    <w:rsid w:val="00094834"/>
    <w:rsid w:val="00095B7F"/>
    <w:rsid w:val="0009653E"/>
    <w:rsid w:val="00097D48"/>
    <w:rsid w:val="000A3BC0"/>
    <w:rsid w:val="000A3BFC"/>
    <w:rsid w:val="000A41FD"/>
    <w:rsid w:val="000A6B9D"/>
    <w:rsid w:val="000A7C66"/>
    <w:rsid w:val="000B1552"/>
    <w:rsid w:val="000B1918"/>
    <w:rsid w:val="000B1C29"/>
    <w:rsid w:val="000B1EDB"/>
    <w:rsid w:val="000B1F27"/>
    <w:rsid w:val="000B2F09"/>
    <w:rsid w:val="000B525A"/>
    <w:rsid w:val="000B5629"/>
    <w:rsid w:val="000B5A6E"/>
    <w:rsid w:val="000B639F"/>
    <w:rsid w:val="000B64A6"/>
    <w:rsid w:val="000B65A6"/>
    <w:rsid w:val="000B7E67"/>
    <w:rsid w:val="000C0416"/>
    <w:rsid w:val="000C0855"/>
    <w:rsid w:val="000C25C8"/>
    <w:rsid w:val="000C25D1"/>
    <w:rsid w:val="000C2949"/>
    <w:rsid w:val="000C3AE7"/>
    <w:rsid w:val="000C3EBA"/>
    <w:rsid w:val="000C40AC"/>
    <w:rsid w:val="000C4B44"/>
    <w:rsid w:val="000C68EC"/>
    <w:rsid w:val="000C7A4C"/>
    <w:rsid w:val="000C7D9B"/>
    <w:rsid w:val="000D099B"/>
    <w:rsid w:val="000D0D31"/>
    <w:rsid w:val="000D0D71"/>
    <w:rsid w:val="000D2C6F"/>
    <w:rsid w:val="000D3634"/>
    <w:rsid w:val="000D39F8"/>
    <w:rsid w:val="000D3C53"/>
    <w:rsid w:val="000D5C9B"/>
    <w:rsid w:val="000D7245"/>
    <w:rsid w:val="000E0D18"/>
    <w:rsid w:val="000E14C5"/>
    <w:rsid w:val="000E3DBB"/>
    <w:rsid w:val="000E3F29"/>
    <w:rsid w:val="000E4427"/>
    <w:rsid w:val="000E50CF"/>
    <w:rsid w:val="000E70AF"/>
    <w:rsid w:val="000F0645"/>
    <w:rsid w:val="000F0B2D"/>
    <w:rsid w:val="000F11F2"/>
    <w:rsid w:val="000F2240"/>
    <w:rsid w:val="000F282F"/>
    <w:rsid w:val="000F3927"/>
    <w:rsid w:val="000F5137"/>
    <w:rsid w:val="000F6238"/>
    <w:rsid w:val="000F6FAD"/>
    <w:rsid w:val="00101471"/>
    <w:rsid w:val="001023AF"/>
    <w:rsid w:val="00102E0E"/>
    <w:rsid w:val="0010393A"/>
    <w:rsid w:val="00103D80"/>
    <w:rsid w:val="00105B68"/>
    <w:rsid w:val="00105C5E"/>
    <w:rsid w:val="00106157"/>
    <w:rsid w:val="00106A5A"/>
    <w:rsid w:val="001076C4"/>
    <w:rsid w:val="00107BE2"/>
    <w:rsid w:val="0011147C"/>
    <w:rsid w:val="0011238E"/>
    <w:rsid w:val="0011328A"/>
    <w:rsid w:val="00113648"/>
    <w:rsid w:val="00113800"/>
    <w:rsid w:val="00113BE9"/>
    <w:rsid w:val="001145EC"/>
    <w:rsid w:val="00114621"/>
    <w:rsid w:val="00114AE0"/>
    <w:rsid w:val="00114C37"/>
    <w:rsid w:val="0011586C"/>
    <w:rsid w:val="001164D3"/>
    <w:rsid w:val="001166FF"/>
    <w:rsid w:val="0012331F"/>
    <w:rsid w:val="001233A9"/>
    <w:rsid w:val="00123E54"/>
    <w:rsid w:val="00123F2F"/>
    <w:rsid w:val="001244F2"/>
    <w:rsid w:val="00125384"/>
    <w:rsid w:val="00125674"/>
    <w:rsid w:val="001257B1"/>
    <w:rsid w:val="00125AA8"/>
    <w:rsid w:val="00125C09"/>
    <w:rsid w:val="0012655B"/>
    <w:rsid w:val="00126950"/>
    <w:rsid w:val="00126A0B"/>
    <w:rsid w:val="00127024"/>
    <w:rsid w:val="00130152"/>
    <w:rsid w:val="00130164"/>
    <w:rsid w:val="0013017B"/>
    <w:rsid w:val="001306E5"/>
    <w:rsid w:val="001310CC"/>
    <w:rsid w:val="0013153E"/>
    <w:rsid w:val="00132CD9"/>
    <w:rsid w:val="00132FC9"/>
    <w:rsid w:val="00133FD7"/>
    <w:rsid w:val="00135C62"/>
    <w:rsid w:val="0013681E"/>
    <w:rsid w:val="00137547"/>
    <w:rsid w:val="00137A81"/>
    <w:rsid w:val="00137C44"/>
    <w:rsid w:val="001400F5"/>
    <w:rsid w:val="00140276"/>
    <w:rsid w:val="001407C4"/>
    <w:rsid w:val="00141035"/>
    <w:rsid w:val="00141DBB"/>
    <w:rsid w:val="00141ECA"/>
    <w:rsid w:val="00142EA3"/>
    <w:rsid w:val="00142F86"/>
    <w:rsid w:val="001430B6"/>
    <w:rsid w:val="00144640"/>
    <w:rsid w:val="00147923"/>
    <w:rsid w:val="00150742"/>
    <w:rsid w:val="00150CF7"/>
    <w:rsid w:val="0015142D"/>
    <w:rsid w:val="00151F11"/>
    <w:rsid w:val="001531D1"/>
    <w:rsid w:val="00153472"/>
    <w:rsid w:val="001535AB"/>
    <w:rsid w:val="001535AF"/>
    <w:rsid w:val="001557A1"/>
    <w:rsid w:val="0015651C"/>
    <w:rsid w:val="001578B4"/>
    <w:rsid w:val="0016064A"/>
    <w:rsid w:val="00160C02"/>
    <w:rsid w:val="00160DD8"/>
    <w:rsid w:val="00161052"/>
    <w:rsid w:val="00161D54"/>
    <w:rsid w:val="0016554F"/>
    <w:rsid w:val="00165858"/>
    <w:rsid w:val="00165BBE"/>
    <w:rsid w:val="00165E5F"/>
    <w:rsid w:val="00166A86"/>
    <w:rsid w:val="00167CA1"/>
    <w:rsid w:val="0017301E"/>
    <w:rsid w:val="001730F2"/>
    <w:rsid w:val="001761A5"/>
    <w:rsid w:val="00176475"/>
    <w:rsid w:val="00176E54"/>
    <w:rsid w:val="00176FCB"/>
    <w:rsid w:val="001771EE"/>
    <w:rsid w:val="0017744F"/>
    <w:rsid w:val="0018075B"/>
    <w:rsid w:val="00182AE2"/>
    <w:rsid w:val="00182D6A"/>
    <w:rsid w:val="00182ED3"/>
    <w:rsid w:val="00183320"/>
    <w:rsid w:val="0018371E"/>
    <w:rsid w:val="001859B8"/>
    <w:rsid w:val="00185CA4"/>
    <w:rsid w:val="0018690E"/>
    <w:rsid w:val="0018710D"/>
    <w:rsid w:val="0019635D"/>
    <w:rsid w:val="00196F61"/>
    <w:rsid w:val="00197DD2"/>
    <w:rsid w:val="00197FB6"/>
    <w:rsid w:val="001A05E2"/>
    <w:rsid w:val="001A2D78"/>
    <w:rsid w:val="001A2E55"/>
    <w:rsid w:val="001A3979"/>
    <w:rsid w:val="001A483D"/>
    <w:rsid w:val="001A5755"/>
    <w:rsid w:val="001A6173"/>
    <w:rsid w:val="001A72E8"/>
    <w:rsid w:val="001A7DD6"/>
    <w:rsid w:val="001A7FE3"/>
    <w:rsid w:val="001B0CB1"/>
    <w:rsid w:val="001B1380"/>
    <w:rsid w:val="001B4343"/>
    <w:rsid w:val="001B4CFC"/>
    <w:rsid w:val="001B4D38"/>
    <w:rsid w:val="001B532E"/>
    <w:rsid w:val="001B5801"/>
    <w:rsid w:val="001B63C7"/>
    <w:rsid w:val="001B6A50"/>
    <w:rsid w:val="001B76D4"/>
    <w:rsid w:val="001C2FBC"/>
    <w:rsid w:val="001C5415"/>
    <w:rsid w:val="001C5D11"/>
    <w:rsid w:val="001C6BA7"/>
    <w:rsid w:val="001C6C01"/>
    <w:rsid w:val="001C73B3"/>
    <w:rsid w:val="001D0B54"/>
    <w:rsid w:val="001D44FC"/>
    <w:rsid w:val="001D4AC5"/>
    <w:rsid w:val="001D516A"/>
    <w:rsid w:val="001D5992"/>
    <w:rsid w:val="001D617D"/>
    <w:rsid w:val="001D66DF"/>
    <w:rsid w:val="001D73D3"/>
    <w:rsid w:val="001E0A30"/>
    <w:rsid w:val="001E11FC"/>
    <w:rsid w:val="001E1505"/>
    <w:rsid w:val="001E1B84"/>
    <w:rsid w:val="001E2D82"/>
    <w:rsid w:val="001E2E90"/>
    <w:rsid w:val="001E304F"/>
    <w:rsid w:val="001E3969"/>
    <w:rsid w:val="001E4292"/>
    <w:rsid w:val="001E42C2"/>
    <w:rsid w:val="001E454F"/>
    <w:rsid w:val="001E52FE"/>
    <w:rsid w:val="001E5B51"/>
    <w:rsid w:val="001E7285"/>
    <w:rsid w:val="001E7E57"/>
    <w:rsid w:val="001F01B1"/>
    <w:rsid w:val="001F0C19"/>
    <w:rsid w:val="001F0FE6"/>
    <w:rsid w:val="001F1403"/>
    <w:rsid w:val="001F1CAD"/>
    <w:rsid w:val="001F2449"/>
    <w:rsid w:val="001F42C5"/>
    <w:rsid w:val="001F4740"/>
    <w:rsid w:val="001F586B"/>
    <w:rsid w:val="001F69E3"/>
    <w:rsid w:val="001F6A2F"/>
    <w:rsid w:val="001F6FAE"/>
    <w:rsid w:val="001F7CB1"/>
    <w:rsid w:val="00200C9C"/>
    <w:rsid w:val="002015C8"/>
    <w:rsid w:val="00201E76"/>
    <w:rsid w:val="00202CD9"/>
    <w:rsid w:val="002034D0"/>
    <w:rsid w:val="002035BD"/>
    <w:rsid w:val="0020486C"/>
    <w:rsid w:val="0020497A"/>
    <w:rsid w:val="00205434"/>
    <w:rsid w:val="00205F4C"/>
    <w:rsid w:val="0021136F"/>
    <w:rsid w:val="00212F42"/>
    <w:rsid w:val="0021307E"/>
    <w:rsid w:val="002138F2"/>
    <w:rsid w:val="0021439D"/>
    <w:rsid w:val="0021526F"/>
    <w:rsid w:val="0021687E"/>
    <w:rsid w:val="0021721D"/>
    <w:rsid w:val="0021736C"/>
    <w:rsid w:val="00220331"/>
    <w:rsid w:val="002211E9"/>
    <w:rsid w:val="00221FAE"/>
    <w:rsid w:val="002223C4"/>
    <w:rsid w:val="0022251F"/>
    <w:rsid w:val="002229B7"/>
    <w:rsid w:val="00222A8D"/>
    <w:rsid w:val="00222C90"/>
    <w:rsid w:val="0022302F"/>
    <w:rsid w:val="002251C1"/>
    <w:rsid w:val="00226826"/>
    <w:rsid w:val="00226DEE"/>
    <w:rsid w:val="002277B9"/>
    <w:rsid w:val="00227865"/>
    <w:rsid w:val="00227CB6"/>
    <w:rsid w:val="002312FB"/>
    <w:rsid w:val="00232978"/>
    <w:rsid w:val="00233176"/>
    <w:rsid w:val="002334BA"/>
    <w:rsid w:val="00234144"/>
    <w:rsid w:val="0023539A"/>
    <w:rsid w:val="0023640E"/>
    <w:rsid w:val="00237D1F"/>
    <w:rsid w:val="00240D2C"/>
    <w:rsid w:val="0024238E"/>
    <w:rsid w:val="002423D4"/>
    <w:rsid w:val="00242FBE"/>
    <w:rsid w:val="00243FFE"/>
    <w:rsid w:val="00244AFD"/>
    <w:rsid w:val="00244F93"/>
    <w:rsid w:val="00245EE5"/>
    <w:rsid w:val="0024721E"/>
    <w:rsid w:val="002479B8"/>
    <w:rsid w:val="00247C4B"/>
    <w:rsid w:val="00247C8F"/>
    <w:rsid w:val="00250367"/>
    <w:rsid w:val="00251BB1"/>
    <w:rsid w:val="00251C85"/>
    <w:rsid w:val="002526CD"/>
    <w:rsid w:val="00252DBE"/>
    <w:rsid w:val="00253643"/>
    <w:rsid w:val="00253DC1"/>
    <w:rsid w:val="00255025"/>
    <w:rsid w:val="002559BA"/>
    <w:rsid w:val="0025644C"/>
    <w:rsid w:val="002569EC"/>
    <w:rsid w:val="002616FA"/>
    <w:rsid w:val="00262E92"/>
    <w:rsid w:val="002631B1"/>
    <w:rsid w:val="002642CD"/>
    <w:rsid w:val="002667C1"/>
    <w:rsid w:val="00267929"/>
    <w:rsid w:val="002701AA"/>
    <w:rsid w:val="002704E2"/>
    <w:rsid w:val="002730F9"/>
    <w:rsid w:val="002732B1"/>
    <w:rsid w:val="0027395B"/>
    <w:rsid w:val="00273FFB"/>
    <w:rsid w:val="002740C4"/>
    <w:rsid w:val="002769D0"/>
    <w:rsid w:val="00276F75"/>
    <w:rsid w:val="0027720D"/>
    <w:rsid w:val="00281287"/>
    <w:rsid w:val="002821C3"/>
    <w:rsid w:val="002827DC"/>
    <w:rsid w:val="002835BA"/>
    <w:rsid w:val="002839BC"/>
    <w:rsid w:val="00284735"/>
    <w:rsid w:val="002854CC"/>
    <w:rsid w:val="00286A65"/>
    <w:rsid w:val="00287517"/>
    <w:rsid w:val="00287ADC"/>
    <w:rsid w:val="0029103A"/>
    <w:rsid w:val="00291BB1"/>
    <w:rsid w:val="00292EAD"/>
    <w:rsid w:val="00293B2B"/>
    <w:rsid w:val="00294446"/>
    <w:rsid w:val="00295CD6"/>
    <w:rsid w:val="00295ED2"/>
    <w:rsid w:val="0029603A"/>
    <w:rsid w:val="00296790"/>
    <w:rsid w:val="00297275"/>
    <w:rsid w:val="002A090E"/>
    <w:rsid w:val="002A0C64"/>
    <w:rsid w:val="002A101B"/>
    <w:rsid w:val="002A181A"/>
    <w:rsid w:val="002A1D86"/>
    <w:rsid w:val="002A2898"/>
    <w:rsid w:val="002A2FFE"/>
    <w:rsid w:val="002A3702"/>
    <w:rsid w:val="002A47D3"/>
    <w:rsid w:val="002A4817"/>
    <w:rsid w:val="002A50D9"/>
    <w:rsid w:val="002A5DD0"/>
    <w:rsid w:val="002A748C"/>
    <w:rsid w:val="002A7617"/>
    <w:rsid w:val="002A7AB3"/>
    <w:rsid w:val="002B0CD8"/>
    <w:rsid w:val="002B0E13"/>
    <w:rsid w:val="002B230E"/>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1AA4"/>
    <w:rsid w:val="002D234E"/>
    <w:rsid w:val="002D2D1E"/>
    <w:rsid w:val="002D2DCD"/>
    <w:rsid w:val="002D3171"/>
    <w:rsid w:val="002D39D1"/>
    <w:rsid w:val="002D4187"/>
    <w:rsid w:val="002D475E"/>
    <w:rsid w:val="002D536C"/>
    <w:rsid w:val="002D5F19"/>
    <w:rsid w:val="002D6555"/>
    <w:rsid w:val="002D6B3C"/>
    <w:rsid w:val="002D7BEF"/>
    <w:rsid w:val="002D7D99"/>
    <w:rsid w:val="002E0129"/>
    <w:rsid w:val="002E0C7E"/>
    <w:rsid w:val="002E15B0"/>
    <w:rsid w:val="002E248E"/>
    <w:rsid w:val="002E2CBB"/>
    <w:rsid w:val="002E5EE7"/>
    <w:rsid w:val="002E68D5"/>
    <w:rsid w:val="002E7103"/>
    <w:rsid w:val="002E713F"/>
    <w:rsid w:val="002F2234"/>
    <w:rsid w:val="002F29EA"/>
    <w:rsid w:val="002F5680"/>
    <w:rsid w:val="002F6A27"/>
    <w:rsid w:val="002F7667"/>
    <w:rsid w:val="002F7EF2"/>
    <w:rsid w:val="00300096"/>
    <w:rsid w:val="00300DD4"/>
    <w:rsid w:val="003018A3"/>
    <w:rsid w:val="00301ACA"/>
    <w:rsid w:val="0030389D"/>
    <w:rsid w:val="00304542"/>
    <w:rsid w:val="003046E6"/>
    <w:rsid w:val="00305EC7"/>
    <w:rsid w:val="00306704"/>
    <w:rsid w:val="003074DF"/>
    <w:rsid w:val="00307738"/>
    <w:rsid w:val="00311BE4"/>
    <w:rsid w:val="00311EBE"/>
    <w:rsid w:val="00312956"/>
    <w:rsid w:val="003153F5"/>
    <w:rsid w:val="00315E1E"/>
    <w:rsid w:val="00316D64"/>
    <w:rsid w:val="00316F8E"/>
    <w:rsid w:val="00316FC9"/>
    <w:rsid w:val="00317954"/>
    <w:rsid w:val="00320124"/>
    <w:rsid w:val="00321006"/>
    <w:rsid w:val="0032171F"/>
    <w:rsid w:val="00322F14"/>
    <w:rsid w:val="0032332E"/>
    <w:rsid w:val="00323C6F"/>
    <w:rsid w:val="00324ADC"/>
    <w:rsid w:val="00324FC9"/>
    <w:rsid w:val="0032548C"/>
    <w:rsid w:val="00327564"/>
    <w:rsid w:val="0032781C"/>
    <w:rsid w:val="00327BCE"/>
    <w:rsid w:val="003328A2"/>
    <w:rsid w:val="003331F3"/>
    <w:rsid w:val="00333522"/>
    <w:rsid w:val="00333576"/>
    <w:rsid w:val="00334C68"/>
    <w:rsid w:val="003369D0"/>
    <w:rsid w:val="003370B2"/>
    <w:rsid w:val="00340C07"/>
    <w:rsid w:val="0034102A"/>
    <w:rsid w:val="00341CC6"/>
    <w:rsid w:val="00341E2F"/>
    <w:rsid w:val="00344486"/>
    <w:rsid w:val="003449EC"/>
    <w:rsid w:val="003454FC"/>
    <w:rsid w:val="00345656"/>
    <w:rsid w:val="00345F61"/>
    <w:rsid w:val="00346AA3"/>
    <w:rsid w:val="003478D1"/>
    <w:rsid w:val="00347E66"/>
    <w:rsid w:val="00352BC7"/>
    <w:rsid w:val="00353231"/>
    <w:rsid w:val="00353B6B"/>
    <w:rsid w:val="003548E2"/>
    <w:rsid w:val="0035530F"/>
    <w:rsid w:val="003554A3"/>
    <w:rsid w:val="00355C55"/>
    <w:rsid w:val="00355EB6"/>
    <w:rsid w:val="003624E8"/>
    <w:rsid w:val="00363639"/>
    <w:rsid w:val="0036385E"/>
    <w:rsid w:val="00363AF5"/>
    <w:rsid w:val="00364CD5"/>
    <w:rsid w:val="00365286"/>
    <w:rsid w:val="00365AA3"/>
    <w:rsid w:val="00365DBA"/>
    <w:rsid w:val="003717A4"/>
    <w:rsid w:val="003724CB"/>
    <w:rsid w:val="003725C4"/>
    <w:rsid w:val="003728BA"/>
    <w:rsid w:val="0037345A"/>
    <w:rsid w:val="0037425B"/>
    <w:rsid w:val="003748F1"/>
    <w:rsid w:val="003751AD"/>
    <w:rsid w:val="0037576B"/>
    <w:rsid w:val="00380018"/>
    <w:rsid w:val="0038100D"/>
    <w:rsid w:val="00381EFE"/>
    <w:rsid w:val="003820E0"/>
    <w:rsid w:val="00382820"/>
    <w:rsid w:val="00383969"/>
    <w:rsid w:val="003843FF"/>
    <w:rsid w:val="00385432"/>
    <w:rsid w:val="00386483"/>
    <w:rsid w:val="00386885"/>
    <w:rsid w:val="00390428"/>
    <w:rsid w:val="00390A1E"/>
    <w:rsid w:val="00390ABC"/>
    <w:rsid w:val="00391E15"/>
    <w:rsid w:val="0039270E"/>
    <w:rsid w:val="00393225"/>
    <w:rsid w:val="00394524"/>
    <w:rsid w:val="00394A40"/>
    <w:rsid w:val="00394C5E"/>
    <w:rsid w:val="00394FB6"/>
    <w:rsid w:val="00395504"/>
    <w:rsid w:val="00395B1B"/>
    <w:rsid w:val="00396059"/>
    <w:rsid w:val="003966CA"/>
    <w:rsid w:val="00396C3D"/>
    <w:rsid w:val="003973ED"/>
    <w:rsid w:val="00397DBA"/>
    <w:rsid w:val="00397F3F"/>
    <w:rsid w:val="003A0D48"/>
    <w:rsid w:val="003A23D9"/>
    <w:rsid w:val="003A3AFF"/>
    <w:rsid w:val="003A5FC7"/>
    <w:rsid w:val="003A6186"/>
    <w:rsid w:val="003A634B"/>
    <w:rsid w:val="003A68B5"/>
    <w:rsid w:val="003B01DF"/>
    <w:rsid w:val="003B106B"/>
    <w:rsid w:val="003B1ED4"/>
    <w:rsid w:val="003B39DB"/>
    <w:rsid w:val="003B3FF4"/>
    <w:rsid w:val="003B6C7F"/>
    <w:rsid w:val="003B6FFC"/>
    <w:rsid w:val="003B79C9"/>
    <w:rsid w:val="003C1F70"/>
    <w:rsid w:val="003C2B66"/>
    <w:rsid w:val="003C2C97"/>
    <w:rsid w:val="003C40AA"/>
    <w:rsid w:val="003C492D"/>
    <w:rsid w:val="003C4DF8"/>
    <w:rsid w:val="003C5AF9"/>
    <w:rsid w:val="003C62D7"/>
    <w:rsid w:val="003D01CD"/>
    <w:rsid w:val="003D0797"/>
    <w:rsid w:val="003D1647"/>
    <w:rsid w:val="003D1B0D"/>
    <w:rsid w:val="003D25D8"/>
    <w:rsid w:val="003D28AD"/>
    <w:rsid w:val="003D2942"/>
    <w:rsid w:val="003D3AC0"/>
    <w:rsid w:val="003D4845"/>
    <w:rsid w:val="003D57F8"/>
    <w:rsid w:val="003D7EA1"/>
    <w:rsid w:val="003E052B"/>
    <w:rsid w:val="003E198A"/>
    <w:rsid w:val="003E2C39"/>
    <w:rsid w:val="003E413D"/>
    <w:rsid w:val="003E43ED"/>
    <w:rsid w:val="003E55F4"/>
    <w:rsid w:val="003E56E9"/>
    <w:rsid w:val="003E61CD"/>
    <w:rsid w:val="003E7391"/>
    <w:rsid w:val="003E7B92"/>
    <w:rsid w:val="003F0210"/>
    <w:rsid w:val="003F052D"/>
    <w:rsid w:val="003F1C0E"/>
    <w:rsid w:val="003F2240"/>
    <w:rsid w:val="003F2D1D"/>
    <w:rsid w:val="003F4854"/>
    <w:rsid w:val="003F542C"/>
    <w:rsid w:val="003F563B"/>
    <w:rsid w:val="003F609E"/>
    <w:rsid w:val="003F672B"/>
    <w:rsid w:val="003F69C9"/>
    <w:rsid w:val="003F7FBF"/>
    <w:rsid w:val="00400B94"/>
    <w:rsid w:val="00401350"/>
    <w:rsid w:val="004024DB"/>
    <w:rsid w:val="00402800"/>
    <w:rsid w:val="00404216"/>
    <w:rsid w:val="00405218"/>
    <w:rsid w:val="00406492"/>
    <w:rsid w:val="00406954"/>
    <w:rsid w:val="004071D3"/>
    <w:rsid w:val="004078DC"/>
    <w:rsid w:val="004106C3"/>
    <w:rsid w:val="004108A7"/>
    <w:rsid w:val="00411FD0"/>
    <w:rsid w:val="00412A32"/>
    <w:rsid w:val="004146BB"/>
    <w:rsid w:val="00414A18"/>
    <w:rsid w:val="00414B37"/>
    <w:rsid w:val="00415840"/>
    <w:rsid w:val="004159D3"/>
    <w:rsid w:val="00415B9C"/>
    <w:rsid w:val="00416C4B"/>
    <w:rsid w:val="00416CC4"/>
    <w:rsid w:val="0041714B"/>
    <w:rsid w:val="0042032B"/>
    <w:rsid w:val="00420B9C"/>
    <w:rsid w:val="00422BA2"/>
    <w:rsid w:val="00426298"/>
    <w:rsid w:val="0042638D"/>
    <w:rsid w:val="00426945"/>
    <w:rsid w:val="004305E9"/>
    <w:rsid w:val="00431CEC"/>
    <w:rsid w:val="0043378F"/>
    <w:rsid w:val="00434360"/>
    <w:rsid w:val="0043467C"/>
    <w:rsid w:val="004353D0"/>
    <w:rsid w:val="00436B55"/>
    <w:rsid w:val="00436FEC"/>
    <w:rsid w:val="00437446"/>
    <w:rsid w:val="00437C82"/>
    <w:rsid w:val="00440511"/>
    <w:rsid w:val="00442017"/>
    <w:rsid w:val="00442BDE"/>
    <w:rsid w:val="00443323"/>
    <w:rsid w:val="00443C2A"/>
    <w:rsid w:val="00444733"/>
    <w:rsid w:val="00444912"/>
    <w:rsid w:val="00450291"/>
    <w:rsid w:val="004508B3"/>
    <w:rsid w:val="0045388B"/>
    <w:rsid w:val="004540E4"/>
    <w:rsid w:val="00454A24"/>
    <w:rsid w:val="00455F7E"/>
    <w:rsid w:val="00456F15"/>
    <w:rsid w:val="00457A1E"/>
    <w:rsid w:val="004600B7"/>
    <w:rsid w:val="00461991"/>
    <w:rsid w:val="00461DDA"/>
    <w:rsid w:val="0046238D"/>
    <w:rsid w:val="00463A30"/>
    <w:rsid w:val="0046418D"/>
    <w:rsid w:val="004641B5"/>
    <w:rsid w:val="004653FD"/>
    <w:rsid w:val="0046554B"/>
    <w:rsid w:val="00466470"/>
    <w:rsid w:val="004672BE"/>
    <w:rsid w:val="004704BC"/>
    <w:rsid w:val="00471675"/>
    <w:rsid w:val="00471936"/>
    <w:rsid w:val="00471D2F"/>
    <w:rsid w:val="00471F53"/>
    <w:rsid w:val="00475188"/>
    <w:rsid w:val="00476359"/>
    <w:rsid w:val="00477A21"/>
    <w:rsid w:val="00481249"/>
    <w:rsid w:val="004817C0"/>
    <w:rsid w:val="00481F70"/>
    <w:rsid w:val="004821DE"/>
    <w:rsid w:val="004829ED"/>
    <w:rsid w:val="00483876"/>
    <w:rsid w:val="00485876"/>
    <w:rsid w:val="00486484"/>
    <w:rsid w:val="00486591"/>
    <w:rsid w:val="00487903"/>
    <w:rsid w:val="00491FA7"/>
    <w:rsid w:val="00492A2E"/>
    <w:rsid w:val="00493252"/>
    <w:rsid w:val="00493953"/>
    <w:rsid w:val="00493EF8"/>
    <w:rsid w:val="004950C0"/>
    <w:rsid w:val="00496C01"/>
    <w:rsid w:val="00497019"/>
    <w:rsid w:val="0049779A"/>
    <w:rsid w:val="004A19ED"/>
    <w:rsid w:val="004A3F46"/>
    <w:rsid w:val="004A42AD"/>
    <w:rsid w:val="004A48F5"/>
    <w:rsid w:val="004A4D1A"/>
    <w:rsid w:val="004A5020"/>
    <w:rsid w:val="004A586A"/>
    <w:rsid w:val="004A635E"/>
    <w:rsid w:val="004A6A31"/>
    <w:rsid w:val="004A6B42"/>
    <w:rsid w:val="004A7F64"/>
    <w:rsid w:val="004B1A9B"/>
    <w:rsid w:val="004B29AF"/>
    <w:rsid w:val="004B2C1D"/>
    <w:rsid w:val="004B2E79"/>
    <w:rsid w:val="004B5716"/>
    <w:rsid w:val="004B63D8"/>
    <w:rsid w:val="004B6589"/>
    <w:rsid w:val="004B68FC"/>
    <w:rsid w:val="004B7521"/>
    <w:rsid w:val="004C126B"/>
    <w:rsid w:val="004C2013"/>
    <w:rsid w:val="004C25D9"/>
    <w:rsid w:val="004C3462"/>
    <w:rsid w:val="004C50D8"/>
    <w:rsid w:val="004C63FC"/>
    <w:rsid w:val="004C66D9"/>
    <w:rsid w:val="004C68A0"/>
    <w:rsid w:val="004C717B"/>
    <w:rsid w:val="004D0A07"/>
    <w:rsid w:val="004D13E4"/>
    <w:rsid w:val="004D2BEE"/>
    <w:rsid w:val="004D444F"/>
    <w:rsid w:val="004D5AED"/>
    <w:rsid w:val="004E1492"/>
    <w:rsid w:val="004E15BC"/>
    <w:rsid w:val="004E3615"/>
    <w:rsid w:val="004E434D"/>
    <w:rsid w:val="004E4E0A"/>
    <w:rsid w:val="004E57D9"/>
    <w:rsid w:val="004E58AD"/>
    <w:rsid w:val="004E5BBB"/>
    <w:rsid w:val="004E642C"/>
    <w:rsid w:val="004E6BCA"/>
    <w:rsid w:val="004E716D"/>
    <w:rsid w:val="004F07B1"/>
    <w:rsid w:val="004F09FA"/>
    <w:rsid w:val="004F0AD5"/>
    <w:rsid w:val="004F0C77"/>
    <w:rsid w:val="004F1123"/>
    <w:rsid w:val="004F1393"/>
    <w:rsid w:val="004F149C"/>
    <w:rsid w:val="004F203C"/>
    <w:rsid w:val="004F24BE"/>
    <w:rsid w:val="004F261A"/>
    <w:rsid w:val="004F2AE6"/>
    <w:rsid w:val="004F4D9D"/>
    <w:rsid w:val="004F517F"/>
    <w:rsid w:val="004F51A4"/>
    <w:rsid w:val="004F66BC"/>
    <w:rsid w:val="004F6953"/>
    <w:rsid w:val="004F7295"/>
    <w:rsid w:val="004F7E5D"/>
    <w:rsid w:val="005015E3"/>
    <w:rsid w:val="005022B8"/>
    <w:rsid w:val="00503CC7"/>
    <w:rsid w:val="005048E6"/>
    <w:rsid w:val="00504AE7"/>
    <w:rsid w:val="005051D7"/>
    <w:rsid w:val="00507641"/>
    <w:rsid w:val="00513702"/>
    <w:rsid w:val="005148CD"/>
    <w:rsid w:val="005158D0"/>
    <w:rsid w:val="005158D1"/>
    <w:rsid w:val="005165C9"/>
    <w:rsid w:val="00516C2B"/>
    <w:rsid w:val="00520505"/>
    <w:rsid w:val="00520C54"/>
    <w:rsid w:val="00520C85"/>
    <w:rsid w:val="00521F70"/>
    <w:rsid w:val="005220E3"/>
    <w:rsid w:val="0052366A"/>
    <w:rsid w:val="005255A3"/>
    <w:rsid w:val="00525600"/>
    <w:rsid w:val="0052572B"/>
    <w:rsid w:val="00526229"/>
    <w:rsid w:val="0052659B"/>
    <w:rsid w:val="005269AB"/>
    <w:rsid w:val="00526F95"/>
    <w:rsid w:val="005271F9"/>
    <w:rsid w:val="005322B1"/>
    <w:rsid w:val="00532303"/>
    <w:rsid w:val="005328F2"/>
    <w:rsid w:val="00534066"/>
    <w:rsid w:val="0053425E"/>
    <w:rsid w:val="00535809"/>
    <w:rsid w:val="005360D2"/>
    <w:rsid w:val="00540B3C"/>
    <w:rsid w:val="00541231"/>
    <w:rsid w:val="00541238"/>
    <w:rsid w:val="0054131D"/>
    <w:rsid w:val="0054139D"/>
    <w:rsid w:val="005417C6"/>
    <w:rsid w:val="00542D7E"/>
    <w:rsid w:val="00543951"/>
    <w:rsid w:val="00543BA3"/>
    <w:rsid w:val="00543C05"/>
    <w:rsid w:val="00544956"/>
    <w:rsid w:val="00545410"/>
    <w:rsid w:val="00545998"/>
    <w:rsid w:val="0054673E"/>
    <w:rsid w:val="00547686"/>
    <w:rsid w:val="0055136E"/>
    <w:rsid w:val="0055249E"/>
    <w:rsid w:val="005524A5"/>
    <w:rsid w:val="00552D79"/>
    <w:rsid w:val="0055351D"/>
    <w:rsid w:val="00553898"/>
    <w:rsid w:val="005555E1"/>
    <w:rsid w:val="00555762"/>
    <w:rsid w:val="005561AE"/>
    <w:rsid w:val="00557495"/>
    <w:rsid w:val="00560AD4"/>
    <w:rsid w:val="0056107E"/>
    <w:rsid w:val="005615DD"/>
    <w:rsid w:val="005625E9"/>
    <w:rsid w:val="005637F2"/>
    <w:rsid w:val="00564DB6"/>
    <w:rsid w:val="0056638E"/>
    <w:rsid w:val="005666B1"/>
    <w:rsid w:val="0057004A"/>
    <w:rsid w:val="00572AF5"/>
    <w:rsid w:val="00573B80"/>
    <w:rsid w:val="00573F42"/>
    <w:rsid w:val="00575847"/>
    <w:rsid w:val="005758C3"/>
    <w:rsid w:val="00575936"/>
    <w:rsid w:val="00575D1F"/>
    <w:rsid w:val="005770CB"/>
    <w:rsid w:val="0057748B"/>
    <w:rsid w:val="00577AA7"/>
    <w:rsid w:val="005809C4"/>
    <w:rsid w:val="00580E8E"/>
    <w:rsid w:val="00581119"/>
    <w:rsid w:val="0058144E"/>
    <w:rsid w:val="00581736"/>
    <w:rsid w:val="00581C7B"/>
    <w:rsid w:val="005825E7"/>
    <w:rsid w:val="0058336C"/>
    <w:rsid w:val="0058411E"/>
    <w:rsid w:val="00584677"/>
    <w:rsid w:val="005851FA"/>
    <w:rsid w:val="00585937"/>
    <w:rsid w:val="00586ABE"/>
    <w:rsid w:val="00590439"/>
    <w:rsid w:val="0059088A"/>
    <w:rsid w:val="00591783"/>
    <w:rsid w:val="005919B0"/>
    <w:rsid w:val="005928AB"/>
    <w:rsid w:val="005938A8"/>
    <w:rsid w:val="00594A3C"/>
    <w:rsid w:val="00594BC1"/>
    <w:rsid w:val="00595050"/>
    <w:rsid w:val="005955E6"/>
    <w:rsid w:val="00595BED"/>
    <w:rsid w:val="00595D16"/>
    <w:rsid w:val="0059627B"/>
    <w:rsid w:val="00596515"/>
    <w:rsid w:val="005973E1"/>
    <w:rsid w:val="005A0691"/>
    <w:rsid w:val="005A1534"/>
    <w:rsid w:val="005A2FF0"/>
    <w:rsid w:val="005A378C"/>
    <w:rsid w:val="005A3F69"/>
    <w:rsid w:val="005A4266"/>
    <w:rsid w:val="005A46AA"/>
    <w:rsid w:val="005A57C0"/>
    <w:rsid w:val="005A5D0D"/>
    <w:rsid w:val="005A6501"/>
    <w:rsid w:val="005A68F2"/>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5050"/>
    <w:rsid w:val="005B5BBA"/>
    <w:rsid w:val="005B7113"/>
    <w:rsid w:val="005B7874"/>
    <w:rsid w:val="005C01A8"/>
    <w:rsid w:val="005C0225"/>
    <w:rsid w:val="005C0239"/>
    <w:rsid w:val="005C0577"/>
    <w:rsid w:val="005C0B06"/>
    <w:rsid w:val="005C0EAE"/>
    <w:rsid w:val="005C18FD"/>
    <w:rsid w:val="005C1E79"/>
    <w:rsid w:val="005C20FC"/>
    <w:rsid w:val="005C3116"/>
    <w:rsid w:val="005C34C8"/>
    <w:rsid w:val="005C432B"/>
    <w:rsid w:val="005C45EA"/>
    <w:rsid w:val="005C45FA"/>
    <w:rsid w:val="005C6D6C"/>
    <w:rsid w:val="005C797D"/>
    <w:rsid w:val="005C7CDB"/>
    <w:rsid w:val="005D006B"/>
    <w:rsid w:val="005D16B3"/>
    <w:rsid w:val="005D249A"/>
    <w:rsid w:val="005D2B9F"/>
    <w:rsid w:val="005D589E"/>
    <w:rsid w:val="005D5D89"/>
    <w:rsid w:val="005D6CFD"/>
    <w:rsid w:val="005D78F2"/>
    <w:rsid w:val="005E047E"/>
    <w:rsid w:val="005E0835"/>
    <w:rsid w:val="005E094C"/>
    <w:rsid w:val="005E13B8"/>
    <w:rsid w:val="005E2D73"/>
    <w:rsid w:val="005E3ECA"/>
    <w:rsid w:val="005E40C5"/>
    <w:rsid w:val="005E4221"/>
    <w:rsid w:val="005E462C"/>
    <w:rsid w:val="005E4CBF"/>
    <w:rsid w:val="005E6FC7"/>
    <w:rsid w:val="005F0280"/>
    <w:rsid w:val="005F03DC"/>
    <w:rsid w:val="005F081F"/>
    <w:rsid w:val="005F1AE3"/>
    <w:rsid w:val="005F2482"/>
    <w:rsid w:val="005F2C11"/>
    <w:rsid w:val="005F2DE4"/>
    <w:rsid w:val="005F3454"/>
    <w:rsid w:val="005F3849"/>
    <w:rsid w:val="005F4079"/>
    <w:rsid w:val="005F4505"/>
    <w:rsid w:val="005F481F"/>
    <w:rsid w:val="005F6BA5"/>
    <w:rsid w:val="005F7674"/>
    <w:rsid w:val="005F7C18"/>
    <w:rsid w:val="0060007C"/>
    <w:rsid w:val="00600FE2"/>
    <w:rsid w:val="006019C3"/>
    <w:rsid w:val="00602D8F"/>
    <w:rsid w:val="006030AD"/>
    <w:rsid w:val="006041EA"/>
    <w:rsid w:val="006042AA"/>
    <w:rsid w:val="00604853"/>
    <w:rsid w:val="00607E06"/>
    <w:rsid w:val="00610BAF"/>
    <w:rsid w:val="006131EF"/>
    <w:rsid w:val="00614D48"/>
    <w:rsid w:val="00615683"/>
    <w:rsid w:val="0061698B"/>
    <w:rsid w:val="006204DF"/>
    <w:rsid w:val="0062074B"/>
    <w:rsid w:val="00621606"/>
    <w:rsid w:val="0062214A"/>
    <w:rsid w:val="00622CDF"/>
    <w:rsid w:val="00622E53"/>
    <w:rsid w:val="00623C68"/>
    <w:rsid w:val="006242C9"/>
    <w:rsid w:val="006245F1"/>
    <w:rsid w:val="00624894"/>
    <w:rsid w:val="00624A91"/>
    <w:rsid w:val="00624A94"/>
    <w:rsid w:val="00630196"/>
    <w:rsid w:val="0063063D"/>
    <w:rsid w:val="006316AE"/>
    <w:rsid w:val="00632139"/>
    <w:rsid w:val="00632A4A"/>
    <w:rsid w:val="00633628"/>
    <w:rsid w:val="00633D1F"/>
    <w:rsid w:val="00634E11"/>
    <w:rsid w:val="00634E4B"/>
    <w:rsid w:val="00634E51"/>
    <w:rsid w:val="00635277"/>
    <w:rsid w:val="006361D7"/>
    <w:rsid w:val="006366AC"/>
    <w:rsid w:val="00636E0E"/>
    <w:rsid w:val="00637EFE"/>
    <w:rsid w:val="0064074A"/>
    <w:rsid w:val="00642AA1"/>
    <w:rsid w:val="00642D31"/>
    <w:rsid w:val="006437FA"/>
    <w:rsid w:val="006439FD"/>
    <w:rsid w:val="00643B47"/>
    <w:rsid w:val="00644553"/>
    <w:rsid w:val="00644719"/>
    <w:rsid w:val="00645DE5"/>
    <w:rsid w:val="006476F8"/>
    <w:rsid w:val="00647F34"/>
    <w:rsid w:val="006504A3"/>
    <w:rsid w:val="006539AB"/>
    <w:rsid w:val="00654967"/>
    <w:rsid w:val="00654EED"/>
    <w:rsid w:val="00656DAA"/>
    <w:rsid w:val="006628CC"/>
    <w:rsid w:val="00662D0A"/>
    <w:rsid w:val="00663B37"/>
    <w:rsid w:val="00663F86"/>
    <w:rsid w:val="00664D51"/>
    <w:rsid w:val="00670556"/>
    <w:rsid w:val="006707C5"/>
    <w:rsid w:val="00671126"/>
    <w:rsid w:val="006713CF"/>
    <w:rsid w:val="00671DBC"/>
    <w:rsid w:val="006727D4"/>
    <w:rsid w:val="00672AAC"/>
    <w:rsid w:val="00674478"/>
    <w:rsid w:val="006745A9"/>
    <w:rsid w:val="006747D0"/>
    <w:rsid w:val="0067613F"/>
    <w:rsid w:val="00676244"/>
    <w:rsid w:val="00676728"/>
    <w:rsid w:val="00677300"/>
    <w:rsid w:val="0068240D"/>
    <w:rsid w:val="00683CE5"/>
    <w:rsid w:val="00684FA6"/>
    <w:rsid w:val="00686358"/>
    <w:rsid w:val="00686D6F"/>
    <w:rsid w:val="00687A2D"/>
    <w:rsid w:val="00690159"/>
    <w:rsid w:val="006905A7"/>
    <w:rsid w:val="0069089B"/>
    <w:rsid w:val="00690CA2"/>
    <w:rsid w:val="00690FF2"/>
    <w:rsid w:val="006911E9"/>
    <w:rsid w:val="00691265"/>
    <w:rsid w:val="00691456"/>
    <w:rsid w:val="00691710"/>
    <w:rsid w:val="00691CB6"/>
    <w:rsid w:val="00691E2B"/>
    <w:rsid w:val="006924F0"/>
    <w:rsid w:val="0069264E"/>
    <w:rsid w:val="0069289D"/>
    <w:rsid w:val="00692D5A"/>
    <w:rsid w:val="00693F60"/>
    <w:rsid w:val="00694B8D"/>
    <w:rsid w:val="00695236"/>
    <w:rsid w:val="0069557B"/>
    <w:rsid w:val="00696490"/>
    <w:rsid w:val="006969D4"/>
    <w:rsid w:val="006976D8"/>
    <w:rsid w:val="0069777E"/>
    <w:rsid w:val="0069784E"/>
    <w:rsid w:val="00697F9E"/>
    <w:rsid w:val="006A026D"/>
    <w:rsid w:val="006A0BDB"/>
    <w:rsid w:val="006A270C"/>
    <w:rsid w:val="006A39CD"/>
    <w:rsid w:val="006A4A39"/>
    <w:rsid w:val="006A506C"/>
    <w:rsid w:val="006A5208"/>
    <w:rsid w:val="006A53C8"/>
    <w:rsid w:val="006A5C75"/>
    <w:rsid w:val="006A6BBF"/>
    <w:rsid w:val="006A72E7"/>
    <w:rsid w:val="006A7A34"/>
    <w:rsid w:val="006A7DC5"/>
    <w:rsid w:val="006B0008"/>
    <w:rsid w:val="006B0306"/>
    <w:rsid w:val="006B0FFC"/>
    <w:rsid w:val="006B1CD6"/>
    <w:rsid w:val="006B3B59"/>
    <w:rsid w:val="006B3F5E"/>
    <w:rsid w:val="006B3F9D"/>
    <w:rsid w:val="006B488F"/>
    <w:rsid w:val="006B4B50"/>
    <w:rsid w:val="006B512B"/>
    <w:rsid w:val="006B6D69"/>
    <w:rsid w:val="006B7739"/>
    <w:rsid w:val="006C099A"/>
    <w:rsid w:val="006C0EF9"/>
    <w:rsid w:val="006C196D"/>
    <w:rsid w:val="006C3F8D"/>
    <w:rsid w:val="006C470C"/>
    <w:rsid w:val="006C54C5"/>
    <w:rsid w:val="006C62BE"/>
    <w:rsid w:val="006C6711"/>
    <w:rsid w:val="006C6A19"/>
    <w:rsid w:val="006C6CED"/>
    <w:rsid w:val="006C78AF"/>
    <w:rsid w:val="006D0841"/>
    <w:rsid w:val="006D09A8"/>
    <w:rsid w:val="006D2341"/>
    <w:rsid w:val="006D2FA7"/>
    <w:rsid w:val="006D4025"/>
    <w:rsid w:val="006D4726"/>
    <w:rsid w:val="006D587E"/>
    <w:rsid w:val="006D5A05"/>
    <w:rsid w:val="006D6B59"/>
    <w:rsid w:val="006D6CDF"/>
    <w:rsid w:val="006D77C1"/>
    <w:rsid w:val="006E0299"/>
    <w:rsid w:val="006E0874"/>
    <w:rsid w:val="006E0CE7"/>
    <w:rsid w:val="006E0EF4"/>
    <w:rsid w:val="006E13AB"/>
    <w:rsid w:val="006E2497"/>
    <w:rsid w:val="006E26C6"/>
    <w:rsid w:val="006E2C57"/>
    <w:rsid w:val="006E321B"/>
    <w:rsid w:val="006E56C2"/>
    <w:rsid w:val="006E699E"/>
    <w:rsid w:val="006E74A6"/>
    <w:rsid w:val="006F08CB"/>
    <w:rsid w:val="006F1864"/>
    <w:rsid w:val="006F245B"/>
    <w:rsid w:val="006F3C67"/>
    <w:rsid w:val="006F3C6D"/>
    <w:rsid w:val="006F3DDA"/>
    <w:rsid w:val="006F42F3"/>
    <w:rsid w:val="006F4799"/>
    <w:rsid w:val="006F504A"/>
    <w:rsid w:val="006F505F"/>
    <w:rsid w:val="006F537B"/>
    <w:rsid w:val="006F6147"/>
    <w:rsid w:val="006F7627"/>
    <w:rsid w:val="00701479"/>
    <w:rsid w:val="007022A5"/>
    <w:rsid w:val="00702BEB"/>
    <w:rsid w:val="00702CD0"/>
    <w:rsid w:val="00703602"/>
    <w:rsid w:val="00703A2D"/>
    <w:rsid w:val="00704315"/>
    <w:rsid w:val="007048C6"/>
    <w:rsid w:val="00705F71"/>
    <w:rsid w:val="00706260"/>
    <w:rsid w:val="00706366"/>
    <w:rsid w:val="00711A5D"/>
    <w:rsid w:val="007126DF"/>
    <w:rsid w:val="007132CD"/>
    <w:rsid w:val="007145FB"/>
    <w:rsid w:val="00715FEE"/>
    <w:rsid w:val="007162FB"/>
    <w:rsid w:val="00716399"/>
    <w:rsid w:val="007169FA"/>
    <w:rsid w:val="00716BF2"/>
    <w:rsid w:val="0071749C"/>
    <w:rsid w:val="00717AFB"/>
    <w:rsid w:val="00717E08"/>
    <w:rsid w:val="00717E47"/>
    <w:rsid w:val="0072076D"/>
    <w:rsid w:val="007208E3"/>
    <w:rsid w:val="007212FC"/>
    <w:rsid w:val="00721385"/>
    <w:rsid w:val="007213BF"/>
    <w:rsid w:val="00721D6C"/>
    <w:rsid w:val="00722292"/>
    <w:rsid w:val="00722BA1"/>
    <w:rsid w:val="00723488"/>
    <w:rsid w:val="0072474B"/>
    <w:rsid w:val="007261C9"/>
    <w:rsid w:val="00726F76"/>
    <w:rsid w:val="00727084"/>
    <w:rsid w:val="00727A95"/>
    <w:rsid w:val="00730573"/>
    <w:rsid w:val="00730A80"/>
    <w:rsid w:val="00731B1B"/>
    <w:rsid w:val="007328CD"/>
    <w:rsid w:val="00732E78"/>
    <w:rsid w:val="007338A6"/>
    <w:rsid w:val="00733BD4"/>
    <w:rsid w:val="007343C8"/>
    <w:rsid w:val="0073472D"/>
    <w:rsid w:val="0073493B"/>
    <w:rsid w:val="007353ED"/>
    <w:rsid w:val="00735BE1"/>
    <w:rsid w:val="00736861"/>
    <w:rsid w:val="00737668"/>
    <w:rsid w:val="00737A8E"/>
    <w:rsid w:val="00740658"/>
    <w:rsid w:val="00742CA4"/>
    <w:rsid w:val="007438AA"/>
    <w:rsid w:val="00743A9B"/>
    <w:rsid w:val="007445B3"/>
    <w:rsid w:val="00744DA8"/>
    <w:rsid w:val="00745491"/>
    <w:rsid w:val="007457EC"/>
    <w:rsid w:val="007477B9"/>
    <w:rsid w:val="007538E8"/>
    <w:rsid w:val="007543B0"/>
    <w:rsid w:val="007551B1"/>
    <w:rsid w:val="00755837"/>
    <w:rsid w:val="00756D8B"/>
    <w:rsid w:val="0076019C"/>
    <w:rsid w:val="007625B9"/>
    <w:rsid w:val="00763CE2"/>
    <w:rsid w:val="00764FA0"/>
    <w:rsid w:val="00765DB0"/>
    <w:rsid w:val="00766E6E"/>
    <w:rsid w:val="0076742D"/>
    <w:rsid w:val="00767E18"/>
    <w:rsid w:val="00771F88"/>
    <w:rsid w:val="00772115"/>
    <w:rsid w:val="007726D3"/>
    <w:rsid w:val="0077292D"/>
    <w:rsid w:val="00773FCE"/>
    <w:rsid w:val="00774955"/>
    <w:rsid w:val="00775115"/>
    <w:rsid w:val="007759E9"/>
    <w:rsid w:val="00776A25"/>
    <w:rsid w:val="0077774A"/>
    <w:rsid w:val="007809E8"/>
    <w:rsid w:val="0078269C"/>
    <w:rsid w:val="00782A7F"/>
    <w:rsid w:val="00782B4A"/>
    <w:rsid w:val="00784A4C"/>
    <w:rsid w:val="00784AF3"/>
    <w:rsid w:val="00785CE4"/>
    <w:rsid w:val="00786D0E"/>
    <w:rsid w:val="00790CA9"/>
    <w:rsid w:val="007914BC"/>
    <w:rsid w:val="00792184"/>
    <w:rsid w:val="00793181"/>
    <w:rsid w:val="0079319B"/>
    <w:rsid w:val="00793B56"/>
    <w:rsid w:val="007940D1"/>
    <w:rsid w:val="0079437A"/>
    <w:rsid w:val="00795D43"/>
    <w:rsid w:val="00795F28"/>
    <w:rsid w:val="00795F79"/>
    <w:rsid w:val="0079648E"/>
    <w:rsid w:val="00797A23"/>
    <w:rsid w:val="00797BD7"/>
    <w:rsid w:val="00797C1F"/>
    <w:rsid w:val="00797F43"/>
    <w:rsid w:val="007A0659"/>
    <w:rsid w:val="007A1452"/>
    <w:rsid w:val="007A2104"/>
    <w:rsid w:val="007A215E"/>
    <w:rsid w:val="007A2DDF"/>
    <w:rsid w:val="007A3AF8"/>
    <w:rsid w:val="007A49E8"/>
    <w:rsid w:val="007A63D9"/>
    <w:rsid w:val="007A6E38"/>
    <w:rsid w:val="007A71CE"/>
    <w:rsid w:val="007A762D"/>
    <w:rsid w:val="007A7698"/>
    <w:rsid w:val="007B00C3"/>
    <w:rsid w:val="007B04E6"/>
    <w:rsid w:val="007B0BA5"/>
    <w:rsid w:val="007B1177"/>
    <w:rsid w:val="007B1375"/>
    <w:rsid w:val="007B16AE"/>
    <w:rsid w:val="007B241D"/>
    <w:rsid w:val="007B2741"/>
    <w:rsid w:val="007B3ED4"/>
    <w:rsid w:val="007B4DE8"/>
    <w:rsid w:val="007B4F21"/>
    <w:rsid w:val="007B50E0"/>
    <w:rsid w:val="007B51A0"/>
    <w:rsid w:val="007B7FDD"/>
    <w:rsid w:val="007C0E92"/>
    <w:rsid w:val="007C0FEE"/>
    <w:rsid w:val="007C13CA"/>
    <w:rsid w:val="007C1C32"/>
    <w:rsid w:val="007C2CA9"/>
    <w:rsid w:val="007C3DE8"/>
    <w:rsid w:val="007C45CD"/>
    <w:rsid w:val="007C4CF1"/>
    <w:rsid w:val="007C500B"/>
    <w:rsid w:val="007C6B51"/>
    <w:rsid w:val="007C7A6B"/>
    <w:rsid w:val="007D2563"/>
    <w:rsid w:val="007D2A55"/>
    <w:rsid w:val="007D2B29"/>
    <w:rsid w:val="007D2BBA"/>
    <w:rsid w:val="007D2EE4"/>
    <w:rsid w:val="007D3178"/>
    <w:rsid w:val="007D40F9"/>
    <w:rsid w:val="007D4D2A"/>
    <w:rsid w:val="007D5254"/>
    <w:rsid w:val="007D58D4"/>
    <w:rsid w:val="007D621A"/>
    <w:rsid w:val="007D6B16"/>
    <w:rsid w:val="007D79DD"/>
    <w:rsid w:val="007D7ADE"/>
    <w:rsid w:val="007E0656"/>
    <w:rsid w:val="007E1065"/>
    <w:rsid w:val="007E17E0"/>
    <w:rsid w:val="007E2534"/>
    <w:rsid w:val="007E2B10"/>
    <w:rsid w:val="007E47F2"/>
    <w:rsid w:val="007E4AC4"/>
    <w:rsid w:val="007E4B3D"/>
    <w:rsid w:val="007E5A11"/>
    <w:rsid w:val="007E62CF"/>
    <w:rsid w:val="007E6799"/>
    <w:rsid w:val="007E6CF4"/>
    <w:rsid w:val="007E7A6B"/>
    <w:rsid w:val="007E7D9F"/>
    <w:rsid w:val="007F032B"/>
    <w:rsid w:val="007F1908"/>
    <w:rsid w:val="007F2DE5"/>
    <w:rsid w:val="007F4E96"/>
    <w:rsid w:val="007F53F7"/>
    <w:rsid w:val="007F5BA6"/>
    <w:rsid w:val="007F766E"/>
    <w:rsid w:val="007F771D"/>
    <w:rsid w:val="007F7A43"/>
    <w:rsid w:val="0080070C"/>
    <w:rsid w:val="00801D91"/>
    <w:rsid w:val="00802D22"/>
    <w:rsid w:val="00803F8B"/>
    <w:rsid w:val="00804514"/>
    <w:rsid w:val="00804AC2"/>
    <w:rsid w:val="008059FF"/>
    <w:rsid w:val="00805BE9"/>
    <w:rsid w:val="008063E0"/>
    <w:rsid w:val="008067DE"/>
    <w:rsid w:val="008111C6"/>
    <w:rsid w:val="00811818"/>
    <w:rsid w:val="00811D54"/>
    <w:rsid w:val="00812E8B"/>
    <w:rsid w:val="00813110"/>
    <w:rsid w:val="0081389E"/>
    <w:rsid w:val="008146D7"/>
    <w:rsid w:val="008153FD"/>
    <w:rsid w:val="00815789"/>
    <w:rsid w:val="00815D9F"/>
    <w:rsid w:val="008160ED"/>
    <w:rsid w:val="008160FC"/>
    <w:rsid w:val="008172EC"/>
    <w:rsid w:val="0082182A"/>
    <w:rsid w:val="00821B58"/>
    <w:rsid w:val="00821CCF"/>
    <w:rsid w:val="00821DE1"/>
    <w:rsid w:val="00822549"/>
    <w:rsid w:val="008237E6"/>
    <w:rsid w:val="00825086"/>
    <w:rsid w:val="00825632"/>
    <w:rsid w:val="00825B58"/>
    <w:rsid w:val="00825E20"/>
    <w:rsid w:val="008272AC"/>
    <w:rsid w:val="00827F2D"/>
    <w:rsid w:val="008311E6"/>
    <w:rsid w:val="008313D5"/>
    <w:rsid w:val="00831460"/>
    <w:rsid w:val="008319EF"/>
    <w:rsid w:val="00831BB4"/>
    <w:rsid w:val="00832476"/>
    <w:rsid w:val="008327A0"/>
    <w:rsid w:val="008343FC"/>
    <w:rsid w:val="008352B1"/>
    <w:rsid w:val="008358D2"/>
    <w:rsid w:val="0083712C"/>
    <w:rsid w:val="00837386"/>
    <w:rsid w:val="00837AD5"/>
    <w:rsid w:val="00840CF9"/>
    <w:rsid w:val="00840DF2"/>
    <w:rsid w:val="00841352"/>
    <w:rsid w:val="0084277E"/>
    <w:rsid w:val="0084297D"/>
    <w:rsid w:val="00842CC9"/>
    <w:rsid w:val="008446AD"/>
    <w:rsid w:val="00846A23"/>
    <w:rsid w:val="00847ADC"/>
    <w:rsid w:val="00850B83"/>
    <w:rsid w:val="00851DC2"/>
    <w:rsid w:val="008530DE"/>
    <w:rsid w:val="00853871"/>
    <w:rsid w:val="00854368"/>
    <w:rsid w:val="008566A9"/>
    <w:rsid w:val="0085676B"/>
    <w:rsid w:val="00857983"/>
    <w:rsid w:val="0086020E"/>
    <w:rsid w:val="00860790"/>
    <w:rsid w:val="00860795"/>
    <w:rsid w:val="008609A8"/>
    <w:rsid w:val="008620FE"/>
    <w:rsid w:val="00862215"/>
    <w:rsid w:val="0086227D"/>
    <w:rsid w:val="00862497"/>
    <w:rsid w:val="00862F9A"/>
    <w:rsid w:val="008648DA"/>
    <w:rsid w:val="00865F72"/>
    <w:rsid w:val="008706B6"/>
    <w:rsid w:val="00870BFD"/>
    <w:rsid w:val="00870CBC"/>
    <w:rsid w:val="00870CC5"/>
    <w:rsid w:val="008714DD"/>
    <w:rsid w:val="00871D7E"/>
    <w:rsid w:val="00872AF8"/>
    <w:rsid w:val="008733B8"/>
    <w:rsid w:val="00873E3F"/>
    <w:rsid w:val="00874168"/>
    <w:rsid w:val="00874562"/>
    <w:rsid w:val="00874BD2"/>
    <w:rsid w:val="008753CF"/>
    <w:rsid w:val="008753D8"/>
    <w:rsid w:val="008757BC"/>
    <w:rsid w:val="008769BF"/>
    <w:rsid w:val="0087734D"/>
    <w:rsid w:val="00877E85"/>
    <w:rsid w:val="008800D0"/>
    <w:rsid w:val="00881776"/>
    <w:rsid w:val="00881D7D"/>
    <w:rsid w:val="00882174"/>
    <w:rsid w:val="0088233B"/>
    <w:rsid w:val="00882B48"/>
    <w:rsid w:val="00883C18"/>
    <w:rsid w:val="00885241"/>
    <w:rsid w:val="008861C0"/>
    <w:rsid w:val="00886246"/>
    <w:rsid w:val="0088699C"/>
    <w:rsid w:val="00886B6A"/>
    <w:rsid w:val="0088792E"/>
    <w:rsid w:val="00887D1E"/>
    <w:rsid w:val="00890ACD"/>
    <w:rsid w:val="00890EA3"/>
    <w:rsid w:val="0089124D"/>
    <w:rsid w:val="00892B8A"/>
    <w:rsid w:val="0089571B"/>
    <w:rsid w:val="00895750"/>
    <w:rsid w:val="00896D41"/>
    <w:rsid w:val="0089707F"/>
    <w:rsid w:val="008A06D1"/>
    <w:rsid w:val="008A0E89"/>
    <w:rsid w:val="008A1872"/>
    <w:rsid w:val="008A1BAD"/>
    <w:rsid w:val="008A1CF6"/>
    <w:rsid w:val="008A238A"/>
    <w:rsid w:val="008A2901"/>
    <w:rsid w:val="008A3CB1"/>
    <w:rsid w:val="008A48D9"/>
    <w:rsid w:val="008A5587"/>
    <w:rsid w:val="008A5601"/>
    <w:rsid w:val="008A58D6"/>
    <w:rsid w:val="008A5B8A"/>
    <w:rsid w:val="008A5CDE"/>
    <w:rsid w:val="008A5D82"/>
    <w:rsid w:val="008A64B1"/>
    <w:rsid w:val="008A7076"/>
    <w:rsid w:val="008A7DEB"/>
    <w:rsid w:val="008B1244"/>
    <w:rsid w:val="008B1976"/>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1043"/>
    <w:rsid w:val="008C2FC7"/>
    <w:rsid w:val="008C33F1"/>
    <w:rsid w:val="008C4749"/>
    <w:rsid w:val="008C4FAF"/>
    <w:rsid w:val="008C5955"/>
    <w:rsid w:val="008D0878"/>
    <w:rsid w:val="008D0982"/>
    <w:rsid w:val="008D0E95"/>
    <w:rsid w:val="008D15F0"/>
    <w:rsid w:val="008D5711"/>
    <w:rsid w:val="008D5883"/>
    <w:rsid w:val="008D5926"/>
    <w:rsid w:val="008D7C15"/>
    <w:rsid w:val="008E117C"/>
    <w:rsid w:val="008E1D77"/>
    <w:rsid w:val="008E31B6"/>
    <w:rsid w:val="008E4DF4"/>
    <w:rsid w:val="008E5D39"/>
    <w:rsid w:val="008E6888"/>
    <w:rsid w:val="008E69E2"/>
    <w:rsid w:val="008F0038"/>
    <w:rsid w:val="008F01E1"/>
    <w:rsid w:val="008F055B"/>
    <w:rsid w:val="008F0859"/>
    <w:rsid w:val="008F221F"/>
    <w:rsid w:val="008F254C"/>
    <w:rsid w:val="008F3E79"/>
    <w:rsid w:val="008F541B"/>
    <w:rsid w:val="008F7E63"/>
    <w:rsid w:val="00900F25"/>
    <w:rsid w:val="00901352"/>
    <w:rsid w:val="00901C31"/>
    <w:rsid w:val="00902E77"/>
    <w:rsid w:val="0090359D"/>
    <w:rsid w:val="00905D77"/>
    <w:rsid w:val="00905EA1"/>
    <w:rsid w:val="0090632B"/>
    <w:rsid w:val="0090646C"/>
    <w:rsid w:val="009068C0"/>
    <w:rsid w:val="009074C0"/>
    <w:rsid w:val="00910137"/>
    <w:rsid w:val="009101A9"/>
    <w:rsid w:val="009101D2"/>
    <w:rsid w:val="009109C9"/>
    <w:rsid w:val="0091219F"/>
    <w:rsid w:val="00914396"/>
    <w:rsid w:val="009155FF"/>
    <w:rsid w:val="00916347"/>
    <w:rsid w:val="009203C0"/>
    <w:rsid w:val="00920CA8"/>
    <w:rsid w:val="00921AD3"/>
    <w:rsid w:val="00921CAE"/>
    <w:rsid w:val="00922CD0"/>
    <w:rsid w:val="009248F3"/>
    <w:rsid w:val="0092492C"/>
    <w:rsid w:val="009256D5"/>
    <w:rsid w:val="00925B9D"/>
    <w:rsid w:val="00926BE4"/>
    <w:rsid w:val="00926C08"/>
    <w:rsid w:val="00926C5F"/>
    <w:rsid w:val="0092734E"/>
    <w:rsid w:val="00930486"/>
    <w:rsid w:val="009309E4"/>
    <w:rsid w:val="009326D6"/>
    <w:rsid w:val="00933836"/>
    <w:rsid w:val="00933994"/>
    <w:rsid w:val="00933B04"/>
    <w:rsid w:val="00934436"/>
    <w:rsid w:val="00935231"/>
    <w:rsid w:val="00935422"/>
    <w:rsid w:val="00935572"/>
    <w:rsid w:val="00935C2C"/>
    <w:rsid w:val="00936AD0"/>
    <w:rsid w:val="00936BA6"/>
    <w:rsid w:val="00936D00"/>
    <w:rsid w:val="00937026"/>
    <w:rsid w:val="009404E3"/>
    <w:rsid w:val="009405AF"/>
    <w:rsid w:val="009407E6"/>
    <w:rsid w:val="00943FCD"/>
    <w:rsid w:val="00945BF6"/>
    <w:rsid w:val="00945CA0"/>
    <w:rsid w:val="00945E96"/>
    <w:rsid w:val="00946313"/>
    <w:rsid w:val="009467A3"/>
    <w:rsid w:val="00947100"/>
    <w:rsid w:val="009473D5"/>
    <w:rsid w:val="009502E7"/>
    <w:rsid w:val="00950503"/>
    <w:rsid w:val="00950877"/>
    <w:rsid w:val="00950DEF"/>
    <w:rsid w:val="009516D9"/>
    <w:rsid w:val="00951868"/>
    <w:rsid w:val="00952F2E"/>
    <w:rsid w:val="00953911"/>
    <w:rsid w:val="00953B22"/>
    <w:rsid w:val="00954D12"/>
    <w:rsid w:val="00955F37"/>
    <w:rsid w:val="0095669A"/>
    <w:rsid w:val="00957F6B"/>
    <w:rsid w:val="00960A3F"/>
    <w:rsid w:val="00961812"/>
    <w:rsid w:val="00961828"/>
    <w:rsid w:val="00963135"/>
    <w:rsid w:val="00963708"/>
    <w:rsid w:val="00965529"/>
    <w:rsid w:val="0096761E"/>
    <w:rsid w:val="00967745"/>
    <w:rsid w:val="00970835"/>
    <w:rsid w:val="00970B33"/>
    <w:rsid w:val="009723AE"/>
    <w:rsid w:val="00972735"/>
    <w:rsid w:val="00973117"/>
    <w:rsid w:val="009736BE"/>
    <w:rsid w:val="00973A20"/>
    <w:rsid w:val="0097705F"/>
    <w:rsid w:val="0097747D"/>
    <w:rsid w:val="00977B6D"/>
    <w:rsid w:val="009807D8"/>
    <w:rsid w:val="00982BC9"/>
    <w:rsid w:val="00984421"/>
    <w:rsid w:val="009849EE"/>
    <w:rsid w:val="00984BCA"/>
    <w:rsid w:val="00985A05"/>
    <w:rsid w:val="00990150"/>
    <w:rsid w:val="0099179D"/>
    <w:rsid w:val="00992099"/>
    <w:rsid w:val="0099289C"/>
    <w:rsid w:val="00993DCD"/>
    <w:rsid w:val="00995415"/>
    <w:rsid w:val="00995886"/>
    <w:rsid w:val="009972F3"/>
    <w:rsid w:val="00997EB1"/>
    <w:rsid w:val="00997F38"/>
    <w:rsid w:val="009A08A1"/>
    <w:rsid w:val="009A1FEC"/>
    <w:rsid w:val="009A2791"/>
    <w:rsid w:val="009A3FCC"/>
    <w:rsid w:val="009A6284"/>
    <w:rsid w:val="009A634F"/>
    <w:rsid w:val="009A70D9"/>
    <w:rsid w:val="009A70DD"/>
    <w:rsid w:val="009A719D"/>
    <w:rsid w:val="009B0A31"/>
    <w:rsid w:val="009B14FE"/>
    <w:rsid w:val="009B1F18"/>
    <w:rsid w:val="009B2126"/>
    <w:rsid w:val="009B3939"/>
    <w:rsid w:val="009B3D89"/>
    <w:rsid w:val="009B3EA6"/>
    <w:rsid w:val="009B450B"/>
    <w:rsid w:val="009B62AD"/>
    <w:rsid w:val="009B71E9"/>
    <w:rsid w:val="009B7453"/>
    <w:rsid w:val="009B7B04"/>
    <w:rsid w:val="009C18AC"/>
    <w:rsid w:val="009C2432"/>
    <w:rsid w:val="009C3B71"/>
    <w:rsid w:val="009C472E"/>
    <w:rsid w:val="009C4F66"/>
    <w:rsid w:val="009C58BB"/>
    <w:rsid w:val="009C6201"/>
    <w:rsid w:val="009C6343"/>
    <w:rsid w:val="009C677B"/>
    <w:rsid w:val="009D159D"/>
    <w:rsid w:val="009D22B1"/>
    <w:rsid w:val="009D2995"/>
    <w:rsid w:val="009D54CA"/>
    <w:rsid w:val="009D5C29"/>
    <w:rsid w:val="009D649F"/>
    <w:rsid w:val="009D657A"/>
    <w:rsid w:val="009D7307"/>
    <w:rsid w:val="009E0B4B"/>
    <w:rsid w:val="009E0E68"/>
    <w:rsid w:val="009E0F57"/>
    <w:rsid w:val="009E3523"/>
    <w:rsid w:val="009E4583"/>
    <w:rsid w:val="009E52E4"/>
    <w:rsid w:val="009E750A"/>
    <w:rsid w:val="009F06A5"/>
    <w:rsid w:val="009F0861"/>
    <w:rsid w:val="009F10DC"/>
    <w:rsid w:val="009F25AB"/>
    <w:rsid w:val="009F3864"/>
    <w:rsid w:val="009F41F9"/>
    <w:rsid w:val="009F58CD"/>
    <w:rsid w:val="009F6392"/>
    <w:rsid w:val="009F69CE"/>
    <w:rsid w:val="009F6D81"/>
    <w:rsid w:val="009F7853"/>
    <w:rsid w:val="009F79B7"/>
    <w:rsid w:val="009F7A33"/>
    <w:rsid w:val="00A00BEC"/>
    <w:rsid w:val="00A019EF"/>
    <w:rsid w:val="00A04471"/>
    <w:rsid w:val="00A04878"/>
    <w:rsid w:val="00A04EB2"/>
    <w:rsid w:val="00A04F00"/>
    <w:rsid w:val="00A07F81"/>
    <w:rsid w:val="00A1148A"/>
    <w:rsid w:val="00A11EF8"/>
    <w:rsid w:val="00A12D0A"/>
    <w:rsid w:val="00A145EE"/>
    <w:rsid w:val="00A14637"/>
    <w:rsid w:val="00A14B53"/>
    <w:rsid w:val="00A14C79"/>
    <w:rsid w:val="00A150F2"/>
    <w:rsid w:val="00A16148"/>
    <w:rsid w:val="00A1626E"/>
    <w:rsid w:val="00A17E34"/>
    <w:rsid w:val="00A17F85"/>
    <w:rsid w:val="00A20888"/>
    <w:rsid w:val="00A20CAF"/>
    <w:rsid w:val="00A238FB"/>
    <w:rsid w:val="00A23B8E"/>
    <w:rsid w:val="00A2438D"/>
    <w:rsid w:val="00A24479"/>
    <w:rsid w:val="00A25CF4"/>
    <w:rsid w:val="00A26B29"/>
    <w:rsid w:val="00A26DCC"/>
    <w:rsid w:val="00A273BC"/>
    <w:rsid w:val="00A27A4A"/>
    <w:rsid w:val="00A30952"/>
    <w:rsid w:val="00A32179"/>
    <w:rsid w:val="00A321BB"/>
    <w:rsid w:val="00A35113"/>
    <w:rsid w:val="00A352A0"/>
    <w:rsid w:val="00A3544A"/>
    <w:rsid w:val="00A361F3"/>
    <w:rsid w:val="00A36E3E"/>
    <w:rsid w:val="00A36EBB"/>
    <w:rsid w:val="00A3710E"/>
    <w:rsid w:val="00A3725D"/>
    <w:rsid w:val="00A4156F"/>
    <w:rsid w:val="00A41AB6"/>
    <w:rsid w:val="00A42463"/>
    <w:rsid w:val="00A426EE"/>
    <w:rsid w:val="00A43389"/>
    <w:rsid w:val="00A43453"/>
    <w:rsid w:val="00A435B8"/>
    <w:rsid w:val="00A44489"/>
    <w:rsid w:val="00A4501F"/>
    <w:rsid w:val="00A4655E"/>
    <w:rsid w:val="00A46D39"/>
    <w:rsid w:val="00A4761F"/>
    <w:rsid w:val="00A51438"/>
    <w:rsid w:val="00A51617"/>
    <w:rsid w:val="00A51A6E"/>
    <w:rsid w:val="00A52987"/>
    <w:rsid w:val="00A5382D"/>
    <w:rsid w:val="00A53F26"/>
    <w:rsid w:val="00A55C47"/>
    <w:rsid w:val="00A5657C"/>
    <w:rsid w:val="00A60963"/>
    <w:rsid w:val="00A615C7"/>
    <w:rsid w:val="00A62B58"/>
    <w:rsid w:val="00A63102"/>
    <w:rsid w:val="00A64077"/>
    <w:rsid w:val="00A646F1"/>
    <w:rsid w:val="00A64CC8"/>
    <w:rsid w:val="00A6539A"/>
    <w:rsid w:val="00A65A8F"/>
    <w:rsid w:val="00A65C59"/>
    <w:rsid w:val="00A65E97"/>
    <w:rsid w:val="00A660B2"/>
    <w:rsid w:val="00A66256"/>
    <w:rsid w:val="00A664E1"/>
    <w:rsid w:val="00A729D5"/>
    <w:rsid w:val="00A72B00"/>
    <w:rsid w:val="00A72D8B"/>
    <w:rsid w:val="00A72FCD"/>
    <w:rsid w:val="00A74439"/>
    <w:rsid w:val="00A762E8"/>
    <w:rsid w:val="00A764FB"/>
    <w:rsid w:val="00A7687B"/>
    <w:rsid w:val="00A80E0C"/>
    <w:rsid w:val="00A813B3"/>
    <w:rsid w:val="00A82EDE"/>
    <w:rsid w:val="00A8370B"/>
    <w:rsid w:val="00A85598"/>
    <w:rsid w:val="00A85E01"/>
    <w:rsid w:val="00A90822"/>
    <w:rsid w:val="00A90946"/>
    <w:rsid w:val="00A9224B"/>
    <w:rsid w:val="00A92826"/>
    <w:rsid w:val="00A93B4D"/>
    <w:rsid w:val="00A944E1"/>
    <w:rsid w:val="00A9677C"/>
    <w:rsid w:val="00AA01AB"/>
    <w:rsid w:val="00AA035A"/>
    <w:rsid w:val="00AA122C"/>
    <w:rsid w:val="00AA1B83"/>
    <w:rsid w:val="00AA3BC8"/>
    <w:rsid w:val="00AA4822"/>
    <w:rsid w:val="00AA4F2A"/>
    <w:rsid w:val="00AA6294"/>
    <w:rsid w:val="00AA64D6"/>
    <w:rsid w:val="00AA7768"/>
    <w:rsid w:val="00AA7ED8"/>
    <w:rsid w:val="00AB0C32"/>
    <w:rsid w:val="00AB1619"/>
    <w:rsid w:val="00AB32CA"/>
    <w:rsid w:val="00AB32F5"/>
    <w:rsid w:val="00AB365C"/>
    <w:rsid w:val="00AB4483"/>
    <w:rsid w:val="00AB4D23"/>
    <w:rsid w:val="00AB4EDE"/>
    <w:rsid w:val="00AC03EE"/>
    <w:rsid w:val="00AC0930"/>
    <w:rsid w:val="00AC35F0"/>
    <w:rsid w:val="00AC4422"/>
    <w:rsid w:val="00AC4686"/>
    <w:rsid w:val="00AC47F8"/>
    <w:rsid w:val="00AC57CD"/>
    <w:rsid w:val="00AC725D"/>
    <w:rsid w:val="00AC763C"/>
    <w:rsid w:val="00AC77E6"/>
    <w:rsid w:val="00AD0C4C"/>
    <w:rsid w:val="00AD1565"/>
    <w:rsid w:val="00AD321E"/>
    <w:rsid w:val="00AD3332"/>
    <w:rsid w:val="00AD36EC"/>
    <w:rsid w:val="00AD42E6"/>
    <w:rsid w:val="00AD5309"/>
    <w:rsid w:val="00AD5ADA"/>
    <w:rsid w:val="00AD6A4E"/>
    <w:rsid w:val="00AD7CCF"/>
    <w:rsid w:val="00AE1063"/>
    <w:rsid w:val="00AE16D0"/>
    <w:rsid w:val="00AE1C5C"/>
    <w:rsid w:val="00AE2857"/>
    <w:rsid w:val="00AE2A72"/>
    <w:rsid w:val="00AE3305"/>
    <w:rsid w:val="00AE3EDF"/>
    <w:rsid w:val="00AE4C4B"/>
    <w:rsid w:val="00AE5162"/>
    <w:rsid w:val="00AE70C2"/>
    <w:rsid w:val="00AF001C"/>
    <w:rsid w:val="00AF0986"/>
    <w:rsid w:val="00AF36E5"/>
    <w:rsid w:val="00AF3938"/>
    <w:rsid w:val="00AF491F"/>
    <w:rsid w:val="00AF4DBA"/>
    <w:rsid w:val="00AF54D6"/>
    <w:rsid w:val="00AF584D"/>
    <w:rsid w:val="00AF688A"/>
    <w:rsid w:val="00AF6913"/>
    <w:rsid w:val="00AF6ACB"/>
    <w:rsid w:val="00AF7F43"/>
    <w:rsid w:val="00B00C1B"/>
    <w:rsid w:val="00B01346"/>
    <w:rsid w:val="00B01868"/>
    <w:rsid w:val="00B01E91"/>
    <w:rsid w:val="00B02B09"/>
    <w:rsid w:val="00B02D59"/>
    <w:rsid w:val="00B031DC"/>
    <w:rsid w:val="00B037B4"/>
    <w:rsid w:val="00B03BDC"/>
    <w:rsid w:val="00B0437C"/>
    <w:rsid w:val="00B043D8"/>
    <w:rsid w:val="00B04B6C"/>
    <w:rsid w:val="00B05359"/>
    <w:rsid w:val="00B10C86"/>
    <w:rsid w:val="00B10F28"/>
    <w:rsid w:val="00B12914"/>
    <w:rsid w:val="00B1334D"/>
    <w:rsid w:val="00B13EC5"/>
    <w:rsid w:val="00B156EC"/>
    <w:rsid w:val="00B162A9"/>
    <w:rsid w:val="00B166B7"/>
    <w:rsid w:val="00B16C23"/>
    <w:rsid w:val="00B17369"/>
    <w:rsid w:val="00B177AC"/>
    <w:rsid w:val="00B204BC"/>
    <w:rsid w:val="00B204D6"/>
    <w:rsid w:val="00B20A4B"/>
    <w:rsid w:val="00B20F1D"/>
    <w:rsid w:val="00B215EA"/>
    <w:rsid w:val="00B21C64"/>
    <w:rsid w:val="00B234B8"/>
    <w:rsid w:val="00B26839"/>
    <w:rsid w:val="00B268C8"/>
    <w:rsid w:val="00B26A4F"/>
    <w:rsid w:val="00B27854"/>
    <w:rsid w:val="00B30223"/>
    <w:rsid w:val="00B30370"/>
    <w:rsid w:val="00B3111E"/>
    <w:rsid w:val="00B31539"/>
    <w:rsid w:val="00B31954"/>
    <w:rsid w:val="00B327D5"/>
    <w:rsid w:val="00B33D86"/>
    <w:rsid w:val="00B3511E"/>
    <w:rsid w:val="00B368B3"/>
    <w:rsid w:val="00B3738C"/>
    <w:rsid w:val="00B37DE2"/>
    <w:rsid w:val="00B411FC"/>
    <w:rsid w:val="00B43311"/>
    <w:rsid w:val="00B43A11"/>
    <w:rsid w:val="00B4639A"/>
    <w:rsid w:val="00B4661E"/>
    <w:rsid w:val="00B46FA5"/>
    <w:rsid w:val="00B47529"/>
    <w:rsid w:val="00B50779"/>
    <w:rsid w:val="00B50A72"/>
    <w:rsid w:val="00B50E36"/>
    <w:rsid w:val="00B513DB"/>
    <w:rsid w:val="00B524E9"/>
    <w:rsid w:val="00B525DF"/>
    <w:rsid w:val="00B52890"/>
    <w:rsid w:val="00B54245"/>
    <w:rsid w:val="00B546E9"/>
    <w:rsid w:val="00B54785"/>
    <w:rsid w:val="00B54EDE"/>
    <w:rsid w:val="00B555A7"/>
    <w:rsid w:val="00B561ED"/>
    <w:rsid w:val="00B56E46"/>
    <w:rsid w:val="00B570B5"/>
    <w:rsid w:val="00B572CB"/>
    <w:rsid w:val="00B60AE5"/>
    <w:rsid w:val="00B621C4"/>
    <w:rsid w:val="00B624CA"/>
    <w:rsid w:val="00B633BD"/>
    <w:rsid w:val="00B638C4"/>
    <w:rsid w:val="00B639F5"/>
    <w:rsid w:val="00B6631F"/>
    <w:rsid w:val="00B66E4A"/>
    <w:rsid w:val="00B677E3"/>
    <w:rsid w:val="00B7279E"/>
    <w:rsid w:val="00B75D5B"/>
    <w:rsid w:val="00B76CB0"/>
    <w:rsid w:val="00B77129"/>
    <w:rsid w:val="00B77E9E"/>
    <w:rsid w:val="00B80BEF"/>
    <w:rsid w:val="00B80C12"/>
    <w:rsid w:val="00B80E86"/>
    <w:rsid w:val="00B82151"/>
    <w:rsid w:val="00B82A0B"/>
    <w:rsid w:val="00B849A9"/>
    <w:rsid w:val="00B84D7F"/>
    <w:rsid w:val="00B8500C"/>
    <w:rsid w:val="00B860B2"/>
    <w:rsid w:val="00B868E7"/>
    <w:rsid w:val="00B87580"/>
    <w:rsid w:val="00B87811"/>
    <w:rsid w:val="00B878CA"/>
    <w:rsid w:val="00B87944"/>
    <w:rsid w:val="00B900E9"/>
    <w:rsid w:val="00B902F2"/>
    <w:rsid w:val="00B91007"/>
    <w:rsid w:val="00B9249B"/>
    <w:rsid w:val="00B93AE0"/>
    <w:rsid w:val="00B943BE"/>
    <w:rsid w:val="00B9442A"/>
    <w:rsid w:val="00B945D0"/>
    <w:rsid w:val="00B951CD"/>
    <w:rsid w:val="00B9581C"/>
    <w:rsid w:val="00B9677C"/>
    <w:rsid w:val="00B97360"/>
    <w:rsid w:val="00BA06A1"/>
    <w:rsid w:val="00BA08FA"/>
    <w:rsid w:val="00BA0AAE"/>
    <w:rsid w:val="00BA0F84"/>
    <w:rsid w:val="00BA0FC4"/>
    <w:rsid w:val="00BA168F"/>
    <w:rsid w:val="00BA1FBE"/>
    <w:rsid w:val="00BA2BC2"/>
    <w:rsid w:val="00BA301D"/>
    <w:rsid w:val="00BA3622"/>
    <w:rsid w:val="00BA3692"/>
    <w:rsid w:val="00BA36E1"/>
    <w:rsid w:val="00BA3A13"/>
    <w:rsid w:val="00BA4C1D"/>
    <w:rsid w:val="00BA756A"/>
    <w:rsid w:val="00BA7906"/>
    <w:rsid w:val="00BA7BF5"/>
    <w:rsid w:val="00BB04E8"/>
    <w:rsid w:val="00BB05CF"/>
    <w:rsid w:val="00BB158C"/>
    <w:rsid w:val="00BB194C"/>
    <w:rsid w:val="00BB1F4E"/>
    <w:rsid w:val="00BB2B41"/>
    <w:rsid w:val="00BB2F3F"/>
    <w:rsid w:val="00BC0C6A"/>
    <w:rsid w:val="00BC2EEE"/>
    <w:rsid w:val="00BC3716"/>
    <w:rsid w:val="00BC3E67"/>
    <w:rsid w:val="00BC4CC1"/>
    <w:rsid w:val="00BC507E"/>
    <w:rsid w:val="00BC639F"/>
    <w:rsid w:val="00BC7004"/>
    <w:rsid w:val="00BD0334"/>
    <w:rsid w:val="00BD178B"/>
    <w:rsid w:val="00BD1A10"/>
    <w:rsid w:val="00BD3063"/>
    <w:rsid w:val="00BD3893"/>
    <w:rsid w:val="00BD42D6"/>
    <w:rsid w:val="00BD4A65"/>
    <w:rsid w:val="00BD5556"/>
    <w:rsid w:val="00BD5F46"/>
    <w:rsid w:val="00BD659B"/>
    <w:rsid w:val="00BD75C8"/>
    <w:rsid w:val="00BD7B39"/>
    <w:rsid w:val="00BE0D07"/>
    <w:rsid w:val="00BE1A08"/>
    <w:rsid w:val="00BE2325"/>
    <w:rsid w:val="00BE2755"/>
    <w:rsid w:val="00BE28AA"/>
    <w:rsid w:val="00BE2B8E"/>
    <w:rsid w:val="00BE2D82"/>
    <w:rsid w:val="00BE36CA"/>
    <w:rsid w:val="00BE37D7"/>
    <w:rsid w:val="00BE39EF"/>
    <w:rsid w:val="00BE3FE2"/>
    <w:rsid w:val="00BE5088"/>
    <w:rsid w:val="00BE5861"/>
    <w:rsid w:val="00BE5A80"/>
    <w:rsid w:val="00BE7173"/>
    <w:rsid w:val="00BE726A"/>
    <w:rsid w:val="00BF1B41"/>
    <w:rsid w:val="00BF31B3"/>
    <w:rsid w:val="00BF4BF0"/>
    <w:rsid w:val="00BF5049"/>
    <w:rsid w:val="00BF5644"/>
    <w:rsid w:val="00BF5932"/>
    <w:rsid w:val="00BF5A6F"/>
    <w:rsid w:val="00BF63EC"/>
    <w:rsid w:val="00BF6F44"/>
    <w:rsid w:val="00BF72F9"/>
    <w:rsid w:val="00BF7366"/>
    <w:rsid w:val="00C00C5D"/>
    <w:rsid w:val="00C00CF4"/>
    <w:rsid w:val="00C02744"/>
    <w:rsid w:val="00C045D9"/>
    <w:rsid w:val="00C04EC1"/>
    <w:rsid w:val="00C050E7"/>
    <w:rsid w:val="00C1078F"/>
    <w:rsid w:val="00C10958"/>
    <w:rsid w:val="00C1204B"/>
    <w:rsid w:val="00C133E7"/>
    <w:rsid w:val="00C14314"/>
    <w:rsid w:val="00C158FF"/>
    <w:rsid w:val="00C20A52"/>
    <w:rsid w:val="00C20DDC"/>
    <w:rsid w:val="00C20E06"/>
    <w:rsid w:val="00C2166E"/>
    <w:rsid w:val="00C2251B"/>
    <w:rsid w:val="00C22CA6"/>
    <w:rsid w:val="00C22DD2"/>
    <w:rsid w:val="00C2437D"/>
    <w:rsid w:val="00C2458F"/>
    <w:rsid w:val="00C24BC1"/>
    <w:rsid w:val="00C25AB8"/>
    <w:rsid w:val="00C27D60"/>
    <w:rsid w:val="00C312D6"/>
    <w:rsid w:val="00C326F9"/>
    <w:rsid w:val="00C3321F"/>
    <w:rsid w:val="00C3395A"/>
    <w:rsid w:val="00C33DFB"/>
    <w:rsid w:val="00C35087"/>
    <w:rsid w:val="00C35C44"/>
    <w:rsid w:val="00C36EF4"/>
    <w:rsid w:val="00C3724B"/>
    <w:rsid w:val="00C41FD1"/>
    <w:rsid w:val="00C44396"/>
    <w:rsid w:val="00C44B2C"/>
    <w:rsid w:val="00C45198"/>
    <w:rsid w:val="00C451BE"/>
    <w:rsid w:val="00C454E3"/>
    <w:rsid w:val="00C45ECA"/>
    <w:rsid w:val="00C46ED4"/>
    <w:rsid w:val="00C46F6D"/>
    <w:rsid w:val="00C4711B"/>
    <w:rsid w:val="00C50140"/>
    <w:rsid w:val="00C5057B"/>
    <w:rsid w:val="00C50636"/>
    <w:rsid w:val="00C518E5"/>
    <w:rsid w:val="00C51D27"/>
    <w:rsid w:val="00C52FFE"/>
    <w:rsid w:val="00C53914"/>
    <w:rsid w:val="00C53D03"/>
    <w:rsid w:val="00C542D3"/>
    <w:rsid w:val="00C549D2"/>
    <w:rsid w:val="00C55865"/>
    <w:rsid w:val="00C562FE"/>
    <w:rsid w:val="00C6027D"/>
    <w:rsid w:val="00C615DF"/>
    <w:rsid w:val="00C62648"/>
    <w:rsid w:val="00C64CAE"/>
    <w:rsid w:val="00C67214"/>
    <w:rsid w:val="00C67A53"/>
    <w:rsid w:val="00C711B7"/>
    <w:rsid w:val="00C711EC"/>
    <w:rsid w:val="00C72AEB"/>
    <w:rsid w:val="00C744A0"/>
    <w:rsid w:val="00C74829"/>
    <w:rsid w:val="00C75174"/>
    <w:rsid w:val="00C754A8"/>
    <w:rsid w:val="00C7565D"/>
    <w:rsid w:val="00C76862"/>
    <w:rsid w:val="00C775A9"/>
    <w:rsid w:val="00C77EC9"/>
    <w:rsid w:val="00C80A79"/>
    <w:rsid w:val="00C812CC"/>
    <w:rsid w:val="00C81A9E"/>
    <w:rsid w:val="00C81EE7"/>
    <w:rsid w:val="00C825D4"/>
    <w:rsid w:val="00C8265D"/>
    <w:rsid w:val="00C84198"/>
    <w:rsid w:val="00C846ED"/>
    <w:rsid w:val="00C84A61"/>
    <w:rsid w:val="00C8525E"/>
    <w:rsid w:val="00C861FF"/>
    <w:rsid w:val="00C86AEB"/>
    <w:rsid w:val="00C9035D"/>
    <w:rsid w:val="00C90591"/>
    <w:rsid w:val="00C907C4"/>
    <w:rsid w:val="00C91638"/>
    <w:rsid w:val="00C91ECB"/>
    <w:rsid w:val="00C92E77"/>
    <w:rsid w:val="00C931F1"/>
    <w:rsid w:val="00C93653"/>
    <w:rsid w:val="00C944F7"/>
    <w:rsid w:val="00C9454D"/>
    <w:rsid w:val="00C948F5"/>
    <w:rsid w:val="00C94A29"/>
    <w:rsid w:val="00C95028"/>
    <w:rsid w:val="00C9516A"/>
    <w:rsid w:val="00C95514"/>
    <w:rsid w:val="00C95FF9"/>
    <w:rsid w:val="00C961A6"/>
    <w:rsid w:val="00C979A8"/>
    <w:rsid w:val="00C97CE1"/>
    <w:rsid w:val="00CA0426"/>
    <w:rsid w:val="00CA06D4"/>
    <w:rsid w:val="00CA1F00"/>
    <w:rsid w:val="00CA3DC7"/>
    <w:rsid w:val="00CA575E"/>
    <w:rsid w:val="00CA5D20"/>
    <w:rsid w:val="00CA744B"/>
    <w:rsid w:val="00CA7DDF"/>
    <w:rsid w:val="00CB1287"/>
    <w:rsid w:val="00CB2448"/>
    <w:rsid w:val="00CB2EB4"/>
    <w:rsid w:val="00CB3667"/>
    <w:rsid w:val="00CB4C16"/>
    <w:rsid w:val="00CB4EDF"/>
    <w:rsid w:val="00CB5B97"/>
    <w:rsid w:val="00CB60B7"/>
    <w:rsid w:val="00CB6110"/>
    <w:rsid w:val="00CC007F"/>
    <w:rsid w:val="00CC57F7"/>
    <w:rsid w:val="00CC5FF8"/>
    <w:rsid w:val="00CC7447"/>
    <w:rsid w:val="00CC7880"/>
    <w:rsid w:val="00CC7A9F"/>
    <w:rsid w:val="00CC7BFE"/>
    <w:rsid w:val="00CC7CEC"/>
    <w:rsid w:val="00CD020F"/>
    <w:rsid w:val="00CD0A4E"/>
    <w:rsid w:val="00CD13FE"/>
    <w:rsid w:val="00CD2680"/>
    <w:rsid w:val="00CD2F93"/>
    <w:rsid w:val="00CD328F"/>
    <w:rsid w:val="00CD4B47"/>
    <w:rsid w:val="00CD4F15"/>
    <w:rsid w:val="00CD5667"/>
    <w:rsid w:val="00CD7741"/>
    <w:rsid w:val="00CD7B90"/>
    <w:rsid w:val="00CD7DF2"/>
    <w:rsid w:val="00CE036D"/>
    <w:rsid w:val="00CE0FD9"/>
    <w:rsid w:val="00CE1288"/>
    <w:rsid w:val="00CE217D"/>
    <w:rsid w:val="00CE23BC"/>
    <w:rsid w:val="00CE527A"/>
    <w:rsid w:val="00CE5BC5"/>
    <w:rsid w:val="00CE5FD3"/>
    <w:rsid w:val="00CE60BD"/>
    <w:rsid w:val="00CE7941"/>
    <w:rsid w:val="00CE7A96"/>
    <w:rsid w:val="00CF0178"/>
    <w:rsid w:val="00CF0B6A"/>
    <w:rsid w:val="00CF193D"/>
    <w:rsid w:val="00CF3DF1"/>
    <w:rsid w:val="00CF3EC6"/>
    <w:rsid w:val="00CF4148"/>
    <w:rsid w:val="00CF483B"/>
    <w:rsid w:val="00CF48D4"/>
    <w:rsid w:val="00CF517F"/>
    <w:rsid w:val="00CF5432"/>
    <w:rsid w:val="00CF7096"/>
    <w:rsid w:val="00CF78EB"/>
    <w:rsid w:val="00D00196"/>
    <w:rsid w:val="00D00979"/>
    <w:rsid w:val="00D01093"/>
    <w:rsid w:val="00D02208"/>
    <w:rsid w:val="00D02882"/>
    <w:rsid w:val="00D02CEC"/>
    <w:rsid w:val="00D02E1A"/>
    <w:rsid w:val="00D039F4"/>
    <w:rsid w:val="00D044D0"/>
    <w:rsid w:val="00D0474F"/>
    <w:rsid w:val="00D051F1"/>
    <w:rsid w:val="00D05678"/>
    <w:rsid w:val="00D10CE5"/>
    <w:rsid w:val="00D10EBD"/>
    <w:rsid w:val="00D114BC"/>
    <w:rsid w:val="00D14113"/>
    <w:rsid w:val="00D16DAD"/>
    <w:rsid w:val="00D20650"/>
    <w:rsid w:val="00D206EB"/>
    <w:rsid w:val="00D215CE"/>
    <w:rsid w:val="00D21E03"/>
    <w:rsid w:val="00D23564"/>
    <w:rsid w:val="00D23AA2"/>
    <w:rsid w:val="00D25CCE"/>
    <w:rsid w:val="00D25F9F"/>
    <w:rsid w:val="00D302B2"/>
    <w:rsid w:val="00D303F1"/>
    <w:rsid w:val="00D31171"/>
    <w:rsid w:val="00D3334F"/>
    <w:rsid w:val="00D33E43"/>
    <w:rsid w:val="00D346BE"/>
    <w:rsid w:val="00D347FE"/>
    <w:rsid w:val="00D3488D"/>
    <w:rsid w:val="00D34B84"/>
    <w:rsid w:val="00D34B97"/>
    <w:rsid w:val="00D34E75"/>
    <w:rsid w:val="00D35583"/>
    <w:rsid w:val="00D37098"/>
    <w:rsid w:val="00D40512"/>
    <w:rsid w:val="00D4136F"/>
    <w:rsid w:val="00D41918"/>
    <w:rsid w:val="00D4240F"/>
    <w:rsid w:val="00D4255D"/>
    <w:rsid w:val="00D4375E"/>
    <w:rsid w:val="00D445C5"/>
    <w:rsid w:val="00D457B3"/>
    <w:rsid w:val="00D47003"/>
    <w:rsid w:val="00D4785E"/>
    <w:rsid w:val="00D500B9"/>
    <w:rsid w:val="00D5142C"/>
    <w:rsid w:val="00D5363E"/>
    <w:rsid w:val="00D5372E"/>
    <w:rsid w:val="00D54C18"/>
    <w:rsid w:val="00D57509"/>
    <w:rsid w:val="00D57DB4"/>
    <w:rsid w:val="00D6028C"/>
    <w:rsid w:val="00D60F53"/>
    <w:rsid w:val="00D6137A"/>
    <w:rsid w:val="00D6144A"/>
    <w:rsid w:val="00D61789"/>
    <w:rsid w:val="00D63160"/>
    <w:rsid w:val="00D63309"/>
    <w:rsid w:val="00D65A1F"/>
    <w:rsid w:val="00D66249"/>
    <w:rsid w:val="00D67D81"/>
    <w:rsid w:val="00D67F04"/>
    <w:rsid w:val="00D705F6"/>
    <w:rsid w:val="00D71785"/>
    <w:rsid w:val="00D7197E"/>
    <w:rsid w:val="00D72612"/>
    <w:rsid w:val="00D730A7"/>
    <w:rsid w:val="00D74AC1"/>
    <w:rsid w:val="00D750DA"/>
    <w:rsid w:val="00D7523A"/>
    <w:rsid w:val="00D75518"/>
    <w:rsid w:val="00D76780"/>
    <w:rsid w:val="00D7760A"/>
    <w:rsid w:val="00D8175B"/>
    <w:rsid w:val="00D82BB5"/>
    <w:rsid w:val="00D8342F"/>
    <w:rsid w:val="00D84A4A"/>
    <w:rsid w:val="00D868AA"/>
    <w:rsid w:val="00D86CB0"/>
    <w:rsid w:val="00D87131"/>
    <w:rsid w:val="00D87411"/>
    <w:rsid w:val="00D87B77"/>
    <w:rsid w:val="00D903E7"/>
    <w:rsid w:val="00D905A1"/>
    <w:rsid w:val="00D90B39"/>
    <w:rsid w:val="00D91335"/>
    <w:rsid w:val="00D91A05"/>
    <w:rsid w:val="00D92276"/>
    <w:rsid w:val="00D93E9E"/>
    <w:rsid w:val="00D94A55"/>
    <w:rsid w:val="00D94EBF"/>
    <w:rsid w:val="00D9513B"/>
    <w:rsid w:val="00D959AC"/>
    <w:rsid w:val="00D96B7E"/>
    <w:rsid w:val="00D97D12"/>
    <w:rsid w:val="00DA1977"/>
    <w:rsid w:val="00DA3620"/>
    <w:rsid w:val="00DA36BD"/>
    <w:rsid w:val="00DA3D9B"/>
    <w:rsid w:val="00DA3F08"/>
    <w:rsid w:val="00DA4325"/>
    <w:rsid w:val="00DA737A"/>
    <w:rsid w:val="00DA79F4"/>
    <w:rsid w:val="00DB0250"/>
    <w:rsid w:val="00DB1355"/>
    <w:rsid w:val="00DB153E"/>
    <w:rsid w:val="00DB1EBD"/>
    <w:rsid w:val="00DB2943"/>
    <w:rsid w:val="00DB34A3"/>
    <w:rsid w:val="00DB3500"/>
    <w:rsid w:val="00DB4024"/>
    <w:rsid w:val="00DB49B9"/>
    <w:rsid w:val="00DB50DC"/>
    <w:rsid w:val="00DB69B4"/>
    <w:rsid w:val="00DB6F4A"/>
    <w:rsid w:val="00DC1B19"/>
    <w:rsid w:val="00DC1BC9"/>
    <w:rsid w:val="00DC296F"/>
    <w:rsid w:val="00DC517F"/>
    <w:rsid w:val="00DC5AA3"/>
    <w:rsid w:val="00DC739A"/>
    <w:rsid w:val="00DC7AFC"/>
    <w:rsid w:val="00DD0E4A"/>
    <w:rsid w:val="00DD155E"/>
    <w:rsid w:val="00DD191C"/>
    <w:rsid w:val="00DD3AC8"/>
    <w:rsid w:val="00DD3B60"/>
    <w:rsid w:val="00DD3C44"/>
    <w:rsid w:val="00DD478F"/>
    <w:rsid w:val="00DD4B8A"/>
    <w:rsid w:val="00DD508B"/>
    <w:rsid w:val="00DD548F"/>
    <w:rsid w:val="00DD5BBC"/>
    <w:rsid w:val="00DD5C49"/>
    <w:rsid w:val="00DD621C"/>
    <w:rsid w:val="00DD7916"/>
    <w:rsid w:val="00DE02A8"/>
    <w:rsid w:val="00DE23E2"/>
    <w:rsid w:val="00DE2F15"/>
    <w:rsid w:val="00DE428F"/>
    <w:rsid w:val="00DE5659"/>
    <w:rsid w:val="00DE722B"/>
    <w:rsid w:val="00DE78A7"/>
    <w:rsid w:val="00DE7FDD"/>
    <w:rsid w:val="00DF0B1B"/>
    <w:rsid w:val="00DF1020"/>
    <w:rsid w:val="00DF3755"/>
    <w:rsid w:val="00DF44D9"/>
    <w:rsid w:val="00DF48FF"/>
    <w:rsid w:val="00DF6482"/>
    <w:rsid w:val="00DF6C81"/>
    <w:rsid w:val="00E00028"/>
    <w:rsid w:val="00E002A3"/>
    <w:rsid w:val="00E007A1"/>
    <w:rsid w:val="00E00D71"/>
    <w:rsid w:val="00E02D33"/>
    <w:rsid w:val="00E046FE"/>
    <w:rsid w:val="00E0533D"/>
    <w:rsid w:val="00E05A5C"/>
    <w:rsid w:val="00E05BC6"/>
    <w:rsid w:val="00E06719"/>
    <w:rsid w:val="00E06F63"/>
    <w:rsid w:val="00E07378"/>
    <w:rsid w:val="00E10A07"/>
    <w:rsid w:val="00E11F79"/>
    <w:rsid w:val="00E12941"/>
    <w:rsid w:val="00E12F87"/>
    <w:rsid w:val="00E1355B"/>
    <w:rsid w:val="00E1638A"/>
    <w:rsid w:val="00E16A40"/>
    <w:rsid w:val="00E20F1E"/>
    <w:rsid w:val="00E20FE4"/>
    <w:rsid w:val="00E21971"/>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04"/>
    <w:rsid w:val="00E33B5F"/>
    <w:rsid w:val="00E33E8D"/>
    <w:rsid w:val="00E33F71"/>
    <w:rsid w:val="00E344FA"/>
    <w:rsid w:val="00E34B47"/>
    <w:rsid w:val="00E34E31"/>
    <w:rsid w:val="00E35F07"/>
    <w:rsid w:val="00E36AED"/>
    <w:rsid w:val="00E36CDD"/>
    <w:rsid w:val="00E37011"/>
    <w:rsid w:val="00E37E03"/>
    <w:rsid w:val="00E40147"/>
    <w:rsid w:val="00E40849"/>
    <w:rsid w:val="00E409DC"/>
    <w:rsid w:val="00E414E5"/>
    <w:rsid w:val="00E42B39"/>
    <w:rsid w:val="00E432C4"/>
    <w:rsid w:val="00E44B8B"/>
    <w:rsid w:val="00E475FE"/>
    <w:rsid w:val="00E51738"/>
    <w:rsid w:val="00E51942"/>
    <w:rsid w:val="00E52910"/>
    <w:rsid w:val="00E52F1E"/>
    <w:rsid w:val="00E53EB1"/>
    <w:rsid w:val="00E54C18"/>
    <w:rsid w:val="00E55B17"/>
    <w:rsid w:val="00E56371"/>
    <w:rsid w:val="00E6102A"/>
    <w:rsid w:val="00E62157"/>
    <w:rsid w:val="00E62E1B"/>
    <w:rsid w:val="00E64CAD"/>
    <w:rsid w:val="00E650F8"/>
    <w:rsid w:val="00E65C34"/>
    <w:rsid w:val="00E67D29"/>
    <w:rsid w:val="00E70381"/>
    <w:rsid w:val="00E705DC"/>
    <w:rsid w:val="00E707CE"/>
    <w:rsid w:val="00E71B41"/>
    <w:rsid w:val="00E72066"/>
    <w:rsid w:val="00E72954"/>
    <w:rsid w:val="00E72BE3"/>
    <w:rsid w:val="00E739A2"/>
    <w:rsid w:val="00E7549A"/>
    <w:rsid w:val="00E759A6"/>
    <w:rsid w:val="00E75E98"/>
    <w:rsid w:val="00E763AD"/>
    <w:rsid w:val="00E77168"/>
    <w:rsid w:val="00E7754B"/>
    <w:rsid w:val="00E8149D"/>
    <w:rsid w:val="00E8208F"/>
    <w:rsid w:val="00E82A91"/>
    <w:rsid w:val="00E830DD"/>
    <w:rsid w:val="00E836E4"/>
    <w:rsid w:val="00E83FCA"/>
    <w:rsid w:val="00E84BE6"/>
    <w:rsid w:val="00E876D7"/>
    <w:rsid w:val="00E87962"/>
    <w:rsid w:val="00E87EEA"/>
    <w:rsid w:val="00E90624"/>
    <w:rsid w:val="00E9062C"/>
    <w:rsid w:val="00E92CD3"/>
    <w:rsid w:val="00E931F0"/>
    <w:rsid w:val="00E93E80"/>
    <w:rsid w:val="00E94598"/>
    <w:rsid w:val="00E94607"/>
    <w:rsid w:val="00E95699"/>
    <w:rsid w:val="00E96F78"/>
    <w:rsid w:val="00E9732E"/>
    <w:rsid w:val="00EA00E5"/>
    <w:rsid w:val="00EA0B78"/>
    <w:rsid w:val="00EA13AA"/>
    <w:rsid w:val="00EA195C"/>
    <w:rsid w:val="00EA2CA1"/>
    <w:rsid w:val="00EA2FC5"/>
    <w:rsid w:val="00EA359B"/>
    <w:rsid w:val="00EA4415"/>
    <w:rsid w:val="00EA4B7F"/>
    <w:rsid w:val="00EA5100"/>
    <w:rsid w:val="00EA550D"/>
    <w:rsid w:val="00EA6911"/>
    <w:rsid w:val="00EA722A"/>
    <w:rsid w:val="00EB03E5"/>
    <w:rsid w:val="00EB067D"/>
    <w:rsid w:val="00EB1A24"/>
    <w:rsid w:val="00EB1BA1"/>
    <w:rsid w:val="00EB29F7"/>
    <w:rsid w:val="00EB334C"/>
    <w:rsid w:val="00EB3B2E"/>
    <w:rsid w:val="00EB41D4"/>
    <w:rsid w:val="00EB4859"/>
    <w:rsid w:val="00EB4A77"/>
    <w:rsid w:val="00EB5540"/>
    <w:rsid w:val="00EB6AE6"/>
    <w:rsid w:val="00EB7E70"/>
    <w:rsid w:val="00EC0816"/>
    <w:rsid w:val="00EC0D48"/>
    <w:rsid w:val="00EC243C"/>
    <w:rsid w:val="00EC452C"/>
    <w:rsid w:val="00EC5472"/>
    <w:rsid w:val="00EC5920"/>
    <w:rsid w:val="00EC67AB"/>
    <w:rsid w:val="00EC698A"/>
    <w:rsid w:val="00EC7067"/>
    <w:rsid w:val="00EC7756"/>
    <w:rsid w:val="00ED00EA"/>
    <w:rsid w:val="00ED0105"/>
    <w:rsid w:val="00ED09A1"/>
    <w:rsid w:val="00ED3438"/>
    <w:rsid w:val="00ED3520"/>
    <w:rsid w:val="00ED3DFB"/>
    <w:rsid w:val="00ED49C0"/>
    <w:rsid w:val="00ED62C4"/>
    <w:rsid w:val="00ED656E"/>
    <w:rsid w:val="00ED6677"/>
    <w:rsid w:val="00ED6D58"/>
    <w:rsid w:val="00ED6D87"/>
    <w:rsid w:val="00EE0265"/>
    <w:rsid w:val="00EE041E"/>
    <w:rsid w:val="00EE0702"/>
    <w:rsid w:val="00EE0C81"/>
    <w:rsid w:val="00EE2852"/>
    <w:rsid w:val="00EE4560"/>
    <w:rsid w:val="00EE5547"/>
    <w:rsid w:val="00EE5C82"/>
    <w:rsid w:val="00EE6210"/>
    <w:rsid w:val="00EE7FCD"/>
    <w:rsid w:val="00EE7FEA"/>
    <w:rsid w:val="00EF03C7"/>
    <w:rsid w:val="00EF0DEA"/>
    <w:rsid w:val="00EF1D9D"/>
    <w:rsid w:val="00EF3835"/>
    <w:rsid w:val="00EF4420"/>
    <w:rsid w:val="00EF5542"/>
    <w:rsid w:val="00EF5B5A"/>
    <w:rsid w:val="00EF62F0"/>
    <w:rsid w:val="00EF6B1A"/>
    <w:rsid w:val="00EF7020"/>
    <w:rsid w:val="00F01FCE"/>
    <w:rsid w:val="00F02EC3"/>
    <w:rsid w:val="00F04C77"/>
    <w:rsid w:val="00F06117"/>
    <w:rsid w:val="00F06923"/>
    <w:rsid w:val="00F070A7"/>
    <w:rsid w:val="00F10341"/>
    <w:rsid w:val="00F1082D"/>
    <w:rsid w:val="00F11A04"/>
    <w:rsid w:val="00F13B15"/>
    <w:rsid w:val="00F13BFA"/>
    <w:rsid w:val="00F15829"/>
    <w:rsid w:val="00F17805"/>
    <w:rsid w:val="00F207F3"/>
    <w:rsid w:val="00F20915"/>
    <w:rsid w:val="00F2164B"/>
    <w:rsid w:val="00F21749"/>
    <w:rsid w:val="00F21CDB"/>
    <w:rsid w:val="00F221D2"/>
    <w:rsid w:val="00F22FB0"/>
    <w:rsid w:val="00F2302B"/>
    <w:rsid w:val="00F23121"/>
    <w:rsid w:val="00F23923"/>
    <w:rsid w:val="00F24B63"/>
    <w:rsid w:val="00F251A5"/>
    <w:rsid w:val="00F265CD"/>
    <w:rsid w:val="00F26DE3"/>
    <w:rsid w:val="00F26F74"/>
    <w:rsid w:val="00F274D7"/>
    <w:rsid w:val="00F30961"/>
    <w:rsid w:val="00F31837"/>
    <w:rsid w:val="00F31A28"/>
    <w:rsid w:val="00F31C3E"/>
    <w:rsid w:val="00F34CAA"/>
    <w:rsid w:val="00F34F5E"/>
    <w:rsid w:val="00F358A2"/>
    <w:rsid w:val="00F37B8D"/>
    <w:rsid w:val="00F41448"/>
    <w:rsid w:val="00F417F1"/>
    <w:rsid w:val="00F4241F"/>
    <w:rsid w:val="00F42709"/>
    <w:rsid w:val="00F43378"/>
    <w:rsid w:val="00F4415E"/>
    <w:rsid w:val="00F44602"/>
    <w:rsid w:val="00F45B9E"/>
    <w:rsid w:val="00F46424"/>
    <w:rsid w:val="00F47390"/>
    <w:rsid w:val="00F47415"/>
    <w:rsid w:val="00F5090A"/>
    <w:rsid w:val="00F50D39"/>
    <w:rsid w:val="00F51E03"/>
    <w:rsid w:val="00F52158"/>
    <w:rsid w:val="00F5296C"/>
    <w:rsid w:val="00F52A21"/>
    <w:rsid w:val="00F54064"/>
    <w:rsid w:val="00F5406B"/>
    <w:rsid w:val="00F5451D"/>
    <w:rsid w:val="00F55BEF"/>
    <w:rsid w:val="00F55DD4"/>
    <w:rsid w:val="00F57CD8"/>
    <w:rsid w:val="00F60E7E"/>
    <w:rsid w:val="00F61426"/>
    <w:rsid w:val="00F61853"/>
    <w:rsid w:val="00F62CBA"/>
    <w:rsid w:val="00F63034"/>
    <w:rsid w:val="00F647D8"/>
    <w:rsid w:val="00F6680B"/>
    <w:rsid w:val="00F66A0C"/>
    <w:rsid w:val="00F66EEB"/>
    <w:rsid w:val="00F67059"/>
    <w:rsid w:val="00F6780A"/>
    <w:rsid w:val="00F701FE"/>
    <w:rsid w:val="00F710AE"/>
    <w:rsid w:val="00F71110"/>
    <w:rsid w:val="00F721EF"/>
    <w:rsid w:val="00F7414C"/>
    <w:rsid w:val="00F74B60"/>
    <w:rsid w:val="00F75B82"/>
    <w:rsid w:val="00F765ED"/>
    <w:rsid w:val="00F7673D"/>
    <w:rsid w:val="00F778F9"/>
    <w:rsid w:val="00F805E0"/>
    <w:rsid w:val="00F80BFB"/>
    <w:rsid w:val="00F82B02"/>
    <w:rsid w:val="00F834C3"/>
    <w:rsid w:val="00F835AF"/>
    <w:rsid w:val="00F856DE"/>
    <w:rsid w:val="00F85FB0"/>
    <w:rsid w:val="00F860A0"/>
    <w:rsid w:val="00F90A4B"/>
    <w:rsid w:val="00F90CBB"/>
    <w:rsid w:val="00F90E18"/>
    <w:rsid w:val="00F91645"/>
    <w:rsid w:val="00F92DFA"/>
    <w:rsid w:val="00F95DB3"/>
    <w:rsid w:val="00F96070"/>
    <w:rsid w:val="00F965C2"/>
    <w:rsid w:val="00F96682"/>
    <w:rsid w:val="00F96E50"/>
    <w:rsid w:val="00F97317"/>
    <w:rsid w:val="00FA0A70"/>
    <w:rsid w:val="00FA0FC9"/>
    <w:rsid w:val="00FA18BB"/>
    <w:rsid w:val="00FA2404"/>
    <w:rsid w:val="00FA4484"/>
    <w:rsid w:val="00FA47E3"/>
    <w:rsid w:val="00FA4AB9"/>
    <w:rsid w:val="00FA5E35"/>
    <w:rsid w:val="00FB0B7F"/>
    <w:rsid w:val="00FB1F7F"/>
    <w:rsid w:val="00FB2086"/>
    <w:rsid w:val="00FB24B0"/>
    <w:rsid w:val="00FB2F88"/>
    <w:rsid w:val="00FB3F62"/>
    <w:rsid w:val="00FB48F9"/>
    <w:rsid w:val="00FB5EB3"/>
    <w:rsid w:val="00FB6320"/>
    <w:rsid w:val="00FB7E4F"/>
    <w:rsid w:val="00FC08FD"/>
    <w:rsid w:val="00FC30DB"/>
    <w:rsid w:val="00FC3558"/>
    <w:rsid w:val="00FC3A8E"/>
    <w:rsid w:val="00FC56D1"/>
    <w:rsid w:val="00FC5FEB"/>
    <w:rsid w:val="00FC7646"/>
    <w:rsid w:val="00FC7CB0"/>
    <w:rsid w:val="00FD1A97"/>
    <w:rsid w:val="00FD512E"/>
    <w:rsid w:val="00FD6919"/>
    <w:rsid w:val="00FD6A7E"/>
    <w:rsid w:val="00FD6CCD"/>
    <w:rsid w:val="00FD7085"/>
    <w:rsid w:val="00FD7134"/>
    <w:rsid w:val="00FE0026"/>
    <w:rsid w:val="00FE14A1"/>
    <w:rsid w:val="00FE193A"/>
    <w:rsid w:val="00FE2197"/>
    <w:rsid w:val="00FE3708"/>
    <w:rsid w:val="00FE3946"/>
    <w:rsid w:val="00FE3B90"/>
    <w:rsid w:val="00FE3F21"/>
    <w:rsid w:val="00FE4742"/>
    <w:rsid w:val="00FE4ABA"/>
    <w:rsid w:val="00FE5879"/>
    <w:rsid w:val="00FE75EA"/>
    <w:rsid w:val="00FF14D9"/>
    <w:rsid w:val="00FF1A63"/>
    <w:rsid w:val="00FF1BF1"/>
    <w:rsid w:val="00FF2A0D"/>
    <w:rsid w:val="00FF30FC"/>
    <w:rsid w:val="00FF333E"/>
    <w:rsid w:val="00FF34EE"/>
    <w:rsid w:val="00FF4589"/>
    <w:rsid w:val="00FF5F7A"/>
    <w:rsid w:val="00FF6001"/>
    <w:rsid w:val="00FF6A13"/>
    <w:rsid w:val="00FF6F45"/>
    <w:rsid w:val="00FF74DB"/>
    <w:rsid w:val="00FF7CC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050108E9-E032-45E1-82DC-72AEDAE9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4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unhideWhenUsed/>
    <w:rsid w:val="00097D48"/>
    <w:pPr>
      <w:spacing w:after="120"/>
    </w:pPr>
    <w:rPr>
      <w:sz w:val="16"/>
      <w:szCs w:val="16"/>
    </w:rPr>
  </w:style>
  <w:style w:type="character" w:customStyle="1" w:styleId="BodyText3Char">
    <w:name w:val="Body Text 3 Char"/>
    <w:link w:val="BodyText3"/>
    <w:uiPriority w:val="99"/>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unhideWhenUsed/>
    <w:rsid w:val="00C84198"/>
    <w:pPr>
      <w:numPr>
        <w:numId w:val="5"/>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3DC1"/>
  </w:style>
  <w:style w:type="table" w:customStyle="1" w:styleId="TableGrid2">
    <w:name w:val="Table Grid2"/>
    <w:basedOn w:val="TableNormal"/>
    <w:next w:val="TableGrid"/>
    <w:uiPriority w:val="59"/>
    <w:rsid w:val="00253D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253DC1"/>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253DC1"/>
    <w:pPr>
      <w:spacing w:before="40" w:after="0" w:line="240" w:lineRule="auto"/>
    </w:pPr>
    <w:rPr>
      <w:rFonts w:eastAsia="Times New Roman"/>
      <w:szCs w:val="24"/>
      <w:lang w:val="pl-PL" w:eastAsia="pl-PL"/>
    </w:rPr>
  </w:style>
  <w:style w:type="numbering" w:customStyle="1" w:styleId="NoList11">
    <w:name w:val="No List11"/>
    <w:next w:val="NoList"/>
    <w:uiPriority w:val="99"/>
    <w:semiHidden/>
    <w:unhideWhenUsed/>
    <w:rsid w:val="00253DC1"/>
  </w:style>
  <w:style w:type="numbering" w:customStyle="1" w:styleId="NoList21">
    <w:name w:val="No List21"/>
    <w:next w:val="NoList"/>
    <w:uiPriority w:val="99"/>
    <w:semiHidden/>
    <w:unhideWhenUsed/>
    <w:rsid w:val="00253DC1"/>
  </w:style>
  <w:style w:type="table" w:customStyle="1" w:styleId="TableGrid11">
    <w:name w:val="Table Grid11"/>
    <w:basedOn w:val="TableNormal"/>
    <w:next w:val="TableGrid"/>
    <w:uiPriority w:val="59"/>
    <w:rsid w:val="00253DC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253DC1"/>
  </w:style>
  <w:style w:type="table" w:customStyle="1" w:styleId="TableGrid21">
    <w:name w:val="Table Grid21"/>
    <w:basedOn w:val="TableNormal"/>
    <w:next w:val="TableGrid"/>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1257B1"/>
    <w:rPr>
      <w:color w:val="FF0000"/>
    </w:rPr>
  </w:style>
  <w:style w:type="paragraph" w:customStyle="1" w:styleId="tv213">
    <w:name w:val="tv213"/>
    <w:basedOn w:val="Normal"/>
    <w:rsid w:val="00813110"/>
    <w:pPr>
      <w:spacing w:before="100" w:beforeAutospacing="1" w:after="100" w:afterAutospacing="1"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897814355">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em/2nd/?cat=3102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zela.Petersone@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guna.Ozolina@e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m.gov.lv/lv/par_ministriju/sabiedribas_lidzdaliba/diskusiju_dokument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rtu.lv/content/view/34/41/lang,lv/" TargetMode="External"/><Relationship Id="rId18" Type="http://schemas.openxmlformats.org/officeDocument/2006/relationships/hyperlink" Target="http://www.liepu.lv/lv/935/ekotehnologijas" TargetMode="External"/><Relationship Id="rId26" Type="http://schemas.openxmlformats.org/officeDocument/2006/relationships/hyperlink" Target="http://www.latak.lv/index.php?lang=lv" TargetMode="External"/><Relationship Id="rId39" Type="http://schemas.openxmlformats.org/officeDocument/2006/relationships/hyperlink" Target="https://www.em.gov.lv/lv/nozares_politika/energoefektivitate_un_siltumapgade/energoefektivitate/energoefektivitates_pakalpojumi/" TargetMode="External"/><Relationship Id="rId21" Type="http://schemas.openxmlformats.org/officeDocument/2006/relationships/hyperlink" Target="http://www.inspecta.com/lv/Pakalpojumi/Apmacibas/kursi/Courses/Latvia/ku-energoefektivittes-sertifikcija-un-energoaudits-t-nepiecieamba-un-ieguvumi-resursu-efektv-izmantoan/" TargetMode="External"/><Relationship Id="rId34" Type="http://schemas.openxmlformats.org/officeDocument/2006/relationships/hyperlink" Target="http://lg.lv/?id=328&amp;lang=lat" TargetMode="External"/><Relationship Id="rId42" Type="http://schemas.openxmlformats.org/officeDocument/2006/relationships/hyperlink" Target="https://ec.europa.eu/energy/sites/ener/files/documents/2014_neeap_lv_latvia.pdf" TargetMode="External"/><Relationship Id="rId47" Type="http://schemas.openxmlformats.org/officeDocument/2006/relationships/hyperlink" Target="https://ec.europa.eu/energy/sites/ener/files/documents/2014_neeap_lv_latvia.pdf" TargetMode="External"/><Relationship Id="rId50" Type="http://schemas.openxmlformats.org/officeDocument/2006/relationships/hyperlink" Target="http://data.csb.gov.lv/pxweb/lv/vide/vide__ikgad__energetika/EN0040.px/?rxid=cdcb978c-22b0-416a-aacc-aa650d3e2ce0" TargetMode="External"/><Relationship Id="rId55" Type="http://schemas.openxmlformats.org/officeDocument/2006/relationships/hyperlink" Target="http://www.sadalestikls.lv/files/newnode/tarifieur/ST_tarifu_kartiba_2015.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likumi.lv/doc.php?id=257875" TargetMode="External"/><Relationship Id="rId17" Type="http://schemas.openxmlformats.org/officeDocument/2006/relationships/hyperlink" Target="http://www.liepu.lv/lv/584/vides-un-atjaunojamo-energoresursu-parvaldiba-un-inzenierija" TargetMode="External"/><Relationship Id="rId25" Type="http://schemas.openxmlformats.org/officeDocument/2006/relationships/hyperlink" Target="http://sadalestikls.lv/lat/klientiem/pieslegumi/es/" TargetMode="External"/><Relationship Id="rId33" Type="http://schemas.openxmlformats.org/officeDocument/2006/relationships/hyperlink" Target="http://www.latvenergo.lv/lat/klientiem/EEC/par_eec/" TargetMode="External"/><Relationship Id="rId38" Type="http://schemas.openxmlformats.org/officeDocument/2006/relationships/hyperlink" Target="http://m.likumi.lv/doc.php?id=272012" TargetMode="External"/><Relationship Id="rId46" Type="http://schemas.openxmlformats.org/officeDocument/2006/relationships/hyperlink" Target="http://www.iub.gov.lv/lv/node/63" TargetMode="External"/><Relationship Id="rId2" Type="http://schemas.openxmlformats.org/officeDocument/2006/relationships/hyperlink" Target="http://likumi.lv/doc.php?id=267471" TargetMode="External"/><Relationship Id="rId16" Type="http://schemas.openxmlformats.org/officeDocument/2006/relationships/hyperlink" Target="http://www.rtk.lv/?sadala=175" TargetMode="External"/><Relationship Id="rId20" Type="http://schemas.openxmlformats.org/officeDocument/2006/relationships/hyperlink" Target="http://abc.edu.lv/macibu-risinajumi/profesionalo-zinasanu-paaugstinasana/energoauditoru-kursi.html" TargetMode="External"/><Relationship Id="rId29" Type="http://schemas.openxmlformats.org/officeDocument/2006/relationships/hyperlink" Target="http://visc.gov.lv/profizglitiba/dokumenti/standarti/ps0286.pdf" TargetMode="External"/><Relationship Id="rId41" Type="http://schemas.openxmlformats.org/officeDocument/2006/relationships/hyperlink" Target="http://php.lvafa.gov.lv/images/faili/projektu_materiali/petijumi/2014/382_Passive_house/ESKO_Vadlinijas_pasvaldibam.pdf" TargetMode="External"/><Relationship Id="rId54" Type="http://schemas.openxmlformats.org/officeDocument/2006/relationships/hyperlink" Target="http://www.sadalestikls.lv/lat/klientiem/pieslegumi/"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m.likumi.lv/doc.php?id=212348" TargetMode="External"/><Relationship Id="rId24" Type="http://schemas.openxmlformats.org/officeDocument/2006/relationships/hyperlink" Target="http://www.sadalestikls.lv/files/newnode/tarifieur/ST_tarifu_kartiba_2015.pdf" TargetMode="External"/><Relationship Id="rId32" Type="http://schemas.openxmlformats.org/officeDocument/2006/relationships/hyperlink" Target="https://bis.gov.lv/bisp/lv/house_managers" TargetMode="External"/><Relationship Id="rId37" Type="http://schemas.openxmlformats.org/officeDocument/2006/relationships/hyperlink" Target="http://www.zrea.lv/" TargetMode="External"/><Relationship Id="rId40" Type="http://schemas.openxmlformats.org/officeDocument/2006/relationships/hyperlink" Target="http://php.lvafa.gov.lv/images/faili/projektu_materiali/petijumi/2014/382_Passive_house/ESKO%20ligums%202015_01_28%201551%20SB.pdf" TargetMode="External"/><Relationship Id="rId45" Type="http://schemas.openxmlformats.org/officeDocument/2006/relationships/hyperlink" Target="http://www.varam.gov.lv/lat/darbibas_veidi/reg_att/metodika/" TargetMode="External"/><Relationship Id="rId53" Type="http://schemas.openxmlformats.org/officeDocument/2006/relationships/hyperlink" Target="http://php.lvafa.gov.lv/images/faili/projektu_materiali/petijumi/2014/382_Passive_house/ESKO_Vadlinijas_pasvaldibam.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www.lu.lv/gribustudet/katalogs/programmu-mekletajs/?user_phpfileexecutor_pi1%5Bprogram_id%5D=21124" TargetMode="External"/><Relationship Id="rId23" Type="http://schemas.openxmlformats.org/officeDocument/2006/relationships/hyperlink" Target="http://www.produktivitate.lv/lv/kurss/macies-un-klusti-par-sertificetu-energoauditoru" TargetMode="External"/><Relationship Id="rId28" Type="http://schemas.openxmlformats.org/officeDocument/2006/relationships/hyperlink" Target="http://www.latak.lv/index.php?option=com_content&amp;view=article&amp;id=17&amp;Itemid=417&amp;lang=lv" TargetMode="External"/><Relationship Id="rId36" Type="http://schemas.openxmlformats.org/officeDocument/2006/relationships/hyperlink" Target="https://www.riga.lv/LV/Channels/Riga_Municipality/Statutory_acts/default.htm" TargetMode="External"/><Relationship Id="rId49" Type="http://schemas.openxmlformats.org/officeDocument/2006/relationships/hyperlink" Target="http://data.csb.gov.lv/pxweb/lv/vide/vide__ikgad__energetika/EN0020.px/?rxid=cdcb978c-22b0-416a-aacc-aa650d3e2ce0" TargetMode="External"/><Relationship Id="rId10" Type="http://schemas.openxmlformats.org/officeDocument/2006/relationships/hyperlink" Target="http://www.iub.gov.lv/lv/node/63" TargetMode="External"/><Relationship Id="rId19" Type="http://schemas.openxmlformats.org/officeDocument/2006/relationships/hyperlink" Target="http://www.lu.lv/gribustudet/katalogs/programmu-mekletajs/?user_phpfileexecutor_pi1%5Bprogram_id%5D=21106" TargetMode="External"/><Relationship Id="rId31"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44" Type="http://schemas.openxmlformats.org/officeDocument/2006/relationships/hyperlink" Target="http://likumi.lv/ta/id/272295-par-zala-iepirkuma-veicinasanas-planu-2015-2017-gadam" TargetMode="External"/><Relationship Id="rId52" Type="http://schemas.openxmlformats.org/officeDocument/2006/relationships/hyperlink" Target="http://php.lvafa.gov.lv/images/faili/projektu_materiali/petijumi/2014/382_Passive_house/ESKO%20ligums%202015_01_28%201551%20SB.pdf"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s://stud.rtu.lv/rtu/vaaApp/sprpub" TargetMode="External"/><Relationship Id="rId22" Type="http://schemas.openxmlformats.org/officeDocument/2006/relationships/hyperlink" Target="http://www.niid.lv/niid_search/program/10404?qy" TargetMode="External"/><Relationship Id="rId27" Type="http://schemas.openxmlformats.org/officeDocument/2006/relationships/hyperlink" Target="http://www.latak.lv/index.php?option=com_content&amp;view=article&amp;id=17&amp;Itemid=417&amp;lang=lv" TargetMode="External"/><Relationship Id="rId30" Type="http://schemas.openxmlformats.org/officeDocument/2006/relationships/hyperlink" Target="http://visc.gov.lv/profizglitiba/dokumenti/standarti/ps0438.pdf" TargetMode="External"/><Relationship Id="rId35" Type="http://schemas.openxmlformats.org/officeDocument/2006/relationships/hyperlink" Target="https://em.gov.lv/lv/es_fondi/dzivo_siltak/ievads/" TargetMode="External"/><Relationship Id="rId43" Type="http://schemas.openxmlformats.org/officeDocument/2006/relationships/hyperlink" Target="https://www.em.gov.lv/lv/nozares_politika/energoefektivitate_un_siltumapgade/energoefektivitate/pasvaldibu_energoplani/" TargetMode="External"/><Relationship Id="rId48" Type="http://schemas.openxmlformats.org/officeDocument/2006/relationships/hyperlink" Target="http://likumi.lv/doc.php?id=263153" TargetMode="External"/><Relationship Id="rId56" Type="http://schemas.openxmlformats.org/officeDocument/2006/relationships/hyperlink" Target="http://www.sadalestikls.lv/files/newnode/tarifieur/ST_tarifu_kartiba_2015.pdf"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s://www.em.gov.lv/lv/nozares_politika/energijas_tirgus_un_infrastruktura/statistika/"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79FD-B523-451A-989D-F6B1C57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52266</Words>
  <Characters>29793</Characters>
  <Application>Microsoft Office Word</Application>
  <DocSecurity>0</DocSecurity>
  <Lines>248</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81896</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Inguna Ozoliņa</cp:lastModifiedBy>
  <cp:revision>8</cp:revision>
  <cp:lastPrinted>2016-05-24T10:31:00Z</cp:lastPrinted>
  <dcterms:created xsi:type="dcterms:W3CDTF">2016-05-24T07:53:00Z</dcterms:created>
  <dcterms:modified xsi:type="dcterms:W3CDTF">2016-05-24T10:46:00Z</dcterms:modified>
</cp:coreProperties>
</file>