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28A94" w14:textId="77777777" w:rsidR="004C2632" w:rsidRPr="004C2632" w:rsidRDefault="004C2632" w:rsidP="004C2632">
      <w:pPr>
        <w:tabs>
          <w:tab w:val="left" w:pos="7088"/>
        </w:tabs>
        <w:ind w:firstLine="720"/>
        <w:jc w:val="right"/>
        <w:rPr>
          <w:iCs/>
          <w:sz w:val="28"/>
          <w:szCs w:val="28"/>
        </w:rPr>
      </w:pPr>
      <w:r w:rsidRPr="004C2632">
        <w:rPr>
          <w:sz w:val="28"/>
          <w:szCs w:val="28"/>
        </w:rPr>
        <w:t>Projekts</w:t>
      </w:r>
    </w:p>
    <w:p w14:paraId="422B36B8" w14:textId="77777777" w:rsidR="004C2632" w:rsidRDefault="004C2632" w:rsidP="00D175E9">
      <w:pPr>
        <w:pStyle w:val="naislab"/>
        <w:jc w:val="center"/>
        <w:rPr>
          <w:b/>
          <w:sz w:val="28"/>
          <w:szCs w:val="28"/>
        </w:rPr>
      </w:pPr>
    </w:p>
    <w:p w14:paraId="0EDEFA5A" w14:textId="77777777" w:rsidR="00D175E9" w:rsidRPr="00E26158" w:rsidRDefault="007D1A10" w:rsidP="00D175E9">
      <w:pPr>
        <w:pStyle w:val="naislab"/>
        <w:jc w:val="center"/>
        <w:rPr>
          <w:b/>
          <w:sz w:val="28"/>
          <w:szCs w:val="28"/>
        </w:rPr>
      </w:pPr>
      <w:r w:rsidRPr="00E26158">
        <w:rPr>
          <w:b/>
          <w:sz w:val="28"/>
          <w:szCs w:val="28"/>
        </w:rPr>
        <w:t>Ministru kabineta noteikumu projekta</w:t>
      </w:r>
      <w:r w:rsidR="001942D4" w:rsidRPr="00E26158">
        <w:rPr>
          <w:b/>
          <w:sz w:val="28"/>
          <w:szCs w:val="28"/>
        </w:rPr>
        <w:br/>
      </w:r>
      <w:r w:rsidR="00E5118C" w:rsidRPr="00E5118C">
        <w:rPr>
          <w:b/>
          <w:bCs/>
          <w:sz w:val="28"/>
          <w:szCs w:val="28"/>
        </w:rPr>
        <w:t>“Grozījumi Ministru kabineta 2012.gada 21.augusta noteikumos Nr.568 “Noteikumi par iedzīvotāju ienākuma nodokļa deklarācijām un to aizpildīšanas kārtību””</w:t>
      </w:r>
      <w:r w:rsidRPr="00E26158">
        <w:rPr>
          <w:b/>
          <w:sz w:val="28"/>
          <w:szCs w:val="28"/>
        </w:rPr>
        <w:t xml:space="preserve"> sākotnējās ietekmes novērtējuma ziņojums (anotācija)</w:t>
      </w: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2975"/>
        <w:gridCol w:w="5670"/>
      </w:tblGrid>
      <w:tr w:rsidR="004B4045" w:rsidRPr="006F7D10" w14:paraId="2971F71D" w14:textId="77777777" w:rsidTr="00A971B4">
        <w:trPr>
          <w:trHeight w:val="419"/>
        </w:trPr>
        <w:tc>
          <w:tcPr>
            <w:tcW w:w="5000" w:type="pct"/>
            <w:gridSpan w:val="3"/>
            <w:vAlign w:val="center"/>
          </w:tcPr>
          <w:p w14:paraId="1B370971" w14:textId="77777777" w:rsidR="00D175E9" w:rsidRPr="006F7D10" w:rsidRDefault="00D175E9" w:rsidP="0089091C">
            <w:pPr>
              <w:pStyle w:val="naisnod"/>
              <w:spacing w:before="0" w:after="0"/>
              <w:ind w:left="57" w:right="57"/>
              <w:rPr>
                <w:sz w:val="26"/>
                <w:szCs w:val="26"/>
              </w:rPr>
            </w:pPr>
            <w:r w:rsidRPr="006F7D10">
              <w:rPr>
                <w:sz w:val="26"/>
                <w:szCs w:val="26"/>
              </w:rPr>
              <w:t>I. Tiesību akta projekta izstrādes nepieciešamība</w:t>
            </w:r>
          </w:p>
        </w:tc>
      </w:tr>
      <w:tr w:rsidR="00E5118C" w:rsidRPr="006F7D10" w14:paraId="343DBE61" w14:textId="77777777" w:rsidTr="00A971B4">
        <w:trPr>
          <w:trHeight w:val="415"/>
        </w:trPr>
        <w:tc>
          <w:tcPr>
            <w:tcW w:w="382" w:type="pct"/>
          </w:tcPr>
          <w:p w14:paraId="1421DCD1" w14:textId="77777777" w:rsidR="00E5118C" w:rsidRPr="006F7D10" w:rsidRDefault="00E5118C" w:rsidP="00B10DC6">
            <w:pPr>
              <w:pStyle w:val="naiskr"/>
              <w:spacing w:before="0" w:after="0"/>
              <w:ind w:left="57" w:right="57"/>
              <w:jc w:val="center"/>
              <w:rPr>
                <w:sz w:val="26"/>
                <w:szCs w:val="26"/>
              </w:rPr>
            </w:pPr>
            <w:r w:rsidRPr="006F7D10">
              <w:rPr>
                <w:sz w:val="26"/>
                <w:szCs w:val="26"/>
              </w:rPr>
              <w:t>1.</w:t>
            </w:r>
          </w:p>
        </w:tc>
        <w:tc>
          <w:tcPr>
            <w:tcW w:w="1589" w:type="pct"/>
          </w:tcPr>
          <w:p w14:paraId="72210A20" w14:textId="77777777" w:rsidR="00E5118C" w:rsidRPr="006F7D10" w:rsidRDefault="00E5118C" w:rsidP="003B0FFB">
            <w:pPr>
              <w:pStyle w:val="naiskr"/>
              <w:spacing w:before="0" w:after="0"/>
              <w:ind w:left="57" w:right="57"/>
              <w:jc w:val="both"/>
              <w:rPr>
                <w:sz w:val="26"/>
                <w:szCs w:val="26"/>
              </w:rPr>
            </w:pPr>
            <w:r w:rsidRPr="006F7D10">
              <w:rPr>
                <w:sz w:val="26"/>
                <w:szCs w:val="26"/>
              </w:rPr>
              <w:t>Pamatojums</w:t>
            </w:r>
          </w:p>
        </w:tc>
        <w:tc>
          <w:tcPr>
            <w:tcW w:w="3029" w:type="pct"/>
          </w:tcPr>
          <w:p w14:paraId="5D48DC36" w14:textId="6C912D0F" w:rsidR="00D73C77" w:rsidRDefault="00D31623" w:rsidP="00D31623">
            <w:pPr>
              <w:pStyle w:val="naiskr"/>
              <w:spacing w:before="0" w:after="0"/>
              <w:ind w:left="57" w:right="57"/>
              <w:jc w:val="both"/>
              <w:rPr>
                <w:sz w:val="26"/>
                <w:szCs w:val="26"/>
              </w:rPr>
            </w:pPr>
            <w:r>
              <w:rPr>
                <w:sz w:val="26"/>
                <w:szCs w:val="26"/>
              </w:rPr>
              <w:t>Noteikumu projekts izstrādāts s</w:t>
            </w:r>
            <w:r w:rsidR="00986A2B" w:rsidRPr="003D32F8">
              <w:rPr>
                <w:sz w:val="26"/>
                <w:szCs w:val="26"/>
              </w:rPr>
              <w:t xml:space="preserve">askaņā ar </w:t>
            </w:r>
            <w:r w:rsidR="00F32197" w:rsidRPr="006F7D10">
              <w:rPr>
                <w:sz w:val="26"/>
                <w:szCs w:val="26"/>
              </w:rPr>
              <w:t>likum</w:t>
            </w:r>
            <w:r w:rsidR="008B7270">
              <w:rPr>
                <w:sz w:val="26"/>
                <w:szCs w:val="26"/>
              </w:rPr>
              <w:t>a</w:t>
            </w:r>
            <w:r w:rsidR="00F32197" w:rsidRPr="006F7D10">
              <w:rPr>
                <w:sz w:val="26"/>
                <w:szCs w:val="26"/>
              </w:rPr>
              <w:t xml:space="preserve"> “Par iedzīvotāju ienākuma nodokli”</w:t>
            </w:r>
            <w:r w:rsidR="007B6FC2" w:rsidRPr="006F7D10">
              <w:rPr>
                <w:sz w:val="26"/>
                <w:szCs w:val="26"/>
              </w:rPr>
              <w:t xml:space="preserve"> </w:t>
            </w:r>
            <w:r w:rsidR="00D73C77" w:rsidRPr="006F7D10">
              <w:rPr>
                <w:sz w:val="26"/>
                <w:szCs w:val="26"/>
              </w:rPr>
              <w:t>3.panta otrās daļ</w:t>
            </w:r>
            <w:r w:rsidR="00D73C77">
              <w:rPr>
                <w:sz w:val="26"/>
                <w:szCs w:val="26"/>
              </w:rPr>
              <w:t>a</w:t>
            </w:r>
            <w:r w:rsidR="00D73C77" w:rsidRPr="006F7D10">
              <w:rPr>
                <w:sz w:val="26"/>
                <w:szCs w:val="26"/>
              </w:rPr>
              <w:t xml:space="preserve">s 2.punktā, </w:t>
            </w:r>
            <w:r w:rsidR="00D73C77" w:rsidRPr="00D73C77">
              <w:rPr>
                <w:sz w:val="26"/>
                <w:szCs w:val="26"/>
              </w:rPr>
              <w:t>10.panta pirmās daļas 8.punkt</w:t>
            </w:r>
            <w:r w:rsidR="00D73C77">
              <w:rPr>
                <w:sz w:val="26"/>
                <w:szCs w:val="26"/>
              </w:rPr>
              <w:t>ā,</w:t>
            </w:r>
            <w:r w:rsidR="00D73C77" w:rsidRPr="00D73C77">
              <w:rPr>
                <w:sz w:val="26"/>
                <w:szCs w:val="26"/>
              </w:rPr>
              <w:t xml:space="preserve"> </w:t>
            </w:r>
            <w:r w:rsidR="00D73C77" w:rsidRPr="006F7D10">
              <w:rPr>
                <w:sz w:val="26"/>
                <w:szCs w:val="26"/>
              </w:rPr>
              <w:t>12.panta pirmajā daļā, 1.</w:t>
            </w:r>
            <w:r w:rsidR="00D73C77" w:rsidRPr="006F7D10">
              <w:rPr>
                <w:sz w:val="26"/>
                <w:szCs w:val="26"/>
                <w:vertAlign w:val="superscript"/>
              </w:rPr>
              <w:t>1</w:t>
            </w:r>
            <w:r w:rsidR="00D73C77" w:rsidRPr="006F7D10">
              <w:rPr>
                <w:sz w:val="26"/>
                <w:szCs w:val="26"/>
              </w:rPr>
              <w:t>, 1.</w:t>
            </w:r>
            <w:r w:rsidR="00D73C77" w:rsidRPr="006F7D10">
              <w:rPr>
                <w:sz w:val="26"/>
                <w:szCs w:val="26"/>
                <w:vertAlign w:val="superscript"/>
              </w:rPr>
              <w:t>2</w:t>
            </w:r>
            <w:r w:rsidR="00D73C77" w:rsidRPr="006F7D10">
              <w:rPr>
                <w:sz w:val="26"/>
                <w:szCs w:val="26"/>
              </w:rPr>
              <w:t>, 1.</w:t>
            </w:r>
            <w:r w:rsidR="00D73C77" w:rsidRPr="006F7D10">
              <w:rPr>
                <w:sz w:val="26"/>
                <w:szCs w:val="26"/>
                <w:vertAlign w:val="superscript"/>
              </w:rPr>
              <w:t>3</w:t>
            </w:r>
            <w:r w:rsidR="00D73C77" w:rsidRPr="006F7D10">
              <w:rPr>
                <w:sz w:val="26"/>
                <w:szCs w:val="26"/>
              </w:rPr>
              <w:t xml:space="preserve"> un 4.</w:t>
            </w:r>
            <w:r w:rsidR="00D73C77" w:rsidRPr="006F7D10">
              <w:rPr>
                <w:sz w:val="26"/>
                <w:szCs w:val="26"/>
                <w:vertAlign w:val="superscript"/>
              </w:rPr>
              <w:t>2</w:t>
            </w:r>
            <w:r w:rsidR="00D73C77" w:rsidRPr="006F7D10">
              <w:rPr>
                <w:sz w:val="26"/>
                <w:szCs w:val="26"/>
              </w:rPr>
              <w:t>daļā, 19.panta 1.</w:t>
            </w:r>
            <w:r w:rsidR="00D73C77" w:rsidRPr="006F7D10">
              <w:rPr>
                <w:sz w:val="26"/>
                <w:szCs w:val="26"/>
                <w:vertAlign w:val="superscript"/>
              </w:rPr>
              <w:t>1</w:t>
            </w:r>
            <w:r w:rsidR="0084081E">
              <w:rPr>
                <w:sz w:val="26"/>
                <w:szCs w:val="26"/>
                <w:vertAlign w:val="superscript"/>
              </w:rPr>
              <w:t xml:space="preserve"> </w:t>
            </w:r>
            <w:r w:rsidR="0084081E">
              <w:rPr>
                <w:sz w:val="26"/>
                <w:szCs w:val="26"/>
              </w:rPr>
              <w:t>un 10.</w:t>
            </w:r>
            <w:r w:rsidR="0084081E">
              <w:rPr>
                <w:sz w:val="26"/>
                <w:szCs w:val="26"/>
                <w:vertAlign w:val="superscript"/>
              </w:rPr>
              <w:t>2</w:t>
            </w:r>
            <w:r w:rsidR="00D73C77" w:rsidRPr="006F7D10">
              <w:rPr>
                <w:sz w:val="26"/>
                <w:szCs w:val="26"/>
              </w:rPr>
              <w:t xml:space="preserve">daļā </w:t>
            </w:r>
            <w:r w:rsidR="00D73C77">
              <w:rPr>
                <w:sz w:val="26"/>
                <w:szCs w:val="26"/>
              </w:rPr>
              <w:t xml:space="preserve">un </w:t>
            </w:r>
            <w:r w:rsidR="00D73C77" w:rsidRPr="00D73C77">
              <w:rPr>
                <w:sz w:val="26"/>
                <w:szCs w:val="26"/>
              </w:rPr>
              <w:t>pārejas noteikumu 96.</w:t>
            </w:r>
            <w:r w:rsidR="0084081E">
              <w:rPr>
                <w:sz w:val="26"/>
                <w:szCs w:val="26"/>
              </w:rPr>
              <w:t>,</w:t>
            </w:r>
            <w:r w:rsidR="00D73C77" w:rsidRPr="00D73C77">
              <w:rPr>
                <w:sz w:val="26"/>
                <w:szCs w:val="26"/>
              </w:rPr>
              <w:t xml:space="preserve"> 116.</w:t>
            </w:r>
            <w:r w:rsidR="0084081E" w:rsidRPr="00D73C77">
              <w:rPr>
                <w:sz w:val="26"/>
                <w:szCs w:val="26"/>
              </w:rPr>
              <w:t xml:space="preserve"> un </w:t>
            </w:r>
            <w:r w:rsidR="0084081E">
              <w:rPr>
                <w:sz w:val="26"/>
                <w:szCs w:val="26"/>
              </w:rPr>
              <w:t>122.</w:t>
            </w:r>
            <w:r w:rsidR="00D73C77" w:rsidRPr="00D73C77">
              <w:rPr>
                <w:sz w:val="26"/>
                <w:szCs w:val="26"/>
              </w:rPr>
              <w:t>punkt</w:t>
            </w:r>
            <w:r w:rsidR="00D73C77">
              <w:rPr>
                <w:sz w:val="26"/>
                <w:szCs w:val="26"/>
              </w:rPr>
              <w:t xml:space="preserve">ā </w:t>
            </w:r>
            <w:r w:rsidR="00986A2B" w:rsidRPr="006F7D10">
              <w:rPr>
                <w:sz w:val="26"/>
                <w:szCs w:val="26"/>
              </w:rPr>
              <w:t>noteikto</w:t>
            </w:r>
            <w:r>
              <w:rPr>
                <w:sz w:val="26"/>
                <w:szCs w:val="26"/>
              </w:rPr>
              <w:t>.</w:t>
            </w:r>
          </w:p>
          <w:p w14:paraId="2212546E" w14:textId="7F3665CB" w:rsidR="00B54A0E" w:rsidRPr="006F7D10" w:rsidRDefault="00B54A0E" w:rsidP="00D31623">
            <w:pPr>
              <w:pStyle w:val="naiskr"/>
              <w:spacing w:before="0" w:after="0"/>
              <w:ind w:left="57" w:right="57"/>
              <w:jc w:val="both"/>
              <w:rPr>
                <w:sz w:val="26"/>
                <w:szCs w:val="26"/>
              </w:rPr>
            </w:pPr>
            <w:r w:rsidRPr="00502855">
              <w:rPr>
                <w:sz w:val="26"/>
                <w:szCs w:val="26"/>
              </w:rPr>
              <w:t>Ministru kabineta 2016.gada 5.janvāra noteikumi Nr.1 “Noteikumi par neapliekamā minimuma un nodokļa atvieglojuma apmēru ie</w:t>
            </w:r>
            <w:r w:rsidRPr="006F7D10">
              <w:rPr>
                <w:sz w:val="26"/>
                <w:szCs w:val="26"/>
              </w:rPr>
              <w:t>dzīvotāju ienākuma nodokļa aprēķināšanai”</w:t>
            </w:r>
            <w:r w:rsidR="00C757AE" w:rsidRPr="006F7D10">
              <w:rPr>
                <w:sz w:val="26"/>
                <w:szCs w:val="26"/>
              </w:rPr>
              <w:t xml:space="preserve"> (turpmāk – Ministru kabineta noteikumi Nr.1)</w:t>
            </w:r>
          </w:p>
        </w:tc>
      </w:tr>
      <w:tr w:rsidR="00E5118C" w:rsidRPr="006F7D10" w14:paraId="66EE893F" w14:textId="77777777" w:rsidTr="00A971B4">
        <w:trPr>
          <w:trHeight w:val="472"/>
        </w:trPr>
        <w:tc>
          <w:tcPr>
            <w:tcW w:w="382" w:type="pct"/>
          </w:tcPr>
          <w:p w14:paraId="3FBD4E7A" w14:textId="77777777" w:rsidR="00E5118C" w:rsidRPr="006F7D10" w:rsidRDefault="00E5118C" w:rsidP="00B10DC6">
            <w:pPr>
              <w:pStyle w:val="naiskr"/>
              <w:spacing w:before="0" w:after="0"/>
              <w:ind w:left="57" w:right="57"/>
              <w:jc w:val="center"/>
              <w:rPr>
                <w:sz w:val="26"/>
                <w:szCs w:val="26"/>
              </w:rPr>
            </w:pPr>
            <w:r w:rsidRPr="006F7D10">
              <w:rPr>
                <w:sz w:val="26"/>
                <w:szCs w:val="26"/>
              </w:rPr>
              <w:t>2.</w:t>
            </w:r>
          </w:p>
        </w:tc>
        <w:tc>
          <w:tcPr>
            <w:tcW w:w="1589" w:type="pct"/>
          </w:tcPr>
          <w:p w14:paraId="5C7883D9" w14:textId="77777777" w:rsidR="00E5118C" w:rsidRPr="003D32F8" w:rsidRDefault="00E5118C" w:rsidP="00B10DC6">
            <w:pPr>
              <w:pStyle w:val="naiskr"/>
              <w:spacing w:before="0" w:after="0"/>
              <w:ind w:left="57" w:right="57"/>
              <w:rPr>
                <w:sz w:val="26"/>
                <w:szCs w:val="26"/>
              </w:rPr>
            </w:pPr>
            <w:r w:rsidRPr="003D32F8">
              <w:rPr>
                <w:sz w:val="26"/>
                <w:szCs w:val="26"/>
              </w:rPr>
              <w:t>Pašreizējā situācija un problēmas, kuru risināšanai tiesību akta projekts izstrādāts, tiesiskā regulējuma mērķis un būtība</w:t>
            </w:r>
          </w:p>
        </w:tc>
        <w:tc>
          <w:tcPr>
            <w:tcW w:w="3029" w:type="pct"/>
          </w:tcPr>
          <w:p w14:paraId="1666FA65" w14:textId="187A81A7" w:rsidR="006F7D10" w:rsidRPr="00502855" w:rsidRDefault="0030284B" w:rsidP="008B7270">
            <w:pPr>
              <w:pStyle w:val="naiskr"/>
              <w:spacing w:before="0" w:after="0"/>
              <w:ind w:left="57" w:right="57"/>
              <w:jc w:val="both"/>
              <w:rPr>
                <w:sz w:val="26"/>
                <w:szCs w:val="26"/>
              </w:rPr>
            </w:pPr>
            <w:r w:rsidRPr="00502855">
              <w:rPr>
                <w:sz w:val="26"/>
                <w:szCs w:val="26"/>
              </w:rPr>
              <w:t xml:space="preserve">1. </w:t>
            </w:r>
            <w:r w:rsidR="00F32197" w:rsidRPr="006F7D10">
              <w:rPr>
                <w:sz w:val="26"/>
                <w:szCs w:val="26"/>
              </w:rPr>
              <w:t xml:space="preserve">Saskaņā </w:t>
            </w:r>
            <w:r w:rsidR="00424902" w:rsidRPr="006F7D10">
              <w:rPr>
                <w:sz w:val="26"/>
                <w:szCs w:val="26"/>
              </w:rPr>
              <w:t xml:space="preserve">ar </w:t>
            </w:r>
            <w:r w:rsidR="00986A2B" w:rsidRPr="006F7D10">
              <w:rPr>
                <w:sz w:val="26"/>
                <w:szCs w:val="26"/>
              </w:rPr>
              <w:t xml:space="preserve">Saeimā </w:t>
            </w:r>
            <w:r w:rsidR="00424902" w:rsidRPr="006F7D10">
              <w:rPr>
                <w:sz w:val="26"/>
                <w:szCs w:val="26"/>
              </w:rPr>
              <w:t>2015.gada 30.novembrī pieņemt</w:t>
            </w:r>
            <w:r w:rsidR="00EA5C53" w:rsidRPr="006F7D10">
              <w:rPr>
                <w:sz w:val="26"/>
                <w:szCs w:val="26"/>
              </w:rPr>
              <w:t>ā</w:t>
            </w:r>
            <w:r w:rsidR="00424902" w:rsidRPr="006F7D10">
              <w:rPr>
                <w:sz w:val="26"/>
                <w:szCs w:val="26"/>
              </w:rPr>
              <w:t xml:space="preserve"> </w:t>
            </w:r>
            <w:r w:rsidR="00F32197" w:rsidRPr="006F7D10">
              <w:rPr>
                <w:sz w:val="26"/>
                <w:szCs w:val="26"/>
              </w:rPr>
              <w:t>likum</w:t>
            </w:r>
            <w:r w:rsidR="00EA5C53" w:rsidRPr="006F7D10">
              <w:rPr>
                <w:sz w:val="26"/>
                <w:szCs w:val="26"/>
              </w:rPr>
              <w:t>a</w:t>
            </w:r>
            <w:r w:rsidR="00F32197" w:rsidRPr="006F7D10">
              <w:rPr>
                <w:sz w:val="26"/>
                <w:szCs w:val="26"/>
              </w:rPr>
              <w:t xml:space="preserve"> “Grozījumi likumā “Par iedzīvotāju ienākuma nodokli”</w:t>
            </w:r>
            <w:r w:rsidR="006C2ADF">
              <w:rPr>
                <w:sz w:val="26"/>
                <w:szCs w:val="26"/>
              </w:rPr>
              <w:t>”</w:t>
            </w:r>
            <w:r w:rsidR="00FB257B" w:rsidRPr="006F7D10">
              <w:rPr>
                <w:sz w:val="26"/>
                <w:szCs w:val="26"/>
              </w:rPr>
              <w:t>,</w:t>
            </w:r>
            <w:r w:rsidR="00EA5C53" w:rsidRPr="006F7D10">
              <w:rPr>
                <w:sz w:val="26"/>
                <w:szCs w:val="26"/>
              </w:rPr>
              <w:t xml:space="preserve"> </w:t>
            </w:r>
            <w:r w:rsidR="00FB257B" w:rsidRPr="006F7D10">
              <w:rPr>
                <w:sz w:val="26"/>
                <w:szCs w:val="26"/>
              </w:rPr>
              <w:t xml:space="preserve">kas stājās spēkā 2016.gada 1.janvārī, </w:t>
            </w:r>
            <w:r w:rsidR="00EA5C53" w:rsidRPr="006F7D10">
              <w:rPr>
                <w:sz w:val="26"/>
                <w:szCs w:val="26"/>
              </w:rPr>
              <w:t>1., 8. un 12.pantā</w:t>
            </w:r>
            <w:r w:rsidR="007A1FE1">
              <w:rPr>
                <w:sz w:val="26"/>
                <w:szCs w:val="26"/>
              </w:rPr>
              <w:t xml:space="preserve"> </w:t>
            </w:r>
            <w:r w:rsidR="009C0EC4" w:rsidRPr="006F7D10">
              <w:rPr>
                <w:sz w:val="26"/>
                <w:szCs w:val="26"/>
              </w:rPr>
              <w:t>noteikto</w:t>
            </w:r>
            <w:r w:rsidR="00F32197" w:rsidRPr="006F7D10">
              <w:rPr>
                <w:sz w:val="26"/>
                <w:szCs w:val="26"/>
              </w:rPr>
              <w:t xml:space="preserve"> </w:t>
            </w:r>
            <w:r w:rsidR="00EA5C53" w:rsidRPr="006F7D10">
              <w:rPr>
                <w:sz w:val="26"/>
                <w:szCs w:val="26"/>
              </w:rPr>
              <w:t>likum</w:t>
            </w:r>
            <w:r w:rsidR="00FB257B" w:rsidRPr="006F7D10">
              <w:rPr>
                <w:sz w:val="26"/>
                <w:szCs w:val="26"/>
              </w:rPr>
              <w:t>a</w:t>
            </w:r>
            <w:r w:rsidR="003479EE" w:rsidRPr="006F7D10">
              <w:rPr>
                <w:sz w:val="26"/>
                <w:szCs w:val="26"/>
              </w:rPr>
              <w:t xml:space="preserve"> “Par iedzīvotāju ienākuma nodokli” </w:t>
            </w:r>
            <w:r w:rsidR="00E644D5" w:rsidRPr="006F7D10">
              <w:rPr>
                <w:sz w:val="26"/>
                <w:szCs w:val="26"/>
              </w:rPr>
              <w:t>3</w:t>
            </w:r>
            <w:r w:rsidR="00FB257B" w:rsidRPr="006F7D10">
              <w:rPr>
                <w:sz w:val="26"/>
                <w:szCs w:val="26"/>
              </w:rPr>
              <w:t xml:space="preserve">.panta </w:t>
            </w:r>
            <w:r w:rsidR="00E644D5" w:rsidRPr="006F7D10">
              <w:rPr>
                <w:sz w:val="26"/>
                <w:szCs w:val="26"/>
              </w:rPr>
              <w:t>otrās</w:t>
            </w:r>
            <w:r w:rsidR="00FB257B" w:rsidRPr="006F7D10">
              <w:rPr>
                <w:sz w:val="26"/>
                <w:szCs w:val="26"/>
              </w:rPr>
              <w:t xml:space="preserve"> daļ</w:t>
            </w:r>
            <w:r w:rsidR="007A1FE1">
              <w:rPr>
                <w:sz w:val="26"/>
                <w:szCs w:val="26"/>
              </w:rPr>
              <w:t>a</w:t>
            </w:r>
            <w:r w:rsidR="00FB257B" w:rsidRPr="006F7D10">
              <w:rPr>
                <w:sz w:val="26"/>
                <w:szCs w:val="26"/>
              </w:rPr>
              <w:t>s 2.punktā, 12.panta pirmajā daļā, 1.</w:t>
            </w:r>
            <w:r w:rsidR="00FB257B" w:rsidRPr="006F7D10">
              <w:rPr>
                <w:sz w:val="26"/>
                <w:szCs w:val="26"/>
                <w:vertAlign w:val="superscript"/>
              </w:rPr>
              <w:t>1</w:t>
            </w:r>
            <w:r w:rsidR="00FB257B" w:rsidRPr="006F7D10">
              <w:rPr>
                <w:sz w:val="26"/>
                <w:szCs w:val="26"/>
              </w:rPr>
              <w:t>, 1.</w:t>
            </w:r>
            <w:r w:rsidR="00FB257B" w:rsidRPr="006F7D10">
              <w:rPr>
                <w:sz w:val="26"/>
                <w:szCs w:val="26"/>
                <w:vertAlign w:val="superscript"/>
              </w:rPr>
              <w:t>2</w:t>
            </w:r>
            <w:r w:rsidR="00FB257B" w:rsidRPr="006F7D10">
              <w:rPr>
                <w:sz w:val="26"/>
                <w:szCs w:val="26"/>
              </w:rPr>
              <w:t>, 1.</w:t>
            </w:r>
            <w:r w:rsidR="00FB257B" w:rsidRPr="006F7D10">
              <w:rPr>
                <w:sz w:val="26"/>
                <w:szCs w:val="26"/>
                <w:vertAlign w:val="superscript"/>
              </w:rPr>
              <w:t>3</w:t>
            </w:r>
            <w:r w:rsidR="00FB257B" w:rsidRPr="006F7D10">
              <w:rPr>
                <w:sz w:val="26"/>
                <w:szCs w:val="26"/>
              </w:rPr>
              <w:t xml:space="preserve"> un 4.</w:t>
            </w:r>
            <w:r w:rsidR="00FB257B" w:rsidRPr="006F7D10">
              <w:rPr>
                <w:sz w:val="26"/>
                <w:szCs w:val="26"/>
                <w:vertAlign w:val="superscript"/>
              </w:rPr>
              <w:t>2</w:t>
            </w:r>
            <w:r w:rsidR="00FB257B" w:rsidRPr="006F7D10">
              <w:rPr>
                <w:sz w:val="26"/>
                <w:szCs w:val="26"/>
              </w:rPr>
              <w:t>daļā, 19.panta 1.</w:t>
            </w:r>
            <w:r w:rsidR="00FB257B" w:rsidRPr="006F7D10">
              <w:rPr>
                <w:sz w:val="26"/>
                <w:szCs w:val="26"/>
                <w:vertAlign w:val="superscript"/>
              </w:rPr>
              <w:t>1</w:t>
            </w:r>
            <w:r w:rsidR="00FB257B" w:rsidRPr="006F7D10">
              <w:rPr>
                <w:sz w:val="26"/>
                <w:szCs w:val="26"/>
              </w:rPr>
              <w:t xml:space="preserve">daļā </w:t>
            </w:r>
            <w:r w:rsidR="00A81301" w:rsidRPr="006F7D10">
              <w:rPr>
                <w:sz w:val="26"/>
                <w:szCs w:val="26"/>
              </w:rPr>
              <w:t>ir noteikts gada diferencētais neapliekamais minimums</w:t>
            </w:r>
            <w:r w:rsidR="00FB257B" w:rsidRPr="006F7D10">
              <w:rPr>
                <w:sz w:val="26"/>
                <w:szCs w:val="26"/>
              </w:rPr>
              <w:t>, ko ņem vērā</w:t>
            </w:r>
            <w:r w:rsidR="006C2ADF">
              <w:rPr>
                <w:sz w:val="26"/>
                <w:szCs w:val="26"/>
              </w:rPr>
              <w:t>,</w:t>
            </w:r>
            <w:r w:rsidR="00FB257B" w:rsidRPr="006F7D10">
              <w:rPr>
                <w:sz w:val="26"/>
                <w:szCs w:val="26"/>
              </w:rPr>
              <w:t xml:space="preserve"> veicot </w:t>
            </w:r>
            <w:r w:rsidR="00986A2B" w:rsidRPr="006F7D10">
              <w:rPr>
                <w:sz w:val="26"/>
                <w:szCs w:val="26"/>
              </w:rPr>
              <w:t xml:space="preserve">iedzīvotāju ienākuma </w:t>
            </w:r>
            <w:r w:rsidR="00FB257B" w:rsidRPr="006F7D10">
              <w:rPr>
                <w:sz w:val="26"/>
                <w:szCs w:val="26"/>
              </w:rPr>
              <w:t>nodokļ</w:t>
            </w:r>
            <w:r w:rsidR="00986A2B" w:rsidRPr="006F7D10">
              <w:rPr>
                <w:sz w:val="26"/>
                <w:szCs w:val="26"/>
              </w:rPr>
              <w:t>a (turpmāk – nodoklis)</w:t>
            </w:r>
            <w:r w:rsidR="00FB257B" w:rsidRPr="006F7D10">
              <w:rPr>
                <w:sz w:val="26"/>
                <w:szCs w:val="26"/>
              </w:rPr>
              <w:t xml:space="preserve"> aprēķinu rezumējoš</w:t>
            </w:r>
            <w:r w:rsidR="006C2ADF">
              <w:rPr>
                <w:sz w:val="26"/>
                <w:szCs w:val="26"/>
              </w:rPr>
              <w:t>ā</w:t>
            </w:r>
            <w:r w:rsidR="00FB257B" w:rsidRPr="006F7D10">
              <w:rPr>
                <w:sz w:val="26"/>
                <w:szCs w:val="26"/>
              </w:rPr>
              <w:t xml:space="preserve"> </w:t>
            </w:r>
            <w:r w:rsidR="00FB257B" w:rsidRPr="00724C05">
              <w:rPr>
                <w:sz w:val="26"/>
                <w:szCs w:val="26"/>
              </w:rPr>
              <w:t>kārtībā</w:t>
            </w:r>
            <w:r w:rsidR="00C51A9F" w:rsidRPr="00724C05">
              <w:rPr>
                <w:sz w:val="26"/>
                <w:szCs w:val="26"/>
              </w:rPr>
              <w:t xml:space="preserve">. Tādējādi, sākot ar 2016.gada 1.janvāri, </w:t>
            </w:r>
            <w:r w:rsidR="006F7D10" w:rsidRPr="00502855">
              <w:rPr>
                <w:sz w:val="26"/>
                <w:szCs w:val="26"/>
              </w:rPr>
              <w:t xml:space="preserve">fiziskās </w:t>
            </w:r>
            <w:r w:rsidR="006F7D10" w:rsidRPr="006F7D10">
              <w:rPr>
                <w:sz w:val="26"/>
                <w:szCs w:val="26"/>
              </w:rPr>
              <w:t xml:space="preserve">personas gūtajiem ienākumiem </w:t>
            </w:r>
            <w:r w:rsidR="00C51A9F" w:rsidRPr="006F7D10">
              <w:rPr>
                <w:sz w:val="26"/>
                <w:szCs w:val="26"/>
              </w:rPr>
              <w:t xml:space="preserve">piemērojams gada diferencētais neapliekamais minimums, </w:t>
            </w:r>
            <w:r w:rsidR="00986A2B" w:rsidRPr="006F7D10">
              <w:rPr>
                <w:sz w:val="26"/>
                <w:szCs w:val="26"/>
              </w:rPr>
              <w:t>k</w:t>
            </w:r>
            <w:r w:rsidR="007A1FE1">
              <w:rPr>
                <w:sz w:val="26"/>
                <w:szCs w:val="26"/>
              </w:rPr>
              <w:t>o</w:t>
            </w:r>
            <w:r w:rsidR="00986A2B" w:rsidRPr="006F7D10">
              <w:rPr>
                <w:sz w:val="26"/>
                <w:szCs w:val="26"/>
              </w:rPr>
              <w:t xml:space="preserve"> no</w:t>
            </w:r>
            <w:r w:rsidR="007A1FE1">
              <w:rPr>
                <w:sz w:val="26"/>
                <w:szCs w:val="26"/>
              </w:rPr>
              <w:t>saka</w:t>
            </w:r>
            <w:r w:rsidR="00986A2B" w:rsidRPr="006F7D10">
              <w:rPr>
                <w:sz w:val="26"/>
                <w:szCs w:val="26"/>
              </w:rPr>
              <w:t xml:space="preserve"> atkarībā no perso</w:t>
            </w:r>
            <w:r w:rsidR="00986A2B" w:rsidRPr="00724C05">
              <w:rPr>
                <w:sz w:val="26"/>
                <w:szCs w:val="26"/>
              </w:rPr>
              <w:t xml:space="preserve">nas </w:t>
            </w:r>
            <w:r w:rsidR="00E644D5" w:rsidRPr="00724C05">
              <w:rPr>
                <w:sz w:val="26"/>
                <w:szCs w:val="26"/>
              </w:rPr>
              <w:t>gada apliekamā ienākuma apmēra</w:t>
            </w:r>
            <w:r w:rsidR="00986A2B" w:rsidRPr="00724C05">
              <w:rPr>
                <w:sz w:val="26"/>
                <w:szCs w:val="26"/>
              </w:rPr>
              <w:t xml:space="preserve"> </w:t>
            </w:r>
            <w:r w:rsidR="006F7D10" w:rsidRPr="006F7D10">
              <w:rPr>
                <w:sz w:val="26"/>
                <w:szCs w:val="26"/>
              </w:rPr>
              <w:t xml:space="preserve"> (apliekamo ienākumu kopsummā ieskait</w:t>
            </w:r>
            <w:r w:rsidR="007A1FE1">
              <w:rPr>
                <w:sz w:val="26"/>
                <w:szCs w:val="26"/>
              </w:rPr>
              <w:t>a</w:t>
            </w:r>
            <w:r w:rsidR="006F7D10" w:rsidRPr="006F7D10">
              <w:rPr>
                <w:sz w:val="26"/>
                <w:szCs w:val="26"/>
              </w:rPr>
              <w:t xml:space="preserve"> gan ar vispārējo likmi apliekam</w:t>
            </w:r>
            <w:r w:rsidR="006C2ADF">
              <w:rPr>
                <w:sz w:val="26"/>
                <w:szCs w:val="26"/>
              </w:rPr>
              <w:t>os</w:t>
            </w:r>
            <w:r w:rsidR="006F7D10" w:rsidRPr="006F7D10">
              <w:rPr>
                <w:sz w:val="26"/>
                <w:szCs w:val="26"/>
              </w:rPr>
              <w:t xml:space="preserve"> ienākum</w:t>
            </w:r>
            <w:r w:rsidR="007A1FE1">
              <w:rPr>
                <w:sz w:val="26"/>
                <w:szCs w:val="26"/>
              </w:rPr>
              <w:t>us</w:t>
            </w:r>
            <w:r w:rsidR="006F7D10" w:rsidRPr="006F7D10">
              <w:rPr>
                <w:sz w:val="26"/>
                <w:szCs w:val="26"/>
              </w:rPr>
              <w:t>, gan arī ienākum</w:t>
            </w:r>
            <w:r w:rsidR="007A1FE1">
              <w:rPr>
                <w:sz w:val="26"/>
                <w:szCs w:val="26"/>
              </w:rPr>
              <w:t>us</w:t>
            </w:r>
            <w:r w:rsidR="006F7D10" w:rsidRPr="006F7D10">
              <w:rPr>
                <w:sz w:val="26"/>
                <w:szCs w:val="26"/>
              </w:rPr>
              <w:t>, kurus ar nodokli apliek pēc samazinātas likmes)</w:t>
            </w:r>
            <w:r w:rsidR="00DA3A1F">
              <w:rPr>
                <w:sz w:val="26"/>
                <w:szCs w:val="26"/>
              </w:rPr>
              <w:t>,</w:t>
            </w:r>
            <w:r w:rsidR="006F7D10" w:rsidRPr="006F7D10">
              <w:rPr>
                <w:sz w:val="26"/>
                <w:szCs w:val="26"/>
              </w:rPr>
              <w:t xml:space="preserve"> </w:t>
            </w:r>
            <w:r w:rsidR="00986A2B" w:rsidRPr="006F7D10">
              <w:rPr>
                <w:sz w:val="26"/>
                <w:szCs w:val="26"/>
              </w:rPr>
              <w:t xml:space="preserve">un ko piemēro, </w:t>
            </w:r>
            <w:r w:rsidR="00986A2B" w:rsidRPr="00724C05">
              <w:rPr>
                <w:sz w:val="26"/>
                <w:szCs w:val="26"/>
              </w:rPr>
              <w:t>iesniedzot gada ienākumu deklar</w:t>
            </w:r>
            <w:r w:rsidR="00986A2B" w:rsidRPr="003D32F8">
              <w:rPr>
                <w:sz w:val="26"/>
                <w:szCs w:val="26"/>
              </w:rPr>
              <w:t>āciju</w:t>
            </w:r>
            <w:r w:rsidR="00E644D5" w:rsidRPr="00502855">
              <w:rPr>
                <w:sz w:val="26"/>
                <w:szCs w:val="26"/>
              </w:rPr>
              <w:t>.</w:t>
            </w:r>
          </w:p>
          <w:p w14:paraId="07A0B103" w14:textId="77777777" w:rsidR="00A81301" w:rsidRPr="006F7D10" w:rsidRDefault="00E644D5" w:rsidP="00DA3A1F">
            <w:pPr>
              <w:pStyle w:val="naiskr"/>
              <w:spacing w:before="0" w:after="0"/>
              <w:ind w:left="57" w:right="57"/>
              <w:jc w:val="both"/>
              <w:rPr>
                <w:sz w:val="26"/>
                <w:szCs w:val="26"/>
              </w:rPr>
            </w:pPr>
            <w:r w:rsidRPr="006F7D10">
              <w:rPr>
                <w:sz w:val="26"/>
                <w:szCs w:val="26"/>
              </w:rPr>
              <w:t>Līdz 2016.gadam fizisk</w:t>
            </w:r>
            <w:r w:rsidR="007A1FE1">
              <w:rPr>
                <w:sz w:val="26"/>
                <w:szCs w:val="26"/>
              </w:rPr>
              <w:t>aj</w:t>
            </w:r>
            <w:r w:rsidRPr="006F7D10">
              <w:rPr>
                <w:sz w:val="26"/>
                <w:szCs w:val="26"/>
              </w:rPr>
              <w:t>ā</w:t>
            </w:r>
            <w:r w:rsidR="007A1FE1">
              <w:rPr>
                <w:sz w:val="26"/>
                <w:szCs w:val="26"/>
              </w:rPr>
              <w:t>m</w:t>
            </w:r>
            <w:r w:rsidRPr="006F7D10">
              <w:rPr>
                <w:sz w:val="26"/>
                <w:szCs w:val="26"/>
              </w:rPr>
              <w:t xml:space="preserve"> personām tika noteikts gada neapliekamais minimums vai pensionāra gada neapliekamais minimums neatkarīgi no fiziskās personas gada apliekamā ienākuma apmēra</w:t>
            </w:r>
            <w:r w:rsidR="00C51A9F" w:rsidRPr="006F7D10">
              <w:rPr>
                <w:sz w:val="26"/>
                <w:szCs w:val="26"/>
              </w:rPr>
              <w:t>.</w:t>
            </w:r>
          </w:p>
          <w:p w14:paraId="2F2A2C59" w14:textId="77777777" w:rsidR="001469F3" w:rsidRPr="00141720" w:rsidRDefault="0030284B" w:rsidP="00C03F6E">
            <w:pPr>
              <w:pStyle w:val="naiskr"/>
              <w:spacing w:before="0" w:after="0"/>
              <w:ind w:left="57" w:right="57"/>
              <w:jc w:val="both"/>
              <w:rPr>
                <w:sz w:val="26"/>
                <w:szCs w:val="26"/>
              </w:rPr>
            </w:pPr>
            <w:r w:rsidRPr="00141720">
              <w:rPr>
                <w:sz w:val="26"/>
                <w:szCs w:val="26"/>
              </w:rPr>
              <w:t xml:space="preserve">2. </w:t>
            </w:r>
            <w:r w:rsidR="001469F3" w:rsidRPr="00141720">
              <w:rPr>
                <w:sz w:val="26"/>
                <w:szCs w:val="26"/>
              </w:rPr>
              <w:t xml:space="preserve">Likuma </w:t>
            </w:r>
            <w:r w:rsidR="003479EE" w:rsidRPr="00141720">
              <w:rPr>
                <w:sz w:val="26"/>
                <w:szCs w:val="26"/>
              </w:rPr>
              <w:t xml:space="preserve">“Par iedzīvotāju ienākuma nodokli” </w:t>
            </w:r>
            <w:r w:rsidR="001469F3" w:rsidRPr="00141720">
              <w:rPr>
                <w:sz w:val="26"/>
                <w:szCs w:val="26"/>
              </w:rPr>
              <w:t>10.panta pirmās daļas 8.punkt</w:t>
            </w:r>
            <w:r w:rsidRPr="00141720">
              <w:rPr>
                <w:sz w:val="26"/>
                <w:szCs w:val="26"/>
              </w:rPr>
              <w:t>ā</w:t>
            </w:r>
            <w:r w:rsidR="001469F3" w:rsidRPr="00141720">
              <w:rPr>
                <w:sz w:val="26"/>
                <w:szCs w:val="26"/>
              </w:rPr>
              <w:t xml:space="preserve"> </w:t>
            </w:r>
            <w:r w:rsidR="00C03B08" w:rsidRPr="00141720">
              <w:rPr>
                <w:sz w:val="26"/>
                <w:szCs w:val="26"/>
              </w:rPr>
              <w:t>noteikts</w:t>
            </w:r>
            <w:r w:rsidR="001469F3" w:rsidRPr="00141720">
              <w:rPr>
                <w:sz w:val="26"/>
                <w:szCs w:val="26"/>
              </w:rPr>
              <w:t xml:space="preserve">, ka pirms ienākuma aplikšanas ar iedzīvotāju ienākuma nodokli no gada apliekamo ienākumu apjoma tiek </w:t>
            </w:r>
            <w:r w:rsidR="001469F3" w:rsidRPr="00141720">
              <w:rPr>
                <w:sz w:val="26"/>
                <w:szCs w:val="26"/>
              </w:rPr>
              <w:lastRenderedPageBreak/>
              <w:t xml:space="preserve">atskaitītas izdevumu summas, kas atbilstoši </w:t>
            </w:r>
            <w:r w:rsidR="003479EE" w:rsidRPr="00141720">
              <w:rPr>
                <w:sz w:val="26"/>
                <w:szCs w:val="26"/>
              </w:rPr>
              <w:t>p</w:t>
            </w:r>
            <w:r w:rsidR="001469F3" w:rsidRPr="00141720">
              <w:rPr>
                <w:sz w:val="26"/>
                <w:szCs w:val="26"/>
              </w:rPr>
              <w:t>olitisko organizāciju (partiju) finansēšanas likumam ziedojuma vai dāvinājuma veidā nodotas Latvijas Republikā reģistrētai politiskajai partijai vai politisko partiju apvienībai un kas kopā taksācijas gada laikā nepārsniedz to attaisnotajos izdevumos ietveramo izdevumu summu (apmēra ierobežojumu), kuru Ministru kabinets noteicis attaisnoto izdevumu piemērošanai par izglītību un ārstnieciskajiem pakalpojumiem.</w:t>
            </w:r>
          </w:p>
          <w:p w14:paraId="7FF40FC5" w14:textId="77777777" w:rsidR="00C03B08" w:rsidRPr="00141720" w:rsidRDefault="00C757AE" w:rsidP="00C03F6E">
            <w:pPr>
              <w:pStyle w:val="naiskr"/>
              <w:spacing w:before="0" w:after="0"/>
              <w:ind w:left="57" w:right="57"/>
              <w:jc w:val="both"/>
              <w:rPr>
                <w:sz w:val="26"/>
                <w:szCs w:val="26"/>
              </w:rPr>
            </w:pPr>
            <w:r w:rsidRPr="00141720">
              <w:rPr>
                <w:sz w:val="26"/>
                <w:szCs w:val="26"/>
              </w:rPr>
              <w:t>Saskaņā ar l</w:t>
            </w:r>
            <w:r w:rsidR="00C03B08" w:rsidRPr="00141720">
              <w:rPr>
                <w:sz w:val="26"/>
                <w:szCs w:val="26"/>
              </w:rPr>
              <w:t>ikuma</w:t>
            </w:r>
            <w:r w:rsidR="003479EE" w:rsidRPr="00141720">
              <w:rPr>
                <w:sz w:val="26"/>
                <w:szCs w:val="26"/>
              </w:rPr>
              <w:t xml:space="preserve"> “Par iedzīvotāju ienākuma nodokli” </w:t>
            </w:r>
            <w:r w:rsidR="00C03B08" w:rsidRPr="00141720">
              <w:rPr>
                <w:sz w:val="26"/>
                <w:szCs w:val="26"/>
              </w:rPr>
              <w:t>pārejas noteikumu 116.punktu grozījums šā likuma 10.panta pirmās daļas 8.punktā stāj</w:t>
            </w:r>
            <w:r w:rsidR="007A1FE1" w:rsidRPr="00141720">
              <w:rPr>
                <w:sz w:val="26"/>
                <w:szCs w:val="26"/>
              </w:rPr>
              <w:t>ā</w:t>
            </w:r>
            <w:r w:rsidR="00C03B08" w:rsidRPr="00141720">
              <w:rPr>
                <w:sz w:val="26"/>
                <w:szCs w:val="26"/>
              </w:rPr>
              <w:t>s spēkā 2016.gada 1.janvārī.</w:t>
            </w:r>
          </w:p>
          <w:p w14:paraId="510DF6AC" w14:textId="2ECC980B" w:rsidR="007A1FE1" w:rsidRPr="00141720" w:rsidRDefault="00E26B74" w:rsidP="000B4453">
            <w:pPr>
              <w:pStyle w:val="naiskr"/>
              <w:spacing w:before="0" w:after="0"/>
              <w:ind w:left="57" w:right="57"/>
              <w:jc w:val="both"/>
              <w:rPr>
                <w:sz w:val="26"/>
                <w:szCs w:val="26"/>
              </w:rPr>
            </w:pPr>
            <w:r w:rsidRPr="00141720">
              <w:rPr>
                <w:sz w:val="26"/>
                <w:szCs w:val="26"/>
              </w:rPr>
              <w:t xml:space="preserve">Ņemot vērā minēto, nepieciešams </w:t>
            </w:r>
            <w:r w:rsidR="00AB5D99" w:rsidRPr="00141720">
              <w:rPr>
                <w:sz w:val="26"/>
                <w:szCs w:val="26"/>
              </w:rPr>
              <w:t>veikt grozījumus Ministru kabineta noteikumos Nr.568</w:t>
            </w:r>
            <w:r w:rsidR="007A1FE1" w:rsidRPr="00141720">
              <w:rPr>
                <w:sz w:val="26"/>
                <w:szCs w:val="26"/>
              </w:rPr>
              <w:t>,</w:t>
            </w:r>
            <w:r w:rsidR="00AB5D99" w:rsidRPr="00141720">
              <w:rPr>
                <w:sz w:val="26"/>
                <w:szCs w:val="26"/>
              </w:rPr>
              <w:t xml:space="preserve"> </w:t>
            </w:r>
            <w:r w:rsidRPr="00141720">
              <w:rPr>
                <w:sz w:val="26"/>
                <w:szCs w:val="26"/>
              </w:rPr>
              <w:t>gada ienākumu deklarācij</w:t>
            </w:r>
            <w:r w:rsidR="00AB5D99" w:rsidRPr="00141720">
              <w:rPr>
                <w:sz w:val="26"/>
                <w:szCs w:val="26"/>
              </w:rPr>
              <w:t xml:space="preserve">as veidlapu papildinot ar jaunu aili, paredzot ar nodokli apliekamo ienākumu samazināt </w:t>
            </w:r>
            <w:r w:rsidRPr="00141720">
              <w:rPr>
                <w:sz w:val="26"/>
                <w:szCs w:val="26"/>
              </w:rPr>
              <w:t>normatīvajos aktos noteiktajā apmērā izdevum</w:t>
            </w:r>
            <w:r w:rsidR="00AB5D99" w:rsidRPr="00141720">
              <w:rPr>
                <w:sz w:val="26"/>
                <w:szCs w:val="26"/>
              </w:rPr>
              <w:t>iem</w:t>
            </w:r>
            <w:r w:rsidRPr="00141720">
              <w:rPr>
                <w:sz w:val="26"/>
                <w:szCs w:val="26"/>
              </w:rPr>
              <w:t>, kas atbilstoši politisko organizāciju (partiju) finansēšanas likumam ziedojuma vai dāvinājuma veidā nodotas Latvijas Republikā reģistrētai politiskajai partijai vai politisko partiju apvienībai</w:t>
            </w:r>
            <w:r w:rsidR="00AB5D99" w:rsidRPr="00141720">
              <w:rPr>
                <w:sz w:val="26"/>
                <w:szCs w:val="26"/>
              </w:rPr>
              <w:t>.</w:t>
            </w:r>
          </w:p>
          <w:p w14:paraId="1FBCF2F0" w14:textId="77777777" w:rsidR="0030284B" w:rsidRPr="00141720" w:rsidRDefault="0030284B" w:rsidP="000B4453">
            <w:pPr>
              <w:pStyle w:val="naiskr"/>
              <w:spacing w:before="0" w:after="0"/>
              <w:ind w:left="57" w:right="57"/>
              <w:jc w:val="both"/>
              <w:rPr>
                <w:sz w:val="26"/>
                <w:szCs w:val="26"/>
              </w:rPr>
            </w:pPr>
            <w:r w:rsidRPr="00141720">
              <w:rPr>
                <w:sz w:val="26"/>
                <w:szCs w:val="26"/>
              </w:rPr>
              <w:t>3. Likuma</w:t>
            </w:r>
            <w:r w:rsidR="003479EE" w:rsidRPr="00141720">
              <w:rPr>
                <w:sz w:val="26"/>
                <w:szCs w:val="26"/>
              </w:rPr>
              <w:t xml:space="preserve"> “Par iedzīvotāju ienākuma nodokli” </w:t>
            </w:r>
            <w:r w:rsidRPr="00141720">
              <w:rPr>
                <w:sz w:val="26"/>
                <w:szCs w:val="26"/>
              </w:rPr>
              <w:t>pārejas noteikumu 96.punktā noteikts, ka šā likuma 11.</w:t>
            </w:r>
            <w:r w:rsidRPr="00141720">
              <w:rPr>
                <w:sz w:val="26"/>
                <w:szCs w:val="26"/>
                <w:vertAlign w:val="superscript"/>
              </w:rPr>
              <w:t>8</w:t>
            </w:r>
            <w:r w:rsidRPr="00141720">
              <w:rPr>
                <w:sz w:val="26"/>
                <w:szCs w:val="26"/>
              </w:rPr>
              <w:t>panta “Īpaši noteikumi saimnieciskās darbības ienākuma noteikšanai fiksētā ienākuma nodokļa maksātājiem” izslēgums stāj</w:t>
            </w:r>
            <w:r w:rsidR="00C660B5" w:rsidRPr="00141720">
              <w:rPr>
                <w:sz w:val="26"/>
                <w:szCs w:val="26"/>
              </w:rPr>
              <w:t>ā</w:t>
            </w:r>
            <w:r w:rsidRPr="00141720">
              <w:rPr>
                <w:sz w:val="26"/>
                <w:szCs w:val="26"/>
              </w:rPr>
              <w:t>s spēkā 2016.gada 1.janvārī.</w:t>
            </w:r>
          </w:p>
          <w:p w14:paraId="2EC09B7C" w14:textId="7CB18020" w:rsidR="001469F3" w:rsidRPr="00141720" w:rsidRDefault="0030284B" w:rsidP="000B4453">
            <w:pPr>
              <w:pStyle w:val="naiskr"/>
              <w:spacing w:before="0" w:after="0"/>
              <w:ind w:left="57" w:right="57"/>
              <w:jc w:val="both"/>
              <w:rPr>
                <w:sz w:val="26"/>
                <w:szCs w:val="26"/>
              </w:rPr>
            </w:pPr>
            <w:r w:rsidRPr="00141720">
              <w:rPr>
                <w:sz w:val="26"/>
                <w:szCs w:val="26"/>
              </w:rPr>
              <w:t>Ņemot vērā</w:t>
            </w:r>
            <w:r w:rsidR="00AB5D99" w:rsidRPr="00141720">
              <w:rPr>
                <w:sz w:val="26"/>
                <w:szCs w:val="26"/>
              </w:rPr>
              <w:t xml:space="preserve"> minēto</w:t>
            </w:r>
            <w:r w:rsidRPr="00141720">
              <w:rPr>
                <w:sz w:val="26"/>
                <w:szCs w:val="26"/>
              </w:rPr>
              <w:t>, nepieciešams veikt grozījumus Ministru kabineta noteikumos Nr.568, grozot gada ienākumu deklarācijas un tās pielikumu veidlapu paraugus un to aizpildīšanas kārtību.</w:t>
            </w:r>
          </w:p>
          <w:p w14:paraId="2E19A3AA" w14:textId="2336F855" w:rsidR="00672284" w:rsidRPr="00141720" w:rsidRDefault="00672284" w:rsidP="000B4453">
            <w:pPr>
              <w:pStyle w:val="naiskr"/>
              <w:spacing w:before="0" w:after="0"/>
              <w:ind w:left="57" w:right="57"/>
              <w:jc w:val="both"/>
              <w:rPr>
                <w:sz w:val="26"/>
                <w:szCs w:val="26"/>
              </w:rPr>
            </w:pPr>
            <w:r w:rsidRPr="00141720">
              <w:rPr>
                <w:sz w:val="26"/>
                <w:szCs w:val="26"/>
              </w:rPr>
              <w:t>4.</w:t>
            </w:r>
            <w:r w:rsidR="00860A98" w:rsidRPr="00141720">
              <w:rPr>
                <w:sz w:val="26"/>
                <w:szCs w:val="26"/>
              </w:rPr>
              <w:t xml:space="preserve"> Saskaņā ar likuma </w:t>
            </w:r>
            <w:r w:rsidR="003479EE" w:rsidRPr="00141720">
              <w:rPr>
                <w:sz w:val="26"/>
                <w:szCs w:val="26"/>
              </w:rPr>
              <w:t xml:space="preserve">“Par iedzīvotāju ienākuma nodokli” </w:t>
            </w:r>
            <w:r w:rsidR="00860A98" w:rsidRPr="00141720">
              <w:rPr>
                <w:sz w:val="26"/>
                <w:szCs w:val="26"/>
              </w:rPr>
              <w:t>19.panta otro daļu gada ienākumu deklarācijā tiek uzrādīti visi nodokļu maksātāja taksācijas periodā (kalendāra gadā) gūtie ienākumi, arī ar nodokli neapliekamie ienākumi, ja to kopējā summa pārsniedz 4000 </w:t>
            </w:r>
            <w:proofErr w:type="spellStart"/>
            <w:r w:rsidR="00860A98" w:rsidRPr="00141720">
              <w:rPr>
                <w:i/>
                <w:sz w:val="26"/>
                <w:szCs w:val="26"/>
              </w:rPr>
              <w:t>euro</w:t>
            </w:r>
            <w:proofErr w:type="spellEnd"/>
            <w:r w:rsidR="00860A98" w:rsidRPr="00141720">
              <w:rPr>
                <w:sz w:val="26"/>
                <w:szCs w:val="26"/>
              </w:rPr>
              <w:t xml:space="preserve"> gadā</w:t>
            </w:r>
            <w:r w:rsidR="00BC6114" w:rsidRPr="00141720">
              <w:rPr>
                <w:sz w:val="26"/>
                <w:szCs w:val="26"/>
              </w:rPr>
              <w:t>.</w:t>
            </w:r>
          </w:p>
          <w:p w14:paraId="28A86C67" w14:textId="1280B8C9" w:rsidR="00BC6114" w:rsidRDefault="00BC6114" w:rsidP="000B4453">
            <w:pPr>
              <w:pStyle w:val="naiskr"/>
              <w:spacing w:before="0" w:after="0"/>
              <w:ind w:left="57" w:right="57"/>
              <w:jc w:val="both"/>
              <w:rPr>
                <w:sz w:val="26"/>
                <w:szCs w:val="26"/>
                <w:highlight w:val="yellow"/>
              </w:rPr>
            </w:pPr>
            <w:r w:rsidRPr="00141720">
              <w:rPr>
                <w:sz w:val="26"/>
                <w:szCs w:val="26"/>
              </w:rPr>
              <w:t xml:space="preserve">Šobrīd Ministru kabineta noteikumu Nr.568 </w:t>
            </w:r>
            <w:r w:rsidR="00E04D6F" w:rsidRPr="00141720">
              <w:rPr>
                <w:sz w:val="26"/>
                <w:szCs w:val="26"/>
              </w:rPr>
              <w:t>13.</w:t>
            </w:r>
            <w:r w:rsidR="00765C32">
              <w:rPr>
                <w:sz w:val="26"/>
                <w:szCs w:val="26"/>
              </w:rPr>
              <w:t xml:space="preserve"> </w:t>
            </w:r>
            <w:r w:rsidR="00E04D6F" w:rsidRPr="00141720">
              <w:rPr>
                <w:sz w:val="26"/>
                <w:szCs w:val="26"/>
              </w:rPr>
              <w:t>un 41.punktā ir atsauce uz</w:t>
            </w:r>
            <w:r w:rsidR="00705412" w:rsidRPr="00141720">
              <w:rPr>
                <w:sz w:val="26"/>
                <w:szCs w:val="26"/>
              </w:rPr>
              <w:t xml:space="preserve"> normu – </w:t>
            </w:r>
            <w:r w:rsidRPr="00141720">
              <w:rPr>
                <w:sz w:val="26"/>
                <w:szCs w:val="26"/>
              </w:rPr>
              <w:t>četrkāršotu taksācijas gadam noteikto neapliekamo minimumu</w:t>
            </w:r>
            <w:r w:rsidR="00705412" w:rsidRPr="00141720">
              <w:rPr>
                <w:sz w:val="26"/>
                <w:szCs w:val="26"/>
              </w:rPr>
              <w:t xml:space="preserve"> –</w:t>
            </w:r>
            <w:r w:rsidR="00E04D6F" w:rsidRPr="00141720">
              <w:rPr>
                <w:sz w:val="26"/>
                <w:szCs w:val="26"/>
              </w:rPr>
              <w:t>, kura vairs nav spēkā</w:t>
            </w:r>
            <w:r w:rsidRPr="00141720">
              <w:rPr>
                <w:sz w:val="26"/>
                <w:szCs w:val="26"/>
              </w:rPr>
              <w:t>.</w:t>
            </w:r>
          </w:p>
          <w:p w14:paraId="6053755F" w14:textId="7A03ACD9" w:rsidR="00CD2A2E" w:rsidRDefault="00375189" w:rsidP="000B4453">
            <w:pPr>
              <w:pStyle w:val="naiskr"/>
              <w:spacing w:before="0" w:after="0"/>
              <w:ind w:left="57" w:right="57"/>
              <w:jc w:val="both"/>
              <w:rPr>
                <w:sz w:val="26"/>
                <w:szCs w:val="26"/>
              </w:rPr>
            </w:pPr>
            <w:r w:rsidRPr="00375189">
              <w:rPr>
                <w:sz w:val="26"/>
                <w:szCs w:val="26"/>
              </w:rPr>
              <w:t>5</w:t>
            </w:r>
            <w:r>
              <w:rPr>
                <w:sz w:val="26"/>
                <w:szCs w:val="26"/>
              </w:rPr>
              <w:t xml:space="preserve">. Iesniedzot gada ienākumu deklarāciju, lai saņemtu atmaksu par attaisnotajiem izdevumiem par izglītību un ārstnieciskajiem pakalpojumiem, nodokļu </w:t>
            </w:r>
            <w:r>
              <w:rPr>
                <w:sz w:val="26"/>
                <w:szCs w:val="26"/>
              </w:rPr>
              <w:lastRenderedPageBreak/>
              <w:t>maksātāji bieži saskaras ar problēmu, ka uz minētās deklarācijas iesniegšanas brīdi informācija attaisnojuma dokumentā (čekā) ir izbalējusi un nav saredzama. Attiecīgi attaisnojuma dokuments, kurā nav salasāma uz tā norādītā informācija, iesniegšanai Valsts ieņēmumu dienestā nav derīgs. Tā rezultātā nodokļu maksātājs zaudē iespēju atg</w:t>
            </w:r>
            <w:r w:rsidR="00EB0537">
              <w:rPr>
                <w:sz w:val="26"/>
                <w:szCs w:val="26"/>
              </w:rPr>
              <w:t>ūt atmaksu par attaisnotajiem izdevumiem.</w:t>
            </w:r>
          </w:p>
          <w:p w14:paraId="10BC3003" w14:textId="14754116" w:rsidR="00240516" w:rsidRDefault="00EB0537" w:rsidP="000B4453">
            <w:pPr>
              <w:pStyle w:val="naiskr"/>
              <w:spacing w:before="0" w:after="0"/>
              <w:ind w:left="57" w:right="57"/>
              <w:jc w:val="both"/>
              <w:rPr>
                <w:sz w:val="26"/>
                <w:szCs w:val="26"/>
              </w:rPr>
            </w:pPr>
            <w:r>
              <w:rPr>
                <w:sz w:val="26"/>
                <w:szCs w:val="26"/>
              </w:rPr>
              <w:t>Lai to novērstu</w:t>
            </w:r>
            <w:r w:rsidR="008B7270">
              <w:rPr>
                <w:sz w:val="26"/>
                <w:szCs w:val="26"/>
              </w:rPr>
              <w:t>,</w:t>
            </w:r>
            <w:r>
              <w:rPr>
                <w:sz w:val="26"/>
                <w:szCs w:val="26"/>
              </w:rPr>
              <w:t xml:space="preserve"> </w:t>
            </w:r>
            <w:r w:rsidRPr="00EB0537">
              <w:rPr>
                <w:sz w:val="26"/>
                <w:szCs w:val="26"/>
              </w:rPr>
              <w:t>Valsts ieņēmumu dienest</w:t>
            </w:r>
            <w:r>
              <w:rPr>
                <w:sz w:val="26"/>
                <w:szCs w:val="26"/>
              </w:rPr>
              <w:t xml:space="preserve">a </w:t>
            </w:r>
            <w:r w:rsidR="00585235">
              <w:rPr>
                <w:sz w:val="26"/>
                <w:szCs w:val="26"/>
              </w:rPr>
              <w:t>E</w:t>
            </w:r>
            <w:r>
              <w:rPr>
                <w:sz w:val="26"/>
                <w:szCs w:val="26"/>
              </w:rPr>
              <w:t>lektroniskās deklarēšanas sistēmā ir izveidota vietne “</w:t>
            </w:r>
            <w:r w:rsidRPr="00EB0537">
              <w:rPr>
                <w:sz w:val="26"/>
                <w:szCs w:val="26"/>
              </w:rPr>
              <w:t>Attaisnoto izdevumu dokumenti</w:t>
            </w:r>
            <w:r>
              <w:rPr>
                <w:sz w:val="26"/>
                <w:szCs w:val="26"/>
              </w:rPr>
              <w:t>”, kurā nodokļu maksātājam ir nodrošināta iespēja</w:t>
            </w:r>
            <w:r w:rsidR="008122DC">
              <w:rPr>
                <w:sz w:val="26"/>
                <w:szCs w:val="26"/>
              </w:rPr>
              <w:t xml:space="preserve"> </w:t>
            </w:r>
            <w:r w:rsidR="008122DC" w:rsidRPr="008122DC">
              <w:rPr>
                <w:sz w:val="26"/>
                <w:szCs w:val="26"/>
              </w:rPr>
              <w:t>pakāpenisk</w:t>
            </w:r>
            <w:r w:rsidR="008122DC">
              <w:rPr>
                <w:sz w:val="26"/>
                <w:szCs w:val="26"/>
              </w:rPr>
              <w:t>i</w:t>
            </w:r>
            <w:r w:rsidR="008122DC" w:rsidRPr="008122DC">
              <w:rPr>
                <w:sz w:val="26"/>
                <w:szCs w:val="26"/>
              </w:rPr>
              <w:t xml:space="preserve"> kalendār</w:t>
            </w:r>
            <w:r w:rsidR="008B7270">
              <w:rPr>
                <w:sz w:val="26"/>
                <w:szCs w:val="26"/>
              </w:rPr>
              <w:t>a</w:t>
            </w:r>
            <w:r w:rsidR="008122DC" w:rsidRPr="008122DC">
              <w:rPr>
                <w:sz w:val="26"/>
                <w:szCs w:val="26"/>
              </w:rPr>
              <w:t xml:space="preserve"> gada laikā </w:t>
            </w:r>
            <w:r>
              <w:rPr>
                <w:sz w:val="26"/>
                <w:szCs w:val="26"/>
              </w:rPr>
              <w:t>a</w:t>
            </w:r>
            <w:r w:rsidRPr="007C05DA">
              <w:rPr>
                <w:sz w:val="26"/>
                <w:szCs w:val="26"/>
              </w:rPr>
              <w:t>ugšupielādēt kases čeku</w:t>
            </w:r>
            <w:r w:rsidR="008122DC">
              <w:rPr>
                <w:sz w:val="26"/>
                <w:szCs w:val="26"/>
              </w:rPr>
              <w:t>s</w:t>
            </w:r>
            <w:r w:rsidRPr="007C05DA">
              <w:rPr>
                <w:sz w:val="26"/>
                <w:szCs w:val="26"/>
              </w:rPr>
              <w:t xml:space="preserve"> un citu attaisnoto izdevumu pamatojuma dokumentus iekļaušanai gada ienākumu </w:t>
            </w:r>
            <w:r w:rsidR="007C05DA" w:rsidRPr="007C05DA">
              <w:rPr>
                <w:sz w:val="26"/>
                <w:szCs w:val="26"/>
              </w:rPr>
              <w:t>deklarācijas D4 pielikumā</w:t>
            </w:r>
            <w:r w:rsidRPr="007C05DA">
              <w:rPr>
                <w:sz w:val="26"/>
                <w:szCs w:val="26"/>
              </w:rPr>
              <w:t xml:space="preserve">, kā arī ievadīt visu nepieciešamo </w:t>
            </w:r>
            <w:r w:rsidRPr="000D729F">
              <w:rPr>
                <w:sz w:val="26"/>
                <w:szCs w:val="26"/>
              </w:rPr>
              <w:t>informāciju</w:t>
            </w:r>
            <w:r w:rsidRPr="007C05DA">
              <w:rPr>
                <w:sz w:val="26"/>
                <w:szCs w:val="26"/>
              </w:rPr>
              <w:t xml:space="preserve"> par attaisnojuma dokumentu (čeku)</w:t>
            </w:r>
            <w:r w:rsidR="000D1EA9">
              <w:rPr>
                <w:sz w:val="26"/>
                <w:szCs w:val="26"/>
              </w:rPr>
              <w:t xml:space="preserve"> – maksājuma dokumenta datumu un numuru, pakalpojuma sniedzēja nosaukumu un reģistrācijas numuru vai vārdu, uzvārdu un personas kodu</w:t>
            </w:r>
            <w:r w:rsidR="00D06E9A">
              <w:rPr>
                <w:sz w:val="26"/>
                <w:szCs w:val="26"/>
              </w:rPr>
              <w:t xml:space="preserve"> (</w:t>
            </w:r>
            <w:r w:rsidR="00D06E9A" w:rsidRPr="00D06E9A">
              <w:rPr>
                <w:sz w:val="26"/>
                <w:szCs w:val="26"/>
              </w:rPr>
              <w:t>pakalpojuma sniedzējam – ārstniecības personai</w:t>
            </w:r>
            <w:r w:rsidR="008B7270">
              <w:rPr>
                <w:sz w:val="26"/>
                <w:szCs w:val="26"/>
              </w:rPr>
              <w:t xml:space="preserve"> –  </w:t>
            </w:r>
            <w:r w:rsidR="00D06E9A" w:rsidRPr="00D06E9A">
              <w:rPr>
                <w:sz w:val="26"/>
                <w:szCs w:val="26"/>
              </w:rPr>
              <w:t xml:space="preserve"> jānorāda personas kods</w:t>
            </w:r>
            <w:r w:rsidR="00D06E9A">
              <w:rPr>
                <w:sz w:val="26"/>
                <w:szCs w:val="26"/>
              </w:rPr>
              <w:t>, nevis</w:t>
            </w:r>
            <w:r w:rsidR="00D06E9A">
              <w:t xml:space="preserve"> </w:t>
            </w:r>
            <w:r w:rsidR="00D06E9A" w:rsidRPr="00D06E9A">
              <w:rPr>
                <w:sz w:val="26"/>
                <w:szCs w:val="26"/>
              </w:rPr>
              <w:t>ārstniecības personu un ārstniecības atbalsta personu reģistr</w:t>
            </w:r>
            <w:r w:rsidR="00610211">
              <w:rPr>
                <w:sz w:val="26"/>
                <w:szCs w:val="26"/>
              </w:rPr>
              <w:t>a</w:t>
            </w:r>
            <w:r w:rsidR="00D06E9A" w:rsidRPr="00D06E9A">
              <w:rPr>
                <w:sz w:val="26"/>
                <w:szCs w:val="26"/>
              </w:rPr>
              <w:t xml:space="preserve"> reģistrācijas numurs</w:t>
            </w:r>
            <w:r w:rsidR="00D06E9A">
              <w:rPr>
                <w:sz w:val="26"/>
                <w:szCs w:val="26"/>
              </w:rPr>
              <w:t>)</w:t>
            </w:r>
            <w:r w:rsidR="000D1EA9">
              <w:rPr>
                <w:sz w:val="26"/>
                <w:szCs w:val="26"/>
              </w:rPr>
              <w:t>, maksājuma summu</w:t>
            </w:r>
            <w:r w:rsidRPr="007C05DA">
              <w:rPr>
                <w:sz w:val="26"/>
                <w:szCs w:val="26"/>
              </w:rPr>
              <w:t xml:space="preserve">. </w:t>
            </w:r>
            <w:r w:rsidR="000D2DAE">
              <w:rPr>
                <w:sz w:val="26"/>
                <w:szCs w:val="26"/>
              </w:rPr>
              <w:t>Līdz šim minēto informāciju norād</w:t>
            </w:r>
            <w:r w:rsidR="008B7270">
              <w:rPr>
                <w:sz w:val="26"/>
                <w:szCs w:val="26"/>
              </w:rPr>
              <w:t>īja</w:t>
            </w:r>
            <w:r w:rsidR="000D2DAE">
              <w:rPr>
                <w:sz w:val="26"/>
                <w:szCs w:val="26"/>
              </w:rPr>
              <w:t xml:space="preserve"> gada ienākumu deklarācijā D</w:t>
            </w:r>
            <w:r w:rsidR="0080770C">
              <w:rPr>
                <w:sz w:val="26"/>
                <w:szCs w:val="26"/>
              </w:rPr>
              <w:t>, aizpildot sadaļu “Pievienotie (uzrādītie) dokumenti vai to noraksti par attaisnotajiem izdevumiem”</w:t>
            </w:r>
            <w:r w:rsidR="0084081E">
              <w:rPr>
                <w:sz w:val="26"/>
                <w:szCs w:val="26"/>
              </w:rPr>
              <w:t xml:space="preserve">, </w:t>
            </w:r>
            <w:r w:rsidR="008B7270">
              <w:rPr>
                <w:sz w:val="26"/>
                <w:szCs w:val="26"/>
              </w:rPr>
              <w:t>tādējādi</w:t>
            </w:r>
            <w:r w:rsidR="0084081E">
              <w:rPr>
                <w:sz w:val="26"/>
                <w:szCs w:val="26"/>
              </w:rPr>
              <w:t xml:space="preserve"> administratīvais slogs nemainās</w:t>
            </w:r>
            <w:r w:rsidR="0080770C">
              <w:rPr>
                <w:sz w:val="26"/>
                <w:szCs w:val="26"/>
              </w:rPr>
              <w:t>.</w:t>
            </w:r>
            <w:r w:rsidR="000D2DAE">
              <w:rPr>
                <w:sz w:val="26"/>
                <w:szCs w:val="26"/>
              </w:rPr>
              <w:t xml:space="preserve"> </w:t>
            </w:r>
            <w:r w:rsidR="008F742D">
              <w:rPr>
                <w:sz w:val="26"/>
                <w:szCs w:val="26"/>
              </w:rPr>
              <w:t>Sākot ar 2016.gada 20.aprīli</w:t>
            </w:r>
            <w:r w:rsidR="008B7270">
              <w:rPr>
                <w:sz w:val="26"/>
                <w:szCs w:val="26"/>
              </w:rPr>
              <w:t>,</w:t>
            </w:r>
            <w:r w:rsidR="008F742D">
              <w:rPr>
                <w:sz w:val="26"/>
                <w:szCs w:val="26"/>
              </w:rPr>
              <w:t xml:space="preserve"> attaisnoto dokumentu apstrādi var veikt</w:t>
            </w:r>
            <w:r w:rsidR="008B7270">
              <w:rPr>
                <w:sz w:val="26"/>
                <w:szCs w:val="26"/>
              </w:rPr>
              <w:t>,</w:t>
            </w:r>
            <w:r w:rsidR="008F742D">
              <w:rPr>
                <w:sz w:val="26"/>
                <w:szCs w:val="26"/>
              </w:rPr>
              <w:t xml:space="preserve"> izmantojot mobilo aplikāciju. </w:t>
            </w:r>
            <w:r w:rsidR="008F742D" w:rsidRPr="008F742D">
              <w:rPr>
                <w:sz w:val="26"/>
                <w:szCs w:val="26"/>
              </w:rPr>
              <w:t>Visi ar mobilās lietotnes starpniecību nosūtītie attaisnoto izdevumu dati nonāk</w:t>
            </w:r>
            <w:r w:rsidR="008F742D">
              <w:rPr>
                <w:sz w:val="26"/>
                <w:szCs w:val="26"/>
              </w:rPr>
              <w:t xml:space="preserve">s Valsts ieņēmumu dienesta </w:t>
            </w:r>
            <w:r w:rsidR="008F742D" w:rsidRPr="008F742D">
              <w:rPr>
                <w:sz w:val="26"/>
                <w:szCs w:val="26"/>
              </w:rPr>
              <w:t xml:space="preserve">Elektroniskās deklarēšanas sistēmā un </w:t>
            </w:r>
            <w:r w:rsidR="008F742D">
              <w:rPr>
                <w:sz w:val="26"/>
                <w:szCs w:val="26"/>
              </w:rPr>
              <w:t xml:space="preserve">būs </w:t>
            </w:r>
            <w:r w:rsidR="008F742D" w:rsidRPr="008F742D">
              <w:rPr>
                <w:sz w:val="26"/>
                <w:szCs w:val="26"/>
              </w:rPr>
              <w:t xml:space="preserve">pieejami apskatei un datu labošanai </w:t>
            </w:r>
            <w:r w:rsidR="00585235">
              <w:rPr>
                <w:sz w:val="26"/>
                <w:szCs w:val="26"/>
              </w:rPr>
              <w:t>E</w:t>
            </w:r>
            <w:r w:rsidR="008F742D">
              <w:rPr>
                <w:sz w:val="26"/>
                <w:szCs w:val="26"/>
              </w:rPr>
              <w:t>lektroniskās deklarēšanas sistēmas</w:t>
            </w:r>
            <w:r w:rsidR="008F742D" w:rsidRPr="008F742D">
              <w:rPr>
                <w:sz w:val="26"/>
                <w:szCs w:val="26"/>
              </w:rPr>
              <w:t xml:space="preserve"> sadaļā “Attaisnoto izdevumu dokumenti”</w:t>
            </w:r>
            <w:r w:rsidR="008F742D">
              <w:rPr>
                <w:sz w:val="26"/>
                <w:szCs w:val="26"/>
              </w:rPr>
              <w:t>.</w:t>
            </w:r>
          </w:p>
          <w:p w14:paraId="0EBEC232" w14:textId="35F0C86A" w:rsidR="0084081E" w:rsidRDefault="0084081E" w:rsidP="000B4453">
            <w:pPr>
              <w:pStyle w:val="naiskr"/>
              <w:spacing w:before="0" w:after="0"/>
              <w:ind w:left="57" w:right="57"/>
              <w:jc w:val="both"/>
              <w:rPr>
                <w:sz w:val="26"/>
                <w:szCs w:val="26"/>
              </w:rPr>
            </w:pPr>
            <w:r>
              <w:rPr>
                <w:sz w:val="26"/>
                <w:szCs w:val="26"/>
              </w:rPr>
              <w:t>J</w:t>
            </w:r>
            <w:r w:rsidRPr="0084081E">
              <w:rPr>
                <w:sz w:val="26"/>
                <w:szCs w:val="26"/>
              </w:rPr>
              <w:t>aunais regulējums atvieglos darb</w:t>
            </w:r>
            <w:r>
              <w:rPr>
                <w:sz w:val="26"/>
                <w:szCs w:val="26"/>
              </w:rPr>
              <w:t>u</w:t>
            </w:r>
            <w:r w:rsidRPr="0084081E">
              <w:rPr>
                <w:sz w:val="26"/>
                <w:szCs w:val="26"/>
              </w:rPr>
              <w:t xml:space="preserve"> Va</w:t>
            </w:r>
            <w:r w:rsidR="000D729F">
              <w:rPr>
                <w:sz w:val="26"/>
                <w:szCs w:val="26"/>
              </w:rPr>
              <w:t>l</w:t>
            </w:r>
            <w:r w:rsidRPr="0084081E">
              <w:rPr>
                <w:sz w:val="26"/>
                <w:szCs w:val="26"/>
              </w:rPr>
              <w:t xml:space="preserve">sts ieņēmumu dienestā, </w:t>
            </w:r>
            <w:r w:rsidR="008B7270">
              <w:rPr>
                <w:sz w:val="26"/>
                <w:szCs w:val="26"/>
              </w:rPr>
              <w:t>savukārt</w:t>
            </w:r>
            <w:r>
              <w:rPr>
                <w:sz w:val="26"/>
                <w:szCs w:val="26"/>
              </w:rPr>
              <w:t xml:space="preserve"> </w:t>
            </w:r>
            <w:r w:rsidRPr="0084081E">
              <w:rPr>
                <w:sz w:val="26"/>
                <w:szCs w:val="26"/>
              </w:rPr>
              <w:t>fizisk</w:t>
            </w:r>
            <w:r>
              <w:rPr>
                <w:sz w:val="26"/>
                <w:szCs w:val="26"/>
              </w:rPr>
              <w:t>ā</w:t>
            </w:r>
            <w:r w:rsidRPr="0084081E">
              <w:rPr>
                <w:sz w:val="26"/>
                <w:szCs w:val="26"/>
              </w:rPr>
              <w:t xml:space="preserve"> persona ātrāk varēs atgūt atmaksu par attaisnotajiem izdevumiem</w:t>
            </w:r>
            <w:r>
              <w:rPr>
                <w:sz w:val="26"/>
                <w:szCs w:val="26"/>
              </w:rPr>
              <w:t>.</w:t>
            </w:r>
            <w:r w:rsidRPr="0084081E">
              <w:rPr>
                <w:sz w:val="26"/>
                <w:szCs w:val="26"/>
              </w:rPr>
              <w:t xml:space="preserve"> </w:t>
            </w:r>
            <w:r>
              <w:rPr>
                <w:sz w:val="26"/>
                <w:szCs w:val="26"/>
              </w:rPr>
              <w:t>N</w:t>
            </w:r>
            <w:r w:rsidRPr="0084081E">
              <w:rPr>
                <w:sz w:val="26"/>
                <w:szCs w:val="26"/>
              </w:rPr>
              <w:t>epieciešamo informāciju</w:t>
            </w:r>
            <w:r>
              <w:rPr>
                <w:sz w:val="26"/>
                <w:szCs w:val="26"/>
              </w:rPr>
              <w:t xml:space="preserve"> tā varēs</w:t>
            </w:r>
            <w:r w:rsidRPr="0084081E">
              <w:rPr>
                <w:sz w:val="26"/>
                <w:szCs w:val="26"/>
              </w:rPr>
              <w:t xml:space="preserve"> aizpildīt un iesniegt pakāpeniski gada laikā</w:t>
            </w:r>
            <w:r>
              <w:rPr>
                <w:sz w:val="26"/>
                <w:szCs w:val="26"/>
              </w:rPr>
              <w:t>.</w:t>
            </w:r>
          </w:p>
          <w:p w14:paraId="49406DDD" w14:textId="750B0731" w:rsidR="001235B6" w:rsidRPr="001235B6" w:rsidRDefault="001235B6" w:rsidP="000B4453">
            <w:pPr>
              <w:pStyle w:val="naiskr"/>
              <w:spacing w:before="0" w:after="0"/>
              <w:ind w:left="57" w:right="57"/>
              <w:jc w:val="both"/>
              <w:rPr>
                <w:sz w:val="26"/>
                <w:szCs w:val="26"/>
              </w:rPr>
            </w:pPr>
            <w:r>
              <w:rPr>
                <w:sz w:val="26"/>
                <w:szCs w:val="26"/>
              </w:rPr>
              <w:t>6.</w:t>
            </w:r>
            <w:r w:rsidR="00632D5B">
              <w:rPr>
                <w:sz w:val="26"/>
                <w:szCs w:val="26"/>
              </w:rPr>
              <w:t xml:space="preserve"> </w:t>
            </w:r>
            <w:r w:rsidRPr="001235B6">
              <w:rPr>
                <w:sz w:val="26"/>
                <w:szCs w:val="26"/>
              </w:rPr>
              <w:t>Likuma “Par iedzīvotāju ienākuma nodokli” 1</w:t>
            </w:r>
            <w:r>
              <w:rPr>
                <w:sz w:val="26"/>
                <w:szCs w:val="26"/>
              </w:rPr>
              <w:t>9</w:t>
            </w:r>
            <w:r w:rsidRPr="001235B6">
              <w:rPr>
                <w:sz w:val="26"/>
                <w:szCs w:val="26"/>
              </w:rPr>
              <w:t xml:space="preserve">.panta </w:t>
            </w:r>
            <w:r>
              <w:rPr>
                <w:sz w:val="26"/>
                <w:szCs w:val="26"/>
              </w:rPr>
              <w:t>10.</w:t>
            </w:r>
            <w:r>
              <w:rPr>
                <w:sz w:val="26"/>
                <w:szCs w:val="26"/>
                <w:vertAlign w:val="superscript"/>
              </w:rPr>
              <w:t>2 </w:t>
            </w:r>
            <w:r>
              <w:rPr>
                <w:sz w:val="26"/>
                <w:szCs w:val="26"/>
              </w:rPr>
              <w:t>daļā</w:t>
            </w:r>
            <w:r w:rsidRPr="001235B6">
              <w:rPr>
                <w:sz w:val="26"/>
                <w:szCs w:val="26"/>
              </w:rPr>
              <w:t xml:space="preserve"> noteikts, ka </w:t>
            </w:r>
            <w:r>
              <w:t>v</w:t>
            </w:r>
            <w:r w:rsidRPr="001235B6">
              <w:rPr>
                <w:sz w:val="26"/>
                <w:szCs w:val="26"/>
              </w:rPr>
              <w:t xml:space="preserve">ispārējās, profesionālās, augstākās vai speciālās izglītības iestādes vienreiz gadā līdz pēctaksācijas gada 1.februārim Valsts ieņēmumu dienestam elektroniski nosūta informāciju par visām personām, kuras iegūst </w:t>
            </w:r>
            <w:r w:rsidRPr="001235B6">
              <w:rPr>
                <w:sz w:val="26"/>
                <w:szCs w:val="26"/>
              </w:rPr>
              <w:lastRenderedPageBreak/>
              <w:t>vai taksācijas gadā ieguva vispārējo, profesionālo, augstāko vai speciālo izglītību par maksu, norād</w:t>
            </w:r>
            <w:r>
              <w:rPr>
                <w:sz w:val="26"/>
                <w:szCs w:val="26"/>
              </w:rPr>
              <w:t>ot personas –</w:t>
            </w:r>
            <w:r w:rsidRPr="001235B6">
              <w:rPr>
                <w:sz w:val="26"/>
                <w:szCs w:val="26"/>
              </w:rPr>
              <w:t xml:space="preserve"> izglītojamā </w:t>
            </w:r>
            <w:r>
              <w:rPr>
                <w:sz w:val="26"/>
                <w:szCs w:val="26"/>
              </w:rPr>
              <w:t>–</w:t>
            </w:r>
            <w:r w:rsidRPr="001235B6">
              <w:rPr>
                <w:sz w:val="26"/>
                <w:szCs w:val="26"/>
              </w:rPr>
              <w:t xml:space="preserve"> vārdu, uzvārdu, personas kodu, taksācijas gadā par mācībām samaksāto summu, kā arī fiziskās personas kodu vai juridiskās personas reģistrācijas numuru, kura veikusi maksājumu par mācībām.</w:t>
            </w:r>
          </w:p>
          <w:p w14:paraId="7989DE3C" w14:textId="0AFCE07A" w:rsidR="00406FDB" w:rsidRDefault="001235B6" w:rsidP="008B7270">
            <w:pPr>
              <w:pStyle w:val="naiskr"/>
              <w:spacing w:before="0" w:after="0"/>
              <w:ind w:left="57" w:right="57"/>
              <w:jc w:val="both"/>
              <w:rPr>
                <w:sz w:val="26"/>
                <w:szCs w:val="26"/>
              </w:rPr>
            </w:pPr>
            <w:r w:rsidRPr="001235B6">
              <w:rPr>
                <w:sz w:val="26"/>
                <w:szCs w:val="26"/>
              </w:rPr>
              <w:t xml:space="preserve">Saskaņā ar likuma “Par iedzīvotāju ienākuma nodokli” pārejas noteikumu </w:t>
            </w:r>
            <w:r>
              <w:rPr>
                <w:sz w:val="26"/>
                <w:szCs w:val="26"/>
              </w:rPr>
              <w:t>122</w:t>
            </w:r>
            <w:r w:rsidRPr="001235B6">
              <w:rPr>
                <w:sz w:val="26"/>
                <w:szCs w:val="26"/>
              </w:rPr>
              <w:t xml:space="preserve">.punktu </w:t>
            </w:r>
            <w:r w:rsidR="00632D5B">
              <w:rPr>
                <w:sz w:val="26"/>
                <w:szCs w:val="26"/>
              </w:rPr>
              <w:t>v</w:t>
            </w:r>
            <w:r w:rsidR="00632D5B" w:rsidRPr="00632D5B">
              <w:rPr>
                <w:sz w:val="26"/>
                <w:szCs w:val="26"/>
              </w:rPr>
              <w:t>ispārējās, profesionālās, augstākās vai speciālās izglītības iestādes šā likuma 19.panta 10.</w:t>
            </w:r>
            <w:r w:rsidR="00632D5B" w:rsidRPr="00632D5B">
              <w:rPr>
                <w:sz w:val="26"/>
                <w:szCs w:val="26"/>
                <w:vertAlign w:val="superscript"/>
              </w:rPr>
              <w:t>2</w:t>
            </w:r>
            <w:r w:rsidR="00632D5B" w:rsidRPr="00632D5B">
              <w:rPr>
                <w:sz w:val="26"/>
                <w:szCs w:val="26"/>
              </w:rPr>
              <w:t>daļā minēto informāciju par 2015.taksācijas gadu iesniedz Valsts ieņēmumu diene</w:t>
            </w:r>
            <w:r w:rsidR="00632D5B">
              <w:rPr>
                <w:sz w:val="26"/>
                <w:szCs w:val="26"/>
              </w:rPr>
              <w:t>stam līdz 2016.gada 1.februārim</w:t>
            </w:r>
            <w:r w:rsidRPr="001235B6">
              <w:rPr>
                <w:sz w:val="26"/>
                <w:szCs w:val="26"/>
              </w:rPr>
              <w:t>.</w:t>
            </w:r>
          </w:p>
          <w:p w14:paraId="57701CBE" w14:textId="223C6696" w:rsidR="00BA061A" w:rsidRDefault="00BA061A" w:rsidP="000B4453">
            <w:pPr>
              <w:pStyle w:val="naiskr"/>
              <w:spacing w:before="0" w:after="0"/>
              <w:ind w:left="57" w:right="57"/>
              <w:jc w:val="both"/>
              <w:rPr>
                <w:sz w:val="26"/>
                <w:szCs w:val="26"/>
              </w:rPr>
            </w:pPr>
            <w:r>
              <w:rPr>
                <w:sz w:val="26"/>
                <w:szCs w:val="26"/>
              </w:rPr>
              <w:t xml:space="preserve">Atbilstoši </w:t>
            </w:r>
            <w:r w:rsidRPr="00BA061A">
              <w:rPr>
                <w:sz w:val="26"/>
                <w:szCs w:val="26"/>
              </w:rPr>
              <w:t>Ministru kabineta 2001.gada 31.jūlij</w:t>
            </w:r>
            <w:r>
              <w:rPr>
                <w:sz w:val="26"/>
                <w:szCs w:val="26"/>
              </w:rPr>
              <w:t>a</w:t>
            </w:r>
            <w:r w:rsidRPr="00BA061A">
              <w:rPr>
                <w:sz w:val="26"/>
                <w:szCs w:val="26"/>
              </w:rPr>
              <w:t xml:space="preserve"> noteikum</w:t>
            </w:r>
            <w:r>
              <w:rPr>
                <w:sz w:val="26"/>
                <w:szCs w:val="26"/>
              </w:rPr>
              <w:t>u</w:t>
            </w:r>
            <w:r w:rsidRPr="00BA061A">
              <w:rPr>
                <w:sz w:val="26"/>
                <w:szCs w:val="26"/>
              </w:rPr>
              <w:t xml:space="preserve"> Nr.336</w:t>
            </w:r>
            <w:r>
              <w:rPr>
                <w:sz w:val="26"/>
                <w:szCs w:val="26"/>
              </w:rPr>
              <w:t xml:space="preserve"> “</w:t>
            </w:r>
            <w:r w:rsidRPr="00BA061A">
              <w:rPr>
                <w:sz w:val="26"/>
                <w:szCs w:val="26"/>
              </w:rPr>
              <w:t>Noteikumi par attaisnotajiem izdevumiem par izglītību un ārstnieciskajiem pakalpojumiem</w:t>
            </w:r>
            <w:r>
              <w:rPr>
                <w:sz w:val="26"/>
                <w:szCs w:val="26"/>
              </w:rPr>
              <w:t xml:space="preserve">” 1.1.1.apakšpunktam </w:t>
            </w:r>
            <w:r w:rsidRPr="00BA061A">
              <w:rPr>
                <w:sz w:val="26"/>
                <w:szCs w:val="26"/>
              </w:rPr>
              <w:t>iedzīvot</w:t>
            </w:r>
            <w:r>
              <w:rPr>
                <w:sz w:val="26"/>
                <w:szCs w:val="26"/>
              </w:rPr>
              <w:t>āju ienākuma nodokļa maksātāja</w:t>
            </w:r>
            <w:r w:rsidRPr="00BA061A">
              <w:rPr>
                <w:sz w:val="26"/>
                <w:szCs w:val="26"/>
              </w:rPr>
              <w:t xml:space="preserve"> attaisnotajos izdevumos ietveramos izdevumus par izglītības un ārstniecisko pakalpojumu izmantošanu, kuru kopējā summa taksācijas gada laikā nepārsniedz </w:t>
            </w:r>
            <w:r>
              <w:rPr>
                <w:sz w:val="26"/>
                <w:szCs w:val="26"/>
              </w:rPr>
              <w:t xml:space="preserve">nodokļa </w:t>
            </w:r>
            <w:r w:rsidRPr="00BA061A">
              <w:rPr>
                <w:sz w:val="26"/>
                <w:szCs w:val="26"/>
              </w:rPr>
              <w:t>maksātājam un viņa ģimenes locekļiem 215</w:t>
            </w:r>
            <w:r>
              <w:rPr>
                <w:sz w:val="26"/>
                <w:szCs w:val="26"/>
              </w:rPr>
              <w:t> </w:t>
            </w:r>
            <w:proofErr w:type="spellStart"/>
            <w:r w:rsidRPr="00BA061A">
              <w:rPr>
                <w:i/>
                <w:sz w:val="26"/>
                <w:szCs w:val="26"/>
              </w:rPr>
              <w:t>euro</w:t>
            </w:r>
            <w:proofErr w:type="spellEnd"/>
            <w:r w:rsidRPr="00BA061A">
              <w:rPr>
                <w:sz w:val="26"/>
                <w:szCs w:val="26"/>
              </w:rPr>
              <w:t xml:space="preserve"> katram</w:t>
            </w:r>
            <w:r>
              <w:rPr>
                <w:sz w:val="26"/>
                <w:szCs w:val="26"/>
              </w:rPr>
              <w:t xml:space="preserve">, </w:t>
            </w:r>
            <w:r w:rsidRPr="00BA061A">
              <w:rPr>
                <w:sz w:val="26"/>
                <w:szCs w:val="26"/>
              </w:rPr>
              <w:t xml:space="preserve">ir </w:t>
            </w:r>
            <w:r>
              <w:rPr>
                <w:sz w:val="26"/>
                <w:szCs w:val="26"/>
              </w:rPr>
              <w:t>i</w:t>
            </w:r>
            <w:r w:rsidR="003F1C37">
              <w:rPr>
                <w:sz w:val="26"/>
                <w:szCs w:val="26"/>
              </w:rPr>
              <w:t>e</w:t>
            </w:r>
            <w:r>
              <w:rPr>
                <w:sz w:val="26"/>
                <w:szCs w:val="26"/>
              </w:rPr>
              <w:t xml:space="preserve">tverami </w:t>
            </w:r>
            <w:r w:rsidRPr="00BA061A">
              <w:rPr>
                <w:sz w:val="26"/>
                <w:szCs w:val="26"/>
              </w:rPr>
              <w:t>izglītības izdevumi</w:t>
            </w:r>
            <w:r>
              <w:rPr>
                <w:sz w:val="26"/>
                <w:szCs w:val="26"/>
              </w:rPr>
              <w:t xml:space="preserve"> </w:t>
            </w:r>
            <w:r w:rsidRPr="00BA061A">
              <w:rPr>
                <w:sz w:val="26"/>
                <w:szCs w:val="26"/>
              </w:rPr>
              <w:t>par augstākās izglītības un visu pakāpju profesionālās izglītības iegūšanu, kā arī par specialitātes (profesijas, amata, aroda) iegūšanu valsts akreditētās Latvijas izglītības iestādēs, Eiropas Savienības dalībvalstu un Eiropas Ekonomikas zonas valstu mācību iestādēs vai valsts akreditētās izglītības programmas apgūšanu</w:t>
            </w:r>
            <w:r>
              <w:rPr>
                <w:sz w:val="26"/>
                <w:szCs w:val="26"/>
              </w:rPr>
              <w:t>.</w:t>
            </w:r>
          </w:p>
          <w:p w14:paraId="7E3A88EE" w14:textId="16839063" w:rsidR="00B3042A" w:rsidRDefault="00C03F6E" w:rsidP="008B7270">
            <w:pPr>
              <w:pStyle w:val="naiskr"/>
              <w:spacing w:before="0" w:after="0"/>
              <w:ind w:left="57" w:right="57"/>
              <w:jc w:val="both"/>
              <w:rPr>
                <w:sz w:val="26"/>
                <w:szCs w:val="26"/>
              </w:rPr>
            </w:pPr>
            <w:r>
              <w:rPr>
                <w:sz w:val="26"/>
                <w:szCs w:val="26"/>
              </w:rPr>
              <w:t>V</w:t>
            </w:r>
            <w:r w:rsidR="00E572DE" w:rsidRPr="00B3042A">
              <w:rPr>
                <w:sz w:val="26"/>
                <w:szCs w:val="26"/>
              </w:rPr>
              <w:t>ispārējā</w:t>
            </w:r>
            <w:r w:rsidR="00E572DE">
              <w:rPr>
                <w:sz w:val="26"/>
                <w:szCs w:val="26"/>
              </w:rPr>
              <w:t>m, profesionālajām, augstākajām vai speciālajām</w:t>
            </w:r>
            <w:r w:rsidR="00E572DE" w:rsidRPr="00B3042A">
              <w:rPr>
                <w:sz w:val="26"/>
                <w:szCs w:val="26"/>
              </w:rPr>
              <w:t xml:space="preserve"> izglītības iestād</w:t>
            </w:r>
            <w:r w:rsidR="00E572DE">
              <w:rPr>
                <w:sz w:val="26"/>
                <w:szCs w:val="26"/>
              </w:rPr>
              <w:t xml:space="preserve">ēm, kuras pakļautas Latvijas Republikas </w:t>
            </w:r>
            <w:r w:rsidR="00585235">
              <w:rPr>
                <w:sz w:val="26"/>
                <w:szCs w:val="26"/>
              </w:rPr>
              <w:t>normatīvajiem aktiem</w:t>
            </w:r>
            <w:r w:rsidR="00E572DE">
              <w:rPr>
                <w:sz w:val="26"/>
                <w:szCs w:val="26"/>
              </w:rPr>
              <w:t>,</w:t>
            </w:r>
            <w:r w:rsidR="00E572DE" w:rsidRPr="00B3042A">
              <w:rPr>
                <w:sz w:val="26"/>
                <w:szCs w:val="26"/>
              </w:rPr>
              <w:t xml:space="preserve"> </w:t>
            </w:r>
            <w:r w:rsidR="00E572DE">
              <w:rPr>
                <w:sz w:val="26"/>
                <w:szCs w:val="26"/>
              </w:rPr>
              <w:t xml:space="preserve">ir pienākums </w:t>
            </w:r>
            <w:r w:rsidR="00E572DE" w:rsidRPr="00B3042A">
              <w:rPr>
                <w:sz w:val="26"/>
                <w:szCs w:val="26"/>
              </w:rPr>
              <w:t>Valsts ieņēmumu dienestam elektroniski nosūt</w:t>
            </w:r>
            <w:r w:rsidR="00E572DE">
              <w:rPr>
                <w:sz w:val="26"/>
                <w:szCs w:val="26"/>
              </w:rPr>
              <w:t>īt</w:t>
            </w:r>
            <w:r w:rsidR="00E572DE" w:rsidRPr="00B3042A">
              <w:rPr>
                <w:sz w:val="26"/>
                <w:szCs w:val="26"/>
              </w:rPr>
              <w:t xml:space="preserve"> </w:t>
            </w:r>
            <w:r w:rsidR="00B3042A" w:rsidRPr="00B3042A">
              <w:rPr>
                <w:sz w:val="26"/>
                <w:szCs w:val="26"/>
              </w:rPr>
              <w:t>informāciju par personām, kuras iegūst vai taksācijas gadā ieguva vispārējo, profesionālo, augstāko vai speciālo izglītību par maksu</w:t>
            </w:r>
            <w:r w:rsidR="00E572DE">
              <w:rPr>
                <w:sz w:val="26"/>
                <w:szCs w:val="26"/>
              </w:rPr>
              <w:t xml:space="preserve">. Šāda informācija Valsts ieņēmumu dienestā netiek saņemta, ja </w:t>
            </w:r>
            <w:r w:rsidR="00385D9D">
              <w:rPr>
                <w:sz w:val="26"/>
                <w:szCs w:val="26"/>
              </w:rPr>
              <w:t xml:space="preserve">izglītība iegūta </w:t>
            </w:r>
            <w:r w:rsidR="00385D9D" w:rsidRPr="00385D9D">
              <w:rPr>
                <w:sz w:val="26"/>
                <w:szCs w:val="26"/>
              </w:rPr>
              <w:t>Eiropas Savienības dalībvalstu un Eiropas Ekonomikas zonas valstu mācību iestādēs</w:t>
            </w:r>
            <w:r w:rsidR="00385D9D">
              <w:rPr>
                <w:sz w:val="26"/>
                <w:szCs w:val="26"/>
              </w:rPr>
              <w:t xml:space="preserve">, kā arī netiek saņemta </w:t>
            </w:r>
            <w:r w:rsidR="00E572DE">
              <w:rPr>
                <w:sz w:val="26"/>
                <w:szCs w:val="26"/>
              </w:rPr>
              <w:t>informācij</w:t>
            </w:r>
            <w:r w:rsidR="00385D9D">
              <w:rPr>
                <w:sz w:val="26"/>
                <w:szCs w:val="26"/>
              </w:rPr>
              <w:t>a</w:t>
            </w:r>
            <w:r w:rsidR="00E572DE">
              <w:rPr>
                <w:sz w:val="26"/>
                <w:szCs w:val="26"/>
              </w:rPr>
              <w:t xml:space="preserve"> par interešu izglītības </w:t>
            </w:r>
            <w:r w:rsidR="00E572DE" w:rsidRPr="00E572DE">
              <w:rPr>
                <w:sz w:val="26"/>
                <w:szCs w:val="26"/>
              </w:rPr>
              <w:t>programmu (Izglītības likuma izpratnē) apgūšanu bērniem līdz 18 gadu vecumam</w:t>
            </w:r>
            <w:r w:rsidR="00385D9D">
              <w:rPr>
                <w:sz w:val="26"/>
                <w:szCs w:val="26"/>
              </w:rPr>
              <w:t>, jo</w:t>
            </w:r>
            <w:r w:rsidR="00E572DE">
              <w:rPr>
                <w:sz w:val="26"/>
                <w:szCs w:val="26"/>
              </w:rPr>
              <w:t xml:space="preserve"> pakalpojum</w:t>
            </w:r>
            <w:r w:rsidR="00385D9D">
              <w:rPr>
                <w:sz w:val="26"/>
                <w:szCs w:val="26"/>
              </w:rPr>
              <w:t>a</w:t>
            </w:r>
            <w:r w:rsidR="00E572DE">
              <w:rPr>
                <w:sz w:val="26"/>
                <w:szCs w:val="26"/>
              </w:rPr>
              <w:t xml:space="preserve"> sniedzējiem nav noteikts pienākums iesniegt Valsts ieņēmumu dienestam</w:t>
            </w:r>
            <w:r w:rsidR="00385D9D">
              <w:rPr>
                <w:sz w:val="26"/>
                <w:szCs w:val="26"/>
              </w:rPr>
              <w:t xml:space="preserve"> informāciju par  interešu izglītības </w:t>
            </w:r>
            <w:r w:rsidR="00385D9D" w:rsidRPr="00E572DE">
              <w:rPr>
                <w:sz w:val="26"/>
                <w:szCs w:val="26"/>
              </w:rPr>
              <w:t xml:space="preserve"> programmu</w:t>
            </w:r>
            <w:r w:rsidR="00385D9D">
              <w:rPr>
                <w:sz w:val="26"/>
                <w:szCs w:val="26"/>
              </w:rPr>
              <w:t xml:space="preserve"> apgūšanu.</w:t>
            </w:r>
          </w:p>
          <w:p w14:paraId="7A390036" w14:textId="4966D1D8" w:rsidR="00385D9D" w:rsidRDefault="00385D9D" w:rsidP="00585235">
            <w:pPr>
              <w:pStyle w:val="naiskr"/>
              <w:spacing w:before="0" w:after="0"/>
              <w:ind w:left="57" w:right="57"/>
              <w:jc w:val="both"/>
              <w:rPr>
                <w:sz w:val="26"/>
                <w:szCs w:val="26"/>
              </w:rPr>
            </w:pPr>
            <w:r>
              <w:rPr>
                <w:sz w:val="26"/>
                <w:szCs w:val="26"/>
              </w:rPr>
              <w:t>Informāciju par</w:t>
            </w:r>
            <w:r w:rsidRPr="00B3042A">
              <w:rPr>
                <w:sz w:val="26"/>
                <w:szCs w:val="26"/>
              </w:rPr>
              <w:t xml:space="preserve"> vispārēj</w:t>
            </w:r>
            <w:r>
              <w:rPr>
                <w:sz w:val="26"/>
                <w:szCs w:val="26"/>
              </w:rPr>
              <w:t>ās</w:t>
            </w:r>
            <w:r w:rsidRPr="00B3042A">
              <w:rPr>
                <w:sz w:val="26"/>
                <w:szCs w:val="26"/>
              </w:rPr>
              <w:t>, profesionāl</w:t>
            </w:r>
            <w:r>
              <w:rPr>
                <w:sz w:val="26"/>
                <w:szCs w:val="26"/>
              </w:rPr>
              <w:t>ās</w:t>
            </w:r>
            <w:r w:rsidRPr="00B3042A">
              <w:rPr>
                <w:sz w:val="26"/>
                <w:szCs w:val="26"/>
              </w:rPr>
              <w:t>, augstāk</w:t>
            </w:r>
            <w:r>
              <w:rPr>
                <w:sz w:val="26"/>
                <w:szCs w:val="26"/>
              </w:rPr>
              <w:t>ās</w:t>
            </w:r>
            <w:r w:rsidRPr="00B3042A">
              <w:rPr>
                <w:sz w:val="26"/>
                <w:szCs w:val="26"/>
              </w:rPr>
              <w:t xml:space="preserve"> </w:t>
            </w:r>
            <w:r w:rsidRPr="00B3042A">
              <w:rPr>
                <w:sz w:val="26"/>
                <w:szCs w:val="26"/>
              </w:rPr>
              <w:lastRenderedPageBreak/>
              <w:t>vai speciāl</w:t>
            </w:r>
            <w:r>
              <w:rPr>
                <w:sz w:val="26"/>
                <w:szCs w:val="26"/>
              </w:rPr>
              <w:t>ās</w:t>
            </w:r>
            <w:r w:rsidRPr="00B3042A">
              <w:rPr>
                <w:sz w:val="26"/>
                <w:szCs w:val="26"/>
              </w:rPr>
              <w:t xml:space="preserve"> izglītīb</w:t>
            </w:r>
            <w:r>
              <w:rPr>
                <w:sz w:val="26"/>
                <w:szCs w:val="26"/>
              </w:rPr>
              <w:t>as iegūšanu</w:t>
            </w:r>
            <w:r w:rsidRPr="00B3042A">
              <w:rPr>
                <w:sz w:val="26"/>
                <w:szCs w:val="26"/>
              </w:rPr>
              <w:t xml:space="preserve"> par maksu</w:t>
            </w:r>
            <w:r>
              <w:rPr>
                <w:sz w:val="26"/>
                <w:szCs w:val="26"/>
              </w:rPr>
              <w:t xml:space="preserve">, kā arī  par interešu izglītības </w:t>
            </w:r>
            <w:r w:rsidRPr="00E572DE">
              <w:rPr>
                <w:sz w:val="26"/>
                <w:szCs w:val="26"/>
              </w:rPr>
              <w:t>programmu</w:t>
            </w:r>
            <w:r>
              <w:rPr>
                <w:sz w:val="26"/>
                <w:szCs w:val="26"/>
              </w:rPr>
              <w:t xml:space="preserve"> apgūšanu </w:t>
            </w:r>
            <w:r w:rsidRPr="00E572DE">
              <w:rPr>
                <w:sz w:val="26"/>
                <w:szCs w:val="26"/>
              </w:rPr>
              <w:t>bērniem līdz 18 gadu vecumam</w:t>
            </w:r>
            <w:r>
              <w:rPr>
                <w:sz w:val="26"/>
                <w:szCs w:val="26"/>
              </w:rPr>
              <w:t xml:space="preserve"> nodokļu maksātājs gada laikā var iesniegt Valsts ieņēmumu dienestam pats, izmantojot </w:t>
            </w:r>
            <w:r w:rsidRPr="00385D9D">
              <w:rPr>
                <w:sz w:val="26"/>
                <w:szCs w:val="26"/>
              </w:rPr>
              <w:t xml:space="preserve">Valsts ieņēmumu dienesta </w:t>
            </w:r>
            <w:r w:rsidR="00585235">
              <w:rPr>
                <w:sz w:val="26"/>
                <w:szCs w:val="26"/>
              </w:rPr>
              <w:t>E</w:t>
            </w:r>
            <w:r w:rsidRPr="00385D9D">
              <w:rPr>
                <w:sz w:val="26"/>
                <w:szCs w:val="26"/>
              </w:rPr>
              <w:t xml:space="preserve">lektroniskās deklarēšanas sistēmā </w:t>
            </w:r>
            <w:r>
              <w:rPr>
                <w:sz w:val="26"/>
                <w:szCs w:val="26"/>
              </w:rPr>
              <w:t>izveidoto</w:t>
            </w:r>
            <w:r w:rsidRPr="00385D9D">
              <w:rPr>
                <w:sz w:val="26"/>
                <w:szCs w:val="26"/>
              </w:rPr>
              <w:t xml:space="preserve"> vietn</w:t>
            </w:r>
            <w:r>
              <w:rPr>
                <w:sz w:val="26"/>
                <w:szCs w:val="26"/>
              </w:rPr>
              <w:t>i</w:t>
            </w:r>
            <w:r w:rsidRPr="00385D9D">
              <w:rPr>
                <w:sz w:val="26"/>
                <w:szCs w:val="26"/>
              </w:rPr>
              <w:t xml:space="preserve"> “Attaisnoto izdevumu dokumenti”</w:t>
            </w:r>
            <w:r>
              <w:rPr>
                <w:sz w:val="26"/>
                <w:szCs w:val="26"/>
              </w:rPr>
              <w:t xml:space="preserve"> vai </w:t>
            </w:r>
            <w:r w:rsidRPr="00A244F1">
              <w:rPr>
                <w:sz w:val="26"/>
                <w:szCs w:val="26"/>
              </w:rPr>
              <w:t>mobil</w:t>
            </w:r>
            <w:r>
              <w:rPr>
                <w:sz w:val="26"/>
                <w:szCs w:val="26"/>
              </w:rPr>
              <w:t>o</w:t>
            </w:r>
            <w:r w:rsidRPr="00A244F1">
              <w:rPr>
                <w:sz w:val="26"/>
                <w:szCs w:val="26"/>
              </w:rPr>
              <w:t xml:space="preserve"> lietotn</w:t>
            </w:r>
            <w:r>
              <w:rPr>
                <w:sz w:val="26"/>
                <w:szCs w:val="26"/>
              </w:rPr>
              <w:t>i</w:t>
            </w:r>
            <w:r w:rsidRPr="00A244F1">
              <w:rPr>
                <w:sz w:val="26"/>
                <w:szCs w:val="26"/>
              </w:rPr>
              <w:t xml:space="preserve"> “Attaisnotie izdevumi”</w:t>
            </w:r>
            <w:r>
              <w:rPr>
                <w:sz w:val="26"/>
                <w:szCs w:val="26"/>
              </w:rPr>
              <w:t>.</w:t>
            </w:r>
          </w:p>
          <w:p w14:paraId="0E01002B" w14:textId="038D98EB" w:rsidR="00BA061A" w:rsidRDefault="00B3042A" w:rsidP="00585235">
            <w:pPr>
              <w:pStyle w:val="naiskr"/>
              <w:spacing w:before="0" w:after="0"/>
              <w:ind w:left="57" w:right="57"/>
              <w:jc w:val="both"/>
              <w:rPr>
                <w:sz w:val="26"/>
                <w:szCs w:val="26"/>
              </w:rPr>
            </w:pPr>
            <w:r>
              <w:rPr>
                <w:sz w:val="26"/>
                <w:szCs w:val="26"/>
              </w:rPr>
              <w:t xml:space="preserve">Pamatojoties uz </w:t>
            </w:r>
            <w:r w:rsidR="00632D5B" w:rsidRPr="00141720">
              <w:rPr>
                <w:sz w:val="26"/>
                <w:szCs w:val="26"/>
              </w:rPr>
              <w:t>minēto, nepieciešams veikt grozījumus Ministru kabineta noteikumos Nr.568</w:t>
            </w:r>
            <w:r w:rsidR="00632D5B">
              <w:rPr>
                <w:sz w:val="26"/>
                <w:szCs w:val="26"/>
              </w:rPr>
              <w:t>, nosakot, ka</w:t>
            </w:r>
            <w:r w:rsidR="00632D5B" w:rsidRPr="00632D5B">
              <w:t xml:space="preserve"> </w:t>
            </w:r>
            <w:r w:rsidR="00632D5B" w:rsidRPr="00632D5B">
              <w:rPr>
                <w:sz w:val="26"/>
                <w:szCs w:val="26"/>
              </w:rPr>
              <w:t>Val</w:t>
            </w:r>
            <w:r w:rsidR="000E672F">
              <w:rPr>
                <w:sz w:val="26"/>
                <w:szCs w:val="26"/>
              </w:rPr>
              <w:t>sts ieņēmumu dienests nodrošina</w:t>
            </w:r>
            <w:r w:rsidR="00632D5B" w:rsidRPr="00632D5B">
              <w:rPr>
                <w:sz w:val="26"/>
                <w:szCs w:val="26"/>
              </w:rPr>
              <w:t xml:space="preserve"> </w:t>
            </w:r>
            <w:r w:rsidR="00585235">
              <w:rPr>
                <w:sz w:val="26"/>
                <w:szCs w:val="26"/>
              </w:rPr>
              <w:t>E</w:t>
            </w:r>
            <w:r w:rsidR="00632D5B" w:rsidRPr="00632D5B">
              <w:rPr>
                <w:sz w:val="26"/>
                <w:szCs w:val="26"/>
              </w:rPr>
              <w:t>lektroniskās deklarēšanas sistēmā nodokļ</w:t>
            </w:r>
            <w:r w:rsidR="00EC03E9">
              <w:rPr>
                <w:sz w:val="26"/>
                <w:szCs w:val="26"/>
              </w:rPr>
              <w:t>u</w:t>
            </w:r>
            <w:r w:rsidR="00632D5B" w:rsidRPr="00632D5B">
              <w:rPr>
                <w:sz w:val="26"/>
                <w:szCs w:val="26"/>
              </w:rPr>
              <w:t xml:space="preserve"> maksātājam </w:t>
            </w:r>
            <w:r w:rsidR="00632D5B">
              <w:rPr>
                <w:sz w:val="26"/>
                <w:szCs w:val="26"/>
              </w:rPr>
              <w:t xml:space="preserve">gada ienākumu </w:t>
            </w:r>
            <w:r w:rsidR="00632D5B" w:rsidRPr="00632D5B">
              <w:rPr>
                <w:sz w:val="26"/>
                <w:szCs w:val="26"/>
              </w:rPr>
              <w:t>deklarācijas aizpildīšanai informatīva rakstura informācij</w:t>
            </w:r>
            <w:r w:rsidR="000E672F">
              <w:rPr>
                <w:sz w:val="26"/>
                <w:szCs w:val="26"/>
              </w:rPr>
              <w:t>u par veiktajiem</w:t>
            </w:r>
            <w:r w:rsidR="000E672F" w:rsidRPr="000E672F">
              <w:rPr>
                <w:sz w:val="26"/>
                <w:szCs w:val="26"/>
              </w:rPr>
              <w:t xml:space="preserve"> attaisnot</w:t>
            </w:r>
            <w:r w:rsidR="000E672F">
              <w:rPr>
                <w:sz w:val="26"/>
                <w:szCs w:val="26"/>
              </w:rPr>
              <w:t>aj</w:t>
            </w:r>
            <w:r w:rsidR="000E672F" w:rsidRPr="000E672F">
              <w:rPr>
                <w:sz w:val="26"/>
                <w:szCs w:val="26"/>
              </w:rPr>
              <w:t>ie</w:t>
            </w:r>
            <w:r w:rsidR="000E672F">
              <w:rPr>
                <w:sz w:val="26"/>
                <w:szCs w:val="26"/>
              </w:rPr>
              <w:t>m</w:t>
            </w:r>
            <w:r w:rsidR="000E672F" w:rsidRPr="000E672F">
              <w:rPr>
                <w:sz w:val="26"/>
                <w:szCs w:val="26"/>
              </w:rPr>
              <w:t xml:space="preserve"> izdevumi</w:t>
            </w:r>
            <w:r w:rsidR="000E672F">
              <w:rPr>
                <w:sz w:val="26"/>
                <w:szCs w:val="26"/>
              </w:rPr>
              <w:t>em</w:t>
            </w:r>
            <w:r w:rsidR="000E672F" w:rsidRPr="000E672F">
              <w:rPr>
                <w:sz w:val="26"/>
                <w:szCs w:val="26"/>
              </w:rPr>
              <w:t xml:space="preserve"> par izglītības iegūšanu</w:t>
            </w:r>
            <w:r w:rsidR="000E672F">
              <w:rPr>
                <w:sz w:val="26"/>
                <w:szCs w:val="26"/>
              </w:rPr>
              <w:t xml:space="preserve"> </w:t>
            </w:r>
            <w:r w:rsidR="000E672F" w:rsidRPr="000E672F">
              <w:rPr>
                <w:sz w:val="26"/>
                <w:szCs w:val="26"/>
              </w:rPr>
              <w:t>atbilstoši informācijai, ko sniegušas vispārējās, profesionālās, augstākās va</w:t>
            </w:r>
            <w:r w:rsidR="000E672F">
              <w:rPr>
                <w:sz w:val="26"/>
                <w:szCs w:val="26"/>
              </w:rPr>
              <w:t>i speciālās izglītības iestādes</w:t>
            </w:r>
            <w:r w:rsidR="00A244F1">
              <w:rPr>
                <w:sz w:val="26"/>
                <w:szCs w:val="26"/>
              </w:rPr>
              <w:t xml:space="preserve">, kā arī informāciju par </w:t>
            </w:r>
            <w:r w:rsidR="00A244F1" w:rsidRPr="00A244F1">
              <w:rPr>
                <w:sz w:val="26"/>
                <w:szCs w:val="26"/>
              </w:rPr>
              <w:t>veikt</w:t>
            </w:r>
            <w:r w:rsidR="00A244F1">
              <w:rPr>
                <w:sz w:val="26"/>
                <w:szCs w:val="26"/>
              </w:rPr>
              <w:t>aj</w:t>
            </w:r>
            <w:r w:rsidR="00A244F1" w:rsidRPr="00A244F1">
              <w:rPr>
                <w:sz w:val="26"/>
                <w:szCs w:val="26"/>
              </w:rPr>
              <w:t>ie</w:t>
            </w:r>
            <w:r w:rsidR="00A244F1">
              <w:rPr>
                <w:sz w:val="26"/>
                <w:szCs w:val="26"/>
              </w:rPr>
              <w:t>m</w:t>
            </w:r>
            <w:r w:rsidR="00A244F1" w:rsidRPr="00A244F1">
              <w:rPr>
                <w:sz w:val="26"/>
                <w:szCs w:val="26"/>
              </w:rPr>
              <w:t xml:space="preserve"> attaisnot</w:t>
            </w:r>
            <w:r w:rsidR="00A244F1">
              <w:rPr>
                <w:sz w:val="26"/>
                <w:szCs w:val="26"/>
              </w:rPr>
              <w:t>aji</w:t>
            </w:r>
            <w:r w:rsidR="00A244F1" w:rsidRPr="00A244F1">
              <w:rPr>
                <w:sz w:val="26"/>
                <w:szCs w:val="26"/>
              </w:rPr>
              <w:t>e</w:t>
            </w:r>
            <w:r w:rsidR="00A244F1">
              <w:rPr>
                <w:sz w:val="26"/>
                <w:szCs w:val="26"/>
              </w:rPr>
              <w:t>m</w:t>
            </w:r>
            <w:r w:rsidR="00A244F1" w:rsidRPr="00A244F1">
              <w:rPr>
                <w:sz w:val="26"/>
                <w:szCs w:val="26"/>
              </w:rPr>
              <w:t xml:space="preserve"> izdevumi</w:t>
            </w:r>
            <w:r w:rsidR="00A244F1">
              <w:rPr>
                <w:sz w:val="26"/>
                <w:szCs w:val="26"/>
              </w:rPr>
              <w:t>em</w:t>
            </w:r>
            <w:r w:rsidR="00A244F1" w:rsidRPr="00A244F1">
              <w:rPr>
                <w:sz w:val="26"/>
                <w:szCs w:val="26"/>
              </w:rPr>
              <w:t xml:space="preserve"> par ārstnieciskajiem pakalpojumiem, izglītības iegūšanu un bērnu interešu izglītību atbilstoši informācijai, ko nodokļu maksātājs elektroniski ies</w:t>
            </w:r>
            <w:r w:rsidR="00F108BD">
              <w:rPr>
                <w:sz w:val="26"/>
                <w:szCs w:val="26"/>
              </w:rPr>
              <w:t>niedzis Valsts ieņēmumu dienestam</w:t>
            </w:r>
            <w:r w:rsidR="00A244F1">
              <w:rPr>
                <w:sz w:val="26"/>
                <w:szCs w:val="26"/>
              </w:rPr>
              <w:t xml:space="preserve">, izmantojot </w:t>
            </w:r>
            <w:r w:rsidR="00A244F1" w:rsidRPr="00A244F1">
              <w:rPr>
                <w:sz w:val="26"/>
                <w:szCs w:val="26"/>
              </w:rPr>
              <w:t xml:space="preserve">Valsts ieņēmumu dienesta </w:t>
            </w:r>
            <w:r w:rsidR="00585235">
              <w:rPr>
                <w:sz w:val="26"/>
                <w:szCs w:val="26"/>
              </w:rPr>
              <w:t>E</w:t>
            </w:r>
            <w:r w:rsidR="00A244F1" w:rsidRPr="00A244F1">
              <w:rPr>
                <w:sz w:val="26"/>
                <w:szCs w:val="26"/>
              </w:rPr>
              <w:t>l</w:t>
            </w:r>
            <w:r w:rsidR="00F108BD">
              <w:rPr>
                <w:sz w:val="26"/>
                <w:szCs w:val="26"/>
              </w:rPr>
              <w:t>ektroniskās deklarēšanas sistēmas</w:t>
            </w:r>
            <w:r w:rsidR="00A244F1" w:rsidRPr="00A244F1">
              <w:rPr>
                <w:sz w:val="26"/>
                <w:szCs w:val="26"/>
              </w:rPr>
              <w:t xml:space="preserve"> vietn</w:t>
            </w:r>
            <w:r w:rsidR="00A244F1">
              <w:rPr>
                <w:sz w:val="26"/>
                <w:szCs w:val="26"/>
              </w:rPr>
              <w:t>i</w:t>
            </w:r>
            <w:r w:rsidR="00A244F1" w:rsidRPr="00A244F1">
              <w:rPr>
                <w:sz w:val="26"/>
                <w:szCs w:val="26"/>
              </w:rPr>
              <w:t xml:space="preserve"> “Attaisnoto izdevumu dokumenti”</w:t>
            </w:r>
            <w:r w:rsidR="00A244F1">
              <w:rPr>
                <w:sz w:val="26"/>
                <w:szCs w:val="26"/>
              </w:rPr>
              <w:t xml:space="preserve"> vai </w:t>
            </w:r>
            <w:r w:rsidR="00A244F1" w:rsidRPr="00A244F1">
              <w:rPr>
                <w:sz w:val="26"/>
                <w:szCs w:val="26"/>
              </w:rPr>
              <w:t>mobil</w:t>
            </w:r>
            <w:r w:rsidR="00A244F1">
              <w:rPr>
                <w:sz w:val="26"/>
                <w:szCs w:val="26"/>
              </w:rPr>
              <w:t>o</w:t>
            </w:r>
            <w:r w:rsidR="00A244F1" w:rsidRPr="00A244F1">
              <w:rPr>
                <w:sz w:val="26"/>
                <w:szCs w:val="26"/>
              </w:rPr>
              <w:t xml:space="preserve"> lietotn</w:t>
            </w:r>
            <w:r w:rsidR="00A244F1">
              <w:rPr>
                <w:sz w:val="26"/>
                <w:szCs w:val="26"/>
              </w:rPr>
              <w:t>i</w:t>
            </w:r>
            <w:r w:rsidR="00A244F1" w:rsidRPr="00A244F1">
              <w:rPr>
                <w:sz w:val="26"/>
                <w:szCs w:val="26"/>
              </w:rPr>
              <w:t xml:space="preserve"> “Attaisnotie izdevumi”</w:t>
            </w:r>
            <w:r w:rsidR="00A244F1">
              <w:rPr>
                <w:sz w:val="26"/>
                <w:szCs w:val="26"/>
              </w:rPr>
              <w:t>.</w:t>
            </w:r>
          </w:p>
          <w:p w14:paraId="31E266C7" w14:textId="18C7DC81" w:rsidR="00375189" w:rsidRDefault="00240516" w:rsidP="00014F6B">
            <w:pPr>
              <w:pStyle w:val="naiskr"/>
              <w:spacing w:before="0" w:after="0"/>
              <w:ind w:left="57" w:right="57"/>
              <w:jc w:val="both"/>
              <w:rPr>
                <w:sz w:val="26"/>
                <w:szCs w:val="26"/>
              </w:rPr>
            </w:pPr>
            <w:r>
              <w:rPr>
                <w:sz w:val="26"/>
                <w:szCs w:val="26"/>
              </w:rPr>
              <w:t xml:space="preserve">Izpildot likuma “Par iedzīvotāju ienākuma nodokli” 19.panta piektajā daļā noteikto, ka </w:t>
            </w:r>
            <w:r w:rsidRPr="00240516">
              <w:rPr>
                <w:sz w:val="26"/>
                <w:szCs w:val="26"/>
              </w:rPr>
              <w:t>Valsts ieņēmumu dienests aizpilda tās deklarācijas sadaļas, par kurām informācija ir pieejama valsts informācijas sistēmās</w:t>
            </w:r>
            <w:r>
              <w:rPr>
                <w:sz w:val="26"/>
                <w:szCs w:val="26"/>
              </w:rPr>
              <w:t xml:space="preserve"> a</w:t>
            </w:r>
            <w:r w:rsidR="000A44FA" w:rsidRPr="007C05DA">
              <w:rPr>
                <w:sz w:val="26"/>
                <w:szCs w:val="26"/>
              </w:rPr>
              <w:t xml:space="preserve">tbilstoši nodokļu maksātāja iesniegtajai informācijai, iesniedzot gada ienākumu deklarāciju, </w:t>
            </w:r>
            <w:r w:rsidR="007C05DA" w:rsidRPr="007C05DA">
              <w:rPr>
                <w:sz w:val="26"/>
                <w:szCs w:val="26"/>
              </w:rPr>
              <w:t xml:space="preserve">deklarācijas D4 pielikumā automātiski tiks </w:t>
            </w:r>
            <w:r w:rsidR="008122DC">
              <w:rPr>
                <w:sz w:val="26"/>
                <w:szCs w:val="26"/>
              </w:rPr>
              <w:t>iekļauti</w:t>
            </w:r>
            <w:r w:rsidR="007C05DA" w:rsidRPr="007C05DA">
              <w:rPr>
                <w:sz w:val="26"/>
                <w:szCs w:val="26"/>
              </w:rPr>
              <w:t xml:space="preserve"> dati no vietnes </w:t>
            </w:r>
            <w:r w:rsidR="007C05DA">
              <w:rPr>
                <w:sz w:val="26"/>
                <w:szCs w:val="26"/>
              </w:rPr>
              <w:t>“</w:t>
            </w:r>
            <w:r w:rsidR="007C05DA" w:rsidRPr="00EB0537">
              <w:rPr>
                <w:sz w:val="26"/>
                <w:szCs w:val="26"/>
              </w:rPr>
              <w:t>Attaisnoto izdevumu dokumenti</w:t>
            </w:r>
            <w:r w:rsidR="007C05DA">
              <w:rPr>
                <w:sz w:val="26"/>
                <w:szCs w:val="26"/>
              </w:rPr>
              <w:t xml:space="preserve">” un nodokļu maksātājam būs nepieciešams </w:t>
            </w:r>
            <w:r w:rsidR="0032025A">
              <w:rPr>
                <w:sz w:val="26"/>
                <w:szCs w:val="26"/>
              </w:rPr>
              <w:t xml:space="preserve">automātiski sagatavoto informāciju </w:t>
            </w:r>
            <w:r w:rsidR="007C05DA">
              <w:rPr>
                <w:sz w:val="26"/>
                <w:szCs w:val="26"/>
              </w:rPr>
              <w:t>pārbaudīt</w:t>
            </w:r>
            <w:r w:rsidR="0032025A">
              <w:rPr>
                <w:sz w:val="26"/>
                <w:szCs w:val="26"/>
              </w:rPr>
              <w:t>,</w:t>
            </w:r>
            <w:r>
              <w:rPr>
                <w:sz w:val="26"/>
                <w:szCs w:val="26"/>
              </w:rPr>
              <w:t xml:space="preserve"> </w:t>
            </w:r>
            <w:r w:rsidR="00014F6B">
              <w:rPr>
                <w:sz w:val="26"/>
                <w:szCs w:val="26"/>
              </w:rPr>
              <w:t xml:space="preserve">ja </w:t>
            </w:r>
            <w:r w:rsidR="0032025A">
              <w:rPr>
                <w:sz w:val="26"/>
                <w:szCs w:val="26"/>
              </w:rPr>
              <w:t>nepieciešams</w:t>
            </w:r>
            <w:r w:rsidR="00014F6B">
              <w:rPr>
                <w:sz w:val="26"/>
                <w:szCs w:val="26"/>
              </w:rPr>
              <w:t>,</w:t>
            </w:r>
            <w:r w:rsidR="0032025A">
              <w:rPr>
                <w:sz w:val="26"/>
                <w:szCs w:val="26"/>
              </w:rPr>
              <w:t xml:space="preserve"> preciz</w:t>
            </w:r>
            <w:r>
              <w:rPr>
                <w:sz w:val="26"/>
                <w:szCs w:val="26"/>
              </w:rPr>
              <w:t>ē</w:t>
            </w:r>
            <w:r w:rsidR="0032025A">
              <w:rPr>
                <w:sz w:val="26"/>
                <w:szCs w:val="26"/>
              </w:rPr>
              <w:t>t un iesniegt.</w:t>
            </w:r>
          </w:p>
          <w:p w14:paraId="61E1DACC" w14:textId="5D126131" w:rsidR="00240516" w:rsidRPr="00375189" w:rsidRDefault="007A4285" w:rsidP="00DA3A1F">
            <w:pPr>
              <w:pStyle w:val="naiskr"/>
              <w:spacing w:before="0" w:after="0"/>
              <w:ind w:left="57" w:right="57"/>
              <w:jc w:val="both"/>
              <w:rPr>
                <w:sz w:val="26"/>
                <w:szCs w:val="26"/>
              </w:rPr>
            </w:pPr>
            <w:r>
              <w:rPr>
                <w:sz w:val="26"/>
                <w:szCs w:val="26"/>
              </w:rPr>
              <w:t>A</w:t>
            </w:r>
            <w:r w:rsidR="00240516">
              <w:rPr>
                <w:sz w:val="26"/>
                <w:szCs w:val="26"/>
              </w:rPr>
              <w:t>ttaisnojuma dokument</w:t>
            </w:r>
            <w:r>
              <w:rPr>
                <w:sz w:val="26"/>
                <w:szCs w:val="26"/>
              </w:rPr>
              <w:t xml:space="preserve">u elektroniska apstrāde neatbrīvo nodokļu maksātāju no likumā noteiktā pienākuma </w:t>
            </w:r>
            <w:r w:rsidRPr="007A4285">
              <w:rPr>
                <w:sz w:val="26"/>
                <w:szCs w:val="26"/>
              </w:rPr>
              <w:t>uzglabāt izdevumus apliecinošos dokumentus vismaz trīs gadus pēc gada ienākumu deklarācijas iesniegšanas termiņa</w:t>
            </w:r>
            <w:r>
              <w:rPr>
                <w:sz w:val="26"/>
                <w:szCs w:val="26"/>
              </w:rPr>
              <w:t>.</w:t>
            </w:r>
          </w:p>
          <w:p w14:paraId="7CCAA210" w14:textId="77777777" w:rsidR="00643806" w:rsidRPr="00D73C77" w:rsidRDefault="00643806" w:rsidP="00C03F6E">
            <w:pPr>
              <w:pStyle w:val="naiskr"/>
              <w:spacing w:before="0" w:after="0"/>
              <w:ind w:left="57" w:right="57"/>
              <w:jc w:val="both"/>
              <w:rPr>
                <w:sz w:val="26"/>
                <w:szCs w:val="26"/>
                <w:highlight w:val="yellow"/>
              </w:rPr>
            </w:pPr>
          </w:p>
          <w:p w14:paraId="04B836E1" w14:textId="466306B2" w:rsidR="00CD3CD6" w:rsidRPr="006F7D10" w:rsidRDefault="005863AB" w:rsidP="000B4453">
            <w:pPr>
              <w:pStyle w:val="naiskr"/>
              <w:spacing w:before="0" w:after="0"/>
              <w:ind w:left="57" w:right="57"/>
              <w:jc w:val="both"/>
              <w:rPr>
                <w:sz w:val="26"/>
                <w:szCs w:val="26"/>
              </w:rPr>
            </w:pPr>
            <w:r w:rsidRPr="00141720">
              <w:rPr>
                <w:sz w:val="26"/>
                <w:szCs w:val="26"/>
              </w:rPr>
              <w:t xml:space="preserve">Noteikumu projekta mērķis ir </w:t>
            </w:r>
            <w:r w:rsidR="00DA60F4" w:rsidRPr="00141720">
              <w:rPr>
                <w:sz w:val="26"/>
                <w:szCs w:val="26"/>
              </w:rPr>
              <w:t xml:space="preserve">ieviest automātisku gada diferencētā neapliekamā minimuma aprēķināšanu Valsts ieņēmumu dienesta </w:t>
            </w:r>
            <w:r w:rsidR="00014F6B">
              <w:rPr>
                <w:sz w:val="26"/>
                <w:szCs w:val="26"/>
              </w:rPr>
              <w:t>E</w:t>
            </w:r>
            <w:r w:rsidR="00DA60F4" w:rsidRPr="00141720">
              <w:rPr>
                <w:sz w:val="26"/>
                <w:szCs w:val="26"/>
              </w:rPr>
              <w:t xml:space="preserve">lektroniskās deklarēšanas sistēmā, </w:t>
            </w:r>
            <w:r w:rsidRPr="00141720">
              <w:rPr>
                <w:sz w:val="26"/>
                <w:szCs w:val="26"/>
              </w:rPr>
              <w:t xml:space="preserve">noteikt gada </w:t>
            </w:r>
            <w:r w:rsidRPr="00141720">
              <w:rPr>
                <w:sz w:val="26"/>
                <w:szCs w:val="26"/>
              </w:rPr>
              <w:lastRenderedPageBreak/>
              <w:t>ienākumu deklarācijas aizpildīš</w:t>
            </w:r>
            <w:r w:rsidR="00DA60F4" w:rsidRPr="00141720">
              <w:rPr>
                <w:sz w:val="26"/>
                <w:szCs w:val="26"/>
              </w:rPr>
              <w:t>anas kārtību</w:t>
            </w:r>
            <w:r w:rsidR="00CD2A2E" w:rsidRPr="00141720">
              <w:rPr>
                <w:sz w:val="26"/>
                <w:szCs w:val="26"/>
              </w:rPr>
              <w:t>,</w:t>
            </w:r>
            <w:r w:rsidR="00705412" w:rsidRPr="00141720">
              <w:rPr>
                <w:sz w:val="26"/>
                <w:szCs w:val="26"/>
              </w:rPr>
              <w:t xml:space="preserve"> precizēt noteikumus atbilstoši likuma spēkā esošajai redakcijai,</w:t>
            </w:r>
            <w:r w:rsidR="00CD2A2E" w:rsidRPr="00141720">
              <w:rPr>
                <w:sz w:val="26"/>
                <w:szCs w:val="26"/>
              </w:rPr>
              <w:t xml:space="preserve"> kā arī veikt gada ienākumu deklarācijas un tās pielikumu veidlapu paraugu grozījumus</w:t>
            </w:r>
            <w:r w:rsidR="00DA60F4" w:rsidRPr="00141720">
              <w:rPr>
                <w:sz w:val="26"/>
                <w:szCs w:val="26"/>
              </w:rPr>
              <w:t>.</w:t>
            </w:r>
          </w:p>
          <w:p w14:paraId="2A1DFAFB" w14:textId="77777777" w:rsidR="005863AB" w:rsidRDefault="005863AB" w:rsidP="000B4453">
            <w:pPr>
              <w:pStyle w:val="naiskr"/>
              <w:spacing w:before="0" w:after="0"/>
              <w:ind w:left="57" w:right="57"/>
              <w:jc w:val="both"/>
              <w:rPr>
                <w:sz w:val="26"/>
                <w:szCs w:val="26"/>
              </w:rPr>
            </w:pPr>
          </w:p>
          <w:p w14:paraId="5B322D39" w14:textId="77777777" w:rsidR="00A56AC4" w:rsidRPr="006F7D10" w:rsidRDefault="00A56AC4" w:rsidP="000B4453">
            <w:pPr>
              <w:pStyle w:val="naiskr"/>
              <w:spacing w:before="0" w:after="0"/>
              <w:ind w:left="57" w:right="57"/>
              <w:jc w:val="both"/>
              <w:rPr>
                <w:sz w:val="26"/>
                <w:szCs w:val="26"/>
              </w:rPr>
            </w:pPr>
            <w:r w:rsidRPr="006F7D10">
              <w:rPr>
                <w:sz w:val="26"/>
                <w:szCs w:val="26"/>
              </w:rPr>
              <w:t>Noteikumu projekts paredz:</w:t>
            </w:r>
          </w:p>
          <w:p w14:paraId="2EFDCCD5" w14:textId="03A0F901" w:rsidR="00A56AC4" w:rsidRPr="006F7D10" w:rsidRDefault="006F0385" w:rsidP="000B4453">
            <w:pPr>
              <w:pStyle w:val="naiskr"/>
              <w:spacing w:before="0" w:after="0"/>
              <w:ind w:left="57" w:right="57"/>
              <w:jc w:val="both"/>
              <w:rPr>
                <w:sz w:val="26"/>
                <w:szCs w:val="26"/>
              </w:rPr>
            </w:pPr>
            <w:r>
              <w:rPr>
                <w:sz w:val="26"/>
                <w:szCs w:val="26"/>
              </w:rPr>
              <w:t xml:space="preserve">1) </w:t>
            </w:r>
            <w:r w:rsidR="00C757AE" w:rsidRPr="006F7D10">
              <w:rPr>
                <w:sz w:val="26"/>
                <w:szCs w:val="26"/>
              </w:rPr>
              <w:t>grozīt</w:t>
            </w:r>
            <w:r w:rsidR="00A56AC4" w:rsidRPr="006F7D10">
              <w:rPr>
                <w:sz w:val="26"/>
                <w:szCs w:val="26"/>
              </w:rPr>
              <w:t xml:space="preserve"> Ministru kabineta noteikumus Nr.568, </w:t>
            </w:r>
            <w:r w:rsidR="003479EE" w:rsidRPr="006F7D10">
              <w:rPr>
                <w:sz w:val="26"/>
                <w:szCs w:val="26"/>
              </w:rPr>
              <w:t>lai noteiktu</w:t>
            </w:r>
            <w:r w:rsidR="00A56AC4" w:rsidRPr="006F7D10">
              <w:rPr>
                <w:sz w:val="26"/>
                <w:szCs w:val="26"/>
              </w:rPr>
              <w:t>, ka gada diferencēto neapliekamo minimumu aprēķina saskaņā ar formulu, k</w:t>
            </w:r>
            <w:r w:rsidR="003479EE" w:rsidRPr="006F7D10">
              <w:rPr>
                <w:sz w:val="26"/>
                <w:szCs w:val="26"/>
              </w:rPr>
              <w:t>uru</w:t>
            </w:r>
            <w:r w:rsidR="00A56AC4" w:rsidRPr="006F7D10">
              <w:rPr>
                <w:sz w:val="26"/>
                <w:szCs w:val="26"/>
              </w:rPr>
              <w:t xml:space="preserve"> </w:t>
            </w:r>
            <w:r w:rsidR="00C757AE" w:rsidRPr="006F7D10">
              <w:rPr>
                <w:sz w:val="26"/>
                <w:szCs w:val="26"/>
              </w:rPr>
              <w:t>nosaka Ministru kabineta noteikumi Nr.1</w:t>
            </w:r>
            <w:r w:rsidR="00A56AC4" w:rsidRPr="006F7D10">
              <w:rPr>
                <w:sz w:val="26"/>
                <w:szCs w:val="26"/>
              </w:rPr>
              <w:t>, ņemot vērā maksātāja deklarētos gada apliekamos ienākumus</w:t>
            </w:r>
            <w:r w:rsidR="00E2443B" w:rsidRPr="006F7D10">
              <w:rPr>
                <w:sz w:val="26"/>
                <w:szCs w:val="26"/>
              </w:rPr>
              <w:t xml:space="preserve"> (noteikumu</w:t>
            </w:r>
            <w:r w:rsidR="00C757AE" w:rsidRPr="006F7D10">
              <w:rPr>
                <w:sz w:val="26"/>
                <w:szCs w:val="26"/>
              </w:rPr>
              <w:t xml:space="preserve"> projekta</w:t>
            </w:r>
            <w:r w:rsidR="00E2443B" w:rsidRPr="006F7D10">
              <w:rPr>
                <w:sz w:val="26"/>
                <w:szCs w:val="26"/>
              </w:rPr>
              <w:t xml:space="preserve"> 1.</w:t>
            </w:r>
            <w:r w:rsidR="00B42BBD">
              <w:rPr>
                <w:sz w:val="26"/>
                <w:szCs w:val="26"/>
              </w:rPr>
              <w:t>1</w:t>
            </w:r>
            <w:r w:rsidR="00E2443B" w:rsidRPr="006F7D10">
              <w:rPr>
                <w:sz w:val="26"/>
                <w:szCs w:val="26"/>
              </w:rPr>
              <w:t xml:space="preserve">, </w:t>
            </w:r>
            <w:r w:rsidR="00B42BBD">
              <w:rPr>
                <w:sz w:val="26"/>
                <w:szCs w:val="26"/>
              </w:rPr>
              <w:t>1.</w:t>
            </w:r>
            <w:r w:rsidR="003A3ADE">
              <w:rPr>
                <w:sz w:val="26"/>
                <w:szCs w:val="26"/>
              </w:rPr>
              <w:t>9</w:t>
            </w:r>
            <w:r w:rsidR="00E2443B" w:rsidRPr="006F7D10">
              <w:rPr>
                <w:sz w:val="26"/>
                <w:szCs w:val="26"/>
              </w:rPr>
              <w:t xml:space="preserve">., </w:t>
            </w:r>
            <w:r w:rsidR="001E2D11">
              <w:rPr>
                <w:sz w:val="26"/>
                <w:szCs w:val="26"/>
              </w:rPr>
              <w:t xml:space="preserve"> </w:t>
            </w:r>
            <w:r w:rsidR="00B42BBD">
              <w:rPr>
                <w:sz w:val="26"/>
                <w:szCs w:val="26"/>
              </w:rPr>
              <w:t>1.</w:t>
            </w:r>
            <w:r w:rsidR="001E2D11">
              <w:rPr>
                <w:sz w:val="26"/>
                <w:szCs w:val="26"/>
              </w:rPr>
              <w:t>1</w:t>
            </w:r>
            <w:r w:rsidR="003A3ADE">
              <w:rPr>
                <w:sz w:val="26"/>
                <w:szCs w:val="26"/>
              </w:rPr>
              <w:t>4</w:t>
            </w:r>
            <w:r w:rsidR="001E2D11">
              <w:rPr>
                <w:sz w:val="26"/>
                <w:szCs w:val="26"/>
              </w:rPr>
              <w:t>.,</w:t>
            </w:r>
            <w:r w:rsidR="00B42BBD">
              <w:rPr>
                <w:sz w:val="26"/>
                <w:szCs w:val="26"/>
              </w:rPr>
              <w:t xml:space="preserve"> 1.15.,</w:t>
            </w:r>
            <w:r w:rsidR="00E2443B" w:rsidRPr="006F7D10">
              <w:rPr>
                <w:sz w:val="26"/>
                <w:szCs w:val="26"/>
              </w:rPr>
              <w:t xml:space="preserve"> 1</w:t>
            </w:r>
            <w:r w:rsidR="00B42BBD">
              <w:rPr>
                <w:sz w:val="26"/>
                <w:szCs w:val="26"/>
              </w:rPr>
              <w:t>.19</w:t>
            </w:r>
            <w:r w:rsidR="00E2443B" w:rsidRPr="006F7D10">
              <w:rPr>
                <w:sz w:val="26"/>
                <w:szCs w:val="26"/>
              </w:rPr>
              <w:t>.</w:t>
            </w:r>
            <w:r w:rsidR="001E2D11">
              <w:rPr>
                <w:sz w:val="26"/>
                <w:szCs w:val="26"/>
              </w:rPr>
              <w:t>,</w:t>
            </w:r>
            <w:r w:rsidR="00E2443B" w:rsidRPr="006F7D10">
              <w:rPr>
                <w:sz w:val="26"/>
                <w:szCs w:val="26"/>
              </w:rPr>
              <w:t xml:space="preserve"> </w:t>
            </w:r>
            <w:r w:rsidR="003A3ADE">
              <w:rPr>
                <w:sz w:val="26"/>
                <w:szCs w:val="26"/>
              </w:rPr>
              <w:t>1</w:t>
            </w:r>
            <w:r w:rsidR="00B42BBD">
              <w:rPr>
                <w:sz w:val="26"/>
                <w:szCs w:val="26"/>
              </w:rPr>
              <w:t>.20</w:t>
            </w:r>
            <w:r w:rsidR="00E2443B" w:rsidRPr="006F7D10">
              <w:rPr>
                <w:sz w:val="26"/>
                <w:szCs w:val="26"/>
              </w:rPr>
              <w:t xml:space="preserve">., </w:t>
            </w:r>
            <w:r w:rsidR="00B42BBD">
              <w:rPr>
                <w:sz w:val="26"/>
                <w:szCs w:val="26"/>
              </w:rPr>
              <w:t>1.</w:t>
            </w:r>
            <w:r w:rsidR="00E2443B" w:rsidRPr="006F7D10">
              <w:rPr>
                <w:sz w:val="26"/>
                <w:szCs w:val="26"/>
              </w:rPr>
              <w:t>2</w:t>
            </w:r>
            <w:r w:rsidR="00B42BBD">
              <w:rPr>
                <w:sz w:val="26"/>
                <w:szCs w:val="26"/>
              </w:rPr>
              <w:t>4</w:t>
            </w:r>
            <w:r w:rsidR="00E2443B" w:rsidRPr="006F7D10">
              <w:rPr>
                <w:sz w:val="26"/>
                <w:szCs w:val="26"/>
              </w:rPr>
              <w:t>.</w:t>
            </w:r>
            <w:r w:rsidR="00664CDE" w:rsidRPr="006F7D10">
              <w:rPr>
                <w:sz w:val="26"/>
                <w:szCs w:val="26"/>
              </w:rPr>
              <w:t>–</w:t>
            </w:r>
            <w:r w:rsidR="00B42BBD">
              <w:rPr>
                <w:sz w:val="26"/>
                <w:szCs w:val="26"/>
              </w:rPr>
              <w:t>1.30</w:t>
            </w:r>
            <w:r w:rsidR="00E2443B" w:rsidRPr="006F7D10">
              <w:rPr>
                <w:sz w:val="26"/>
                <w:szCs w:val="26"/>
              </w:rPr>
              <w:t>.</w:t>
            </w:r>
            <w:r w:rsidR="00322357">
              <w:rPr>
                <w:sz w:val="26"/>
                <w:szCs w:val="26"/>
              </w:rPr>
              <w:t>apakš</w:t>
            </w:r>
            <w:r w:rsidR="00E2443B" w:rsidRPr="006F7D10">
              <w:rPr>
                <w:sz w:val="26"/>
                <w:szCs w:val="26"/>
              </w:rPr>
              <w:t>punkts)</w:t>
            </w:r>
            <w:r w:rsidR="00A56AC4" w:rsidRPr="006F7D10">
              <w:rPr>
                <w:sz w:val="26"/>
                <w:szCs w:val="26"/>
              </w:rPr>
              <w:t>;</w:t>
            </w:r>
          </w:p>
          <w:p w14:paraId="59A7DB26" w14:textId="51FB209C" w:rsidR="00442157" w:rsidRPr="006F7D10" w:rsidRDefault="006F0385" w:rsidP="000B4453">
            <w:pPr>
              <w:pStyle w:val="naiskr"/>
              <w:spacing w:before="0" w:after="0"/>
              <w:ind w:left="57" w:right="57"/>
              <w:jc w:val="both"/>
              <w:rPr>
                <w:sz w:val="26"/>
                <w:szCs w:val="26"/>
              </w:rPr>
            </w:pPr>
            <w:r>
              <w:rPr>
                <w:sz w:val="26"/>
                <w:szCs w:val="26"/>
              </w:rPr>
              <w:t xml:space="preserve">2) </w:t>
            </w:r>
            <w:r w:rsidR="00442157" w:rsidRPr="006F7D10">
              <w:rPr>
                <w:sz w:val="26"/>
                <w:szCs w:val="26"/>
              </w:rPr>
              <w:t>svītrot</w:t>
            </w:r>
            <w:r w:rsidR="00721137" w:rsidRPr="006F7D10">
              <w:rPr>
                <w:sz w:val="26"/>
                <w:szCs w:val="26"/>
              </w:rPr>
              <w:t xml:space="preserve"> </w:t>
            </w:r>
            <w:r w:rsidR="00C757AE" w:rsidRPr="006F7D10">
              <w:rPr>
                <w:sz w:val="26"/>
                <w:szCs w:val="26"/>
              </w:rPr>
              <w:t>Ministru kabineta noteikumos Nr.568</w:t>
            </w:r>
            <w:r w:rsidR="00C757AE" w:rsidRPr="00724C05">
              <w:rPr>
                <w:sz w:val="26"/>
                <w:szCs w:val="26"/>
              </w:rPr>
              <w:t xml:space="preserve"> </w:t>
            </w:r>
            <w:r w:rsidR="001E2D11" w:rsidRPr="00724C05">
              <w:rPr>
                <w:sz w:val="26"/>
                <w:szCs w:val="26"/>
              </w:rPr>
              <w:t>atsauc</w:t>
            </w:r>
            <w:r w:rsidR="001E2D11">
              <w:rPr>
                <w:sz w:val="26"/>
                <w:szCs w:val="26"/>
              </w:rPr>
              <w:t>i</w:t>
            </w:r>
            <w:r w:rsidR="001E2D11" w:rsidRPr="00724C05">
              <w:rPr>
                <w:sz w:val="26"/>
                <w:szCs w:val="26"/>
              </w:rPr>
              <w:t xml:space="preserve"> </w:t>
            </w:r>
            <w:r w:rsidR="007D2FBF" w:rsidRPr="00724C05">
              <w:rPr>
                <w:sz w:val="26"/>
                <w:szCs w:val="26"/>
              </w:rPr>
              <w:t>uz</w:t>
            </w:r>
            <w:r w:rsidR="00C757AE" w:rsidRPr="00724C05">
              <w:rPr>
                <w:sz w:val="26"/>
                <w:szCs w:val="26"/>
              </w:rPr>
              <w:t xml:space="preserve"> </w:t>
            </w:r>
            <w:r w:rsidR="001E2D11" w:rsidRPr="00724C05">
              <w:rPr>
                <w:sz w:val="26"/>
                <w:szCs w:val="26"/>
              </w:rPr>
              <w:t>konkrēt</w:t>
            </w:r>
            <w:r w:rsidR="001E2D11">
              <w:rPr>
                <w:sz w:val="26"/>
                <w:szCs w:val="26"/>
              </w:rPr>
              <w:t>u</w:t>
            </w:r>
            <w:r w:rsidR="001E2D11" w:rsidRPr="003D32F8">
              <w:rPr>
                <w:sz w:val="26"/>
                <w:szCs w:val="26"/>
              </w:rPr>
              <w:t xml:space="preserve"> summ</w:t>
            </w:r>
            <w:r w:rsidR="001E2D11">
              <w:rPr>
                <w:sz w:val="26"/>
                <w:szCs w:val="26"/>
              </w:rPr>
              <w:t>u</w:t>
            </w:r>
            <w:r w:rsidR="00721137" w:rsidRPr="00502855">
              <w:rPr>
                <w:sz w:val="26"/>
                <w:szCs w:val="26"/>
              </w:rPr>
              <w:t>, kura minēta liku</w:t>
            </w:r>
            <w:r w:rsidR="00721137" w:rsidRPr="006F7D10">
              <w:rPr>
                <w:sz w:val="26"/>
                <w:szCs w:val="26"/>
              </w:rPr>
              <w:t xml:space="preserve">mā, aizstājot </w:t>
            </w:r>
            <w:r w:rsidR="001E2D11" w:rsidRPr="006F7D10">
              <w:rPr>
                <w:sz w:val="26"/>
                <w:szCs w:val="26"/>
              </w:rPr>
              <w:t>t</w:t>
            </w:r>
            <w:r w:rsidR="001E2D11">
              <w:rPr>
                <w:sz w:val="26"/>
                <w:szCs w:val="26"/>
              </w:rPr>
              <w:t>o</w:t>
            </w:r>
            <w:r w:rsidR="001E2D11" w:rsidRPr="006F7D10">
              <w:rPr>
                <w:sz w:val="26"/>
                <w:szCs w:val="26"/>
              </w:rPr>
              <w:t xml:space="preserve"> </w:t>
            </w:r>
            <w:r w:rsidR="00721137" w:rsidRPr="006F7D10">
              <w:rPr>
                <w:sz w:val="26"/>
                <w:szCs w:val="26"/>
              </w:rPr>
              <w:t xml:space="preserve">ar atsauci uz konkrētu likuma </w:t>
            </w:r>
            <w:r w:rsidR="002C0A21" w:rsidRPr="006F7D10">
              <w:rPr>
                <w:sz w:val="26"/>
                <w:szCs w:val="26"/>
              </w:rPr>
              <w:t xml:space="preserve">“Par iedzīvotāju ienākuma nodokli” </w:t>
            </w:r>
            <w:r w:rsidR="00721137" w:rsidRPr="006F7D10">
              <w:rPr>
                <w:sz w:val="26"/>
                <w:szCs w:val="26"/>
              </w:rPr>
              <w:t xml:space="preserve">normu, tādējādi nodrošinot, ka likuma normu grozījumu </w:t>
            </w:r>
            <w:r w:rsidR="00C757AE" w:rsidRPr="006F7D10">
              <w:rPr>
                <w:sz w:val="26"/>
                <w:szCs w:val="26"/>
              </w:rPr>
              <w:t>gadījumā</w:t>
            </w:r>
            <w:r w:rsidR="00721137" w:rsidRPr="006F7D10">
              <w:rPr>
                <w:sz w:val="26"/>
                <w:szCs w:val="26"/>
              </w:rPr>
              <w:t xml:space="preserve"> nav jāveic grozījumi noteikumos (noteikumu</w:t>
            </w:r>
            <w:r w:rsidR="003479EE" w:rsidRPr="006F7D10">
              <w:rPr>
                <w:sz w:val="26"/>
                <w:szCs w:val="26"/>
              </w:rPr>
              <w:t xml:space="preserve"> projekta </w:t>
            </w:r>
            <w:r w:rsidR="00B42BBD">
              <w:rPr>
                <w:sz w:val="26"/>
                <w:szCs w:val="26"/>
              </w:rPr>
              <w:t>1.</w:t>
            </w:r>
            <w:r w:rsidR="003A3ADE">
              <w:rPr>
                <w:sz w:val="26"/>
                <w:szCs w:val="26"/>
              </w:rPr>
              <w:t>5</w:t>
            </w:r>
            <w:r w:rsidR="00721137" w:rsidRPr="006F7D10">
              <w:rPr>
                <w:sz w:val="26"/>
                <w:szCs w:val="26"/>
              </w:rPr>
              <w:t>.</w:t>
            </w:r>
            <w:r w:rsidR="00322357">
              <w:rPr>
                <w:sz w:val="26"/>
                <w:szCs w:val="26"/>
              </w:rPr>
              <w:t>apakš</w:t>
            </w:r>
            <w:r w:rsidR="00721137" w:rsidRPr="006F7D10">
              <w:rPr>
                <w:sz w:val="26"/>
                <w:szCs w:val="26"/>
              </w:rPr>
              <w:t>punkts);</w:t>
            </w:r>
          </w:p>
          <w:p w14:paraId="178F1D7E" w14:textId="24BDBAFB" w:rsidR="00A56AC4" w:rsidRPr="006F7D10" w:rsidRDefault="006F0385" w:rsidP="000B4453">
            <w:pPr>
              <w:pStyle w:val="naiskr"/>
              <w:spacing w:before="0" w:after="0"/>
              <w:ind w:left="57" w:right="57"/>
              <w:jc w:val="both"/>
              <w:rPr>
                <w:sz w:val="26"/>
                <w:szCs w:val="26"/>
              </w:rPr>
            </w:pPr>
            <w:r>
              <w:rPr>
                <w:sz w:val="26"/>
                <w:szCs w:val="26"/>
              </w:rPr>
              <w:t xml:space="preserve">3) </w:t>
            </w:r>
            <w:r w:rsidR="00A56AC4" w:rsidRPr="006F7D10">
              <w:rPr>
                <w:sz w:val="26"/>
                <w:szCs w:val="26"/>
              </w:rPr>
              <w:t xml:space="preserve">papildināt Ministru kabineta </w:t>
            </w:r>
            <w:r w:rsidR="00AB4137">
              <w:rPr>
                <w:sz w:val="26"/>
                <w:szCs w:val="26"/>
              </w:rPr>
              <w:t>noteikumu</w:t>
            </w:r>
            <w:r w:rsidR="00A56AC4" w:rsidRPr="006F7D10">
              <w:rPr>
                <w:sz w:val="26"/>
                <w:szCs w:val="26"/>
              </w:rPr>
              <w:t xml:space="preserve"> Nr.568 </w:t>
            </w:r>
            <w:r w:rsidR="002C0A21" w:rsidRPr="006F7D10">
              <w:rPr>
                <w:sz w:val="26"/>
                <w:szCs w:val="26"/>
              </w:rPr>
              <w:t>1.pielikuma</w:t>
            </w:r>
            <w:r w:rsidR="00A56AC4" w:rsidRPr="006F7D10">
              <w:rPr>
                <w:sz w:val="26"/>
                <w:szCs w:val="26"/>
              </w:rPr>
              <w:t xml:space="preserve"> “Gada ienākumu deklarācija”</w:t>
            </w:r>
            <w:r w:rsidR="002C0A21" w:rsidRPr="006F7D10">
              <w:rPr>
                <w:sz w:val="26"/>
                <w:szCs w:val="26"/>
              </w:rPr>
              <w:t xml:space="preserve"> deklarāciju</w:t>
            </w:r>
            <w:r w:rsidR="00C03F6E">
              <w:rPr>
                <w:sz w:val="26"/>
                <w:szCs w:val="26"/>
              </w:rPr>
              <w:t> </w:t>
            </w:r>
            <w:r w:rsidR="002C0A21" w:rsidRPr="006F7D10">
              <w:rPr>
                <w:sz w:val="26"/>
                <w:szCs w:val="26"/>
              </w:rPr>
              <w:t>D</w:t>
            </w:r>
            <w:r w:rsidR="00A56AC4" w:rsidRPr="006F7D10">
              <w:rPr>
                <w:sz w:val="26"/>
                <w:szCs w:val="26"/>
              </w:rPr>
              <w:t xml:space="preserve"> ar jaunu</w:t>
            </w:r>
            <w:r w:rsidR="002C0A21" w:rsidRPr="006F7D10">
              <w:rPr>
                <w:sz w:val="26"/>
                <w:szCs w:val="26"/>
              </w:rPr>
              <w:t xml:space="preserve"> 08</w:t>
            </w:r>
            <w:r w:rsidR="00641FB0">
              <w:rPr>
                <w:sz w:val="26"/>
                <w:szCs w:val="26"/>
              </w:rPr>
              <w:t>.</w:t>
            </w:r>
            <w:r w:rsidR="002C0A21" w:rsidRPr="006F7D10">
              <w:rPr>
                <w:sz w:val="26"/>
                <w:szCs w:val="26"/>
                <w:vertAlign w:val="superscript"/>
              </w:rPr>
              <w:t>1 </w:t>
            </w:r>
            <w:r w:rsidR="00A56AC4" w:rsidRPr="006F7D10">
              <w:rPr>
                <w:sz w:val="26"/>
                <w:szCs w:val="26"/>
              </w:rPr>
              <w:t>rindu, kurā norād</w:t>
            </w:r>
            <w:r w:rsidR="002C0A21" w:rsidRPr="006F7D10">
              <w:rPr>
                <w:sz w:val="26"/>
                <w:szCs w:val="26"/>
              </w:rPr>
              <w:t>a</w:t>
            </w:r>
            <w:r w:rsidR="00A56AC4" w:rsidRPr="006F7D10">
              <w:rPr>
                <w:sz w:val="26"/>
                <w:szCs w:val="26"/>
              </w:rPr>
              <w:t xml:space="preserve"> izdevumu summas, kas ziedojuma vai dāvinājuma veidā nodotas Latvijas Republikā reģistrētai politiskajai partijai</w:t>
            </w:r>
            <w:r w:rsidR="00E2443B" w:rsidRPr="006F7D10">
              <w:rPr>
                <w:sz w:val="26"/>
                <w:szCs w:val="26"/>
              </w:rPr>
              <w:t xml:space="preserve"> (noteikumu </w:t>
            </w:r>
            <w:r w:rsidR="002C0A21" w:rsidRPr="006F7D10">
              <w:rPr>
                <w:sz w:val="26"/>
                <w:szCs w:val="26"/>
              </w:rPr>
              <w:t xml:space="preserve">projekta </w:t>
            </w:r>
            <w:r w:rsidR="00B42BBD">
              <w:rPr>
                <w:sz w:val="26"/>
                <w:szCs w:val="26"/>
              </w:rPr>
              <w:t>1.</w:t>
            </w:r>
            <w:r w:rsidR="00E2443B" w:rsidRPr="006F7D10">
              <w:rPr>
                <w:sz w:val="26"/>
                <w:szCs w:val="26"/>
              </w:rPr>
              <w:t>1</w:t>
            </w:r>
            <w:r w:rsidR="00B42BBD">
              <w:rPr>
                <w:sz w:val="26"/>
                <w:szCs w:val="26"/>
              </w:rPr>
              <w:t>7</w:t>
            </w:r>
            <w:r w:rsidR="00E2443B" w:rsidRPr="006F7D10">
              <w:rPr>
                <w:sz w:val="26"/>
                <w:szCs w:val="26"/>
              </w:rPr>
              <w:t>., 1</w:t>
            </w:r>
            <w:r w:rsidR="00B42BBD">
              <w:rPr>
                <w:sz w:val="26"/>
                <w:szCs w:val="26"/>
              </w:rPr>
              <w:t>.18</w:t>
            </w:r>
            <w:r w:rsidR="00E2443B" w:rsidRPr="006F7D10">
              <w:rPr>
                <w:sz w:val="26"/>
                <w:szCs w:val="26"/>
              </w:rPr>
              <w:t>.</w:t>
            </w:r>
            <w:r w:rsidR="00014F6B">
              <w:rPr>
                <w:sz w:val="26"/>
                <w:szCs w:val="26"/>
              </w:rPr>
              <w:t xml:space="preserve"> </w:t>
            </w:r>
            <w:r w:rsidR="00E2443B" w:rsidRPr="006F7D10">
              <w:rPr>
                <w:sz w:val="26"/>
                <w:szCs w:val="26"/>
              </w:rPr>
              <w:t xml:space="preserve">un </w:t>
            </w:r>
            <w:r w:rsidR="00B42BBD">
              <w:rPr>
                <w:sz w:val="26"/>
                <w:szCs w:val="26"/>
              </w:rPr>
              <w:t>1.</w:t>
            </w:r>
            <w:r w:rsidR="00E2443B" w:rsidRPr="006F7D10">
              <w:rPr>
                <w:sz w:val="26"/>
                <w:szCs w:val="26"/>
              </w:rPr>
              <w:t>2</w:t>
            </w:r>
            <w:r w:rsidR="00B42BBD">
              <w:rPr>
                <w:sz w:val="26"/>
                <w:szCs w:val="26"/>
              </w:rPr>
              <w:t>8</w:t>
            </w:r>
            <w:r w:rsidR="00E2443B" w:rsidRPr="006F7D10">
              <w:rPr>
                <w:sz w:val="26"/>
                <w:szCs w:val="26"/>
              </w:rPr>
              <w:t>.</w:t>
            </w:r>
            <w:r w:rsidR="00322357">
              <w:rPr>
                <w:sz w:val="26"/>
                <w:szCs w:val="26"/>
              </w:rPr>
              <w:t>apakš</w:t>
            </w:r>
            <w:r w:rsidR="00322357" w:rsidRPr="006F7D10">
              <w:rPr>
                <w:sz w:val="26"/>
                <w:szCs w:val="26"/>
              </w:rPr>
              <w:t>punkts</w:t>
            </w:r>
            <w:r w:rsidR="00E2443B" w:rsidRPr="006F7D10">
              <w:rPr>
                <w:sz w:val="26"/>
                <w:szCs w:val="26"/>
              </w:rPr>
              <w:t>)</w:t>
            </w:r>
            <w:r w:rsidR="00A56AC4" w:rsidRPr="006F7D10">
              <w:rPr>
                <w:sz w:val="26"/>
                <w:szCs w:val="26"/>
              </w:rPr>
              <w:t>;</w:t>
            </w:r>
          </w:p>
          <w:p w14:paraId="686B38B2" w14:textId="1DBAE822" w:rsidR="003479EE" w:rsidRPr="006F7D10" w:rsidRDefault="006F0385" w:rsidP="000B4453">
            <w:pPr>
              <w:pStyle w:val="naiskr"/>
              <w:spacing w:before="0" w:after="0"/>
              <w:ind w:left="57" w:right="57"/>
              <w:jc w:val="both"/>
              <w:rPr>
                <w:sz w:val="26"/>
                <w:szCs w:val="26"/>
              </w:rPr>
            </w:pPr>
            <w:r>
              <w:rPr>
                <w:sz w:val="26"/>
                <w:szCs w:val="26"/>
              </w:rPr>
              <w:t xml:space="preserve">4) </w:t>
            </w:r>
            <w:r w:rsidR="007D2FBF" w:rsidRPr="006F7D10">
              <w:rPr>
                <w:sz w:val="26"/>
                <w:szCs w:val="26"/>
              </w:rPr>
              <w:t>papildināt Ministru kabineta noteikumu Nr.568 1.pielikuma “Gada ienākumu deklarācija” D2</w:t>
            </w:r>
            <w:r w:rsidR="00014F6B">
              <w:rPr>
                <w:sz w:val="26"/>
                <w:szCs w:val="26"/>
              </w:rPr>
              <w:t> </w:t>
            </w:r>
            <w:r w:rsidR="007D2FBF" w:rsidRPr="006F7D10">
              <w:rPr>
                <w:sz w:val="26"/>
                <w:szCs w:val="26"/>
              </w:rPr>
              <w:t>pielikumu “Fiziskās personas (rezidenta) ārvalstīs gūtie ienākumi” ar jaunu</w:t>
            </w:r>
            <w:r w:rsidR="003479EE" w:rsidRPr="006F7D10">
              <w:rPr>
                <w:sz w:val="26"/>
                <w:szCs w:val="26"/>
              </w:rPr>
              <w:t>:</w:t>
            </w:r>
          </w:p>
          <w:p w14:paraId="746B0144" w14:textId="266815A1" w:rsidR="003479EE" w:rsidRPr="006F7D10" w:rsidRDefault="006F0385" w:rsidP="000B4453">
            <w:pPr>
              <w:pStyle w:val="naiskr"/>
              <w:spacing w:before="0" w:after="0"/>
              <w:ind w:left="57" w:right="57"/>
              <w:jc w:val="both"/>
              <w:rPr>
                <w:sz w:val="26"/>
                <w:szCs w:val="26"/>
              </w:rPr>
            </w:pPr>
            <w:r>
              <w:rPr>
                <w:sz w:val="26"/>
                <w:szCs w:val="26"/>
              </w:rPr>
              <w:t xml:space="preserve">- </w:t>
            </w:r>
            <w:r w:rsidR="007D2FBF" w:rsidRPr="006F7D10">
              <w:rPr>
                <w:sz w:val="26"/>
                <w:szCs w:val="26"/>
              </w:rPr>
              <w:t>6</w:t>
            </w:r>
            <w:r w:rsidR="00287C8D">
              <w:rPr>
                <w:sz w:val="26"/>
                <w:szCs w:val="26"/>
              </w:rPr>
              <w:t>.</w:t>
            </w:r>
            <w:r w:rsidR="007D2FBF" w:rsidRPr="006F7D10">
              <w:rPr>
                <w:sz w:val="26"/>
                <w:szCs w:val="26"/>
                <w:vertAlign w:val="superscript"/>
              </w:rPr>
              <w:t>1</w:t>
            </w:r>
            <w:r w:rsidR="007D2FBF" w:rsidRPr="006F7D10">
              <w:rPr>
                <w:sz w:val="26"/>
                <w:szCs w:val="26"/>
              </w:rPr>
              <w:t> </w:t>
            </w:r>
            <w:r w:rsidR="003479EE" w:rsidRPr="006F7D10">
              <w:rPr>
                <w:sz w:val="26"/>
                <w:szCs w:val="26"/>
              </w:rPr>
              <w:t>aili</w:t>
            </w:r>
            <w:r w:rsidR="007D2FBF" w:rsidRPr="006F7D10">
              <w:rPr>
                <w:sz w:val="26"/>
                <w:szCs w:val="26"/>
              </w:rPr>
              <w:t xml:space="preserve"> “</w:t>
            </w:r>
            <w:r w:rsidR="00C757AE" w:rsidRPr="006F7D10">
              <w:rPr>
                <w:sz w:val="26"/>
                <w:szCs w:val="26"/>
              </w:rPr>
              <w:t>Attaisnotie izdevumi, valsts sociālās apdrošināšanas maksājumi</w:t>
            </w:r>
            <w:r w:rsidR="007D2FBF" w:rsidRPr="006F7D10">
              <w:rPr>
                <w:sz w:val="26"/>
                <w:szCs w:val="26"/>
              </w:rPr>
              <w:t>”, kurā norād</w:t>
            </w:r>
            <w:r w:rsidR="002C0A21" w:rsidRPr="006F7D10">
              <w:rPr>
                <w:sz w:val="26"/>
                <w:szCs w:val="26"/>
              </w:rPr>
              <w:t>a</w:t>
            </w:r>
            <w:r w:rsidR="007D2FBF" w:rsidRPr="006F7D10">
              <w:rPr>
                <w:sz w:val="26"/>
                <w:szCs w:val="26"/>
              </w:rPr>
              <w:t xml:space="preserve"> veiktos valsts sociālās apdrošināšanas maksājumus vai pēc būtības līdzīgus citu Eiropas Savienības dalībvalstu vai Eiropas Ekonomikas zonas valstu normatīv</w:t>
            </w:r>
            <w:r w:rsidR="003479EE" w:rsidRPr="006F7D10">
              <w:rPr>
                <w:sz w:val="26"/>
                <w:szCs w:val="26"/>
              </w:rPr>
              <w:t>ajos aktos noteiktos maksājumus;</w:t>
            </w:r>
          </w:p>
          <w:p w14:paraId="481C9087" w14:textId="19F58FB5" w:rsidR="007D2FBF" w:rsidRPr="006F7D10" w:rsidRDefault="006F0385" w:rsidP="000B4453">
            <w:pPr>
              <w:pStyle w:val="naiskr"/>
              <w:spacing w:before="0" w:after="0"/>
              <w:ind w:left="57" w:right="57"/>
              <w:jc w:val="both"/>
              <w:rPr>
                <w:sz w:val="26"/>
                <w:szCs w:val="26"/>
              </w:rPr>
            </w:pPr>
            <w:r>
              <w:rPr>
                <w:iCs/>
                <w:sz w:val="26"/>
                <w:szCs w:val="26"/>
              </w:rPr>
              <w:t xml:space="preserve">- </w:t>
            </w:r>
            <w:r w:rsidR="003479EE" w:rsidRPr="006F7D10">
              <w:rPr>
                <w:iCs/>
                <w:sz w:val="26"/>
                <w:szCs w:val="26"/>
              </w:rPr>
              <w:t>6.</w:t>
            </w:r>
            <w:r w:rsidR="003479EE" w:rsidRPr="006F7D10">
              <w:rPr>
                <w:iCs/>
                <w:sz w:val="26"/>
                <w:szCs w:val="26"/>
                <w:vertAlign w:val="superscript"/>
              </w:rPr>
              <w:t>2</w:t>
            </w:r>
            <w:r w:rsidR="003479EE" w:rsidRPr="006F7D10">
              <w:rPr>
                <w:iCs/>
                <w:sz w:val="26"/>
                <w:szCs w:val="26"/>
              </w:rPr>
              <w:t> aili “Attaisnotie izdevumi, autoru izdevumi”</w:t>
            </w:r>
            <w:r w:rsidR="002C0A21" w:rsidRPr="006F7D10">
              <w:rPr>
                <w:iCs/>
                <w:sz w:val="26"/>
                <w:szCs w:val="26"/>
              </w:rPr>
              <w:t>, kurā</w:t>
            </w:r>
            <w:r w:rsidR="003479EE" w:rsidRPr="006F7D10">
              <w:rPr>
                <w:iCs/>
                <w:sz w:val="26"/>
                <w:szCs w:val="26"/>
              </w:rPr>
              <w:t xml:space="preserve"> norāda autoru izdevumus atbilstoši Ministru kabineta noteikumos par likuma “Par iedzīvotāju ienākuma nodokli” normu piemērošanu noteiktajam </w:t>
            </w:r>
            <w:r w:rsidR="00BE5982" w:rsidRPr="006F7D10">
              <w:rPr>
                <w:sz w:val="26"/>
                <w:szCs w:val="26"/>
              </w:rPr>
              <w:t xml:space="preserve">un kuri netiek ņemti </w:t>
            </w:r>
            <w:r w:rsidR="002C0A21" w:rsidRPr="006F7D10">
              <w:rPr>
                <w:sz w:val="26"/>
                <w:szCs w:val="26"/>
              </w:rPr>
              <w:t>vērā</w:t>
            </w:r>
            <w:r>
              <w:rPr>
                <w:sz w:val="26"/>
                <w:szCs w:val="26"/>
              </w:rPr>
              <w:t>,</w:t>
            </w:r>
            <w:r w:rsidR="002C0A21" w:rsidRPr="006F7D10">
              <w:rPr>
                <w:sz w:val="26"/>
                <w:szCs w:val="26"/>
              </w:rPr>
              <w:t xml:space="preserve"> </w:t>
            </w:r>
            <w:r w:rsidR="00BE5982" w:rsidRPr="006F7D10">
              <w:rPr>
                <w:sz w:val="26"/>
                <w:szCs w:val="26"/>
              </w:rPr>
              <w:t>aprēķinot gada diferencēto neapliekamo minimumu</w:t>
            </w:r>
            <w:r w:rsidR="00AB27AD" w:rsidRPr="006F7D10">
              <w:rPr>
                <w:sz w:val="26"/>
                <w:szCs w:val="26"/>
              </w:rPr>
              <w:t xml:space="preserve"> (noteikumu </w:t>
            </w:r>
            <w:r w:rsidR="002C0A21" w:rsidRPr="006F7D10">
              <w:rPr>
                <w:sz w:val="26"/>
                <w:szCs w:val="26"/>
              </w:rPr>
              <w:t xml:space="preserve">projekta </w:t>
            </w:r>
            <w:r w:rsidR="00B42BBD">
              <w:rPr>
                <w:sz w:val="26"/>
                <w:szCs w:val="26"/>
              </w:rPr>
              <w:t>1.</w:t>
            </w:r>
            <w:r w:rsidR="003A3ADE">
              <w:rPr>
                <w:sz w:val="26"/>
                <w:szCs w:val="26"/>
              </w:rPr>
              <w:t>9</w:t>
            </w:r>
            <w:r w:rsidR="00664CDE" w:rsidRPr="006F7D10">
              <w:rPr>
                <w:sz w:val="26"/>
                <w:szCs w:val="26"/>
              </w:rPr>
              <w:t>.</w:t>
            </w:r>
            <w:r w:rsidR="001E2D11">
              <w:rPr>
                <w:sz w:val="26"/>
                <w:szCs w:val="26"/>
              </w:rPr>
              <w:t>, 1</w:t>
            </w:r>
            <w:r w:rsidR="00B42BBD">
              <w:rPr>
                <w:sz w:val="26"/>
                <w:szCs w:val="26"/>
              </w:rPr>
              <w:t>.14</w:t>
            </w:r>
            <w:r w:rsidR="001E2D11">
              <w:rPr>
                <w:sz w:val="26"/>
                <w:szCs w:val="26"/>
              </w:rPr>
              <w:t>.</w:t>
            </w:r>
            <w:r w:rsidR="00014F6B">
              <w:rPr>
                <w:sz w:val="26"/>
                <w:szCs w:val="26"/>
              </w:rPr>
              <w:t xml:space="preserve"> </w:t>
            </w:r>
            <w:r w:rsidR="00664CDE" w:rsidRPr="006F7D10">
              <w:rPr>
                <w:sz w:val="26"/>
                <w:szCs w:val="26"/>
              </w:rPr>
              <w:t xml:space="preserve">un </w:t>
            </w:r>
            <w:r w:rsidR="00B42BBD">
              <w:rPr>
                <w:sz w:val="26"/>
                <w:szCs w:val="26"/>
              </w:rPr>
              <w:t>1.30</w:t>
            </w:r>
            <w:r w:rsidR="00AB27AD" w:rsidRPr="006F7D10">
              <w:rPr>
                <w:sz w:val="26"/>
                <w:szCs w:val="26"/>
              </w:rPr>
              <w:t>.</w:t>
            </w:r>
            <w:r w:rsidR="00322357">
              <w:rPr>
                <w:sz w:val="26"/>
                <w:szCs w:val="26"/>
              </w:rPr>
              <w:t>apakš</w:t>
            </w:r>
            <w:r w:rsidR="00322357" w:rsidRPr="006F7D10">
              <w:rPr>
                <w:sz w:val="26"/>
                <w:szCs w:val="26"/>
              </w:rPr>
              <w:t>punkts</w:t>
            </w:r>
            <w:r w:rsidR="00AB27AD" w:rsidRPr="006F7D10">
              <w:rPr>
                <w:sz w:val="26"/>
                <w:szCs w:val="26"/>
              </w:rPr>
              <w:t>)</w:t>
            </w:r>
            <w:r w:rsidR="007D2FBF" w:rsidRPr="006F7D10">
              <w:rPr>
                <w:sz w:val="26"/>
                <w:szCs w:val="26"/>
              </w:rPr>
              <w:t>;</w:t>
            </w:r>
          </w:p>
          <w:p w14:paraId="0AE16A95" w14:textId="7C96C39B" w:rsidR="00A56AC4" w:rsidRPr="006F7D10" w:rsidRDefault="006F0385" w:rsidP="000B4453">
            <w:pPr>
              <w:pStyle w:val="naiskr"/>
              <w:spacing w:before="0" w:after="0"/>
              <w:ind w:left="57" w:right="57"/>
              <w:jc w:val="both"/>
              <w:rPr>
                <w:sz w:val="26"/>
                <w:szCs w:val="26"/>
              </w:rPr>
            </w:pPr>
            <w:r>
              <w:rPr>
                <w:sz w:val="26"/>
                <w:szCs w:val="26"/>
              </w:rPr>
              <w:t xml:space="preserve">5) </w:t>
            </w:r>
            <w:r w:rsidR="00A56AC4" w:rsidRPr="006F7D10">
              <w:rPr>
                <w:sz w:val="26"/>
                <w:szCs w:val="26"/>
              </w:rPr>
              <w:t>svītrot Ministru kabineta noteikumu Nr.568 1.pielikuma “Gada ienākumu deklarācija” D5</w:t>
            </w:r>
            <w:r w:rsidR="00014F6B">
              <w:rPr>
                <w:sz w:val="26"/>
                <w:szCs w:val="26"/>
              </w:rPr>
              <w:t> </w:t>
            </w:r>
            <w:r w:rsidR="00A56AC4" w:rsidRPr="006F7D10">
              <w:rPr>
                <w:sz w:val="26"/>
                <w:szCs w:val="26"/>
              </w:rPr>
              <w:t xml:space="preserve">pielikumu “Saimnieciskās darbības ienākumu </w:t>
            </w:r>
            <w:r w:rsidR="00A56AC4" w:rsidRPr="006F7D10">
              <w:rPr>
                <w:sz w:val="26"/>
                <w:szCs w:val="26"/>
              </w:rPr>
              <w:lastRenderedPageBreak/>
              <w:t>deklarācija nodokļa maksātājam, kas maksā fiksēto ienākuma nodokli”</w:t>
            </w:r>
            <w:r w:rsidR="00AB27AD" w:rsidRPr="006F7D10">
              <w:rPr>
                <w:sz w:val="26"/>
                <w:szCs w:val="26"/>
              </w:rPr>
              <w:t xml:space="preserve"> (noteikumu</w:t>
            </w:r>
            <w:r w:rsidR="00A43282" w:rsidRPr="006F7D10">
              <w:rPr>
                <w:sz w:val="26"/>
                <w:szCs w:val="26"/>
              </w:rPr>
              <w:t xml:space="preserve"> projekta</w:t>
            </w:r>
            <w:r w:rsidR="00664CDE" w:rsidRPr="006F7D10">
              <w:rPr>
                <w:sz w:val="26"/>
                <w:szCs w:val="26"/>
              </w:rPr>
              <w:t xml:space="preserve"> </w:t>
            </w:r>
            <w:r w:rsidR="00B42BBD">
              <w:rPr>
                <w:sz w:val="26"/>
                <w:szCs w:val="26"/>
              </w:rPr>
              <w:t>1.</w:t>
            </w:r>
            <w:r w:rsidR="00664CDE" w:rsidRPr="006F7D10">
              <w:rPr>
                <w:sz w:val="26"/>
                <w:szCs w:val="26"/>
              </w:rPr>
              <w:t>2., 1</w:t>
            </w:r>
            <w:r w:rsidR="00B42BBD">
              <w:rPr>
                <w:sz w:val="26"/>
                <w:szCs w:val="26"/>
              </w:rPr>
              <w:t>.13</w:t>
            </w:r>
            <w:r w:rsidR="00664CDE" w:rsidRPr="006F7D10">
              <w:rPr>
                <w:sz w:val="26"/>
                <w:szCs w:val="26"/>
              </w:rPr>
              <w:t xml:space="preserve">., </w:t>
            </w:r>
            <w:r w:rsidR="00B42BBD">
              <w:rPr>
                <w:sz w:val="26"/>
                <w:szCs w:val="26"/>
              </w:rPr>
              <w:t>1.</w:t>
            </w:r>
            <w:r w:rsidR="00664CDE" w:rsidRPr="006F7D10">
              <w:rPr>
                <w:sz w:val="26"/>
                <w:szCs w:val="26"/>
              </w:rPr>
              <w:t>2</w:t>
            </w:r>
            <w:r w:rsidR="00B42BBD">
              <w:rPr>
                <w:sz w:val="26"/>
                <w:szCs w:val="26"/>
              </w:rPr>
              <w:t>3</w:t>
            </w:r>
            <w:r w:rsidR="00AB27AD" w:rsidRPr="006F7D10">
              <w:rPr>
                <w:sz w:val="26"/>
                <w:szCs w:val="26"/>
              </w:rPr>
              <w:t>.</w:t>
            </w:r>
            <w:r w:rsidR="001E2D11">
              <w:rPr>
                <w:sz w:val="26"/>
                <w:szCs w:val="26"/>
              </w:rPr>
              <w:t xml:space="preserve">, </w:t>
            </w:r>
            <w:r w:rsidR="00B42BBD">
              <w:rPr>
                <w:sz w:val="26"/>
                <w:szCs w:val="26"/>
              </w:rPr>
              <w:t>1.</w:t>
            </w:r>
            <w:r w:rsidR="001E2D11">
              <w:rPr>
                <w:sz w:val="26"/>
                <w:szCs w:val="26"/>
              </w:rPr>
              <w:t>3</w:t>
            </w:r>
            <w:r w:rsidR="00B42BBD">
              <w:rPr>
                <w:sz w:val="26"/>
                <w:szCs w:val="26"/>
              </w:rPr>
              <w:t>3</w:t>
            </w:r>
            <w:r w:rsidR="001E2D11">
              <w:rPr>
                <w:sz w:val="26"/>
                <w:szCs w:val="26"/>
              </w:rPr>
              <w:t>.</w:t>
            </w:r>
            <w:r w:rsidR="00FE6F07">
              <w:rPr>
                <w:sz w:val="26"/>
                <w:szCs w:val="26"/>
              </w:rPr>
              <w:t xml:space="preserve"> </w:t>
            </w:r>
            <w:r w:rsidR="00AB27AD" w:rsidRPr="006F7D10">
              <w:rPr>
                <w:sz w:val="26"/>
                <w:szCs w:val="26"/>
              </w:rPr>
              <w:t xml:space="preserve">un </w:t>
            </w:r>
            <w:r w:rsidR="00B42BBD">
              <w:rPr>
                <w:sz w:val="26"/>
                <w:szCs w:val="26"/>
              </w:rPr>
              <w:t>1.</w:t>
            </w:r>
            <w:r w:rsidR="00AB27AD" w:rsidRPr="006F7D10">
              <w:rPr>
                <w:sz w:val="26"/>
                <w:szCs w:val="26"/>
              </w:rPr>
              <w:t>3</w:t>
            </w:r>
            <w:r w:rsidR="00B42BBD">
              <w:rPr>
                <w:sz w:val="26"/>
                <w:szCs w:val="26"/>
              </w:rPr>
              <w:t>4</w:t>
            </w:r>
            <w:r w:rsidR="00AB27AD" w:rsidRPr="006F7D10">
              <w:rPr>
                <w:sz w:val="26"/>
                <w:szCs w:val="26"/>
              </w:rPr>
              <w:t>.</w:t>
            </w:r>
            <w:r w:rsidR="00322357">
              <w:rPr>
                <w:sz w:val="26"/>
                <w:szCs w:val="26"/>
              </w:rPr>
              <w:t>apakš</w:t>
            </w:r>
            <w:r w:rsidR="00AB27AD" w:rsidRPr="006F7D10">
              <w:rPr>
                <w:sz w:val="26"/>
                <w:szCs w:val="26"/>
              </w:rPr>
              <w:t>punkts)</w:t>
            </w:r>
            <w:r w:rsidR="00A56AC4" w:rsidRPr="006F7D10">
              <w:rPr>
                <w:sz w:val="26"/>
                <w:szCs w:val="26"/>
              </w:rPr>
              <w:t>;</w:t>
            </w:r>
          </w:p>
          <w:p w14:paraId="04C279F3" w14:textId="7566BE78" w:rsidR="00A56AC4" w:rsidRPr="00502855" w:rsidRDefault="006F0385" w:rsidP="000B4453">
            <w:pPr>
              <w:pStyle w:val="naiskr"/>
              <w:spacing w:before="0" w:after="0"/>
              <w:ind w:left="57" w:right="57"/>
              <w:jc w:val="both"/>
              <w:rPr>
                <w:sz w:val="26"/>
                <w:szCs w:val="26"/>
              </w:rPr>
            </w:pPr>
            <w:r>
              <w:rPr>
                <w:sz w:val="26"/>
                <w:szCs w:val="26"/>
              </w:rPr>
              <w:t xml:space="preserve">6) </w:t>
            </w:r>
            <w:r w:rsidR="002C0A21" w:rsidRPr="006F7D10">
              <w:rPr>
                <w:sz w:val="26"/>
                <w:szCs w:val="26"/>
              </w:rPr>
              <w:t xml:space="preserve">lai </w:t>
            </w:r>
            <w:r w:rsidR="00EB24F9" w:rsidRPr="006F7D10">
              <w:rPr>
                <w:sz w:val="26"/>
                <w:szCs w:val="26"/>
              </w:rPr>
              <w:t>nodrošinātu datu par attaisnotajiem izdevumiem par izglītību un ārstnieciskajiem pakalpojumiem automātisku apstrādi, Ministru kabineta noteikum</w:t>
            </w:r>
            <w:r w:rsidR="00D31623">
              <w:rPr>
                <w:sz w:val="26"/>
                <w:szCs w:val="26"/>
              </w:rPr>
              <w:t xml:space="preserve">u Nr.568 </w:t>
            </w:r>
            <w:r w:rsidR="00EB24F9" w:rsidRPr="00724C05">
              <w:rPr>
                <w:sz w:val="26"/>
                <w:szCs w:val="26"/>
              </w:rPr>
              <w:t>1.pielikuma “Gada ienākumu deklarācija” D4</w:t>
            </w:r>
            <w:r w:rsidR="00014F6B">
              <w:rPr>
                <w:sz w:val="26"/>
                <w:szCs w:val="26"/>
              </w:rPr>
              <w:t> </w:t>
            </w:r>
            <w:r w:rsidR="00EB24F9" w:rsidRPr="00724C05">
              <w:rPr>
                <w:sz w:val="26"/>
                <w:szCs w:val="26"/>
              </w:rPr>
              <w:t xml:space="preserve">pielikums “Attaisnotie izdevumi par izglītību un ārstnieciskajiem pakalpojumiem” izteikts jaunā redakcijā (noteikumu projekta </w:t>
            </w:r>
            <w:r w:rsidR="00B42BBD">
              <w:rPr>
                <w:sz w:val="26"/>
                <w:szCs w:val="26"/>
              </w:rPr>
              <w:t>1.</w:t>
            </w:r>
            <w:r w:rsidR="00EB24F9" w:rsidRPr="00724C05">
              <w:rPr>
                <w:sz w:val="26"/>
                <w:szCs w:val="26"/>
              </w:rPr>
              <w:t xml:space="preserve">3., </w:t>
            </w:r>
            <w:r w:rsidR="00B42BBD">
              <w:rPr>
                <w:sz w:val="26"/>
                <w:szCs w:val="26"/>
              </w:rPr>
              <w:t>1.</w:t>
            </w:r>
            <w:r w:rsidR="00EB24F9" w:rsidRPr="00724C05">
              <w:rPr>
                <w:sz w:val="26"/>
                <w:szCs w:val="26"/>
              </w:rPr>
              <w:t>4., 1</w:t>
            </w:r>
            <w:r w:rsidR="00B42BBD">
              <w:rPr>
                <w:sz w:val="26"/>
                <w:szCs w:val="26"/>
              </w:rPr>
              <w:t>.12</w:t>
            </w:r>
            <w:r w:rsidR="00EB24F9" w:rsidRPr="00724C05">
              <w:rPr>
                <w:sz w:val="26"/>
                <w:szCs w:val="26"/>
              </w:rPr>
              <w:t>., 1</w:t>
            </w:r>
            <w:r w:rsidR="00B42BBD">
              <w:rPr>
                <w:sz w:val="26"/>
                <w:szCs w:val="26"/>
              </w:rPr>
              <w:t>.16</w:t>
            </w:r>
            <w:r w:rsidR="00EB24F9" w:rsidRPr="00724C05">
              <w:rPr>
                <w:sz w:val="26"/>
                <w:szCs w:val="26"/>
              </w:rPr>
              <w:t xml:space="preserve">. un </w:t>
            </w:r>
            <w:r w:rsidR="00B42BBD">
              <w:rPr>
                <w:sz w:val="26"/>
                <w:szCs w:val="26"/>
              </w:rPr>
              <w:t>1.</w:t>
            </w:r>
            <w:r w:rsidR="00EB24F9" w:rsidRPr="00724C05">
              <w:rPr>
                <w:sz w:val="26"/>
                <w:szCs w:val="26"/>
              </w:rPr>
              <w:t>3</w:t>
            </w:r>
            <w:r w:rsidR="00B42BBD">
              <w:rPr>
                <w:sz w:val="26"/>
                <w:szCs w:val="26"/>
              </w:rPr>
              <w:t>2</w:t>
            </w:r>
            <w:r w:rsidR="00EB24F9" w:rsidRPr="00502855">
              <w:rPr>
                <w:sz w:val="26"/>
                <w:szCs w:val="26"/>
              </w:rPr>
              <w:t>.</w:t>
            </w:r>
            <w:r w:rsidR="00322357">
              <w:rPr>
                <w:sz w:val="26"/>
                <w:szCs w:val="26"/>
              </w:rPr>
              <w:t>apakš</w:t>
            </w:r>
            <w:r w:rsidR="00EB24F9" w:rsidRPr="00502855">
              <w:rPr>
                <w:sz w:val="26"/>
                <w:szCs w:val="26"/>
              </w:rPr>
              <w:t>punkts);</w:t>
            </w:r>
          </w:p>
          <w:p w14:paraId="33CD0C03" w14:textId="39F67044" w:rsidR="00A43282" w:rsidRPr="006F7D10" w:rsidRDefault="006F0385" w:rsidP="000B4453">
            <w:pPr>
              <w:pStyle w:val="naiskr"/>
              <w:spacing w:before="0" w:after="0"/>
              <w:ind w:left="57" w:right="57"/>
              <w:jc w:val="both"/>
              <w:rPr>
                <w:sz w:val="26"/>
                <w:szCs w:val="26"/>
              </w:rPr>
            </w:pPr>
            <w:r>
              <w:rPr>
                <w:sz w:val="26"/>
                <w:szCs w:val="26"/>
              </w:rPr>
              <w:t xml:space="preserve">7) </w:t>
            </w:r>
            <w:r w:rsidR="00A43282" w:rsidRPr="00502855">
              <w:rPr>
                <w:sz w:val="26"/>
                <w:szCs w:val="26"/>
              </w:rPr>
              <w:t>veikt redakcionālus precizējumus gada ienākumu deklarācijas aizpildī</w:t>
            </w:r>
            <w:r w:rsidR="00A43282" w:rsidRPr="006F7D10">
              <w:rPr>
                <w:sz w:val="26"/>
                <w:szCs w:val="26"/>
              </w:rPr>
              <w:t xml:space="preserve">šanas kārtībā </w:t>
            </w:r>
            <w:r w:rsidR="003F74B6" w:rsidRPr="006F7D10">
              <w:rPr>
                <w:sz w:val="26"/>
                <w:szCs w:val="26"/>
              </w:rPr>
              <w:t>(noteikumu</w:t>
            </w:r>
            <w:r w:rsidR="00A43282" w:rsidRPr="006F7D10">
              <w:rPr>
                <w:sz w:val="26"/>
                <w:szCs w:val="26"/>
              </w:rPr>
              <w:t xml:space="preserve"> projekta</w:t>
            </w:r>
            <w:r w:rsidR="003F74B6" w:rsidRPr="006F7D10">
              <w:rPr>
                <w:sz w:val="26"/>
                <w:szCs w:val="26"/>
              </w:rPr>
              <w:t xml:space="preserve"> </w:t>
            </w:r>
            <w:r w:rsidR="00B42BBD">
              <w:rPr>
                <w:sz w:val="26"/>
                <w:szCs w:val="26"/>
              </w:rPr>
              <w:t>1.</w:t>
            </w:r>
            <w:r w:rsidR="006E6E67" w:rsidRPr="003C4CC6">
              <w:rPr>
                <w:sz w:val="26"/>
                <w:szCs w:val="26"/>
              </w:rPr>
              <w:t>6</w:t>
            </w:r>
            <w:r w:rsidR="001E2D11" w:rsidRPr="003C4CC6">
              <w:rPr>
                <w:sz w:val="26"/>
                <w:szCs w:val="26"/>
              </w:rPr>
              <w:t>.</w:t>
            </w:r>
            <w:r w:rsidR="003C4CC6" w:rsidRPr="00B10DC6">
              <w:rPr>
                <w:sz w:val="26"/>
                <w:szCs w:val="26"/>
              </w:rPr>
              <w:t>–</w:t>
            </w:r>
            <w:r w:rsidR="00A33DF3">
              <w:rPr>
                <w:sz w:val="26"/>
                <w:szCs w:val="26"/>
              </w:rPr>
              <w:t>1.</w:t>
            </w:r>
            <w:r w:rsidR="006E6E67" w:rsidRPr="003C4CC6">
              <w:rPr>
                <w:sz w:val="26"/>
                <w:szCs w:val="26"/>
              </w:rPr>
              <w:t>8</w:t>
            </w:r>
            <w:r w:rsidR="003F74B6" w:rsidRPr="003C4CC6">
              <w:rPr>
                <w:sz w:val="26"/>
                <w:szCs w:val="26"/>
              </w:rPr>
              <w:t>.,</w:t>
            </w:r>
            <w:r w:rsidR="003F74B6" w:rsidRPr="006F7D10">
              <w:rPr>
                <w:sz w:val="26"/>
                <w:szCs w:val="26"/>
              </w:rPr>
              <w:t xml:space="preserve"> 1</w:t>
            </w:r>
            <w:r w:rsidR="00A33DF3">
              <w:rPr>
                <w:sz w:val="26"/>
                <w:szCs w:val="26"/>
              </w:rPr>
              <w:t>.1</w:t>
            </w:r>
            <w:r w:rsidR="006E6E67">
              <w:rPr>
                <w:sz w:val="26"/>
                <w:szCs w:val="26"/>
              </w:rPr>
              <w:t>0</w:t>
            </w:r>
            <w:r w:rsidR="003F74B6" w:rsidRPr="006F7D10">
              <w:rPr>
                <w:sz w:val="26"/>
                <w:szCs w:val="26"/>
              </w:rPr>
              <w:t>.</w:t>
            </w:r>
            <w:r w:rsidR="001E2D11">
              <w:rPr>
                <w:sz w:val="26"/>
                <w:szCs w:val="26"/>
              </w:rPr>
              <w:t>,</w:t>
            </w:r>
            <w:r w:rsidR="00A33DF3">
              <w:rPr>
                <w:sz w:val="26"/>
                <w:szCs w:val="26"/>
              </w:rPr>
              <w:t>1.11.,</w:t>
            </w:r>
            <w:r w:rsidR="001E2D11">
              <w:rPr>
                <w:sz w:val="26"/>
                <w:szCs w:val="26"/>
              </w:rPr>
              <w:t xml:space="preserve"> 1</w:t>
            </w:r>
            <w:r w:rsidR="00A33DF3">
              <w:rPr>
                <w:sz w:val="26"/>
                <w:szCs w:val="26"/>
              </w:rPr>
              <w:t>.18</w:t>
            </w:r>
            <w:r w:rsidR="001E2D11">
              <w:rPr>
                <w:sz w:val="26"/>
                <w:szCs w:val="26"/>
              </w:rPr>
              <w:t xml:space="preserve">., </w:t>
            </w:r>
            <w:r w:rsidR="00A33DF3">
              <w:rPr>
                <w:sz w:val="26"/>
                <w:szCs w:val="26"/>
              </w:rPr>
              <w:t>1.21., 1.</w:t>
            </w:r>
            <w:r w:rsidR="001E2D11">
              <w:rPr>
                <w:sz w:val="26"/>
                <w:szCs w:val="26"/>
              </w:rPr>
              <w:t>2</w:t>
            </w:r>
            <w:r w:rsidR="00A33DF3">
              <w:rPr>
                <w:sz w:val="26"/>
                <w:szCs w:val="26"/>
              </w:rPr>
              <w:t>2</w:t>
            </w:r>
            <w:r w:rsidR="001E2D11">
              <w:rPr>
                <w:sz w:val="26"/>
                <w:szCs w:val="26"/>
              </w:rPr>
              <w:t>.</w:t>
            </w:r>
            <w:r w:rsidR="00A43282" w:rsidRPr="006F7D10">
              <w:rPr>
                <w:sz w:val="26"/>
                <w:szCs w:val="26"/>
              </w:rPr>
              <w:t xml:space="preserve"> </w:t>
            </w:r>
            <w:r w:rsidR="003F74B6" w:rsidRPr="006F7D10">
              <w:rPr>
                <w:sz w:val="26"/>
                <w:szCs w:val="26"/>
              </w:rPr>
              <w:t xml:space="preserve">un </w:t>
            </w:r>
            <w:r w:rsidR="00A33DF3">
              <w:rPr>
                <w:sz w:val="26"/>
                <w:szCs w:val="26"/>
              </w:rPr>
              <w:t>1.31</w:t>
            </w:r>
            <w:r w:rsidR="003F74B6" w:rsidRPr="006F7D10">
              <w:rPr>
                <w:sz w:val="26"/>
                <w:szCs w:val="26"/>
              </w:rPr>
              <w:t>.</w:t>
            </w:r>
            <w:r w:rsidR="00322357">
              <w:rPr>
                <w:sz w:val="26"/>
                <w:szCs w:val="26"/>
              </w:rPr>
              <w:t>apakš</w:t>
            </w:r>
            <w:r w:rsidR="003F74B6" w:rsidRPr="006F7D10">
              <w:rPr>
                <w:sz w:val="26"/>
                <w:szCs w:val="26"/>
              </w:rPr>
              <w:t>punkts)</w:t>
            </w:r>
          </w:p>
          <w:p w14:paraId="5C52936C" w14:textId="77777777" w:rsidR="00E5118C" w:rsidRPr="006F7D10" w:rsidRDefault="00E5118C" w:rsidP="000B4453">
            <w:pPr>
              <w:pStyle w:val="naiskr"/>
              <w:spacing w:before="0" w:after="0"/>
              <w:ind w:left="57" w:right="57"/>
              <w:jc w:val="both"/>
              <w:rPr>
                <w:sz w:val="26"/>
                <w:szCs w:val="26"/>
              </w:rPr>
            </w:pPr>
          </w:p>
        </w:tc>
      </w:tr>
      <w:tr w:rsidR="00E5118C" w:rsidRPr="006F7D10" w14:paraId="1F101F32" w14:textId="77777777" w:rsidTr="00A971B4">
        <w:trPr>
          <w:trHeight w:val="476"/>
        </w:trPr>
        <w:tc>
          <w:tcPr>
            <w:tcW w:w="382" w:type="pct"/>
          </w:tcPr>
          <w:p w14:paraId="68142F1E" w14:textId="77777777" w:rsidR="00E5118C" w:rsidRPr="006F7D10" w:rsidRDefault="00E5118C" w:rsidP="0089091C">
            <w:pPr>
              <w:pStyle w:val="naiskr"/>
              <w:spacing w:before="0" w:after="0"/>
              <w:ind w:left="57" w:right="57"/>
              <w:jc w:val="center"/>
              <w:rPr>
                <w:sz w:val="26"/>
                <w:szCs w:val="26"/>
              </w:rPr>
            </w:pPr>
            <w:r w:rsidRPr="006F7D10">
              <w:rPr>
                <w:sz w:val="26"/>
                <w:szCs w:val="26"/>
              </w:rPr>
              <w:lastRenderedPageBreak/>
              <w:t>3.</w:t>
            </w:r>
          </w:p>
        </w:tc>
        <w:tc>
          <w:tcPr>
            <w:tcW w:w="1589" w:type="pct"/>
          </w:tcPr>
          <w:p w14:paraId="69608E0D" w14:textId="77777777" w:rsidR="00E5118C" w:rsidRPr="006F7D10" w:rsidRDefault="00E5118C" w:rsidP="0089091C">
            <w:pPr>
              <w:pStyle w:val="naiskr"/>
              <w:spacing w:before="0" w:after="0"/>
              <w:ind w:left="57" w:right="57"/>
              <w:rPr>
                <w:sz w:val="26"/>
                <w:szCs w:val="26"/>
              </w:rPr>
            </w:pPr>
            <w:r w:rsidRPr="006F7D10">
              <w:rPr>
                <w:sz w:val="26"/>
                <w:szCs w:val="26"/>
              </w:rPr>
              <w:t>Projekta izstrādē iesaistītās institūcijas</w:t>
            </w:r>
          </w:p>
        </w:tc>
        <w:tc>
          <w:tcPr>
            <w:tcW w:w="3029" w:type="pct"/>
          </w:tcPr>
          <w:p w14:paraId="3836881A" w14:textId="77777777" w:rsidR="00E5118C" w:rsidRPr="006F7D10" w:rsidRDefault="00E5118C" w:rsidP="0089091C">
            <w:pPr>
              <w:ind w:left="57" w:right="57"/>
              <w:rPr>
                <w:b/>
                <w:sz w:val="26"/>
                <w:szCs w:val="26"/>
              </w:rPr>
            </w:pPr>
            <w:r w:rsidRPr="006F7D10">
              <w:rPr>
                <w:sz w:val="26"/>
                <w:szCs w:val="26"/>
              </w:rPr>
              <w:t>Valsts ieņēmumu dienests</w:t>
            </w:r>
          </w:p>
        </w:tc>
      </w:tr>
      <w:tr w:rsidR="00E5118C" w:rsidRPr="006F7D10" w14:paraId="1617E472" w14:textId="77777777" w:rsidTr="00A971B4">
        <w:tc>
          <w:tcPr>
            <w:tcW w:w="382" w:type="pct"/>
          </w:tcPr>
          <w:p w14:paraId="48897B29" w14:textId="77777777" w:rsidR="00E5118C" w:rsidRPr="006F7D10" w:rsidRDefault="00E5118C" w:rsidP="0089091C">
            <w:pPr>
              <w:pStyle w:val="naiskr"/>
              <w:spacing w:before="0" w:after="0"/>
              <w:ind w:left="57" w:right="57"/>
              <w:jc w:val="center"/>
              <w:rPr>
                <w:sz w:val="26"/>
                <w:szCs w:val="26"/>
              </w:rPr>
            </w:pPr>
            <w:r w:rsidRPr="006F7D10">
              <w:rPr>
                <w:sz w:val="26"/>
                <w:szCs w:val="26"/>
              </w:rPr>
              <w:t>4.</w:t>
            </w:r>
          </w:p>
        </w:tc>
        <w:tc>
          <w:tcPr>
            <w:tcW w:w="1589" w:type="pct"/>
          </w:tcPr>
          <w:p w14:paraId="5D469DFF" w14:textId="77777777" w:rsidR="00E5118C" w:rsidRPr="006F7D10" w:rsidRDefault="00E5118C" w:rsidP="0089091C">
            <w:pPr>
              <w:pStyle w:val="naiskr"/>
              <w:spacing w:before="0" w:after="0"/>
              <w:ind w:left="57" w:right="57"/>
              <w:rPr>
                <w:sz w:val="26"/>
                <w:szCs w:val="26"/>
              </w:rPr>
            </w:pPr>
            <w:r w:rsidRPr="006F7D10">
              <w:rPr>
                <w:sz w:val="26"/>
                <w:szCs w:val="26"/>
              </w:rPr>
              <w:t>Cita informācija</w:t>
            </w:r>
          </w:p>
        </w:tc>
        <w:tc>
          <w:tcPr>
            <w:tcW w:w="3029" w:type="pct"/>
          </w:tcPr>
          <w:p w14:paraId="79283220" w14:textId="77777777" w:rsidR="00E5118C" w:rsidRPr="00724C05" w:rsidRDefault="00E5118C" w:rsidP="0089091C">
            <w:pPr>
              <w:pStyle w:val="naiskr"/>
              <w:spacing w:before="0" w:after="0"/>
              <w:ind w:left="57" w:right="57"/>
              <w:rPr>
                <w:sz w:val="26"/>
                <w:szCs w:val="26"/>
              </w:rPr>
            </w:pPr>
            <w:r w:rsidRPr="00724C05">
              <w:rPr>
                <w:sz w:val="26"/>
                <w:szCs w:val="26"/>
              </w:rPr>
              <w:t>Nav</w:t>
            </w:r>
          </w:p>
        </w:tc>
      </w:tr>
    </w:tbl>
    <w:p w14:paraId="2DA3B5C4" w14:textId="77777777" w:rsidR="00D175E9" w:rsidRPr="00CF4DF0" w:rsidRDefault="00D175E9" w:rsidP="00D175E9">
      <w:pPr>
        <w:rPr>
          <w:color w:val="C00000"/>
          <w:sz w:val="26"/>
          <w:szCs w:val="26"/>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5118C" w:rsidRPr="006F7D10" w14:paraId="53D56F72" w14:textId="77777777" w:rsidTr="00102A21">
        <w:trPr>
          <w:trHeight w:val="556"/>
        </w:trPr>
        <w:tc>
          <w:tcPr>
            <w:tcW w:w="9523" w:type="dxa"/>
            <w:gridSpan w:val="3"/>
            <w:vAlign w:val="center"/>
          </w:tcPr>
          <w:p w14:paraId="7C80FD8F" w14:textId="77777777" w:rsidR="00D175E9" w:rsidRPr="006F7D10" w:rsidRDefault="00D175E9" w:rsidP="0089091C">
            <w:pPr>
              <w:pStyle w:val="naisnod"/>
              <w:spacing w:before="0" w:after="0"/>
              <w:ind w:left="57" w:right="57"/>
              <w:rPr>
                <w:sz w:val="26"/>
                <w:szCs w:val="26"/>
              </w:rPr>
            </w:pPr>
            <w:r w:rsidRPr="006F7D10">
              <w:rPr>
                <w:sz w:val="26"/>
                <w:szCs w:val="26"/>
              </w:rPr>
              <w:t>II. Tiesību akta projekta ietekme uz sabiedrību, tautsaimniecības attīstību</w:t>
            </w:r>
            <w:r w:rsidR="002E50FD" w:rsidRPr="006F7D10">
              <w:rPr>
                <w:sz w:val="26"/>
                <w:szCs w:val="26"/>
              </w:rPr>
              <w:t xml:space="preserve"> un</w:t>
            </w:r>
          </w:p>
          <w:p w14:paraId="7B8C6396" w14:textId="77777777" w:rsidR="00D175E9" w:rsidRPr="00724C05" w:rsidRDefault="00D175E9" w:rsidP="002E50FD">
            <w:pPr>
              <w:pStyle w:val="naisnod"/>
              <w:spacing w:before="0" w:after="0"/>
              <w:ind w:left="57" w:right="57"/>
              <w:rPr>
                <w:b w:val="0"/>
                <w:sz w:val="26"/>
                <w:szCs w:val="26"/>
              </w:rPr>
            </w:pPr>
            <w:r w:rsidRPr="00724C05">
              <w:rPr>
                <w:sz w:val="26"/>
                <w:szCs w:val="26"/>
              </w:rPr>
              <w:t>administratīvo slogu</w:t>
            </w:r>
          </w:p>
        </w:tc>
      </w:tr>
      <w:tr w:rsidR="00502855" w:rsidRPr="00502855" w14:paraId="0AE5C855" w14:textId="77777777" w:rsidTr="00102A21">
        <w:trPr>
          <w:trHeight w:val="467"/>
        </w:trPr>
        <w:tc>
          <w:tcPr>
            <w:tcW w:w="412" w:type="dxa"/>
          </w:tcPr>
          <w:p w14:paraId="3E214F4B" w14:textId="77777777" w:rsidR="00D175E9" w:rsidRPr="006F7D10" w:rsidRDefault="00D175E9" w:rsidP="00B10DC6">
            <w:pPr>
              <w:pStyle w:val="naiskr"/>
              <w:spacing w:before="0" w:after="0"/>
              <w:ind w:left="57" w:right="57"/>
              <w:jc w:val="center"/>
              <w:rPr>
                <w:color w:val="C00000"/>
                <w:sz w:val="26"/>
                <w:szCs w:val="26"/>
              </w:rPr>
            </w:pPr>
            <w:r w:rsidRPr="006F7D10">
              <w:rPr>
                <w:sz w:val="26"/>
                <w:szCs w:val="26"/>
              </w:rPr>
              <w:t>1.</w:t>
            </w:r>
          </w:p>
        </w:tc>
        <w:tc>
          <w:tcPr>
            <w:tcW w:w="2795" w:type="dxa"/>
          </w:tcPr>
          <w:p w14:paraId="1EEBB2C9" w14:textId="77777777" w:rsidR="00D175E9" w:rsidRPr="003D32F8" w:rsidRDefault="00D175E9" w:rsidP="0089091C">
            <w:pPr>
              <w:pStyle w:val="naiskr"/>
              <w:spacing w:before="0" w:after="0"/>
              <w:ind w:left="57" w:right="57"/>
              <w:rPr>
                <w:sz w:val="26"/>
                <w:szCs w:val="26"/>
              </w:rPr>
            </w:pPr>
            <w:r w:rsidRPr="00724C05">
              <w:rPr>
                <w:sz w:val="26"/>
                <w:szCs w:val="26"/>
              </w:rPr>
              <w:t xml:space="preserve">Sabiedrības </w:t>
            </w:r>
            <w:proofErr w:type="spellStart"/>
            <w:r w:rsidRPr="00724C05">
              <w:rPr>
                <w:sz w:val="26"/>
                <w:szCs w:val="26"/>
              </w:rPr>
              <w:t>mērķgrupas</w:t>
            </w:r>
            <w:proofErr w:type="spellEnd"/>
            <w:r w:rsidRPr="00724C05">
              <w:rPr>
                <w:sz w:val="26"/>
                <w:szCs w:val="26"/>
              </w:rPr>
              <w:t xml:space="preserve">, kuras tiesiskais regulējums ietekmē vai </w:t>
            </w:r>
            <w:r w:rsidRPr="003D32F8">
              <w:rPr>
                <w:sz w:val="26"/>
                <w:szCs w:val="26"/>
              </w:rPr>
              <w:t>varētu ietekmēt</w:t>
            </w:r>
          </w:p>
        </w:tc>
        <w:tc>
          <w:tcPr>
            <w:tcW w:w="6316" w:type="dxa"/>
          </w:tcPr>
          <w:p w14:paraId="533687E2" w14:textId="01A5F7D6" w:rsidR="00502855" w:rsidRPr="00502855" w:rsidRDefault="00502855" w:rsidP="006F0385">
            <w:pPr>
              <w:shd w:val="clear" w:color="auto" w:fill="FFFFFF"/>
              <w:ind w:left="57" w:right="57"/>
              <w:jc w:val="both"/>
              <w:rPr>
                <w:color w:val="000000" w:themeColor="text1"/>
                <w:sz w:val="26"/>
                <w:szCs w:val="26"/>
              </w:rPr>
            </w:pPr>
            <w:bookmarkStart w:id="0" w:name="p21"/>
            <w:bookmarkEnd w:id="0"/>
            <w:r w:rsidRPr="00502855">
              <w:rPr>
                <w:color w:val="000000" w:themeColor="text1"/>
                <w:sz w:val="26"/>
                <w:szCs w:val="26"/>
              </w:rPr>
              <w:t>Fiziskās personas, kuras gūst ar nodokli apliekamus ienākumus</w:t>
            </w:r>
          </w:p>
          <w:p w14:paraId="328A9E40" w14:textId="0D1EC37B" w:rsidR="00502855" w:rsidRPr="00502855" w:rsidRDefault="00502855" w:rsidP="00B10DC6">
            <w:pPr>
              <w:ind w:left="57" w:right="57"/>
              <w:jc w:val="both"/>
              <w:rPr>
                <w:color w:val="000000" w:themeColor="text1"/>
                <w:sz w:val="26"/>
                <w:szCs w:val="26"/>
              </w:rPr>
            </w:pPr>
          </w:p>
        </w:tc>
      </w:tr>
      <w:tr w:rsidR="00E5118C" w:rsidRPr="006F7D10" w14:paraId="7B73A603" w14:textId="77777777" w:rsidTr="00102A21">
        <w:trPr>
          <w:trHeight w:val="523"/>
        </w:trPr>
        <w:tc>
          <w:tcPr>
            <w:tcW w:w="412" w:type="dxa"/>
          </w:tcPr>
          <w:p w14:paraId="2C431882" w14:textId="77777777" w:rsidR="00D175E9" w:rsidRPr="006F7D10" w:rsidRDefault="00D175E9" w:rsidP="00B10DC6">
            <w:pPr>
              <w:pStyle w:val="naiskr"/>
              <w:spacing w:before="0" w:after="0"/>
              <w:ind w:left="57" w:right="57"/>
              <w:jc w:val="center"/>
              <w:rPr>
                <w:sz w:val="26"/>
                <w:szCs w:val="26"/>
              </w:rPr>
            </w:pPr>
            <w:r w:rsidRPr="006F7D10">
              <w:rPr>
                <w:sz w:val="26"/>
                <w:szCs w:val="26"/>
              </w:rPr>
              <w:t>2.</w:t>
            </w:r>
          </w:p>
        </w:tc>
        <w:tc>
          <w:tcPr>
            <w:tcW w:w="2795" w:type="dxa"/>
          </w:tcPr>
          <w:p w14:paraId="250FEC79" w14:textId="77777777" w:rsidR="00D175E9" w:rsidRPr="003D32F8" w:rsidRDefault="00D175E9" w:rsidP="00B10DC6">
            <w:pPr>
              <w:pStyle w:val="naiskr"/>
              <w:spacing w:before="0" w:after="0"/>
              <w:ind w:left="57" w:right="57"/>
              <w:rPr>
                <w:sz w:val="26"/>
                <w:szCs w:val="26"/>
              </w:rPr>
            </w:pPr>
            <w:r w:rsidRPr="00724C05">
              <w:rPr>
                <w:sz w:val="26"/>
                <w:szCs w:val="26"/>
              </w:rPr>
              <w:t>Tiesiskā regulējuma ietekme uz tautsaimniecību un administratīvo slogu</w:t>
            </w:r>
          </w:p>
        </w:tc>
        <w:tc>
          <w:tcPr>
            <w:tcW w:w="6316" w:type="dxa"/>
          </w:tcPr>
          <w:p w14:paraId="6EEFAF1A" w14:textId="77777777" w:rsidR="00502855" w:rsidRDefault="00AB5D99" w:rsidP="006F0385">
            <w:pPr>
              <w:pStyle w:val="naiskr"/>
              <w:spacing w:before="0" w:after="0"/>
              <w:ind w:left="57" w:right="57"/>
              <w:jc w:val="both"/>
              <w:rPr>
                <w:sz w:val="26"/>
                <w:szCs w:val="26"/>
              </w:rPr>
            </w:pPr>
            <w:r>
              <w:rPr>
                <w:sz w:val="26"/>
                <w:szCs w:val="26"/>
              </w:rPr>
              <w:t>Turpmāk visām fizisk</w:t>
            </w:r>
            <w:r w:rsidR="00320052">
              <w:rPr>
                <w:sz w:val="26"/>
                <w:szCs w:val="26"/>
              </w:rPr>
              <w:t>aj</w:t>
            </w:r>
            <w:r>
              <w:rPr>
                <w:sz w:val="26"/>
                <w:szCs w:val="26"/>
              </w:rPr>
              <w:t>ām person</w:t>
            </w:r>
            <w:r w:rsidR="007A50E1">
              <w:rPr>
                <w:sz w:val="26"/>
                <w:szCs w:val="26"/>
              </w:rPr>
              <w:t>ām</w:t>
            </w:r>
            <w:r>
              <w:rPr>
                <w:sz w:val="26"/>
                <w:szCs w:val="26"/>
              </w:rPr>
              <w:t>, kuras gūst ar nodokli apliekamus ienākumus</w:t>
            </w:r>
            <w:r w:rsidR="00502855">
              <w:rPr>
                <w:sz w:val="26"/>
                <w:szCs w:val="26"/>
              </w:rPr>
              <w:t>, lai piemērotu diferencēto neapliekamo minimumu</w:t>
            </w:r>
            <w:r w:rsidR="007A50E1">
              <w:rPr>
                <w:sz w:val="26"/>
                <w:szCs w:val="26"/>
              </w:rPr>
              <w:t>,</w:t>
            </w:r>
            <w:r w:rsidR="00502855">
              <w:rPr>
                <w:sz w:val="26"/>
                <w:szCs w:val="26"/>
              </w:rPr>
              <w:t xml:space="preserve"> ir jāiesniedz gada ienākumu deklarācija.</w:t>
            </w:r>
          </w:p>
          <w:p w14:paraId="7C1D6DC8" w14:textId="77777777" w:rsidR="00103675" w:rsidRPr="00AB5D99" w:rsidRDefault="007A50E1" w:rsidP="006F0385">
            <w:pPr>
              <w:pStyle w:val="naiskr"/>
              <w:spacing w:before="0" w:after="0"/>
              <w:ind w:left="57" w:right="57"/>
              <w:jc w:val="both"/>
              <w:rPr>
                <w:sz w:val="26"/>
                <w:szCs w:val="26"/>
              </w:rPr>
            </w:pPr>
            <w:r>
              <w:rPr>
                <w:sz w:val="26"/>
                <w:szCs w:val="26"/>
              </w:rPr>
              <w:t>A</w:t>
            </w:r>
            <w:r w:rsidR="00763B52" w:rsidRPr="00AB5D99">
              <w:rPr>
                <w:sz w:val="26"/>
                <w:szCs w:val="26"/>
              </w:rPr>
              <w:t>dministratīv</w:t>
            </w:r>
            <w:r w:rsidR="004C290F" w:rsidRPr="00AB5D99">
              <w:rPr>
                <w:sz w:val="26"/>
                <w:szCs w:val="26"/>
              </w:rPr>
              <w:t>ais</w:t>
            </w:r>
            <w:r w:rsidR="00763B52" w:rsidRPr="00AB5D99">
              <w:rPr>
                <w:sz w:val="26"/>
                <w:szCs w:val="26"/>
              </w:rPr>
              <w:t xml:space="preserve"> slog</w:t>
            </w:r>
            <w:r w:rsidR="004C290F" w:rsidRPr="00AB5D99">
              <w:rPr>
                <w:sz w:val="26"/>
                <w:szCs w:val="26"/>
              </w:rPr>
              <w:t xml:space="preserve">s </w:t>
            </w:r>
            <w:r>
              <w:rPr>
                <w:sz w:val="26"/>
                <w:szCs w:val="26"/>
              </w:rPr>
              <w:t>būs</w:t>
            </w:r>
            <w:r w:rsidR="00103675" w:rsidRPr="00AB5D99">
              <w:rPr>
                <w:sz w:val="26"/>
                <w:szCs w:val="26"/>
              </w:rPr>
              <w:t xml:space="preserve"> tām</w:t>
            </w:r>
            <w:r w:rsidR="00763B52" w:rsidRPr="00AB5D99">
              <w:rPr>
                <w:sz w:val="26"/>
                <w:szCs w:val="26"/>
              </w:rPr>
              <w:t xml:space="preserve"> fizisk</w:t>
            </w:r>
            <w:r w:rsidR="00490478">
              <w:rPr>
                <w:sz w:val="26"/>
                <w:szCs w:val="26"/>
              </w:rPr>
              <w:t>aj</w:t>
            </w:r>
            <w:r w:rsidR="00763B52" w:rsidRPr="00AB5D99">
              <w:rPr>
                <w:sz w:val="26"/>
                <w:szCs w:val="26"/>
              </w:rPr>
              <w:t xml:space="preserve">ām personām, </w:t>
            </w:r>
            <w:r w:rsidR="00103675" w:rsidRPr="00AB5D99">
              <w:rPr>
                <w:sz w:val="26"/>
                <w:szCs w:val="26"/>
              </w:rPr>
              <w:t>kurām ir tiesības neiesniegt gada ienākumu deklarāciju</w:t>
            </w:r>
            <w:r>
              <w:rPr>
                <w:sz w:val="26"/>
                <w:szCs w:val="26"/>
              </w:rPr>
              <w:t xml:space="preserve"> un kur</w:t>
            </w:r>
            <w:r w:rsidR="00490478">
              <w:rPr>
                <w:sz w:val="26"/>
                <w:szCs w:val="26"/>
              </w:rPr>
              <w:t>u ienākumiem</w:t>
            </w:r>
            <w:r>
              <w:rPr>
                <w:sz w:val="26"/>
                <w:szCs w:val="26"/>
              </w:rPr>
              <w:t xml:space="preserve"> piemērojam</w:t>
            </w:r>
            <w:r w:rsidR="00490478">
              <w:rPr>
                <w:sz w:val="26"/>
                <w:szCs w:val="26"/>
              </w:rPr>
              <w:t>s gada</w:t>
            </w:r>
            <w:r>
              <w:rPr>
                <w:sz w:val="26"/>
                <w:szCs w:val="26"/>
              </w:rPr>
              <w:t xml:space="preserve"> diferencētais neapliekamais minimums</w:t>
            </w:r>
            <w:r w:rsidR="00103675" w:rsidRPr="00AB5D99">
              <w:rPr>
                <w:sz w:val="26"/>
                <w:szCs w:val="26"/>
              </w:rPr>
              <w:t>.</w:t>
            </w:r>
          </w:p>
          <w:p w14:paraId="10097CE2" w14:textId="57217221" w:rsidR="00763B52" w:rsidRDefault="00103675" w:rsidP="008C3FD4">
            <w:pPr>
              <w:pStyle w:val="naiskr"/>
              <w:spacing w:before="0" w:after="0"/>
              <w:ind w:left="57" w:right="57"/>
              <w:jc w:val="both"/>
              <w:rPr>
                <w:sz w:val="26"/>
                <w:szCs w:val="26"/>
              </w:rPr>
            </w:pPr>
            <w:r w:rsidRPr="003D32F8">
              <w:rPr>
                <w:sz w:val="26"/>
                <w:szCs w:val="26"/>
              </w:rPr>
              <w:t>Tādējādi nodokļ</w:t>
            </w:r>
            <w:r w:rsidR="00EC03E9">
              <w:rPr>
                <w:sz w:val="26"/>
                <w:szCs w:val="26"/>
              </w:rPr>
              <w:t>u</w:t>
            </w:r>
            <w:r w:rsidRPr="003D32F8">
              <w:rPr>
                <w:sz w:val="26"/>
                <w:szCs w:val="26"/>
              </w:rPr>
              <w:t xml:space="preserve"> maksātājam būs jāiesniedz gada ienākumu deklarācija, </w:t>
            </w:r>
            <w:r w:rsidR="00763B52" w:rsidRPr="00502855">
              <w:rPr>
                <w:sz w:val="26"/>
                <w:szCs w:val="26"/>
              </w:rPr>
              <w:t>lai atgūtu iedzīvotāju ienākuma nodokli, piemērojot gada diferencēto neapliekamo minimumu.</w:t>
            </w:r>
          </w:p>
          <w:p w14:paraId="57089AE1" w14:textId="77777777" w:rsidR="007A50E1" w:rsidRPr="00502855" w:rsidRDefault="007A50E1" w:rsidP="008C3FD4">
            <w:pPr>
              <w:pStyle w:val="naiskr"/>
              <w:spacing w:before="0" w:after="0"/>
              <w:ind w:left="57" w:right="57"/>
              <w:jc w:val="both"/>
              <w:rPr>
                <w:sz w:val="26"/>
                <w:szCs w:val="26"/>
              </w:rPr>
            </w:pPr>
            <w:r>
              <w:rPr>
                <w:sz w:val="26"/>
                <w:szCs w:val="26"/>
              </w:rPr>
              <w:t>Nav iespējams noteikt administratīv</w:t>
            </w:r>
            <w:r w:rsidR="006F0385">
              <w:rPr>
                <w:sz w:val="26"/>
                <w:szCs w:val="26"/>
              </w:rPr>
              <w:t>ā</w:t>
            </w:r>
            <w:r>
              <w:rPr>
                <w:sz w:val="26"/>
                <w:szCs w:val="26"/>
              </w:rPr>
              <w:t xml:space="preserve"> sloga apmēru, jo nodokļu maksātāju skaits ir atkarīgs no gūtā apliekamā ienākuma apmēra un atskaitot tos, kuri šobrīd jau sniedz gada ienākumu deklarāciju.</w:t>
            </w:r>
          </w:p>
          <w:p w14:paraId="0138AB05" w14:textId="46C010A3" w:rsidR="004C290F" w:rsidRDefault="00763B52" w:rsidP="003C4CC6">
            <w:pPr>
              <w:pStyle w:val="naiskr"/>
              <w:spacing w:before="0" w:after="0"/>
              <w:ind w:left="57" w:right="57"/>
              <w:jc w:val="both"/>
              <w:rPr>
                <w:sz w:val="26"/>
                <w:szCs w:val="26"/>
              </w:rPr>
            </w:pPr>
            <w:r w:rsidRPr="007A50E1">
              <w:rPr>
                <w:sz w:val="26"/>
                <w:szCs w:val="26"/>
              </w:rPr>
              <w:t>Attiecībā uz pārējām fiziskajām personām</w:t>
            </w:r>
            <w:r w:rsidR="007A50E1">
              <w:rPr>
                <w:sz w:val="26"/>
                <w:szCs w:val="26"/>
              </w:rPr>
              <w:t>, kurām šobrīd ir pienākums iesniegt gada ienākumu deklarāciju, piemēram</w:t>
            </w:r>
            <w:r w:rsidR="006F0385">
              <w:rPr>
                <w:sz w:val="26"/>
                <w:szCs w:val="26"/>
              </w:rPr>
              <w:t>,</w:t>
            </w:r>
            <w:r w:rsidR="007A50E1">
              <w:rPr>
                <w:sz w:val="26"/>
                <w:szCs w:val="26"/>
              </w:rPr>
              <w:t xml:space="preserve"> saimnieciskās darbības veicējiem,</w:t>
            </w:r>
            <w:r w:rsidRPr="007A50E1">
              <w:rPr>
                <w:sz w:val="26"/>
                <w:szCs w:val="26"/>
              </w:rPr>
              <w:t xml:space="preserve"> </w:t>
            </w:r>
            <w:proofErr w:type="spellStart"/>
            <w:r w:rsidR="00CF4DF0">
              <w:rPr>
                <w:sz w:val="26"/>
                <w:szCs w:val="26"/>
              </w:rPr>
              <w:t>mikrouzņēmumu</w:t>
            </w:r>
            <w:proofErr w:type="spellEnd"/>
            <w:r w:rsidR="00CF4DF0">
              <w:rPr>
                <w:sz w:val="26"/>
                <w:szCs w:val="26"/>
              </w:rPr>
              <w:t xml:space="preserve"> darbiniekiem</w:t>
            </w:r>
            <w:r w:rsidR="006F0385">
              <w:rPr>
                <w:sz w:val="26"/>
                <w:szCs w:val="26"/>
              </w:rPr>
              <w:t>,</w:t>
            </w:r>
            <w:r w:rsidR="00406553">
              <w:rPr>
                <w:sz w:val="26"/>
                <w:szCs w:val="26"/>
              </w:rPr>
              <w:t xml:space="preserve"> </w:t>
            </w:r>
            <w:r w:rsidRPr="007A50E1">
              <w:rPr>
                <w:sz w:val="26"/>
                <w:szCs w:val="26"/>
              </w:rPr>
              <w:t>administratīvais slogs nemainīsies</w:t>
            </w:r>
            <w:r w:rsidR="00EC03E9">
              <w:rPr>
                <w:sz w:val="26"/>
                <w:szCs w:val="26"/>
              </w:rPr>
              <w:t>.</w:t>
            </w:r>
          </w:p>
          <w:p w14:paraId="76058FE4" w14:textId="0D6CFB18" w:rsidR="00A42216" w:rsidRDefault="00F108BD" w:rsidP="003C4CC6">
            <w:pPr>
              <w:pStyle w:val="naiskr"/>
              <w:spacing w:before="0" w:after="0"/>
              <w:ind w:left="57" w:right="57"/>
              <w:jc w:val="both"/>
              <w:rPr>
                <w:sz w:val="26"/>
                <w:szCs w:val="26"/>
              </w:rPr>
            </w:pPr>
            <w:r>
              <w:rPr>
                <w:sz w:val="26"/>
                <w:szCs w:val="26"/>
              </w:rPr>
              <w:t xml:space="preserve">Attiecībā uz fiziskajām personām, kuras iesniedz gada </w:t>
            </w:r>
            <w:r>
              <w:rPr>
                <w:sz w:val="26"/>
                <w:szCs w:val="26"/>
              </w:rPr>
              <w:lastRenderedPageBreak/>
              <w:t>ienākuma deklar</w:t>
            </w:r>
            <w:r w:rsidR="00E17E47">
              <w:rPr>
                <w:sz w:val="26"/>
                <w:szCs w:val="26"/>
              </w:rPr>
              <w:t xml:space="preserve">ācijas D4 pielikumu </w:t>
            </w:r>
            <w:r w:rsidR="00E17E47" w:rsidRPr="00E17E47">
              <w:rPr>
                <w:sz w:val="26"/>
                <w:szCs w:val="26"/>
              </w:rPr>
              <w:t>“Attaisnotie izdevumi par izglītību un ārstnieciskajiem pakalpojumiem”</w:t>
            </w:r>
            <w:r>
              <w:rPr>
                <w:sz w:val="26"/>
                <w:szCs w:val="26"/>
              </w:rPr>
              <w:t>,</w:t>
            </w:r>
            <w:r w:rsidR="00E17E47">
              <w:rPr>
                <w:sz w:val="26"/>
                <w:szCs w:val="26"/>
              </w:rPr>
              <w:t xml:space="preserve"> jaunais regulējums, kas paredz norādīt informāciju par attaisnojuma dokumentu (</w:t>
            </w:r>
            <w:r w:rsidR="00E17E47" w:rsidRPr="00E17E47">
              <w:rPr>
                <w:sz w:val="26"/>
                <w:szCs w:val="26"/>
              </w:rPr>
              <w:t>maksājuma dokumenta datumu un numuru, pakalpojuma sniedzēja nosaukumu un reģistrācijas numuru vai vārdu, uzvārdu un personas kodu, maksājuma summu</w:t>
            </w:r>
            <w:r w:rsidR="00E17E47">
              <w:rPr>
                <w:sz w:val="26"/>
                <w:szCs w:val="26"/>
              </w:rPr>
              <w:t>),</w:t>
            </w:r>
            <w:r w:rsidR="00E17E47" w:rsidRPr="00E17E47">
              <w:rPr>
                <w:sz w:val="26"/>
                <w:szCs w:val="26"/>
              </w:rPr>
              <w:t xml:space="preserve"> </w:t>
            </w:r>
            <w:r>
              <w:rPr>
                <w:sz w:val="26"/>
                <w:szCs w:val="26"/>
              </w:rPr>
              <w:t>administratīvais slogs nemainās, jo normatīvais regulējums līdz šim</w:t>
            </w:r>
            <w:r w:rsidR="00E17E47">
              <w:rPr>
                <w:sz w:val="26"/>
                <w:szCs w:val="26"/>
              </w:rPr>
              <w:t xml:space="preserve"> minēto informāciju noteica norādīt</w:t>
            </w:r>
            <w:r w:rsidR="00E17E47" w:rsidRPr="00E17E47">
              <w:rPr>
                <w:sz w:val="26"/>
                <w:szCs w:val="26"/>
              </w:rPr>
              <w:t xml:space="preserve"> gada ienākumu deklarācijā D, aizpildot sadaļu “Pievienotie (uzrādītie) dokumenti vai to noraksti par attaisnotajiem izdevumiem”</w:t>
            </w:r>
            <w:r w:rsidR="00E17E47">
              <w:rPr>
                <w:sz w:val="26"/>
                <w:szCs w:val="26"/>
              </w:rPr>
              <w:t>.</w:t>
            </w:r>
          </w:p>
          <w:p w14:paraId="002A8D19" w14:textId="0FDBF925" w:rsidR="00A42216" w:rsidRPr="007A50E1" w:rsidRDefault="00E17E47" w:rsidP="00EC03E9">
            <w:pPr>
              <w:pStyle w:val="naiskr"/>
              <w:spacing w:before="0" w:after="0"/>
              <w:ind w:left="57" w:right="57"/>
              <w:jc w:val="both"/>
              <w:rPr>
                <w:sz w:val="26"/>
                <w:szCs w:val="26"/>
              </w:rPr>
            </w:pPr>
            <w:r>
              <w:rPr>
                <w:sz w:val="26"/>
                <w:szCs w:val="26"/>
              </w:rPr>
              <w:t>Tādējādi, aizpildot gada ienākuma deklarācijas D4</w:t>
            </w:r>
            <w:r w:rsidR="00014F6B">
              <w:rPr>
                <w:sz w:val="26"/>
                <w:szCs w:val="26"/>
              </w:rPr>
              <w:t> </w:t>
            </w:r>
            <w:r>
              <w:rPr>
                <w:sz w:val="26"/>
                <w:szCs w:val="26"/>
              </w:rPr>
              <w:t xml:space="preserve">pielikuma </w:t>
            </w:r>
            <w:r w:rsidRPr="00E17E47">
              <w:rPr>
                <w:sz w:val="26"/>
                <w:szCs w:val="26"/>
              </w:rPr>
              <w:t>“Attaisnotie izdevumi par izglītību un ārstnieciskajiem pakalpojumiem”</w:t>
            </w:r>
            <w:r>
              <w:rPr>
                <w:sz w:val="26"/>
                <w:szCs w:val="26"/>
              </w:rPr>
              <w:t xml:space="preserve"> jauno formu, fiziskajām personām turpmāk nebūs jāaizpilda </w:t>
            </w:r>
            <w:r w:rsidRPr="00E17E47">
              <w:rPr>
                <w:sz w:val="26"/>
                <w:szCs w:val="26"/>
              </w:rPr>
              <w:t>gada ienākumu deklarācij</w:t>
            </w:r>
            <w:r>
              <w:rPr>
                <w:sz w:val="26"/>
                <w:szCs w:val="26"/>
              </w:rPr>
              <w:t>as D</w:t>
            </w:r>
            <w:r w:rsidRPr="00E17E47">
              <w:rPr>
                <w:sz w:val="26"/>
                <w:szCs w:val="26"/>
              </w:rPr>
              <w:t xml:space="preserve"> sadaļ</w:t>
            </w:r>
            <w:r w:rsidR="00014F6B">
              <w:rPr>
                <w:sz w:val="26"/>
                <w:szCs w:val="26"/>
              </w:rPr>
              <w:t>a</w:t>
            </w:r>
            <w:r w:rsidRPr="00E17E47">
              <w:rPr>
                <w:sz w:val="26"/>
                <w:szCs w:val="26"/>
              </w:rPr>
              <w:t xml:space="preserve"> “Pievienotie (uzrādītie) dokumenti vai to noraksti par attaisnotajiem izdevumiem”</w:t>
            </w:r>
            <w:r w:rsidR="00557523">
              <w:rPr>
                <w:sz w:val="26"/>
                <w:szCs w:val="26"/>
              </w:rPr>
              <w:t xml:space="preserve"> attiecībā uz </w:t>
            </w:r>
            <w:r w:rsidR="00557523">
              <w:t xml:space="preserve"> </w:t>
            </w:r>
            <w:r w:rsidR="00557523" w:rsidRPr="00557523">
              <w:rPr>
                <w:sz w:val="26"/>
                <w:szCs w:val="26"/>
              </w:rPr>
              <w:t>attaisnotajiem izdevumiem par izglītību un ārstnieciskajiem pakalpojumiem</w:t>
            </w:r>
            <w:r w:rsidR="00557523">
              <w:rPr>
                <w:sz w:val="26"/>
                <w:szCs w:val="26"/>
              </w:rPr>
              <w:t xml:space="preserve">. Turklāt fiziskās personas attaisnojuma dokumentus varēs iesniegt pakāpeniski gada laikā, izmantojot </w:t>
            </w:r>
            <w:r w:rsidR="00557523" w:rsidRPr="00A244F1">
              <w:rPr>
                <w:sz w:val="26"/>
                <w:szCs w:val="26"/>
              </w:rPr>
              <w:t xml:space="preserve">Valsts ieņēmumu dienesta </w:t>
            </w:r>
            <w:r w:rsidR="00014F6B">
              <w:rPr>
                <w:sz w:val="26"/>
                <w:szCs w:val="26"/>
              </w:rPr>
              <w:t>E</w:t>
            </w:r>
            <w:r w:rsidR="00557523" w:rsidRPr="00A244F1">
              <w:rPr>
                <w:sz w:val="26"/>
                <w:szCs w:val="26"/>
              </w:rPr>
              <w:t>l</w:t>
            </w:r>
            <w:r w:rsidR="00557523">
              <w:rPr>
                <w:sz w:val="26"/>
                <w:szCs w:val="26"/>
              </w:rPr>
              <w:t>ektroniskās deklarēšanas sistēmas</w:t>
            </w:r>
            <w:r w:rsidR="00557523" w:rsidRPr="00A244F1">
              <w:rPr>
                <w:sz w:val="26"/>
                <w:szCs w:val="26"/>
              </w:rPr>
              <w:t xml:space="preserve"> vietn</w:t>
            </w:r>
            <w:r w:rsidR="00557523">
              <w:rPr>
                <w:sz w:val="26"/>
                <w:szCs w:val="26"/>
              </w:rPr>
              <w:t>i</w:t>
            </w:r>
            <w:r w:rsidR="00557523" w:rsidRPr="00A244F1">
              <w:rPr>
                <w:sz w:val="26"/>
                <w:szCs w:val="26"/>
              </w:rPr>
              <w:t xml:space="preserve"> “Attaisnoto izdevumu dokumenti”</w:t>
            </w:r>
            <w:r w:rsidR="00557523">
              <w:rPr>
                <w:sz w:val="26"/>
                <w:szCs w:val="26"/>
              </w:rPr>
              <w:t xml:space="preserve"> vai </w:t>
            </w:r>
            <w:r w:rsidR="00557523" w:rsidRPr="00A244F1">
              <w:rPr>
                <w:sz w:val="26"/>
                <w:szCs w:val="26"/>
              </w:rPr>
              <w:t>mobil</w:t>
            </w:r>
            <w:r w:rsidR="00557523">
              <w:rPr>
                <w:sz w:val="26"/>
                <w:szCs w:val="26"/>
              </w:rPr>
              <w:t>o</w:t>
            </w:r>
            <w:r w:rsidR="00557523" w:rsidRPr="00A244F1">
              <w:rPr>
                <w:sz w:val="26"/>
                <w:szCs w:val="26"/>
              </w:rPr>
              <w:t xml:space="preserve"> lietotn</w:t>
            </w:r>
            <w:r w:rsidR="00557523">
              <w:rPr>
                <w:sz w:val="26"/>
                <w:szCs w:val="26"/>
              </w:rPr>
              <w:t>i</w:t>
            </w:r>
            <w:r w:rsidR="00557523" w:rsidRPr="00A244F1">
              <w:rPr>
                <w:sz w:val="26"/>
                <w:szCs w:val="26"/>
              </w:rPr>
              <w:t xml:space="preserve"> “Attaisnotie izdevumi”</w:t>
            </w:r>
            <w:r w:rsidR="00787122">
              <w:rPr>
                <w:sz w:val="26"/>
                <w:szCs w:val="26"/>
              </w:rPr>
              <w:t>, tādējādi arī sa</w:t>
            </w:r>
            <w:r w:rsidR="00CE66A3">
              <w:rPr>
                <w:sz w:val="26"/>
                <w:szCs w:val="26"/>
              </w:rPr>
              <w:t>mazinās</w:t>
            </w:r>
            <w:r w:rsidR="00787122">
              <w:rPr>
                <w:sz w:val="26"/>
                <w:szCs w:val="26"/>
              </w:rPr>
              <w:t>ies</w:t>
            </w:r>
            <w:r w:rsidR="00CE66A3">
              <w:rPr>
                <w:sz w:val="26"/>
                <w:szCs w:val="26"/>
              </w:rPr>
              <w:t xml:space="preserve"> </w:t>
            </w:r>
            <w:r w:rsidR="00787122">
              <w:rPr>
                <w:sz w:val="26"/>
                <w:szCs w:val="26"/>
              </w:rPr>
              <w:t>aprēķinu kļūdu skait</w:t>
            </w:r>
            <w:r w:rsidR="00014F6B">
              <w:rPr>
                <w:sz w:val="26"/>
                <w:szCs w:val="26"/>
              </w:rPr>
              <w:t>s</w:t>
            </w:r>
            <w:r w:rsidR="00787122">
              <w:rPr>
                <w:sz w:val="26"/>
                <w:szCs w:val="26"/>
              </w:rPr>
              <w:t xml:space="preserve">, jo gada ienākumu deklarācijas D4 pielikums Valsts ieņēmumu dienesta </w:t>
            </w:r>
            <w:r w:rsidR="00014F6B">
              <w:rPr>
                <w:sz w:val="26"/>
                <w:szCs w:val="26"/>
              </w:rPr>
              <w:t>E</w:t>
            </w:r>
            <w:r w:rsidR="00787122">
              <w:rPr>
                <w:sz w:val="26"/>
                <w:szCs w:val="26"/>
              </w:rPr>
              <w:t>lektroniskās deklarēšanas sistēmā aizpildīsies automātiski</w:t>
            </w:r>
          </w:p>
        </w:tc>
      </w:tr>
      <w:tr w:rsidR="00E5118C" w:rsidRPr="006F7D10" w14:paraId="5F7B1125" w14:textId="77777777" w:rsidTr="00102A21">
        <w:trPr>
          <w:trHeight w:val="523"/>
        </w:trPr>
        <w:tc>
          <w:tcPr>
            <w:tcW w:w="412" w:type="dxa"/>
          </w:tcPr>
          <w:p w14:paraId="1EB4A832" w14:textId="74A57CE5" w:rsidR="00D175E9" w:rsidRPr="006F7D10" w:rsidRDefault="00D175E9" w:rsidP="00B10DC6">
            <w:pPr>
              <w:pStyle w:val="naiskr"/>
              <w:spacing w:before="0" w:after="0"/>
              <w:ind w:left="57" w:right="57"/>
              <w:jc w:val="center"/>
              <w:rPr>
                <w:sz w:val="26"/>
                <w:szCs w:val="26"/>
              </w:rPr>
            </w:pPr>
            <w:r w:rsidRPr="006F7D10">
              <w:rPr>
                <w:sz w:val="26"/>
                <w:szCs w:val="26"/>
              </w:rPr>
              <w:lastRenderedPageBreak/>
              <w:t>3.</w:t>
            </w:r>
          </w:p>
        </w:tc>
        <w:tc>
          <w:tcPr>
            <w:tcW w:w="2795" w:type="dxa"/>
          </w:tcPr>
          <w:p w14:paraId="13A545A2" w14:textId="77777777" w:rsidR="00D175E9" w:rsidRPr="003D32F8" w:rsidRDefault="00D175E9" w:rsidP="0089091C">
            <w:pPr>
              <w:pStyle w:val="naiskr"/>
              <w:spacing w:before="0" w:after="0"/>
              <w:ind w:left="57" w:right="57"/>
              <w:rPr>
                <w:sz w:val="26"/>
                <w:szCs w:val="26"/>
              </w:rPr>
            </w:pPr>
            <w:r w:rsidRPr="00724C05">
              <w:rPr>
                <w:sz w:val="26"/>
                <w:szCs w:val="26"/>
              </w:rPr>
              <w:t>Administratīvo izmaksu monetārs novērtējums</w:t>
            </w:r>
          </w:p>
        </w:tc>
        <w:tc>
          <w:tcPr>
            <w:tcW w:w="6316" w:type="dxa"/>
          </w:tcPr>
          <w:p w14:paraId="466D058F" w14:textId="77777777" w:rsidR="008C2091" w:rsidRPr="006F7D10" w:rsidRDefault="004C290F" w:rsidP="006F0385">
            <w:pPr>
              <w:shd w:val="clear" w:color="auto" w:fill="FFFFFF"/>
              <w:ind w:left="57" w:right="57"/>
              <w:jc w:val="both"/>
              <w:rPr>
                <w:bCs/>
                <w:sz w:val="26"/>
                <w:szCs w:val="26"/>
              </w:rPr>
            </w:pPr>
            <w:r w:rsidRPr="006F7D10">
              <w:rPr>
                <w:sz w:val="26"/>
                <w:szCs w:val="26"/>
              </w:rPr>
              <w:t>Projekts šo jomu neskar</w:t>
            </w:r>
          </w:p>
        </w:tc>
      </w:tr>
      <w:tr w:rsidR="004C290F" w:rsidRPr="006F7D10" w14:paraId="64F701F9" w14:textId="77777777" w:rsidTr="00102A21">
        <w:trPr>
          <w:trHeight w:val="357"/>
        </w:trPr>
        <w:tc>
          <w:tcPr>
            <w:tcW w:w="412" w:type="dxa"/>
          </w:tcPr>
          <w:p w14:paraId="0F4D9C40" w14:textId="77777777" w:rsidR="00D175E9" w:rsidRPr="006F7D10" w:rsidRDefault="00D175E9" w:rsidP="00B10DC6">
            <w:pPr>
              <w:pStyle w:val="naiskr"/>
              <w:spacing w:before="0" w:after="0"/>
              <w:ind w:left="57" w:right="57"/>
              <w:jc w:val="center"/>
              <w:rPr>
                <w:sz w:val="26"/>
                <w:szCs w:val="26"/>
              </w:rPr>
            </w:pPr>
            <w:r w:rsidRPr="006F7D10">
              <w:rPr>
                <w:sz w:val="26"/>
                <w:szCs w:val="26"/>
              </w:rPr>
              <w:t>4.</w:t>
            </w:r>
          </w:p>
        </w:tc>
        <w:tc>
          <w:tcPr>
            <w:tcW w:w="2795" w:type="dxa"/>
          </w:tcPr>
          <w:p w14:paraId="2F6FF4A1" w14:textId="77777777" w:rsidR="00D175E9" w:rsidRPr="00724C05" w:rsidRDefault="00D175E9" w:rsidP="0089091C">
            <w:pPr>
              <w:pStyle w:val="naiskr"/>
              <w:spacing w:before="0" w:after="0"/>
              <w:ind w:left="57" w:right="57"/>
              <w:rPr>
                <w:sz w:val="26"/>
                <w:szCs w:val="26"/>
              </w:rPr>
            </w:pPr>
            <w:r w:rsidRPr="00724C05">
              <w:rPr>
                <w:sz w:val="26"/>
                <w:szCs w:val="26"/>
              </w:rPr>
              <w:t>Cita informācija</w:t>
            </w:r>
          </w:p>
        </w:tc>
        <w:tc>
          <w:tcPr>
            <w:tcW w:w="6316" w:type="dxa"/>
          </w:tcPr>
          <w:p w14:paraId="750892DC" w14:textId="77777777" w:rsidR="00D175E9" w:rsidRPr="003D32F8" w:rsidRDefault="00D175E9" w:rsidP="00CE5203">
            <w:pPr>
              <w:shd w:val="clear" w:color="auto" w:fill="FFFFFF"/>
              <w:ind w:left="57" w:right="57"/>
              <w:rPr>
                <w:sz w:val="26"/>
                <w:szCs w:val="26"/>
              </w:rPr>
            </w:pPr>
            <w:r w:rsidRPr="003D32F8">
              <w:rPr>
                <w:sz w:val="26"/>
                <w:szCs w:val="26"/>
              </w:rPr>
              <w:t>Nav</w:t>
            </w:r>
          </w:p>
        </w:tc>
      </w:tr>
    </w:tbl>
    <w:p w14:paraId="731397A1" w14:textId="77777777" w:rsidR="00D175E9" w:rsidRPr="00320052" w:rsidRDefault="00D175E9" w:rsidP="00D175E9">
      <w:pPr>
        <w:rPr>
          <w:color w:val="C00000"/>
          <w:sz w:val="26"/>
          <w:szCs w:val="26"/>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1"/>
        <w:gridCol w:w="1511"/>
        <w:gridCol w:w="1227"/>
        <w:gridCol w:w="1227"/>
        <w:gridCol w:w="1227"/>
      </w:tblGrid>
      <w:tr w:rsidR="00060439" w:rsidRPr="006F7D10" w14:paraId="70B70FB5" w14:textId="77777777" w:rsidTr="0089091C">
        <w:trPr>
          <w:trHeight w:val="361"/>
          <w:jc w:val="center"/>
        </w:trPr>
        <w:tc>
          <w:tcPr>
            <w:tcW w:w="9513" w:type="dxa"/>
            <w:gridSpan w:val="6"/>
            <w:vAlign w:val="center"/>
          </w:tcPr>
          <w:p w14:paraId="51ACE416" w14:textId="77777777" w:rsidR="00D175E9" w:rsidRPr="006F7D10" w:rsidRDefault="00D175E9" w:rsidP="0089091C">
            <w:pPr>
              <w:pStyle w:val="naisnod"/>
              <w:spacing w:before="0" w:after="0"/>
              <w:rPr>
                <w:i/>
                <w:sz w:val="26"/>
                <w:szCs w:val="26"/>
              </w:rPr>
            </w:pPr>
            <w:r w:rsidRPr="006F7D10">
              <w:rPr>
                <w:sz w:val="26"/>
                <w:szCs w:val="26"/>
              </w:rPr>
              <w:br w:type="page"/>
              <w:t>III. Tiesību akta projekta ietekme uz valsts budžetu un pašvaldību budžetiem</w:t>
            </w:r>
          </w:p>
        </w:tc>
      </w:tr>
      <w:tr w:rsidR="00060439" w:rsidRPr="006F7D10" w14:paraId="4D5D741F" w14:textId="77777777" w:rsidTr="0089091C">
        <w:trPr>
          <w:jc w:val="center"/>
        </w:trPr>
        <w:tc>
          <w:tcPr>
            <w:tcW w:w="3199" w:type="dxa"/>
            <w:vMerge w:val="restart"/>
            <w:vAlign w:val="center"/>
          </w:tcPr>
          <w:p w14:paraId="39E28C4A" w14:textId="77777777" w:rsidR="00D175E9" w:rsidRPr="006F7D10" w:rsidRDefault="00D175E9" w:rsidP="0089091C">
            <w:pPr>
              <w:pStyle w:val="naisf"/>
              <w:spacing w:before="0" w:after="0"/>
              <w:jc w:val="center"/>
              <w:rPr>
                <w:b/>
                <w:sz w:val="26"/>
                <w:szCs w:val="26"/>
              </w:rPr>
            </w:pPr>
            <w:r w:rsidRPr="006F7D10">
              <w:rPr>
                <w:b/>
                <w:sz w:val="26"/>
                <w:szCs w:val="26"/>
              </w:rPr>
              <w:t>Rādītāji</w:t>
            </w:r>
          </w:p>
        </w:tc>
        <w:tc>
          <w:tcPr>
            <w:tcW w:w="2819" w:type="dxa"/>
            <w:gridSpan w:val="2"/>
            <w:vMerge w:val="restart"/>
            <w:vAlign w:val="center"/>
          </w:tcPr>
          <w:p w14:paraId="432CBE56" w14:textId="77777777" w:rsidR="00D175E9" w:rsidRPr="00724C05" w:rsidRDefault="00D175E9" w:rsidP="0089091C">
            <w:pPr>
              <w:pStyle w:val="naisf"/>
              <w:spacing w:before="0" w:after="0"/>
              <w:jc w:val="center"/>
              <w:rPr>
                <w:b/>
                <w:sz w:val="26"/>
                <w:szCs w:val="26"/>
              </w:rPr>
            </w:pPr>
            <w:r w:rsidRPr="00724C05">
              <w:rPr>
                <w:b/>
                <w:sz w:val="26"/>
                <w:szCs w:val="26"/>
              </w:rPr>
              <w:t>n-tais gads</w:t>
            </w:r>
          </w:p>
        </w:tc>
        <w:tc>
          <w:tcPr>
            <w:tcW w:w="3495" w:type="dxa"/>
            <w:gridSpan w:val="3"/>
            <w:vAlign w:val="center"/>
          </w:tcPr>
          <w:p w14:paraId="268EBFB6" w14:textId="77777777" w:rsidR="00D175E9" w:rsidRPr="00502855" w:rsidRDefault="00D175E9" w:rsidP="0089091C">
            <w:pPr>
              <w:pStyle w:val="naisf"/>
              <w:spacing w:before="0" w:after="0"/>
              <w:jc w:val="center"/>
              <w:rPr>
                <w:b/>
                <w:i/>
                <w:sz w:val="26"/>
                <w:szCs w:val="26"/>
              </w:rPr>
            </w:pPr>
            <w:r w:rsidRPr="003D32F8">
              <w:rPr>
                <w:sz w:val="26"/>
                <w:szCs w:val="26"/>
              </w:rPr>
              <w:t>Turpmākie trīs gadi (</w:t>
            </w:r>
            <w:proofErr w:type="spellStart"/>
            <w:r w:rsidRPr="00502855">
              <w:rPr>
                <w:i/>
                <w:sz w:val="26"/>
                <w:szCs w:val="26"/>
              </w:rPr>
              <w:t>euro</w:t>
            </w:r>
            <w:proofErr w:type="spellEnd"/>
            <w:r w:rsidRPr="00502855">
              <w:rPr>
                <w:sz w:val="26"/>
                <w:szCs w:val="26"/>
              </w:rPr>
              <w:t>)</w:t>
            </w:r>
          </w:p>
        </w:tc>
      </w:tr>
      <w:tr w:rsidR="00060439" w:rsidRPr="006F7D10" w14:paraId="47984397" w14:textId="77777777" w:rsidTr="0089091C">
        <w:trPr>
          <w:jc w:val="center"/>
        </w:trPr>
        <w:tc>
          <w:tcPr>
            <w:tcW w:w="3199" w:type="dxa"/>
            <w:vMerge/>
            <w:vAlign w:val="center"/>
          </w:tcPr>
          <w:p w14:paraId="153C9C49" w14:textId="77777777" w:rsidR="00D175E9" w:rsidRPr="006F7D10" w:rsidRDefault="00D175E9" w:rsidP="0089091C">
            <w:pPr>
              <w:pStyle w:val="naisf"/>
              <w:spacing w:before="0" w:after="0"/>
              <w:jc w:val="center"/>
              <w:rPr>
                <w:b/>
                <w:i/>
                <w:sz w:val="26"/>
                <w:szCs w:val="26"/>
              </w:rPr>
            </w:pPr>
          </w:p>
        </w:tc>
        <w:tc>
          <w:tcPr>
            <w:tcW w:w="2819" w:type="dxa"/>
            <w:gridSpan w:val="2"/>
            <w:vMerge/>
            <w:vAlign w:val="center"/>
          </w:tcPr>
          <w:p w14:paraId="514459E3" w14:textId="77777777" w:rsidR="00D175E9" w:rsidRPr="006F7D10" w:rsidRDefault="00D175E9" w:rsidP="0089091C">
            <w:pPr>
              <w:pStyle w:val="naisf"/>
              <w:spacing w:before="0" w:after="0"/>
              <w:jc w:val="center"/>
              <w:rPr>
                <w:b/>
                <w:i/>
                <w:sz w:val="26"/>
                <w:szCs w:val="26"/>
              </w:rPr>
            </w:pPr>
          </w:p>
        </w:tc>
        <w:tc>
          <w:tcPr>
            <w:tcW w:w="1150" w:type="dxa"/>
            <w:vAlign w:val="center"/>
          </w:tcPr>
          <w:p w14:paraId="46392A3D" w14:textId="77777777" w:rsidR="00D175E9" w:rsidRPr="006F7D10" w:rsidRDefault="00D175E9" w:rsidP="0089091C">
            <w:pPr>
              <w:pStyle w:val="naisf"/>
              <w:spacing w:before="0" w:after="0"/>
              <w:jc w:val="center"/>
              <w:rPr>
                <w:b/>
                <w:i/>
                <w:sz w:val="26"/>
                <w:szCs w:val="26"/>
              </w:rPr>
            </w:pPr>
            <w:r w:rsidRPr="006F7D10">
              <w:rPr>
                <w:b/>
                <w:bCs/>
                <w:sz w:val="26"/>
                <w:szCs w:val="26"/>
              </w:rPr>
              <w:t>n+1</w:t>
            </w:r>
          </w:p>
        </w:tc>
        <w:tc>
          <w:tcPr>
            <w:tcW w:w="1195" w:type="dxa"/>
            <w:vAlign w:val="center"/>
          </w:tcPr>
          <w:p w14:paraId="1A1638A9" w14:textId="77777777" w:rsidR="00D175E9" w:rsidRPr="006F7D10" w:rsidRDefault="00D175E9" w:rsidP="0089091C">
            <w:pPr>
              <w:pStyle w:val="naisf"/>
              <w:spacing w:before="0" w:after="0"/>
              <w:jc w:val="center"/>
              <w:rPr>
                <w:b/>
                <w:i/>
                <w:sz w:val="26"/>
                <w:szCs w:val="26"/>
              </w:rPr>
            </w:pPr>
            <w:r w:rsidRPr="006F7D10">
              <w:rPr>
                <w:b/>
                <w:bCs/>
                <w:sz w:val="26"/>
                <w:szCs w:val="26"/>
              </w:rPr>
              <w:t>n+2</w:t>
            </w:r>
          </w:p>
        </w:tc>
        <w:tc>
          <w:tcPr>
            <w:tcW w:w="1150" w:type="dxa"/>
            <w:vAlign w:val="center"/>
          </w:tcPr>
          <w:p w14:paraId="61885E58" w14:textId="77777777" w:rsidR="00D175E9" w:rsidRPr="006F7D10" w:rsidRDefault="00D175E9" w:rsidP="0089091C">
            <w:pPr>
              <w:pStyle w:val="naisf"/>
              <w:spacing w:before="0" w:after="0"/>
              <w:jc w:val="center"/>
              <w:rPr>
                <w:b/>
                <w:i/>
                <w:sz w:val="26"/>
                <w:szCs w:val="26"/>
              </w:rPr>
            </w:pPr>
            <w:r w:rsidRPr="006F7D10">
              <w:rPr>
                <w:b/>
                <w:bCs/>
                <w:sz w:val="26"/>
                <w:szCs w:val="26"/>
              </w:rPr>
              <w:t>n+3</w:t>
            </w:r>
          </w:p>
        </w:tc>
      </w:tr>
      <w:tr w:rsidR="00060439" w:rsidRPr="006F7D10" w14:paraId="26DD0DD4" w14:textId="77777777" w:rsidTr="0089091C">
        <w:trPr>
          <w:jc w:val="center"/>
        </w:trPr>
        <w:tc>
          <w:tcPr>
            <w:tcW w:w="3199" w:type="dxa"/>
            <w:vMerge/>
            <w:vAlign w:val="center"/>
          </w:tcPr>
          <w:p w14:paraId="3765C7BB" w14:textId="77777777" w:rsidR="00D175E9" w:rsidRPr="006F7D10" w:rsidRDefault="00D175E9" w:rsidP="0089091C">
            <w:pPr>
              <w:pStyle w:val="naisf"/>
              <w:spacing w:before="0" w:after="0"/>
              <w:jc w:val="center"/>
              <w:rPr>
                <w:b/>
                <w:i/>
                <w:sz w:val="26"/>
                <w:szCs w:val="26"/>
              </w:rPr>
            </w:pPr>
          </w:p>
        </w:tc>
        <w:tc>
          <w:tcPr>
            <w:tcW w:w="1276" w:type="dxa"/>
            <w:vAlign w:val="center"/>
          </w:tcPr>
          <w:p w14:paraId="56AC1C89" w14:textId="77777777" w:rsidR="00D175E9" w:rsidRPr="006F7D10" w:rsidRDefault="00D175E9" w:rsidP="00846DA7">
            <w:pPr>
              <w:pStyle w:val="naisf"/>
              <w:spacing w:before="0" w:after="0"/>
              <w:ind w:firstLine="0"/>
              <w:jc w:val="center"/>
              <w:rPr>
                <w:b/>
                <w:i/>
                <w:sz w:val="26"/>
                <w:szCs w:val="26"/>
              </w:rPr>
            </w:pPr>
            <w:r w:rsidRPr="006F7D10">
              <w:rPr>
                <w:sz w:val="26"/>
                <w:szCs w:val="26"/>
              </w:rPr>
              <w:t>saskaņā ar valsts budžetu kārtējam gadam</w:t>
            </w:r>
          </w:p>
        </w:tc>
        <w:tc>
          <w:tcPr>
            <w:tcW w:w="1543" w:type="dxa"/>
            <w:vAlign w:val="center"/>
          </w:tcPr>
          <w:p w14:paraId="23CF982D" w14:textId="77777777" w:rsidR="00D175E9" w:rsidRPr="006F7D10" w:rsidRDefault="00D175E9" w:rsidP="00846DA7">
            <w:pPr>
              <w:pStyle w:val="naisf"/>
              <w:spacing w:before="0" w:after="0"/>
              <w:ind w:firstLine="0"/>
              <w:jc w:val="center"/>
              <w:rPr>
                <w:b/>
                <w:i/>
                <w:sz w:val="26"/>
                <w:szCs w:val="26"/>
              </w:rPr>
            </w:pPr>
            <w:r w:rsidRPr="006F7D10">
              <w:rPr>
                <w:sz w:val="26"/>
                <w:szCs w:val="26"/>
              </w:rPr>
              <w:t>izmaiņas kārtējā gadā, salīdzinot ar budžetu kārtējam gadam</w:t>
            </w:r>
          </w:p>
        </w:tc>
        <w:tc>
          <w:tcPr>
            <w:tcW w:w="1150" w:type="dxa"/>
            <w:vAlign w:val="center"/>
          </w:tcPr>
          <w:p w14:paraId="6E0DB91B" w14:textId="77777777" w:rsidR="00D175E9" w:rsidRPr="006F7D10" w:rsidRDefault="00D175E9" w:rsidP="00846DA7">
            <w:pPr>
              <w:pStyle w:val="naisf"/>
              <w:spacing w:before="0" w:after="0"/>
              <w:ind w:firstLine="0"/>
              <w:jc w:val="center"/>
              <w:rPr>
                <w:b/>
                <w:i/>
                <w:sz w:val="26"/>
                <w:szCs w:val="26"/>
              </w:rPr>
            </w:pPr>
            <w:r w:rsidRPr="006F7D10">
              <w:rPr>
                <w:sz w:val="26"/>
                <w:szCs w:val="26"/>
              </w:rPr>
              <w:t>izmaiņas, salīdzinot ar kārtējo (n) gadu</w:t>
            </w:r>
          </w:p>
        </w:tc>
        <w:tc>
          <w:tcPr>
            <w:tcW w:w="1195" w:type="dxa"/>
            <w:vAlign w:val="center"/>
          </w:tcPr>
          <w:p w14:paraId="1F833AF2" w14:textId="77777777" w:rsidR="00D175E9" w:rsidRPr="006F7D10" w:rsidRDefault="00D175E9" w:rsidP="00846DA7">
            <w:pPr>
              <w:pStyle w:val="naisf"/>
              <w:spacing w:before="0" w:after="0"/>
              <w:ind w:firstLine="0"/>
              <w:jc w:val="center"/>
              <w:rPr>
                <w:b/>
                <w:i/>
                <w:sz w:val="26"/>
                <w:szCs w:val="26"/>
              </w:rPr>
            </w:pPr>
            <w:r w:rsidRPr="006F7D10">
              <w:rPr>
                <w:sz w:val="26"/>
                <w:szCs w:val="26"/>
              </w:rPr>
              <w:t>izmaiņas, salīdzinot ar kārtējo (n) gadu</w:t>
            </w:r>
          </w:p>
        </w:tc>
        <w:tc>
          <w:tcPr>
            <w:tcW w:w="1150" w:type="dxa"/>
            <w:vAlign w:val="center"/>
          </w:tcPr>
          <w:p w14:paraId="08790C64" w14:textId="77777777" w:rsidR="00D175E9" w:rsidRPr="006F7D10" w:rsidRDefault="00D175E9" w:rsidP="00846DA7">
            <w:pPr>
              <w:pStyle w:val="naisf"/>
              <w:spacing w:before="0" w:after="0"/>
              <w:ind w:firstLine="0"/>
              <w:jc w:val="center"/>
              <w:rPr>
                <w:b/>
                <w:i/>
                <w:sz w:val="26"/>
                <w:szCs w:val="26"/>
              </w:rPr>
            </w:pPr>
            <w:r w:rsidRPr="006F7D10">
              <w:rPr>
                <w:sz w:val="26"/>
                <w:szCs w:val="26"/>
              </w:rPr>
              <w:t>izmaiņas, salīdzinot ar kārtējo (n) gadu</w:t>
            </w:r>
          </w:p>
        </w:tc>
      </w:tr>
      <w:tr w:rsidR="00060439" w:rsidRPr="006F7D10" w14:paraId="28B181DA" w14:textId="77777777" w:rsidTr="0089091C">
        <w:trPr>
          <w:jc w:val="center"/>
        </w:trPr>
        <w:tc>
          <w:tcPr>
            <w:tcW w:w="3199" w:type="dxa"/>
            <w:vAlign w:val="center"/>
          </w:tcPr>
          <w:p w14:paraId="09684C05" w14:textId="77777777" w:rsidR="00D175E9" w:rsidRPr="006F7D10" w:rsidRDefault="00D175E9" w:rsidP="00846DA7">
            <w:pPr>
              <w:pStyle w:val="naisf"/>
              <w:spacing w:before="0" w:after="0"/>
              <w:ind w:firstLine="0"/>
              <w:jc w:val="center"/>
              <w:rPr>
                <w:bCs/>
                <w:sz w:val="26"/>
                <w:szCs w:val="26"/>
              </w:rPr>
            </w:pPr>
            <w:r w:rsidRPr="006F7D10">
              <w:rPr>
                <w:bCs/>
                <w:sz w:val="26"/>
                <w:szCs w:val="26"/>
              </w:rPr>
              <w:t>1</w:t>
            </w:r>
          </w:p>
        </w:tc>
        <w:tc>
          <w:tcPr>
            <w:tcW w:w="1276" w:type="dxa"/>
            <w:vAlign w:val="center"/>
          </w:tcPr>
          <w:p w14:paraId="013912AB" w14:textId="77777777" w:rsidR="00D175E9" w:rsidRPr="00724C05" w:rsidRDefault="00D175E9" w:rsidP="00846DA7">
            <w:pPr>
              <w:pStyle w:val="naisf"/>
              <w:spacing w:before="0" w:after="0"/>
              <w:ind w:firstLine="0"/>
              <w:jc w:val="center"/>
              <w:rPr>
                <w:bCs/>
                <w:sz w:val="26"/>
                <w:szCs w:val="26"/>
              </w:rPr>
            </w:pPr>
            <w:r w:rsidRPr="00724C05">
              <w:rPr>
                <w:bCs/>
                <w:sz w:val="26"/>
                <w:szCs w:val="26"/>
              </w:rPr>
              <w:t>2</w:t>
            </w:r>
          </w:p>
        </w:tc>
        <w:tc>
          <w:tcPr>
            <w:tcW w:w="1543" w:type="dxa"/>
            <w:vAlign w:val="center"/>
          </w:tcPr>
          <w:p w14:paraId="058DDC1A" w14:textId="77777777" w:rsidR="00D175E9" w:rsidRPr="003D32F8" w:rsidRDefault="00D175E9" w:rsidP="00846DA7">
            <w:pPr>
              <w:pStyle w:val="naisf"/>
              <w:spacing w:before="0" w:after="0"/>
              <w:ind w:firstLine="0"/>
              <w:jc w:val="center"/>
              <w:rPr>
                <w:bCs/>
                <w:sz w:val="26"/>
                <w:szCs w:val="26"/>
              </w:rPr>
            </w:pPr>
            <w:r w:rsidRPr="003D32F8">
              <w:rPr>
                <w:bCs/>
                <w:sz w:val="26"/>
                <w:szCs w:val="26"/>
              </w:rPr>
              <w:t>3</w:t>
            </w:r>
          </w:p>
        </w:tc>
        <w:tc>
          <w:tcPr>
            <w:tcW w:w="1150" w:type="dxa"/>
            <w:vAlign w:val="center"/>
          </w:tcPr>
          <w:p w14:paraId="2E418AD8" w14:textId="77777777" w:rsidR="00D175E9" w:rsidRPr="00502855" w:rsidRDefault="00D175E9" w:rsidP="00846DA7">
            <w:pPr>
              <w:pStyle w:val="naisf"/>
              <w:spacing w:before="0" w:after="0"/>
              <w:ind w:firstLine="0"/>
              <w:jc w:val="center"/>
              <w:rPr>
                <w:bCs/>
                <w:sz w:val="26"/>
                <w:szCs w:val="26"/>
              </w:rPr>
            </w:pPr>
            <w:r w:rsidRPr="00502855">
              <w:rPr>
                <w:bCs/>
                <w:sz w:val="26"/>
                <w:szCs w:val="26"/>
              </w:rPr>
              <w:t>4</w:t>
            </w:r>
          </w:p>
        </w:tc>
        <w:tc>
          <w:tcPr>
            <w:tcW w:w="1195" w:type="dxa"/>
            <w:vAlign w:val="center"/>
          </w:tcPr>
          <w:p w14:paraId="237844B0" w14:textId="77777777" w:rsidR="00D175E9" w:rsidRPr="006F7D10" w:rsidRDefault="00D175E9" w:rsidP="00846DA7">
            <w:pPr>
              <w:pStyle w:val="naisf"/>
              <w:spacing w:before="0" w:after="0"/>
              <w:ind w:firstLine="0"/>
              <w:jc w:val="center"/>
              <w:rPr>
                <w:bCs/>
                <w:sz w:val="26"/>
                <w:szCs w:val="26"/>
              </w:rPr>
            </w:pPr>
            <w:r w:rsidRPr="006F7D10">
              <w:rPr>
                <w:bCs/>
                <w:sz w:val="26"/>
                <w:szCs w:val="26"/>
              </w:rPr>
              <w:t>5</w:t>
            </w:r>
          </w:p>
        </w:tc>
        <w:tc>
          <w:tcPr>
            <w:tcW w:w="1150" w:type="dxa"/>
            <w:vAlign w:val="center"/>
          </w:tcPr>
          <w:p w14:paraId="57EFE1AD" w14:textId="77777777" w:rsidR="00D175E9" w:rsidRPr="006F7D10" w:rsidRDefault="00D175E9" w:rsidP="00846DA7">
            <w:pPr>
              <w:pStyle w:val="naisf"/>
              <w:spacing w:before="0" w:after="0"/>
              <w:ind w:firstLine="0"/>
              <w:jc w:val="center"/>
              <w:rPr>
                <w:bCs/>
                <w:sz w:val="26"/>
                <w:szCs w:val="26"/>
              </w:rPr>
            </w:pPr>
            <w:r w:rsidRPr="006F7D10">
              <w:rPr>
                <w:bCs/>
                <w:sz w:val="26"/>
                <w:szCs w:val="26"/>
              </w:rPr>
              <w:t>6</w:t>
            </w:r>
          </w:p>
        </w:tc>
      </w:tr>
      <w:tr w:rsidR="00060439" w:rsidRPr="006F7D10" w14:paraId="55463EB6" w14:textId="77777777" w:rsidTr="0089091C">
        <w:trPr>
          <w:jc w:val="center"/>
        </w:trPr>
        <w:tc>
          <w:tcPr>
            <w:tcW w:w="3199" w:type="dxa"/>
          </w:tcPr>
          <w:p w14:paraId="3CCF5BD1" w14:textId="77777777" w:rsidR="00D175E9" w:rsidRPr="006F7D10" w:rsidRDefault="00D175E9" w:rsidP="00846DA7">
            <w:pPr>
              <w:pStyle w:val="naisf"/>
              <w:spacing w:before="0" w:after="0"/>
              <w:ind w:firstLine="0"/>
              <w:jc w:val="left"/>
              <w:rPr>
                <w:i/>
                <w:sz w:val="26"/>
                <w:szCs w:val="26"/>
              </w:rPr>
            </w:pPr>
            <w:r w:rsidRPr="006F7D10">
              <w:rPr>
                <w:sz w:val="26"/>
                <w:szCs w:val="26"/>
              </w:rPr>
              <w:t>1. Budžeta ieņēmumi:</w:t>
            </w:r>
          </w:p>
        </w:tc>
        <w:tc>
          <w:tcPr>
            <w:tcW w:w="1276" w:type="dxa"/>
          </w:tcPr>
          <w:p w14:paraId="7A022FAC" w14:textId="77777777" w:rsidR="00D175E9" w:rsidRPr="00724C05" w:rsidRDefault="00CE5203" w:rsidP="00846DA7">
            <w:pPr>
              <w:pStyle w:val="naisf"/>
              <w:spacing w:before="0" w:after="0"/>
              <w:ind w:firstLine="0"/>
              <w:jc w:val="center"/>
              <w:rPr>
                <w:b/>
                <w:i/>
                <w:sz w:val="26"/>
                <w:szCs w:val="26"/>
              </w:rPr>
            </w:pPr>
            <w:r w:rsidRPr="00724C05">
              <w:rPr>
                <w:sz w:val="26"/>
                <w:szCs w:val="26"/>
              </w:rPr>
              <w:t>0</w:t>
            </w:r>
          </w:p>
        </w:tc>
        <w:tc>
          <w:tcPr>
            <w:tcW w:w="1543" w:type="dxa"/>
          </w:tcPr>
          <w:p w14:paraId="40EBD604"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327E2D19"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2D94E329"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43DB75E2"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1E006982" w14:textId="77777777" w:rsidTr="0089091C">
        <w:trPr>
          <w:jc w:val="center"/>
        </w:trPr>
        <w:tc>
          <w:tcPr>
            <w:tcW w:w="3199" w:type="dxa"/>
          </w:tcPr>
          <w:p w14:paraId="02E09D45" w14:textId="77777777" w:rsidR="00D175E9" w:rsidRPr="00724C05" w:rsidRDefault="00D175E9" w:rsidP="00846DA7">
            <w:pPr>
              <w:pStyle w:val="naisf"/>
              <w:spacing w:before="0" w:after="0"/>
              <w:ind w:firstLine="0"/>
              <w:jc w:val="left"/>
              <w:rPr>
                <w:i/>
                <w:sz w:val="26"/>
                <w:szCs w:val="26"/>
              </w:rPr>
            </w:pPr>
            <w:r w:rsidRPr="006F7D10">
              <w:rPr>
                <w:sz w:val="26"/>
                <w:szCs w:val="26"/>
              </w:rPr>
              <w:t>1.1. valsts pamatbudžets, tai skaitā ieņēmumi no maksas pakalpojumiem un citi pašu ieņēmumi</w:t>
            </w:r>
          </w:p>
        </w:tc>
        <w:tc>
          <w:tcPr>
            <w:tcW w:w="1276" w:type="dxa"/>
          </w:tcPr>
          <w:p w14:paraId="7DFE08AD"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543" w:type="dxa"/>
          </w:tcPr>
          <w:p w14:paraId="159FBFED"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50" w:type="dxa"/>
          </w:tcPr>
          <w:p w14:paraId="2C92A0DE"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95" w:type="dxa"/>
          </w:tcPr>
          <w:p w14:paraId="10324037"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72D6301B"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783228BC" w14:textId="77777777" w:rsidTr="0089091C">
        <w:trPr>
          <w:jc w:val="center"/>
        </w:trPr>
        <w:tc>
          <w:tcPr>
            <w:tcW w:w="3199" w:type="dxa"/>
          </w:tcPr>
          <w:p w14:paraId="10DC50B5" w14:textId="77777777" w:rsidR="00D175E9" w:rsidRPr="00724C05" w:rsidRDefault="00D175E9" w:rsidP="00846DA7">
            <w:pPr>
              <w:pStyle w:val="naisf"/>
              <w:spacing w:before="0" w:after="0"/>
              <w:ind w:firstLine="0"/>
              <w:jc w:val="left"/>
              <w:rPr>
                <w:i/>
                <w:sz w:val="26"/>
                <w:szCs w:val="26"/>
              </w:rPr>
            </w:pPr>
            <w:r w:rsidRPr="006F7D10">
              <w:rPr>
                <w:sz w:val="26"/>
                <w:szCs w:val="26"/>
              </w:rPr>
              <w:lastRenderedPageBreak/>
              <w:t>1.2. valsts speciālais budžets</w:t>
            </w:r>
          </w:p>
        </w:tc>
        <w:tc>
          <w:tcPr>
            <w:tcW w:w="1276" w:type="dxa"/>
          </w:tcPr>
          <w:p w14:paraId="6F10F73C"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543" w:type="dxa"/>
          </w:tcPr>
          <w:p w14:paraId="78E99D93"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50" w:type="dxa"/>
          </w:tcPr>
          <w:p w14:paraId="354EF615"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95" w:type="dxa"/>
          </w:tcPr>
          <w:p w14:paraId="314349D7"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7D747825"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2231F6C6" w14:textId="77777777" w:rsidTr="0089091C">
        <w:trPr>
          <w:jc w:val="center"/>
        </w:trPr>
        <w:tc>
          <w:tcPr>
            <w:tcW w:w="3199" w:type="dxa"/>
          </w:tcPr>
          <w:p w14:paraId="3751B9E5" w14:textId="77777777" w:rsidR="00D175E9" w:rsidRPr="006F7D10" w:rsidRDefault="00D175E9" w:rsidP="00846DA7">
            <w:pPr>
              <w:pStyle w:val="naisf"/>
              <w:spacing w:before="0" w:after="0"/>
              <w:ind w:firstLine="0"/>
              <w:jc w:val="left"/>
              <w:rPr>
                <w:i/>
                <w:sz w:val="26"/>
                <w:szCs w:val="26"/>
              </w:rPr>
            </w:pPr>
            <w:r w:rsidRPr="006F7D10">
              <w:rPr>
                <w:sz w:val="26"/>
                <w:szCs w:val="26"/>
              </w:rPr>
              <w:t>1.3. pašvaldību budžets</w:t>
            </w:r>
          </w:p>
        </w:tc>
        <w:tc>
          <w:tcPr>
            <w:tcW w:w="1276" w:type="dxa"/>
          </w:tcPr>
          <w:p w14:paraId="55555AEF" w14:textId="77777777" w:rsidR="00D175E9" w:rsidRPr="00724C05" w:rsidRDefault="00CE5203" w:rsidP="00846DA7">
            <w:pPr>
              <w:pStyle w:val="naisf"/>
              <w:spacing w:before="0" w:after="0"/>
              <w:ind w:firstLine="0"/>
              <w:jc w:val="center"/>
              <w:rPr>
                <w:b/>
                <w:i/>
                <w:sz w:val="26"/>
                <w:szCs w:val="26"/>
              </w:rPr>
            </w:pPr>
            <w:r w:rsidRPr="00724C05">
              <w:rPr>
                <w:sz w:val="26"/>
                <w:szCs w:val="26"/>
              </w:rPr>
              <w:t>0</w:t>
            </w:r>
          </w:p>
        </w:tc>
        <w:tc>
          <w:tcPr>
            <w:tcW w:w="1543" w:type="dxa"/>
          </w:tcPr>
          <w:p w14:paraId="468E6D5F"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6106BA97"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5A310DF8"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26F1B824"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6C5CAB8A" w14:textId="77777777" w:rsidTr="0089091C">
        <w:trPr>
          <w:jc w:val="center"/>
        </w:trPr>
        <w:tc>
          <w:tcPr>
            <w:tcW w:w="3199" w:type="dxa"/>
          </w:tcPr>
          <w:p w14:paraId="71D4DE85" w14:textId="77777777" w:rsidR="00D175E9" w:rsidRPr="006F7D10" w:rsidRDefault="00D175E9" w:rsidP="001942D4">
            <w:pPr>
              <w:rPr>
                <w:sz w:val="26"/>
                <w:szCs w:val="26"/>
              </w:rPr>
            </w:pPr>
            <w:r w:rsidRPr="006F7D10">
              <w:rPr>
                <w:sz w:val="26"/>
                <w:szCs w:val="26"/>
              </w:rPr>
              <w:t>2. Budžeta izdevumi:</w:t>
            </w:r>
          </w:p>
        </w:tc>
        <w:tc>
          <w:tcPr>
            <w:tcW w:w="1276" w:type="dxa"/>
          </w:tcPr>
          <w:p w14:paraId="0E69974B" w14:textId="77777777" w:rsidR="00D175E9" w:rsidRPr="00724C05" w:rsidRDefault="00CE5203" w:rsidP="00846DA7">
            <w:pPr>
              <w:pStyle w:val="naisf"/>
              <w:spacing w:before="0" w:after="0"/>
              <w:ind w:firstLine="0"/>
              <w:jc w:val="center"/>
              <w:rPr>
                <w:b/>
                <w:i/>
                <w:sz w:val="26"/>
                <w:szCs w:val="26"/>
              </w:rPr>
            </w:pPr>
            <w:r w:rsidRPr="00724C05">
              <w:rPr>
                <w:sz w:val="26"/>
                <w:szCs w:val="26"/>
              </w:rPr>
              <w:t>0</w:t>
            </w:r>
          </w:p>
        </w:tc>
        <w:tc>
          <w:tcPr>
            <w:tcW w:w="1543" w:type="dxa"/>
          </w:tcPr>
          <w:p w14:paraId="03DDDF35"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71C8A840"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39EBA1B3"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1FA73303"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36592F49" w14:textId="77777777" w:rsidTr="0089091C">
        <w:trPr>
          <w:jc w:val="center"/>
        </w:trPr>
        <w:tc>
          <w:tcPr>
            <w:tcW w:w="3199" w:type="dxa"/>
          </w:tcPr>
          <w:p w14:paraId="3A2DC8D7" w14:textId="77777777" w:rsidR="00D175E9" w:rsidRPr="006F7D10" w:rsidRDefault="00D175E9" w:rsidP="001942D4">
            <w:pPr>
              <w:rPr>
                <w:sz w:val="26"/>
                <w:szCs w:val="26"/>
              </w:rPr>
            </w:pPr>
            <w:r w:rsidRPr="006F7D10">
              <w:rPr>
                <w:sz w:val="26"/>
                <w:szCs w:val="26"/>
              </w:rPr>
              <w:t>2.1. valsts pamatbudžets</w:t>
            </w:r>
          </w:p>
        </w:tc>
        <w:tc>
          <w:tcPr>
            <w:tcW w:w="1276" w:type="dxa"/>
          </w:tcPr>
          <w:p w14:paraId="097EB5C1" w14:textId="77777777" w:rsidR="00D175E9" w:rsidRPr="00724C05" w:rsidRDefault="00CE5203" w:rsidP="00846DA7">
            <w:pPr>
              <w:pStyle w:val="naisf"/>
              <w:spacing w:before="0" w:after="0"/>
              <w:ind w:firstLine="0"/>
              <w:jc w:val="center"/>
              <w:rPr>
                <w:b/>
                <w:i/>
                <w:sz w:val="26"/>
                <w:szCs w:val="26"/>
              </w:rPr>
            </w:pPr>
            <w:r w:rsidRPr="00724C05">
              <w:rPr>
                <w:sz w:val="26"/>
                <w:szCs w:val="26"/>
              </w:rPr>
              <w:t>0</w:t>
            </w:r>
          </w:p>
        </w:tc>
        <w:tc>
          <w:tcPr>
            <w:tcW w:w="1543" w:type="dxa"/>
          </w:tcPr>
          <w:p w14:paraId="5D0F51D4"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2FC30C01"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68B061F8"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51AB5E9B"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59DF8E74" w14:textId="77777777" w:rsidTr="0089091C">
        <w:trPr>
          <w:jc w:val="center"/>
        </w:trPr>
        <w:tc>
          <w:tcPr>
            <w:tcW w:w="3199" w:type="dxa"/>
          </w:tcPr>
          <w:p w14:paraId="1677C83B" w14:textId="77777777" w:rsidR="00D175E9" w:rsidRPr="00724C05" w:rsidRDefault="00D175E9" w:rsidP="001942D4">
            <w:pPr>
              <w:rPr>
                <w:sz w:val="26"/>
                <w:szCs w:val="26"/>
              </w:rPr>
            </w:pPr>
            <w:r w:rsidRPr="006F7D10">
              <w:rPr>
                <w:sz w:val="26"/>
                <w:szCs w:val="26"/>
              </w:rPr>
              <w:t>2.2. valsts speciālais budžets</w:t>
            </w:r>
          </w:p>
        </w:tc>
        <w:tc>
          <w:tcPr>
            <w:tcW w:w="1276" w:type="dxa"/>
          </w:tcPr>
          <w:p w14:paraId="0C494891"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543" w:type="dxa"/>
          </w:tcPr>
          <w:p w14:paraId="7271A0F0"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50" w:type="dxa"/>
          </w:tcPr>
          <w:p w14:paraId="0C381538"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95" w:type="dxa"/>
          </w:tcPr>
          <w:p w14:paraId="5E92CCE6"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40CB7F4D"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19312681" w14:textId="77777777" w:rsidTr="0089091C">
        <w:trPr>
          <w:jc w:val="center"/>
        </w:trPr>
        <w:tc>
          <w:tcPr>
            <w:tcW w:w="3199" w:type="dxa"/>
          </w:tcPr>
          <w:p w14:paraId="7068DE0A" w14:textId="77777777" w:rsidR="00D175E9" w:rsidRPr="006F7D10" w:rsidRDefault="00D175E9" w:rsidP="001942D4">
            <w:pPr>
              <w:rPr>
                <w:sz w:val="26"/>
                <w:szCs w:val="26"/>
              </w:rPr>
            </w:pPr>
            <w:r w:rsidRPr="006F7D10">
              <w:rPr>
                <w:sz w:val="26"/>
                <w:szCs w:val="26"/>
              </w:rPr>
              <w:t xml:space="preserve">2.3. pašvaldību budžets </w:t>
            </w:r>
          </w:p>
        </w:tc>
        <w:tc>
          <w:tcPr>
            <w:tcW w:w="1276" w:type="dxa"/>
          </w:tcPr>
          <w:p w14:paraId="021B270A" w14:textId="77777777" w:rsidR="00D175E9" w:rsidRPr="00724C05" w:rsidRDefault="00CE5203" w:rsidP="00846DA7">
            <w:pPr>
              <w:pStyle w:val="naisf"/>
              <w:spacing w:before="0" w:after="0"/>
              <w:ind w:firstLine="0"/>
              <w:jc w:val="center"/>
              <w:rPr>
                <w:b/>
                <w:i/>
                <w:sz w:val="26"/>
                <w:szCs w:val="26"/>
              </w:rPr>
            </w:pPr>
            <w:r w:rsidRPr="00724C05">
              <w:rPr>
                <w:sz w:val="26"/>
                <w:szCs w:val="26"/>
              </w:rPr>
              <w:t>0</w:t>
            </w:r>
          </w:p>
        </w:tc>
        <w:tc>
          <w:tcPr>
            <w:tcW w:w="1543" w:type="dxa"/>
          </w:tcPr>
          <w:p w14:paraId="66B5526B"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5527BE05"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70B1ACEA"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6B438ACF"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3EFCB6CE" w14:textId="77777777" w:rsidTr="00F53350">
        <w:trPr>
          <w:jc w:val="center"/>
        </w:trPr>
        <w:tc>
          <w:tcPr>
            <w:tcW w:w="3199" w:type="dxa"/>
          </w:tcPr>
          <w:p w14:paraId="0D9EEDB8" w14:textId="77777777" w:rsidR="00CE5203" w:rsidRPr="006F7D10" w:rsidRDefault="00CE5203" w:rsidP="001942D4">
            <w:pPr>
              <w:rPr>
                <w:sz w:val="26"/>
                <w:szCs w:val="26"/>
              </w:rPr>
            </w:pPr>
            <w:r w:rsidRPr="006F7D10">
              <w:rPr>
                <w:sz w:val="26"/>
                <w:szCs w:val="26"/>
              </w:rPr>
              <w:t>3. Finansiālā ietekme:</w:t>
            </w:r>
          </w:p>
        </w:tc>
        <w:tc>
          <w:tcPr>
            <w:tcW w:w="1276" w:type="dxa"/>
            <w:shd w:val="clear" w:color="auto" w:fill="auto"/>
          </w:tcPr>
          <w:p w14:paraId="251270EE" w14:textId="77777777" w:rsidR="00CE5203" w:rsidRPr="00724C05" w:rsidRDefault="00CE5203" w:rsidP="00846DA7">
            <w:pPr>
              <w:pStyle w:val="naisf"/>
              <w:spacing w:before="0" w:after="0"/>
              <w:ind w:firstLine="0"/>
              <w:jc w:val="center"/>
              <w:rPr>
                <w:b/>
                <w:i/>
                <w:sz w:val="26"/>
                <w:szCs w:val="26"/>
              </w:rPr>
            </w:pPr>
            <w:r w:rsidRPr="00724C05">
              <w:rPr>
                <w:sz w:val="26"/>
                <w:szCs w:val="26"/>
              </w:rPr>
              <w:t>0</w:t>
            </w:r>
          </w:p>
        </w:tc>
        <w:tc>
          <w:tcPr>
            <w:tcW w:w="1543" w:type="dxa"/>
          </w:tcPr>
          <w:p w14:paraId="4F832012" w14:textId="77777777" w:rsidR="00CE5203"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7472228F" w14:textId="77777777" w:rsidR="00CE5203"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59A4C7DA" w14:textId="77777777" w:rsidR="00CE5203"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2193D26F" w14:textId="77777777" w:rsidR="00CE5203"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3945EB9E" w14:textId="77777777" w:rsidTr="0089091C">
        <w:trPr>
          <w:jc w:val="center"/>
        </w:trPr>
        <w:tc>
          <w:tcPr>
            <w:tcW w:w="3199" w:type="dxa"/>
          </w:tcPr>
          <w:p w14:paraId="7FFDC570" w14:textId="77777777" w:rsidR="00D175E9" w:rsidRPr="006F7D10" w:rsidRDefault="00D175E9" w:rsidP="001942D4">
            <w:pPr>
              <w:rPr>
                <w:sz w:val="26"/>
                <w:szCs w:val="26"/>
              </w:rPr>
            </w:pPr>
            <w:r w:rsidRPr="006F7D10">
              <w:rPr>
                <w:sz w:val="26"/>
                <w:szCs w:val="26"/>
              </w:rPr>
              <w:t>3.1. valsts pamatbudžets</w:t>
            </w:r>
          </w:p>
        </w:tc>
        <w:tc>
          <w:tcPr>
            <w:tcW w:w="1276" w:type="dxa"/>
            <w:shd w:val="clear" w:color="auto" w:fill="auto"/>
          </w:tcPr>
          <w:p w14:paraId="458C5A44" w14:textId="77777777" w:rsidR="00D175E9" w:rsidRPr="00724C05" w:rsidRDefault="00CE5203" w:rsidP="00846DA7">
            <w:pPr>
              <w:pStyle w:val="naisf"/>
              <w:spacing w:before="0" w:after="0"/>
              <w:ind w:firstLine="0"/>
              <w:jc w:val="center"/>
              <w:rPr>
                <w:i/>
                <w:sz w:val="26"/>
                <w:szCs w:val="26"/>
              </w:rPr>
            </w:pPr>
            <w:r w:rsidRPr="00724C05">
              <w:rPr>
                <w:sz w:val="26"/>
                <w:szCs w:val="26"/>
              </w:rPr>
              <w:t>0</w:t>
            </w:r>
          </w:p>
        </w:tc>
        <w:tc>
          <w:tcPr>
            <w:tcW w:w="1543" w:type="dxa"/>
          </w:tcPr>
          <w:p w14:paraId="346FB0DB"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3BE08658"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2F8EAE12"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0FB8A2B0"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34BE90D7" w14:textId="77777777" w:rsidTr="0089091C">
        <w:trPr>
          <w:jc w:val="center"/>
        </w:trPr>
        <w:tc>
          <w:tcPr>
            <w:tcW w:w="3199" w:type="dxa"/>
          </w:tcPr>
          <w:p w14:paraId="4A6CD048" w14:textId="77777777" w:rsidR="00D175E9" w:rsidRPr="006F7D10" w:rsidRDefault="00D175E9" w:rsidP="0089091C">
            <w:pPr>
              <w:rPr>
                <w:sz w:val="26"/>
                <w:szCs w:val="26"/>
              </w:rPr>
            </w:pPr>
            <w:r w:rsidRPr="006F7D10">
              <w:rPr>
                <w:sz w:val="26"/>
                <w:szCs w:val="26"/>
              </w:rPr>
              <w:t>3.2. speciālais budžets</w:t>
            </w:r>
          </w:p>
        </w:tc>
        <w:tc>
          <w:tcPr>
            <w:tcW w:w="1276" w:type="dxa"/>
            <w:shd w:val="clear" w:color="auto" w:fill="auto"/>
          </w:tcPr>
          <w:p w14:paraId="4B7F49B9" w14:textId="77777777" w:rsidR="00D175E9" w:rsidRPr="00724C05" w:rsidRDefault="00CE5203" w:rsidP="00846DA7">
            <w:pPr>
              <w:pStyle w:val="naisf"/>
              <w:spacing w:before="0" w:after="0"/>
              <w:ind w:firstLine="0"/>
              <w:jc w:val="center"/>
              <w:rPr>
                <w:i/>
                <w:sz w:val="26"/>
                <w:szCs w:val="26"/>
              </w:rPr>
            </w:pPr>
            <w:r w:rsidRPr="00724C05">
              <w:rPr>
                <w:sz w:val="26"/>
                <w:szCs w:val="26"/>
              </w:rPr>
              <w:t>0</w:t>
            </w:r>
          </w:p>
        </w:tc>
        <w:tc>
          <w:tcPr>
            <w:tcW w:w="1543" w:type="dxa"/>
          </w:tcPr>
          <w:p w14:paraId="6D3C29CD"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381C9762"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3BE85275"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5AB033C2"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1AC5C5D5" w14:textId="77777777" w:rsidTr="0089091C">
        <w:trPr>
          <w:jc w:val="center"/>
        </w:trPr>
        <w:tc>
          <w:tcPr>
            <w:tcW w:w="3199" w:type="dxa"/>
          </w:tcPr>
          <w:p w14:paraId="0DC74926" w14:textId="77777777" w:rsidR="00D175E9" w:rsidRPr="006F7D10" w:rsidRDefault="00D175E9" w:rsidP="0089091C">
            <w:pPr>
              <w:rPr>
                <w:sz w:val="26"/>
                <w:szCs w:val="26"/>
              </w:rPr>
            </w:pPr>
            <w:r w:rsidRPr="006F7D10">
              <w:rPr>
                <w:sz w:val="26"/>
                <w:szCs w:val="26"/>
              </w:rPr>
              <w:t xml:space="preserve">3.3. pašvaldību budžets </w:t>
            </w:r>
          </w:p>
        </w:tc>
        <w:tc>
          <w:tcPr>
            <w:tcW w:w="1276" w:type="dxa"/>
            <w:shd w:val="clear" w:color="auto" w:fill="auto"/>
          </w:tcPr>
          <w:p w14:paraId="314DDD65" w14:textId="77777777" w:rsidR="00D175E9" w:rsidRPr="00724C05" w:rsidRDefault="00CE5203" w:rsidP="00846DA7">
            <w:pPr>
              <w:pStyle w:val="naisf"/>
              <w:spacing w:before="0" w:after="0"/>
              <w:ind w:firstLine="0"/>
              <w:jc w:val="center"/>
              <w:rPr>
                <w:i/>
                <w:sz w:val="26"/>
                <w:szCs w:val="26"/>
              </w:rPr>
            </w:pPr>
            <w:r w:rsidRPr="00724C05">
              <w:rPr>
                <w:sz w:val="26"/>
                <w:szCs w:val="26"/>
              </w:rPr>
              <w:t>0</w:t>
            </w:r>
          </w:p>
        </w:tc>
        <w:tc>
          <w:tcPr>
            <w:tcW w:w="1543" w:type="dxa"/>
          </w:tcPr>
          <w:p w14:paraId="13333413" w14:textId="77777777" w:rsidR="00D175E9" w:rsidRPr="00502855" w:rsidRDefault="00CE5203" w:rsidP="00846DA7">
            <w:pPr>
              <w:pStyle w:val="naisf"/>
              <w:spacing w:before="0" w:after="0"/>
              <w:ind w:firstLine="0"/>
              <w:jc w:val="center"/>
              <w:rPr>
                <w:b/>
                <w:i/>
                <w:sz w:val="26"/>
                <w:szCs w:val="26"/>
              </w:rPr>
            </w:pPr>
            <w:r w:rsidRPr="003D32F8">
              <w:rPr>
                <w:sz w:val="26"/>
                <w:szCs w:val="26"/>
              </w:rPr>
              <w:t>0</w:t>
            </w:r>
          </w:p>
        </w:tc>
        <w:tc>
          <w:tcPr>
            <w:tcW w:w="1150" w:type="dxa"/>
          </w:tcPr>
          <w:p w14:paraId="2E618236"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95" w:type="dxa"/>
          </w:tcPr>
          <w:p w14:paraId="6DCD2C21"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7322D802"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28BFA22A" w14:textId="77777777" w:rsidTr="0089091C">
        <w:trPr>
          <w:jc w:val="center"/>
        </w:trPr>
        <w:tc>
          <w:tcPr>
            <w:tcW w:w="3199" w:type="dxa"/>
            <w:vMerge w:val="restart"/>
          </w:tcPr>
          <w:p w14:paraId="30432EA8" w14:textId="77777777" w:rsidR="00D175E9" w:rsidRPr="00724C05" w:rsidRDefault="00D175E9" w:rsidP="0089091C">
            <w:pPr>
              <w:rPr>
                <w:sz w:val="26"/>
                <w:szCs w:val="26"/>
              </w:rPr>
            </w:pPr>
            <w:r w:rsidRPr="006F7D10">
              <w:rPr>
                <w:sz w:val="26"/>
                <w:szCs w:val="26"/>
              </w:rPr>
              <w:t>4. Finanšu līdzekļi papildu izdevumu finansēšanai (kompensējošu izdevumu samazinājumu norāda ar "+" zīmi)</w:t>
            </w:r>
          </w:p>
        </w:tc>
        <w:tc>
          <w:tcPr>
            <w:tcW w:w="1276" w:type="dxa"/>
            <w:vMerge w:val="restart"/>
          </w:tcPr>
          <w:p w14:paraId="1C61B84D" w14:textId="77777777" w:rsidR="00D175E9" w:rsidRPr="00502855" w:rsidRDefault="00D175E9" w:rsidP="00846DA7">
            <w:pPr>
              <w:pStyle w:val="naisf"/>
              <w:spacing w:before="0" w:after="0"/>
              <w:ind w:firstLine="0"/>
              <w:jc w:val="center"/>
              <w:rPr>
                <w:i/>
                <w:sz w:val="26"/>
                <w:szCs w:val="26"/>
              </w:rPr>
            </w:pPr>
            <w:r w:rsidRPr="003D32F8">
              <w:rPr>
                <w:sz w:val="26"/>
                <w:szCs w:val="26"/>
              </w:rPr>
              <w:t>X</w:t>
            </w:r>
          </w:p>
        </w:tc>
        <w:tc>
          <w:tcPr>
            <w:tcW w:w="1543" w:type="dxa"/>
          </w:tcPr>
          <w:p w14:paraId="6BE83092"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50" w:type="dxa"/>
          </w:tcPr>
          <w:p w14:paraId="459C3FA2"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95" w:type="dxa"/>
          </w:tcPr>
          <w:p w14:paraId="16420797"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7E29E83F"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58A362D9" w14:textId="77777777" w:rsidTr="0089091C">
        <w:trPr>
          <w:jc w:val="center"/>
        </w:trPr>
        <w:tc>
          <w:tcPr>
            <w:tcW w:w="3199" w:type="dxa"/>
            <w:vMerge/>
          </w:tcPr>
          <w:p w14:paraId="5ABCE0AD" w14:textId="77777777" w:rsidR="00D175E9" w:rsidRPr="006F7D10" w:rsidRDefault="00D175E9" w:rsidP="0089091C">
            <w:pPr>
              <w:rPr>
                <w:sz w:val="26"/>
                <w:szCs w:val="26"/>
              </w:rPr>
            </w:pPr>
          </w:p>
        </w:tc>
        <w:tc>
          <w:tcPr>
            <w:tcW w:w="1276" w:type="dxa"/>
            <w:vMerge/>
          </w:tcPr>
          <w:p w14:paraId="1B042843" w14:textId="77777777" w:rsidR="00D175E9" w:rsidRPr="006F7D10" w:rsidRDefault="00D175E9" w:rsidP="00846DA7">
            <w:pPr>
              <w:pStyle w:val="naisf"/>
              <w:spacing w:before="0" w:after="0"/>
              <w:ind w:firstLine="0"/>
              <w:jc w:val="center"/>
              <w:rPr>
                <w:i/>
                <w:sz w:val="26"/>
                <w:szCs w:val="26"/>
              </w:rPr>
            </w:pPr>
          </w:p>
        </w:tc>
        <w:tc>
          <w:tcPr>
            <w:tcW w:w="1543" w:type="dxa"/>
          </w:tcPr>
          <w:p w14:paraId="09895CE6" w14:textId="77777777" w:rsidR="00D175E9" w:rsidRPr="006F7D10" w:rsidRDefault="00D175E9" w:rsidP="00846DA7">
            <w:pPr>
              <w:pStyle w:val="naisf"/>
              <w:spacing w:before="0" w:after="0"/>
              <w:ind w:firstLine="0"/>
              <w:jc w:val="center"/>
              <w:rPr>
                <w:b/>
                <w:i/>
                <w:sz w:val="26"/>
                <w:szCs w:val="26"/>
              </w:rPr>
            </w:pPr>
          </w:p>
        </w:tc>
        <w:tc>
          <w:tcPr>
            <w:tcW w:w="1150" w:type="dxa"/>
          </w:tcPr>
          <w:p w14:paraId="75BD8CC3" w14:textId="77777777" w:rsidR="00D175E9" w:rsidRPr="006F7D10" w:rsidRDefault="00D175E9" w:rsidP="00846DA7">
            <w:pPr>
              <w:pStyle w:val="naisf"/>
              <w:spacing w:before="0" w:after="0"/>
              <w:ind w:firstLine="0"/>
              <w:jc w:val="center"/>
              <w:rPr>
                <w:b/>
                <w:i/>
                <w:sz w:val="26"/>
                <w:szCs w:val="26"/>
              </w:rPr>
            </w:pPr>
          </w:p>
        </w:tc>
        <w:tc>
          <w:tcPr>
            <w:tcW w:w="1195" w:type="dxa"/>
          </w:tcPr>
          <w:p w14:paraId="03CE114D" w14:textId="77777777" w:rsidR="00D175E9" w:rsidRPr="006F7D10" w:rsidRDefault="00D175E9" w:rsidP="00846DA7">
            <w:pPr>
              <w:pStyle w:val="naisf"/>
              <w:spacing w:before="0" w:after="0"/>
              <w:ind w:firstLine="0"/>
              <w:jc w:val="center"/>
              <w:rPr>
                <w:b/>
                <w:i/>
                <w:sz w:val="26"/>
                <w:szCs w:val="26"/>
              </w:rPr>
            </w:pPr>
          </w:p>
        </w:tc>
        <w:tc>
          <w:tcPr>
            <w:tcW w:w="1150" w:type="dxa"/>
          </w:tcPr>
          <w:p w14:paraId="137A5F36" w14:textId="77777777" w:rsidR="00D175E9" w:rsidRPr="006F7D10" w:rsidRDefault="00D175E9" w:rsidP="00846DA7">
            <w:pPr>
              <w:pStyle w:val="naisf"/>
              <w:spacing w:before="0" w:after="0"/>
              <w:ind w:firstLine="0"/>
              <w:jc w:val="center"/>
              <w:rPr>
                <w:b/>
                <w:i/>
                <w:sz w:val="26"/>
                <w:szCs w:val="26"/>
              </w:rPr>
            </w:pPr>
          </w:p>
        </w:tc>
      </w:tr>
      <w:tr w:rsidR="00060439" w:rsidRPr="006F7D10" w14:paraId="2067F8F2" w14:textId="77777777" w:rsidTr="0089091C">
        <w:trPr>
          <w:jc w:val="center"/>
        </w:trPr>
        <w:tc>
          <w:tcPr>
            <w:tcW w:w="3199" w:type="dxa"/>
            <w:vMerge/>
          </w:tcPr>
          <w:p w14:paraId="0F13FC92" w14:textId="77777777" w:rsidR="00D175E9" w:rsidRPr="006F7D10" w:rsidRDefault="00D175E9" w:rsidP="0089091C">
            <w:pPr>
              <w:rPr>
                <w:sz w:val="26"/>
                <w:szCs w:val="26"/>
              </w:rPr>
            </w:pPr>
          </w:p>
        </w:tc>
        <w:tc>
          <w:tcPr>
            <w:tcW w:w="1276" w:type="dxa"/>
            <w:vMerge/>
          </w:tcPr>
          <w:p w14:paraId="0CCD296F" w14:textId="77777777" w:rsidR="00D175E9" w:rsidRPr="006F7D10" w:rsidRDefault="00D175E9" w:rsidP="00846DA7">
            <w:pPr>
              <w:pStyle w:val="naisf"/>
              <w:spacing w:before="0" w:after="0"/>
              <w:ind w:firstLine="0"/>
              <w:jc w:val="center"/>
              <w:rPr>
                <w:i/>
                <w:sz w:val="26"/>
                <w:szCs w:val="26"/>
              </w:rPr>
            </w:pPr>
          </w:p>
        </w:tc>
        <w:tc>
          <w:tcPr>
            <w:tcW w:w="1543" w:type="dxa"/>
          </w:tcPr>
          <w:p w14:paraId="35BB4A3C" w14:textId="77777777" w:rsidR="00D175E9" w:rsidRPr="006F7D10" w:rsidRDefault="00D175E9" w:rsidP="00846DA7">
            <w:pPr>
              <w:pStyle w:val="naisf"/>
              <w:spacing w:before="0" w:after="0"/>
              <w:ind w:firstLine="0"/>
              <w:jc w:val="center"/>
              <w:rPr>
                <w:b/>
                <w:i/>
                <w:sz w:val="26"/>
                <w:szCs w:val="26"/>
              </w:rPr>
            </w:pPr>
          </w:p>
        </w:tc>
        <w:tc>
          <w:tcPr>
            <w:tcW w:w="1150" w:type="dxa"/>
          </w:tcPr>
          <w:p w14:paraId="6D1BC180" w14:textId="77777777" w:rsidR="00D175E9" w:rsidRPr="006F7D10" w:rsidRDefault="00D175E9" w:rsidP="00846DA7">
            <w:pPr>
              <w:pStyle w:val="naisf"/>
              <w:spacing w:before="0" w:after="0"/>
              <w:ind w:firstLine="0"/>
              <w:jc w:val="center"/>
              <w:rPr>
                <w:b/>
                <w:i/>
                <w:sz w:val="26"/>
                <w:szCs w:val="26"/>
              </w:rPr>
            </w:pPr>
          </w:p>
        </w:tc>
        <w:tc>
          <w:tcPr>
            <w:tcW w:w="1195" w:type="dxa"/>
          </w:tcPr>
          <w:p w14:paraId="5CDB464E" w14:textId="77777777" w:rsidR="00D175E9" w:rsidRPr="006F7D10" w:rsidRDefault="00D175E9" w:rsidP="00846DA7">
            <w:pPr>
              <w:pStyle w:val="naisf"/>
              <w:spacing w:before="0" w:after="0"/>
              <w:ind w:firstLine="0"/>
              <w:jc w:val="center"/>
              <w:rPr>
                <w:b/>
                <w:i/>
                <w:sz w:val="26"/>
                <w:szCs w:val="26"/>
              </w:rPr>
            </w:pPr>
          </w:p>
        </w:tc>
        <w:tc>
          <w:tcPr>
            <w:tcW w:w="1150" w:type="dxa"/>
          </w:tcPr>
          <w:p w14:paraId="63251372" w14:textId="77777777" w:rsidR="00D175E9" w:rsidRPr="006F7D10" w:rsidRDefault="00D175E9" w:rsidP="00846DA7">
            <w:pPr>
              <w:pStyle w:val="naisf"/>
              <w:spacing w:before="0" w:after="0"/>
              <w:ind w:firstLine="0"/>
              <w:jc w:val="center"/>
              <w:rPr>
                <w:b/>
                <w:i/>
                <w:sz w:val="26"/>
                <w:szCs w:val="26"/>
              </w:rPr>
            </w:pPr>
          </w:p>
        </w:tc>
      </w:tr>
      <w:tr w:rsidR="00060439" w:rsidRPr="006F7D10" w14:paraId="77A67D49" w14:textId="77777777" w:rsidTr="0089091C">
        <w:trPr>
          <w:jc w:val="center"/>
        </w:trPr>
        <w:tc>
          <w:tcPr>
            <w:tcW w:w="3199" w:type="dxa"/>
          </w:tcPr>
          <w:p w14:paraId="4FC63168" w14:textId="77777777" w:rsidR="00D175E9" w:rsidRPr="00724C05" w:rsidRDefault="00D175E9" w:rsidP="0089091C">
            <w:pPr>
              <w:rPr>
                <w:sz w:val="26"/>
                <w:szCs w:val="26"/>
              </w:rPr>
            </w:pPr>
            <w:r w:rsidRPr="006F7D10">
              <w:rPr>
                <w:sz w:val="26"/>
                <w:szCs w:val="26"/>
              </w:rPr>
              <w:t>5. Precizēta finansiālā ietekme:</w:t>
            </w:r>
          </w:p>
        </w:tc>
        <w:tc>
          <w:tcPr>
            <w:tcW w:w="1276" w:type="dxa"/>
            <w:vMerge w:val="restart"/>
          </w:tcPr>
          <w:p w14:paraId="0162464A" w14:textId="77777777" w:rsidR="00D175E9" w:rsidRPr="00502855" w:rsidRDefault="00D175E9" w:rsidP="00846DA7">
            <w:pPr>
              <w:pStyle w:val="naisf"/>
              <w:spacing w:before="0" w:after="0"/>
              <w:ind w:firstLine="0"/>
              <w:jc w:val="center"/>
              <w:rPr>
                <w:i/>
                <w:sz w:val="26"/>
                <w:szCs w:val="26"/>
              </w:rPr>
            </w:pPr>
            <w:r w:rsidRPr="003D32F8">
              <w:rPr>
                <w:sz w:val="26"/>
                <w:szCs w:val="26"/>
              </w:rPr>
              <w:t>X</w:t>
            </w:r>
          </w:p>
        </w:tc>
        <w:tc>
          <w:tcPr>
            <w:tcW w:w="1543" w:type="dxa"/>
          </w:tcPr>
          <w:p w14:paraId="322F40C0" w14:textId="77777777" w:rsidR="00D175E9" w:rsidRPr="00502855" w:rsidRDefault="00CE5203" w:rsidP="00846DA7">
            <w:pPr>
              <w:pStyle w:val="naisf"/>
              <w:spacing w:before="0" w:after="0"/>
              <w:ind w:firstLine="0"/>
              <w:jc w:val="center"/>
              <w:rPr>
                <w:b/>
                <w:i/>
                <w:sz w:val="26"/>
                <w:szCs w:val="26"/>
              </w:rPr>
            </w:pPr>
            <w:r w:rsidRPr="00502855">
              <w:rPr>
                <w:sz w:val="26"/>
                <w:szCs w:val="26"/>
              </w:rPr>
              <w:t>0</w:t>
            </w:r>
          </w:p>
        </w:tc>
        <w:tc>
          <w:tcPr>
            <w:tcW w:w="1150" w:type="dxa"/>
          </w:tcPr>
          <w:p w14:paraId="59D3E49C"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95" w:type="dxa"/>
          </w:tcPr>
          <w:p w14:paraId="30F6185D"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6C11884A"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56D3311E" w14:textId="77777777" w:rsidTr="0089091C">
        <w:trPr>
          <w:jc w:val="center"/>
        </w:trPr>
        <w:tc>
          <w:tcPr>
            <w:tcW w:w="3199" w:type="dxa"/>
          </w:tcPr>
          <w:p w14:paraId="492143D8" w14:textId="77777777" w:rsidR="00D175E9" w:rsidRPr="006F7D10" w:rsidRDefault="00D175E9" w:rsidP="0089091C">
            <w:pPr>
              <w:rPr>
                <w:sz w:val="26"/>
                <w:szCs w:val="26"/>
              </w:rPr>
            </w:pPr>
            <w:r w:rsidRPr="006F7D10">
              <w:rPr>
                <w:sz w:val="26"/>
                <w:szCs w:val="26"/>
              </w:rPr>
              <w:t>5.1. valsts pamatbudžets</w:t>
            </w:r>
          </w:p>
        </w:tc>
        <w:tc>
          <w:tcPr>
            <w:tcW w:w="1276" w:type="dxa"/>
            <w:vMerge/>
            <w:vAlign w:val="center"/>
          </w:tcPr>
          <w:p w14:paraId="1C3485B8" w14:textId="77777777" w:rsidR="00D175E9" w:rsidRPr="006F7D10" w:rsidRDefault="00D175E9" w:rsidP="00846DA7">
            <w:pPr>
              <w:pStyle w:val="naisf"/>
              <w:spacing w:before="0" w:after="0"/>
              <w:ind w:firstLine="0"/>
              <w:jc w:val="center"/>
              <w:rPr>
                <w:i/>
                <w:sz w:val="26"/>
                <w:szCs w:val="26"/>
              </w:rPr>
            </w:pPr>
          </w:p>
        </w:tc>
        <w:tc>
          <w:tcPr>
            <w:tcW w:w="1543" w:type="dxa"/>
          </w:tcPr>
          <w:p w14:paraId="25FAABED"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1CA272E6"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95" w:type="dxa"/>
          </w:tcPr>
          <w:p w14:paraId="1F1EA631"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75DA67F6"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14EDD15F" w14:textId="77777777" w:rsidTr="0089091C">
        <w:trPr>
          <w:jc w:val="center"/>
        </w:trPr>
        <w:tc>
          <w:tcPr>
            <w:tcW w:w="3199" w:type="dxa"/>
          </w:tcPr>
          <w:p w14:paraId="7F102356" w14:textId="77777777" w:rsidR="00D175E9" w:rsidRPr="006F7D10" w:rsidRDefault="00D175E9" w:rsidP="0089091C">
            <w:pPr>
              <w:rPr>
                <w:sz w:val="26"/>
                <w:szCs w:val="26"/>
              </w:rPr>
            </w:pPr>
            <w:r w:rsidRPr="006F7D10">
              <w:rPr>
                <w:sz w:val="26"/>
                <w:szCs w:val="26"/>
              </w:rPr>
              <w:t>5.2. speciālais budžets</w:t>
            </w:r>
          </w:p>
        </w:tc>
        <w:tc>
          <w:tcPr>
            <w:tcW w:w="1276" w:type="dxa"/>
            <w:vMerge/>
            <w:vAlign w:val="center"/>
          </w:tcPr>
          <w:p w14:paraId="29289979" w14:textId="77777777" w:rsidR="00D175E9" w:rsidRPr="006F7D10" w:rsidRDefault="00D175E9" w:rsidP="00846DA7">
            <w:pPr>
              <w:pStyle w:val="naisf"/>
              <w:spacing w:before="0" w:after="0"/>
              <w:ind w:firstLine="0"/>
              <w:jc w:val="center"/>
              <w:rPr>
                <w:i/>
                <w:sz w:val="26"/>
                <w:szCs w:val="26"/>
              </w:rPr>
            </w:pPr>
          </w:p>
        </w:tc>
        <w:tc>
          <w:tcPr>
            <w:tcW w:w="1543" w:type="dxa"/>
          </w:tcPr>
          <w:p w14:paraId="15947AEB"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7C3C598B"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95" w:type="dxa"/>
          </w:tcPr>
          <w:p w14:paraId="324410F9"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Pr>
          <w:p w14:paraId="784BF473"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5FEBE221" w14:textId="77777777" w:rsidTr="00CE5203">
        <w:trPr>
          <w:jc w:val="center"/>
        </w:trPr>
        <w:tc>
          <w:tcPr>
            <w:tcW w:w="3199" w:type="dxa"/>
          </w:tcPr>
          <w:p w14:paraId="0285EB14" w14:textId="77777777" w:rsidR="00D175E9" w:rsidRPr="006F7D10" w:rsidRDefault="00D175E9" w:rsidP="0089091C">
            <w:pPr>
              <w:rPr>
                <w:sz w:val="26"/>
                <w:szCs w:val="26"/>
              </w:rPr>
            </w:pPr>
            <w:r w:rsidRPr="006F7D10">
              <w:rPr>
                <w:sz w:val="26"/>
                <w:szCs w:val="26"/>
              </w:rPr>
              <w:t xml:space="preserve">5.3. pašvaldību budžets </w:t>
            </w:r>
          </w:p>
        </w:tc>
        <w:tc>
          <w:tcPr>
            <w:tcW w:w="1276" w:type="dxa"/>
            <w:vMerge/>
            <w:tcBorders>
              <w:bottom w:val="single" w:sz="4" w:space="0" w:color="auto"/>
            </w:tcBorders>
            <w:vAlign w:val="center"/>
          </w:tcPr>
          <w:p w14:paraId="66980F44" w14:textId="77777777" w:rsidR="00D175E9" w:rsidRPr="006F7D10" w:rsidRDefault="00D175E9" w:rsidP="00846DA7">
            <w:pPr>
              <w:pStyle w:val="naisf"/>
              <w:spacing w:before="0" w:after="0"/>
              <w:ind w:firstLine="0"/>
              <w:jc w:val="center"/>
              <w:rPr>
                <w:i/>
                <w:sz w:val="26"/>
                <w:szCs w:val="26"/>
              </w:rPr>
            </w:pPr>
          </w:p>
        </w:tc>
        <w:tc>
          <w:tcPr>
            <w:tcW w:w="1543" w:type="dxa"/>
            <w:tcBorders>
              <w:bottom w:val="single" w:sz="4" w:space="0" w:color="auto"/>
            </w:tcBorders>
          </w:tcPr>
          <w:p w14:paraId="728E9BF6"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Borders>
              <w:bottom w:val="single" w:sz="4" w:space="0" w:color="auto"/>
            </w:tcBorders>
          </w:tcPr>
          <w:p w14:paraId="640231AA"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95" w:type="dxa"/>
            <w:tcBorders>
              <w:bottom w:val="single" w:sz="4" w:space="0" w:color="auto"/>
            </w:tcBorders>
          </w:tcPr>
          <w:p w14:paraId="433825FE"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c>
          <w:tcPr>
            <w:tcW w:w="1150" w:type="dxa"/>
            <w:tcBorders>
              <w:bottom w:val="single" w:sz="4" w:space="0" w:color="auto"/>
            </w:tcBorders>
          </w:tcPr>
          <w:p w14:paraId="5C1655F1" w14:textId="77777777" w:rsidR="00D175E9" w:rsidRPr="006F7D10" w:rsidRDefault="00CE5203" w:rsidP="00846DA7">
            <w:pPr>
              <w:pStyle w:val="naisf"/>
              <w:spacing w:before="0" w:after="0"/>
              <w:ind w:firstLine="0"/>
              <w:jc w:val="center"/>
              <w:rPr>
                <w:b/>
                <w:i/>
                <w:sz w:val="26"/>
                <w:szCs w:val="26"/>
              </w:rPr>
            </w:pPr>
            <w:r w:rsidRPr="006F7D10">
              <w:rPr>
                <w:sz w:val="26"/>
                <w:szCs w:val="26"/>
              </w:rPr>
              <w:t>0</w:t>
            </w:r>
          </w:p>
        </w:tc>
      </w:tr>
      <w:tr w:rsidR="00060439" w:rsidRPr="006F7D10" w14:paraId="2E034FFD" w14:textId="77777777" w:rsidTr="00F53350">
        <w:trPr>
          <w:jc w:val="center"/>
        </w:trPr>
        <w:tc>
          <w:tcPr>
            <w:tcW w:w="3199" w:type="dxa"/>
          </w:tcPr>
          <w:p w14:paraId="774EF52F" w14:textId="77777777" w:rsidR="00CE5203" w:rsidRPr="00724C05" w:rsidRDefault="00CE5203" w:rsidP="00E52D24">
            <w:pPr>
              <w:rPr>
                <w:sz w:val="26"/>
                <w:szCs w:val="26"/>
              </w:rPr>
            </w:pPr>
            <w:r w:rsidRPr="006F7D10">
              <w:rPr>
                <w:sz w:val="26"/>
                <w:szCs w:val="26"/>
              </w:rPr>
              <w:t>6.</w:t>
            </w:r>
            <w:r w:rsidR="00E52D24" w:rsidRPr="006F7D10">
              <w:rPr>
                <w:sz w:val="26"/>
                <w:szCs w:val="26"/>
              </w:rPr>
              <w:t xml:space="preserve"> </w:t>
            </w:r>
            <w:r w:rsidRPr="006F7D10">
              <w:rPr>
                <w:sz w:val="26"/>
                <w:szCs w:val="26"/>
              </w:rPr>
              <w:t>Detalizēts ieņēmumu un izdevumu aprēķins (ja nepieciešams, detalizētu ieņēmumu un izdevumu aprēķinu var pievienot anotācijas pielikumā):</w:t>
            </w:r>
          </w:p>
        </w:tc>
        <w:tc>
          <w:tcPr>
            <w:tcW w:w="6314" w:type="dxa"/>
            <w:gridSpan w:val="5"/>
            <w:vAlign w:val="center"/>
          </w:tcPr>
          <w:p w14:paraId="2B210D2D" w14:textId="77777777" w:rsidR="00CE5203" w:rsidRPr="003D32F8" w:rsidRDefault="00CE5203" w:rsidP="004453FB">
            <w:pPr>
              <w:pStyle w:val="naisf"/>
              <w:spacing w:before="0" w:after="0"/>
              <w:rPr>
                <w:sz w:val="26"/>
                <w:szCs w:val="26"/>
              </w:rPr>
            </w:pPr>
          </w:p>
        </w:tc>
      </w:tr>
      <w:tr w:rsidR="00060439" w:rsidRPr="006F7D10" w14:paraId="49764E4B" w14:textId="77777777" w:rsidTr="00F53350">
        <w:trPr>
          <w:jc w:val="center"/>
        </w:trPr>
        <w:tc>
          <w:tcPr>
            <w:tcW w:w="3199" w:type="dxa"/>
          </w:tcPr>
          <w:p w14:paraId="5020722E" w14:textId="77777777" w:rsidR="00CE5203" w:rsidRPr="00724C05" w:rsidRDefault="00CE5203" w:rsidP="00E52D24">
            <w:pPr>
              <w:rPr>
                <w:sz w:val="26"/>
                <w:szCs w:val="26"/>
              </w:rPr>
            </w:pPr>
            <w:r w:rsidRPr="006F7D10">
              <w:rPr>
                <w:sz w:val="26"/>
                <w:szCs w:val="26"/>
              </w:rPr>
              <w:t>6.1.</w:t>
            </w:r>
            <w:r w:rsidR="00E52D24" w:rsidRPr="006F7D10">
              <w:rPr>
                <w:sz w:val="26"/>
                <w:szCs w:val="26"/>
              </w:rPr>
              <w:t xml:space="preserve"> </w:t>
            </w:r>
            <w:r w:rsidRPr="006F7D10">
              <w:rPr>
                <w:sz w:val="26"/>
                <w:szCs w:val="26"/>
              </w:rPr>
              <w:t>detalizēts ieņēmumu aprēķins</w:t>
            </w:r>
          </w:p>
        </w:tc>
        <w:tc>
          <w:tcPr>
            <w:tcW w:w="6314" w:type="dxa"/>
            <w:gridSpan w:val="5"/>
          </w:tcPr>
          <w:p w14:paraId="07C91D51" w14:textId="77777777" w:rsidR="00CE5203" w:rsidRPr="003D32F8" w:rsidRDefault="00CE5203" w:rsidP="0089091C">
            <w:pPr>
              <w:pStyle w:val="naisf"/>
              <w:spacing w:before="0" w:after="0"/>
              <w:rPr>
                <w:b/>
                <w:i/>
                <w:sz w:val="26"/>
                <w:szCs w:val="26"/>
              </w:rPr>
            </w:pPr>
          </w:p>
        </w:tc>
      </w:tr>
      <w:tr w:rsidR="00060439" w:rsidRPr="006F7D10" w14:paraId="3485CBA1" w14:textId="77777777" w:rsidTr="00CE5203">
        <w:trPr>
          <w:jc w:val="center"/>
        </w:trPr>
        <w:tc>
          <w:tcPr>
            <w:tcW w:w="3199" w:type="dxa"/>
          </w:tcPr>
          <w:p w14:paraId="5AA670FB" w14:textId="77777777" w:rsidR="00696E84" w:rsidRPr="00724C05" w:rsidRDefault="00696E84" w:rsidP="0089091C">
            <w:pPr>
              <w:rPr>
                <w:sz w:val="26"/>
                <w:szCs w:val="26"/>
              </w:rPr>
            </w:pPr>
            <w:r w:rsidRPr="006F7D10">
              <w:rPr>
                <w:sz w:val="26"/>
                <w:szCs w:val="26"/>
              </w:rPr>
              <w:t>6.2. detalizēts izdevumu aprēķins</w:t>
            </w:r>
          </w:p>
        </w:tc>
        <w:tc>
          <w:tcPr>
            <w:tcW w:w="6314" w:type="dxa"/>
            <w:gridSpan w:val="5"/>
            <w:tcBorders>
              <w:bottom w:val="single" w:sz="4" w:space="0" w:color="auto"/>
            </w:tcBorders>
          </w:tcPr>
          <w:p w14:paraId="3E492FF1" w14:textId="77777777" w:rsidR="0082754E" w:rsidRPr="00320052" w:rsidRDefault="0082754E" w:rsidP="0082754E">
            <w:pPr>
              <w:rPr>
                <w:b/>
                <w:sz w:val="26"/>
                <w:szCs w:val="26"/>
              </w:rPr>
            </w:pPr>
            <w:r w:rsidRPr="00320052">
              <w:rPr>
                <w:b/>
                <w:sz w:val="26"/>
                <w:szCs w:val="26"/>
              </w:rPr>
              <w:t>V</w:t>
            </w:r>
            <w:r w:rsidR="00A438B6" w:rsidRPr="00320052">
              <w:rPr>
                <w:b/>
                <w:sz w:val="26"/>
                <w:szCs w:val="26"/>
              </w:rPr>
              <w:t>alsts ieņēmumu dienesta informācijas sistēmu</w:t>
            </w:r>
            <w:r w:rsidRPr="00320052">
              <w:rPr>
                <w:b/>
                <w:sz w:val="26"/>
                <w:szCs w:val="26"/>
              </w:rPr>
              <w:t xml:space="preserve"> izmaiņu veikšanai nepieciešamais finansējums:</w:t>
            </w:r>
          </w:p>
          <w:tbl>
            <w:tblPr>
              <w:tblW w:w="5521" w:type="dxa"/>
              <w:tblCellMar>
                <w:left w:w="0" w:type="dxa"/>
                <w:right w:w="0" w:type="dxa"/>
              </w:tblCellMar>
              <w:tblLook w:val="04A0" w:firstRow="1" w:lastRow="0" w:firstColumn="1" w:lastColumn="0" w:noHBand="0" w:noVBand="1"/>
            </w:tblPr>
            <w:tblGrid>
              <w:gridCol w:w="4153"/>
              <w:gridCol w:w="1368"/>
            </w:tblGrid>
            <w:tr w:rsidR="00060439" w:rsidRPr="006F7D10" w14:paraId="2E82F6D9" w14:textId="77777777" w:rsidTr="00FC4195">
              <w:trPr>
                <w:trHeight w:val="600"/>
              </w:trPr>
              <w:tc>
                <w:tcPr>
                  <w:tcW w:w="41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8C0F377" w14:textId="77777777" w:rsidR="0082754E" w:rsidRPr="00320052" w:rsidRDefault="0082754E" w:rsidP="00FC4195">
                  <w:pPr>
                    <w:jc w:val="center"/>
                    <w:rPr>
                      <w:rFonts w:ascii="Calibri" w:eastAsia="Calibri" w:hAnsi="Calibri"/>
                      <w:sz w:val="26"/>
                      <w:szCs w:val="26"/>
                    </w:rPr>
                  </w:pPr>
                  <w:r w:rsidRPr="00320052">
                    <w:rPr>
                      <w:sz w:val="26"/>
                      <w:szCs w:val="26"/>
                    </w:rPr>
                    <w:t>V</w:t>
                  </w:r>
                  <w:r w:rsidR="00A438B6" w:rsidRPr="00320052">
                    <w:rPr>
                      <w:sz w:val="26"/>
                      <w:szCs w:val="26"/>
                    </w:rPr>
                    <w:t>alsts ieņēmumu dienesta</w:t>
                  </w:r>
                  <w:r w:rsidRPr="00320052">
                    <w:rPr>
                      <w:sz w:val="26"/>
                      <w:szCs w:val="26"/>
                    </w:rPr>
                    <w:t xml:space="preserve"> informācijas sistēma</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48D793" w14:textId="77777777" w:rsidR="0082754E" w:rsidRPr="00320052" w:rsidRDefault="0082754E" w:rsidP="00FC4195">
                  <w:pPr>
                    <w:jc w:val="center"/>
                    <w:rPr>
                      <w:rFonts w:ascii="Calibri" w:eastAsia="Calibri" w:hAnsi="Calibri"/>
                      <w:sz w:val="26"/>
                      <w:szCs w:val="26"/>
                    </w:rPr>
                  </w:pPr>
                  <w:r w:rsidRPr="00320052">
                    <w:rPr>
                      <w:sz w:val="26"/>
                      <w:szCs w:val="26"/>
                    </w:rPr>
                    <w:t xml:space="preserve">Izmaksas, </w:t>
                  </w:r>
                  <w:proofErr w:type="spellStart"/>
                  <w:r w:rsidRPr="00320052">
                    <w:rPr>
                      <w:i/>
                      <w:iCs/>
                      <w:sz w:val="26"/>
                      <w:szCs w:val="26"/>
                    </w:rPr>
                    <w:t>euro</w:t>
                  </w:r>
                  <w:proofErr w:type="spellEnd"/>
                </w:p>
              </w:tc>
            </w:tr>
            <w:tr w:rsidR="00060439" w:rsidRPr="006F7D10" w14:paraId="75700A49" w14:textId="77777777" w:rsidTr="00424DC6">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4B181" w14:textId="77777777" w:rsidR="0082754E" w:rsidRPr="00320052" w:rsidRDefault="0082754E" w:rsidP="00424DC6">
                  <w:pPr>
                    <w:rPr>
                      <w:rFonts w:ascii="Calibri" w:eastAsia="Calibri" w:hAnsi="Calibri"/>
                      <w:sz w:val="26"/>
                      <w:szCs w:val="26"/>
                    </w:rPr>
                  </w:pPr>
                  <w:r w:rsidRPr="00320052">
                    <w:rPr>
                      <w:sz w:val="26"/>
                      <w:szCs w:val="26"/>
                    </w:rPr>
                    <w:t>Nodokļu informācijas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A976C" w14:textId="77777777" w:rsidR="0082754E" w:rsidRPr="00320052" w:rsidRDefault="00060439" w:rsidP="006F0385">
                  <w:pPr>
                    <w:jc w:val="right"/>
                    <w:rPr>
                      <w:sz w:val="26"/>
                      <w:szCs w:val="26"/>
                    </w:rPr>
                  </w:pPr>
                  <w:r w:rsidRPr="00320052">
                    <w:rPr>
                      <w:sz w:val="26"/>
                      <w:szCs w:val="26"/>
                    </w:rPr>
                    <w:t>17</w:t>
                  </w:r>
                  <w:r w:rsidR="006F0385">
                    <w:rPr>
                      <w:sz w:val="26"/>
                      <w:szCs w:val="26"/>
                    </w:rPr>
                    <w:t> </w:t>
                  </w:r>
                  <w:r w:rsidRPr="00320052">
                    <w:rPr>
                      <w:sz w:val="26"/>
                      <w:szCs w:val="26"/>
                    </w:rPr>
                    <w:t>617</w:t>
                  </w:r>
                </w:p>
              </w:tc>
            </w:tr>
            <w:tr w:rsidR="00060439" w:rsidRPr="006F7D10" w14:paraId="6B859924" w14:textId="77777777" w:rsidTr="00424DC6">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477CB1" w14:textId="77777777" w:rsidR="0082754E" w:rsidRPr="00320052" w:rsidRDefault="0082754E" w:rsidP="00424DC6">
                  <w:pPr>
                    <w:rPr>
                      <w:rFonts w:ascii="Calibri" w:eastAsia="Calibri" w:hAnsi="Calibri"/>
                      <w:sz w:val="26"/>
                      <w:szCs w:val="26"/>
                    </w:rPr>
                  </w:pPr>
                  <w:r w:rsidRPr="00320052">
                    <w:rPr>
                      <w:sz w:val="26"/>
                      <w:szCs w:val="26"/>
                    </w:rPr>
                    <w:t>Elektroniskās deklarēšanas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877AF9" w14:textId="77777777" w:rsidR="0082754E" w:rsidRPr="00320052" w:rsidRDefault="00060439" w:rsidP="006F0385">
                  <w:pPr>
                    <w:jc w:val="right"/>
                    <w:rPr>
                      <w:sz w:val="26"/>
                      <w:szCs w:val="26"/>
                    </w:rPr>
                  </w:pPr>
                  <w:r w:rsidRPr="00320052">
                    <w:rPr>
                      <w:sz w:val="26"/>
                      <w:szCs w:val="26"/>
                    </w:rPr>
                    <w:t>17</w:t>
                  </w:r>
                  <w:r w:rsidR="006F0385">
                    <w:rPr>
                      <w:sz w:val="26"/>
                      <w:szCs w:val="26"/>
                    </w:rPr>
                    <w:t> </w:t>
                  </w:r>
                  <w:r w:rsidRPr="00320052">
                    <w:rPr>
                      <w:sz w:val="26"/>
                      <w:szCs w:val="26"/>
                    </w:rPr>
                    <w:t>279</w:t>
                  </w:r>
                </w:p>
              </w:tc>
            </w:tr>
            <w:tr w:rsidR="00060439" w:rsidRPr="006F7D10" w14:paraId="314F8719" w14:textId="77777777" w:rsidTr="00424DC6">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50EF7D" w14:textId="77777777" w:rsidR="0082754E" w:rsidRPr="00320052" w:rsidRDefault="0082754E" w:rsidP="00424DC6">
                  <w:pPr>
                    <w:rPr>
                      <w:rFonts w:ascii="Calibri" w:eastAsia="Calibri" w:hAnsi="Calibri"/>
                      <w:sz w:val="26"/>
                      <w:szCs w:val="26"/>
                    </w:rPr>
                  </w:pPr>
                  <w:r w:rsidRPr="00320052">
                    <w:rPr>
                      <w:sz w:val="26"/>
                      <w:szCs w:val="26"/>
                    </w:rPr>
                    <w:t>Datu noliktavas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008086" w14:textId="77777777" w:rsidR="0082754E" w:rsidRPr="00320052" w:rsidRDefault="00060439" w:rsidP="006F0385">
                  <w:pPr>
                    <w:jc w:val="right"/>
                    <w:rPr>
                      <w:rFonts w:ascii="Calibri" w:eastAsia="Calibri" w:hAnsi="Calibri"/>
                      <w:sz w:val="26"/>
                      <w:szCs w:val="26"/>
                    </w:rPr>
                  </w:pPr>
                  <w:r w:rsidRPr="00320052">
                    <w:rPr>
                      <w:sz w:val="26"/>
                      <w:szCs w:val="26"/>
                    </w:rPr>
                    <w:t>12</w:t>
                  </w:r>
                  <w:r w:rsidR="006F0385">
                    <w:rPr>
                      <w:sz w:val="26"/>
                      <w:szCs w:val="26"/>
                    </w:rPr>
                    <w:t> </w:t>
                  </w:r>
                  <w:r w:rsidRPr="00320052">
                    <w:rPr>
                      <w:sz w:val="26"/>
                      <w:szCs w:val="26"/>
                    </w:rPr>
                    <w:t>627</w:t>
                  </w:r>
                </w:p>
              </w:tc>
            </w:tr>
            <w:tr w:rsidR="00060439" w:rsidRPr="006F7D10" w14:paraId="68780EB4" w14:textId="77777777" w:rsidTr="00424DC6">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FE8B92" w14:textId="77777777" w:rsidR="0082754E" w:rsidRPr="00320052" w:rsidRDefault="00060439" w:rsidP="00060439">
                  <w:pPr>
                    <w:rPr>
                      <w:rFonts w:ascii="Calibri" w:eastAsia="Calibri" w:hAnsi="Calibri"/>
                      <w:sz w:val="26"/>
                      <w:szCs w:val="26"/>
                    </w:rPr>
                  </w:pPr>
                  <w:r w:rsidRPr="00320052">
                    <w:rPr>
                      <w:sz w:val="26"/>
                      <w:szCs w:val="26"/>
                    </w:rPr>
                    <w:t xml:space="preserve">Audita atbalsta informācijas </w:t>
                  </w:r>
                  <w:r w:rsidR="0082754E" w:rsidRPr="00320052">
                    <w:rPr>
                      <w:sz w:val="26"/>
                      <w:szCs w:val="26"/>
                    </w:rPr>
                    <w:t>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3D3071" w14:textId="77777777" w:rsidR="0082754E" w:rsidRPr="00320052" w:rsidRDefault="00060439" w:rsidP="006F0385">
                  <w:pPr>
                    <w:jc w:val="right"/>
                    <w:rPr>
                      <w:rFonts w:ascii="Calibri" w:eastAsia="Calibri" w:hAnsi="Calibri"/>
                      <w:sz w:val="26"/>
                      <w:szCs w:val="26"/>
                    </w:rPr>
                  </w:pPr>
                  <w:r w:rsidRPr="00320052">
                    <w:rPr>
                      <w:sz w:val="26"/>
                      <w:szCs w:val="26"/>
                    </w:rPr>
                    <w:t>21</w:t>
                  </w:r>
                  <w:r w:rsidR="006F0385">
                    <w:rPr>
                      <w:sz w:val="26"/>
                      <w:szCs w:val="26"/>
                    </w:rPr>
                    <w:t> </w:t>
                  </w:r>
                  <w:r w:rsidRPr="00320052">
                    <w:rPr>
                      <w:sz w:val="26"/>
                      <w:szCs w:val="26"/>
                    </w:rPr>
                    <w:t>453</w:t>
                  </w:r>
                </w:p>
              </w:tc>
            </w:tr>
            <w:tr w:rsidR="00060439" w:rsidRPr="006F7D10" w14:paraId="201015E6" w14:textId="77777777" w:rsidTr="00424DC6">
              <w:trPr>
                <w:trHeight w:val="285"/>
              </w:trPr>
              <w:tc>
                <w:tcPr>
                  <w:tcW w:w="415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0D8FD4F" w14:textId="77777777" w:rsidR="0082754E" w:rsidRPr="00320052" w:rsidRDefault="0082754E" w:rsidP="00424DC6">
                  <w:pPr>
                    <w:rPr>
                      <w:rFonts w:ascii="Calibri" w:eastAsia="Calibri" w:hAnsi="Calibri"/>
                      <w:b/>
                      <w:bCs/>
                      <w:sz w:val="26"/>
                      <w:szCs w:val="26"/>
                    </w:rPr>
                  </w:pPr>
                  <w:r w:rsidRPr="00320052">
                    <w:rPr>
                      <w:b/>
                      <w:bCs/>
                      <w:sz w:val="26"/>
                      <w:szCs w:val="26"/>
                    </w:rPr>
                    <w:t>Kopā</w:t>
                  </w:r>
                </w:p>
              </w:tc>
              <w:tc>
                <w:tcPr>
                  <w:tcW w:w="136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F7AAB71" w14:textId="77777777" w:rsidR="0082754E" w:rsidRPr="00320052" w:rsidRDefault="00060439" w:rsidP="006F0385">
                  <w:pPr>
                    <w:jc w:val="right"/>
                    <w:rPr>
                      <w:rFonts w:ascii="Calibri" w:eastAsia="Calibri" w:hAnsi="Calibri"/>
                      <w:b/>
                      <w:bCs/>
                      <w:sz w:val="26"/>
                      <w:szCs w:val="26"/>
                    </w:rPr>
                  </w:pPr>
                  <w:r w:rsidRPr="00320052">
                    <w:rPr>
                      <w:b/>
                      <w:bCs/>
                      <w:sz w:val="26"/>
                      <w:szCs w:val="26"/>
                    </w:rPr>
                    <w:t>68</w:t>
                  </w:r>
                  <w:r w:rsidR="006F0385">
                    <w:rPr>
                      <w:b/>
                      <w:bCs/>
                      <w:sz w:val="26"/>
                      <w:szCs w:val="26"/>
                    </w:rPr>
                    <w:t> </w:t>
                  </w:r>
                  <w:r w:rsidRPr="00320052">
                    <w:rPr>
                      <w:b/>
                      <w:bCs/>
                      <w:sz w:val="26"/>
                      <w:szCs w:val="26"/>
                    </w:rPr>
                    <w:t>976</w:t>
                  </w:r>
                </w:p>
              </w:tc>
            </w:tr>
          </w:tbl>
          <w:p w14:paraId="2424D82C" w14:textId="77777777" w:rsidR="00696E84" w:rsidRPr="006F7D10" w:rsidRDefault="00696E84" w:rsidP="00F53350">
            <w:pPr>
              <w:rPr>
                <w:sz w:val="26"/>
                <w:szCs w:val="26"/>
              </w:rPr>
            </w:pPr>
          </w:p>
        </w:tc>
      </w:tr>
      <w:tr w:rsidR="00060439" w:rsidRPr="00502855" w14:paraId="5F690F54" w14:textId="77777777" w:rsidTr="00CE5203">
        <w:trPr>
          <w:trHeight w:val="556"/>
          <w:jc w:val="center"/>
        </w:trPr>
        <w:tc>
          <w:tcPr>
            <w:tcW w:w="3199" w:type="dxa"/>
          </w:tcPr>
          <w:p w14:paraId="0BE1A972" w14:textId="77777777" w:rsidR="00696E84" w:rsidRPr="00320052" w:rsidRDefault="00696E84" w:rsidP="0089091C">
            <w:pPr>
              <w:rPr>
                <w:color w:val="000000" w:themeColor="text1"/>
                <w:sz w:val="26"/>
                <w:szCs w:val="26"/>
              </w:rPr>
            </w:pPr>
            <w:r w:rsidRPr="00320052">
              <w:rPr>
                <w:color w:val="000000" w:themeColor="text1"/>
                <w:sz w:val="26"/>
                <w:szCs w:val="26"/>
              </w:rPr>
              <w:t>7. Cita informācija</w:t>
            </w:r>
          </w:p>
        </w:tc>
        <w:tc>
          <w:tcPr>
            <w:tcW w:w="6314" w:type="dxa"/>
            <w:gridSpan w:val="5"/>
            <w:tcBorders>
              <w:top w:val="single" w:sz="4" w:space="0" w:color="auto"/>
            </w:tcBorders>
          </w:tcPr>
          <w:p w14:paraId="6B2E389A" w14:textId="77777777" w:rsidR="004453FB" w:rsidRPr="00320052" w:rsidRDefault="00647CF2" w:rsidP="00417F66">
            <w:pPr>
              <w:pStyle w:val="naisf"/>
              <w:tabs>
                <w:tab w:val="left" w:pos="4644"/>
              </w:tabs>
              <w:spacing w:before="0" w:after="0"/>
              <w:ind w:firstLine="30"/>
              <w:rPr>
                <w:color w:val="000000" w:themeColor="text1"/>
                <w:sz w:val="26"/>
                <w:szCs w:val="26"/>
              </w:rPr>
            </w:pPr>
            <w:r w:rsidRPr="00320052">
              <w:rPr>
                <w:color w:val="000000" w:themeColor="text1"/>
                <w:sz w:val="26"/>
                <w:szCs w:val="26"/>
              </w:rPr>
              <w:t xml:space="preserve">Noteikumu projekta </w:t>
            </w:r>
            <w:r w:rsidR="006F0385">
              <w:rPr>
                <w:color w:val="000000" w:themeColor="text1"/>
                <w:sz w:val="26"/>
                <w:szCs w:val="26"/>
              </w:rPr>
              <w:t>īstenošanai</w:t>
            </w:r>
            <w:r w:rsidRPr="00320052">
              <w:rPr>
                <w:color w:val="000000" w:themeColor="text1"/>
                <w:sz w:val="26"/>
                <w:szCs w:val="26"/>
              </w:rPr>
              <w:t xml:space="preserve"> nepieciešamais </w:t>
            </w:r>
            <w:r w:rsidR="004453FB" w:rsidRPr="00320052">
              <w:rPr>
                <w:color w:val="000000" w:themeColor="text1"/>
                <w:sz w:val="26"/>
                <w:szCs w:val="26"/>
              </w:rPr>
              <w:t xml:space="preserve">finansējums </w:t>
            </w:r>
            <w:r w:rsidR="00060439" w:rsidRPr="00320052">
              <w:rPr>
                <w:color w:val="000000" w:themeColor="text1"/>
                <w:sz w:val="26"/>
                <w:szCs w:val="26"/>
              </w:rPr>
              <w:t>6</w:t>
            </w:r>
            <w:r w:rsidR="004453FB" w:rsidRPr="00320052">
              <w:rPr>
                <w:color w:val="000000" w:themeColor="text1"/>
                <w:sz w:val="26"/>
                <w:szCs w:val="26"/>
              </w:rPr>
              <w:t>8</w:t>
            </w:r>
            <w:r w:rsidRPr="00320052">
              <w:rPr>
                <w:color w:val="000000" w:themeColor="text1"/>
                <w:sz w:val="26"/>
                <w:szCs w:val="26"/>
              </w:rPr>
              <w:t> </w:t>
            </w:r>
            <w:r w:rsidR="00060439" w:rsidRPr="00320052">
              <w:rPr>
                <w:color w:val="000000" w:themeColor="text1"/>
                <w:sz w:val="26"/>
                <w:szCs w:val="26"/>
              </w:rPr>
              <w:t>976</w:t>
            </w:r>
            <w:r w:rsidRPr="00320052">
              <w:rPr>
                <w:color w:val="000000" w:themeColor="text1"/>
                <w:sz w:val="26"/>
                <w:szCs w:val="26"/>
              </w:rPr>
              <w:t> </w:t>
            </w:r>
            <w:proofErr w:type="spellStart"/>
            <w:r w:rsidRPr="00320052">
              <w:rPr>
                <w:i/>
                <w:color w:val="000000" w:themeColor="text1"/>
                <w:sz w:val="26"/>
                <w:szCs w:val="26"/>
              </w:rPr>
              <w:t>euro</w:t>
            </w:r>
            <w:proofErr w:type="spellEnd"/>
            <w:r w:rsidR="004453FB" w:rsidRPr="00320052">
              <w:rPr>
                <w:color w:val="000000" w:themeColor="text1"/>
                <w:sz w:val="26"/>
                <w:szCs w:val="26"/>
              </w:rPr>
              <w:t xml:space="preserve"> apmērā, lai veiktu izmaiņas Valsts ieņēmumu dienesta </w:t>
            </w:r>
            <w:r w:rsidRPr="00320052">
              <w:rPr>
                <w:color w:val="000000" w:themeColor="text1"/>
                <w:sz w:val="26"/>
                <w:szCs w:val="26"/>
              </w:rPr>
              <w:t xml:space="preserve">informācijas </w:t>
            </w:r>
            <w:r w:rsidR="004453FB" w:rsidRPr="00320052">
              <w:rPr>
                <w:color w:val="000000" w:themeColor="text1"/>
                <w:sz w:val="26"/>
                <w:szCs w:val="26"/>
              </w:rPr>
              <w:t xml:space="preserve">sistēmās, tiks nodrošināts Valsts ieņēmumu dienestam piešķirtā budžeta ietvaros un papildus finansējums netiks pieprasīts. Izmaksas tiks segtas no </w:t>
            </w:r>
            <w:r w:rsidRPr="00320052">
              <w:rPr>
                <w:color w:val="000000" w:themeColor="text1"/>
                <w:sz w:val="26"/>
                <w:szCs w:val="26"/>
              </w:rPr>
              <w:t xml:space="preserve">Finanšu ministrijas </w:t>
            </w:r>
            <w:r w:rsidR="004453FB" w:rsidRPr="00320052">
              <w:rPr>
                <w:color w:val="000000" w:themeColor="text1"/>
                <w:sz w:val="26"/>
                <w:szCs w:val="26"/>
              </w:rPr>
              <w:t xml:space="preserve">budžeta programmas 33.00.00 </w:t>
            </w:r>
            <w:r w:rsidR="00E52D24" w:rsidRPr="00320052">
              <w:rPr>
                <w:color w:val="000000" w:themeColor="text1"/>
                <w:sz w:val="26"/>
                <w:szCs w:val="26"/>
              </w:rPr>
              <w:t>“</w:t>
            </w:r>
            <w:r w:rsidR="004453FB" w:rsidRPr="00320052">
              <w:rPr>
                <w:color w:val="000000" w:themeColor="text1"/>
                <w:sz w:val="26"/>
                <w:szCs w:val="26"/>
              </w:rPr>
              <w:t xml:space="preserve">Valsts ieņēmumu dienesta un muitas politikas </w:t>
            </w:r>
            <w:r w:rsidR="004453FB" w:rsidRPr="00320052">
              <w:rPr>
                <w:color w:val="000000" w:themeColor="text1"/>
                <w:sz w:val="26"/>
                <w:szCs w:val="26"/>
              </w:rPr>
              <w:lastRenderedPageBreak/>
              <w:t>nodrošināšana”.</w:t>
            </w:r>
          </w:p>
          <w:p w14:paraId="673E6301" w14:textId="77777777" w:rsidR="00060439" w:rsidRPr="00320052" w:rsidRDefault="00417F66" w:rsidP="003C4CC6">
            <w:pPr>
              <w:pStyle w:val="naisf"/>
              <w:tabs>
                <w:tab w:val="left" w:pos="4644"/>
              </w:tabs>
              <w:spacing w:before="0" w:after="0"/>
              <w:ind w:firstLine="0"/>
              <w:rPr>
                <w:color w:val="000000" w:themeColor="text1"/>
                <w:sz w:val="26"/>
                <w:szCs w:val="26"/>
              </w:rPr>
            </w:pPr>
            <w:r w:rsidRPr="00320052">
              <w:rPr>
                <w:color w:val="000000" w:themeColor="text1"/>
                <w:sz w:val="26"/>
                <w:szCs w:val="26"/>
              </w:rPr>
              <w:t xml:space="preserve">Nepieciešamā finansējuma summā ir iekļauta nepieciešamo izmaiņu projektēšana un </w:t>
            </w:r>
            <w:r w:rsidR="00E45729">
              <w:rPr>
                <w:color w:val="000000" w:themeColor="text1"/>
                <w:sz w:val="26"/>
                <w:szCs w:val="26"/>
              </w:rPr>
              <w:t>īstenošan</w:t>
            </w:r>
            <w:r w:rsidR="003C4CC6">
              <w:rPr>
                <w:color w:val="000000" w:themeColor="text1"/>
                <w:sz w:val="26"/>
                <w:szCs w:val="26"/>
              </w:rPr>
              <w:t>a</w:t>
            </w:r>
            <w:r w:rsidRPr="00320052">
              <w:rPr>
                <w:color w:val="000000" w:themeColor="text1"/>
                <w:sz w:val="26"/>
                <w:szCs w:val="26"/>
              </w:rPr>
              <w:t xml:space="preserve"> Nodokļu informācijas sistēmā, Elektroniskās deklarēšanas sistēmā</w:t>
            </w:r>
            <w:r w:rsidR="0082754E" w:rsidRPr="00320052">
              <w:rPr>
                <w:color w:val="000000" w:themeColor="text1"/>
                <w:sz w:val="26"/>
                <w:szCs w:val="26"/>
              </w:rPr>
              <w:t>,</w:t>
            </w:r>
            <w:r w:rsidRPr="00320052">
              <w:rPr>
                <w:color w:val="000000" w:themeColor="text1"/>
                <w:sz w:val="26"/>
                <w:szCs w:val="26"/>
              </w:rPr>
              <w:t xml:space="preserve"> Datu noliktavas sistēmā</w:t>
            </w:r>
            <w:r w:rsidR="0082754E" w:rsidRPr="00320052">
              <w:rPr>
                <w:color w:val="000000" w:themeColor="text1"/>
                <w:sz w:val="26"/>
                <w:szCs w:val="26"/>
              </w:rPr>
              <w:t xml:space="preserve"> un </w:t>
            </w:r>
            <w:r w:rsidR="006E2B8F" w:rsidRPr="00320052">
              <w:rPr>
                <w:color w:val="000000" w:themeColor="text1"/>
                <w:sz w:val="26"/>
                <w:szCs w:val="26"/>
              </w:rPr>
              <w:t xml:space="preserve">Fizisko personu riska analīzes </w:t>
            </w:r>
            <w:r w:rsidR="0082754E" w:rsidRPr="00320052">
              <w:rPr>
                <w:color w:val="000000" w:themeColor="text1"/>
                <w:sz w:val="26"/>
                <w:szCs w:val="26"/>
              </w:rPr>
              <w:t>sistēmā</w:t>
            </w:r>
          </w:p>
        </w:tc>
      </w:tr>
    </w:tbl>
    <w:p w14:paraId="5C7DEDEB" w14:textId="77777777" w:rsidR="002B1E83" w:rsidRPr="008F5E7F" w:rsidRDefault="002B1E83">
      <w:pPr>
        <w:rPr>
          <w:color w:val="000000" w:themeColor="text1"/>
          <w:sz w:val="26"/>
          <w:szCs w:val="26"/>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5118C" w:rsidRPr="00502855" w14:paraId="0A3390E9" w14:textId="77777777" w:rsidTr="00F14184">
        <w:trPr>
          <w:trHeight w:val="381"/>
          <w:jc w:val="center"/>
        </w:trPr>
        <w:tc>
          <w:tcPr>
            <w:tcW w:w="9518" w:type="dxa"/>
            <w:gridSpan w:val="3"/>
            <w:vAlign w:val="center"/>
          </w:tcPr>
          <w:p w14:paraId="661D397E" w14:textId="77777777" w:rsidR="00594655" w:rsidRPr="008F5E7F" w:rsidRDefault="00594655" w:rsidP="00F14184">
            <w:pPr>
              <w:pStyle w:val="naisnod"/>
              <w:spacing w:before="0" w:after="0"/>
              <w:ind w:left="57" w:right="57"/>
              <w:rPr>
                <w:color w:val="000000" w:themeColor="text1"/>
                <w:sz w:val="26"/>
                <w:szCs w:val="26"/>
              </w:rPr>
            </w:pPr>
            <w:r w:rsidRPr="008F5E7F">
              <w:rPr>
                <w:color w:val="000000" w:themeColor="text1"/>
                <w:sz w:val="26"/>
                <w:szCs w:val="26"/>
              </w:rPr>
              <w:t>VI. Sabiedrības līdzdalība un komunikācijas aktivitātes</w:t>
            </w:r>
          </w:p>
        </w:tc>
      </w:tr>
      <w:tr w:rsidR="00E5118C" w:rsidRPr="00502855" w14:paraId="4BDED9E4" w14:textId="77777777" w:rsidTr="00F14184">
        <w:trPr>
          <w:trHeight w:val="427"/>
          <w:jc w:val="center"/>
        </w:trPr>
        <w:tc>
          <w:tcPr>
            <w:tcW w:w="437" w:type="dxa"/>
          </w:tcPr>
          <w:p w14:paraId="774AF0F7" w14:textId="77777777" w:rsidR="00594655" w:rsidRPr="008F5E7F" w:rsidRDefault="00594655" w:rsidP="00B10DC6">
            <w:pPr>
              <w:pStyle w:val="naisnod"/>
              <w:spacing w:before="0" w:after="0"/>
              <w:ind w:left="57" w:right="57"/>
              <w:rPr>
                <w:color w:val="000000" w:themeColor="text1"/>
                <w:sz w:val="26"/>
                <w:szCs w:val="26"/>
              </w:rPr>
            </w:pPr>
            <w:r w:rsidRPr="008F5E7F">
              <w:rPr>
                <w:b w:val="0"/>
                <w:bCs w:val="0"/>
                <w:color w:val="000000" w:themeColor="text1"/>
                <w:sz w:val="26"/>
                <w:szCs w:val="26"/>
              </w:rPr>
              <w:t>1.</w:t>
            </w:r>
          </w:p>
        </w:tc>
        <w:tc>
          <w:tcPr>
            <w:tcW w:w="3615" w:type="dxa"/>
          </w:tcPr>
          <w:p w14:paraId="110B2806" w14:textId="77777777" w:rsidR="00594655" w:rsidRPr="008F5E7F" w:rsidRDefault="00594655" w:rsidP="00F14184">
            <w:pPr>
              <w:pStyle w:val="naisf"/>
              <w:spacing w:before="0" w:after="0"/>
              <w:ind w:firstLine="0"/>
              <w:jc w:val="left"/>
              <w:rPr>
                <w:color w:val="000000" w:themeColor="text1"/>
                <w:sz w:val="26"/>
                <w:szCs w:val="26"/>
              </w:rPr>
            </w:pPr>
            <w:r w:rsidRPr="008F5E7F">
              <w:rPr>
                <w:color w:val="000000" w:themeColor="text1"/>
                <w:sz w:val="26"/>
                <w:szCs w:val="26"/>
              </w:rPr>
              <w:t>Plānotās sabiedrības līdzdalības un komunikācijas aktivitātes saistībā ar projektu</w:t>
            </w:r>
          </w:p>
        </w:tc>
        <w:tc>
          <w:tcPr>
            <w:tcW w:w="5466" w:type="dxa"/>
          </w:tcPr>
          <w:p w14:paraId="740B1E0E" w14:textId="04F1BD4A" w:rsidR="00847FA2" w:rsidRPr="008F5E7F" w:rsidRDefault="006162DA" w:rsidP="00B10DC6">
            <w:pPr>
              <w:ind w:left="57" w:right="57"/>
              <w:jc w:val="both"/>
              <w:rPr>
                <w:color w:val="000000" w:themeColor="text1"/>
                <w:sz w:val="26"/>
                <w:szCs w:val="26"/>
              </w:rPr>
            </w:pPr>
            <w:r w:rsidRPr="008F5E7F">
              <w:rPr>
                <w:color w:val="000000" w:themeColor="text1"/>
                <w:sz w:val="26"/>
                <w:szCs w:val="26"/>
              </w:rPr>
              <w:t>Informācija par</w:t>
            </w:r>
            <w:r w:rsidR="00847FA2" w:rsidRPr="008F5E7F">
              <w:rPr>
                <w:color w:val="000000" w:themeColor="text1"/>
                <w:sz w:val="26"/>
                <w:szCs w:val="26"/>
              </w:rPr>
              <w:t xml:space="preserve"> projekt</w:t>
            </w:r>
            <w:r w:rsidRPr="008F5E7F">
              <w:rPr>
                <w:color w:val="000000" w:themeColor="text1"/>
                <w:sz w:val="26"/>
                <w:szCs w:val="26"/>
              </w:rPr>
              <w:t>a izstrādi</w:t>
            </w:r>
            <w:r w:rsidR="00847FA2" w:rsidRPr="008F5E7F">
              <w:rPr>
                <w:color w:val="000000" w:themeColor="text1"/>
                <w:sz w:val="26"/>
                <w:szCs w:val="26"/>
              </w:rPr>
              <w:t xml:space="preserve"> 201</w:t>
            </w:r>
            <w:r w:rsidR="00B11C1B" w:rsidRPr="008F5E7F">
              <w:rPr>
                <w:color w:val="000000" w:themeColor="text1"/>
                <w:sz w:val="26"/>
                <w:szCs w:val="26"/>
              </w:rPr>
              <w:t>6</w:t>
            </w:r>
            <w:r w:rsidR="00847FA2" w:rsidRPr="008F5E7F">
              <w:rPr>
                <w:color w:val="000000" w:themeColor="text1"/>
                <w:sz w:val="26"/>
                <w:szCs w:val="26"/>
              </w:rPr>
              <w:t xml:space="preserve">.gada </w:t>
            </w:r>
            <w:r w:rsidR="00B11C1B" w:rsidRPr="008F5E7F">
              <w:rPr>
                <w:color w:val="000000" w:themeColor="text1"/>
                <w:sz w:val="26"/>
                <w:szCs w:val="26"/>
              </w:rPr>
              <w:t>5.februārī</w:t>
            </w:r>
            <w:r w:rsidR="00847FA2" w:rsidRPr="008F5E7F">
              <w:rPr>
                <w:color w:val="000000" w:themeColor="text1"/>
                <w:sz w:val="26"/>
                <w:szCs w:val="26"/>
              </w:rPr>
              <w:t xml:space="preserve"> tika publicēt</w:t>
            </w:r>
            <w:r w:rsidRPr="008F5E7F">
              <w:rPr>
                <w:color w:val="000000" w:themeColor="text1"/>
                <w:sz w:val="26"/>
                <w:szCs w:val="26"/>
              </w:rPr>
              <w:t>a</w:t>
            </w:r>
            <w:r w:rsidR="00847FA2" w:rsidRPr="008F5E7F">
              <w:rPr>
                <w:color w:val="000000" w:themeColor="text1"/>
                <w:sz w:val="26"/>
                <w:szCs w:val="26"/>
              </w:rPr>
              <w:t xml:space="preserve"> </w:t>
            </w:r>
            <w:r w:rsidRPr="008F5E7F">
              <w:rPr>
                <w:color w:val="000000" w:themeColor="text1"/>
                <w:sz w:val="26"/>
                <w:szCs w:val="26"/>
              </w:rPr>
              <w:t>Finanšu</w:t>
            </w:r>
            <w:r w:rsidR="00847FA2" w:rsidRPr="008F5E7F">
              <w:rPr>
                <w:color w:val="000000" w:themeColor="text1"/>
                <w:sz w:val="26"/>
                <w:szCs w:val="26"/>
              </w:rPr>
              <w:t xml:space="preserve"> ministrijas </w:t>
            </w:r>
            <w:r w:rsidR="00014F6B">
              <w:rPr>
                <w:color w:val="000000" w:themeColor="text1"/>
                <w:sz w:val="26"/>
                <w:szCs w:val="26"/>
              </w:rPr>
              <w:t>tīmekļa vietnē</w:t>
            </w:r>
            <w:r w:rsidR="00847FA2" w:rsidRPr="008F5E7F">
              <w:rPr>
                <w:color w:val="000000" w:themeColor="text1"/>
                <w:sz w:val="26"/>
                <w:szCs w:val="26"/>
              </w:rPr>
              <w:t xml:space="preserve"> </w:t>
            </w:r>
            <w:r w:rsidRPr="008F5E7F">
              <w:rPr>
                <w:color w:val="000000" w:themeColor="text1"/>
                <w:sz w:val="26"/>
                <w:szCs w:val="26"/>
              </w:rPr>
              <w:t>sadaļā “Sabiedrības līdzdalība”.</w:t>
            </w:r>
          </w:p>
          <w:p w14:paraId="698D01E9" w14:textId="77777777" w:rsidR="00594655" w:rsidRPr="008F5E7F" w:rsidRDefault="00847FA2" w:rsidP="00B10DC6">
            <w:pPr>
              <w:shd w:val="clear" w:color="auto" w:fill="FFFFFF"/>
              <w:ind w:left="57" w:right="57"/>
              <w:jc w:val="both"/>
              <w:rPr>
                <w:color w:val="000000" w:themeColor="text1"/>
                <w:sz w:val="26"/>
                <w:szCs w:val="26"/>
              </w:rPr>
            </w:pPr>
            <w:r w:rsidRPr="008F5E7F">
              <w:rPr>
                <w:color w:val="000000" w:themeColor="text1"/>
                <w:sz w:val="26"/>
                <w:szCs w:val="26"/>
              </w:rPr>
              <w:t xml:space="preserve">Noteikumu projekts pēc tā pieņemšanas tiks publicēts oficiālajā izdevumā </w:t>
            </w:r>
            <w:r w:rsidR="006162DA" w:rsidRPr="008F5E7F">
              <w:rPr>
                <w:color w:val="000000" w:themeColor="text1"/>
                <w:sz w:val="26"/>
                <w:szCs w:val="26"/>
              </w:rPr>
              <w:t>“</w:t>
            </w:r>
            <w:r w:rsidRPr="008F5E7F">
              <w:rPr>
                <w:color w:val="000000" w:themeColor="text1"/>
                <w:sz w:val="26"/>
                <w:szCs w:val="26"/>
              </w:rPr>
              <w:t xml:space="preserve">Latvijas Vēstnesis”, kā arī </w:t>
            </w:r>
            <w:r w:rsidR="006162DA" w:rsidRPr="008F5E7F">
              <w:rPr>
                <w:color w:val="000000" w:themeColor="text1"/>
                <w:sz w:val="26"/>
                <w:szCs w:val="26"/>
              </w:rPr>
              <w:t xml:space="preserve">interneta </w:t>
            </w:r>
            <w:r w:rsidRPr="008F5E7F">
              <w:rPr>
                <w:color w:val="000000" w:themeColor="text1"/>
                <w:sz w:val="26"/>
                <w:szCs w:val="26"/>
              </w:rPr>
              <w:t xml:space="preserve">portālā </w:t>
            </w:r>
            <w:hyperlink r:id="rId12" w:history="1">
              <w:r w:rsidRPr="008F5E7F">
                <w:rPr>
                  <w:rStyle w:val="Hyperlink"/>
                  <w:color w:val="000000" w:themeColor="text1"/>
                  <w:sz w:val="26"/>
                  <w:szCs w:val="26"/>
                  <w:u w:val="none"/>
                </w:rPr>
                <w:t>www.likumi.lv</w:t>
              </w:r>
            </w:hyperlink>
            <w:r w:rsidRPr="008F5E7F">
              <w:rPr>
                <w:color w:val="000000" w:themeColor="text1"/>
                <w:sz w:val="26"/>
                <w:szCs w:val="26"/>
              </w:rPr>
              <w:t>.</w:t>
            </w:r>
          </w:p>
          <w:p w14:paraId="618F272D" w14:textId="77777777" w:rsidR="006F6B4C" w:rsidRPr="008F5E7F" w:rsidRDefault="00860A98" w:rsidP="00B10DC6">
            <w:pPr>
              <w:shd w:val="clear" w:color="auto" w:fill="FFFFFF"/>
              <w:ind w:left="57" w:right="57"/>
              <w:jc w:val="both"/>
              <w:rPr>
                <w:color w:val="000000" w:themeColor="text1"/>
                <w:sz w:val="26"/>
                <w:szCs w:val="26"/>
              </w:rPr>
            </w:pPr>
            <w:r w:rsidRPr="008F5E7F">
              <w:rPr>
                <w:color w:val="000000" w:themeColor="text1"/>
                <w:sz w:val="26"/>
                <w:szCs w:val="26"/>
              </w:rPr>
              <w:t xml:space="preserve">Uz </w:t>
            </w:r>
            <w:r w:rsidR="00490478">
              <w:rPr>
                <w:color w:val="000000" w:themeColor="text1"/>
                <w:sz w:val="26"/>
                <w:szCs w:val="26"/>
              </w:rPr>
              <w:t>biedrības “</w:t>
            </w:r>
            <w:r w:rsidR="00B11C1B" w:rsidRPr="008F5E7F">
              <w:rPr>
                <w:color w:val="000000" w:themeColor="text1"/>
                <w:sz w:val="26"/>
                <w:szCs w:val="26"/>
              </w:rPr>
              <w:t>Latvijas Pilsoniskā alianse</w:t>
            </w:r>
            <w:r w:rsidR="00490478">
              <w:rPr>
                <w:color w:val="000000" w:themeColor="text1"/>
                <w:sz w:val="26"/>
                <w:szCs w:val="26"/>
              </w:rPr>
              <w:t>”</w:t>
            </w:r>
            <w:r w:rsidR="00B11C1B" w:rsidRPr="008F5E7F">
              <w:rPr>
                <w:color w:val="000000" w:themeColor="text1"/>
                <w:sz w:val="26"/>
                <w:szCs w:val="26"/>
              </w:rPr>
              <w:t xml:space="preserve"> </w:t>
            </w:r>
            <w:r w:rsidRPr="008F5E7F">
              <w:rPr>
                <w:color w:val="000000" w:themeColor="text1"/>
                <w:sz w:val="26"/>
                <w:szCs w:val="26"/>
              </w:rPr>
              <w:t>oficiālo e-pasta adresi 2016.gada 22.februārī tika nosūtīts noteikumu projekts viedokļa sniegšanai</w:t>
            </w:r>
          </w:p>
        </w:tc>
      </w:tr>
      <w:tr w:rsidR="00E5118C" w:rsidRPr="00502855" w14:paraId="0818E1C5" w14:textId="77777777" w:rsidTr="00F14184">
        <w:trPr>
          <w:trHeight w:val="463"/>
          <w:jc w:val="center"/>
        </w:trPr>
        <w:tc>
          <w:tcPr>
            <w:tcW w:w="437" w:type="dxa"/>
          </w:tcPr>
          <w:p w14:paraId="3F59D2ED" w14:textId="77777777" w:rsidR="00594655" w:rsidRPr="008F5E7F" w:rsidRDefault="00594655" w:rsidP="00B10DC6">
            <w:pPr>
              <w:pStyle w:val="naisnod"/>
              <w:spacing w:before="0" w:after="0"/>
              <w:ind w:left="57" w:right="57"/>
              <w:rPr>
                <w:color w:val="000000" w:themeColor="text1"/>
                <w:sz w:val="26"/>
                <w:szCs w:val="26"/>
              </w:rPr>
            </w:pPr>
            <w:r w:rsidRPr="008F5E7F">
              <w:rPr>
                <w:b w:val="0"/>
                <w:bCs w:val="0"/>
                <w:color w:val="000000" w:themeColor="text1"/>
                <w:sz w:val="26"/>
                <w:szCs w:val="26"/>
              </w:rPr>
              <w:t>2.</w:t>
            </w:r>
          </w:p>
        </w:tc>
        <w:tc>
          <w:tcPr>
            <w:tcW w:w="3615" w:type="dxa"/>
          </w:tcPr>
          <w:p w14:paraId="73FD926E" w14:textId="77777777" w:rsidR="00594655" w:rsidRPr="008F5E7F" w:rsidRDefault="00594655" w:rsidP="00F14184">
            <w:pPr>
              <w:pStyle w:val="naisf"/>
              <w:spacing w:before="0" w:after="0"/>
              <w:ind w:firstLine="0"/>
              <w:jc w:val="left"/>
              <w:rPr>
                <w:color w:val="000000" w:themeColor="text1"/>
                <w:sz w:val="26"/>
                <w:szCs w:val="26"/>
              </w:rPr>
            </w:pPr>
            <w:r w:rsidRPr="008F5E7F">
              <w:rPr>
                <w:color w:val="000000" w:themeColor="text1"/>
                <w:sz w:val="26"/>
                <w:szCs w:val="26"/>
              </w:rPr>
              <w:t>Sabiedrības līdzdalība projekta izstrādē</w:t>
            </w:r>
          </w:p>
        </w:tc>
        <w:tc>
          <w:tcPr>
            <w:tcW w:w="5466" w:type="dxa"/>
          </w:tcPr>
          <w:p w14:paraId="61E778F9" w14:textId="48F75FE1" w:rsidR="008C3135" w:rsidRPr="008F5E7F" w:rsidRDefault="00490478" w:rsidP="00EC03E9">
            <w:pPr>
              <w:shd w:val="clear" w:color="auto" w:fill="FFFFFF"/>
              <w:ind w:left="57" w:right="57"/>
              <w:jc w:val="both"/>
              <w:rPr>
                <w:color w:val="000000" w:themeColor="text1"/>
                <w:sz w:val="26"/>
                <w:szCs w:val="26"/>
              </w:rPr>
            </w:pPr>
            <w:r>
              <w:rPr>
                <w:sz w:val="26"/>
                <w:szCs w:val="26"/>
              </w:rPr>
              <w:t xml:space="preserve">Biedrība “Latvijas Pilsoniskā alianse” </w:t>
            </w:r>
            <w:r w:rsidR="00320052">
              <w:rPr>
                <w:sz w:val="26"/>
                <w:szCs w:val="26"/>
              </w:rPr>
              <w:t>noteikumu projekt</w:t>
            </w:r>
            <w:r w:rsidR="00CF4DF0">
              <w:rPr>
                <w:sz w:val="26"/>
                <w:szCs w:val="26"/>
              </w:rPr>
              <w:t>a izstrādes gaitā</w:t>
            </w:r>
            <w:r w:rsidR="00320052">
              <w:rPr>
                <w:sz w:val="26"/>
                <w:szCs w:val="26"/>
              </w:rPr>
              <w:t xml:space="preserve"> </w:t>
            </w:r>
            <w:r>
              <w:rPr>
                <w:sz w:val="26"/>
                <w:szCs w:val="26"/>
              </w:rPr>
              <w:t xml:space="preserve">iepazinās ar noteikumu projektu un 2016.gada 9.martā sniedza atbildi, ka atbalsta </w:t>
            </w:r>
            <w:r w:rsidR="00EC03E9">
              <w:rPr>
                <w:sz w:val="26"/>
                <w:szCs w:val="26"/>
              </w:rPr>
              <w:t>projekta</w:t>
            </w:r>
            <w:r>
              <w:rPr>
                <w:sz w:val="26"/>
                <w:szCs w:val="26"/>
              </w:rPr>
              <w:t xml:space="preserve"> tālāku virzību bez iebildumiem un priekšlikumiem, vienlaikus izsakot gatavību sadarboties noteikumu projekta izstrādes procesā </w:t>
            </w:r>
          </w:p>
        </w:tc>
      </w:tr>
      <w:tr w:rsidR="00502855" w:rsidRPr="00502855" w14:paraId="2218D9BA"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3D99F8F7" w14:textId="77777777" w:rsidR="00594655" w:rsidRPr="008F5E7F" w:rsidRDefault="00594655" w:rsidP="00B10DC6">
            <w:pPr>
              <w:pStyle w:val="naisnod"/>
              <w:spacing w:before="0" w:after="0"/>
              <w:ind w:left="57" w:right="57"/>
              <w:rPr>
                <w:color w:val="000000" w:themeColor="text1"/>
                <w:sz w:val="26"/>
                <w:szCs w:val="26"/>
              </w:rPr>
            </w:pPr>
            <w:r w:rsidRPr="008F5E7F">
              <w:rPr>
                <w:b w:val="0"/>
                <w:bCs w:val="0"/>
                <w:color w:val="000000" w:themeColor="text1"/>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56F0F0A0" w14:textId="77777777" w:rsidR="00594655" w:rsidRPr="008F5E7F" w:rsidRDefault="00594655" w:rsidP="00F14184">
            <w:pPr>
              <w:pStyle w:val="naisf"/>
              <w:spacing w:before="0" w:after="0"/>
              <w:ind w:firstLine="0"/>
              <w:jc w:val="left"/>
              <w:rPr>
                <w:color w:val="000000" w:themeColor="text1"/>
                <w:sz w:val="26"/>
                <w:szCs w:val="26"/>
              </w:rPr>
            </w:pPr>
            <w:r w:rsidRPr="008F5E7F">
              <w:rPr>
                <w:color w:val="000000" w:themeColor="text1"/>
                <w:sz w:val="26"/>
                <w:szCs w:val="26"/>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14:paraId="744BFC3E" w14:textId="77777777" w:rsidR="00594655" w:rsidRPr="008F5E7F" w:rsidRDefault="00320052" w:rsidP="003C4CC6">
            <w:pPr>
              <w:ind w:left="57" w:right="57"/>
              <w:jc w:val="both"/>
              <w:rPr>
                <w:color w:val="000000" w:themeColor="text1"/>
                <w:sz w:val="26"/>
                <w:szCs w:val="26"/>
              </w:rPr>
            </w:pPr>
            <w:r>
              <w:rPr>
                <w:sz w:val="26"/>
                <w:szCs w:val="26"/>
              </w:rPr>
              <w:t xml:space="preserve">Biedrība “Latvijas Pilsoniskā alianse” atbalsta noteikumu tālāku virzību </w:t>
            </w:r>
          </w:p>
        </w:tc>
      </w:tr>
      <w:tr w:rsidR="00F60F76" w:rsidRPr="006F7D10" w14:paraId="25AE6984"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2E656A25" w14:textId="77777777" w:rsidR="00594655" w:rsidRPr="00724C05" w:rsidRDefault="00594655" w:rsidP="00B10DC6">
            <w:pPr>
              <w:pStyle w:val="naisnod"/>
              <w:spacing w:before="0" w:after="0"/>
              <w:ind w:left="57" w:right="57"/>
              <w:rPr>
                <w:b w:val="0"/>
                <w:bCs w:val="0"/>
                <w:sz w:val="26"/>
                <w:szCs w:val="26"/>
              </w:rPr>
            </w:pPr>
            <w:r w:rsidRPr="006F7D10">
              <w:rPr>
                <w:b w:val="0"/>
                <w:bCs w:val="0"/>
                <w:sz w:val="26"/>
                <w:szCs w:val="26"/>
              </w:rPr>
              <w:t>4.</w:t>
            </w:r>
          </w:p>
        </w:tc>
        <w:tc>
          <w:tcPr>
            <w:tcW w:w="3615" w:type="dxa"/>
            <w:tcBorders>
              <w:top w:val="single" w:sz="4" w:space="0" w:color="auto"/>
              <w:left w:val="single" w:sz="4" w:space="0" w:color="auto"/>
              <w:bottom w:val="single" w:sz="4" w:space="0" w:color="auto"/>
              <w:right w:val="single" w:sz="4" w:space="0" w:color="auto"/>
            </w:tcBorders>
          </w:tcPr>
          <w:p w14:paraId="03A5E26A" w14:textId="77777777" w:rsidR="00594655" w:rsidRPr="00724C05" w:rsidRDefault="00594655" w:rsidP="00F14184">
            <w:pPr>
              <w:pStyle w:val="naisf"/>
              <w:spacing w:before="0" w:after="0"/>
              <w:ind w:firstLine="0"/>
              <w:jc w:val="left"/>
              <w:rPr>
                <w:sz w:val="26"/>
                <w:szCs w:val="26"/>
              </w:rPr>
            </w:pPr>
            <w:r w:rsidRPr="00724C05">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0DEBAF3D" w14:textId="77777777" w:rsidR="00594655" w:rsidRPr="003D32F8" w:rsidRDefault="00594655" w:rsidP="003C4CC6">
            <w:pPr>
              <w:ind w:left="57" w:right="57"/>
              <w:jc w:val="both"/>
              <w:rPr>
                <w:sz w:val="26"/>
                <w:szCs w:val="26"/>
              </w:rPr>
            </w:pPr>
            <w:r w:rsidRPr="003D32F8">
              <w:rPr>
                <w:sz w:val="26"/>
                <w:szCs w:val="26"/>
              </w:rPr>
              <w:t>Nav</w:t>
            </w:r>
          </w:p>
        </w:tc>
      </w:tr>
    </w:tbl>
    <w:p w14:paraId="2F12A2D4" w14:textId="29C23EB7" w:rsidR="00237B26" w:rsidRPr="00AD7AAC" w:rsidRDefault="00237B26">
      <w:pPr>
        <w:rPr>
          <w:sz w:val="26"/>
          <w:szCs w:val="26"/>
        </w:rPr>
      </w:pPr>
    </w:p>
    <w:p w14:paraId="1BECC8F3" w14:textId="234AE91E" w:rsidR="00237B26" w:rsidRPr="00AD7AAC" w:rsidRDefault="00237B26">
      <w:pPr>
        <w:rPr>
          <w:sz w:val="26"/>
          <w:szCs w:val="26"/>
        </w:rPr>
      </w:pPr>
      <w:r w:rsidRPr="00AD7AAC">
        <w:rPr>
          <w:sz w:val="26"/>
          <w:szCs w:val="26"/>
        </w:rPr>
        <w:br w:type="page"/>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5118C" w:rsidRPr="006F7D10" w14:paraId="2CC4F5BE" w14:textId="77777777" w:rsidTr="00EE5A4F">
        <w:trPr>
          <w:trHeight w:val="381"/>
          <w:jc w:val="center"/>
        </w:trPr>
        <w:tc>
          <w:tcPr>
            <w:tcW w:w="9518" w:type="dxa"/>
            <w:gridSpan w:val="3"/>
            <w:vAlign w:val="center"/>
          </w:tcPr>
          <w:p w14:paraId="78FD697E" w14:textId="77777777" w:rsidR="00D175E9" w:rsidRPr="00724C05" w:rsidRDefault="00D175E9" w:rsidP="0089091C">
            <w:pPr>
              <w:pStyle w:val="naisnod"/>
              <w:spacing w:before="0" w:after="0"/>
              <w:ind w:left="57" w:right="57"/>
              <w:rPr>
                <w:sz w:val="26"/>
                <w:szCs w:val="26"/>
              </w:rPr>
            </w:pPr>
            <w:r w:rsidRPr="006F7D10">
              <w:rPr>
                <w:sz w:val="26"/>
                <w:szCs w:val="26"/>
              </w:rPr>
              <w:lastRenderedPageBreak/>
              <w:t>VII. Tiesību akta projekta izpildes nodrošināšana un tās ietekme uz institūcijām</w:t>
            </w:r>
          </w:p>
        </w:tc>
      </w:tr>
      <w:tr w:rsidR="00E5118C" w:rsidRPr="006F7D10" w14:paraId="4E086835" w14:textId="77777777" w:rsidTr="00EE5A4F">
        <w:trPr>
          <w:trHeight w:val="427"/>
          <w:jc w:val="center"/>
        </w:trPr>
        <w:tc>
          <w:tcPr>
            <w:tcW w:w="437" w:type="dxa"/>
          </w:tcPr>
          <w:p w14:paraId="1B145451" w14:textId="77777777" w:rsidR="00D175E9" w:rsidRPr="00724C05" w:rsidRDefault="00D175E9" w:rsidP="00B10DC6">
            <w:pPr>
              <w:pStyle w:val="naisnod"/>
              <w:spacing w:before="0" w:after="0"/>
              <w:ind w:left="57" w:right="57"/>
              <w:rPr>
                <w:color w:val="C00000"/>
                <w:sz w:val="26"/>
                <w:szCs w:val="26"/>
              </w:rPr>
            </w:pPr>
            <w:r w:rsidRPr="006F7D10">
              <w:rPr>
                <w:b w:val="0"/>
                <w:bCs w:val="0"/>
                <w:sz w:val="26"/>
                <w:szCs w:val="26"/>
              </w:rPr>
              <w:t>1.</w:t>
            </w:r>
          </w:p>
        </w:tc>
        <w:tc>
          <w:tcPr>
            <w:tcW w:w="3615" w:type="dxa"/>
          </w:tcPr>
          <w:p w14:paraId="75F3562E" w14:textId="77777777" w:rsidR="00D175E9" w:rsidRPr="003D32F8" w:rsidRDefault="00D175E9" w:rsidP="008823F5">
            <w:pPr>
              <w:pStyle w:val="naisf"/>
              <w:spacing w:before="0" w:after="0"/>
              <w:ind w:firstLine="0"/>
              <w:jc w:val="left"/>
              <w:rPr>
                <w:sz w:val="26"/>
                <w:szCs w:val="26"/>
              </w:rPr>
            </w:pPr>
            <w:r w:rsidRPr="00724C05">
              <w:rPr>
                <w:sz w:val="26"/>
                <w:szCs w:val="26"/>
              </w:rPr>
              <w:t>Projekta izpildē iesaistītās institūcijas</w:t>
            </w:r>
          </w:p>
        </w:tc>
        <w:tc>
          <w:tcPr>
            <w:tcW w:w="5466" w:type="dxa"/>
          </w:tcPr>
          <w:p w14:paraId="133E09BE" w14:textId="77777777" w:rsidR="00D175E9" w:rsidRPr="006F7D10" w:rsidRDefault="004943A0" w:rsidP="000B4453">
            <w:pPr>
              <w:shd w:val="clear" w:color="auto" w:fill="FFFFFF"/>
              <w:jc w:val="both"/>
              <w:rPr>
                <w:sz w:val="26"/>
                <w:szCs w:val="26"/>
              </w:rPr>
            </w:pPr>
            <w:bookmarkStart w:id="1" w:name="p66"/>
            <w:bookmarkStart w:id="2" w:name="p67"/>
            <w:bookmarkStart w:id="3" w:name="p68"/>
            <w:bookmarkStart w:id="4" w:name="p69"/>
            <w:bookmarkEnd w:id="1"/>
            <w:bookmarkEnd w:id="2"/>
            <w:bookmarkEnd w:id="3"/>
            <w:bookmarkEnd w:id="4"/>
            <w:r w:rsidRPr="00502855">
              <w:rPr>
                <w:sz w:val="26"/>
                <w:szCs w:val="26"/>
              </w:rPr>
              <w:t>Normatīvā akta izpildi nodrošinās Valsts ieņēmumu dienests</w:t>
            </w:r>
          </w:p>
        </w:tc>
      </w:tr>
      <w:tr w:rsidR="00E61A3B" w:rsidRPr="006F7D10" w14:paraId="61FEA01B" w14:textId="77777777" w:rsidTr="00EE5A4F">
        <w:trPr>
          <w:trHeight w:val="463"/>
          <w:jc w:val="center"/>
        </w:trPr>
        <w:tc>
          <w:tcPr>
            <w:tcW w:w="437" w:type="dxa"/>
          </w:tcPr>
          <w:p w14:paraId="33929D36" w14:textId="77777777" w:rsidR="00D175E9" w:rsidRPr="00724C05" w:rsidRDefault="00D175E9" w:rsidP="00B10DC6">
            <w:pPr>
              <w:pStyle w:val="naisnod"/>
              <w:spacing w:before="0" w:after="0"/>
              <w:ind w:left="57" w:right="57"/>
              <w:rPr>
                <w:sz w:val="26"/>
                <w:szCs w:val="26"/>
              </w:rPr>
            </w:pPr>
            <w:r w:rsidRPr="006F7D10">
              <w:rPr>
                <w:b w:val="0"/>
                <w:bCs w:val="0"/>
                <w:sz w:val="26"/>
                <w:szCs w:val="26"/>
              </w:rPr>
              <w:t>2.</w:t>
            </w:r>
          </w:p>
        </w:tc>
        <w:tc>
          <w:tcPr>
            <w:tcW w:w="3615" w:type="dxa"/>
          </w:tcPr>
          <w:p w14:paraId="1AA5DFEF" w14:textId="77777777" w:rsidR="00D175E9" w:rsidRPr="003D32F8" w:rsidRDefault="00D175E9" w:rsidP="008823F5">
            <w:pPr>
              <w:pStyle w:val="naisf"/>
              <w:spacing w:before="0" w:after="0"/>
              <w:ind w:firstLine="0"/>
              <w:jc w:val="left"/>
              <w:rPr>
                <w:sz w:val="26"/>
                <w:szCs w:val="26"/>
              </w:rPr>
            </w:pPr>
            <w:r w:rsidRPr="00724C05">
              <w:rPr>
                <w:sz w:val="26"/>
                <w:szCs w:val="26"/>
              </w:rPr>
              <w:t>Projekta izpildes ietekme uz pārvaldes funkcijām un institucionālo struktūru</w:t>
            </w:r>
          </w:p>
          <w:p w14:paraId="688C99F4" w14:textId="77777777" w:rsidR="00D175E9" w:rsidRPr="00502855" w:rsidRDefault="00D175E9">
            <w:pPr>
              <w:pStyle w:val="naisf"/>
              <w:spacing w:before="0" w:after="0"/>
              <w:ind w:firstLine="0"/>
              <w:jc w:val="left"/>
              <w:rPr>
                <w:sz w:val="26"/>
                <w:szCs w:val="26"/>
              </w:rPr>
            </w:pPr>
            <w:r w:rsidRPr="00502855">
              <w:rPr>
                <w:sz w:val="26"/>
                <w:szCs w:val="26"/>
              </w:rPr>
              <w:t>Jaunu institūciju izveide, esošu institūciju likvidācija vai reorga</w:t>
            </w:r>
            <w:r w:rsidRPr="00502855">
              <w:rPr>
                <w:sz w:val="26"/>
                <w:szCs w:val="26"/>
              </w:rPr>
              <w:softHyphen/>
              <w:t>nizācija, to ietekme uz institūcijas cilvēkresursiem</w:t>
            </w:r>
          </w:p>
        </w:tc>
        <w:tc>
          <w:tcPr>
            <w:tcW w:w="5466" w:type="dxa"/>
          </w:tcPr>
          <w:p w14:paraId="74FB2670" w14:textId="77777777" w:rsidR="00D175E9" w:rsidRPr="006F7D10" w:rsidRDefault="007A0296" w:rsidP="000B4453">
            <w:pPr>
              <w:shd w:val="clear" w:color="auto" w:fill="FFFFFF"/>
              <w:jc w:val="both"/>
              <w:rPr>
                <w:sz w:val="26"/>
                <w:szCs w:val="26"/>
              </w:rPr>
            </w:pPr>
            <w:r w:rsidRPr="006F7D10">
              <w:rPr>
                <w:sz w:val="26"/>
                <w:szCs w:val="26"/>
              </w:rPr>
              <w:t xml:space="preserve">Noteikumu projekta izpilde </w:t>
            </w:r>
            <w:r w:rsidR="004B1A0A" w:rsidRPr="006F7D10">
              <w:rPr>
                <w:sz w:val="26"/>
                <w:szCs w:val="26"/>
              </w:rPr>
              <w:t>nepaplašina un nesašaurina V</w:t>
            </w:r>
            <w:r w:rsidRPr="006F7D10">
              <w:rPr>
                <w:sz w:val="26"/>
                <w:szCs w:val="26"/>
              </w:rPr>
              <w:t>alsts ieņēmumu dienesta</w:t>
            </w:r>
            <w:r w:rsidR="004B1A0A" w:rsidRPr="006F7D10">
              <w:rPr>
                <w:sz w:val="26"/>
                <w:szCs w:val="26"/>
              </w:rPr>
              <w:t xml:space="preserve"> līdzšinējās</w:t>
            </w:r>
            <w:r w:rsidRPr="006F7D10">
              <w:rPr>
                <w:sz w:val="26"/>
                <w:szCs w:val="26"/>
              </w:rPr>
              <w:t xml:space="preserve"> fun</w:t>
            </w:r>
            <w:r w:rsidR="004B1A0A" w:rsidRPr="006F7D10">
              <w:rPr>
                <w:sz w:val="26"/>
                <w:szCs w:val="26"/>
              </w:rPr>
              <w:t xml:space="preserve">kcijas un </w:t>
            </w:r>
            <w:r w:rsidRPr="006F7D10">
              <w:rPr>
                <w:sz w:val="26"/>
                <w:szCs w:val="26"/>
              </w:rPr>
              <w:t>uzdevumus</w:t>
            </w:r>
            <w:r w:rsidR="004B1A0A" w:rsidRPr="006F7D10">
              <w:rPr>
                <w:sz w:val="26"/>
                <w:szCs w:val="26"/>
              </w:rPr>
              <w:t>, neietekmē pieejamos cilvēkresursus</w:t>
            </w:r>
            <w:r w:rsidR="00A438B6" w:rsidRPr="006F7D10">
              <w:rPr>
                <w:sz w:val="26"/>
                <w:szCs w:val="26"/>
              </w:rPr>
              <w:t>.</w:t>
            </w:r>
            <w:r w:rsidR="004B1A0A" w:rsidRPr="006F7D10">
              <w:rPr>
                <w:sz w:val="26"/>
                <w:szCs w:val="26"/>
              </w:rPr>
              <w:t xml:space="preserve"> </w:t>
            </w:r>
            <w:r w:rsidR="00A438B6" w:rsidRPr="006F7D10">
              <w:rPr>
                <w:sz w:val="26"/>
                <w:szCs w:val="26"/>
              </w:rPr>
              <w:t>N</w:t>
            </w:r>
            <w:r w:rsidR="004B1A0A" w:rsidRPr="006F7D10">
              <w:rPr>
                <w:sz w:val="26"/>
                <w:szCs w:val="26"/>
              </w:rPr>
              <w:t>oteikumu projekts nenosaka jaunas institūcijas veidošanu vai institūciju reorganizāciju un likvidāciju</w:t>
            </w:r>
          </w:p>
        </w:tc>
      </w:tr>
      <w:tr w:rsidR="00D61D6C" w:rsidRPr="006F7D10" w14:paraId="74436404"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0510ABF" w14:textId="77777777" w:rsidR="00D175E9" w:rsidRPr="00724C05" w:rsidRDefault="00D175E9" w:rsidP="00B10DC6">
            <w:pPr>
              <w:pStyle w:val="naisnod"/>
              <w:spacing w:before="0" w:after="0"/>
              <w:ind w:left="57" w:right="57"/>
              <w:rPr>
                <w:sz w:val="26"/>
                <w:szCs w:val="26"/>
              </w:rPr>
            </w:pPr>
            <w:r w:rsidRPr="006F7D10">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4015FA2F" w14:textId="77777777" w:rsidR="00D175E9" w:rsidRPr="00724C05" w:rsidRDefault="00D175E9" w:rsidP="00846DA7">
            <w:pPr>
              <w:pStyle w:val="naisf"/>
              <w:spacing w:before="0" w:after="0"/>
              <w:ind w:firstLine="0"/>
              <w:jc w:val="left"/>
              <w:rPr>
                <w:sz w:val="26"/>
                <w:szCs w:val="26"/>
              </w:rPr>
            </w:pPr>
            <w:r w:rsidRPr="00724C05">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262BAAC7" w14:textId="77777777" w:rsidR="00D175E9" w:rsidRPr="003D32F8" w:rsidRDefault="00D175E9" w:rsidP="003C4CC6">
            <w:pPr>
              <w:ind w:left="57" w:right="57"/>
              <w:jc w:val="both"/>
              <w:rPr>
                <w:sz w:val="26"/>
                <w:szCs w:val="26"/>
              </w:rPr>
            </w:pPr>
            <w:r w:rsidRPr="003D32F8">
              <w:rPr>
                <w:sz w:val="26"/>
                <w:szCs w:val="26"/>
              </w:rPr>
              <w:t>Nav</w:t>
            </w:r>
          </w:p>
        </w:tc>
      </w:tr>
    </w:tbl>
    <w:p w14:paraId="5860D17B" w14:textId="77777777" w:rsidR="00EE5A4F" w:rsidRPr="00AD7AAC" w:rsidRDefault="00EE5A4F" w:rsidP="007756FB">
      <w:pPr>
        <w:rPr>
          <w:sz w:val="28"/>
          <w:szCs w:val="28"/>
        </w:rPr>
      </w:pPr>
    </w:p>
    <w:p w14:paraId="15514868" w14:textId="77777777" w:rsidR="00977398" w:rsidRPr="00AD7AAC" w:rsidRDefault="00977398" w:rsidP="00BF2464">
      <w:pPr>
        <w:ind w:firstLine="720"/>
        <w:rPr>
          <w:sz w:val="28"/>
          <w:szCs w:val="28"/>
        </w:rPr>
      </w:pPr>
      <w:r w:rsidRPr="00AD7AAC">
        <w:rPr>
          <w:sz w:val="28"/>
          <w:szCs w:val="28"/>
        </w:rPr>
        <w:t xml:space="preserve">Anotācijas </w:t>
      </w:r>
      <w:r w:rsidR="007007BD" w:rsidRPr="00AD7AAC">
        <w:rPr>
          <w:sz w:val="28"/>
          <w:szCs w:val="28"/>
        </w:rPr>
        <w:t>IV</w:t>
      </w:r>
      <w:r w:rsidRPr="00AD7AAC">
        <w:rPr>
          <w:sz w:val="28"/>
          <w:szCs w:val="28"/>
        </w:rPr>
        <w:t xml:space="preserve"> un V sadaļa – projekts šīs jomas neskar.</w:t>
      </w:r>
    </w:p>
    <w:p w14:paraId="6A5386C2" w14:textId="77777777" w:rsidR="00E04EB1" w:rsidRPr="00AD7AAC" w:rsidRDefault="00E04EB1" w:rsidP="007756FB">
      <w:pPr>
        <w:rPr>
          <w:sz w:val="28"/>
          <w:szCs w:val="28"/>
        </w:rPr>
      </w:pPr>
    </w:p>
    <w:p w14:paraId="2165BD89" w14:textId="77777777" w:rsidR="002B1E83" w:rsidRPr="00AD7AAC" w:rsidRDefault="002B1E83" w:rsidP="007756FB">
      <w:pPr>
        <w:rPr>
          <w:sz w:val="28"/>
          <w:szCs w:val="28"/>
        </w:rPr>
      </w:pPr>
    </w:p>
    <w:p w14:paraId="5724EA50" w14:textId="77777777" w:rsidR="00EE5A4F" w:rsidRPr="008F5E7F" w:rsidRDefault="00EE5A4F" w:rsidP="00EE5A4F">
      <w:pPr>
        <w:tabs>
          <w:tab w:val="right" w:pos="9071"/>
        </w:tabs>
        <w:rPr>
          <w:color w:val="000000" w:themeColor="text1"/>
          <w:sz w:val="28"/>
          <w:szCs w:val="28"/>
        </w:rPr>
      </w:pPr>
      <w:r w:rsidRPr="008F5E7F">
        <w:rPr>
          <w:color w:val="000000" w:themeColor="text1"/>
          <w:sz w:val="28"/>
          <w:szCs w:val="28"/>
        </w:rPr>
        <w:t xml:space="preserve">Finanšu </w:t>
      </w:r>
      <w:r w:rsidR="00490478" w:rsidRPr="008F5E7F">
        <w:rPr>
          <w:color w:val="000000" w:themeColor="text1"/>
          <w:sz w:val="28"/>
          <w:szCs w:val="28"/>
        </w:rPr>
        <w:t>ministr</w:t>
      </w:r>
      <w:r w:rsidR="00490478">
        <w:rPr>
          <w:color w:val="000000" w:themeColor="text1"/>
          <w:sz w:val="28"/>
          <w:szCs w:val="28"/>
        </w:rPr>
        <w:t>e</w:t>
      </w:r>
      <w:r w:rsidRPr="008F5E7F">
        <w:rPr>
          <w:color w:val="000000" w:themeColor="text1"/>
          <w:sz w:val="28"/>
          <w:szCs w:val="28"/>
        </w:rPr>
        <w:tab/>
      </w:r>
      <w:proofErr w:type="spellStart"/>
      <w:r w:rsidR="00490478" w:rsidRPr="001D6BC2">
        <w:rPr>
          <w:sz w:val="28"/>
          <w:szCs w:val="28"/>
        </w:rPr>
        <w:t>D.Reizniece-Ozola</w:t>
      </w:r>
      <w:proofErr w:type="spellEnd"/>
    </w:p>
    <w:p w14:paraId="3E3DEC15" w14:textId="77777777" w:rsidR="00EE5A4F" w:rsidRDefault="00EE5A4F" w:rsidP="007756FB">
      <w:pPr>
        <w:rPr>
          <w:sz w:val="28"/>
          <w:szCs w:val="28"/>
        </w:rPr>
      </w:pPr>
    </w:p>
    <w:p w14:paraId="3DAEA4BE" w14:textId="77777777" w:rsidR="002B7D92" w:rsidRDefault="002B7D92" w:rsidP="007756FB">
      <w:pPr>
        <w:rPr>
          <w:sz w:val="28"/>
          <w:szCs w:val="28"/>
        </w:rPr>
      </w:pPr>
    </w:p>
    <w:p w14:paraId="7B494940" w14:textId="4C068E1E" w:rsidR="00641FB0" w:rsidRPr="00AD7AAC" w:rsidRDefault="00520FFA" w:rsidP="00C934E4">
      <w:pPr>
        <w:rPr>
          <w:sz w:val="20"/>
          <w:szCs w:val="20"/>
        </w:rPr>
      </w:pPr>
      <w:r w:rsidRPr="00AD7AAC">
        <w:rPr>
          <w:sz w:val="20"/>
          <w:szCs w:val="20"/>
        </w:rPr>
        <w:t>2</w:t>
      </w:r>
      <w:r w:rsidR="00AD7AAC" w:rsidRPr="00AD7AAC">
        <w:rPr>
          <w:sz w:val="20"/>
          <w:szCs w:val="20"/>
        </w:rPr>
        <w:t>5</w:t>
      </w:r>
      <w:r w:rsidR="00AF38E9" w:rsidRPr="00AD7AAC">
        <w:rPr>
          <w:sz w:val="20"/>
          <w:szCs w:val="20"/>
        </w:rPr>
        <w:t>.0</w:t>
      </w:r>
      <w:r w:rsidR="00D04B99" w:rsidRPr="00AD7AAC">
        <w:rPr>
          <w:sz w:val="20"/>
          <w:szCs w:val="20"/>
        </w:rPr>
        <w:t>5</w:t>
      </w:r>
      <w:r w:rsidR="00641FB0" w:rsidRPr="00AD7AAC">
        <w:rPr>
          <w:sz w:val="20"/>
          <w:szCs w:val="20"/>
        </w:rPr>
        <w:t xml:space="preserve">.2016. </w:t>
      </w:r>
      <w:r w:rsidR="00AF38E9" w:rsidRPr="00AD7AAC">
        <w:rPr>
          <w:sz w:val="20"/>
          <w:szCs w:val="20"/>
        </w:rPr>
        <w:t>1</w:t>
      </w:r>
      <w:r w:rsidR="00AD7AAC" w:rsidRPr="00AD7AAC">
        <w:rPr>
          <w:sz w:val="20"/>
          <w:szCs w:val="20"/>
        </w:rPr>
        <w:t>3</w:t>
      </w:r>
      <w:r w:rsidR="008823F5" w:rsidRPr="00AD7AAC">
        <w:rPr>
          <w:sz w:val="20"/>
          <w:szCs w:val="20"/>
        </w:rPr>
        <w:t>.</w:t>
      </w:r>
      <w:r w:rsidR="00AD7AAC" w:rsidRPr="00AD7AAC">
        <w:rPr>
          <w:sz w:val="20"/>
          <w:szCs w:val="20"/>
        </w:rPr>
        <w:t>1</w:t>
      </w:r>
      <w:r w:rsidR="008823F5" w:rsidRPr="00AD7AAC">
        <w:rPr>
          <w:sz w:val="20"/>
          <w:szCs w:val="20"/>
        </w:rPr>
        <w:t>0</w:t>
      </w:r>
    </w:p>
    <w:p w14:paraId="458C2405" w14:textId="34C1AC74" w:rsidR="00C934E4" w:rsidRPr="00AD7AAC" w:rsidRDefault="00D04B99" w:rsidP="00C934E4">
      <w:pPr>
        <w:rPr>
          <w:sz w:val="20"/>
          <w:szCs w:val="20"/>
        </w:rPr>
      </w:pPr>
      <w:r w:rsidRPr="00AD7AAC">
        <w:rPr>
          <w:iCs/>
          <w:sz w:val="20"/>
          <w:szCs w:val="20"/>
        </w:rPr>
        <w:t>25</w:t>
      </w:r>
      <w:r w:rsidR="008823F5" w:rsidRPr="00AD7AAC">
        <w:rPr>
          <w:iCs/>
          <w:sz w:val="20"/>
          <w:szCs w:val="20"/>
        </w:rPr>
        <w:t>0</w:t>
      </w:r>
      <w:r w:rsidR="00722E60">
        <w:rPr>
          <w:iCs/>
          <w:sz w:val="20"/>
          <w:szCs w:val="20"/>
        </w:rPr>
        <w:t>7</w:t>
      </w:r>
      <w:bookmarkStart w:id="5" w:name="_GoBack"/>
      <w:bookmarkEnd w:id="5"/>
    </w:p>
    <w:p w14:paraId="2C4EB2C1" w14:textId="7B822456" w:rsidR="007D1A10" w:rsidRPr="00AD7AAC" w:rsidRDefault="00072F9A" w:rsidP="00C934E4">
      <w:pPr>
        <w:rPr>
          <w:sz w:val="20"/>
          <w:szCs w:val="20"/>
        </w:rPr>
      </w:pPr>
      <w:r>
        <w:rPr>
          <w:sz w:val="20"/>
          <w:szCs w:val="20"/>
        </w:rPr>
        <w:t>I.</w:t>
      </w:r>
      <w:r w:rsidR="007D1A10" w:rsidRPr="00AD7AAC">
        <w:rPr>
          <w:sz w:val="20"/>
          <w:szCs w:val="20"/>
        </w:rPr>
        <w:t>Riekstiņa</w:t>
      </w:r>
    </w:p>
    <w:p w14:paraId="3965ABD3" w14:textId="3272DF56" w:rsidR="00520FFA" w:rsidRPr="00AD7AAC" w:rsidRDefault="002B1E83" w:rsidP="00072F9A">
      <w:pPr>
        <w:rPr>
          <w:sz w:val="20"/>
          <w:szCs w:val="20"/>
        </w:rPr>
      </w:pPr>
      <w:r w:rsidRPr="00AD7AAC">
        <w:rPr>
          <w:sz w:val="20"/>
          <w:szCs w:val="20"/>
        </w:rPr>
        <w:t>67121816</w:t>
      </w:r>
      <w:r w:rsidR="007D1A10" w:rsidRPr="00AD7AAC">
        <w:rPr>
          <w:sz w:val="20"/>
          <w:szCs w:val="20"/>
        </w:rPr>
        <w:t xml:space="preserve">, </w:t>
      </w:r>
      <w:hyperlink r:id="rId13" w:history="1">
        <w:r w:rsidR="00876020" w:rsidRPr="00AD7AAC">
          <w:rPr>
            <w:rStyle w:val="Hyperlink"/>
            <w:color w:val="auto"/>
            <w:sz w:val="20"/>
            <w:szCs w:val="20"/>
            <w:u w:val="none"/>
          </w:rPr>
          <w:t>Inese.Riekstina@vid.gov.lv</w:t>
        </w:r>
      </w:hyperlink>
      <w:r w:rsidR="00876020" w:rsidRPr="00AD7AAC">
        <w:rPr>
          <w:rStyle w:val="Hyperlink"/>
          <w:color w:val="auto"/>
          <w:sz w:val="20"/>
          <w:szCs w:val="20"/>
          <w:u w:val="none"/>
        </w:rPr>
        <w:t xml:space="preserve"> </w:t>
      </w:r>
    </w:p>
    <w:p w14:paraId="4A0C0E27" w14:textId="77777777" w:rsidR="00520FFA" w:rsidRPr="00520FFA" w:rsidRDefault="00520FFA" w:rsidP="000B4453"/>
    <w:p w14:paraId="34B47385" w14:textId="77777777" w:rsidR="00520FFA" w:rsidRPr="00520FFA" w:rsidRDefault="00520FFA" w:rsidP="000B4453"/>
    <w:p w14:paraId="3741713E" w14:textId="77777777" w:rsidR="00520FFA" w:rsidRPr="00520FFA" w:rsidRDefault="00520FFA" w:rsidP="000B4453"/>
    <w:p w14:paraId="3E9FBF32" w14:textId="77777777" w:rsidR="00520FFA" w:rsidRPr="00520FFA" w:rsidRDefault="00520FFA" w:rsidP="000B4453"/>
    <w:p w14:paraId="14BCD259" w14:textId="77777777" w:rsidR="00520FFA" w:rsidRPr="00520FFA" w:rsidRDefault="00520FFA" w:rsidP="000B4453"/>
    <w:p w14:paraId="2D1CCB10" w14:textId="77777777" w:rsidR="00520FFA" w:rsidRPr="00520FFA" w:rsidRDefault="00520FFA" w:rsidP="000B4453"/>
    <w:p w14:paraId="5533A1F6" w14:textId="77777777" w:rsidR="00520FFA" w:rsidRPr="00520FFA" w:rsidRDefault="00520FFA" w:rsidP="000B4453"/>
    <w:p w14:paraId="7FAEE72E" w14:textId="77777777" w:rsidR="00520FFA" w:rsidRPr="00520FFA" w:rsidRDefault="00520FFA" w:rsidP="000B4453"/>
    <w:p w14:paraId="204B084F" w14:textId="77777777" w:rsidR="00520FFA" w:rsidRPr="00520FFA" w:rsidRDefault="00520FFA" w:rsidP="000B4453"/>
    <w:p w14:paraId="4F4AFA05" w14:textId="77777777" w:rsidR="00520FFA" w:rsidRPr="00520FFA" w:rsidRDefault="00520FFA" w:rsidP="000B4453"/>
    <w:p w14:paraId="16315E39" w14:textId="77777777" w:rsidR="00520FFA" w:rsidRPr="00520FFA" w:rsidRDefault="00520FFA" w:rsidP="000B4453"/>
    <w:p w14:paraId="1C8F5513" w14:textId="77777777" w:rsidR="00520FFA" w:rsidRPr="00520FFA" w:rsidRDefault="00520FFA" w:rsidP="000B4453"/>
    <w:p w14:paraId="67D3F3E8" w14:textId="77777777" w:rsidR="00520FFA" w:rsidRPr="00520FFA" w:rsidRDefault="00520FFA" w:rsidP="000B4453"/>
    <w:p w14:paraId="5F51267E" w14:textId="77777777" w:rsidR="00520FFA" w:rsidRPr="00520FFA" w:rsidRDefault="00520FFA" w:rsidP="000B4453"/>
    <w:p w14:paraId="48D573CE" w14:textId="77777777" w:rsidR="00520FFA" w:rsidRPr="00520FFA" w:rsidRDefault="00520FFA" w:rsidP="000B4453"/>
    <w:p w14:paraId="0AE5155E" w14:textId="77777777" w:rsidR="00520FFA" w:rsidRPr="00520FFA" w:rsidRDefault="00520FFA" w:rsidP="000B4453"/>
    <w:p w14:paraId="4673550A" w14:textId="77777777" w:rsidR="00520FFA" w:rsidRPr="00520FFA" w:rsidRDefault="00520FFA" w:rsidP="000B4453"/>
    <w:p w14:paraId="71DFC55E" w14:textId="77777777" w:rsidR="00520FFA" w:rsidRPr="00520FFA" w:rsidRDefault="00520FFA" w:rsidP="000B4453"/>
    <w:p w14:paraId="100A8872" w14:textId="77777777" w:rsidR="00520FFA" w:rsidRPr="00520FFA" w:rsidRDefault="00520FFA" w:rsidP="000B4453"/>
    <w:p w14:paraId="3AFDE2BA" w14:textId="77777777" w:rsidR="00520FFA" w:rsidRPr="00520FFA" w:rsidRDefault="00520FFA" w:rsidP="000B4453"/>
    <w:p w14:paraId="653D616A" w14:textId="77777777" w:rsidR="00520FFA" w:rsidRPr="00520FFA" w:rsidRDefault="00520FFA" w:rsidP="000B4453"/>
    <w:p w14:paraId="6A486310" w14:textId="77777777" w:rsidR="00520FFA" w:rsidRPr="00520FFA" w:rsidRDefault="00520FFA" w:rsidP="000B4453"/>
    <w:p w14:paraId="18ACE295" w14:textId="70D35225" w:rsidR="00520FFA" w:rsidRDefault="00520FFA" w:rsidP="00520FFA"/>
    <w:p w14:paraId="64728357" w14:textId="77777777" w:rsidR="00520FFA" w:rsidRPr="00520FFA" w:rsidRDefault="00520FFA" w:rsidP="00520FFA"/>
    <w:p w14:paraId="76035916" w14:textId="511E8A98" w:rsidR="00977D49" w:rsidRPr="00520FFA" w:rsidRDefault="00977D49" w:rsidP="000B4453">
      <w:pPr>
        <w:tabs>
          <w:tab w:val="left" w:pos="2565"/>
        </w:tabs>
      </w:pPr>
    </w:p>
    <w:sectPr w:rsidR="00977D49" w:rsidRPr="00520FFA" w:rsidSect="00C660B5">
      <w:headerReference w:type="even" r:id="rId14"/>
      <w:headerReference w:type="default" r:id="rId15"/>
      <w:footerReference w:type="default" r:id="rId16"/>
      <w:footerReference w:type="first" r:id="rId17"/>
      <w:pgSz w:w="11906" w:h="16838" w:code="9"/>
      <w:pgMar w:top="1134" w:right="851"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C666" w14:textId="77777777" w:rsidR="0090373D" w:rsidRDefault="0090373D">
      <w:r>
        <w:separator/>
      </w:r>
    </w:p>
  </w:endnote>
  <w:endnote w:type="continuationSeparator" w:id="0">
    <w:p w14:paraId="13FE8813" w14:textId="77777777" w:rsidR="0090373D" w:rsidRDefault="0090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2B6A" w14:textId="1DE70A1A" w:rsidR="00AB5D99" w:rsidRPr="00E26158" w:rsidRDefault="00AB5D99" w:rsidP="00FC4195">
    <w:pPr>
      <w:pStyle w:val="Footer"/>
      <w:jc w:val="both"/>
    </w:pPr>
    <w:r w:rsidRPr="005D2404">
      <w:rPr>
        <w:sz w:val="20"/>
        <w:szCs w:val="20"/>
      </w:rPr>
      <w:t>FMAnot_</w:t>
    </w:r>
    <w:r w:rsidR="00520FFA">
      <w:rPr>
        <w:sz w:val="20"/>
        <w:szCs w:val="20"/>
      </w:rPr>
      <w:t>2</w:t>
    </w:r>
    <w:r w:rsidR="00AD7AAC">
      <w:rPr>
        <w:sz w:val="20"/>
        <w:szCs w:val="20"/>
      </w:rPr>
      <w:t>5</w:t>
    </w:r>
    <w:r>
      <w:rPr>
        <w:sz w:val="20"/>
        <w:szCs w:val="20"/>
      </w:rPr>
      <w:t>0</w:t>
    </w:r>
    <w:r w:rsidR="00D04B99">
      <w:rPr>
        <w:sz w:val="20"/>
        <w:szCs w:val="20"/>
      </w:rPr>
      <w:t>5</w:t>
    </w:r>
    <w:r>
      <w:rPr>
        <w:sz w:val="20"/>
        <w:szCs w:val="20"/>
      </w:rPr>
      <w:t>16</w:t>
    </w:r>
    <w:r w:rsidRPr="005D2404">
      <w:rPr>
        <w:sz w:val="20"/>
        <w:szCs w:val="20"/>
      </w:rPr>
      <w:t>_MK</w:t>
    </w:r>
    <w:r>
      <w:rPr>
        <w:sz w:val="20"/>
        <w:szCs w:val="20"/>
      </w:rPr>
      <w:t xml:space="preserve"> 568</w:t>
    </w:r>
    <w:r w:rsidRPr="005D2404">
      <w:rPr>
        <w:sz w:val="20"/>
        <w:szCs w:val="20"/>
      </w:rPr>
      <w:t>_</w:t>
    </w:r>
    <w:r>
      <w:rPr>
        <w:sz w:val="20"/>
        <w:szCs w:val="20"/>
      </w:rPr>
      <w:t>groz</w:t>
    </w:r>
    <w:r w:rsidRPr="00E26158">
      <w:rPr>
        <w:sz w:val="20"/>
        <w:szCs w:val="20"/>
      </w:rPr>
      <w:t xml:space="preserve">; Ministru kabineta noteikumu projekta </w:t>
    </w:r>
    <w:r w:rsidRPr="00E5118C">
      <w:rPr>
        <w:sz w:val="20"/>
        <w:szCs w:val="20"/>
      </w:rPr>
      <w:t>“Grozījumi Ministru kabineta 2012.gada 21.augusta noteikumos Nr.568 “Noteikumi par iedzīvotāju ienākuma nodokļa deklarācijām un to aizpildīšanas kārtību””</w:t>
    </w:r>
    <w:r w:rsidRPr="00E26158">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A5D1" w14:textId="134C165C" w:rsidR="00AB5D99" w:rsidRPr="00846DA7" w:rsidRDefault="00AB5D99" w:rsidP="00846DA7">
    <w:pPr>
      <w:pStyle w:val="Footer"/>
      <w:jc w:val="both"/>
      <w:rPr>
        <w:sz w:val="20"/>
        <w:szCs w:val="20"/>
      </w:rPr>
    </w:pPr>
    <w:r w:rsidRPr="005D2404">
      <w:rPr>
        <w:sz w:val="20"/>
        <w:szCs w:val="20"/>
      </w:rPr>
      <w:t>FMAnot_</w:t>
    </w:r>
    <w:r w:rsidR="00520FFA">
      <w:rPr>
        <w:sz w:val="20"/>
        <w:szCs w:val="20"/>
      </w:rPr>
      <w:t>2</w:t>
    </w:r>
    <w:r w:rsidR="00AD7AAC">
      <w:rPr>
        <w:sz w:val="20"/>
        <w:szCs w:val="20"/>
      </w:rPr>
      <w:t>5</w:t>
    </w:r>
    <w:r>
      <w:rPr>
        <w:sz w:val="20"/>
        <w:szCs w:val="20"/>
      </w:rPr>
      <w:t>0</w:t>
    </w:r>
    <w:r w:rsidR="00D04B99">
      <w:rPr>
        <w:sz w:val="20"/>
        <w:szCs w:val="20"/>
      </w:rPr>
      <w:t>5</w:t>
    </w:r>
    <w:r>
      <w:rPr>
        <w:sz w:val="20"/>
        <w:szCs w:val="20"/>
      </w:rPr>
      <w:t>16</w:t>
    </w:r>
    <w:r w:rsidRPr="005D2404">
      <w:rPr>
        <w:sz w:val="20"/>
        <w:szCs w:val="20"/>
      </w:rPr>
      <w:t>_MK</w:t>
    </w:r>
    <w:r>
      <w:rPr>
        <w:sz w:val="20"/>
        <w:szCs w:val="20"/>
      </w:rPr>
      <w:t xml:space="preserve"> 568</w:t>
    </w:r>
    <w:r w:rsidRPr="005D2404">
      <w:rPr>
        <w:sz w:val="20"/>
        <w:szCs w:val="20"/>
      </w:rPr>
      <w:t>_</w:t>
    </w:r>
    <w:r>
      <w:rPr>
        <w:sz w:val="20"/>
        <w:szCs w:val="20"/>
      </w:rPr>
      <w:t>groz</w:t>
    </w:r>
    <w:r w:rsidRPr="00846DA7">
      <w:rPr>
        <w:sz w:val="20"/>
        <w:szCs w:val="20"/>
      </w:rPr>
      <w:t xml:space="preserve">; Ministru kabineta noteikumu projekta </w:t>
    </w:r>
    <w:r w:rsidRPr="00E5118C">
      <w:rPr>
        <w:sz w:val="20"/>
        <w:szCs w:val="20"/>
      </w:rPr>
      <w:t>“Grozījumi Ministru kabineta 2012.gada 21.augusta noteikumos Nr.568 “Noteikumi par iedzīvotāju ienākuma nodokļa deklarācijām un to aizpildīšanas kārtību””</w:t>
    </w:r>
    <w:r w:rsidRPr="00846DA7">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10D9" w14:textId="77777777" w:rsidR="0090373D" w:rsidRDefault="0090373D">
      <w:r>
        <w:separator/>
      </w:r>
    </w:p>
  </w:footnote>
  <w:footnote w:type="continuationSeparator" w:id="0">
    <w:p w14:paraId="268CA442" w14:textId="77777777" w:rsidR="0090373D" w:rsidRDefault="0090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CDF4" w14:textId="77777777" w:rsidR="00AB5D99" w:rsidRDefault="00AB5D99"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3CCA0" w14:textId="77777777" w:rsidR="00AB5D99" w:rsidRDefault="00AB5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CECD" w14:textId="78E0F173" w:rsidR="00AB5D99" w:rsidRDefault="00AB5D99"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E60">
      <w:rPr>
        <w:rStyle w:val="PageNumber"/>
        <w:noProof/>
      </w:rPr>
      <w:t>11</w:t>
    </w:r>
    <w:r>
      <w:rPr>
        <w:rStyle w:val="PageNumber"/>
      </w:rPr>
      <w:fldChar w:fldCharType="end"/>
    </w:r>
  </w:p>
  <w:p w14:paraId="5B8E3728" w14:textId="77777777" w:rsidR="00AB5D99" w:rsidRDefault="00AB5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721A6E"/>
    <w:multiLevelType w:val="hybridMultilevel"/>
    <w:tmpl w:val="530440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4">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E13759D"/>
    <w:multiLevelType w:val="hybridMultilevel"/>
    <w:tmpl w:val="E38E6EB4"/>
    <w:lvl w:ilvl="0" w:tplc="431E3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0842250"/>
    <w:multiLevelType w:val="hybridMultilevel"/>
    <w:tmpl w:val="341213E0"/>
    <w:lvl w:ilvl="0" w:tplc="AB9AA5A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312E74FF"/>
    <w:multiLevelType w:val="hybridMultilevel"/>
    <w:tmpl w:val="AC722432"/>
    <w:lvl w:ilvl="0" w:tplc="3B0C8FA2">
      <w:start w:val="1"/>
      <w:numFmt w:val="decimal"/>
      <w:lvlText w:val="%1."/>
      <w:lvlJc w:val="left"/>
      <w:pPr>
        <w:ind w:left="615" w:hanging="360"/>
      </w:pPr>
      <w:rPr>
        <w:rFonts w:hint="default"/>
      </w:rPr>
    </w:lvl>
    <w:lvl w:ilvl="1" w:tplc="04260019" w:tentative="1">
      <w:start w:val="1"/>
      <w:numFmt w:val="lowerLetter"/>
      <w:lvlText w:val="%2."/>
      <w:lvlJc w:val="left"/>
      <w:pPr>
        <w:ind w:left="1335" w:hanging="360"/>
      </w:pPr>
    </w:lvl>
    <w:lvl w:ilvl="2" w:tplc="0426001B" w:tentative="1">
      <w:start w:val="1"/>
      <w:numFmt w:val="lowerRoman"/>
      <w:lvlText w:val="%3."/>
      <w:lvlJc w:val="right"/>
      <w:pPr>
        <w:ind w:left="2055" w:hanging="180"/>
      </w:pPr>
    </w:lvl>
    <w:lvl w:ilvl="3" w:tplc="0426000F" w:tentative="1">
      <w:start w:val="1"/>
      <w:numFmt w:val="decimal"/>
      <w:lvlText w:val="%4."/>
      <w:lvlJc w:val="left"/>
      <w:pPr>
        <w:ind w:left="2775" w:hanging="360"/>
      </w:pPr>
    </w:lvl>
    <w:lvl w:ilvl="4" w:tplc="04260019" w:tentative="1">
      <w:start w:val="1"/>
      <w:numFmt w:val="lowerLetter"/>
      <w:lvlText w:val="%5."/>
      <w:lvlJc w:val="left"/>
      <w:pPr>
        <w:ind w:left="3495" w:hanging="360"/>
      </w:pPr>
    </w:lvl>
    <w:lvl w:ilvl="5" w:tplc="0426001B" w:tentative="1">
      <w:start w:val="1"/>
      <w:numFmt w:val="lowerRoman"/>
      <w:lvlText w:val="%6."/>
      <w:lvlJc w:val="right"/>
      <w:pPr>
        <w:ind w:left="4215" w:hanging="180"/>
      </w:pPr>
    </w:lvl>
    <w:lvl w:ilvl="6" w:tplc="0426000F" w:tentative="1">
      <w:start w:val="1"/>
      <w:numFmt w:val="decimal"/>
      <w:lvlText w:val="%7."/>
      <w:lvlJc w:val="left"/>
      <w:pPr>
        <w:ind w:left="4935" w:hanging="360"/>
      </w:pPr>
    </w:lvl>
    <w:lvl w:ilvl="7" w:tplc="04260019" w:tentative="1">
      <w:start w:val="1"/>
      <w:numFmt w:val="lowerLetter"/>
      <w:lvlText w:val="%8."/>
      <w:lvlJc w:val="left"/>
      <w:pPr>
        <w:ind w:left="5655" w:hanging="360"/>
      </w:pPr>
    </w:lvl>
    <w:lvl w:ilvl="8" w:tplc="0426001B" w:tentative="1">
      <w:start w:val="1"/>
      <w:numFmt w:val="lowerRoman"/>
      <w:lvlText w:val="%9."/>
      <w:lvlJc w:val="right"/>
      <w:pPr>
        <w:ind w:left="6375" w:hanging="180"/>
      </w:pPr>
    </w:lvl>
  </w:abstractNum>
  <w:abstractNum w:abstractNumId="8">
    <w:nsid w:val="385606C5"/>
    <w:multiLevelType w:val="hybridMultilevel"/>
    <w:tmpl w:val="D8EC78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DBF3FC2"/>
    <w:multiLevelType w:val="hybridMultilevel"/>
    <w:tmpl w:val="C870EDA2"/>
    <w:lvl w:ilvl="0" w:tplc="0818C7AA">
      <w:start w:val="1"/>
      <w:numFmt w:val="bullet"/>
      <w:lvlText w:val=""/>
      <w:lvlJc w:val="left"/>
      <w:pPr>
        <w:ind w:left="845" w:hanging="360"/>
      </w:pPr>
      <w:rPr>
        <w:rFonts w:ascii="Symbol" w:hAnsi="Symbol" w:hint="default"/>
        <w:sz w:val="16"/>
        <w:szCs w:val="16"/>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13">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5">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0"/>
  </w:num>
  <w:num w:numId="6">
    <w:abstractNumId w:val="11"/>
  </w:num>
  <w:num w:numId="7">
    <w:abstractNumId w:val="13"/>
  </w:num>
  <w:num w:numId="8">
    <w:abstractNumId w:val="14"/>
  </w:num>
  <w:num w:numId="9">
    <w:abstractNumId w:val="4"/>
  </w:num>
  <w:num w:numId="10">
    <w:abstractNumId w:val="15"/>
  </w:num>
  <w:num w:numId="11">
    <w:abstractNumId w:val="16"/>
  </w:num>
  <w:num w:numId="12">
    <w:abstractNumId w:val="7"/>
  </w:num>
  <w:num w:numId="13">
    <w:abstractNumId w:val="12"/>
  </w:num>
  <w:num w:numId="14">
    <w:abstractNumId w:val="6"/>
  </w:num>
  <w:num w:numId="15">
    <w:abstractNumId w:val="2"/>
  </w:num>
  <w:num w:numId="16">
    <w:abstractNumId w:val="2"/>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a Ivane">
    <w15:presenceInfo w15:providerId="AD" w15:userId="S-1-5-21-2498500746-1403542145-1811301931-59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38BE"/>
    <w:rsid w:val="00003F31"/>
    <w:rsid w:val="000109DF"/>
    <w:rsid w:val="00014F6B"/>
    <w:rsid w:val="00016353"/>
    <w:rsid w:val="00020477"/>
    <w:rsid w:val="0002259A"/>
    <w:rsid w:val="00024A53"/>
    <w:rsid w:val="00024D4A"/>
    <w:rsid w:val="00026F7F"/>
    <w:rsid w:val="00031978"/>
    <w:rsid w:val="00032C63"/>
    <w:rsid w:val="00036DE7"/>
    <w:rsid w:val="00037A67"/>
    <w:rsid w:val="00040174"/>
    <w:rsid w:val="000422AE"/>
    <w:rsid w:val="0004241A"/>
    <w:rsid w:val="00044F33"/>
    <w:rsid w:val="00045255"/>
    <w:rsid w:val="00055B0A"/>
    <w:rsid w:val="00060439"/>
    <w:rsid w:val="00060CF4"/>
    <w:rsid w:val="00062D2A"/>
    <w:rsid w:val="00067667"/>
    <w:rsid w:val="000720FC"/>
    <w:rsid w:val="00072F9A"/>
    <w:rsid w:val="00073551"/>
    <w:rsid w:val="00073FF0"/>
    <w:rsid w:val="00074692"/>
    <w:rsid w:val="00074D5A"/>
    <w:rsid w:val="00075879"/>
    <w:rsid w:val="000758B5"/>
    <w:rsid w:val="00076C42"/>
    <w:rsid w:val="00077288"/>
    <w:rsid w:val="00077296"/>
    <w:rsid w:val="000814F3"/>
    <w:rsid w:val="00081DAB"/>
    <w:rsid w:val="00085BB0"/>
    <w:rsid w:val="00093D0E"/>
    <w:rsid w:val="000A0B63"/>
    <w:rsid w:val="000A234E"/>
    <w:rsid w:val="000A44FA"/>
    <w:rsid w:val="000A5D45"/>
    <w:rsid w:val="000A646D"/>
    <w:rsid w:val="000B3304"/>
    <w:rsid w:val="000B4453"/>
    <w:rsid w:val="000B48E8"/>
    <w:rsid w:val="000B528C"/>
    <w:rsid w:val="000B558D"/>
    <w:rsid w:val="000B6BEE"/>
    <w:rsid w:val="000C2F8D"/>
    <w:rsid w:val="000C3DD5"/>
    <w:rsid w:val="000C3DF7"/>
    <w:rsid w:val="000C5051"/>
    <w:rsid w:val="000C73F6"/>
    <w:rsid w:val="000D1EA9"/>
    <w:rsid w:val="000D2DAE"/>
    <w:rsid w:val="000D6F83"/>
    <w:rsid w:val="000D729F"/>
    <w:rsid w:val="000E06A4"/>
    <w:rsid w:val="000E1960"/>
    <w:rsid w:val="000E1F16"/>
    <w:rsid w:val="000E2FFA"/>
    <w:rsid w:val="000E4755"/>
    <w:rsid w:val="000E4A41"/>
    <w:rsid w:val="000E672F"/>
    <w:rsid w:val="000F148C"/>
    <w:rsid w:val="000F3065"/>
    <w:rsid w:val="000F4FAC"/>
    <w:rsid w:val="000F5625"/>
    <w:rsid w:val="000F7CD5"/>
    <w:rsid w:val="00100989"/>
    <w:rsid w:val="001012AA"/>
    <w:rsid w:val="00101510"/>
    <w:rsid w:val="00102A21"/>
    <w:rsid w:val="00103675"/>
    <w:rsid w:val="001065FC"/>
    <w:rsid w:val="00107902"/>
    <w:rsid w:val="00107D9C"/>
    <w:rsid w:val="001122E6"/>
    <w:rsid w:val="00112EFA"/>
    <w:rsid w:val="001166D1"/>
    <w:rsid w:val="0012193A"/>
    <w:rsid w:val="001235B6"/>
    <w:rsid w:val="001320BD"/>
    <w:rsid w:val="0013216F"/>
    <w:rsid w:val="001350E3"/>
    <w:rsid w:val="00141720"/>
    <w:rsid w:val="00142AB7"/>
    <w:rsid w:val="00144CDD"/>
    <w:rsid w:val="001462A6"/>
    <w:rsid w:val="001469F3"/>
    <w:rsid w:val="0015172F"/>
    <w:rsid w:val="00151DD1"/>
    <w:rsid w:val="00152C84"/>
    <w:rsid w:val="00152D5E"/>
    <w:rsid w:val="00153263"/>
    <w:rsid w:val="00153FE3"/>
    <w:rsid w:val="0015482E"/>
    <w:rsid w:val="00155C70"/>
    <w:rsid w:val="001572FA"/>
    <w:rsid w:val="0015730F"/>
    <w:rsid w:val="00157510"/>
    <w:rsid w:val="00161814"/>
    <w:rsid w:val="00164AB4"/>
    <w:rsid w:val="00170AC9"/>
    <w:rsid w:val="001755AD"/>
    <w:rsid w:val="0017729A"/>
    <w:rsid w:val="00187174"/>
    <w:rsid w:val="001942D4"/>
    <w:rsid w:val="00196D4F"/>
    <w:rsid w:val="001975C7"/>
    <w:rsid w:val="001A0CD1"/>
    <w:rsid w:val="001A0D5C"/>
    <w:rsid w:val="001A36A4"/>
    <w:rsid w:val="001B0F07"/>
    <w:rsid w:val="001B2712"/>
    <w:rsid w:val="001B33E1"/>
    <w:rsid w:val="001B4056"/>
    <w:rsid w:val="001B530E"/>
    <w:rsid w:val="001B6E27"/>
    <w:rsid w:val="001B76CE"/>
    <w:rsid w:val="001B7D81"/>
    <w:rsid w:val="001C063D"/>
    <w:rsid w:val="001C7060"/>
    <w:rsid w:val="001D168F"/>
    <w:rsid w:val="001D73D4"/>
    <w:rsid w:val="001E20DD"/>
    <w:rsid w:val="001E2D11"/>
    <w:rsid w:val="001F0353"/>
    <w:rsid w:val="001F23CC"/>
    <w:rsid w:val="001F3AC9"/>
    <w:rsid w:val="001F648E"/>
    <w:rsid w:val="002007A1"/>
    <w:rsid w:val="00200CBA"/>
    <w:rsid w:val="00210A0F"/>
    <w:rsid w:val="00220085"/>
    <w:rsid w:val="00221630"/>
    <w:rsid w:val="002230C9"/>
    <w:rsid w:val="00223CF6"/>
    <w:rsid w:val="0022410B"/>
    <w:rsid w:val="002268EF"/>
    <w:rsid w:val="002300CB"/>
    <w:rsid w:val="00230AA5"/>
    <w:rsid w:val="00231E45"/>
    <w:rsid w:val="00233BD0"/>
    <w:rsid w:val="00234DD2"/>
    <w:rsid w:val="002359C6"/>
    <w:rsid w:val="00235A8C"/>
    <w:rsid w:val="00237B26"/>
    <w:rsid w:val="00240516"/>
    <w:rsid w:val="0024124F"/>
    <w:rsid w:val="00242F3A"/>
    <w:rsid w:val="00243CFE"/>
    <w:rsid w:val="0024446B"/>
    <w:rsid w:val="00246D9C"/>
    <w:rsid w:val="002515C2"/>
    <w:rsid w:val="002516FD"/>
    <w:rsid w:val="00254C81"/>
    <w:rsid w:val="00257B71"/>
    <w:rsid w:val="002641E8"/>
    <w:rsid w:val="00267711"/>
    <w:rsid w:val="002709FF"/>
    <w:rsid w:val="00270C83"/>
    <w:rsid w:val="00270F4A"/>
    <w:rsid w:val="00271A80"/>
    <w:rsid w:val="0027384B"/>
    <w:rsid w:val="002757DE"/>
    <w:rsid w:val="00275C11"/>
    <w:rsid w:val="002829BB"/>
    <w:rsid w:val="00282D0F"/>
    <w:rsid w:val="00284B7C"/>
    <w:rsid w:val="00284F4A"/>
    <w:rsid w:val="00287C8D"/>
    <w:rsid w:val="00293C07"/>
    <w:rsid w:val="00294287"/>
    <w:rsid w:val="00294A3C"/>
    <w:rsid w:val="00296449"/>
    <w:rsid w:val="002A0ADC"/>
    <w:rsid w:val="002A154B"/>
    <w:rsid w:val="002A16F5"/>
    <w:rsid w:val="002B106A"/>
    <w:rsid w:val="002B19AB"/>
    <w:rsid w:val="002B1E83"/>
    <w:rsid w:val="002B367E"/>
    <w:rsid w:val="002B7D92"/>
    <w:rsid w:val="002B7E98"/>
    <w:rsid w:val="002C0A21"/>
    <w:rsid w:val="002C0F02"/>
    <w:rsid w:val="002C2088"/>
    <w:rsid w:val="002C25E3"/>
    <w:rsid w:val="002C5BD5"/>
    <w:rsid w:val="002C6D1F"/>
    <w:rsid w:val="002D019E"/>
    <w:rsid w:val="002D4A71"/>
    <w:rsid w:val="002D7D23"/>
    <w:rsid w:val="002E1ABA"/>
    <w:rsid w:val="002E257A"/>
    <w:rsid w:val="002E3E26"/>
    <w:rsid w:val="002E4893"/>
    <w:rsid w:val="002E50FD"/>
    <w:rsid w:val="002E629C"/>
    <w:rsid w:val="002F4B88"/>
    <w:rsid w:val="002F4C6B"/>
    <w:rsid w:val="002F6E8B"/>
    <w:rsid w:val="00301A82"/>
    <w:rsid w:val="0030284B"/>
    <w:rsid w:val="003047BA"/>
    <w:rsid w:val="00304A8A"/>
    <w:rsid w:val="00307F62"/>
    <w:rsid w:val="0031278B"/>
    <w:rsid w:val="003131FF"/>
    <w:rsid w:val="00315949"/>
    <w:rsid w:val="003170E0"/>
    <w:rsid w:val="00320052"/>
    <w:rsid w:val="0032025A"/>
    <w:rsid w:val="0032116B"/>
    <w:rsid w:val="00322357"/>
    <w:rsid w:val="003231F5"/>
    <w:rsid w:val="00324570"/>
    <w:rsid w:val="00324A5D"/>
    <w:rsid w:val="003260B9"/>
    <w:rsid w:val="00330826"/>
    <w:rsid w:val="00330A12"/>
    <w:rsid w:val="003372D0"/>
    <w:rsid w:val="00341EC3"/>
    <w:rsid w:val="00343F57"/>
    <w:rsid w:val="00345B4C"/>
    <w:rsid w:val="003478F9"/>
    <w:rsid w:val="003479EE"/>
    <w:rsid w:val="00352217"/>
    <w:rsid w:val="003537C1"/>
    <w:rsid w:val="00355774"/>
    <w:rsid w:val="00357EBA"/>
    <w:rsid w:val="00357F7C"/>
    <w:rsid w:val="003641C8"/>
    <w:rsid w:val="00366209"/>
    <w:rsid w:val="0037109E"/>
    <w:rsid w:val="00372823"/>
    <w:rsid w:val="0037290F"/>
    <w:rsid w:val="003746C8"/>
    <w:rsid w:val="00375189"/>
    <w:rsid w:val="00376F0E"/>
    <w:rsid w:val="00377BE7"/>
    <w:rsid w:val="003804CD"/>
    <w:rsid w:val="0038306F"/>
    <w:rsid w:val="00385D9D"/>
    <w:rsid w:val="00387B30"/>
    <w:rsid w:val="00390C7C"/>
    <w:rsid w:val="0039158D"/>
    <w:rsid w:val="003916EE"/>
    <w:rsid w:val="00396B11"/>
    <w:rsid w:val="003979C7"/>
    <w:rsid w:val="003A0AFA"/>
    <w:rsid w:val="003A0C5F"/>
    <w:rsid w:val="003A3ADE"/>
    <w:rsid w:val="003A7FB5"/>
    <w:rsid w:val="003B031C"/>
    <w:rsid w:val="003B0FFB"/>
    <w:rsid w:val="003B3655"/>
    <w:rsid w:val="003B3E89"/>
    <w:rsid w:val="003B411A"/>
    <w:rsid w:val="003B790B"/>
    <w:rsid w:val="003C237A"/>
    <w:rsid w:val="003C4CC6"/>
    <w:rsid w:val="003C642A"/>
    <w:rsid w:val="003D0712"/>
    <w:rsid w:val="003D0CFE"/>
    <w:rsid w:val="003D2F4E"/>
    <w:rsid w:val="003D32F8"/>
    <w:rsid w:val="003D35D3"/>
    <w:rsid w:val="003D5A01"/>
    <w:rsid w:val="003D71EE"/>
    <w:rsid w:val="003D7C05"/>
    <w:rsid w:val="003E3BB1"/>
    <w:rsid w:val="003E659D"/>
    <w:rsid w:val="003F1C37"/>
    <w:rsid w:val="003F25A3"/>
    <w:rsid w:val="003F2E64"/>
    <w:rsid w:val="003F3DA5"/>
    <w:rsid w:val="003F3F16"/>
    <w:rsid w:val="003F5A1B"/>
    <w:rsid w:val="003F5B66"/>
    <w:rsid w:val="003F74B6"/>
    <w:rsid w:val="00401BE8"/>
    <w:rsid w:val="00403090"/>
    <w:rsid w:val="00403704"/>
    <w:rsid w:val="004041F4"/>
    <w:rsid w:val="00406553"/>
    <w:rsid w:val="004068E5"/>
    <w:rsid w:val="00406FDB"/>
    <w:rsid w:val="004103AA"/>
    <w:rsid w:val="00411B60"/>
    <w:rsid w:val="00411DBE"/>
    <w:rsid w:val="00415204"/>
    <w:rsid w:val="00417F66"/>
    <w:rsid w:val="004204CB"/>
    <w:rsid w:val="004216A8"/>
    <w:rsid w:val="00424902"/>
    <w:rsid w:val="00424DC6"/>
    <w:rsid w:val="004271EC"/>
    <w:rsid w:val="00432F00"/>
    <w:rsid w:val="004337BA"/>
    <w:rsid w:val="00434DC0"/>
    <w:rsid w:val="004402AD"/>
    <w:rsid w:val="004404BD"/>
    <w:rsid w:val="00441C05"/>
    <w:rsid w:val="00442157"/>
    <w:rsid w:val="0044251A"/>
    <w:rsid w:val="00443712"/>
    <w:rsid w:val="004453FB"/>
    <w:rsid w:val="00446B48"/>
    <w:rsid w:val="00452F83"/>
    <w:rsid w:val="00454C08"/>
    <w:rsid w:val="004551B7"/>
    <w:rsid w:val="00457BF8"/>
    <w:rsid w:val="00460694"/>
    <w:rsid w:val="00462036"/>
    <w:rsid w:val="0046217D"/>
    <w:rsid w:val="00463214"/>
    <w:rsid w:val="004634B3"/>
    <w:rsid w:val="004672AB"/>
    <w:rsid w:val="00470034"/>
    <w:rsid w:val="0047252A"/>
    <w:rsid w:val="00474685"/>
    <w:rsid w:val="004800A1"/>
    <w:rsid w:val="00482DEA"/>
    <w:rsid w:val="0048311F"/>
    <w:rsid w:val="00483499"/>
    <w:rsid w:val="00490478"/>
    <w:rsid w:val="00490E60"/>
    <w:rsid w:val="00492699"/>
    <w:rsid w:val="00493009"/>
    <w:rsid w:val="004933D4"/>
    <w:rsid w:val="00493932"/>
    <w:rsid w:val="004943A0"/>
    <w:rsid w:val="004969A9"/>
    <w:rsid w:val="004A79ED"/>
    <w:rsid w:val="004B19EE"/>
    <w:rsid w:val="004B1A0A"/>
    <w:rsid w:val="004B4045"/>
    <w:rsid w:val="004B4667"/>
    <w:rsid w:val="004B4F88"/>
    <w:rsid w:val="004B5373"/>
    <w:rsid w:val="004C2632"/>
    <w:rsid w:val="004C2705"/>
    <w:rsid w:val="004C290F"/>
    <w:rsid w:val="004C478C"/>
    <w:rsid w:val="004C64A4"/>
    <w:rsid w:val="004D04AA"/>
    <w:rsid w:val="004D1C84"/>
    <w:rsid w:val="004D42EC"/>
    <w:rsid w:val="004D76A5"/>
    <w:rsid w:val="004E0951"/>
    <w:rsid w:val="004E4573"/>
    <w:rsid w:val="004E5F1F"/>
    <w:rsid w:val="004E6076"/>
    <w:rsid w:val="004E683A"/>
    <w:rsid w:val="004F1B4F"/>
    <w:rsid w:val="004F22CC"/>
    <w:rsid w:val="004F56AF"/>
    <w:rsid w:val="004F7777"/>
    <w:rsid w:val="004F7B81"/>
    <w:rsid w:val="00502855"/>
    <w:rsid w:val="005032A7"/>
    <w:rsid w:val="005048F8"/>
    <w:rsid w:val="005103BA"/>
    <w:rsid w:val="00517046"/>
    <w:rsid w:val="005208F1"/>
    <w:rsid w:val="00520FFA"/>
    <w:rsid w:val="005249DC"/>
    <w:rsid w:val="00527E2A"/>
    <w:rsid w:val="00530A54"/>
    <w:rsid w:val="00532CFC"/>
    <w:rsid w:val="00535063"/>
    <w:rsid w:val="005356A0"/>
    <w:rsid w:val="00537E01"/>
    <w:rsid w:val="00541893"/>
    <w:rsid w:val="0054217C"/>
    <w:rsid w:val="0054647A"/>
    <w:rsid w:val="00547F35"/>
    <w:rsid w:val="0055206C"/>
    <w:rsid w:val="005524C9"/>
    <w:rsid w:val="00556C36"/>
    <w:rsid w:val="005571CE"/>
    <w:rsid w:val="00557523"/>
    <w:rsid w:val="0056244F"/>
    <w:rsid w:val="005652D9"/>
    <w:rsid w:val="0057002D"/>
    <w:rsid w:val="00570C0F"/>
    <w:rsid w:val="00571950"/>
    <w:rsid w:val="0057313B"/>
    <w:rsid w:val="00577AEB"/>
    <w:rsid w:val="00584DAB"/>
    <w:rsid w:val="00585235"/>
    <w:rsid w:val="005863AB"/>
    <w:rsid w:val="005864CF"/>
    <w:rsid w:val="00590AD2"/>
    <w:rsid w:val="005910B1"/>
    <w:rsid w:val="00594655"/>
    <w:rsid w:val="005A020D"/>
    <w:rsid w:val="005B7AE5"/>
    <w:rsid w:val="005C17D4"/>
    <w:rsid w:val="005C1EEC"/>
    <w:rsid w:val="005C3FD7"/>
    <w:rsid w:val="005C49BE"/>
    <w:rsid w:val="005C5803"/>
    <w:rsid w:val="005C584D"/>
    <w:rsid w:val="005C7E95"/>
    <w:rsid w:val="005D2404"/>
    <w:rsid w:val="005D35F5"/>
    <w:rsid w:val="005D4E24"/>
    <w:rsid w:val="005E0FE3"/>
    <w:rsid w:val="005E72E7"/>
    <w:rsid w:val="005F1981"/>
    <w:rsid w:val="005F3353"/>
    <w:rsid w:val="005F58F3"/>
    <w:rsid w:val="005F73AF"/>
    <w:rsid w:val="0060204F"/>
    <w:rsid w:val="00603BC1"/>
    <w:rsid w:val="00610211"/>
    <w:rsid w:val="0061103D"/>
    <w:rsid w:val="00612351"/>
    <w:rsid w:val="0061368D"/>
    <w:rsid w:val="006162DA"/>
    <w:rsid w:val="00617C69"/>
    <w:rsid w:val="00621AD7"/>
    <w:rsid w:val="00624E57"/>
    <w:rsid w:val="0062656C"/>
    <w:rsid w:val="00630A87"/>
    <w:rsid w:val="00631D1D"/>
    <w:rsid w:val="00632345"/>
    <w:rsid w:val="00632D5B"/>
    <w:rsid w:val="00635A3B"/>
    <w:rsid w:val="00641C87"/>
    <w:rsid w:val="00641FB0"/>
    <w:rsid w:val="00643806"/>
    <w:rsid w:val="00643EAB"/>
    <w:rsid w:val="00646DD6"/>
    <w:rsid w:val="00647CF2"/>
    <w:rsid w:val="0065188A"/>
    <w:rsid w:val="00651F03"/>
    <w:rsid w:val="00652498"/>
    <w:rsid w:val="006554B1"/>
    <w:rsid w:val="00656019"/>
    <w:rsid w:val="00657D42"/>
    <w:rsid w:val="00660223"/>
    <w:rsid w:val="006608FB"/>
    <w:rsid w:val="00664CDE"/>
    <w:rsid w:val="006655C3"/>
    <w:rsid w:val="00666B6A"/>
    <w:rsid w:val="00672284"/>
    <w:rsid w:val="00677437"/>
    <w:rsid w:val="00682D3B"/>
    <w:rsid w:val="00684766"/>
    <w:rsid w:val="00684F4D"/>
    <w:rsid w:val="006855E7"/>
    <w:rsid w:val="00686CAE"/>
    <w:rsid w:val="006909A4"/>
    <w:rsid w:val="006924F7"/>
    <w:rsid w:val="00694740"/>
    <w:rsid w:val="00696E84"/>
    <w:rsid w:val="006A58A9"/>
    <w:rsid w:val="006A6EE7"/>
    <w:rsid w:val="006A6F7F"/>
    <w:rsid w:val="006A7A60"/>
    <w:rsid w:val="006B0D28"/>
    <w:rsid w:val="006B1B31"/>
    <w:rsid w:val="006B1B83"/>
    <w:rsid w:val="006B5AEE"/>
    <w:rsid w:val="006C120F"/>
    <w:rsid w:val="006C1CF4"/>
    <w:rsid w:val="006C2ADF"/>
    <w:rsid w:val="006C4098"/>
    <w:rsid w:val="006C5BB3"/>
    <w:rsid w:val="006C7023"/>
    <w:rsid w:val="006C70EE"/>
    <w:rsid w:val="006D27B2"/>
    <w:rsid w:val="006E2B8F"/>
    <w:rsid w:val="006E3BF2"/>
    <w:rsid w:val="006E6E67"/>
    <w:rsid w:val="006F0385"/>
    <w:rsid w:val="006F1909"/>
    <w:rsid w:val="006F2BD0"/>
    <w:rsid w:val="006F4081"/>
    <w:rsid w:val="006F6B4C"/>
    <w:rsid w:val="006F701B"/>
    <w:rsid w:val="006F7D10"/>
    <w:rsid w:val="007007BD"/>
    <w:rsid w:val="00702067"/>
    <w:rsid w:val="00702A49"/>
    <w:rsid w:val="00705412"/>
    <w:rsid w:val="00705659"/>
    <w:rsid w:val="00706328"/>
    <w:rsid w:val="00706B39"/>
    <w:rsid w:val="00707703"/>
    <w:rsid w:val="00710C15"/>
    <w:rsid w:val="007118F7"/>
    <w:rsid w:val="007146F2"/>
    <w:rsid w:val="00714D1B"/>
    <w:rsid w:val="0071539B"/>
    <w:rsid w:val="00721137"/>
    <w:rsid w:val="00721844"/>
    <w:rsid w:val="00722201"/>
    <w:rsid w:val="00722E60"/>
    <w:rsid w:val="00724C05"/>
    <w:rsid w:val="007259F1"/>
    <w:rsid w:val="00725FDC"/>
    <w:rsid w:val="00732450"/>
    <w:rsid w:val="00735A85"/>
    <w:rsid w:val="00735EF4"/>
    <w:rsid w:val="007401FE"/>
    <w:rsid w:val="00743410"/>
    <w:rsid w:val="00744DA7"/>
    <w:rsid w:val="0075262D"/>
    <w:rsid w:val="0075503B"/>
    <w:rsid w:val="00756DBA"/>
    <w:rsid w:val="00760640"/>
    <w:rsid w:val="00762522"/>
    <w:rsid w:val="00763B52"/>
    <w:rsid w:val="0076494E"/>
    <w:rsid w:val="00764F14"/>
    <w:rsid w:val="00765C32"/>
    <w:rsid w:val="007705E7"/>
    <w:rsid w:val="00772AA7"/>
    <w:rsid w:val="00772C67"/>
    <w:rsid w:val="00773628"/>
    <w:rsid w:val="00774CA6"/>
    <w:rsid w:val="007756FB"/>
    <w:rsid w:val="00776974"/>
    <w:rsid w:val="00781749"/>
    <w:rsid w:val="007833F0"/>
    <w:rsid w:val="0078381A"/>
    <w:rsid w:val="007839EA"/>
    <w:rsid w:val="00784135"/>
    <w:rsid w:val="00784D84"/>
    <w:rsid w:val="00785F87"/>
    <w:rsid w:val="00787122"/>
    <w:rsid w:val="00791547"/>
    <w:rsid w:val="00792283"/>
    <w:rsid w:val="007935FC"/>
    <w:rsid w:val="007939C8"/>
    <w:rsid w:val="007961CD"/>
    <w:rsid w:val="00797E71"/>
    <w:rsid w:val="007A0296"/>
    <w:rsid w:val="007A07C5"/>
    <w:rsid w:val="007A1FE1"/>
    <w:rsid w:val="007A3DA0"/>
    <w:rsid w:val="007A4285"/>
    <w:rsid w:val="007A50E1"/>
    <w:rsid w:val="007B066B"/>
    <w:rsid w:val="007B0D47"/>
    <w:rsid w:val="007B1AE4"/>
    <w:rsid w:val="007B2E8C"/>
    <w:rsid w:val="007B41AF"/>
    <w:rsid w:val="007B6FC2"/>
    <w:rsid w:val="007C0002"/>
    <w:rsid w:val="007C05DA"/>
    <w:rsid w:val="007C1DD6"/>
    <w:rsid w:val="007C4653"/>
    <w:rsid w:val="007D0663"/>
    <w:rsid w:val="007D1A10"/>
    <w:rsid w:val="007D2FBF"/>
    <w:rsid w:val="007D5F85"/>
    <w:rsid w:val="007D6B8D"/>
    <w:rsid w:val="007E7AF1"/>
    <w:rsid w:val="007F0F57"/>
    <w:rsid w:val="007F2674"/>
    <w:rsid w:val="007F37B3"/>
    <w:rsid w:val="007F7DF0"/>
    <w:rsid w:val="008017E8"/>
    <w:rsid w:val="00804750"/>
    <w:rsid w:val="008060DA"/>
    <w:rsid w:val="0080770C"/>
    <w:rsid w:val="008105C4"/>
    <w:rsid w:val="00810BAF"/>
    <w:rsid w:val="008122DC"/>
    <w:rsid w:val="00814B30"/>
    <w:rsid w:val="00815277"/>
    <w:rsid w:val="008203B4"/>
    <w:rsid w:val="008210C7"/>
    <w:rsid w:val="00822CC1"/>
    <w:rsid w:val="008270B3"/>
    <w:rsid w:val="00827512"/>
    <w:rsid w:val="0082754E"/>
    <w:rsid w:val="00830D41"/>
    <w:rsid w:val="008313CA"/>
    <w:rsid w:val="00834436"/>
    <w:rsid w:val="00836BAA"/>
    <w:rsid w:val="0084081E"/>
    <w:rsid w:val="008437A6"/>
    <w:rsid w:val="008441C4"/>
    <w:rsid w:val="008452B7"/>
    <w:rsid w:val="00845DF7"/>
    <w:rsid w:val="00846DA7"/>
    <w:rsid w:val="00847043"/>
    <w:rsid w:val="00847FA2"/>
    <w:rsid w:val="00851A6B"/>
    <w:rsid w:val="00856C67"/>
    <w:rsid w:val="00857022"/>
    <w:rsid w:val="00860A98"/>
    <w:rsid w:val="00861465"/>
    <w:rsid w:val="00862020"/>
    <w:rsid w:val="0086367B"/>
    <w:rsid w:val="0086438E"/>
    <w:rsid w:val="00864BA4"/>
    <w:rsid w:val="00876020"/>
    <w:rsid w:val="008774C5"/>
    <w:rsid w:val="008823F5"/>
    <w:rsid w:val="00883606"/>
    <w:rsid w:val="00884F7E"/>
    <w:rsid w:val="00885D0C"/>
    <w:rsid w:val="00885DFB"/>
    <w:rsid w:val="00887D10"/>
    <w:rsid w:val="0089091C"/>
    <w:rsid w:val="00894E8F"/>
    <w:rsid w:val="008961E6"/>
    <w:rsid w:val="008A13A8"/>
    <w:rsid w:val="008A2B45"/>
    <w:rsid w:val="008A2DC3"/>
    <w:rsid w:val="008B11E9"/>
    <w:rsid w:val="008B7270"/>
    <w:rsid w:val="008C19D3"/>
    <w:rsid w:val="008C2091"/>
    <w:rsid w:val="008C3135"/>
    <w:rsid w:val="008C3FD4"/>
    <w:rsid w:val="008C4142"/>
    <w:rsid w:val="008C7D3D"/>
    <w:rsid w:val="008D09E5"/>
    <w:rsid w:val="008D3A7B"/>
    <w:rsid w:val="008D4A96"/>
    <w:rsid w:val="008E090E"/>
    <w:rsid w:val="008E1241"/>
    <w:rsid w:val="008E1EB5"/>
    <w:rsid w:val="008E2D18"/>
    <w:rsid w:val="008E59E5"/>
    <w:rsid w:val="008E682B"/>
    <w:rsid w:val="008E76BF"/>
    <w:rsid w:val="008E7763"/>
    <w:rsid w:val="008F5E7F"/>
    <w:rsid w:val="008F618C"/>
    <w:rsid w:val="008F742D"/>
    <w:rsid w:val="008F7DF2"/>
    <w:rsid w:val="009003E8"/>
    <w:rsid w:val="0090373D"/>
    <w:rsid w:val="00906DD8"/>
    <w:rsid w:val="00910EA9"/>
    <w:rsid w:val="0091278B"/>
    <w:rsid w:val="00913C8C"/>
    <w:rsid w:val="00915C60"/>
    <w:rsid w:val="00925880"/>
    <w:rsid w:val="00927EC1"/>
    <w:rsid w:val="009316B0"/>
    <w:rsid w:val="00934026"/>
    <w:rsid w:val="00934215"/>
    <w:rsid w:val="00936425"/>
    <w:rsid w:val="0094519D"/>
    <w:rsid w:val="009525A0"/>
    <w:rsid w:val="00952705"/>
    <w:rsid w:val="00952A6F"/>
    <w:rsid w:val="00953BB7"/>
    <w:rsid w:val="009545D1"/>
    <w:rsid w:val="00954D03"/>
    <w:rsid w:val="009562EA"/>
    <w:rsid w:val="00957967"/>
    <w:rsid w:val="009633FD"/>
    <w:rsid w:val="00963DD9"/>
    <w:rsid w:val="00964D1D"/>
    <w:rsid w:val="00976323"/>
    <w:rsid w:val="00977398"/>
    <w:rsid w:val="00977D49"/>
    <w:rsid w:val="00977DD4"/>
    <w:rsid w:val="00980171"/>
    <w:rsid w:val="00981B9B"/>
    <w:rsid w:val="00983328"/>
    <w:rsid w:val="00983706"/>
    <w:rsid w:val="009839F3"/>
    <w:rsid w:val="00984778"/>
    <w:rsid w:val="00986A2B"/>
    <w:rsid w:val="00990C18"/>
    <w:rsid w:val="00990ED9"/>
    <w:rsid w:val="009920E0"/>
    <w:rsid w:val="0099362B"/>
    <w:rsid w:val="009947FA"/>
    <w:rsid w:val="00994A1A"/>
    <w:rsid w:val="00997C98"/>
    <w:rsid w:val="009A0F50"/>
    <w:rsid w:val="009A1F3D"/>
    <w:rsid w:val="009A4C32"/>
    <w:rsid w:val="009A4D3D"/>
    <w:rsid w:val="009A5814"/>
    <w:rsid w:val="009A66B2"/>
    <w:rsid w:val="009A7E0F"/>
    <w:rsid w:val="009B0FD6"/>
    <w:rsid w:val="009C0EC4"/>
    <w:rsid w:val="009C1F85"/>
    <w:rsid w:val="009C3D1C"/>
    <w:rsid w:val="009C52C1"/>
    <w:rsid w:val="009C6D55"/>
    <w:rsid w:val="009C737B"/>
    <w:rsid w:val="009C7397"/>
    <w:rsid w:val="009D4290"/>
    <w:rsid w:val="009D4DAE"/>
    <w:rsid w:val="009E38A2"/>
    <w:rsid w:val="009E5CF3"/>
    <w:rsid w:val="009F1159"/>
    <w:rsid w:val="009F2EC3"/>
    <w:rsid w:val="009F5EEF"/>
    <w:rsid w:val="009F693E"/>
    <w:rsid w:val="009F7D1D"/>
    <w:rsid w:val="00A00266"/>
    <w:rsid w:val="00A10EC3"/>
    <w:rsid w:val="00A119B1"/>
    <w:rsid w:val="00A11D5F"/>
    <w:rsid w:val="00A12488"/>
    <w:rsid w:val="00A13EC7"/>
    <w:rsid w:val="00A21F32"/>
    <w:rsid w:val="00A23DCC"/>
    <w:rsid w:val="00A24013"/>
    <w:rsid w:val="00A244F1"/>
    <w:rsid w:val="00A3208E"/>
    <w:rsid w:val="00A322A8"/>
    <w:rsid w:val="00A33DF3"/>
    <w:rsid w:val="00A34424"/>
    <w:rsid w:val="00A37D5A"/>
    <w:rsid w:val="00A409A8"/>
    <w:rsid w:val="00A42216"/>
    <w:rsid w:val="00A425AB"/>
    <w:rsid w:val="00A43282"/>
    <w:rsid w:val="00A438B6"/>
    <w:rsid w:val="00A4459A"/>
    <w:rsid w:val="00A44C40"/>
    <w:rsid w:val="00A45861"/>
    <w:rsid w:val="00A51D5B"/>
    <w:rsid w:val="00A5290C"/>
    <w:rsid w:val="00A54408"/>
    <w:rsid w:val="00A56AC4"/>
    <w:rsid w:val="00A57B9F"/>
    <w:rsid w:val="00A643E2"/>
    <w:rsid w:val="00A70A89"/>
    <w:rsid w:val="00A71614"/>
    <w:rsid w:val="00A77BD9"/>
    <w:rsid w:val="00A77DC1"/>
    <w:rsid w:val="00A81301"/>
    <w:rsid w:val="00A8203F"/>
    <w:rsid w:val="00A909D4"/>
    <w:rsid w:val="00A9178E"/>
    <w:rsid w:val="00A971B4"/>
    <w:rsid w:val="00AA1964"/>
    <w:rsid w:val="00AA415B"/>
    <w:rsid w:val="00AA77B4"/>
    <w:rsid w:val="00AA7A62"/>
    <w:rsid w:val="00AB01EB"/>
    <w:rsid w:val="00AB25B1"/>
    <w:rsid w:val="00AB27AD"/>
    <w:rsid w:val="00AB3C3A"/>
    <w:rsid w:val="00AB4137"/>
    <w:rsid w:val="00AB4549"/>
    <w:rsid w:val="00AB458D"/>
    <w:rsid w:val="00AB57C7"/>
    <w:rsid w:val="00AB5D99"/>
    <w:rsid w:val="00AB7F36"/>
    <w:rsid w:val="00AD1C9F"/>
    <w:rsid w:val="00AD3225"/>
    <w:rsid w:val="00AD3AB6"/>
    <w:rsid w:val="00AD45E2"/>
    <w:rsid w:val="00AD4B36"/>
    <w:rsid w:val="00AD583F"/>
    <w:rsid w:val="00AD7150"/>
    <w:rsid w:val="00AD7AAC"/>
    <w:rsid w:val="00AE168A"/>
    <w:rsid w:val="00AE2CB6"/>
    <w:rsid w:val="00AE3F15"/>
    <w:rsid w:val="00AE4E30"/>
    <w:rsid w:val="00AF38E9"/>
    <w:rsid w:val="00AF51EF"/>
    <w:rsid w:val="00AF6BB4"/>
    <w:rsid w:val="00AF7071"/>
    <w:rsid w:val="00B02BFC"/>
    <w:rsid w:val="00B04BD4"/>
    <w:rsid w:val="00B0580B"/>
    <w:rsid w:val="00B10DC6"/>
    <w:rsid w:val="00B11C1B"/>
    <w:rsid w:val="00B1580C"/>
    <w:rsid w:val="00B16E3B"/>
    <w:rsid w:val="00B25026"/>
    <w:rsid w:val="00B260CB"/>
    <w:rsid w:val="00B3042A"/>
    <w:rsid w:val="00B30B67"/>
    <w:rsid w:val="00B3130F"/>
    <w:rsid w:val="00B32363"/>
    <w:rsid w:val="00B32A57"/>
    <w:rsid w:val="00B3508F"/>
    <w:rsid w:val="00B351B5"/>
    <w:rsid w:val="00B35925"/>
    <w:rsid w:val="00B406B7"/>
    <w:rsid w:val="00B42BBD"/>
    <w:rsid w:val="00B42BE1"/>
    <w:rsid w:val="00B44248"/>
    <w:rsid w:val="00B50153"/>
    <w:rsid w:val="00B5183D"/>
    <w:rsid w:val="00B51BD2"/>
    <w:rsid w:val="00B54A0E"/>
    <w:rsid w:val="00B555AC"/>
    <w:rsid w:val="00B71218"/>
    <w:rsid w:val="00B7396A"/>
    <w:rsid w:val="00B741D1"/>
    <w:rsid w:val="00B7606A"/>
    <w:rsid w:val="00B7703D"/>
    <w:rsid w:val="00B85AE4"/>
    <w:rsid w:val="00B86095"/>
    <w:rsid w:val="00B92638"/>
    <w:rsid w:val="00B939CD"/>
    <w:rsid w:val="00B94BFC"/>
    <w:rsid w:val="00B95661"/>
    <w:rsid w:val="00BA061A"/>
    <w:rsid w:val="00BA1618"/>
    <w:rsid w:val="00BA7295"/>
    <w:rsid w:val="00BA79D6"/>
    <w:rsid w:val="00BB060F"/>
    <w:rsid w:val="00BB33A7"/>
    <w:rsid w:val="00BC1351"/>
    <w:rsid w:val="00BC13A4"/>
    <w:rsid w:val="00BC1D26"/>
    <w:rsid w:val="00BC2110"/>
    <w:rsid w:val="00BC6114"/>
    <w:rsid w:val="00BC775C"/>
    <w:rsid w:val="00BD2E79"/>
    <w:rsid w:val="00BD668C"/>
    <w:rsid w:val="00BD6888"/>
    <w:rsid w:val="00BE2689"/>
    <w:rsid w:val="00BE5982"/>
    <w:rsid w:val="00BF1CC1"/>
    <w:rsid w:val="00BF2464"/>
    <w:rsid w:val="00BF4C77"/>
    <w:rsid w:val="00C0209A"/>
    <w:rsid w:val="00C03301"/>
    <w:rsid w:val="00C03B08"/>
    <w:rsid w:val="00C03F6E"/>
    <w:rsid w:val="00C13D69"/>
    <w:rsid w:val="00C15214"/>
    <w:rsid w:val="00C154F6"/>
    <w:rsid w:val="00C1653F"/>
    <w:rsid w:val="00C21036"/>
    <w:rsid w:val="00C32BE4"/>
    <w:rsid w:val="00C40BD0"/>
    <w:rsid w:val="00C424F0"/>
    <w:rsid w:val="00C432B7"/>
    <w:rsid w:val="00C451F1"/>
    <w:rsid w:val="00C47F1B"/>
    <w:rsid w:val="00C51A9F"/>
    <w:rsid w:val="00C52494"/>
    <w:rsid w:val="00C52901"/>
    <w:rsid w:val="00C5383C"/>
    <w:rsid w:val="00C541D6"/>
    <w:rsid w:val="00C54928"/>
    <w:rsid w:val="00C55FB9"/>
    <w:rsid w:val="00C5750C"/>
    <w:rsid w:val="00C61924"/>
    <w:rsid w:val="00C660B5"/>
    <w:rsid w:val="00C6730D"/>
    <w:rsid w:val="00C67531"/>
    <w:rsid w:val="00C72A21"/>
    <w:rsid w:val="00C74583"/>
    <w:rsid w:val="00C757AE"/>
    <w:rsid w:val="00C77A11"/>
    <w:rsid w:val="00C837B1"/>
    <w:rsid w:val="00C8559A"/>
    <w:rsid w:val="00C86AC2"/>
    <w:rsid w:val="00C9021E"/>
    <w:rsid w:val="00C9114D"/>
    <w:rsid w:val="00C91BBC"/>
    <w:rsid w:val="00C934E4"/>
    <w:rsid w:val="00C96E98"/>
    <w:rsid w:val="00CA23A1"/>
    <w:rsid w:val="00CA3A25"/>
    <w:rsid w:val="00CA3FFA"/>
    <w:rsid w:val="00CB3C74"/>
    <w:rsid w:val="00CB4CC7"/>
    <w:rsid w:val="00CC0E3A"/>
    <w:rsid w:val="00CD06FB"/>
    <w:rsid w:val="00CD125F"/>
    <w:rsid w:val="00CD2A2E"/>
    <w:rsid w:val="00CD351B"/>
    <w:rsid w:val="00CD3CD6"/>
    <w:rsid w:val="00CE0080"/>
    <w:rsid w:val="00CE07AD"/>
    <w:rsid w:val="00CE2005"/>
    <w:rsid w:val="00CE5203"/>
    <w:rsid w:val="00CE53AA"/>
    <w:rsid w:val="00CE6188"/>
    <w:rsid w:val="00CE66A3"/>
    <w:rsid w:val="00CF01E4"/>
    <w:rsid w:val="00CF2DDB"/>
    <w:rsid w:val="00CF4DF0"/>
    <w:rsid w:val="00CF5BDC"/>
    <w:rsid w:val="00CF71A9"/>
    <w:rsid w:val="00D02168"/>
    <w:rsid w:val="00D04B99"/>
    <w:rsid w:val="00D06937"/>
    <w:rsid w:val="00D06E9A"/>
    <w:rsid w:val="00D15A36"/>
    <w:rsid w:val="00D175E9"/>
    <w:rsid w:val="00D22CE1"/>
    <w:rsid w:val="00D237D9"/>
    <w:rsid w:val="00D238CD"/>
    <w:rsid w:val="00D25E99"/>
    <w:rsid w:val="00D26D28"/>
    <w:rsid w:val="00D27150"/>
    <w:rsid w:val="00D3032B"/>
    <w:rsid w:val="00D31623"/>
    <w:rsid w:val="00D36D69"/>
    <w:rsid w:val="00D45322"/>
    <w:rsid w:val="00D45730"/>
    <w:rsid w:val="00D52EA6"/>
    <w:rsid w:val="00D531B8"/>
    <w:rsid w:val="00D564B1"/>
    <w:rsid w:val="00D57C0A"/>
    <w:rsid w:val="00D57E14"/>
    <w:rsid w:val="00D60652"/>
    <w:rsid w:val="00D61D6C"/>
    <w:rsid w:val="00D65B64"/>
    <w:rsid w:val="00D66311"/>
    <w:rsid w:val="00D66650"/>
    <w:rsid w:val="00D722A3"/>
    <w:rsid w:val="00D73C77"/>
    <w:rsid w:val="00D744B6"/>
    <w:rsid w:val="00D75003"/>
    <w:rsid w:val="00D80B20"/>
    <w:rsid w:val="00D812E4"/>
    <w:rsid w:val="00D84D6D"/>
    <w:rsid w:val="00D874C6"/>
    <w:rsid w:val="00D91E04"/>
    <w:rsid w:val="00D92FB0"/>
    <w:rsid w:val="00DA111F"/>
    <w:rsid w:val="00DA236D"/>
    <w:rsid w:val="00DA3A1F"/>
    <w:rsid w:val="00DA60F4"/>
    <w:rsid w:val="00DA72F0"/>
    <w:rsid w:val="00DB00DC"/>
    <w:rsid w:val="00DB0B72"/>
    <w:rsid w:val="00DC0231"/>
    <w:rsid w:val="00DC5106"/>
    <w:rsid w:val="00DC5FFE"/>
    <w:rsid w:val="00DD0108"/>
    <w:rsid w:val="00DD10D9"/>
    <w:rsid w:val="00DD13E0"/>
    <w:rsid w:val="00DD2A13"/>
    <w:rsid w:val="00DD63DA"/>
    <w:rsid w:val="00DE0625"/>
    <w:rsid w:val="00DE0ACA"/>
    <w:rsid w:val="00DE1124"/>
    <w:rsid w:val="00DE3821"/>
    <w:rsid w:val="00DE3D90"/>
    <w:rsid w:val="00DE521C"/>
    <w:rsid w:val="00DF07AD"/>
    <w:rsid w:val="00DF18FC"/>
    <w:rsid w:val="00DF3289"/>
    <w:rsid w:val="00DF3CBC"/>
    <w:rsid w:val="00DF4720"/>
    <w:rsid w:val="00DF4FC9"/>
    <w:rsid w:val="00DF5CE2"/>
    <w:rsid w:val="00E00069"/>
    <w:rsid w:val="00E0169F"/>
    <w:rsid w:val="00E0361A"/>
    <w:rsid w:val="00E04D6F"/>
    <w:rsid w:val="00E04EB1"/>
    <w:rsid w:val="00E07878"/>
    <w:rsid w:val="00E11110"/>
    <w:rsid w:val="00E158EC"/>
    <w:rsid w:val="00E17E47"/>
    <w:rsid w:val="00E2012F"/>
    <w:rsid w:val="00E20AE9"/>
    <w:rsid w:val="00E21835"/>
    <w:rsid w:val="00E22BB2"/>
    <w:rsid w:val="00E2443B"/>
    <w:rsid w:val="00E26158"/>
    <w:rsid w:val="00E26B74"/>
    <w:rsid w:val="00E30105"/>
    <w:rsid w:val="00E316DA"/>
    <w:rsid w:val="00E31D77"/>
    <w:rsid w:val="00E36F21"/>
    <w:rsid w:val="00E42F8A"/>
    <w:rsid w:val="00E4382C"/>
    <w:rsid w:val="00E43F7D"/>
    <w:rsid w:val="00E45729"/>
    <w:rsid w:val="00E458D7"/>
    <w:rsid w:val="00E47181"/>
    <w:rsid w:val="00E5118C"/>
    <w:rsid w:val="00E51879"/>
    <w:rsid w:val="00E52762"/>
    <w:rsid w:val="00E52CB4"/>
    <w:rsid w:val="00E52D24"/>
    <w:rsid w:val="00E52FB0"/>
    <w:rsid w:val="00E572DE"/>
    <w:rsid w:val="00E60D8F"/>
    <w:rsid w:val="00E61A3B"/>
    <w:rsid w:val="00E63872"/>
    <w:rsid w:val="00E644D5"/>
    <w:rsid w:val="00E65575"/>
    <w:rsid w:val="00E70837"/>
    <w:rsid w:val="00E72CB8"/>
    <w:rsid w:val="00E74D8B"/>
    <w:rsid w:val="00E76EB0"/>
    <w:rsid w:val="00E773F9"/>
    <w:rsid w:val="00E82843"/>
    <w:rsid w:val="00E82CCB"/>
    <w:rsid w:val="00E87604"/>
    <w:rsid w:val="00E90A57"/>
    <w:rsid w:val="00E93F94"/>
    <w:rsid w:val="00E94830"/>
    <w:rsid w:val="00E9565D"/>
    <w:rsid w:val="00E961D5"/>
    <w:rsid w:val="00EA1287"/>
    <w:rsid w:val="00EA232C"/>
    <w:rsid w:val="00EA527E"/>
    <w:rsid w:val="00EA5C53"/>
    <w:rsid w:val="00EA5FA1"/>
    <w:rsid w:val="00EB050E"/>
    <w:rsid w:val="00EB0537"/>
    <w:rsid w:val="00EB1818"/>
    <w:rsid w:val="00EB24F9"/>
    <w:rsid w:val="00EB2BF6"/>
    <w:rsid w:val="00EC03E9"/>
    <w:rsid w:val="00EC1B24"/>
    <w:rsid w:val="00EC2392"/>
    <w:rsid w:val="00EC4E42"/>
    <w:rsid w:val="00EE05DE"/>
    <w:rsid w:val="00EE5A4F"/>
    <w:rsid w:val="00EE5DD3"/>
    <w:rsid w:val="00EF0B31"/>
    <w:rsid w:val="00EF1B0C"/>
    <w:rsid w:val="00EF3C4D"/>
    <w:rsid w:val="00EF54F9"/>
    <w:rsid w:val="00EF6D54"/>
    <w:rsid w:val="00F0480D"/>
    <w:rsid w:val="00F06673"/>
    <w:rsid w:val="00F07288"/>
    <w:rsid w:val="00F1055D"/>
    <w:rsid w:val="00F108A8"/>
    <w:rsid w:val="00F108BD"/>
    <w:rsid w:val="00F14184"/>
    <w:rsid w:val="00F141B8"/>
    <w:rsid w:val="00F144B1"/>
    <w:rsid w:val="00F22ACC"/>
    <w:rsid w:val="00F24904"/>
    <w:rsid w:val="00F2683C"/>
    <w:rsid w:val="00F309B7"/>
    <w:rsid w:val="00F32197"/>
    <w:rsid w:val="00F34E2D"/>
    <w:rsid w:val="00F40D44"/>
    <w:rsid w:val="00F41E94"/>
    <w:rsid w:val="00F420C0"/>
    <w:rsid w:val="00F43911"/>
    <w:rsid w:val="00F44F23"/>
    <w:rsid w:val="00F454F5"/>
    <w:rsid w:val="00F46C4F"/>
    <w:rsid w:val="00F47011"/>
    <w:rsid w:val="00F472D9"/>
    <w:rsid w:val="00F50932"/>
    <w:rsid w:val="00F50E37"/>
    <w:rsid w:val="00F50F65"/>
    <w:rsid w:val="00F524C0"/>
    <w:rsid w:val="00F53350"/>
    <w:rsid w:val="00F5515A"/>
    <w:rsid w:val="00F57180"/>
    <w:rsid w:val="00F5723C"/>
    <w:rsid w:val="00F57AA7"/>
    <w:rsid w:val="00F602BC"/>
    <w:rsid w:val="00F60F76"/>
    <w:rsid w:val="00F629BC"/>
    <w:rsid w:val="00F65706"/>
    <w:rsid w:val="00F65903"/>
    <w:rsid w:val="00F707A9"/>
    <w:rsid w:val="00F732D7"/>
    <w:rsid w:val="00F8043A"/>
    <w:rsid w:val="00F81DAE"/>
    <w:rsid w:val="00F8237B"/>
    <w:rsid w:val="00F83BFD"/>
    <w:rsid w:val="00F9122C"/>
    <w:rsid w:val="00F9296D"/>
    <w:rsid w:val="00F970AA"/>
    <w:rsid w:val="00FA35FE"/>
    <w:rsid w:val="00FA51B1"/>
    <w:rsid w:val="00FA61B7"/>
    <w:rsid w:val="00FA728C"/>
    <w:rsid w:val="00FA72C7"/>
    <w:rsid w:val="00FB0C45"/>
    <w:rsid w:val="00FB10E3"/>
    <w:rsid w:val="00FB257B"/>
    <w:rsid w:val="00FB4789"/>
    <w:rsid w:val="00FB5AD9"/>
    <w:rsid w:val="00FB5DDA"/>
    <w:rsid w:val="00FC14B0"/>
    <w:rsid w:val="00FC4195"/>
    <w:rsid w:val="00FD0B0A"/>
    <w:rsid w:val="00FD13B6"/>
    <w:rsid w:val="00FD2229"/>
    <w:rsid w:val="00FD27DC"/>
    <w:rsid w:val="00FD4443"/>
    <w:rsid w:val="00FD5C9B"/>
    <w:rsid w:val="00FD6F89"/>
    <w:rsid w:val="00FE0B27"/>
    <w:rsid w:val="00FE294F"/>
    <w:rsid w:val="00FE2DE7"/>
    <w:rsid w:val="00FE6B83"/>
    <w:rsid w:val="00FE6F07"/>
    <w:rsid w:val="00FE779F"/>
    <w:rsid w:val="00FF28D3"/>
    <w:rsid w:val="00FF2D35"/>
    <w:rsid w:val="00FF593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7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paragraph" w:styleId="NoSpacing">
    <w:name w:val="No Spacing"/>
    <w:uiPriority w:val="1"/>
    <w:qFormat/>
    <w:rsid w:val="000720FC"/>
    <w:pPr>
      <w:ind w:left="720"/>
      <w:jc w:val="both"/>
    </w:pPr>
    <w:rPr>
      <w:sz w:val="28"/>
      <w:szCs w:val="2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paragraph" w:styleId="NoSpacing">
    <w:name w:val="No Spacing"/>
    <w:uiPriority w:val="1"/>
    <w:qFormat/>
    <w:rsid w:val="000720FC"/>
    <w:pPr>
      <w:ind w:left="720"/>
      <w:jc w:val="both"/>
    </w:pPr>
    <w:rPr>
      <w:sz w:val="28"/>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740367051">
      <w:bodyDiv w:val="1"/>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022972418">
      <w:bodyDiv w:val="1"/>
      <w:marLeft w:val="0"/>
      <w:marRight w:val="0"/>
      <w:marTop w:val="0"/>
      <w:marBottom w:val="0"/>
      <w:divBdr>
        <w:top w:val="none" w:sz="0" w:space="0" w:color="auto"/>
        <w:left w:val="none" w:sz="0" w:space="0" w:color="auto"/>
        <w:bottom w:val="none" w:sz="0" w:space="0" w:color="auto"/>
        <w:right w:val="none" w:sz="0" w:space="0" w:color="auto"/>
      </w:divBdr>
    </w:div>
    <w:div w:id="1252275259">
      <w:bodyDiv w:val="1"/>
      <w:marLeft w:val="0"/>
      <w:marRight w:val="0"/>
      <w:marTop w:val="0"/>
      <w:marBottom w:val="0"/>
      <w:divBdr>
        <w:top w:val="none" w:sz="0" w:space="0" w:color="auto"/>
        <w:left w:val="none" w:sz="0" w:space="0" w:color="auto"/>
        <w:bottom w:val="none" w:sz="0" w:space="0" w:color="auto"/>
        <w:right w:val="none" w:sz="0" w:space="0" w:color="auto"/>
      </w:divBdr>
      <w:divsChild>
        <w:div w:id="1027677780">
          <w:marLeft w:val="0"/>
          <w:marRight w:val="0"/>
          <w:marTop w:val="0"/>
          <w:marBottom w:val="0"/>
          <w:divBdr>
            <w:top w:val="none" w:sz="0" w:space="0" w:color="auto"/>
            <w:left w:val="none" w:sz="0" w:space="0" w:color="auto"/>
            <w:bottom w:val="none" w:sz="0" w:space="0" w:color="auto"/>
            <w:right w:val="none" w:sz="0" w:space="0" w:color="auto"/>
          </w:divBdr>
        </w:div>
        <w:div w:id="18088375">
          <w:marLeft w:val="0"/>
          <w:marRight w:val="0"/>
          <w:marTop w:val="0"/>
          <w:marBottom w:val="0"/>
          <w:divBdr>
            <w:top w:val="none" w:sz="0" w:space="0" w:color="auto"/>
            <w:left w:val="none" w:sz="0" w:space="0" w:color="auto"/>
            <w:bottom w:val="none" w:sz="0" w:space="0" w:color="auto"/>
            <w:right w:val="none" w:sz="0" w:space="0" w:color="auto"/>
          </w:divBdr>
        </w:div>
      </w:divsChild>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451124758">
      <w:bodyDiv w:val="1"/>
      <w:marLeft w:val="0"/>
      <w:marRight w:val="0"/>
      <w:marTop w:val="0"/>
      <w:marBottom w:val="0"/>
      <w:divBdr>
        <w:top w:val="none" w:sz="0" w:space="0" w:color="auto"/>
        <w:left w:val="none" w:sz="0" w:space="0" w:color="auto"/>
        <w:bottom w:val="none" w:sz="0" w:space="0" w:color="auto"/>
        <w:right w:val="none" w:sz="0" w:space="0" w:color="auto"/>
      </w:divBdr>
      <w:divsChild>
        <w:div w:id="943226245">
          <w:marLeft w:val="0"/>
          <w:marRight w:val="0"/>
          <w:marTop w:val="0"/>
          <w:marBottom w:val="0"/>
          <w:divBdr>
            <w:top w:val="none" w:sz="0" w:space="0" w:color="auto"/>
            <w:left w:val="none" w:sz="0" w:space="0" w:color="auto"/>
            <w:bottom w:val="none" w:sz="0" w:space="0" w:color="auto"/>
            <w:right w:val="none" w:sz="0" w:space="0" w:color="auto"/>
          </w:divBdr>
        </w:div>
        <w:div w:id="2012752928">
          <w:marLeft w:val="0"/>
          <w:marRight w:val="0"/>
          <w:marTop w:val="0"/>
          <w:marBottom w:val="0"/>
          <w:divBdr>
            <w:top w:val="none" w:sz="0" w:space="0" w:color="auto"/>
            <w:left w:val="none" w:sz="0" w:space="0" w:color="auto"/>
            <w:bottom w:val="none" w:sz="0" w:space="0" w:color="auto"/>
            <w:right w:val="none" w:sz="0" w:space="0" w:color="auto"/>
          </w:divBdr>
        </w:div>
      </w:divsChild>
    </w:div>
    <w:div w:id="20568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ese.Riekstin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kum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A.Rudzīte</Vad_x012b_t_x0101_js>
    <Kategorija xmlns="2e5bb04e-596e-45bd-9003-43ca78b1ba16">Anotācija</Kategorija>
    <DKP xmlns="2e5bb04e-596e-45bd-9003-43ca78b1ba16">37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2.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BADC88E-003C-4E75-8D21-FA134DE9A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C0B7D4-4B93-4ED1-A602-30F6DA9A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13195</Words>
  <Characters>7522</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2012.gada 21.augusta noteikumos Nr.568 “Noteikumi par iedzīvotāju ienākuma nodokļa deklarācijām un to aizpildīšanas kārtību”” sākotnējās ietekmes novērtējuma ziņojums (anotācija)</vt:lpstr>
      <vt:lpstr>MK noteikumu projekta “Grozījumi Ministru kabineta 2012.gada 21.augusta noteikumos Nr.568 “Noteikumi par iedzīvotāju ienākuma nodokļa deklarācijām un to aizpildīšanas kārtību”” sākotnējās ietekmes novērtējuma ziņojums (anotācija)</vt:lpstr>
    </vt:vector>
  </TitlesOfParts>
  <Company>Valsts ieņēmumu dienests</Company>
  <LinksUpToDate>false</LinksUpToDate>
  <CharactersWithSpaces>20676</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21.augusta noteikumos Nr.568 “Noteikumi par iedzīvotāju ienākuma nodokļa deklarācijām un to aizpildīšanas kārtību”” sākotnējās ietekmes novērtējuma ziņojums (anotācija)</dc:title>
  <dc:subject>anotācija</dc:subject>
  <dc:creator>I.Riekstiņa</dc:creator>
  <dc:description>e-pasta adrese: Inese.Riekstina@vid.gov.lv _x000d_
tālrunis: 67121816</dc:description>
  <cp:lastModifiedBy>Inese Riekstiņa</cp:lastModifiedBy>
  <cp:revision>6</cp:revision>
  <cp:lastPrinted>2016-04-14T13:29:00Z</cp:lastPrinted>
  <dcterms:created xsi:type="dcterms:W3CDTF">2016-05-25T06:51:00Z</dcterms:created>
  <dcterms:modified xsi:type="dcterms:W3CDTF">2016-05-25T10:46:00Z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