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3C" w:rsidRPr="00AE7096" w:rsidRDefault="00074382" w:rsidP="00FA619D">
      <w:pPr>
        <w:spacing w:after="0" w:line="240" w:lineRule="auto"/>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9B653C" w:rsidRPr="00AE7096">
        <w:rPr>
          <w:rFonts w:ascii="Times New Roman" w:hAnsi="Times New Roman"/>
          <w:sz w:val="28"/>
          <w:szCs w:val="28"/>
        </w:rPr>
        <w:t xml:space="preserve">3.pielikums </w:t>
      </w:r>
      <w:r w:rsidR="009B653C" w:rsidRPr="00AE7096">
        <w:rPr>
          <w:rFonts w:ascii="Times New Roman" w:hAnsi="Times New Roman"/>
          <w:sz w:val="28"/>
          <w:szCs w:val="28"/>
        </w:rPr>
        <w:br/>
        <w:t xml:space="preserve">Ministru kabineta </w:t>
      </w:r>
      <w:r w:rsidR="009B653C" w:rsidRPr="00AE7096">
        <w:rPr>
          <w:rFonts w:ascii="Times New Roman" w:hAnsi="Times New Roman"/>
          <w:sz w:val="28"/>
          <w:szCs w:val="28"/>
        </w:rPr>
        <w:br/>
        <w:t xml:space="preserve">2016.gada </w:t>
      </w:r>
      <w:r w:rsidR="00DA5C9F">
        <w:rPr>
          <w:rFonts w:ascii="Times New Roman" w:hAnsi="Times New Roman"/>
          <w:sz w:val="28"/>
          <w:szCs w:val="28"/>
        </w:rPr>
        <w:t xml:space="preserve">    </w:t>
      </w:r>
      <w:r w:rsidR="009B653C" w:rsidRPr="00DA5C9F">
        <w:rPr>
          <w:rFonts w:ascii="Times New Roman" w:hAnsi="Times New Roman"/>
          <w:sz w:val="28"/>
          <w:szCs w:val="28"/>
        </w:rPr>
        <w:t>.j</w:t>
      </w:r>
      <w:r>
        <w:rPr>
          <w:rFonts w:ascii="Times New Roman" w:hAnsi="Times New Roman"/>
          <w:sz w:val="28"/>
          <w:szCs w:val="28"/>
        </w:rPr>
        <w:t>ūlija</w:t>
      </w:r>
      <w:r w:rsidR="009B653C" w:rsidRPr="00AE7096">
        <w:rPr>
          <w:rFonts w:ascii="Times New Roman" w:hAnsi="Times New Roman"/>
          <w:sz w:val="28"/>
          <w:szCs w:val="28"/>
        </w:rPr>
        <w:t xml:space="preserve"> noteikumiem Nr.</w:t>
      </w:r>
      <w:r>
        <w:rPr>
          <w:rFonts w:ascii="Times New Roman" w:hAnsi="Times New Roman"/>
          <w:sz w:val="28"/>
          <w:szCs w:val="28"/>
        </w:rPr>
        <w:t xml:space="preserve"> </w:t>
      </w:r>
    </w:p>
    <w:p w:rsidR="009B653C" w:rsidRPr="00AE7096" w:rsidRDefault="009B653C" w:rsidP="006E482E">
      <w:pPr>
        <w:spacing w:after="0" w:line="360" w:lineRule="auto"/>
        <w:ind w:right="708"/>
        <w:jc w:val="center"/>
        <w:rPr>
          <w:rFonts w:ascii="Times New Roman" w:hAnsi="Times New Roman"/>
          <w:b/>
          <w:sz w:val="28"/>
          <w:szCs w:val="28"/>
        </w:rPr>
      </w:pPr>
    </w:p>
    <w:p w:rsidR="009B653C" w:rsidRPr="00AE7096" w:rsidRDefault="009B653C" w:rsidP="00AE7096">
      <w:pPr>
        <w:spacing w:after="0" w:line="360" w:lineRule="auto"/>
        <w:ind w:right="709"/>
        <w:jc w:val="center"/>
        <w:rPr>
          <w:rFonts w:ascii="Times New Roman" w:hAnsi="Times New Roman"/>
          <w:b/>
          <w:sz w:val="28"/>
          <w:szCs w:val="28"/>
        </w:rPr>
      </w:pPr>
      <w:r w:rsidRPr="00AE7096">
        <w:rPr>
          <w:rFonts w:ascii="Times New Roman" w:hAnsi="Times New Roman"/>
          <w:b/>
          <w:sz w:val="28"/>
          <w:szCs w:val="28"/>
        </w:rPr>
        <w:t xml:space="preserve">Ar akcīzes nodokli apliekamo alkoholisko dzērienu </w:t>
      </w:r>
      <w:r w:rsidRPr="00AE7096">
        <w:rPr>
          <w:rFonts w:ascii="Times New Roman" w:hAnsi="Times New Roman"/>
          <w:b/>
          <w:i/>
          <w:iCs/>
          <w:sz w:val="28"/>
          <w:szCs w:val="28"/>
        </w:rPr>
        <w:t>TARIC</w:t>
      </w:r>
      <w:r w:rsidRPr="00AE7096">
        <w:rPr>
          <w:rFonts w:ascii="Times New Roman" w:hAnsi="Times New Roman"/>
          <w:b/>
          <w:sz w:val="28"/>
          <w:szCs w:val="28"/>
        </w:rPr>
        <w:t xml:space="preserve"> nacionālo</w:t>
      </w:r>
    </w:p>
    <w:p w:rsidR="009B653C" w:rsidRPr="00AE7096" w:rsidRDefault="009B653C" w:rsidP="00AE7096">
      <w:pPr>
        <w:spacing w:after="0" w:line="360" w:lineRule="auto"/>
        <w:ind w:right="709"/>
        <w:jc w:val="center"/>
        <w:rPr>
          <w:rFonts w:ascii="Times New Roman" w:hAnsi="Times New Roman"/>
          <w:b/>
          <w:sz w:val="28"/>
          <w:szCs w:val="28"/>
        </w:rPr>
      </w:pPr>
      <w:r w:rsidRPr="00AE7096">
        <w:rPr>
          <w:rFonts w:ascii="Times New Roman" w:hAnsi="Times New Roman"/>
          <w:b/>
          <w:sz w:val="28"/>
          <w:szCs w:val="28"/>
        </w:rPr>
        <w:t>papildkodu saraksts</w:t>
      </w:r>
    </w:p>
    <w:p w:rsidR="009B653C" w:rsidRPr="00AE7096" w:rsidRDefault="009B653C" w:rsidP="006E482E">
      <w:pPr>
        <w:pStyle w:val="labojumupamats"/>
        <w:spacing w:before="0" w:beforeAutospacing="0" w:after="0" w:afterAutospacing="0"/>
        <w:jc w:val="center"/>
        <w:rPr>
          <w:sz w:val="28"/>
          <w:szCs w:val="28"/>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496"/>
        <w:gridCol w:w="1425"/>
        <w:gridCol w:w="1283"/>
        <w:gridCol w:w="2816"/>
        <w:gridCol w:w="1775"/>
        <w:gridCol w:w="1468"/>
      </w:tblGrid>
      <w:tr w:rsidR="00B57944" w:rsidRPr="00B57944" w:rsidTr="009B653C">
        <w:trPr>
          <w:tblCellSpacing w:w="15" w:type="dxa"/>
        </w:trPr>
        <w:tc>
          <w:tcPr>
            <w:tcW w:w="1393" w:type="pct"/>
            <w:gridSpan w:val="3"/>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Eiropas Savienības kombinētās nomenklatūras kods</w:t>
            </w:r>
          </w:p>
        </w:tc>
        <w:tc>
          <w:tcPr>
            <w:tcW w:w="622"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i/>
                <w:iCs/>
                <w:color w:val="000000" w:themeColor="text1"/>
                <w:sz w:val="24"/>
                <w:szCs w:val="24"/>
              </w:rPr>
              <w:t>TARIC</w:t>
            </w:r>
            <w:r w:rsidRPr="00B57944">
              <w:rPr>
                <w:rFonts w:ascii="Times New Roman" w:hAnsi="Times New Roman"/>
                <w:color w:val="000000" w:themeColor="text1"/>
                <w:sz w:val="24"/>
                <w:szCs w:val="24"/>
              </w:rPr>
              <w:t xml:space="preserve"> nacionālais papildkods (VAD 33. ailes 19.–22. zīme), kuru uztur ITVS</w:t>
            </w:r>
          </w:p>
        </w:tc>
        <w:tc>
          <w:tcPr>
            <w:tcW w:w="1374"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Eiropas Savienības kombinētās nomenklatūras un </w:t>
            </w:r>
            <w:r w:rsidRPr="00B57944">
              <w:rPr>
                <w:rFonts w:ascii="Times New Roman" w:hAnsi="Times New Roman"/>
                <w:i/>
                <w:iCs/>
                <w:color w:val="000000" w:themeColor="text1"/>
                <w:sz w:val="24"/>
                <w:szCs w:val="24"/>
              </w:rPr>
              <w:t>TARIC</w:t>
            </w:r>
            <w:r w:rsidRPr="00B57944">
              <w:rPr>
                <w:rFonts w:ascii="Times New Roman" w:hAnsi="Times New Roman"/>
                <w:color w:val="000000" w:themeColor="text1"/>
                <w:sz w:val="24"/>
                <w:szCs w:val="24"/>
              </w:rPr>
              <w:t xml:space="preserve"> nacionālā papildkoda apraksts</w:t>
            </w:r>
          </w:p>
        </w:tc>
        <w:tc>
          <w:tcPr>
            <w:tcW w:w="863"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Akcīzes nodokļa likme</w:t>
            </w:r>
          </w:p>
        </w:tc>
        <w:tc>
          <w:tcPr>
            <w:tcW w:w="659"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Valsts pamatbudžeta ieņēmumu konts*</w:t>
            </w:r>
          </w:p>
        </w:tc>
      </w:tr>
      <w:tr w:rsidR="00B57944" w:rsidRPr="00B57944" w:rsidTr="009B653C">
        <w:trPr>
          <w:tblCellSpacing w:w="15" w:type="dxa"/>
        </w:trPr>
        <w:tc>
          <w:tcPr>
            <w:tcW w:w="1393" w:type="pct"/>
            <w:gridSpan w:val="3"/>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1</w:t>
            </w:r>
          </w:p>
        </w:tc>
        <w:tc>
          <w:tcPr>
            <w:tcW w:w="622"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2</w:t>
            </w:r>
          </w:p>
        </w:tc>
        <w:tc>
          <w:tcPr>
            <w:tcW w:w="1374"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3</w:t>
            </w:r>
          </w:p>
        </w:tc>
        <w:tc>
          <w:tcPr>
            <w:tcW w:w="863"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4</w:t>
            </w:r>
          </w:p>
        </w:tc>
        <w:tc>
          <w:tcPr>
            <w:tcW w:w="659" w:type="pct"/>
            <w:tcBorders>
              <w:top w:val="outset" w:sz="6" w:space="0" w:color="auto"/>
              <w:left w:val="outset" w:sz="6" w:space="0" w:color="auto"/>
              <w:bottom w:val="outset" w:sz="6" w:space="0" w:color="auto"/>
              <w:right w:val="outset" w:sz="6" w:space="0" w:color="auto"/>
            </w:tcBorders>
            <w:vAlign w:val="center"/>
            <w:hideMark/>
          </w:tcPr>
          <w:p w:rsidR="009B653C" w:rsidRPr="00B57944" w:rsidRDefault="009B653C">
            <w:pPr>
              <w:spacing w:after="0" w:line="240" w:lineRule="auto"/>
              <w:jc w:val="center"/>
              <w:rPr>
                <w:rFonts w:ascii="Times New Roman" w:hAnsi="Times New Roman"/>
                <w:color w:val="000000" w:themeColor="text1"/>
                <w:sz w:val="24"/>
                <w:szCs w:val="24"/>
              </w:rPr>
            </w:pPr>
            <w:r w:rsidRPr="00B57944">
              <w:rPr>
                <w:rFonts w:ascii="Times New Roman" w:hAnsi="Times New Roman"/>
                <w:color w:val="000000" w:themeColor="text1"/>
                <w:sz w:val="24"/>
                <w:szCs w:val="24"/>
              </w:rPr>
              <w:t>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color w:val="000000" w:themeColor="text1"/>
                <w:sz w:val="20"/>
                <w:szCs w:val="20"/>
              </w:rPr>
            </w:pP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ALKOHOLU SATUROŠI PĀRTIKAS PRODUKTI;</w:t>
            </w:r>
            <w:r w:rsidRPr="00B57944">
              <w:rPr>
                <w:rFonts w:ascii="Times New Roman" w:hAnsi="Times New Roman"/>
                <w:b/>
                <w:bCs/>
                <w:color w:val="000000" w:themeColor="text1"/>
                <w:sz w:val="24"/>
                <w:szCs w:val="24"/>
              </w:rPr>
              <w:br/>
              <w:t>ALUS;</w:t>
            </w:r>
            <w:r w:rsidRPr="00B57944">
              <w:rPr>
                <w:rFonts w:ascii="Times New Roman" w:hAnsi="Times New Roman"/>
                <w:b/>
                <w:bCs/>
                <w:color w:val="000000" w:themeColor="text1"/>
                <w:sz w:val="24"/>
                <w:szCs w:val="24"/>
              </w:rPr>
              <w:br/>
              <w:t>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1806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Šokolāde un citi pārtikas izstrādājumi ar kakao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1806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--šokolāde un šokolādes izstrādājumi: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---šokolādes konfektes ar pildījumu vai bez pildījuma: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pievienotu alkoholu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alkohola saturu vairāk nekā 8,5 l 100 % spirta 100 kg šokolādes produktu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Augļi, rieksti un citas ēdamas augu daļas, kas citur nav minētas un iekļautas, un ir sagatavotas vai konservētas ar citu paņēmienu, arī ar cukura vai citu saldinātāju vai </w:t>
            </w:r>
            <w:r w:rsidRPr="00B57944">
              <w:rPr>
                <w:rFonts w:ascii="Times New Roman" w:hAnsi="Times New Roman"/>
                <w:b/>
                <w:bCs/>
                <w:color w:val="000000" w:themeColor="text1"/>
                <w:sz w:val="24"/>
                <w:szCs w:val="24"/>
              </w:rPr>
              <w:lastRenderedPageBreak/>
              <w:t>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-ananasi: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virs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17 %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-citrusu augļi: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787FD3">
        <w:trPr>
          <w:trHeight w:val="238"/>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-bumbieri: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virs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13 %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i/>
                <w:iCs/>
                <w:color w:val="000000" w:themeColor="text1"/>
                <w:sz w:val="24"/>
                <w:szCs w:val="24"/>
              </w:rPr>
            </w:pPr>
            <w:r w:rsidRPr="00B57944">
              <w:rPr>
                <w:rFonts w:ascii="Times New Roman" w:hAnsi="Times New Roman"/>
                <w:i/>
                <w:iCs/>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15 %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-aprikozes: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virs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kuru cukura saturs pārsniedz 13 %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15 %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-ķirši: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-persiki, arī nektarīni: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virs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13 %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-----ar faktisko spirta masas koncentrāciju līdz 11,85 % </w:t>
            </w:r>
            <w:r w:rsidRPr="00B57944">
              <w:rPr>
                <w:rFonts w:ascii="Times New Roman" w:hAnsi="Times New Roman"/>
                <w:color w:val="000000" w:themeColor="text1"/>
                <w:sz w:val="24"/>
                <w:szCs w:val="24"/>
              </w:rPr>
              <w:lastRenderedPageBreak/>
              <w:t>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---tiešajā iepakojumā, ar tīro svaru līdz 1 kg:</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15 %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-zemenes: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0 204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EUR 1400/100 l </w:t>
            </w:r>
            <w:r w:rsidRPr="00B57944">
              <w:rPr>
                <w:rFonts w:ascii="Times New Roman" w:hAnsi="Times New Roman"/>
                <w:color w:val="000000" w:themeColor="text1"/>
                <w:sz w:val="24"/>
                <w:szCs w:val="24"/>
              </w:rPr>
              <w:lastRenderedPageBreak/>
              <w:t>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 arī maisījumi, izņemot apakšpozīcijā 2008 19 minētos: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--dzērvenes (</w:t>
            </w:r>
            <w:r w:rsidRPr="00B57944">
              <w:rPr>
                <w:rFonts w:ascii="Times New Roman" w:hAnsi="Times New Roman"/>
                <w:b/>
                <w:bCs/>
                <w:i/>
                <w:iCs/>
                <w:color w:val="000000" w:themeColor="text1"/>
                <w:sz w:val="24"/>
                <w:szCs w:val="24"/>
              </w:rPr>
              <w:t>Vaccinium macrocarpon, Vaccinium oxycoccos, Vaccinium vitis-idaea</w:t>
            </w:r>
            <w:r w:rsidRPr="00B57944">
              <w:rPr>
                <w:rFonts w:ascii="Times New Roman" w:hAnsi="Times New Roman"/>
                <w:b/>
                <w:bCs/>
                <w:color w:val="000000" w:themeColor="text1"/>
                <w:sz w:val="24"/>
                <w:szCs w:val="24"/>
              </w:rPr>
              <w: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b/>
                <w:bCs/>
                <w:color w:val="000000" w:themeColor="text1"/>
                <w:sz w:val="24"/>
                <w:szCs w:val="24"/>
              </w:rPr>
              <w:t>-----</w:t>
            </w: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--maisījumi:</w:t>
            </w:r>
            <w:r w:rsidRPr="00B57944">
              <w:rPr>
                <w:rFonts w:ascii="Times New Roman" w:hAnsi="Times New Roman"/>
                <w:b/>
                <w:bCs/>
                <w:color w:val="000000" w:themeColor="text1"/>
                <w:sz w:val="24"/>
                <w:szCs w:val="24"/>
              </w:rPr>
              <w:br/>
              <w:t>--- 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 tropu augļiem (ieskaitot maisījumus, kuros tropu riekstu un tropu augļu saturs ir 50 % vai vairāk)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Ar spirta saturu vairāk nekā </w:t>
            </w:r>
            <w:r w:rsidRPr="00B57944">
              <w:rPr>
                <w:rFonts w:ascii="Times New Roman" w:hAnsi="Times New Roman"/>
                <w:color w:val="000000" w:themeColor="text1"/>
                <w:sz w:val="24"/>
                <w:szCs w:val="24"/>
              </w:rPr>
              <w:lastRenderedPageBreak/>
              <w:t>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xml:space="preserve">EUR 1400/100 l </w:t>
            </w:r>
            <w:r w:rsidRPr="00B57944">
              <w:rPr>
                <w:rFonts w:ascii="Times New Roman" w:hAnsi="Times New Roman"/>
                <w:color w:val="000000" w:themeColor="text1"/>
                <w:sz w:val="24"/>
                <w:szCs w:val="24"/>
              </w:rPr>
              <w:lastRenderedPageBreak/>
              <w:t>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 tropu augļiem (ieskaitot maisījumus, kuros tropu riekstu un tropu augļu saturs ir 50 % vai vairāk)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 tropu augļiem (ieskaitot maisījumus, kuros tropu riekstu un tropu augļu saturs ir 50 % vai vairāk)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 tropu augļiem (ieskaitot maisījumus, kuros tropu riekstu un tropu augļu saturs ir 50 % vai vairāk)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piedevu: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----ingvers: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----vīnogas: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13 %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cukura saturs pārsniedz 9 % no svara: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-------tropu augļi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-------tropu augļi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faktisko spirta masas koncentrāciju līdz 11,85 % mas: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-------tropu augļi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saturu vairāk nekā 5 l 100 % spirta 100 kg produkta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produkti**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-------tropu augļi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Gatavas mērces un produkti to gatavošanai; garšvielu maisījumi un pikanto garšvielu maisījumi; sinepju pulveris un gatavas sinepes: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--aromātiskās rūgtvielas ar spirta tilpumkoncentrāciju 44,2–44,9 tilp. %, ar genciānu, garšvielu un dažādu sastāvdaļu saturu no 1,5 līdz 6 svara % un ar cukura saturu no 4 % līdz 10 %, traukos ar tilpumu 0,5 l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Alkoholisko dzērienu ražošanai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DZĒRIENI, ALKOHOLISKI ŠĶIDRUMI UN ETIĶIS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Iesala alus: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10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--pudelēs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Pudelēs, patstāvīgo mazo alus darītavu saražotajam alum par vienā kalendāra gadā saražotajiem pirmajiem 10 tūkstošiem hektolitru alus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2,1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Pudelēs, patstāvīgo mazo alus darītavu saražotajam alum par pārējo vienā kalendāra gadā saražoto alu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(par 100 litriem) EUR 4,2 par katru absolūtā spirta tilpumprocentu, kas izteikts ar precizitāti līdz vienai desmitdaļai, bet ne mazāk kā EUR 7,8 par 100 </w:t>
            </w:r>
            <w:r w:rsidRPr="00B57944">
              <w:rPr>
                <w:rFonts w:ascii="Times New Roman" w:hAnsi="Times New Roman"/>
                <w:color w:val="000000" w:themeColor="text1"/>
                <w:sz w:val="24"/>
                <w:szCs w:val="24"/>
              </w:rPr>
              <w:lastRenderedPageBreak/>
              <w:t>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patstāvīgo mazo alus darītavu saražotajam alum par vienā kalendāra gadā saražotajiem pirmajiem 10 tūkstošiem hektolitru alus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2,1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 patstāvīgo mazo alus darītavu saražotajam alum par pārējo vienā kalendāra gadā saražoto alu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lielāku tilpumu nekā 10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vairāk par 10 l, patstāvīgo mazo alus darītavu saražotajam alum par vienā kalendāra gadā saražotajiem pirmajiem 10 tūkstošiem hektolitru alus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2,1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2203</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Tarā vairāk par 10 l, </w:t>
            </w:r>
            <w:r w:rsidRPr="00B57944">
              <w:rPr>
                <w:rFonts w:ascii="Times New Roman" w:hAnsi="Times New Roman"/>
                <w:color w:val="000000" w:themeColor="text1"/>
                <w:sz w:val="24"/>
                <w:szCs w:val="24"/>
              </w:rPr>
              <w:lastRenderedPageBreak/>
              <w:t>patstāvīgo mazo alus darītavu saražotajam alum par pārējo vienā kalendāra gadā saražoto alu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xml:space="preserve">(par 100 litriem) </w:t>
            </w:r>
            <w:r w:rsidRPr="00B57944">
              <w:rPr>
                <w:rFonts w:ascii="Times New Roman" w:hAnsi="Times New Roman"/>
                <w:color w:val="000000" w:themeColor="text1"/>
                <w:sz w:val="24"/>
                <w:szCs w:val="24"/>
              </w:rPr>
              <w:lastRenderedPageBreak/>
              <w:t>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Svaigu vīnogu vīns, ieskaitot stiprinātos vīnus; vīnogu misa, izņemot pozīcijā 2009 minēto: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-dzirkstošais 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---šampanietis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Asti spumante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 vīni; vīnogu misa, kuras rūgšana ir pārtraukta, pievienojot spirtu: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--tarā ar 2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---vīns, kas nav minēts apakšpozīcijā 2204 10, pudelēs ar galviņkorķiem, kuri nostiprināti ar stieplēm </w:t>
            </w:r>
            <w:r w:rsidRPr="00B57944">
              <w:rPr>
                <w:rFonts w:ascii="Times New Roman" w:hAnsi="Times New Roman"/>
                <w:color w:val="000000" w:themeColor="text1"/>
                <w:sz w:val="24"/>
                <w:szCs w:val="24"/>
              </w:rPr>
              <w:lastRenderedPageBreak/>
              <w:t xml:space="preserve">vai stiprinājumiem; vīns citādā tarā, ar oglekļa dioksīda radītu pārspiedienu, kas nav mazāks par 1 bar, bet nepārsniedz 3 bar 20 </w:t>
            </w:r>
            <w:r w:rsidRPr="00B57944">
              <w:rPr>
                <w:rFonts w:ascii="Times New Roman" w:hAnsi="Times New Roman"/>
                <w:color w:val="000000" w:themeColor="text1"/>
                <w:sz w:val="24"/>
                <w:szCs w:val="24"/>
                <w:vertAlign w:val="superscript"/>
              </w:rPr>
              <w:t>o</w:t>
            </w:r>
            <w:r w:rsidRPr="00B57944">
              <w:rPr>
                <w:rFonts w:ascii="Times New Roman" w:hAnsi="Times New Roman"/>
                <w:color w:val="000000" w:themeColor="text1"/>
                <w:sz w:val="24"/>
                <w:szCs w:val="24"/>
              </w:rPr>
              <w:t>C temperatūrā:</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----ražots Eiropas Savienībā:</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nepārsniedz 15 tilp.%:</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vīni ar aizsargāto cilmes vietas nosaukumu (ACVN):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Alsace</w:t>
            </w:r>
            <w:r w:rsidRPr="00B57944">
              <w:rPr>
                <w:rFonts w:ascii="Times New Roman" w:hAnsi="Times New Roman"/>
                <w:color w:val="000000" w:themeColor="text1"/>
                <w:sz w:val="24"/>
                <w:szCs w:val="24"/>
              </w:rPr>
              <w:t xml:space="preserve"> (Elzasas)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Bordeaux</w:t>
            </w:r>
            <w:r w:rsidRPr="00B57944">
              <w:rPr>
                <w:rFonts w:ascii="Times New Roman" w:hAnsi="Times New Roman"/>
                <w:color w:val="000000" w:themeColor="text1"/>
                <w:sz w:val="24"/>
                <w:szCs w:val="24"/>
              </w:rPr>
              <w:t xml:space="preserve"> (Bordo)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Bourgogne</w:t>
            </w:r>
            <w:r w:rsidRPr="00B57944">
              <w:rPr>
                <w:rFonts w:ascii="Times New Roman" w:hAnsi="Times New Roman"/>
                <w:color w:val="000000" w:themeColor="text1"/>
                <w:sz w:val="24"/>
                <w:szCs w:val="24"/>
              </w:rPr>
              <w:t xml:space="preserve"> (Burgundijas)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 de Loire</w:t>
            </w:r>
            <w:r w:rsidRPr="00B57944">
              <w:rPr>
                <w:rFonts w:ascii="Times New Roman" w:hAnsi="Times New Roman"/>
                <w:color w:val="000000" w:themeColor="text1"/>
                <w:sz w:val="24"/>
                <w:szCs w:val="24"/>
              </w:rPr>
              <w:t xml:space="preserve"> (Luāras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Mosel</w:t>
            </w:r>
            <w:r w:rsidRPr="00B57944">
              <w:rPr>
                <w:rFonts w:ascii="Times New Roman" w:hAnsi="Times New Roman"/>
                <w:color w:val="000000" w:themeColor="text1"/>
                <w:sz w:val="24"/>
                <w:szCs w:val="24"/>
              </w:rPr>
              <w:t xml:space="preserve"> (Mozeles)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Pfalz</w:t>
            </w:r>
            <w:r w:rsidRPr="00B57944">
              <w:rPr>
                <w:rFonts w:ascii="Times New Roman" w:hAnsi="Times New Roman"/>
                <w:color w:val="000000" w:themeColor="text1"/>
                <w:sz w:val="24"/>
                <w:szCs w:val="24"/>
              </w:rPr>
              <w:t xml:space="preserve"> (Pfalcas)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Rheinhessen</w:t>
            </w:r>
            <w:r w:rsidRPr="00B57944">
              <w:rPr>
                <w:rFonts w:ascii="Times New Roman" w:hAnsi="Times New Roman"/>
                <w:color w:val="000000" w:themeColor="text1"/>
                <w:sz w:val="24"/>
                <w:szCs w:val="24"/>
              </w:rPr>
              <w:t xml:space="preserve"> (Reinhesenes)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Tokaj</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Lazio</w:t>
            </w:r>
            <w:r w:rsidRPr="00B57944">
              <w:rPr>
                <w:rFonts w:ascii="Times New Roman" w:hAnsi="Times New Roman"/>
                <w:color w:val="000000" w:themeColor="text1"/>
                <w:sz w:val="24"/>
                <w:szCs w:val="24"/>
              </w:rPr>
              <w:t xml:space="preserve"> (Lacijas)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Toscana</w:t>
            </w:r>
            <w:r w:rsidRPr="00B57944">
              <w:rPr>
                <w:rFonts w:ascii="Times New Roman" w:hAnsi="Times New Roman"/>
                <w:color w:val="000000" w:themeColor="text1"/>
                <w:sz w:val="24"/>
                <w:szCs w:val="24"/>
              </w:rPr>
              <w:t xml:space="preserve"> (Toskānas)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Trentino</w:t>
            </w:r>
            <w:r w:rsidRPr="00B57944">
              <w:rPr>
                <w:rFonts w:ascii="Times New Roman" w:hAnsi="Times New Roman"/>
                <w:color w:val="000000" w:themeColor="text1"/>
                <w:sz w:val="24"/>
                <w:szCs w:val="24"/>
              </w:rPr>
              <w:t xml:space="preserve"> (Trentīnas), </w:t>
            </w:r>
            <w:r w:rsidRPr="00B57944">
              <w:rPr>
                <w:rFonts w:ascii="Times New Roman" w:hAnsi="Times New Roman"/>
                <w:i/>
                <w:iCs/>
                <w:color w:val="000000" w:themeColor="text1"/>
                <w:sz w:val="24"/>
                <w:szCs w:val="24"/>
              </w:rPr>
              <w:t>Alto-Adige</w:t>
            </w:r>
            <w:r w:rsidRPr="00B57944">
              <w:rPr>
                <w:rFonts w:ascii="Times New Roman" w:hAnsi="Times New Roman"/>
                <w:color w:val="000000" w:themeColor="text1"/>
                <w:sz w:val="24"/>
                <w:szCs w:val="24"/>
              </w:rPr>
              <w:t xml:space="preserve"> (Altoadidžes) un </w:t>
            </w:r>
            <w:r w:rsidRPr="00B57944">
              <w:rPr>
                <w:rFonts w:ascii="Times New Roman" w:hAnsi="Times New Roman"/>
                <w:i/>
                <w:iCs/>
                <w:color w:val="000000" w:themeColor="text1"/>
                <w:sz w:val="24"/>
                <w:szCs w:val="24"/>
              </w:rPr>
              <w:t>Friuli</w:t>
            </w:r>
            <w:r w:rsidRPr="00B57944">
              <w:rPr>
                <w:rFonts w:ascii="Times New Roman" w:hAnsi="Times New Roman"/>
                <w:color w:val="000000" w:themeColor="text1"/>
                <w:sz w:val="24"/>
                <w:szCs w:val="24"/>
              </w:rPr>
              <w:t xml:space="preserve"> (Friuli)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Veneto</w:t>
            </w:r>
            <w:r w:rsidRPr="00B57944">
              <w:rPr>
                <w:rFonts w:ascii="Times New Roman" w:hAnsi="Times New Roman"/>
                <w:color w:val="000000" w:themeColor="text1"/>
                <w:sz w:val="24"/>
                <w:szCs w:val="24"/>
              </w:rPr>
              <w:t xml:space="preserve"> (Venetas)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Vinho Verde</w:t>
            </w:r>
            <w:r w:rsidRPr="00B57944">
              <w:rPr>
                <w:rFonts w:ascii="Times New Roman" w:hAnsi="Times New Roman"/>
                <w:color w:val="000000" w:themeColor="text1"/>
                <w:sz w:val="24"/>
                <w:szCs w:val="24"/>
              </w:rPr>
              <w:t xml:space="preserve"> (zaļais 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Penedés</w:t>
            </w:r>
            <w:r w:rsidRPr="00B57944">
              <w:rPr>
                <w:rFonts w:ascii="Times New Roman" w:hAnsi="Times New Roman"/>
                <w:color w:val="000000" w:themeColor="text1"/>
                <w:sz w:val="24"/>
                <w:szCs w:val="24"/>
              </w:rPr>
              <w:t xml:space="preserve"> (Penedesas)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Rioja</w:t>
            </w:r>
            <w:r w:rsidRPr="00B57944">
              <w:rPr>
                <w:rFonts w:ascii="Times New Roman" w:hAnsi="Times New Roman"/>
                <w:color w:val="000000" w:themeColor="text1"/>
                <w:sz w:val="24"/>
                <w:szCs w:val="24"/>
              </w:rPr>
              <w:t xml:space="preserve"> (Larjohas)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Valencia</w:t>
            </w:r>
            <w:r w:rsidRPr="00B57944">
              <w:rPr>
                <w:rFonts w:ascii="Times New Roman" w:hAnsi="Times New Roman"/>
                <w:color w:val="000000" w:themeColor="text1"/>
                <w:sz w:val="24"/>
                <w:szCs w:val="24"/>
              </w:rPr>
              <w:t xml:space="preserve"> (Valensijas)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Bordeaux</w:t>
            </w:r>
            <w:r w:rsidRPr="00B57944">
              <w:rPr>
                <w:rFonts w:ascii="Times New Roman" w:hAnsi="Times New Roman"/>
                <w:color w:val="000000" w:themeColor="text1"/>
                <w:sz w:val="24"/>
                <w:szCs w:val="24"/>
              </w:rPr>
              <w:t xml:space="preserve"> (Bordo)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Bourgogne</w:t>
            </w:r>
            <w:r w:rsidRPr="00B57944">
              <w:rPr>
                <w:rFonts w:ascii="Times New Roman" w:hAnsi="Times New Roman"/>
                <w:color w:val="000000" w:themeColor="text1"/>
                <w:sz w:val="24"/>
                <w:szCs w:val="24"/>
              </w:rPr>
              <w:t xml:space="preserve"> (Burgundijas)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Beaujolais</w:t>
            </w:r>
            <w:r w:rsidRPr="00B57944">
              <w:rPr>
                <w:rFonts w:ascii="Times New Roman" w:hAnsi="Times New Roman"/>
                <w:color w:val="000000" w:themeColor="text1"/>
                <w:sz w:val="24"/>
                <w:szCs w:val="24"/>
              </w:rPr>
              <w:t xml:space="preserve"> (Božolē)</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0 111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Vallée du Rhône</w:t>
            </w:r>
            <w:r w:rsidRPr="00B57944">
              <w:rPr>
                <w:rFonts w:ascii="Times New Roman" w:hAnsi="Times New Roman"/>
                <w:color w:val="000000" w:themeColor="text1"/>
                <w:sz w:val="24"/>
                <w:szCs w:val="24"/>
              </w:rPr>
              <w:t xml:space="preserve"> (Ronas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Languedoc-Roussillon</w:t>
            </w:r>
            <w:r w:rsidRPr="00B57944">
              <w:rPr>
                <w:rFonts w:ascii="Times New Roman" w:hAnsi="Times New Roman"/>
                <w:color w:val="000000" w:themeColor="text1"/>
                <w:sz w:val="24"/>
                <w:szCs w:val="24"/>
              </w:rPr>
              <w:t xml:space="preserve"> (Langdokas–Rusijonas)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 de Loire</w:t>
            </w:r>
            <w:r w:rsidRPr="00B57944">
              <w:rPr>
                <w:rFonts w:ascii="Times New Roman" w:hAnsi="Times New Roman"/>
                <w:color w:val="000000" w:themeColor="text1"/>
                <w:sz w:val="24"/>
                <w:szCs w:val="24"/>
              </w:rPr>
              <w:t xml:space="preserve"> (Luāras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Piemonte</w:t>
            </w:r>
            <w:r w:rsidRPr="00B57944">
              <w:rPr>
                <w:rFonts w:ascii="Times New Roman" w:hAnsi="Times New Roman"/>
                <w:color w:val="000000" w:themeColor="text1"/>
                <w:sz w:val="24"/>
                <w:szCs w:val="24"/>
              </w:rPr>
              <w:t xml:space="preserve"> (Pjemontas)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Toscana</w:t>
            </w:r>
            <w:r w:rsidRPr="00B57944">
              <w:rPr>
                <w:rFonts w:ascii="Times New Roman" w:hAnsi="Times New Roman"/>
                <w:color w:val="000000" w:themeColor="text1"/>
                <w:sz w:val="24"/>
                <w:szCs w:val="24"/>
              </w:rPr>
              <w:t xml:space="preserve"> (Toskānas)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Trentino</w:t>
            </w:r>
            <w:r w:rsidRPr="00B57944">
              <w:rPr>
                <w:rFonts w:ascii="Times New Roman" w:hAnsi="Times New Roman"/>
                <w:color w:val="000000" w:themeColor="text1"/>
                <w:sz w:val="24"/>
                <w:szCs w:val="24"/>
              </w:rPr>
              <w:t xml:space="preserve"> (Trentīnas) un </w:t>
            </w:r>
            <w:r w:rsidRPr="00B57944">
              <w:rPr>
                <w:rFonts w:ascii="Times New Roman" w:hAnsi="Times New Roman"/>
                <w:i/>
                <w:iCs/>
                <w:color w:val="000000" w:themeColor="text1"/>
                <w:sz w:val="24"/>
                <w:szCs w:val="24"/>
              </w:rPr>
              <w:t>Alto-Adige</w:t>
            </w:r>
            <w:r w:rsidRPr="00B57944">
              <w:rPr>
                <w:rFonts w:ascii="Times New Roman" w:hAnsi="Times New Roman"/>
                <w:color w:val="000000" w:themeColor="text1"/>
                <w:sz w:val="24"/>
                <w:szCs w:val="24"/>
              </w:rPr>
              <w:t>(Altoadidžes)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Veneto</w:t>
            </w:r>
            <w:r w:rsidRPr="00B57944">
              <w:rPr>
                <w:rFonts w:ascii="Times New Roman" w:hAnsi="Times New Roman"/>
                <w:color w:val="000000" w:themeColor="text1"/>
                <w:sz w:val="24"/>
                <w:szCs w:val="24"/>
              </w:rPr>
              <w:t xml:space="preserve"> (Venetas)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Dão, Bairrada</w:t>
            </w:r>
            <w:r w:rsidRPr="00B57944">
              <w:rPr>
                <w:rFonts w:ascii="Times New Roman" w:hAnsi="Times New Roman"/>
                <w:color w:val="000000" w:themeColor="text1"/>
                <w:sz w:val="24"/>
                <w:szCs w:val="24"/>
              </w:rPr>
              <w:t xml:space="preserve"> un </w:t>
            </w:r>
            <w:r w:rsidRPr="00B57944">
              <w:rPr>
                <w:rFonts w:ascii="Times New Roman" w:hAnsi="Times New Roman"/>
                <w:i/>
                <w:iCs/>
                <w:color w:val="000000" w:themeColor="text1"/>
                <w:sz w:val="24"/>
                <w:szCs w:val="24"/>
              </w:rPr>
              <w:t>Douro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Navarra</w:t>
            </w:r>
            <w:r w:rsidRPr="00B57944">
              <w:rPr>
                <w:rFonts w:ascii="Times New Roman" w:hAnsi="Times New Roman"/>
                <w:color w:val="000000" w:themeColor="text1"/>
                <w:sz w:val="24"/>
                <w:szCs w:val="24"/>
              </w:rPr>
              <w:t xml:space="preserve"> (Navarras)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Penedés</w:t>
            </w:r>
            <w:r w:rsidRPr="00B57944">
              <w:rPr>
                <w:rFonts w:ascii="Times New Roman" w:hAnsi="Times New Roman"/>
                <w:color w:val="000000" w:themeColor="text1"/>
                <w:sz w:val="24"/>
                <w:szCs w:val="24"/>
              </w:rPr>
              <w:t xml:space="preserve"> (Penedesas)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Rioja</w:t>
            </w:r>
            <w:r w:rsidRPr="00B57944">
              <w:rPr>
                <w:rFonts w:ascii="Times New Roman" w:hAnsi="Times New Roman"/>
                <w:color w:val="000000" w:themeColor="text1"/>
                <w:sz w:val="24"/>
                <w:szCs w:val="24"/>
              </w:rPr>
              <w:t xml:space="preserve"> (Larjohas)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Valdepeñas</w:t>
            </w:r>
            <w:r w:rsidRPr="00B57944">
              <w:rPr>
                <w:rFonts w:ascii="Times New Roman" w:hAnsi="Times New Roman"/>
                <w:color w:val="000000" w:themeColor="text1"/>
                <w:sz w:val="24"/>
                <w:szCs w:val="24"/>
              </w:rPr>
              <w:t xml:space="preserve"> (Valdepeņasas)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vīni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15 % tilp. %, bet nepārsniedz 22 tilp.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 vai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-------madeira un Setubalas muskatels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-------heress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Marsala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Noteiktos reģionos ražoti </w:t>
            </w:r>
            <w:r w:rsidRPr="00B57944">
              <w:rPr>
                <w:rFonts w:ascii="Times New Roman" w:hAnsi="Times New Roman"/>
                <w:color w:val="000000" w:themeColor="text1"/>
                <w:sz w:val="24"/>
                <w:szCs w:val="24"/>
              </w:rPr>
              <w:lastRenderedPageBreak/>
              <w:t>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-------Samas vīns (</w:t>
            </w:r>
            <w:r w:rsidRPr="00B57944">
              <w:rPr>
                <w:rFonts w:ascii="Times New Roman" w:hAnsi="Times New Roman"/>
                <w:i/>
                <w:iCs/>
                <w:color w:val="000000" w:themeColor="text1"/>
                <w:sz w:val="24"/>
                <w:szCs w:val="24"/>
              </w:rPr>
              <w:t>Samos</w:t>
            </w:r>
            <w:r w:rsidRPr="00B57944">
              <w:rPr>
                <w:rFonts w:ascii="Times New Roman" w:hAnsi="Times New Roman"/>
                <w:color w:val="000000" w:themeColor="text1"/>
                <w:sz w:val="24"/>
                <w:szCs w:val="24"/>
              </w:rPr>
              <w:t>) un Lemnas muskats (</w:t>
            </w:r>
            <w:r w:rsidRPr="00B57944">
              <w:rPr>
                <w:rFonts w:ascii="Times New Roman" w:hAnsi="Times New Roman"/>
                <w:i/>
                <w:iCs/>
                <w:color w:val="000000" w:themeColor="text1"/>
                <w:sz w:val="24"/>
                <w:szCs w:val="24"/>
              </w:rPr>
              <w:t>Muscat de Lemnos</w:t>
            </w:r>
            <w:r w:rsidRPr="00B57944">
              <w:rPr>
                <w:rFonts w:ascii="Times New Roman" w:hAnsi="Times New Roman"/>
                <w:color w:val="000000" w:themeColor="text1"/>
                <w:sz w:val="24"/>
                <w:szCs w:val="24"/>
              </w:rPr>
              <w:t xml:space="preserve">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-------portvīns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22 tilp.%</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 vai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21</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---vīns, kas nav minēts apakšpozīcijā 2204 10, pudelēs ar galviņkorķiem, kuri nostiprināti ar stieplēm vai stiprinājumiem; vīns citādā tarā, ar oglekļa dioksīda radītu pārspiedienu, kas nav mazāks par 1 bar, bet nepārsniedz 3 bar 20 </w:t>
            </w:r>
            <w:r w:rsidRPr="00B57944">
              <w:rPr>
                <w:rFonts w:ascii="Times New Roman" w:hAnsi="Times New Roman"/>
                <w:color w:val="000000" w:themeColor="text1"/>
                <w:sz w:val="24"/>
                <w:szCs w:val="24"/>
                <w:vertAlign w:val="superscript"/>
              </w:rPr>
              <w:t>o</w:t>
            </w:r>
            <w:r w:rsidRPr="00B57944">
              <w:rPr>
                <w:rFonts w:ascii="Times New Roman" w:hAnsi="Times New Roman"/>
                <w:color w:val="000000" w:themeColor="text1"/>
                <w:sz w:val="24"/>
                <w:szCs w:val="24"/>
              </w:rPr>
              <w:t>C temperatūrā</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----ražots Eiropas Savienībā:</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nepārsniedz 15 tilp.%:</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--------Tokaj</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Bordeaux</w:t>
            </w:r>
            <w:r w:rsidRPr="00B57944">
              <w:rPr>
                <w:rFonts w:ascii="Times New Roman" w:hAnsi="Times New Roman"/>
                <w:color w:val="000000" w:themeColor="text1"/>
                <w:sz w:val="24"/>
                <w:szCs w:val="24"/>
              </w:rPr>
              <w:t xml:space="preserve"> (Bordo)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Bourgogne</w:t>
            </w:r>
            <w:r w:rsidRPr="00B57944">
              <w:rPr>
                <w:rFonts w:ascii="Times New Roman" w:hAnsi="Times New Roman"/>
                <w:color w:val="000000" w:themeColor="text1"/>
                <w:sz w:val="24"/>
                <w:szCs w:val="24"/>
              </w:rPr>
              <w:t xml:space="preserve"> (Burgundijas)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 de Loire</w:t>
            </w:r>
            <w:r w:rsidRPr="00B57944">
              <w:rPr>
                <w:rFonts w:ascii="Times New Roman" w:hAnsi="Times New Roman"/>
                <w:color w:val="000000" w:themeColor="text1"/>
                <w:sz w:val="24"/>
                <w:szCs w:val="24"/>
              </w:rPr>
              <w:t xml:space="preserve"> (Luāras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Bordeaux</w:t>
            </w:r>
            <w:r w:rsidRPr="00B57944">
              <w:rPr>
                <w:rFonts w:ascii="Times New Roman" w:hAnsi="Times New Roman"/>
                <w:color w:val="000000" w:themeColor="text1"/>
                <w:sz w:val="24"/>
                <w:szCs w:val="24"/>
              </w:rPr>
              <w:t xml:space="preserve"> (Bordo)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Bourgogne</w:t>
            </w:r>
            <w:r w:rsidRPr="00B57944">
              <w:rPr>
                <w:rFonts w:ascii="Times New Roman" w:hAnsi="Times New Roman"/>
                <w:color w:val="000000" w:themeColor="text1"/>
                <w:sz w:val="24"/>
                <w:szCs w:val="24"/>
              </w:rPr>
              <w:t xml:space="preserve"> (Burgundijas)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Beaujolais</w:t>
            </w:r>
            <w:r w:rsidRPr="00B57944">
              <w:rPr>
                <w:rFonts w:ascii="Times New Roman" w:hAnsi="Times New Roman"/>
                <w:color w:val="000000" w:themeColor="text1"/>
                <w:sz w:val="24"/>
                <w:szCs w:val="24"/>
              </w:rPr>
              <w:t xml:space="preserve"> (Božolē)</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0 111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 </w:t>
            </w:r>
            <w:r w:rsidRPr="00B57944">
              <w:rPr>
                <w:rFonts w:ascii="Times New Roman" w:hAnsi="Times New Roman"/>
                <w:i/>
                <w:iCs/>
                <w:color w:val="000000" w:themeColor="text1"/>
                <w:sz w:val="24"/>
                <w:szCs w:val="24"/>
              </w:rPr>
              <w:t>Vallée du Rhône</w:t>
            </w:r>
            <w:r w:rsidRPr="00B57944">
              <w:rPr>
                <w:rFonts w:ascii="Times New Roman" w:hAnsi="Times New Roman"/>
                <w:color w:val="000000" w:themeColor="text1"/>
                <w:sz w:val="24"/>
                <w:szCs w:val="24"/>
              </w:rPr>
              <w:t xml:space="preserve"> (Ronas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0 103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Languedoc-Roussillon</w:t>
            </w:r>
            <w:r w:rsidRPr="00B57944">
              <w:rPr>
                <w:rFonts w:ascii="Times New Roman" w:hAnsi="Times New Roman"/>
                <w:color w:val="000000" w:themeColor="text1"/>
                <w:sz w:val="24"/>
                <w:szCs w:val="24"/>
              </w:rPr>
              <w:t xml:space="preserve"> (Langdokas–Rusijonas)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0 084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r w:rsidRPr="00B57944">
              <w:rPr>
                <w:rFonts w:ascii="Times New Roman" w:hAnsi="Times New Roman"/>
                <w:i/>
                <w:iCs/>
                <w:color w:val="000000" w:themeColor="text1"/>
                <w:sz w:val="24"/>
                <w:szCs w:val="24"/>
              </w:rPr>
              <w:t>Val de Loire</w:t>
            </w:r>
            <w:r w:rsidRPr="00B57944">
              <w:rPr>
                <w:rFonts w:ascii="Times New Roman" w:hAnsi="Times New Roman"/>
                <w:color w:val="000000" w:themeColor="text1"/>
                <w:sz w:val="24"/>
                <w:szCs w:val="24"/>
              </w:rPr>
              <w:t xml:space="preserve"> (Luāras ielejas)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15 tilp.%, bet nepārsniedz 22 tilp.%:</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 vai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-------madeira un Setubalas muskatels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-------heress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-------Marsala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-------Samas vīns (</w:t>
            </w:r>
            <w:r w:rsidRPr="00B57944">
              <w:rPr>
                <w:rFonts w:ascii="Times New Roman" w:hAnsi="Times New Roman"/>
                <w:i/>
                <w:iCs/>
                <w:color w:val="000000" w:themeColor="text1"/>
                <w:sz w:val="24"/>
                <w:szCs w:val="24"/>
              </w:rPr>
              <w:t>Samos</w:t>
            </w:r>
            <w:r w:rsidRPr="00B57944">
              <w:rPr>
                <w:rFonts w:ascii="Times New Roman" w:hAnsi="Times New Roman"/>
                <w:color w:val="000000" w:themeColor="text1"/>
                <w:sz w:val="24"/>
                <w:szCs w:val="24"/>
              </w:rPr>
              <w:t>) un Lemnas muskats (</w:t>
            </w:r>
            <w:r w:rsidRPr="00B57944">
              <w:rPr>
                <w:rFonts w:ascii="Times New Roman" w:hAnsi="Times New Roman"/>
                <w:i/>
                <w:iCs/>
                <w:color w:val="000000" w:themeColor="text1"/>
                <w:sz w:val="24"/>
                <w:szCs w:val="24"/>
              </w:rPr>
              <w:t>Muscat de Lemnos</w:t>
            </w:r>
            <w:r w:rsidRPr="00B57944">
              <w:rPr>
                <w:rFonts w:ascii="Times New Roman" w:hAnsi="Times New Roman"/>
                <w:color w:val="000000" w:themeColor="text1"/>
                <w:sz w:val="24"/>
                <w:szCs w:val="24"/>
              </w:rPr>
              <w: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Starpprodukti ar faktisko </w:t>
            </w:r>
            <w:r w:rsidRPr="00B57944">
              <w:rPr>
                <w:rFonts w:ascii="Times New Roman" w:hAnsi="Times New Roman"/>
                <w:color w:val="000000" w:themeColor="text1"/>
                <w:sz w:val="24"/>
                <w:szCs w:val="24"/>
              </w:rPr>
              <w:lastRenderedPageBreak/>
              <w:t>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-------portvīns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Noteiktos reģionos ražoti kvalitatīvie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22 tilp.%</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 ar aizsargāto cilmes vietas nosaukumu (ACVN) vai ar ģeogrāfiskās izcelsmes norādi (AĢIN):</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vienas vīnogu šķirnes 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------baltie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Starpprodukti ar faktisko spirta tilpumkoncentrāciju </w:t>
            </w:r>
            <w:r w:rsidRPr="00B57944">
              <w:rPr>
                <w:rFonts w:ascii="Times New Roman" w:hAnsi="Times New Roman"/>
                <w:color w:val="000000" w:themeColor="text1"/>
                <w:sz w:val="24"/>
                <w:szCs w:val="24"/>
              </w:rPr>
              <w:lastRenderedPageBreak/>
              <w:t>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-citāda vīnogu misa: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--rūgstoša vai tāda, kam rūgšana apturēta ar citu paņēmienu, nevis pievienojot spirtu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----koncentrēta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2204</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Vermuts un citi svaigo vīnogu vīni, kas aromatizēti ar augiem vai aromātiskām vielām: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-tarā ar 2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ir 18 tilp. %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18 %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18 tilp.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18 %,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ir 18 tilp.%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Vīni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05312</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 /100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18 %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--kuru faktiskā spirta tilpumkoncentrācija pārsniedz 18 tilp.%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18 %,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2205</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Citi raudzēti dzērieni (piemēram, sidrs, bumbieru vīns, medalus); raudzēto dzērienu maisījumi un raudzēto dzērienu un bezalkoholisko dzērienu maisījumi, kas citur nav minēti un iekļauti: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-čagu ekstrakta 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--dzirkstošie:</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---ābolu sidrs un bumbieru </w:t>
            </w:r>
            <w:r w:rsidRPr="00B57944">
              <w:rPr>
                <w:rFonts w:ascii="Times New Roman" w:hAnsi="Times New Roman"/>
                <w:color w:val="000000" w:themeColor="text1"/>
                <w:sz w:val="24"/>
                <w:szCs w:val="24"/>
              </w:rPr>
              <w:lastRenderedPageBreak/>
              <w:t>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Alus dzērieni, kas satur alus un bezalkoholisko dzērienu vai to komponentu maisījumu, kurā absolūtā spirta daudzums pārsniedz 0,5 tilpumprocentus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2,1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raudzētie dzērieni 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Citādi raudzētie dzērieni ar </w:t>
            </w:r>
            <w:r w:rsidRPr="00B57944">
              <w:rPr>
                <w:rFonts w:ascii="Times New Roman" w:hAnsi="Times New Roman"/>
                <w:color w:val="000000" w:themeColor="text1"/>
                <w:sz w:val="24"/>
                <w:szCs w:val="24"/>
              </w:rPr>
              <w:lastRenderedPageBreak/>
              <w:t>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Pārējie bezalkoholiskie dzērieni ar spirta saturu no 0,5 % līdz 1,2 % (ieskaitot), kas neatbilst likumā "</w:t>
            </w:r>
            <w:hyperlink r:id="rId8" w:tgtFrame="_blank" w:history="1">
              <w:r w:rsidRPr="00B57944">
                <w:rPr>
                  <w:rStyle w:val="Hyperlink"/>
                  <w:rFonts w:ascii="Times New Roman" w:hAnsi="Times New Roman"/>
                  <w:color w:val="000000" w:themeColor="text1"/>
                  <w:sz w:val="24"/>
                  <w:szCs w:val="24"/>
                </w:rPr>
                <w:t>Par akcīzes nodokli</w:t>
              </w:r>
            </w:hyperlink>
            <w:r w:rsidRPr="00B57944">
              <w:rPr>
                <w:rFonts w:ascii="Times New Roman" w:hAnsi="Times New Roman"/>
                <w:color w:val="000000" w:themeColor="text1"/>
                <w:sz w:val="24"/>
                <w:szCs w:val="24"/>
              </w:rPr>
              <w:t>" minētajai alkoholisko dzērienu definīcijai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05330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--nedzirkstošie,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----ābolu sidrs un bumbieru 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0119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Alus dzērieni, kas satur alus un bezalkoholisko dzērienu vai to komponentu maisījumu, kurā absolūtā spirta daudzums pārsniedz 0,5 tilpumprocentus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Patstāvīgo mazo alus darītavu saražotie alus dzērieni, kas satur alus un bezalkoholisko dzērienu vai to komponentu maisījumu, kurā absolūtā spirta </w:t>
            </w:r>
            <w:r w:rsidRPr="00B57944">
              <w:rPr>
                <w:rFonts w:ascii="Times New Roman" w:hAnsi="Times New Roman"/>
                <w:color w:val="000000" w:themeColor="text1"/>
                <w:sz w:val="24"/>
                <w:szCs w:val="24"/>
              </w:rPr>
              <w:lastRenderedPageBreak/>
              <w:t>daudzums pārsniedz 0,5 tilpumprocentus, par vienā kalendāra gadā saražotajiem pirmajiem 10 tūkstošiem hektolitru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xml:space="preserve">(par 100 litriem) EUR 2,1 par katru absolūtā spirta tilpumprocentu, kas izteikts ar </w:t>
            </w:r>
            <w:r w:rsidRPr="00B57944">
              <w:rPr>
                <w:rFonts w:ascii="Times New Roman" w:hAnsi="Times New Roman"/>
                <w:color w:val="000000" w:themeColor="text1"/>
                <w:sz w:val="24"/>
                <w:szCs w:val="24"/>
              </w:rPr>
              <w:lastRenderedPageBreak/>
              <w:t>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raudzētie dzērieni 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raudzētie dzērieni 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Pārējie bezalkoholiskie dzērieni ar spirta saturu no 0,5 % līdz 1,2 % (ieskaitot), kas neatbilst likumā "</w:t>
            </w:r>
            <w:hyperlink r:id="rId9" w:tgtFrame="_blank" w:history="1">
              <w:r w:rsidRPr="00B57944">
                <w:rPr>
                  <w:rStyle w:val="Hyperlink"/>
                  <w:rFonts w:ascii="Times New Roman" w:hAnsi="Times New Roman"/>
                  <w:color w:val="000000" w:themeColor="text1"/>
                  <w:sz w:val="24"/>
                  <w:szCs w:val="24"/>
                </w:rPr>
                <w:t>Par akcīzes nodokli</w:t>
              </w:r>
            </w:hyperlink>
            <w:r w:rsidRPr="00B57944">
              <w:rPr>
                <w:rFonts w:ascii="Times New Roman" w:hAnsi="Times New Roman"/>
                <w:color w:val="000000" w:themeColor="text1"/>
                <w:sz w:val="24"/>
                <w:szCs w:val="24"/>
              </w:rPr>
              <w:t>" minētajai alkoholisko dzērienu definīcijai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05330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----ābolu sidrs un bumbieru 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Alus dzērieni, kas satur alus un bezalkoholisko dzērienu vai to komponentu maisījumu, kurā absolūtā spirta daudzums pārsniedz 0,5 tilpumprocentus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4,2 par katru absolūtā spirta tilpumprocentu, kas izteikts ar precizitāti līdz vienai desmitdaļai, bet ne mazāk kā EUR 7,8 par100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Patstāvīgo mazo alus darītavu saražotie alus dzērieni, kas satur alus un bezalkoholisko dzērienu vai to komponentu maisījumu, kurā absolūtā spirta daudzums pārsniedz 0,5 tilpumprocentus, par vienā kalendāra gadā saražotajiem pirmajiem 10 tūkstošiem hektolitru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2,1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1 013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Patstāvīgo mazo alus darītavu saražotie alus dzērieni, kas satur alus un bezalkoholisko dzērienu vai to komponentu maisījumu, kurā absolūtā spirta daudzums pārsniedz 0,5 tilpumprocentus, par pārējo vienā kalendāra gadā saražoto daudzumu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(par 100 litriem) EUR 4,2 par katru absolūtā spirta tilpumprocentu, kas izteikts ar precizitāti līdz vienai desmitdaļai, bet ne mazāk kā EUR 7,8 par 100 litriem alus</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05320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raudzētie dzērieni ar absolūtā spirta saturu līdz 6 tilpumprocentiem (ieskaitot)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64/100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0126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raudzētie dzērieni ar absolūtā spirta saturu virs 6 tilpumprocentiem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05313</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0 033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ne vairāk kā 15 %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05314</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Starpprodukti ar faktisko spirta tilpumkoncentrāciju vairāk nekā 15 %, bet ne vairāk kā 22 %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120/100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05315</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alkoholiskie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2206</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Pārējie bezalkoholiskie dzērieni ar spirta saturu no 0,5 % līdz 1,2 % (ieskaitot), kas neatbilst likumā "</w:t>
            </w:r>
            <w:hyperlink r:id="rId10" w:tgtFrame="_blank" w:history="1">
              <w:r w:rsidRPr="00B57944">
                <w:rPr>
                  <w:rStyle w:val="Hyperlink"/>
                  <w:rFonts w:ascii="Times New Roman" w:hAnsi="Times New Roman"/>
                  <w:color w:val="000000" w:themeColor="text1"/>
                  <w:sz w:val="24"/>
                  <w:szCs w:val="24"/>
                </w:rPr>
                <w:t>Par akcīzes nodokli</w:t>
              </w:r>
            </w:hyperlink>
            <w:r w:rsidRPr="00B57944">
              <w:rPr>
                <w:rFonts w:ascii="Times New Roman" w:hAnsi="Times New Roman"/>
                <w:color w:val="000000" w:themeColor="text1"/>
                <w:sz w:val="24"/>
                <w:szCs w:val="24"/>
              </w:rPr>
              <w:t>" minētajai alkoholisko dzērienu definīcijai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7,4/100 l</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05330</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2207</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Nedenaturēts etilspirts ar spirta tilpumkoncentrāciju 80 tilp.% vai vairāk; etilspirts un citi jebkāda stipruma spirti, denaturēti: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2207</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10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0 050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nedenaturēts etilspirts ar spirta tilpumkoncentrāciju 80 tilp. % vai vairāk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2207</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00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-etilspirts un citi jebkāda stipruma spirti, denaturēti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2207</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Denaturēts spirts saskaņā ar Ministru kabineta noteikumiem****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2207</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0 053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Nedenaturēts etilspirts, kura spirta tilpumkoncentrācija ir mazāka nekā 80 tilp.%; stiprie alkoholiskie dzērieni, liķieri un citi alkoholiski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-alkoholiski šķidrumi, kas iegūti, destilējot vīnogu vīnu vai vīnogu čagas: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2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---konjaks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---armanjaks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EUR 1400/100 l </w:t>
            </w:r>
            <w:r w:rsidRPr="00B57944">
              <w:rPr>
                <w:rFonts w:ascii="Times New Roman" w:hAnsi="Times New Roman"/>
                <w:color w:val="000000" w:themeColor="text1"/>
                <w:sz w:val="24"/>
                <w:szCs w:val="24"/>
              </w:rPr>
              <w:lastRenderedPageBreak/>
              <w:t>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---grapa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---Heresas brendijs (</w:t>
            </w:r>
            <w:r w:rsidRPr="00B57944">
              <w:rPr>
                <w:rFonts w:ascii="Times New Roman" w:hAnsi="Times New Roman"/>
                <w:i/>
                <w:iCs/>
                <w:color w:val="000000" w:themeColor="text1"/>
                <w:sz w:val="24"/>
                <w:szCs w:val="24"/>
              </w:rPr>
              <w:t>Brandy de Jerez</w:t>
            </w:r>
            <w:r w:rsidRPr="00B57944">
              <w:rPr>
                <w:rFonts w:ascii="Times New Roman" w:hAnsi="Times New Roman"/>
                <w:color w:val="000000" w:themeColor="text1"/>
                <w:sz w:val="24"/>
                <w:szCs w:val="24"/>
              </w:rPr>
              <w:t xml:space="preserve"> )</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tilpumu vairāk nekā 2 litri: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0 066</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---neapstrādāti destilāti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----konjaks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----armanjaks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 /100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----grapa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----Heresas brendijs (</w:t>
            </w:r>
            <w:r w:rsidRPr="00B57944">
              <w:rPr>
                <w:rFonts w:ascii="Times New Roman" w:hAnsi="Times New Roman"/>
                <w:i/>
                <w:iCs/>
                <w:color w:val="000000" w:themeColor="text1"/>
                <w:sz w:val="24"/>
                <w:szCs w:val="24"/>
              </w:rPr>
              <w:t>Brandy de Jerez</w:t>
            </w:r>
            <w:r w:rsidRPr="00B57944">
              <w:rPr>
                <w:rFonts w:ascii="Times New Roman" w:hAnsi="Times New Roman"/>
                <w:color w:val="000000" w:themeColor="text1"/>
                <w:sz w:val="24"/>
                <w:szCs w:val="24"/>
              </w:rPr>
              <w: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-viskiji: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--burbons,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--skotu viskijs: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0 140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---"Single malt" viskijs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---"Blended malt" viskijs,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---"Single grain" viskijs un "blended grain" viskijs,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---citāds "blended" viskijs,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82</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88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-rums un citi alkoholiskie dzērieni, kas iegūti, destilējot raudzētus cukurniedru produktus: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tilpumu 2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---rums, kura sastāvā gaistošu vielu, izņemot etilspirtu vai metilspirtu, nav mazāk par 225 g vienā hektolitrā tīra spirta (ar 10 % pielaidi)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----kuru vērtība pārsniedz 7,9 </w:t>
            </w:r>
            <w:r w:rsidR="00A719A6" w:rsidRPr="00B57944">
              <w:rPr>
                <w:rFonts w:ascii="Times New Roman" w:hAnsi="Times New Roman"/>
                <w:color w:val="000000" w:themeColor="text1"/>
                <w:sz w:val="24"/>
                <w:szCs w:val="24"/>
              </w:rPr>
              <w:t>EUR</w:t>
            </w:r>
            <w:r w:rsidRPr="00B57944">
              <w:rPr>
                <w:rFonts w:ascii="Times New Roman" w:hAnsi="Times New Roman"/>
                <w:color w:val="000000" w:themeColor="text1"/>
                <w:sz w:val="24"/>
                <w:szCs w:val="24"/>
              </w:rPr>
              <w:t xml:space="preserve"> par litru tīra spirta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tilpumu vairāk nekā 2 litri: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---rums, kura sastāvā gaistošu vielu, izņemot etilspirtu vai metilspirtu, nav mazāk par 225 g vienā hektolitrā tīra spirta (ar 10 % pielaidi)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0 071</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----kuru vērtība pārsniedz 2 </w:t>
            </w:r>
            <w:r w:rsidR="00A719A6" w:rsidRPr="00B57944">
              <w:rPr>
                <w:rFonts w:ascii="Times New Roman" w:hAnsi="Times New Roman"/>
                <w:color w:val="000000" w:themeColor="text1"/>
                <w:sz w:val="24"/>
                <w:szCs w:val="24"/>
              </w:rPr>
              <w:t>EUR</w:t>
            </w:r>
            <w:r w:rsidRPr="00B57944">
              <w:rPr>
                <w:rFonts w:ascii="Times New Roman" w:hAnsi="Times New Roman"/>
                <w:color w:val="000000" w:themeColor="text1"/>
                <w:sz w:val="24"/>
                <w:szCs w:val="24"/>
              </w:rPr>
              <w:t xml:space="preserve"> par litru tīra spirta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 xml:space="preserve">-džins un kadiķu degvīns </w:t>
            </w:r>
            <w:r w:rsidRPr="00B57944">
              <w:rPr>
                <w:rFonts w:ascii="Times New Roman" w:hAnsi="Times New Roman"/>
                <w:b/>
                <w:bCs/>
                <w:color w:val="000000" w:themeColor="text1"/>
                <w:sz w:val="24"/>
                <w:szCs w:val="24"/>
              </w:rPr>
              <w:lastRenderedPageBreak/>
              <w:t>(</w:t>
            </w:r>
            <w:r w:rsidRPr="00B57944">
              <w:rPr>
                <w:rFonts w:ascii="Times New Roman" w:hAnsi="Times New Roman"/>
                <w:b/>
                <w:bCs/>
                <w:i/>
                <w:iCs/>
                <w:color w:val="000000" w:themeColor="text1"/>
                <w:sz w:val="24"/>
                <w:szCs w:val="24"/>
              </w:rPr>
              <w:t>Geneva</w:t>
            </w:r>
            <w:r w:rsidRPr="00B57944">
              <w:rPr>
                <w:rFonts w:ascii="Times New Roman" w:hAnsi="Times New Roman"/>
                <w:b/>
                <w:bCs/>
                <w:color w:val="000000" w:themeColor="text1"/>
                <w:sz w:val="24"/>
                <w:szCs w:val="24"/>
              </w:rPr>
              <w:t>):</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--džins,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--kadiķu degvīns (</w:t>
            </w:r>
            <w:r w:rsidRPr="00B57944">
              <w:rPr>
                <w:rFonts w:ascii="Times New Roman" w:hAnsi="Times New Roman"/>
                <w:i/>
                <w:iCs/>
                <w:color w:val="000000" w:themeColor="text1"/>
                <w:sz w:val="24"/>
                <w:szCs w:val="24"/>
              </w:rPr>
              <w:t>Geneva</w:t>
            </w:r>
            <w:r w:rsidRPr="00B57944">
              <w:rPr>
                <w:rFonts w:ascii="Times New Roman" w:hAnsi="Times New Roman"/>
                <w:color w:val="000000" w:themeColor="text1"/>
                <w:sz w:val="24"/>
                <w:szCs w:val="24"/>
              </w:rPr>
              <w:t>),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-degvīns: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tilpumkoncentrāciju līdz 45,4 tilp. % ,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 spirta tilpumkoncentrāciju vairāk nekā 45,4 tilp.%,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-liķieri un uzlijas: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0 072</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2 l vai mazāku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0 073</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--tarā ar tilpumu 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b/>
                <w:bCs/>
                <w:color w:val="000000" w:themeColor="text1"/>
                <w:sz w:val="24"/>
                <w:szCs w:val="24"/>
              </w:rPr>
            </w:pPr>
            <w:r w:rsidRPr="00B57944">
              <w:rPr>
                <w:rFonts w:ascii="Times New Roman" w:hAnsi="Times New Roman"/>
                <w:b/>
                <w:bCs/>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--araks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19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xml:space="preserve">--plūmju, bumbieru vai ķiršu spirta uzlējumi (izņemot liķierus) tarā ar </w:t>
            </w:r>
            <w:r w:rsidRPr="00B57944">
              <w:rPr>
                <w:rFonts w:ascii="Times New Roman" w:hAnsi="Times New Roman"/>
                <w:color w:val="000000" w:themeColor="text1"/>
                <w:sz w:val="24"/>
                <w:szCs w:val="24"/>
              </w:rPr>
              <w:lastRenderedPageBreak/>
              <w:t>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33</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38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alkoholiski šķidrumi un citi alkoholiskie dzērieni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0 074</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----ūzo</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-----stiprie alkoholiskie dzērieni (izņemot liķierus):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------destilēti no augļiem: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0 075</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-------kalvadoss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48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54</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-------tekila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56</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alkoholiski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69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----stiprie alkoholiskie dzērieni (izņemot liķierus):</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-----destilēti no augļiem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75</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-----tekila</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77</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0 090</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-----citādi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lastRenderedPageBreak/>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0 078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----citi alkoholiski dzērieni</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78</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Z 009</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Spirtu saturoši uztura bagātinātāji, ja absolūtā spirta saturs nepārsniedz 80 mililitrus iepakojumā, kas reģistrēti uztura bagātinātāju reģistrā atbilstoši Ministru kabineta noteikumiem**</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--nedenaturēts etilspirts ar spirta tilpumkoncentrāciju mazāk nekā 80 tilp. %, tarā ar tilpumu:</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 </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91</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0 067</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 litri vai mazāk</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r w:rsidR="00B57944" w:rsidRPr="00B57944" w:rsidTr="009B653C">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2208</w:t>
            </w:r>
          </w:p>
        </w:tc>
        <w:tc>
          <w:tcPr>
            <w:tcW w:w="236"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90</w:t>
            </w:r>
          </w:p>
        </w:tc>
        <w:tc>
          <w:tcPr>
            <w:tcW w:w="661"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99</w:t>
            </w:r>
          </w:p>
        </w:tc>
        <w:tc>
          <w:tcPr>
            <w:tcW w:w="622"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0 068</w:t>
            </w:r>
          </w:p>
        </w:tc>
        <w:tc>
          <w:tcPr>
            <w:tcW w:w="1374"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---vairāk par 2 l</w:t>
            </w:r>
          </w:p>
        </w:tc>
        <w:tc>
          <w:tcPr>
            <w:tcW w:w="863"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EUR 1400/100 l 100 % spirta</w:t>
            </w:r>
          </w:p>
        </w:tc>
        <w:tc>
          <w:tcPr>
            <w:tcW w:w="659" w:type="pct"/>
            <w:tcBorders>
              <w:top w:val="outset" w:sz="6" w:space="0" w:color="auto"/>
              <w:left w:val="outset" w:sz="6" w:space="0" w:color="auto"/>
              <w:bottom w:val="outset" w:sz="6" w:space="0" w:color="auto"/>
              <w:right w:val="outset" w:sz="6" w:space="0" w:color="auto"/>
            </w:tcBorders>
            <w:hideMark/>
          </w:tcPr>
          <w:p w:rsidR="009B653C" w:rsidRPr="00B57944" w:rsidRDefault="009B653C">
            <w:pPr>
              <w:spacing w:after="0" w:line="240" w:lineRule="auto"/>
              <w:rPr>
                <w:rFonts w:ascii="Times New Roman" w:hAnsi="Times New Roman"/>
                <w:color w:val="000000" w:themeColor="text1"/>
                <w:sz w:val="24"/>
                <w:szCs w:val="24"/>
              </w:rPr>
            </w:pPr>
            <w:r w:rsidRPr="00B57944">
              <w:rPr>
                <w:rFonts w:ascii="Times New Roman" w:hAnsi="Times New Roman"/>
                <w:color w:val="000000" w:themeColor="text1"/>
                <w:sz w:val="24"/>
                <w:szCs w:val="24"/>
              </w:rPr>
              <w:t>05319</w:t>
            </w:r>
          </w:p>
        </w:tc>
      </w:tr>
    </w:tbl>
    <w:p w:rsidR="009B653C" w:rsidRPr="007A6E64" w:rsidRDefault="009B653C" w:rsidP="00770B62">
      <w:pPr>
        <w:spacing w:after="0" w:line="240" w:lineRule="auto"/>
        <w:ind w:right="284"/>
        <w:rPr>
          <w:rFonts w:ascii="Times New Roman" w:hAnsi="Times New Roman"/>
          <w:sz w:val="24"/>
          <w:szCs w:val="24"/>
        </w:rPr>
      </w:pPr>
      <w:r w:rsidRPr="00703502">
        <w:rPr>
          <w:rFonts w:ascii="Times New Roman" w:hAnsi="Times New Roman"/>
          <w:sz w:val="24"/>
          <w:szCs w:val="24"/>
        </w:rPr>
        <w:t>Piezīmes.</w:t>
      </w:r>
      <w:r w:rsidRPr="00703502">
        <w:rPr>
          <w:rFonts w:ascii="Times New Roman" w:hAnsi="Times New Roman"/>
          <w:sz w:val="24"/>
          <w:szCs w:val="24"/>
        </w:rPr>
        <w:br/>
        <w:t>1. * Konta numura piecpadsmitā, sešpadsmitā, septiņpadsmitā, astoņpadsmitā un deviņpadsmitā zīme, piemēram, konts LV89TREL1060000538000 – "05380".</w:t>
      </w:r>
      <w:r w:rsidRPr="00703502">
        <w:rPr>
          <w:rFonts w:ascii="Times New Roman" w:hAnsi="Times New Roman"/>
          <w:sz w:val="24"/>
          <w:szCs w:val="24"/>
        </w:rPr>
        <w:br/>
        <w:t>2. ** Prece nav ar akcīzes nodokli apliekamais objekts.</w:t>
      </w:r>
      <w:r w:rsidRPr="00703502">
        <w:rPr>
          <w:rFonts w:ascii="Times New Roman" w:hAnsi="Times New Roman"/>
          <w:sz w:val="24"/>
          <w:szCs w:val="24"/>
        </w:rPr>
        <w:br/>
        <w:t xml:space="preserve">3. *** Saskaņā ar Komisijas apstiprinātu noteiktos reģionos ražotu kvalitatīvo vīnu sarakstu (Publicēts atbilstoši Padomes Regulas (EK) Nr. </w:t>
      </w:r>
      <w:hyperlink r:id="rId11" w:tgtFrame="_blank" w:history="1">
        <w:r w:rsidRPr="00703502">
          <w:rPr>
            <w:rStyle w:val="Hyperlink"/>
            <w:rFonts w:ascii="Times New Roman" w:hAnsi="Times New Roman"/>
            <w:sz w:val="24"/>
            <w:szCs w:val="24"/>
          </w:rPr>
          <w:t>1493/1999</w:t>
        </w:r>
      </w:hyperlink>
      <w:r w:rsidRPr="00703502">
        <w:rPr>
          <w:rFonts w:ascii="Times New Roman" w:hAnsi="Times New Roman"/>
          <w:sz w:val="24"/>
          <w:szCs w:val="24"/>
        </w:rPr>
        <w:t xml:space="preserve"> 54. panta 4. punktam. Publicēts Eiropas Savienības Oficiālajā Vēstnesī 2009/C187/01).</w:t>
      </w:r>
      <w:r w:rsidRPr="00703502">
        <w:rPr>
          <w:rFonts w:ascii="Times New Roman" w:hAnsi="Times New Roman"/>
          <w:sz w:val="24"/>
          <w:szCs w:val="24"/>
        </w:rPr>
        <w:br/>
        <w:t>4. **** Ministru kabineta 2009. gada 3. marta noteikumi Nr.211 "</w:t>
      </w:r>
      <w:hyperlink r:id="rId12" w:tgtFrame="_blank" w:history="1">
        <w:r w:rsidRPr="00703502">
          <w:rPr>
            <w:rStyle w:val="Hyperlink"/>
            <w:rFonts w:ascii="Times New Roman" w:hAnsi="Times New Roman"/>
            <w:sz w:val="24"/>
            <w:szCs w:val="24"/>
          </w:rPr>
          <w:t>Spirta denaturēšanas un denaturētā spirta aprites kārtība</w:t>
        </w:r>
      </w:hyperlink>
      <w:r w:rsidRPr="007A6E64">
        <w:rPr>
          <w:rFonts w:ascii="Times New Roman" w:hAnsi="Times New Roman"/>
          <w:sz w:val="24"/>
          <w:szCs w:val="24"/>
        </w:rPr>
        <w:t>".</w:t>
      </w:r>
    </w:p>
    <w:p w:rsidR="009B653C" w:rsidRPr="00FA619D" w:rsidRDefault="009B653C" w:rsidP="009B653C">
      <w:pPr>
        <w:pStyle w:val="naisf"/>
        <w:spacing w:before="0" w:after="0"/>
        <w:ind w:left="284" w:firstLine="1134"/>
        <w:rPr>
          <w:sz w:val="28"/>
          <w:szCs w:val="28"/>
        </w:rPr>
      </w:pPr>
    </w:p>
    <w:p w:rsidR="0001200E" w:rsidRPr="00FA619D" w:rsidRDefault="0001200E" w:rsidP="009B653C">
      <w:pPr>
        <w:pStyle w:val="naisf"/>
        <w:spacing w:before="0" w:after="0"/>
        <w:ind w:left="284" w:firstLine="1134"/>
        <w:rPr>
          <w:sz w:val="28"/>
          <w:szCs w:val="28"/>
        </w:rPr>
      </w:pPr>
    </w:p>
    <w:p w:rsidR="009B653C" w:rsidRPr="00FA619D" w:rsidRDefault="009B653C" w:rsidP="009B653C">
      <w:pPr>
        <w:pStyle w:val="naisf"/>
        <w:spacing w:before="0" w:after="0"/>
        <w:ind w:left="284" w:firstLine="1134"/>
        <w:rPr>
          <w:sz w:val="28"/>
          <w:szCs w:val="28"/>
        </w:rPr>
      </w:pPr>
    </w:p>
    <w:p w:rsidR="009B653C" w:rsidRPr="00074382" w:rsidRDefault="009B653C" w:rsidP="002F4A79">
      <w:pPr>
        <w:pStyle w:val="naisf"/>
        <w:tabs>
          <w:tab w:val="left" w:pos="7371"/>
        </w:tabs>
        <w:spacing w:before="0" w:after="0"/>
        <w:rPr>
          <w:sz w:val="28"/>
          <w:szCs w:val="28"/>
        </w:rPr>
      </w:pPr>
      <w:r w:rsidRPr="00074382">
        <w:rPr>
          <w:sz w:val="28"/>
          <w:szCs w:val="28"/>
        </w:rPr>
        <w:t>Ministru prezidents</w:t>
      </w:r>
      <w:r w:rsidRPr="00074382">
        <w:rPr>
          <w:sz w:val="28"/>
          <w:szCs w:val="28"/>
        </w:rPr>
        <w:tab/>
        <w:t>M</w:t>
      </w:r>
      <w:r w:rsidR="002F4A79" w:rsidRPr="00074382">
        <w:rPr>
          <w:sz w:val="28"/>
          <w:szCs w:val="28"/>
        </w:rPr>
        <w:t>.</w:t>
      </w:r>
      <w:r w:rsidRPr="00074382">
        <w:rPr>
          <w:sz w:val="28"/>
          <w:szCs w:val="28"/>
        </w:rPr>
        <w:t>Kučinskis</w:t>
      </w:r>
    </w:p>
    <w:p w:rsidR="009B653C" w:rsidRPr="00FA619D" w:rsidRDefault="009B653C" w:rsidP="009B653C">
      <w:pPr>
        <w:pStyle w:val="naisf"/>
        <w:tabs>
          <w:tab w:val="left" w:pos="6521"/>
        </w:tabs>
        <w:spacing w:before="0" w:after="0"/>
        <w:ind w:left="284" w:firstLine="1134"/>
        <w:rPr>
          <w:sz w:val="28"/>
          <w:szCs w:val="28"/>
        </w:rPr>
      </w:pPr>
    </w:p>
    <w:p w:rsidR="0001200E" w:rsidRPr="00FA619D" w:rsidRDefault="0001200E" w:rsidP="009B653C">
      <w:pPr>
        <w:pStyle w:val="naisf"/>
        <w:tabs>
          <w:tab w:val="left" w:pos="6521"/>
        </w:tabs>
        <w:spacing w:before="0" w:after="0"/>
        <w:ind w:left="284" w:firstLine="1134"/>
        <w:rPr>
          <w:sz w:val="28"/>
          <w:szCs w:val="28"/>
        </w:rPr>
      </w:pPr>
    </w:p>
    <w:p w:rsidR="009B653C" w:rsidRPr="00074382" w:rsidRDefault="009B653C" w:rsidP="00675A97">
      <w:pPr>
        <w:pStyle w:val="naisf"/>
        <w:tabs>
          <w:tab w:val="left" w:pos="7371"/>
        </w:tabs>
        <w:spacing w:before="0" w:after="0"/>
        <w:rPr>
          <w:sz w:val="28"/>
          <w:szCs w:val="28"/>
        </w:rPr>
      </w:pPr>
      <w:r w:rsidRPr="00074382">
        <w:rPr>
          <w:sz w:val="28"/>
          <w:szCs w:val="28"/>
        </w:rPr>
        <w:t>Finanšu ministre</w:t>
      </w:r>
      <w:r w:rsidRPr="00074382">
        <w:rPr>
          <w:sz w:val="28"/>
          <w:szCs w:val="28"/>
        </w:rPr>
        <w:tab/>
        <w:t>D</w:t>
      </w:r>
      <w:r w:rsidR="00A719A6" w:rsidRPr="00074382">
        <w:rPr>
          <w:sz w:val="28"/>
          <w:szCs w:val="28"/>
        </w:rPr>
        <w:t>.</w:t>
      </w:r>
      <w:r w:rsidRPr="00074382">
        <w:rPr>
          <w:sz w:val="28"/>
          <w:szCs w:val="28"/>
        </w:rPr>
        <w:t>Reizniece-Ozola</w:t>
      </w:r>
    </w:p>
    <w:p w:rsidR="009B653C" w:rsidRPr="00FA619D" w:rsidRDefault="009B653C" w:rsidP="009B653C">
      <w:pPr>
        <w:pStyle w:val="naisf"/>
        <w:tabs>
          <w:tab w:val="left" w:pos="7371"/>
        </w:tabs>
        <w:spacing w:before="0" w:after="0"/>
        <w:ind w:left="284" w:firstLine="1134"/>
        <w:rPr>
          <w:sz w:val="28"/>
          <w:szCs w:val="28"/>
        </w:rPr>
      </w:pPr>
    </w:p>
    <w:p w:rsidR="009B653C" w:rsidRPr="00FA619D" w:rsidRDefault="009B653C" w:rsidP="009B653C">
      <w:pPr>
        <w:pStyle w:val="naisf"/>
        <w:tabs>
          <w:tab w:val="left" w:pos="7371"/>
        </w:tabs>
        <w:spacing w:before="0" w:after="0"/>
        <w:ind w:left="284" w:firstLine="1134"/>
        <w:rPr>
          <w:sz w:val="28"/>
          <w:szCs w:val="28"/>
        </w:rPr>
      </w:pPr>
    </w:p>
    <w:p w:rsidR="00FA619D" w:rsidRDefault="000716C0"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30.06.2016 9:26</w:t>
      </w:r>
      <w:bookmarkStart w:id="0" w:name="_GoBack"/>
      <w:bookmarkEnd w:id="0"/>
    </w:p>
    <w:p w:rsidR="009B653C" w:rsidRDefault="009A059A"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8636</w:t>
      </w:r>
    </w:p>
    <w:p w:rsidR="009B653C" w:rsidRDefault="009B653C" w:rsidP="00675A97">
      <w:pPr>
        <w:tabs>
          <w:tab w:val="left" w:pos="7040"/>
        </w:tabs>
        <w:spacing w:after="0" w:line="240" w:lineRule="auto"/>
        <w:ind w:right="708" w:firstLine="426"/>
        <w:jc w:val="both"/>
        <w:rPr>
          <w:rFonts w:ascii="Times New Roman" w:hAnsi="Times New Roman"/>
          <w:sz w:val="20"/>
          <w:szCs w:val="20"/>
        </w:rPr>
      </w:pPr>
      <w:r>
        <w:rPr>
          <w:rFonts w:ascii="Times New Roman" w:hAnsi="Times New Roman"/>
          <w:sz w:val="20"/>
          <w:szCs w:val="20"/>
        </w:rPr>
        <w:t>J.Eberšteins</w:t>
      </w:r>
    </w:p>
    <w:p w:rsidR="005F0B98" w:rsidRPr="005F0B98" w:rsidRDefault="009B653C" w:rsidP="00675A97">
      <w:pPr>
        <w:ind w:firstLine="426"/>
      </w:pPr>
      <w:r>
        <w:rPr>
          <w:rFonts w:ascii="Times New Roman" w:hAnsi="Times New Roman"/>
          <w:color w:val="000000"/>
          <w:sz w:val="20"/>
          <w:szCs w:val="20"/>
        </w:rPr>
        <w:t>67121013</w:t>
      </w:r>
      <w:r>
        <w:rPr>
          <w:rFonts w:ascii="Times New Roman" w:hAnsi="Times New Roman"/>
          <w:sz w:val="20"/>
          <w:szCs w:val="20"/>
        </w:rPr>
        <w:t>, janis.ebersteins@vid.gov.lv</w:t>
      </w:r>
      <w:r>
        <w:rPr>
          <w:rFonts w:ascii="Times New Roman" w:hAnsi="Times New Roman"/>
          <w:sz w:val="20"/>
          <w:szCs w:val="20"/>
        </w:rPr>
        <w:tab/>
      </w:r>
    </w:p>
    <w:sectPr w:rsidR="005F0B98" w:rsidRPr="005F0B98" w:rsidSect="004B5A5B">
      <w:headerReference w:type="even" r:id="rId13"/>
      <w:headerReference w:type="default" r:id="rId14"/>
      <w:footerReference w:type="even" r:id="rId15"/>
      <w:footerReference w:type="default" r:id="rId16"/>
      <w:headerReference w:type="first" r:id="rId17"/>
      <w:footerReference w:type="first" r:id="rId18"/>
      <w:pgSz w:w="11906" w:h="16838" w:code="9"/>
      <w:pgMar w:top="1135" w:right="42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8E" w:rsidRPr="008728E9" w:rsidRDefault="000F048E" w:rsidP="008728E9">
      <w:pPr>
        <w:pStyle w:val="naisnod"/>
        <w:spacing w:before="0" w:after="0"/>
        <w:rPr>
          <w:rFonts w:ascii="Calibri" w:hAnsi="Calibri"/>
          <w:b w:val="0"/>
          <w:bCs w:val="0"/>
          <w:sz w:val="22"/>
          <w:szCs w:val="22"/>
        </w:rPr>
      </w:pPr>
      <w:r>
        <w:separator/>
      </w:r>
    </w:p>
  </w:endnote>
  <w:endnote w:type="continuationSeparator" w:id="0">
    <w:p w:rsidR="000F048E" w:rsidRPr="008728E9" w:rsidRDefault="000F048E"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0A" w:rsidRDefault="00415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D3" w:rsidRDefault="00E07528" w:rsidP="006E667C">
    <w:pPr>
      <w:pStyle w:val="Footer"/>
      <w:ind w:right="425"/>
      <w:jc w:val="both"/>
    </w:pPr>
    <w:r w:rsidRPr="00E07528">
      <w:rPr>
        <w:color w:val="000000" w:themeColor="text1"/>
        <w:sz w:val="16"/>
        <w:szCs w:val="16"/>
      </w:rPr>
      <w:t>FMp3</w:t>
    </w:r>
    <w:r w:rsidR="00787FD3" w:rsidRPr="003F45CD">
      <w:rPr>
        <w:color w:val="000000" w:themeColor="text1"/>
        <w:sz w:val="16"/>
        <w:szCs w:val="16"/>
      </w:rPr>
      <w:t>_</w:t>
    </w:r>
    <w:r w:rsidR="005062E9">
      <w:rPr>
        <w:color w:val="000000" w:themeColor="text1"/>
        <w:sz w:val="16"/>
        <w:szCs w:val="16"/>
      </w:rPr>
      <w:t>30</w:t>
    </w:r>
    <w:r w:rsidR="00787FD3" w:rsidRPr="003F45CD">
      <w:rPr>
        <w:color w:val="000000" w:themeColor="text1"/>
        <w:sz w:val="16"/>
        <w:szCs w:val="16"/>
      </w:rPr>
      <w:t>0</w:t>
    </w:r>
    <w:r w:rsidR="005234AD">
      <w:rPr>
        <w:color w:val="000000" w:themeColor="text1"/>
        <w:sz w:val="16"/>
        <w:szCs w:val="16"/>
      </w:rPr>
      <w:t>6</w:t>
    </w:r>
    <w:r w:rsidR="00787FD3" w:rsidRPr="003F45CD">
      <w:rPr>
        <w:color w:val="000000" w:themeColor="text1"/>
        <w:sz w:val="16"/>
        <w:szCs w:val="16"/>
      </w:rPr>
      <w:t>16_TARIC; Ministru kabineta noteikumu projekts „</w:t>
    </w:r>
    <w:r w:rsidR="00974E8D" w:rsidRPr="005062E9">
      <w:rPr>
        <w:color w:val="000000" w:themeColor="text1"/>
        <w:sz w:val="16"/>
        <w:szCs w:val="16"/>
      </w:rPr>
      <w:t>Akcīzes preču Eiropas Savienības kopējā muitas tarifa (TARIC) nacionālie papildkodi un to piemērošanas kārtība</w:t>
    </w:r>
    <w:r w:rsidR="00787FD3" w:rsidRPr="003F45CD">
      <w:rPr>
        <w:color w:val="000000" w:themeColor="text1"/>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D3" w:rsidRPr="003F45CD" w:rsidRDefault="00E07528" w:rsidP="006E667C">
    <w:pPr>
      <w:pStyle w:val="Footer"/>
      <w:ind w:right="425"/>
      <w:jc w:val="both"/>
      <w:rPr>
        <w:color w:val="000000" w:themeColor="text1"/>
      </w:rPr>
    </w:pPr>
    <w:r w:rsidRPr="00E07528">
      <w:rPr>
        <w:color w:val="000000" w:themeColor="text1"/>
        <w:sz w:val="16"/>
        <w:szCs w:val="16"/>
      </w:rPr>
      <w:t>FMp3</w:t>
    </w:r>
    <w:r w:rsidR="00787FD3" w:rsidRPr="003F45CD">
      <w:rPr>
        <w:color w:val="000000" w:themeColor="text1"/>
        <w:sz w:val="16"/>
        <w:szCs w:val="16"/>
      </w:rPr>
      <w:t>_</w:t>
    </w:r>
    <w:r w:rsidR="0041580A">
      <w:rPr>
        <w:color w:val="000000" w:themeColor="text1"/>
        <w:sz w:val="16"/>
        <w:szCs w:val="16"/>
      </w:rPr>
      <w:t>30</w:t>
    </w:r>
    <w:r w:rsidR="00787FD3" w:rsidRPr="003F45CD">
      <w:rPr>
        <w:color w:val="000000" w:themeColor="text1"/>
        <w:sz w:val="16"/>
        <w:szCs w:val="16"/>
      </w:rPr>
      <w:t>0</w:t>
    </w:r>
    <w:r w:rsidR="005234AD">
      <w:rPr>
        <w:color w:val="000000" w:themeColor="text1"/>
        <w:sz w:val="16"/>
        <w:szCs w:val="16"/>
      </w:rPr>
      <w:t>6</w:t>
    </w:r>
    <w:r w:rsidR="00787FD3" w:rsidRPr="003F45CD">
      <w:rPr>
        <w:color w:val="000000" w:themeColor="text1"/>
        <w:sz w:val="16"/>
        <w:szCs w:val="16"/>
      </w:rPr>
      <w:t>16_TARIC; Ministru kabineta noteikumu projekts „</w:t>
    </w:r>
    <w:r w:rsidR="00974E8D" w:rsidRPr="005062E9">
      <w:rPr>
        <w:color w:val="000000" w:themeColor="text1"/>
        <w:sz w:val="16"/>
        <w:szCs w:val="16"/>
      </w:rPr>
      <w:t>Akcīzes preču Eiropas Savienības kopējā muitas tarifa (TARIC) nacionālie papildkodi un to piemērošanas kārtība</w:t>
    </w:r>
    <w:r w:rsidR="00787FD3" w:rsidRPr="003F45CD">
      <w:rPr>
        <w:color w:val="000000" w:themeColor="text1"/>
        <w:sz w:val="16"/>
        <w:szCs w:val="16"/>
      </w:rPr>
      <w:t>”</w:t>
    </w:r>
  </w:p>
  <w:p w:rsidR="00787FD3" w:rsidRPr="003F45CD" w:rsidRDefault="00787FD3">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8E" w:rsidRPr="008728E9" w:rsidRDefault="000F048E" w:rsidP="008728E9">
      <w:pPr>
        <w:pStyle w:val="naisnod"/>
        <w:spacing w:before="0" w:after="0"/>
        <w:rPr>
          <w:rFonts w:ascii="Calibri" w:hAnsi="Calibri"/>
          <w:b w:val="0"/>
          <w:bCs w:val="0"/>
          <w:sz w:val="22"/>
          <w:szCs w:val="22"/>
        </w:rPr>
      </w:pPr>
      <w:r>
        <w:separator/>
      </w:r>
    </w:p>
  </w:footnote>
  <w:footnote w:type="continuationSeparator" w:id="0">
    <w:p w:rsidR="000F048E" w:rsidRPr="008728E9" w:rsidRDefault="000F048E"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0A" w:rsidRDefault="00415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D3" w:rsidRDefault="00787FD3" w:rsidP="00B12084">
    <w:pPr>
      <w:pStyle w:val="Header"/>
      <w:jc w:val="center"/>
    </w:pPr>
    <w:r>
      <w:fldChar w:fldCharType="begin"/>
    </w:r>
    <w:r>
      <w:instrText xml:space="preserve"> PAGE   \* MERGEFORMAT </w:instrText>
    </w:r>
    <w:r>
      <w:fldChar w:fldCharType="separate"/>
    </w:r>
    <w:r w:rsidR="000716C0">
      <w:rPr>
        <w:noProof/>
      </w:rPr>
      <w:t>35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D3" w:rsidRPr="00760208" w:rsidRDefault="00787FD3" w:rsidP="00010204">
    <w:pPr>
      <w:pStyle w:val="Header"/>
      <w:jc w:val="center"/>
      <w:rPr>
        <w:bCs/>
        <w:sz w:val="28"/>
        <w:szCs w:val="28"/>
      </w:rPr>
    </w:pPr>
    <w:r>
      <w:fldChar w:fldCharType="begin"/>
    </w:r>
    <w:r>
      <w:instrText xml:space="preserve"> PAGE   \* MERGEFORMAT </w:instrText>
    </w:r>
    <w:r>
      <w:fldChar w:fldCharType="separate"/>
    </w:r>
    <w:r w:rsidR="000716C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0AA"/>
    <w:multiLevelType w:val="hybridMultilevel"/>
    <w:tmpl w:val="0602B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2">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777314"/>
    <w:multiLevelType w:val="hybridMultilevel"/>
    <w:tmpl w:val="4C7CB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6684DEA"/>
    <w:multiLevelType w:val="hybridMultilevel"/>
    <w:tmpl w:val="BD2CC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8">
    <w:nsid w:val="55D76FB7"/>
    <w:multiLevelType w:val="hybridMultilevel"/>
    <w:tmpl w:val="1F4E6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E7C152E"/>
    <w:multiLevelType w:val="hybridMultilevel"/>
    <w:tmpl w:val="80EE8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2">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13">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BFE0D95"/>
    <w:multiLevelType w:val="hybridMultilevel"/>
    <w:tmpl w:val="44D40ED2"/>
    <w:lvl w:ilvl="0" w:tplc="3344251E">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6"/>
  </w:num>
  <w:num w:numId="5">
    <w:abstractNumId w:val="3"/>
  </w:num>
  <w:num w:numId="6">
    <w:abstractNumId w:val="13"/>
  </w:num>
  <w:num w:numId="7">
    <w:abstractNumId w:val="12"/>
  </w:num>
  <w:num w:numId="8">
    <w:abstractNumId w:val="10"/>
  </w:num>
  <w:num w:numId="9">
    <w:abstractNumId w:val="0"/>
  </w:num>
  <w:num w:numId="10">
    <w:abstractNumId w:val="11"/>
  </w:num>
  <w:num w:numId="11">
    <w:abstractNumId w:val="9"/>
  </w:num>
  <w:num w:numId="12">
    <w:abstractNumId w:val="5"/>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7227"/>
    <w:rsid w:val="00010204"/>
    <w:rsid w:val="0001200E"/>
    <w:rsid w:val="00012323"/>
    <w:rsid w:val="00012B43"/>
    <w:rsid w:val="00014973"/>
    <w:rsid w:val="00014B0B"/>
    <w:rsid w:val="0001568C"/>
    <w:rsid w:val="0001660F"/>
    <w:rsid w:val="00016CEE"/>
    <w:rsid w:val="000173E2"/>
    <w:rsid w:val="00017D29"/>
    <w:rsid w:val="0002280A"/>
    <w:rsid w:val="00025BA4"/>
    <w:rsid w:val="00025E92"/>
    <w:rsid w:val="00026888"/>
    <w:rsid w:val="00030B14"/>
    <w:rsid w:val="00032052"/>
    <w:rsid w:val="000323F8"/>
    <w:rsid w:val="00032D32"/>
    <w:rsid w:val="0003317A"/>
    <w:rsid w:val="00033B48"/>
    <w:rsid w:val="0003652B"/>
    <w:rsid w:val="00037ECC"/>
    <w:rsid w:val="000406A1"/>
    <w:rsid w:val="0004292D"/>
    <w:rsid w:val="000546D5"/>
    <w:rsid w:val="00056C91"/>
    <w:rsid w:val="000608AA"/>
    <w:rsid w:val="0006123C"/>
    <w:rsid w:val="000615FE"/>
    <w:rsid w:val="00062D3A"/>
    <w:rsid w:val="00063F03"/>
    <w:rsid w:val="00064B6D"/>
    <w:rsid w:val="00064DFA"/>
    <w:rsid w:val="00065365"/>
    <w:rsid w:val="00065DDB"/>
    <w:rsid w:val="000661F2"/>
    <w:rsid w:val="00066C08"/>
    <w:rsid w:val="00070EFB"/>
    <w:rsid w:val="000716C0"/>
    <w:rsid w:val="00074382"/>
    <w:rsid w:val="00075002"/>
    <w:rsid w:val="00077A37"/>
    <w:rsid w:val="00080911"/>
    <w:rsid w:val="00084279"/>
    <w:rsid w:val="00084A61"/>
    <w:rsid w:val="00084EA8"/>
    <w:rsid w:val="000854C9"/>
    <w:rsid w:val="00085B15"/>
    <w:rsid w:val="0008633B"/>
    <w:rsid w:val="000906A6"/>
    <w:rsid w:val="00094339"/>
    <w:rsid w:val="00094BF8"/>
    <w:rsid w:val="00095B6B"/>
    <w:rsid w:val="00095EFC"/>
    <w:rsid w:val="000A5E70"/>
    <w:rsid w:val="000A69A4"/>
    <w:rsid w:val="000A6D26"/>
    <w:rsid w:val="000A74CD"/>
    <w:rsid w:val="000B0822"/>
    <w:rsid w:val="000B1343"/>
    <w:rsid w:val="000B236E"/>
    <w:rsid w:val="000B2E2A"/>
    <w:rsid w:val="000B5E10"/>
    <w:rsid w:val="000B5F31"/>
    <w:rsid w:val="000C02F1"/>
    <w:rsid w:val="000C39FC"/>
    <w:rsid w:val="000C4B9F"/>
    <w:rsid w:val="000C57F5"/>
    <w:rsid w:val="000C7826"/>
    <w:rsid w:val="000D0A0D"/>
    <w:rsid w:val="000D1520"/>
    <w:rsid w:val="000D294A"/>
    <w:rsid w:val="000D438E"/>
    <w:rsid w:val="000D43FE"/>
    <w:rsid w:val="000D5DF2"/>
    <w:rsid w:val="000D68C8"/>
    <w:rsid w:val="000D7C7B"/>
    <w:rsid w:val="000E04F6"/>
    <w:rsid w:val="000E2BE5"/>
    <w:rsid w:val="000E4461"/>
    <w:rsid w:val="000F048E"/>
    <w:rsid w:val="000F0F64"/>
    <w:rsid w:val="000F177D"/>
    <w:rsid w:val="000F25EE"/>
    <w:rsid w:val="000F57F3"/>
    <w:rsid w:val="000F58DC"/>
    <w:rsid w:val="000F5B0B"/>
    <w:rsid w:val="000F7106"/>
    <w:rsid w:val="00100D3F"/>
    <w:rsid w:val="00102626"/>
    <w:rsid w:val="001045DF"/>
    <w:rsid w:val="00104E48"/>
    <w:rsid w:val="00105B5C"/>
    <w:rsid w:val="00113163"/>
    <w:rsid w:val="00120DFA"/>
    <w:rsid w:val="001225BC"/>
    <w:rsid w:val="001237F6"/>
    <w:rsid w:val="001238CA"/>
    <w:rsid w:val="00124F07"/>
    <w:rsid w:val="00125F84"/>
    <w:rsid w:val="00126CF3"/>
    <w:rsid w:val="00131040"/>
    <w:rsid w:val="00133E73"/>
    <w:rsid w:val="00134595"/>
    <w:rsid w:val="00134BA2"/>
    <w:rsid w:val="00135E03"/>
    <w:rsid w:val="00136B15"/>
    <w:rsid w:val="00140832"/>
    <w:rsid w:val="001412A9"/>
    <w:rsid w:val="00143EEF"/>
    <w:rsid w:val="00144269"/>
    <w:rsid w:val="00144F41"/>
    <w:rsid w:val="00145E51"/>
    <w:rsid w:val="00147689"/>
    <w:rsid w:val="0015191B"/>
    <w:rsid w:val="001533E4"/>
    <w:rsid w:val="00154E30"/>
    <w:rsid w:val="00156517"/>
    <w:rsid w:val="00157FCC"/>
    <w:rsid w:val="00160066"/>
    <w:rsid w:val="00160355"/>
    <w:rsid w:val="00161FA1"/>
    <w:rsid w:val="00162570"/>
    <w:rsid w:val="001628FA"/>
    <w:rsid w:val="001653DD"/>
    <w:rsid w:val="00165670"/>
    <w:rsid w:val="001665BF"/>
    <w:rsid w:val="00166A0F"/>
    <w:rsid w:val="001703CE"/>
    <w:rsid w:val="0017147E"/>
    <w:rsid w:val="00173616"/>
    <w:rsid w:val="001749C7"/>
    <w:rsid w:val="00175247"/>
    <w:rsid w:val="00175D94"/>
    <w:rsid w:val="00176C20"/>
    <w:rsid w:val="00177EA4"/>
    <w:rsid w:val="001850BF"/>
    <w:rsid w:val="00185776"/>
    <w:rsid w:val="00185A37"/>
    <w:rsid w:val="00185D34"/>
    <w:rsid w:val="001868BE"/>
    <w:rsid w:val="00187D58"/>
    <w:rsid w:val="00187E64"/>
    <w:rsid w:val="001902E0"/>
    <w:rsid w:val="001908D3"/>
    <w:rsid w:val="00190E58"/>
    <w:rsid w:val="0019117E"/>
    <w:rsid w:val="001915A6"/>
    <w:rsid w:val="00191B5D"/>
    <w:rsid w:val="00192416"/>
    <w:rsid w:val="00195741"/>
    <w:rsid w:val="001965BA"/>
    <w:rsid w:val="00197A0F"/>
    <w:rsid w:val="001A01F2"/>
    <w:rsid w:val="001A07DE"/>
    <w:rsid w:val="001A1AC9"/>
    <w:rsid w:val="001A25A9"/>
    <w:rsid w:val="001A2992"/>
    <w:rsid w:val="001A5A19"/>
    <w:rsid w:val="001A70F6"/>
    <w:rsid w:val="001A74B1"/>
    <w:rsid w:val="001A74E7"/>
    <w:rsid w:val="001A7F3A"/>
    <w:rsid w:val="001B0DC7"/>
    <w:rsid w:val="001B1B40"/>
    <w:rsid w:val="001B3706"/>
    <w:rsid w:val="001B372C"/>
    <w:rsid w:val="001C0945"/>
    <w:rsid w:val="001C2278"/>
    <w:rsid w:val="001C3784"/>
    <w:rsid w:val="001C423E"/>
    <w:rsid w:val="001D0711"/>
    <w:rsid w:val="001D0FBF"/>
    <w:rsid w:val="001D276E"/>
    <w:rsid w:val="001D2A04"/>
    <w:rsid w:val="001D4E23"/>
    <w:rsid w:val="001D5F77"/>
    <w:rsid w:val="001D795B"/>
    <w:rsid w:val="001E1EA0"/>
    <w:rsid w:val="001E2A24"/>
    <w:rsid w:val="001E5C4C"/>
    <w:rsid w:val="001E6169"/>
    <w:rsid w:val="001E7EC9"/>
    <w:rsid w:val="001F15CB"/>
    <w:rsid w:val="001F305B"/>
    <w:rsid w:val="001F5914"/>
    <w:rsid w:val="001F7540"/>
    <w:rsid w:val="001F75D1"/>
    <w:rsid w:val="00200F6D"/>
    <w:rsid w:val="002027CC"/>
    <w:rsid w:val="00202F44"/>
    <w:rsid w:val="00203B72"/>
    <w:rsid w:val="00203DC6"/>
    <w:rsid w:val="002044DD"/>
    <w:rsid w:val="00205597"/>
    <w:rsid w:val="00205B12"/>
    <w:rsid w:val="00207510"/>
    <w:rsid w:val="00207BB6"/>
    <w:rsid w:val="00210FAF"/>
    <w:rsid w:val="00212358"/>
    <w:rsid w:val="00213807"/>
    <w:rsid w:val="00214ED8"/>
    <w:rsid w:val="00216E37"/>
    <w:rsid w:val="00220D4E"/>
    <w:rsid w:val="00221DAC"/>
    <w:rsid w:val="0022256E"/>
    <w:rsid w:val="002228D8"/>
    <w:rsid w:val="0022292D"/>
    <w:rsid w:val="00223D56"/>
    <w:rsid w:val="00224715"/>
    <w:rsid w:val="00224CB1"/>
    <w:rsid w:val="00225F0C"/>
    <w:rsid w:val="002340B6"/>
    <w:rsid w:val="0023485F"/>
    <w:rsid w:val="00240225"/>
    <w:rsid w:val="00240770"/>
    <w:rsid w:val="00243859"/>
    <w:rsid w:val="00245AEC"/>
    <w:rsid w:val="00245C5F"/>
    <w:rsid w:val="00245D97"/>
    <w:rsid w:val="0024706C"/>
    <w:rsid w:val="002470B8"/>
    <w:rsid w:val="00247C3D"/>
    <w:rsid w:val="00250263"/>
    <w:rsid w:val="002510E6"/>
    <w:rsid w:val="00253ED5"/>
    <w:rsid w:val="002547E6"/>
    <w:rsid w:val="002553F9"/>
    <w:rsid w:val="00255903"/>
    <w:rsid w:val="00256DF6"/>
    <w:rsid w:val="00261BA7"/>
    <w:rsid w:val="0027507F"/>
    <w:rsid w:val="002765DF"/>
    <w:rsid w:val="00277719"/>
    <w:rsid w:val="0028100B"/>
    <w:rsid w:val="002835B1"/>
    <w:rsid w:val="0028368B"/>
    <w:rsid w:val="00284029"/>
    <w:rsid w:val="002845EC"/>
    <w:rsid w:val="002869D1"/>
    <w:rsid w:val="0029016F"/>
    <w:rsid w:val="00291B47"/>
    <w:rsid w:val="0029236C"/>
    <w:rsid w:val="00293754"/>
    <w:rsid w:val="002958EF"/>
    <w:rsid w:val="0029639F"/>
    <w:rsid w:val="002A3384"/>
    <w:rsid w:val="002A7FC3"/>
    <w:rsid w:val="002A7FEA"/>
    <w:rsid w:val="002B12CC"/>
    <w:rsid w:val="002B279B"/>
    <w:rsid w:val="002B413B"/>
    <w:rsid w:val="002B461F"/>
    <w:rsid w:val="002B54F9"/>
    <w:rsid w:val="002B699B"/>
    <w:rsid w:val="002B77B9"/>
    <w:rsid w:val="002B78AE"/>
    <w:rsid w:val="002C2729"/>
    <w:rsid w:val="002C2D8C"/>
    <w:rsid w:val="002C31D9"/>
    <w:rsid w:val="002C60A6"/>
    <w:rsid w:val="002C61C1"/>
    <w:rsid w:val="002C69C5"/>
    <w:rsid w:val="002C7CCE"/>
    <w:rsid w:val="002D3D92"/>
    <w:rsid w:val="002D40A8"/>
    <w:rsid w:val="002D5E04"/>
    <w:rsid w:val="002E0861"/>
    <w:rsid w:val="002E2072"/>
    <w:rsid w:val="002E2BDF"/>
    <w:rsid w:val="002E6CC8"/>
    <w:rsid w:val="002E76ED"/>
    <w:rsid w:val="002F1648"/>
    <w:rsid w:val="002F41B0"/>
    <w:rsid w:val="002F4A79"/>
    <w:rsid w:val="002F4B5E"/>
    <w:rsid w:val="002F5F10"/>
    <w:rsid w:val="002F6A51"/>
    <w:rsid w:val="002F758B"/>
    <w:rsid w:val="003009B3"/>
    <w:rsid w:val="003011CC"/>
    <w:rsid w:val="00302B77"/>
    <w:rsid w:val="00302F85"/>
    <w:rsid w:val="00304030"/>
    <w:rsid w:val="00304EBD"/>
    <w:rsid w:val="00305C22"/>
    <w:rsid w:val="00305E68"/>
    <w:rsid w:val="00306C4B"/>
    <w:rsid w:val="00307E3F"/>
    <w:rsid w:val="0031092C"/>
    <w:rsid w:val="00317CC6"/>
    <w:rsid w:val="003215B1"/>
    <w:rsid w:val="00325D9A"/>
    <w:rsid w:val="00327716"/>
    <w:rsid w:val="00332FFB"/>
    <w:rsid w:val="00335030"/>
    <w:rsid w:val="003363D5"/>
    <w:rsid w:val="00336972"/>
    <w:rsid w:val="00340BF9"/>
    <w:rsid w:val="00343E62"/>
    <w:rsid w:val="00345F10"/>
    <w:rsid w:val="00346882"/>
    <w:rsid w:val="00347C02"/>
    <w:rsid w:val="00347E47"/>
    <w:rsid w:val="0035011E"/>
    <w:rsid w:val="003517A2"/>
    <w:rsid w:val="00351D08"/>
    <w:rsid w:val="00351D82"/>
    <w:rsid w:val="0035371A"/>
    <w:rsid w:val="00354A86"/>
    <w:rsid w:val="00357FE8"/>
    <w:rsid w:val="00361474"/>
    <w:rsid w:val="00361E3A"/>
    <w:rsid w:val="00362F40"/>
    <w:rsid w:val="00370D27"/>
    <w:rsid w:val="00370EDC"/>
    <w:rsid w:val="0037399F"/>
    <w:rsid w:val="00376157"/>
    <w:rsid w:val="0038022C"/>
    <w:rsid w:val="0038291D"/>
    <w:rsid w:val="003902F5"/>
    <w:rsid w:val="00391195"/>
    <w:rsid w:val="00391E6E"/>
    <w:rsid w:val="00392BF4"/>
    <w:rsid w:val="00392CAF"/>
    <w:rsid w:val="0039457C"/>
    <w:rsid w:val="0039689F"/>
    <w:rsid w:val="003A0058"/>
    <w:rsid w:val="003A0C35"/>
    <w:rsid w:val="003A2841"/>
    <w:rsid w:val="003A2D74"/>
    <w:rsid w:val="003A5A62"/>
    <w:rsid w:val="003A6886"/>
    <w:rsid w:val="003A7B8B"/>
    <w:rsid w:val="003B1FB6"/>
    <w:rsid w:val="003B3283"/>
    <w:rsid w:val="003B5113"/>
    <w:rsid w:val="003B67ED"/>
    <w:rsid w:val="003C0F16"/>
    <w:rsid w:val="003C2FC0"/>
    <w:rsid w:val="003C62C5"/>
    <w:rsid w:val="003C6868"/>
    <w:rsid w:val="003C7119"/>
    <w:rsid w:val="003C7125"/>
    <w:rsid w:val="003C7353"/>
    <w:rsid w:val="003D095B"/>
    <w:rsid w:val="003D75B9"/>
    <w:rsid w:val="003E1DCA"/>
    <w:rsid w:val="003E2311"/>
    <w:rsid w:val="003E2669"/>
    <w:rsid w:val="003E3BAD"/>
    <w:rsid w:val="003E5440"/>
    <w:rsid w:val="003E55EB"/>
    <w:rsid w:val="003E6951"/>
    <w:rsid w:val="003F0FF5"/>
    <w:rsid w:val="003F1415"/>
    <w:rsid w:val="003F39AE"/>
    <w:rsid w:val="003F45CD"/>
    <w:rsid w:val="003F5720"/>
    <w:rsid w:val="003F6375"/>
    <w:rsid w:val="003F667A"/>
    <w:rsid w:val="003F77CA"/>
    <w:rsid w:val="00402B44"/>
    <w:rsid w:val="0040473D"/>
    <w:rsid w:val="00404D41"/>
    <w:rsid w:val="00405876"/>
    <w:rsid w:val="00406D1F"/>
    <w:rsid w:val="004122EB"/>
    <w:rsid w:val="00413016"/>
    <w:rsid w:val="00414951"/>
    <w:rsid w:val="00414F55"/>
    <w:rsid w:val="004156AB"/>
    <w:rsid w:val="0041580A"/>
    <w:rsid w:val="004158A5"/>
    <w:rsid w:val="004162DF"/>
    <w:rsid w:val="00416340"/>
    <w:rsid w:val="00422528"/>
    <w:rsid w:val="00424246"/>
    <w:rsid w:val="0043035E"/>
    <w:rsid w:val="00430EB7"/>
    <w:rsid w:val="0043181C"/>
    <w:rsid w:val="004332CB"/>
    <w:rsid w:val="00433F39"/>
    <w:rsid w:val="0043421D"/>
    <w:rsid w:val="00435816"/>
    <w:rsid w:val="00437063"/>
    <w:rsid w:val="00443304"/>
    <w:rsid w:val="00443390"/>
    <w:rsid w:val="00443A4A"/>
    <w:rsid w:val="0044594C"/>
    <w:rsid w:val="00446DA5"/>
    <w:rsid w:val="00447266"/>
    <w:rsid w:val="004523F7"/>
    <w:rsid w:val="00454B2E"/>
    <w:rsid w:val="004611F0"/>
    <w:rsid w:val="00461577"/>
    <w:rsid w:val="004627B9"/>
    <w:rsid w:val="004652F3"/>
    <w:rsid w:val="00465319"/>
    <w:rsid w:val="00465696"/>
    <w:rsid w:val="00465C07"/>
    <w:rsid w:val="00465F36"/>
    <w:rsid w:val="00466435"/>
    <w:rsid w:val="00467CCC"/>
    <w:rsid w:val="00475CDB"/>
    <w:rsid w:val="00476B16"/>
    <w:rsid w:val="00480C5F"/>
    <w:rsid w:val="00481C6D"/>
    <w:rsid w:val="00481E23"/>
    <w:rsid w:val="004836AA"/>
    <w:rsid w:val="0048527B"/>
    <w:rsid w:val="0049107D"/>
    <w:rsid w:val="00494856"/>
    <w:rsid w:val="004955B1"/>
    <w:rsid w:val="00495978"/>
    <w:rsid w:val="00496925"/>
    <w:rsid w:val="004A06DB"/>
    <w:rsid w:val="004A1ED2"/>
    <w:rsid w:val="004A424B"/>
    <w:rsid w:val="004A4935"/>
    <w:rsid w:val="004A6CBA"/>
    <w:rsid w:val="004B2044"/>
    <w:rsid w:val="004B2D20"/>
    <w:rsid w:val="004B5397"/>
    <w:rsid w:val="004B5A5B"/>
    <w:rsid w:val="004B7477"/>
    <w:rsid w:val="004C117B"/>
    <w:rsid w:val="004C1AF1"/>
    <w:rsid w:val="004C1C9B"/>
    <w:rsid w:val="004C31CC"/>
    <w:rsid w:val="004C531E"/>
    <w:rsid w:val="004C79A9"/>
    <w:rsid w:val="004C7B3F"/>
    <w:rsid w:val="004D08F7"/>
    <w:rsid w:val="004D2DCD"/>
    <w:rsid w:val="004D2F9A"/>
    <w:rsid w:val="004D2FFB"/>
    <w:rsid w:val="004D300C"/>
    <w:rsid w:val="004D32A7"/>
    <w:rsid w:val="004D4D65"/>
    <w:rsid w:val="004D6F90"/>
    <w:rsid w:val="004D7C76"/>
    <w:rsid w:val="004E25FB"/>
    <w:rsid w:val="004E5057"/>
    <w:rsid w:val="004E60E9"/>
    <w:rsid w:val="004E7AC1"/>
    <w:rsid w:val="004F0074"/>
    <w:rsid w:val="004F4657"/>
    <w:rsid w:val="0050005B"/>
    <w:rsid w:val="00500E33"/>
    <w:rsid w:val="00503E9C"/>
    <w:rsid w:val="005042B4"/>
    <w:rsid w:val="00505484"/>
    <w:rsid w:val="005062E9"/>
    <w:rsid w:val="00506BDA"/>
    <w:rsid w:val="00510E3D"/>
    <w:rsid w:val="00511B54"/>
    <w:rsid w:val="00514B12"/>
    <w:rsid w:val="00517F2F"/>
    <w:rsid w:val="0052152E"/>
    <w:rsid w:val="005234AD"/>
    <w:rsid w:val="00523ACC"/>
    <w:rsid w:val="00525FFC"/>
    <w:rsid w:val="0053037B"/>
    <w:rsid w:val="0053074F"/>
    <w:rsid w:val="005309A9"/>
    <w:rsid w:val="0053235E"/>
    <w:rsid w:val="00532B91"/>
    <w:rsid w:val="00534FEE"/>
    <w:rsid w:val="00535F88"/>
    <w:rsid w:val="005376AD"/>
    <w:rsid w:val="00541102"/>
    <w:rsid w:val="00542528"/>
    <w:rsid w:val="00546003"/>
    <w:rsid w:val="00547240"/>
    <w:rsid w:val="00550ECC"/>
    <w:rsid w:val="00553EEF"/>
    <w:rsid w:val="00553F4A"/>
    <w:rsid w:val="00554A67"/>
    <w:rsid w:val="0055518B"/>
    <w:rsid w:val="0055528A"/>
    <w:rsid w:val="00560082"/>
    <w:rsid w:val="00561BC5"/>
    <w:rsid w:val="00562008"/>
    <w:rsid w:val="0056547F"/>
    <w:rsid w:val="00565F08"/>
    <w:rsid w:val="00565F8F"/>
    <w:rsid w:val="0056644C"/>
    <w:rsid w:val="0056727E"/>
    <w:rsid w:val="00570C5E"/>
    <w:rsid w:val="00573E4D"/>
    <w:rsid w:val="005745D0"/>
    <w:rsid w:val="00574CFB"/>
    <w:rsid w:val="00577165"/>
    <w:rsid w:val="00580E9C"/>
    <w:rsid w:val="005811F8"/>
    <w:rsid w:val="00581A61"/>
    <w:rsid w:val="00582E3A"/>
    <w:rsid w:val="005843BD"/>
    <w:rsid w:val="00585E31"/>
    <w:rsid w:val="0058631A"/>
    <w:rsid w:val="005864D0"/>
    <w:rsid w:val="00587131"/>
    <w:rsid w:val="005871A5"/>
    <w:rsid w:val="005910D7"/>
    <w:rsid w:val="00591198"/>
    <w:rsid w:val="00591F9B"/>
    <w:rsid w:val="0059285C"/>
    <w:rsid w:val="005948AE"/>
    <w:rsid w:val="00594B1A"/>
    <w:rsid w:val="005960C8"/>
    <w:rsid w:val="005A1883"/>
    <w:rsid w:val="005A2296"/>
    <w:rsid w:val="005A379C"/>
    <w:rsid w:val="005A3CDF"/>
    <w:rsid w:val="005A41B3"/>
    <w:rsid w:val="005A519D"/>
    <w:rsid w:val="005A7B5B"/>
    <w:rsid w:val="005B0B13"/>
    <w:rsid w:val="005B161B"/>
    <w:rsid w:val="005B230B"/>
    <w:rsid w:val="005B282D"/>
    <w:rsid w:val="005B2F16"/>
    <w:rsid w:val="005B571C"/>
    <w:rsid w:val="005B6503"/>
    <w:rsid w:val="005B7C67"/>
    <w:rsid w:val="005C47CD"/>
    <w:rsid w:val="005C4ED6"/>
    <w:rsid w:val="005C58DE"/>
    <w:rsid w:val="005C61EE"/>
    <w:rsid w:val="005D021B"/>
    <w:rsid w:val="005D1910"/>
    <w:rsid w:val="005D1EB2"/>
    <w:rsid w:val="005D68B8"/>
    <w:rsid w:val="005E0F79"/>
    <w:rsid w:val="005E4DA9"/>
    <w:rsid w:val="005E514D"/>
    <w:rsid w:val="005E6531"/>
    <w:rsid w:val="005E69C9"/>
    <w:rsid w:val="005E79C8"/>
    <w:rsid w:val="005E7B74"/>
    <w:rsid w:val="005F01AB"/>
    <w:rsid w:val="005F0B98"/>
    <w:rsid w:val="005F1C85"/>
    <w:rsid w:val="005F2F4C"/>
    <w:rsid w:val="005F544F"/>
    <w:rsid w:val="006048B3"/>
    <w:rsid w:val="006065B6"/>
    <w:rsid w:val="006073BC"/>
    <w:rsid w:val="0061027B"/>
    <w:rsid w:val="006123AF"/>
    <w:rsid w:val="00613031"/>
    <w:rsid w:val="00615DFA"/>
    <w:rsid w:val="00616965"/>
    <w:rsid w:val="00616E2E"/>
    <w:rsid w:val="00617D0C"/>
    <w:rsid w:val="006203AE"/>
    <w:rsid w:val="00621048"/>
    <w:rsid w:val="00624540"/>
    <w:rsid w:val="006257EA"/>
    <w:rsid w:val="00625B7D"/>
    <w:rsid w:val="00626ECF"/>
    <w:rsid w:val="006311F2"/>
    <w:rsid w:val="00634B06"/>
    <w:rsid w:val="00634C63"/>
    <w:rsid w:val="00635579"/>
    <w:rsid w:val="00642893"/>
    <w:rsid w:val="00642C14"/>
    <w:rsid w:val="00642EFE"/>
    <w:rsid w:val="0064406D"/>
    <w:rsid w:val="006456DD"/>
    <w:rsid w:val="00646DDD"/>
    <w:rsid w:val="006474CC"/>
    <w:rsid w:val="00647A07"/>
    <w:rsid w:val="00647D21"/>
    <w:rsid w:val="0065014B"/>
    <w:rsid w:val="006507FD"/>
    <w:rsid w:val="0065395F"/>
    <w:rsid w:val="00656492"/>
    <w:rsid w:val="00656AB1"/>
    <w:rsid w:val="006623E0"/>
    <w:rsid w:val="006629A8"/>
    <w:rsid w:val="0066486F"/>
    <w:rsid w:val="00665CC8"/>
    <w:rsid w:val="00665DF6"/>
    <w:rsid w:val="00666A24"/>
    <w:rsid w:val="00670099"/>
    <w:rsid w:val="00672D75"/>
    <w:rsid w:val="00673766"/>
    <w:rsid w:val="006738FF"/>
    <w:rsid w:val="0067466F"/>
    <w:rsid w:val="0067511D"/>
    <w:rsid w:val="00675A97"/>
    <w:rsid w:val="006766A2"/>
    <w:rsid w:val="00676F9C"/>
    <w:rsid w:val="006772AE"/>
    <w:rsid w:val="006809E9"/>
    <w:rsid w:val="0068105A"/>
    <w:rsid w:val="00681537"/>
    <w:rsid w:val="00682354"/>
    <w:rsid w:val="00683401"/>
    <w:rsid w:val="006866F6"/>
    <w:rsid w:val="00691421"/>
    <w:rsid w:val="0069222D"/>
    <w:rsid w:val="006923DE"/>
    <w:rsid w:val="0069384F"/>
    <w:rsid w:val="006A0237"/>
    <w:rsid w:val="006A2006"/>
    <w:rsid w:val="006A32BC"/>
    <w:rsid w:val="006A4792"/>
    <w:rsid w:val="006A5DFE"/>
    <w:rsid w:val="006A68E2"/>
    <w:rsid w:val="006A7130"/>
    <w:rsid w:val="006A7B28"/>
    <w:rsid w:val="006B3742"/>
    <w:rsid w:val="006B4181"/>
    <w:rsid w:val="006B6E63"/>
    <w:rsid w:val="006C024E"/>
    <w:rsid w:val="006C0743"/>
    <w:rsid w:val="006C28A1"/>
    <w:rsid w:val="006C2E82"/>
    <w:rsid w:val="006C3BD2"/>
    <w:rsid w:val="006C7040"/>
    <w:rsid w:val="006D0620"/>
    <w:rsid w:val="006D3B8F"/>
    <w:rsid w:val="006D6B07"/>
    <w:rsid w:val="006D6D9D"/>
    <w:rsid w:val="006D7200"/>
    <w:rsid w:val="006E1B5F"/>
    <w:rsid w:val="006E1F43"/>
    <w:rsid w:val="006E3A04"/>
    <w:rsid w:val="006E482E"/>
    <w:rsid w:val="006E667C"/>
    <w:rsid w:val="006F0081"/>
    <w:rsid w:val="006F1275"/>
    <w:rsid w:val="006F24C9"/>
    <w:rsid w:val="006F27F7"/>
    <w:rsid w:val="006F3BCF"/>
    <w:rsid w:val="006F4878"/>
    <w:rsid w:val="006F6257"/>
    <w:rsid w:val="0070282E"/>
    <w:rsid w:val="00702878"/>
    <w:rsid w:val="007033AF"/>
    <w:rsid w:val="00703502"/>
    <w:rsid w:val="007048D9"/>
    <w:rsid w:val="00706089"/>
    <w:rsid w:val="0070681F"/>
    <w:rsid w:val="007105E2"/>
    <w:rsid w:val="007105F7"/>
    <w:rsid w:val="0071078E"/>
    <w:rsid w:val="00711607"/>
    <w:rsid w:val="00711A52"/>
    <w:rsid w:val="007127DC"/>
    <w:rsid w:val="0071321E"/>
    <w:rsid w:val="007133F4"/>
    <w:rsid w:val="0071464A"/>
    <w:rsid w:val="007154E5"/>
    <w:rsid w:val="00715827"/>
    <w:rsid w:val="00716016"/>
    <w:rsid w:val="007177CA"/>
    <w:rsid w:val="00721B04"/>
    <w:rsid w:val="00723994"/>
    <w:rsid w:val="00725866"/>
    <w:rsid w:val="0072659A"/>
    <w:rsid w:val="00732361"/>
    <w:rsid w:val="00732913"/>
    <w:rsid w:val="00733DAA"/>
    <w:rsid w:val="00734424"/>
    <w:rsid w:val="007363BF"/>
    <w:rsid w:val="007375E2"/>
    <w:rsid w:val="00741769"/>
    <w:rsid w:val="007422A3"/>
    <w:rsid w:val="00742A5F"/>
    <w:rsid w:val="007445FA"/>
    <w:rsid w:val="007448D4"/>
    <w:rsid w:val="00744A99"/>
    <w:rsid w:val="00744D5D"/>
    <w:rsid w:val="0074734C"/>
    <w:rsid w:val="00747B8C"/>
    <w:rsid w:val="00750A9E"/>
    <w:rsid w:val="00754231"/>
    <w:rsid w:val="00755601"/>
    <w:rsid w:val="007556CB"/>
    <w:rsid w:val="00757447"/>
    <w:rsid w:val="0075772D"/>
    <w:rsid w:val="00757F82"/>
    <w:rsid w:val="00760208"/>
    <w:rsid w:val="007613DB"/>
    <w:rsid w:val="00761AE2"/>
    <w:rsid w:val="00762783"/>
    <w:rsid w:val="007629D0"/>
    <w:rsid w:val="00763E72"/>
    <w:rsid w:val="00763FBF"/>
    <w:rsid w:val="00764B29"/>
    <w:rsid w:val="0076560D"/>
    <w:rsid w:val="00766ABF"/>
    <w:rsid w:val="00770B62"/>
    <w:rsid w:val="007744DC"/>
    <w:rsid w:val="007756D3"/>
    <w:rsid w:val="00776283"/>
    <w:rsid w:val="00776DF4"/>
    <w:rsid w:val="0077778D"/>
    <w:rsid w:val="0078225B"/>
    <w:rsid w:val="0078307B"/>
    <w:rsid w:val="00784D30"/>
    <w:rsid w:val="00785B5E"/>
    <w:rsid w:val="00787DE4"/>
    <w:rsid w:val="00787F7E"/>
    <w:rsid w:val="00787FD3"/>
    <w:rsid w:val="00790899"/>
    <w:rsid w:val="007910C1"/>
    <w:rsid w:val="00791B20"/>
    <w:rsid w:val="00792592"/>
    <w:rsid w:val="00793EAA"/>
    <w:rsid w:val="00794B2E"/>
    <w:rsid w:val="007957FE"/>
    <w:rsid w:val="007A07D7"/>
    <w:rsid w:val="007A0ACB"/>
    <w:rsid w:val="007A0BAA"/>
    <w:rsid w:val="007A27B6"/>
    <w:rsid w:val="007A591E"/>
    <w:rsid w:val="007A63FF"/>
    <w:rsid w:val="007A6A5F"/>
    <w:rsid w:val="007A6E64"/>
    <w:rsid w:val="007A73AA"/>
    <w:rsid w:val="007B03D4"/>
    <w:rsid w:val="007B0F08"/>
    <w:rsid w:val="007B1153"/>
    <w:rsid w:val="007B16C8"/>
    <w:rsid w:val="007B3BF0"/>
    <w:rsid w:val="007B6476"/>
    <w:rsid w:val="007B6E26"/>
    <w:rsid w:val="007B6E37"/>
    <w:rsid w:val="007C0A74"/>
    <w:rsid w:val="007C0EFA"/>
    <w:rsid w:val="007C1A14"/>
    <w:rsid w:val="007C4E5F"/>
    <w:rsid w:val="007C74B0"/>
    <w:rsid w:val="007C7579"/>
    <w:rsid w:val="007C7A8E"/>
    <w:rsid w:val="007D1AFD"/>
    <w:rsid w:val="007D39BE"/>
    <w:rsid w:val="007D602F"/>
    <w:rsid w:val="007E03E4"/>
    <w:rsid w:val="007E175F"/>
    <w:rsid w:val="007E3D3B"/>
    <w:rsid w:val="007E3FD7"/>
    <w:rsid w:val="007E548D"/>
    <w:rsid w:val="007F1E78"/>
    <w:rsid w:val="007F36C1"/>
    <w:rsid w:val="007F786F"/>
    <w:rsid w:val="007F7B52"/>
    <w:rsid w:val="00800D38"/>
    <w:rsid w:val="008022E1"/>
    <w:rsid w:val="008028FD"/>
    <w:rsid w:val="00802BAE"/>
    <w:rsid w:val="0080353A"/>
    <w:rsid w:val="00803B0E"/>
    <w:rsid w:val="00804750"/>
    <w:rsid w:val="00805037"/>
    <w:rsid w:val="00805725"/>
    <w:rsid w:val="00807EB7"/>
    <w:rsid w:val="00813E9A"/>
    <w:rsid w:val="008154AB"/>
    <w:rsid w:val="00815922"/>
    <w:rsid w:val="00815DCE"/>
    <w:rsid w:val="00817D50"/>
    <w:rsid w:val="00820923"/>
    <w:rsid w:val="00820BD4"/>
    <w:rsid w:val="008216DE"/>
    <w:rsid w:val="00821FCD"/>
    <w:rsid w:val="008227B1"/>
    <w:rsid w:val="00824D75"/>
    <w:rsid w:val="00832A5B"/>
    <w:rsid w:val="00832AEF"/>
    <w:rsid w:val="00833C51"/>
    <w:rsid w:val="00835EC1"/>
    <w:rsid w:val="008371AD"/>
    <w:rsid w:val="0084116F"/>
    <w:rsid w:val="008456AF"/>
    <w:rsid w:val="00846000"/>
    <w:rsid w:val="008476A0"/>
    <w:rsid w:val="0085105D"/>
    <w:rsid w:val="0085178E"/>
    <w:rsid w:val="008536BF"/>
    <w:rsid w:val="008558E1"/>
    <w:rsid w:val="0086092F"/>
    <w:rsid w:val="00860AFF"/>
    <w:rsid w:val="008627B7"/>
    <w:rsid w:val="0086691D"/>
    <w:rsid w:val="00866B8E"/>
    <w:rsid w:val="00870974"/>
    <w:rsid w:val="00870AAE"/>
    <w:rsid w:val="00870C41"/>
    <w:rsid w:val="00872296"/>
    <w:rsid w:val="008728E9"/>
    <w:rsid w:val="008732A5"/>
    <w:rsid w:val="0087433F"/>
    <w:rsid w:val="00880406"/>
    <w:rsid w:val="00880856"/>
    <w:rsid w:val="00881E0A"/>
    <w:rsid w:val="00882155"/>
    <w:rsid w:val="00882214"/>
    <w:rsid w:val="00882451"/>
    <w:rsid w:val="0088253E"/>
    <w:rsid w:val="00886A68"/>
    <w:rsid w:val="00886C0F"/>
    <w:rsid w:val="00887871"/>
    <w:rsid w:val="00895AFC"/>
    <w:rsid w:val="0089620D"/>
    <w:rsid w:val="008965CD"/>
    <w:rsid w:val="0089706C"/>
    <w:rsid w:val="008A070A"/>
    <w:rsid w:val="008A35DD"/>
    <w:rsid w:val="008A5185"/>
    <w:rsid w:val="008A70E1"/>
    <w:rsid w:val="008B2E30"/>
    <w:rsid w:val="008B4FAE"/>
    <w:rsid w:val="008B52D8"/>
    <w:rsid w:val="008C0036"/>
    <w:rsid w:val="008C1436"/>
    <w:rsid w:val="008C317C"/>
    <w:rsid w:val="008C4094"/>
    <w:rsid w:val="008C4817"/>
    <w:rsid w:val="008C5BAF"/>
    <w:rsid w:val="008D0FF8"/>
    <w:rsid w:val="008D427F"/>
    <w:rsid w:val="008D549D"/>
    <w:rsid w:val="008D70C4"/>
    <w:rsid w:val="008E34CF"/>
    <w:rsid w:val="008E3644"/>
    <w:rsid w:val="008E4410"/>
    <w:rsid w:val="008E6B17"/>
    <w:rsid w:val="008E71F5"/>
    <w:rsid w:val="008F0B96"/>
    <w:rsid w:val="008F0DFF"/>
    <w:rsid w:val="008F24E2"/>
    <w:rsid w:val="008F46F9"/>
    <w:rsid w:val="008F4DC0"/>
    <w:rsid w:val="008F5ACE"/>
    <w:rsid w:val="008F5EAC"/>
    <w:rsid w:val="008F6073"/>
    <w:rsid w:val="008F785F"/>
    <w:rsid w:val="0090137A"/>
    <w:rsid w:val="009015C1"/>
    <w:rsid w:val="00902400"/>
    <w:rsid w:val="0090374A"/>
    <w:rsid w:val="009047E1"/>
    <w:rsid w:val="00904BC9"/>
    <w:rsid w:val="00904D6C"/>
    <w:rsid w:val="00905303"/>
    <w:rsid w:val="00906429"/>
    <w:rsid w:val="00906BEA"/>
    <w:rsid w:val="00907887"/>
    <w:rsid w:val="00907E55"/>
    <w:rsid w:val="009131C3"/>
    <w:rsid w:val="009134EB"/>
    <w:rsid w:val="00914991"/>
    <w:rsid w:val="009153BC"/>
    <w:rsid w:val="009153ED"/>
    <w:rsid w:val="009207F3"/>
    <w:rsid w:val="00921207"/>
    <w:rsid w:val="009213D4"/>
    <w:rsid w:val="009256CD"/>
    <w:rsid w:val="00930052"/>
    <w:rsid w:val="0093014A"/>
    <w:rsid w:val="009303B0"/>
    <w:rsid w:val="00930AE2"/>
    <w:rsid w:val="00931FDB"/>
    <w:rsid w:val="009329D4"/>
    <w:rsid w:val="009346DA"/>
    <w:rsid w:val="0093539F"/>
    <w:rsid w:val="00940B6D"/>
    <w:rsid w:val="00941E3C"/>
    <w:rsid w:val="00943350"/>
    <w:rsid w:val="00943AFE"/>
    <w:rsid w:val="009441DF"/>
    <w:rsid w:val="00944469"/>
    <w:rsid w:val="009459CC"/>
    <w:rsid w:val="009471C5"/>
    <w:rsid w:val="00951CF5"/>
    <w:rsid w:val="00953404"/>
    <w:rsid w:val="009535E6"/>
    <w:rsid w:val="009562D4"/>
    <w:rsid w:val="0095635F"/>
    <w:rsid w:val="00957ABA"/>
    <w:rsid w:val="0096586A"/>
    <w:rsid w:val="0096622D"/>
    <w:rsid w:val="00966F24"/>
    <w:rsid w:val="0096713B"/>
    <w:rsid w:val="009677A8"/>
    <w:rsid w:val="009706A2"/>
    <w:rsid w:val="0097369C"/>
    <w:rsid w:val="00974E8D"/>
    <w:rsid w:val="00975CF0"/>
    <w:rsid w:val="009768A9"/>
    <w:rsid w:val="0097744E"/>
    <w:rsid w:val="0098018C"/>
    <w:rsid w:val="009816A8"/>
    <w:rsid w:val="00981CC0"/>
    <w:rsid w:val="00983615"/>
    <w:rsid w:val="00983D3F"/>
    <w:rsid w:val="00986EF1"/>
    <w:rsid w:val="0099129D"/>
    <w:rsid w:val="00992C6E"/>
    <w:rsid w:val="009943C8"/>
    <w:rsid w:val="00994518"/>
    <w:rsid w:val="009948DF"/>
    <w:rsid w:val="0099779E"/>
    <w:rsid w:val="009A059A"/>
    <w:rsid w:val="009A1B4C"/>
    <w:rsid w:val="009A2B32"/>
    <w:rsid w:val="009A3E05"/>
    <w:rsid w:val="009A43BC"/>
    <w:rsid w:val="009A49AE"/>
    <w:rsid w:val="009A4B1A"/>
    <w:rsid w:val="009A525C"/>
    <w:rsid w:val="009A68D1"/>
    <w:rsid w:val="009B20D7"/>
    <w:rsid w:val="009B33FC"/>
    <w:rsid w:val="009B39E4"/>
    <w:rsid w:val="009B490B"/>
    <w:rsid w:val="009B653C"/>
    <w:rsid w:val="009B700D"/>
    <w:rsid w:val="009B7D26"/>
    <w:rsid w:val="009C12B2"/>
    <w:rsid w:val="009C1DA4"/>
    <w:rsid w:val="009C23CE"/>
    <w:rsid w:val="009C528E"/>
    <w:rsid w:val="009C565B"/>
    <w:rsid w:val="009C5E30"/>
    <w:rsid w:val="009C6B75"/>
    <w:rsid w:val="009C6B7B"/>
    <w:rsid w:val="009D3FC1"/>
    <w:rsid w:val="009D4228"/>
    <w:rsid w:val="009D5259"/>
    <w:rsid w:val="009D5400"/>
    <w:rsid w:val="009D6925"/>
    <w:rsid w:val="009E03A6"/>
    <w:rsid w:val="009E0F82"/>
    <w:rsid w:val="009E505F"/>
    <w:rsid w:val="009E6265"/>
    <w:rsid w:val="009E73D2"/>
    <w:rsid w:val="009E7A53"/>
    <w:rsid w:val="009F0411"/>
    <w:rsid w:val="009F100D"/>
    <w:rsid w:val="009F3A0A"/>
    <w:rsid w:val="009F45EE"/>
    <w:rsid w:val="009F472D"/>
    <w:rsid w:val="009F4B02"/>
    <w:rsid w:val="009F4E32"/>
    <w:rsid w:val="009F770A"/>
    <w:rsid w:val="00A00B55"/>
    <w:rsid w:val="00A00E23"/>
    <w:rsid w:val="00A01DAA"/>
    <w:rsid w:val="00A01E22"/>
    <w:rsid w:val="00A038FE"/>
    <w:rsid w:val="00A03E08"/>
    <w:rsid w:val="00A040DE"/>
    <w:rsid w:val="00A07453"/>
    <w:rsid w:val="00A0799F"/>
    <w:rsid w:val="00A10474"/>
    <w:rsid w:val="00A11711"/>
    <w:rsid w:val="00A12481"/>
    <w:rsid w:val="00A1259A"/>
    <w:rsid w:val="00A17A72"/>
    <w:rsid w:val="00A2307A"/>
    <w:rsid w:val="00A238E3"/>
    <w:rsid w:val="00A23B58"/>
    <w:rsid w:val="00A246CB"/>
    <w:rsid w:val="00A27663"/>
    <w:rsid w:val="00A27D0E"/>
    <w:rsid w:val="00A27FF2"/>
    <w:rsid w:val="00A31724"/>
    <w:rsid w:val="00A32EDB"/>
    <w:rsid w:val="00A33E53"/>
    <w:rsid w:val="00A36299"/>
    <w:rsid w:val="00A3669D"/>
    <w:rsid w:val="00A36843"/>
    <w:rsid w:val="00A44D4C"/>
    <w:rsid w:val="00A452FC"/>
    <w:rsid w:val="00A46C43"/>
    <w:rsid w:val="00A47ADA"/>
    <w:rsid w:val="00A50F46"/>
    <w:rsid w:val="00A52ACA"/>
    <w:rsid w:val="00A53ABF"/>
    <w:rsid w:val="00A53C3C"/>
    <w:rsid w:val="00A54605"/>
    <w:rsid w:val="00A54677"/>
    <w:rsid w:val="00A56DDB"/>
    <w:rsid w:val="00A613CF"/>
    <w:rsid w:val="00A6275C"/>
    <w:rsid w:val="00A64F42"/>
    <w:rsid w:val="00A67D40"/>
    <w:rsid w:val="00A7053E"/>
    <w:rsid w:val="00A70CD2"/>
    <w:rsid w:val="00A719A6"/>
    <w:rsid w:val="00A740CC"/>
    <w:rsid w:val="00A855EC"/>
    <w:rsid w:val="00A902E2"/>
    <w:rsid w:val="00A908B2"/>
    <w:rsid w:val="00A92E84"/>
    <w:rsid w:val="00A93A57"/>
    <w:rsid w:val="00A9465A"/>
    <w:rsid w:val="00A9777B"/>
    <w:rsid w:val="00AA09B4"/>
    <w:rsid w:val="00AA0AD8"/>
    <w:rsid w:val="00AA1495"/>
    <w:rsid w:val="00AA56C1"/>
    <w:rsid w:val="00AA6AF8"/>
    <w:rsid w:val="00AA71F2"/>
    <w:rsid w:val="00AA7866"/>
    <w:rsid w:val="00AB156F"/>
    <w:rsid w:val="00AB39AA"/>
    <w:rsid w:val="00AB56AC"/>
    <w:rsid w:val="00AB7309"/>
    <w:rsid w:val="00AC6338"/>
    <w:rsid w:val="00AD05D3"/>
    <w:rsid w:val="00AD1DAF"/>
    <w:rsid w:val="00AD3463"/>
    <w:rsid w:val="00AD39FC"/>
    <w:rsid w:val="00AD61C0"/>
    <w:rsid w:val="00AD6FDD"/>
    <w:rsid w:val="00AD732D"/>
    <w:rsid w:val="00AE0138"/>
    <w:rsid w:val="00AE0D3F"/>
    <w:rsid w:val="00AE3AE0"/>
    <w:rsid w:val="00AE4065"/>
    <w:rsid w:val="00AE5BE3"/>
    <w:rsid w:val="00AE6650"/>
    <w:rsid w:val="00AE6C54"/>
    <w:rsid w:val="00AE7096"/>
    <w:rsid w:val="00AE740E"/>
    <w:rsid w:val="00AF212F"/>
    <w:rsid w:val="00AF4029"/>
    <w:rsid w:val="00AF57B5"/>
    <w:rsid w:val="00AF5E21"/>
    <w:rsid w:val="00AF5E86"/>
    <w:rsid w:val="00B003C8"/>
    <w:rsid w:val="00B065B8"/>
    <w:rsid w:val="00B07622"/>
    <w:rsid w:val="00B07C0C"/>
    <w:rsid w:val="00B12084"/>
    <w:rsid w:val="00B13814"/>
    <w:rsid w:val="00B17AD5"/>
    <w:rsid w:val="00B206F7"/>
    <w:rsid w:val="00B20BFF"/>
    <w:rsid w:val="00B20D0A"/>
    <w:rsid w:val="00B23DD8"/>
    <w:rsid w:val="00B24B77"/>
    <w:rsid w:val="00B25884"/>
    <w:rsid w:val="00B26CE8"/>
    <w:rsid w:val="00B413D1"/>
    <w:rsid w:val="00B41D8E"/>
    <w:rsid w:val="00B44610"/>
    <w:rsid w:val="00B44990"/>
    <w:rsid w:val="00B45CC0"/>
    <w:rsid w:val="00B47025"/>
    <w:rsid w:val="00B47D47"/>
    <w:rsid w:val="00B509B4"/>
    <w:rsid w:val="00B5295F"/>
    <w:rsid w:val="00B53378"/>
    <w:rsid w:val="00B538AC"/>
    <w:rsid w:val="00B538FC"/>
    <w:rsid w:val="00B5527E"/>
    <w:rsid w:val="00B57944"/>
    <w:rsid w:val="00B57A19"/>
    <w:rsid w:val="00B57F69"/>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606A"/>
    <w:rsid w:val="00B86E40"/>
    <w:rsid w:val="00B872C8"/>
    <w:rsid w:val="00B87C38"/>
    <w:rsid w:val="00B91361"/>
    <w:rsid w:val="00B938CD"/>
    <w:rsid w:val="00B953CA"/>
    <w:rsid w:val="00B95EDF"/>
    <w:rsid w:val="00BA1632"/>
    <w:rsid w:val="00BA2E52"/>
    <w:rsid w:val="00BA3F62"/>
    <w:rsid w:val="00BA4D8A"/>
    <w:rsid w:val="00BA54D3"/>
    <w:rsid w:val="00BA7ED3"/>
    <w:rsid w:val="00BB0C5F"/>
    <w:rsid w:val="00BB0EE9"/>
    <w:rsid w:val="00BB1E6C"/>
    <w:rsid w:val="00BB2901"/>
    <w:rsid w:val="00BB3BCF"/>
    <w:rsid w:val="00BB4D1B"/>
    <w:rsid w:val="00BC028F"/>
    <w:rsid w:val="00BC02B4"/>
    <w:rsid w:val="00BC3339"/>
    <w:rsid w:val="00BC34AB"/>
    <w:rsid w:val="00BC5845"/>
    <w:rsid w:val="00BC6443"/>
    <w:rsid w:val="00BD0244"/>
    <w:rsid w:val="00BD1165"/>
    <w:rsid w:val="00BD3141"/>
    <w:rsid w:val="00BD3F16"/>
    <w:rsid w:val="00BD402C"/>
    <w:rsid w:val="00BD5706"/>
    <w:rsid w:val="00BD58E4"/>
    <w:rsid w:val="00BE4920"/>
    <w:rsid w:val="00BE770C"/>
    <w:rsid w:val="00BF20FC"/>
    <w:rsid w:val="00BF3AFF"/>
    <w:rsid w:val="00BF4CF1"/>
    <w:rsid w:val="00BF6038"/>
    <w:rsid w:val="00BF6FDB"/>
    <w:rsid w:val="00C02371"/>
    <w:rsid w:val="00C03F25"/>
    <w:rsid w:val="00C04E10"/>
    <w:rsid w:val="00C0658E"/>
    <w:rsid w:val="00C06DAB"/>
    <w:rsid w:val="00C10955"/>
    <w:rsid w:val="00C124F0"/>
    <w:rsid w:val="00C12772"/>
    <w:rsid w:val="00C209FD"/>
    <w:rsid w:val="00C21F20"/>
    <w:rsid w:val="00C22D23"/>
    <w:rsid w:val="00C2304D"/>
    <w:rsid w:val="00C23947"/>
    <w:rsid w:val="00C24E74"/>
    <w:rsid w:val="00C24ECA"/>
    <w:rsid w:val="00C2568B"/>
    <w:rsid w:val="00C25939"/>
    <w:rsid w:val="00C27031"/>
    <w:rsid w:val="00C27102"/>
    <w:rsid w:val="00C27571"/>
    <w:rsid w:val="00C3020E"/>
    <w:rsid w:val="00C303ED"/>
    <w:rsid w:val="00C30F72"/>
    <w:rsid w:val="00C33C56"/>
    <w:rsid w:val="00C34072"/>
    <w:rsid w:val="00C40315"/>
    <w:rsid w:val="00C41A1D"/>
    <w:rsid w:val="00C42CF6"/>
    <w:rsid w:val="00C43280"/>
    <w:rsid w:val="00C437C0"/>
    <w:rsid w:val="00C4479F"/>
    <w:rsid w:val="00C44C12"/>
    <w:rsid w:val="00C46F16"/>
    <w:rsid w:val="00C478A8"/>
    <w:rsid w:val="00C52B8B"/>
    <w:rsid w:val="00C5559E"/>
    <w:rsid w:val="00C5640E"/>
    <w:rsid w:val="00C56D22"/>
    <w:rsid w:val="00C57FCB"/>
    <w:rsid w:val="00C6033F"/>
    <w:rsid w:val="00C6071E"/>
    <w:rsid w:val="00C61C78"/>
    <w:rsid w:val="00C61EC8"/>
    <w:rsid w:val="00C6399D"/>
    <w:rsid w:val="00C6520C"/>
    <w:rsid w:val="00C654A7"/>
    <w:rsid w:val="00C6675B"/>
    <w:rsid w:val="00C668F1"/>
    <w:rsid w:val="00C70C94"/>
    <w:rsid w:val="00C719D6"/>
    <w:rsid w:val="00C73468"/>
    <w:rsid w:val="00C77BA8"/>
    <w:rsid w:val="00C83C87"/>
    <w:rsid w:val="00C84031"/>
    <w:rsid w:val="00C84A92"/>
    <w:rsid w:val="00C84F1D"/>
    <w:rsid w:val="00C877EF"/>
    <w:rsid w:val="00C901E1"/>
    <w:rsid w:val="00C93354"/>
    <w:rsid w:val="00C94774"/>
    <w:rsid w:val="00C9604A"/>
    <w:rsid w:val="00C973A0"/>
    <w:rsid w:val="00CA1E24"/>
    <w:rsid w:val="00CA25FF"/>
    <w:rsid w:val="00CA2BFF"/>
    <w:rsid w:val="00CA38E9"/>
    <w:rsid w:val="00CA70A8"/>
    <w:rsid w:val="00CA7F57"/>
    <w:rsid w:val="00CA7F58"/>
    <w:rsid w:val="00CB4E7A"/>
    <w:rsid w:val="00CB52E2"/>
    <w:rsid w:val="00CB6326"/>
    <w:rsid w:val="00CB75FD"/>
    <w:rsid w:val="00CC0E0C"/>
    <w:rsid w:val="00CC186B"/>
    <w:rsid w:val="00CC2E57"/>
    <w:rsid w:val="00CC3FDB"/>
    <w:rsid w:val="00CC4758"/>
    <w:rsid w:val="00CC7C4D"/>
    <w:rsid w:val="00CD046C"/>
    <w:rsid w:val="00CD07A9"/>
    <w:rsid w:val="00CD394B"/>
    <w:rsid w:val="00CD4FFE"/>
    <w:rsid w:val="00CD553B"/>
    <w:rsid w:val="00CD5C2A"/>
    <w:rsid w:val="00CD6522"/>
    <w:rsid w:val="00CD7FD0"/>
    <w:rsid w:val="00CE1326"/>
    <w:rsid w:val="00CE1B9A"/>
    <w:rsid w:val="00CE2218"/>
    <w:rsid w:val="00CE3D0A"/>
    <w:rsid w:val="00CE3D63"/>
    <w:rsid w:val="00CE56F0"/>
    <w:rsid w:val="00CE6D93"/>
    <w:rsid w:val="00CE7369"/>
    <w:rsid w:val="00CE79E5"/>
    <w:rsid w:val="00CF00F6"/>
    <w:rsid w:val="00CF0131"/>
    <w:rsid w:val="00CF0341"/>
    <w:rsid w:val="00CF206A"/>
    <w:rsid w:val="00CF32CC"/>
    <w:rsid w:val="00CF4FFA"/>
    <w:rsid w:val="00CF7CA2"/>
    <w:rsid w:val="00D00AC7"/>
    <w:rsid w:val="00D00CBA"/>
    <w:rsid w:val="00D0149B"/>
    <w:rsid w:val="00D03FFA"/>
    <w:rsid w:val="00D11F2F"/>
    <w:rsid w:val="00D122C0"/>
    <w:rsid w:val="00D12349"/>
    <w:rsid w:val="00D14FBE"/>
    <w:rsid w:val="00D176C5"/>
    <w:rsid w:val="00D2069B"/>
    <w:rsid w:val="00D20F77"/>
    <w:rsid w:val="00D21A04"/>
    <w:rsid w:val="00D24ECA"/>
    <w:rsid w:val="00D269E0"/>
    <w:rsid w:val="00D307AE"/>
    <w:rsid w:val="00D3190C"/>
    <w:rsid w:val="00D32EF4"/>
    <w:rsid w:val="00D3394E"/>
    <w:rsid w:val="00D34232"/>
    <w:rsid w:val="00D34C93"/>
    <w:rsid w:val="00D352CF"/>
    <w:rsid w:val="00D35306"/>
    <w:rsid w:val="00D358C5"/>
    <w:rsid w:val="00D35D02"/>
    <w:rsid w:val="00D3627F"/>
    <w:rsid w:val="00D36E67"/>
    <w:rsid w:val="00D37CCA"/>
    <w:rsid w:val="00D40029"/>
    <w:rsid w:val="00D4233E"/>
    <w:rsid w:val="00D434F6"/>
    <w:rsid w:val="00D43EFA"/>
    <w:rsid w:val="00D441A7"/>
    <w:rsid w:val="00D4462C"/>
    <w:rsid w:val="00D44D11"/>
    <w:rsid w:val="00D45C72"/>
    <w:rsid w:val="00D46B3F"/>
    <w:rsid w:val="00D476EA"/>
    <w:rsid w:val="00D47857"/>
    <w:rsid w:val="00D51464"/>
    <w:rsid w:val="00D52C9A"/>
    <w:rsid w:val="00D53FD3"/>
    <w:rsid w:val="00D54664"/>
    <w:rsid w:val="00D55A25"/>
    <w:rsid w:val="00D56A6B"/>
    <w:rsid w:val="00D56AAD"/>
    <w:rsid w:val="00D570C2"/>
    <w:rsid w:val="00D575B3"/>
    <w:rsid w:val="00D57B0D"/>
    <w:rsid w:val="00D629C8"/>
    <w:rsid w:val="00D6391A"/>
    <w:rsid w:val="00D66C7A"/>
    <w:rsid w:val="00D675B1"/>
    <w:rsid w:val="00D7061F"/>
    <w:rsid w:val="00D72A19"/>
    <w:rsid w:val="00D7319C"/>
    <w:rsid w:val="00D731DB"/>
    <w:rsid w:val="00D74500"/>
    <w:rsid w:val="00D77AA2"/>
    <w:rsid w:val="00D81258"/>
    <w:rsid w:val="00D816A5"/>
    <w:rsid w:val="00D81C95"/>
    <w:rsid w:val="00D83526"/>
    <w:rsid w:val="00D83930"/>
    <w:rsid w:val="00D84252"/>
    <w:rsid w:val="00D9087C"/>
    <w:rsid w:val="00D90968"/>
    <w:rsid w:val="00D91CE9"/>
    <w:rsid w:val="00D94216"/>
    <w:rsid w:val="00D94ED2"/>
    <w:rsid w:val="00D96273"/>
    <w:rsid w:val="00D97C50"/>
    <w:rsid w:val="00D97FA5"/>
    <w:rsid w:val="00DA3831"/>
    <w:rsid w:val="00DA3BE7"/>
    <w:rsid w:val="00DA5C9F"/>
    <w:rsid w:val="00DA5E84"/>
    <w:rsid w:val="00DB0D06"/>
    <w:rsid w:val="00DB1818"/>
    <w:rsid w:val="00DB3FCB"/>
    <w:rsid w:val="00DB5C09"/>
    <w:rsid w:val="00DB6E2B"/>
    <w:rsid w:val="00DB70B4"/>
    <w:rsid w:val="00DB763C"/>
    <w:rsid w:val="00DC125F"/>
    <w:rsid w:val="00DC219D"/>
    <w:rsid w:val="00DC2916"/>
    <w:rsid w:val="00DC45F8"/>
    <w:rsid w:val="00DC6DE8"/>
    <w:rsid w:val="00DD18B3"/>
    <w:rsid w:val="00DD38E4"/>
    <w:rsid w:val="00DD40C6"/>
    <w:rsid w:val="00DD505E"/>
    <w:rsid w:val="00DD5CE5"/>
    <w:rsid w:val="00DD6BB6"/>
    <w:rsid w:val="00DD73F0"/>
    <w:rsid w:val="00DE023E"/>
    <w:rsid w:val="00DE1A33"/>
    <w:rsid w:val="00DE4568"/>
    <w:rsid w:val="00DE647D"/>
    <w:rsid w:val="00DF0BD5"/>
    <w:rsid w:val="00DF269F"/>
    <w:rsid w:val="00DF311E"/>
    <w:rsid w:val="00DF36A6"/>
    <w:rsid w:val="00DF387D"/>
    <w:rsid w:val="00E00510"/>
    <w:rsid w:val="00E02E55"/>
    <w:rsid w:val="00E032BA"/>
    <w:rsid w:val="00E05222"/>
    <w:rsid w:val="00E06078"/>
    <w:rsid w:val="00E06CA8"/>
    <w:rsid w:val="00E07528"/>
    <w:rsid w:val="00E116E1"/>
    <w:rsid w:val="00E1204B"/>
    <w:rsid w:val="00E14E67"/>
    <w:rsid w:val="00E20DA5"/>
    <w:rsid w:val="00E211F5"/>
    <w:rsid w:val="00E22BD1"/>
    <w:rsid w:val="00E23167"/>
    <w:rsid w:val="00E276B2"/>
    <w:rsid w:val="00E27F56"/>
    <w:rsid w:val="00E31ED5"/>
    <w:rsid w:val="00E36D90"/>
    <w:rsid w:val="00E42415"/>
    <w:rsid w:val="00E42A7E"/>
    <w:rsid w:val="00E43E05"/>
    <w:rsid w:val="00E44241"/>
    <w:rsid w:val="00E47414"/>
    <w:rsid w:val="00E47A1F"/>
    <w:rsid w:val="00E47A34"/>
    <w:rsid w:val="00E5126A"/>
    <w:rsid w:val="00E515E9"/>
    <w:rsid w:val="00E52452"/>
    <w:rsid w:val="00E5412F"/>
    <w:rsid w:val="00E541A7"/>
    <w:rsid w:val="00E54482"/>
    <w:rsid w:val="00E56EAC"/>
    <w:rsid w:val="00E573A7"/>
    <w:rsid w:val="00E62117"/>
    <w:rsid w:val="00E62B00"/>
    <w:rsid w:val="00E63229"/>
    <w:rsid w:val="00E63D71"/>
    <w:rsid w:val="00E64223"/>
    <w:rsid w:val="00E660B1"/>
    <w:rsid w:val="00E66C90"/>
    <w:rsid w:val="00E70098"/>
    <w:rsid w:val="00E702A3"/>
    <w:rsid w:val="00E72ECF"/>
    <w:rsid w:val="00E739E8"/>
    <w:rsid w:val="00E7415B"/>
    <w:rsid w:val="00E7446E"/>
    <w:rsid w:val="00E77A07"/>
    <w:rsid w:val="00E77C07"/>
    <w:rsid w:val="00E77F09"/>
    <w:rsid w:val="00E81A75"/>
    <w:rsid w:val="00E82DCD"/>
    <w:rsid w:val="00E839F4"/>
    <w:rsid w:val="00E8409A"/>
    <w:rsid w:val="00E84598"/>
    <w:rsid w:val="00E84C82"/>
    <w:rsid w:val="00E8619C"/>
    <w:rsid w:val="00E94D66"/>
    <w:rsid w:val="00E9595C"/>
    <w:rsid w:val="00EA1EF0"/>
    <w:rsid w:val="00EA2C1F"/>
    <w:rsid w:val="00EA6EEE"/>
    <w:rsid w:val="00EB042A"/>
    <w:rsid w:val="00EB13DE"/>
    <w:rsid w:val="00EB243F"/>
    <w:rsid w:val="00EB42EA"/>
    <w:rsid w:val="00EB6128"/>
    <w:rsid w:val="00EB6774"/>
    <w:rsid w:val="00EC067D"/>
    <w:rsid w:val="00EC120B"/>
    <w:rsid w:val="00EC14F8"/>
    <w:rsid w:val="00EC28DE"/>
    <w:rsid w:val="00EC459D"/>
    <w:rsid w:val="00EC6B58"/>
    <w:rsid w:val="00EC7D5B"/>
    <w:rsid w:val="00ED3B39"/>
    <w:rsid w:val="00ED3FBF"/>
    <w:rsid w:val="00ED4055"/>
    <w:rsid w:val="00ED57EC"/>
    <w:rsid w:val="00EE3170"/>
    <w:rsid w:val="00EE35C0"/>
    <w:rsid w:val="00EE3FED"/>
    <w:rsid w:val="00EE5417"/>
    <w:rsid w:val="00EE5515"/>
    <w:rsid w:val="00EE5E1D"/>
    <w:rsid w:val="00EE6362"/>
    <w:rsid w:val="00EE6AFA"/>
    <w:rsid w:val="00EE7D97"/>
    <w:rsid w:val="00EF2FCB"/>
    <w:rsid w:val="00EF578B"/>
    <w:rsid w:val="00EF61AF"/>
    <w:rsid w:val="00EF7A2F"/>
    <w:rsid w:val="00EF7DE2"/>
    <w:rsid w:val="00F00A6A"/>
    <w:rsid w:val="00F02EC5"/>
    <w:rsid w:val="00F03487"/>
    <w:rsid w:val="00F053AA"/>
    <w:rsid w:val="00F06537"/>
    <w:rsid w:val="00F06EF3"/>
    <w:rsid w:val="00F10047"/>
    <w:rsid w:val="00F112B3"/>
    <w:rsid w:val="00F122EE"/>
    <w:rsid w:val="00F13344"/>
    <w:rsid w:val="00F134C7"/>
    <w:rsid w:val="00F13BC1"/>
    <w:rsid w:val="00F14206"/>
    <w:rsid w:val="00F15017"/>
    <w:rsid w:val="00F20941"/>
    <w:rsid w:val="00F217EE"/>
    <w:rsid w:val="00F23CBE"/>
    <w:rsid w:val="00F23EBB"/>
    <w:rsid w:val="00F24AC4"/>
    <w:rsid w:val="00F26174"/>
    <w:rsid w:val="00F30EEE"/>
    <w:rsid w:val="00F31D8C"/>
    <w:rsid w:val="00F33877"/>
    <w:rsid w:val="00F33EDE"/>
    <w:rsid w:val="00F366E3"/>
    <w:rsid w:val="00F40E82"/>
    <w:rsid w:val="00F50542"/>
    <w:rsid w:val="00F52CCF"/>
    <w:rsid w:val="00F53E68"/>
    <w:rsid w:val="00F55037"/>
    <w:rsid w:val="00F6045F"/>
    <w:rsid w:val="00F6084E"/>
    <w:rsid w:val="00F615E1"/>
    <w:rsid w:val="00F618A0"/>
    <w:rsid w:val="00F62685"/>
    <w:rsid w:val="00F63158"/>
    <w:rsid w:val="00F6396E"/>
    <w:rsid w:val="00F63D84"/>
    <w:rsid w:val="00F64317"/>
    <w:rsid w:val="00F643D4"/>
    <w:rsid w:val="00F64BF5"/>
    <w:rsid w:val="00F66F88"/>
    <w:rsid w:val="00F6754D"/>
    <w:rsid w:val="00F73F7E"/>
    <w:rsid w:val="00F740B6"/>
    <w:rsid w:val="00F745A0"/>
    <w:rsid w:val="00F7477B"/>
    <w:rsid w:val="00F754D2"/>
    <w:rsid w:val="00F77674"/>
    <w:rsid w:val="00F8126C"/>
    <w:rsid w:val="00F84E34"/>
    <w:rsid w:val="00F852DF"/>
    <w:rsid w:val="00F855EF"/>
    <w:rsid w:val="00F9199F"/>
    <w:rsid w:val="00F92F3F"/>
    <w:rsid w:val="00F93DA9"/>
    <w:rsid w:val="00F94818"/>
    <w:rsid w:val="00F94903"/>
    <w:rsid w:val="00F966AA"/>
    <w:rsid w:val="00F9773D"/>
    <w:rsid w:val="00FA1E6D"/>
    <w:rsid w:val="00FA2965"/>
    <w:rsid w:val="00FA619D"/>
    <w:rsid w:val="00FA7C08"/>
    <w:rsid w:val="00FB0968"/>
    <w:rsid w:val="00FB109B"/>
    <w:rsid w:val="00FB16BD"/>
    <w:rsid w:val="00FB1A76"/>
    <w:rsid w:val="00FB5CFE"/>
    <w:rsid w:val="00FB6A21"/>
    <w:rsid w:val="00FB766E"/>
    <w:rsid w:val="00FC08AE"/>
    <w:rsid w:val="00FC1167"/>
    <w:rsid w:val="00FC1709"/>
    <w:rsid w:val="00FC3A21"/>
    <w:rsid w:val="00FC5047"/>
    <w:rsid w:val="00FC5A6C"/>
    <w:rsid w:val="00FD081C"/>
    <w:rsid w:val="00FD140F"/>
    <w:rsid w:val="00FD3879"/>
    <w:rsid w:val="00FD3DDB"/>
    <w:rsid w:val="00FD545F"/>
    <w:rsid w:val="00FD6599"/>
    <w:rsid w:val="00FD7FA7"/>
    <w:rsid w:val="00FE0509"/>
    <w:rsid w:val="00FE0900"/>
    <w:rsid w:val="00FE0C95"/>
    <w:rsid w:val="00FE0D3E"/>
    <w:rsid w:val="00FE1761"/>
    <w:rsid w:val="00FE2342"/>
    <w:rsid w:val="00FE2B39"/>
    <w:rsid w:val="00FE5DCB"/>
    <w:rsid w:val="00FF1D18"/>
    <w:rsid w:val="00FF5E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D836C8-E5C8-4818-AF9E-0E57C32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9" w:unhideWhenUs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394087754">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618991544">
      <w:bodyDiv w:val="1"/>
      <w:marLeft w:val="0"/>
      <w:marRight w:val="0"/>
      <w:marTop w:val="0"/>
      <w:marBottom w:val="0"/>
      <w:divBdr>
        <w:top w:val="none" w:sz="0" w:space="0" w:color="auto"/>
        <w:left w:val="none" w:sz="0" w:space="0" w:color="auto"/>
        <w:bottom w:val="none" w:sz="0" w:space="0" w:color="auto"/>
        <w:right w:val="none" w:sz="0" w:space="0" w:color="auto"/>
      </w:divBdr>
    </w:div>
    <w:div w:id="664745993">
      <w:bodyDiv w:val="1"/>
      <w:marLeft w:val="0"/>
      <w:marRight w:val="0"/>
      <w:marTop w:val="0"/>
      <w:marBottom w:val="0"/>
      <w:divBdr>
        <w:top w:val="none" w:sz="0" w:space="0" w:color="auto"/>
        <w:left w:val="none" w:sz="0" w:space="0" w:color="auto"/>
        <w:bottom w:val="none" w:sz="0" w:space="0" w:color="auto"/>
        <w:right w:val="none" w:sz="0" w:space="0" w:color="auto"/>
      </w:divBdr>
    </w:div>
    <w:div w:id="697238798">
      <w:bodyDiv w:val="1"/>
      <w:marLeft w:val="0"/>
      <w:marRight w:val="0"/>
      <w:marTop w:val="0"/>
      <w:marBottom w:val="0"/>
      <w:divBdr>
        <w:top w:val="none" w:sz="0" w:space="0" w:color="auto"/>
        <w:left w:val="none" w:sz="0" w:space="0" w:color="auto"/>
        <w:bottom w:val="none" w:sz="0" w:space="0" w:color="auto"/>
        <w:right w:val="none" w:sz="0" w:space="0" w:color="auto"/>
      </w:divBdr>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51548230">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349142440">
      <w:bodyDiv w:val="1"/>
      <w:marLeft w:val="0"/>
      <w:marRight w:val="0"/>
      <w:marTop w:val="0"/>
      <w:marBottom w:val="0"/>
      <w:divBdr>
        <w:top w:val="none" w:sz="0" w:space="0" w:color="auto"/>
        <w:left w:val="none" w:sz="0" w:space="0" w:color="auto"/>
        <w:bottom w:val="none" w:sz="0" w:space="0" w:color="auto"/>
        <w:right w:val="none" w:sz="0" w:space="0" w:color="auto"/>
      </w:divBdr>
    </w:div>
    <w:div w:id="1517965975">
      <w:bodyDiv w:val="1"/>
      <w:marLeft w:val="0"/>
      <w:marRight w:val="0"/>
      <w:marTop w:val="0"/>
      <w:marBottom w:val="0"/>
      <w:divBdr>
        <w:top w:val="none" w:sz="0" w:space="0" w:color="auto"/>
        <w:left w:val="none" w:sz="0" w:space="0" w:color="auto"/>
        <w:bottom w:val="none" w:sz="0" w:space="0" w:color="auto"/>
        <w:right w:val="none" w:sz="0" w:space="0" w:color="auto"/>
      </w:divBdr>
    </w:div>
    <w:div w:id="1628584731">
      <w:bodyDiv w:val="1"/>
      <w:marLeft w:val="0"/>
      <w:marRight w:val="0"/>
      <w:marTop w:val="0"/>
      <w:marBottom w:val="0"/>
      <w:divBdr>
        <w:top w:val="none" w:sz="0" w:space="0" w:color="auto"/>
        <w:left w:val="none" w:sz="0" w:space="0" w:color="auto"/>
        <w:bottom w:val="none" w:sz="0" w:space="0" w:color="auto"/>
        <w:right w:val="none" w:sz="0" w:space="0" w:color="auto"/>
      </w:divBdr>
    </w:div>
    <w:div w:id="1672562164">
      <w:bodyDiv w:val="1"/>
      <w:marLeft w:val="0"/>
      <w:marRight w:val="0"/>
      <w:marTop w:val="0"/>
      <w:marBottom w:val="0"/>
      <w:divBdr>
        <w:top w:val="none" w:sz="0" w:space="0" w:color="auto"/>
        <w:left w:val="none" w:sz="0" w:space="0" w:color="auto"/>
        <w:bottom w:val="none" w:sz="0" w:space="0" w:color="auto"/>
        <w:right w:val="none" w:sz="0" w:space="0" w:color="auto"/>
      </w:divBdr>
      <w:divsChild>
        <w:div w:id="902446347">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sChild>
                <w:div w:id="604463910">
                  <w:marLeft w:val="0"/>
                  <w:marRight w:val="0"/>
                  <w:marTop w:val="0"/>
                  <w:marBottom w:val="0"/>
                  <w:divBdr>
                    <w:top w:val="none" w:sz="0" w:space="0" w:color="auto"/>
                    <w:left w:val="none" w:sz="0" w:space="0" w:color="auto"/>
                    <w:bottom w:val="none" w:sz="0" w:space="0" w:color="auto"/>
                    <w:right w:val="none" w:sz="0" w:space="0" w:color="auto"/>
                  </w:divBdr>
                  <w:divsChild>
                    <w:div w:id="770515090">
                      <w:marLeft w:val="0"/>
                      <w:marRight w:val="0"/>
                      <w:marTop w:val="0"/>
                      <w:marBottom w:val="0"/>
                      <w:divBdr>
                        <w:top w:val="none" w:sz="0" w:space="0" w:color="auto"/>
                        <w:left w:val="none" w:sz="0" w:space="0" w:color="auto"/>
                        <w:bottom w:val="none" w:sz="0" w:space="0" w:color="auto"/>
                        <w:right w:val="none" w:sz="0" w:space="0" w:color="auto"/>
                      </w:divBdr>
                      <w:divsChild>
                        <w:div w:id="1006395691">
                          <w:marLeft w:val="0"/>
                          <w:marRight w:val="0"/>
                          <w:marTop w:val="0"/>
                          <w:marBottom w:val="0"/>
                          <w:divBdr>
                            <w:top w:val="none" w:sz="0" w:space="0" w:color="auto"/>
                            <w:left w:val="none" w:sz="0" w:space="0" w:color="auto"/>
                            <w:bottom w:val="none" w:sz="0" w:space="0" w:color="auto"/>
                            <w:right w:val="none" w:sz="0" w:space="0" w:color="auto"/>
                          </w:divBdr>
                          <w:divsChild>
                            <w:div w:id="920942543">
                              <w:marLeft w:val="0"/>
                              <w:marRight w:val="0"/>
                              <w:marTop w:val="0"/>
                              <w:marBottom w:val="0"/>
                              <w:divBdr>
                                <w:top w:val="none" w:sz="0" w:space="0" w:color="auto"/>
                                <w:left w:val="none" w:sz="0" w:space="0" w:color="auto"/>
                                <w:bottom w:val="none" w:sz="0" w:space="0" w:color="auto"/>
                                <w:right w:val="none" w:sz="0" w:space="0" w:color="auto"/>
                              </w:divBdr>
                              <w:divsChild>
                                <w:div w:id="1033072105">
                                  <w:marLeft w:val="0"/>
                                  <w:marRight w:val="0"/>
                                  <w:marTop w:val="0"/>
                                  <w:marBottom w:val="0"/>
                                  <w:divBdr>
                                    <w:top w:val="none" w:sz="0" w:space="0" w:color="auto"/>
                                    <w:left w:val="none" w:sz="0" w:space="0" w:color="auto"/>
                                    <w:bottom w:val="none" w:sz="0" w:space="0" w:color="auto"/>
                                    <w:right w:val="none" w:sz="0" w:space="0" w:color="auto"/>
                                  </w:divBdr>
                                </w:div>
                              </w:divsChild>
                            </w:div>
                            <w:div w:id="1869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363">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1066-par-akcizes-nodokl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188820-spirta-denaturesanas-un-denatureta-spirta-aprites-karti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1999/1493?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81066-par-akcizes-nodok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81066-par-akcizes-nodokl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FB89-0D2D-4267-B7E1-35414D90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32027</Words>
  <Characters>18256</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Ministru kabineta noteikumu projekts  „Noteikumi par akcīzes preču apvienotā Kopienas tarifa (TARIC) nacionālajiem kodiem un to piemērošanas kārtību”</vt:lpstr>
    </vt:vector>
  </TitlesOfParts>
  <Company>Finanšu ministrija/Valsts  ieņēmumu dienests</Company>
  <LinksUpToDate>false</LinksUpToDate>
  <CharactersWithSpaces>50183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Gunta Puidīte</cp:lastModifiedBy>
  <cp:revision>10</cp:revision>
  <cp:lastPrinted>2016-04-13T10:32:00Z</cp:lastPrinted>
  <dcterms:created xsi:type="dcterms:W3CDTF">2016-06-27T07:13:00Z</dcterms:created>
  <dcterms:modified xsi:type="dcterms:W3CDTF">2016-07-01T06:14:00Z</dcterms:modified>
  <cp:category>noteikumu projekts</cp:category>
</cp:coreProperties>
</file>