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45" w:rsidRPr="00842125" w:rsidRDefault="002E4545" w:rsidP="002E4545">
      <w:pPr>
        <w:pStyle w:val="naislab"/>
        <w:spacing w:before="0" w:after="0"/>
        <w:jc w:val="center"/>
        <w:outlineLvl w:val="0"/>
        <w:rPr>
          <w:b/>
          <w:bCs/>
        </w:rPr>
      </w:pPr>
      <w:r w:rsidRPr="00842125">
        <w:rPr>
          <w:b/>
        </w:rPr>
        <w:t>Ministru kabineta noteikumu projekta “</w:t>
      </w:r>
      <w:r w:rsidRPr="00842125">
        <w:rPr>
          <w:b/>
          <w:bCs/>
        </w:rPr>
        <w:t xml:space="preserve">Grozījumi </w:t>
      </w:r>
      <w:r w:rsidRPr="00842125">
        <w:rPr>
          <w:b/>
        </w:rPr>
        <w:t>Ministru kabineta noteikumos Nr.761 “Noteikumi par civilstāvokļa aktu reģistriem”</w:t>
      </w:r>
      <w:r w:rsidRPr="00842125">
        <w:rPr>
          <w:b/>
          <w:bCs/>
        </w:rPr>
        <w:t>”</w:t>
      </w:r>
      <w:r w:rsidRPr="00842125">
        <w:rPr>
          <w:b/>
        </w:rPr>
        <w:t xml:space="preserve"> </w:t>
      </w:r>
      <w:r w:rsidRPr="00842125">
        <w:rPr>
          <w:b/>
          <w:bCs/>
        </w:rPr>
        <w:t xml:space="preserve">sākotnējās ietekmes novērtējuma </w:t>
      </w:r>
      <w:smartTag w:uri="schemas-tilde-lv/tildestengine" w:element="veidnes">
        <w:smartTagPr>
          <w:attr w:name="text" w:val="ziņojums"/>
          <w:attr w:name="baseform" w:val="ziņojums"/>
          <w:attr w:name="id" w:val="-1"/>
        </w:smartTagPr>
        <w:r w:rsidRPr="00842125">
          <w:rPr>
            <w:b/>
            <w:bCs/>
          </w:rPr>
          <w:t>ziņojums</w:t>
        </w:r>
      </w:smartTag>
      <w:r w:rsidRPr="00842125">
        <w:rPr>
          <w:b/>
          <w:bCs/>
        </w:rPr>
        <w:t xml:space="preserve"> (anotācija)</w:t>
      </w:r>
    </w:p>
    <w:p w:rsidR="002E4545" w:rsidRPr="00842125" w:rsidRDefault="002E4545" w:rsidP="002E4545">
      <w:pPr>
        <w:pStyle w:val="naislab"/>
        <w:spacing w:before="0" w:after="0"/>
        <w:jc w:val="center"/>
        <w:outlineLvl w:val="0"/>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2E4545" w:rsidRPr="00842125" w:rsidTr="003157D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E4545" w:rsidRPr="00842125" w:rsidRDefault="002E4545" w:rsidP="003157D9">
            <w:pPr>
              <w:spacing w:after="0"/>
              <w:ind w:firstLine="300"/>
              <w:jc w:val="center"/>
              <w:rPr>
                <w:rFonts w:ascii="Times New Roman" w:eastAsia="Times New Roman" w:hAnsi="Times New Roman" w:cs="Times New Roman"/>
                <w:b/>
                <w:bCs/>
                <w:sz w:val="24"/>
                <w:szCs w:val="24"/>
                <w:lang w:eastAsia="lv-LV"/>
              </w:rPr>
            </w:pPr>
            <w:r w:rsidRPr="00842125">
              <w:rPr>
                <w:rFonts w:ascii="Times New Roman" w:eastAsia="Times New Roman" w:hAnsi="Times New Roman" w:cs="Times New Roman"/>
                <w:b/>
                <w:bCs/>
                <w:sz w:val="24"/>
                <w:szCs w:val="24"/>
                <w:lang w:eastAsia="lv-LV"/>
              </w:rPr>
              <w:t>I. Tiesību akta projekta izstrādes nepieciešamība</w:t>
            </w:r>
          </w:p>
        </w:tc>
      </w:tr>
      <w:tr w:rsidR="002E4545" w:rsidRPr="00842125" w:rsidTr="003157D9">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eastAsia="Times New Roman" w:hAnsi="Times New Roman" w:cs="Times New Roman"/>
                <w:lang w:eastAsia="lv-LV"/>
              </w:rPr>
            </w:pPr>
            <w:r w:rsidRPr="00842125">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pStyle w:val="Heading3"/>
              <w:jc w:val="both"/>
              <w:rPr>
                <w:rFonts w:eastAsiaTheme="minorHAnsi"/>
                <w:sz w:val="24"/>
                <w:szCs w:val="24"/>
                <w:lang w:eastAsia="en-US"/>
              </w:rPr>
            </w:pPr>
            <w:r w:rsidRPr="00842125">
              <w:rPr>
                <w:rFonts w:eastAsiaTheme="minorHAnsi"/>
                <w:b w:val="0"/>
                <w:bCs w:val="0"/>
                <w:sz w:val="24"/>
                <w:szCs w:val="24"/>
                <w:lang w:eastAsia="en-US"/>
              </w:rPr>
              <w:t>Pamatojums</w:t>
            </w:r>
          </w:p>
        </w:tc>
        <w:tc>
          <w:tcPr>
            <w:tcW w:w="3159"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pStyle w:val="Heading3"/>
              <w:spacing w:before="0" w:beforeAutospacing="0" w:after="0" w:afterAutospacing="0"/>
              <w:jc w:val="both"/>
              <w:rPr>
                <w:rFonts w:eastAsiaTheme="minorHAnsi"/>
                <w:b w:val="0"/>
                <w:bCs w:val="0"/>
                <w:sz w:val="24"/>
                <w:szCs w:val="24"/>
                <w:lang w:eastAsia="en-US"/>
              </w:rPr>
            </w:pPr>
            <w:r w:rsidRPr="00842125">
              <w:rPr>
                <w:rFonts w:eastAsiaTheme="minorHAnsi"/>
                <w:b w:val="0"/>
                <w:bCs w:val="0"/>
                <w:sz w:val="24"/>
                <w:szCs w:val="24"/>
                <w:lang w:eastAsia="en-US"/>
              </w:rPr>
              <w:t>2015.gada 8.oktobra likums “Grozījumi Dzīvesvietas deklarēšanas likumā”.</w:t>
            </w:r>
          </w:p>
        </w:tc>
      </w:tr>
      <w:tr w:rsidR="002E4545" w:rsidRPr="00842125" w:rsidTr="003157D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eastAsia="Times New Roman" w:hAnsi="Times New Roman" w:cs="Times New Roman"/>
                <w:sz w:val="24"/>
                <w:szCs w:val="24"/>
                <w:lang w:eastAsia="lv-LV"/>
              </w:rPr>
            </w:pPr>
            <w:r w:rsidRPr="00842125">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eastAsia="Times New Roman" w:hAnsi="Times New Roman" w:cs="Times New Roman"/>
                <w:sz w:val="24"/>
                <w:szCs w:val="24"/>
                <w:lang w:eastAsia="lv-LV"/>
              </w:rPr>
            </w:pPr>
            <w:r w:rsidRPr="0084212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jc w:val="both"/>
              <w:rPr>
                <w:rFonts w:ascii="Times New Roman" w:hAnsi="Times New Roman" w:cs="Times New Roman"/>
                <w:sz w:val="24"/>
                <w:szCs w:val="24"/>
              </w:rPr>
            </w:pPr>
            <w:proofErr w:type="gramStart"/>
            <w:r w:rsidRPr="00842125">
              <w:rPr>
                <w:rFonts w:ascii="Times New Roman" w:hAnsi="Times New Roman" w:cs="Times New Roman"/>
                <w:sz w:val="24"/>
                <w:szCs w:val="24"/>
              </w:rPr>
              <w:t>2015.gada</w:t>
            </w:r>
            <w:proofErr w:type="gramEnd"/>
            <w:r w:rsidRPr="00842125">
              <w:rPr>
                <w:rFonts w:ascii="Times New Roman" w:hAnsi="Times New Roman" w:cs="Times New Roman"/>
                <w:sz w:val="24"/>
                <w:szCs w:val="24"/>
              </w:rPr>
              <w:t xml:space="preserve"> 8.oktobra</w:t>
            </w:r>
            <w:r w:rsidRPr="00842125">
              <w:rPr>
                <w:rFonts w:ascii="Times New Roman" w:hAnsi="Times New Roman" w:cs="Times New Roman"/>
                <w:bCs/>
                <w:sz w:val="24"/>
                <w:szCs w:val="24"/>
              </w:rPr>
              <w:t xml:space="preserve"> likumā</w:t>
            </w:r>
            <w:r w:rsidRPr="00842125">
              <w:rPr>
                <w:rFonts w:ascii="Times New Roman" w:hAnsi="Times New Roman" w:cs="Times New Roman"/>
                <w:sz w:val="24"/>
                <w:szCs w:val="24"/>
              </w:rPr>
              <w:t xml:space="preserve"> “Grozījumi Dzīvesvietas deklarēšanas likumā”</w:t>
            </w:r>
            <w:r w:rsidR="00DB5495" w:rsidRPr="00842125">
              <w:rPr>
                <w:rFonts w:ascii="Times New Roman" w:hAnsi="Times New Roman" w:cs="Times New Roman"/>
                <w:sz w:val="24"/>
                <w:szCs w:val="24"/>
              </w:rPr>
              <w:t xml:space="preserve"> (2.pants)</w:t>
            </w:r>
            <w:r w:rsidRPr="00842125">
              <w:rPr>
                <w:rFonts w:ascii="Times New Roman" w:hAnsi="Times New Roman" w:cs="Times New Roman"/>
                <w:bCs/>
                <w:sz w:val="24"/>
                <w:szCs w:val="24"/>
              </w:rPr>
              <w:t xml:space="preserve"> paredzēts, ka adrese, kura norādīta dzimšanas reģistra ierakstā, reģistrējot bērna dzimšanu, uzskatāma par deklarēto dzīvesvietu, ja vienlaikus ar dzimšanas reģistrācijas faktu ir noteikt</w:t>
            </w:r>
            <w:r w:rsidR="003F4065" w:rsidRPr="00842125">
              <w:rPr>
                <w:rFonts w:ascii="Times New Roman" w:hAnsi="Times New Roman" w:cs="Times New Roman"/>
                <w:bCs/>
                <w:sz w:val="24"/>
                <w:szCs w:val="24"/>
              </w:rPr>
              <w:t>s</w:t>
            </w:r>
            <w:r w:rsidRPr="00842125">
              <w:rPr>
                <w:rFonts w:ascii="Times New Roman" w:hAnsi="Times New Roman" w:cs="Times New Roman"/>
                <w:bCs/>
                <w:sz w:val="24"/>
                <w:szCs w:val="24"/>
              </w:rPr>
              <w:t xml:space="preserve"> bērna tiesiskais statuss (regulējums stāsies spēkā 2016.gada 1.jūlijā)</w:t>
            </w:r>
            <w:r w:rsidRPr="00842125">
              <w:rPr>
                <w:rFonts w:ascii="Times New Roman" w:hAnsi="Times New Roman" w:cs="Times New Roman"/>
                <w:sz w:val="24"/>
                <w:szCs w:val="24"/>
              </w:rPr>
              <w:t>. Ievērojot minēto, ir precizēts Ministru kabineta</w:t>
            </w:r>
            <w:r w:rsidR="00831530" w:rsidRPr="00842125">
              <w:rPr>
                <w:rFonts w:ascii="Times New Roman" w:hAnsi="Times New Roman" w:cs="Times New Roman"/>
                <w:sz w:val="24"/>
                <w:szCs w:val="24"/>
              </w:rPr>
              <w:t xml:space="preserve"> </w:t>
            </w:r>
            <w:proofErr w:type="gramStart"/>
            <w:r w:rsidR="00831530" w:rsidRPr="00842125">
              <w:rPr>
                <w:rFonts w:ascii="Times New Roman" w:hAnsi="Times New Roman" w:cs="Times New Roman"/>
                <w:sz w:val="24"/>
                <w:szCs w:val="24"/>
              </w:rPr>
              <w:t>2009.gada</w:t>
            </w:r>
            <w:proofErr w:type="gramEnd"/>
            <w:r w:rsidR="00831530" w:rsidRPr="00842125">
              <w:rPr>
                <w:rFonts w:ascii="Times New Roman" w:hAnsi="Times New Roman" w:cs="Times New Roman"/>
                <w:sz w:val="24"/>
                <w:szCs w:val="24"/>
              </w:rPr>
              <w:t xml:space="preserve"> 20.oktobra</w:t>
            </w:r>
            <w:r w:rsidRPr="00842125">
              <w:rPr>
                <w:rFonts w:ascii="Times New Roman" w:hAnsi="Times New Roman" w:cs="Times New Roman"/>
                <w:sz w:val="24"/>
                <w:szCs w:val="24"/>
              </w:rPr>
              <w:t xml:space="preserve"> noteikumu Nr.761 “Noteikumi par civilstāvokļa aktu reģistriem” (turpmāk – Noteikumi) 75.punkts un 16.pielikums, paredzot, ka regulējums stāsies spēkā 2016.gada 1.jūlijā. </w:t>
            </w:r>
          </w:p>
          <w:p w:rsidR="006B1C79" w:rsidRPr="00842125" w:rsidRDefault="002E4545" w:rsidP="00831530">
            <w:pPr>
              <w:spacing w:after="0"/>
              <w:jc w:val="both"/>
              <w:rPr>
                <w:rFonts w:ascii="Times New Roman" w:hAnsi="Times New Roman" w:cs="Times New Roman"/>
                <w:sz w:val="24"/>
                <w:szCs w:val="24"/>
              </w:rPr>
            </w:pPr>
            <w:r w:rsidRPr="00842125">
              <w:rPr>
                <w:rFonts w:ascii="Times New Roman" w:hAnsi="Times New Roman" w:cs="Times New Roman"/>
                <w:sz w:val="24"/>
                <w:szCs w:val="24"/>
              </w:rPr>
              <w:t>Tāpat Noteikumi tiek precizēti, ņemot vērā Tieslietu ministrijas Dzimtsarakstu</w:t>
            </w:r>
            <w:r w:rsidR="003F4065" w:rsidRPr="00842125">
              <w:rPr>
                <w:rFonts w:ascii="Times New Roman" w:hAnsi="Times New Roman" w:cs="Times New Roman"/>
                <w:sz w:val="24"/>
                <w:szCs w:val="24"/>
              </w:rPr>
              <w:t xml:space="preserve"> departamenta</w:t>
            </w:r>
            <w:r w:rsidR="00831530" w:rsidRPr="00842125">
              <w:rPr>
                <w:rFonts w:ascii="Times New Roman" w:hAnsi="Times New Roman" w:cs="Times New Roman"/>
                <w:sz w:val="24"/>
                <w:szCs w:val="24"/>
              </w:rPr>
              <w:t xml:space="preserve"> sniegto informāciju:</w:t>
            </w:r>
            <w:r w:rsidRPr="00842125">
              <w:rPr>
                <w:rFonts w:ascii="Times New Roman" w:hAnsi="Times New Roman" w:cs="Times New Roman"/>
                <w:sz w:val="24"/>
                <w:szCs w:val="24"/>
              </w:rPr>
              <w:t xml:space="preserve"> </w:t>
            </w:r>
          </w:p>
          <w:p w:rsidR="00831530" w:rsidRPr="00842125" w:rsidRDefault="00831530" w:rsidP="00831530">
            <w:pPr>
              <w:pStyle w:val="ListParagraph"/>
              <w:tabs>
                <w:tab w:val="left" w:pos="993"/>
              </w:tabs>
              <w:spacing w:after="0"/>
              <w:ind w:left="0"/>
              <w:jc w:val="both"/>
              <w:rPr>
                <w:rFonts w:ascii="Times New Roman" w:hAnsi="Times New Roman" w:cs="Times New Roman"/>
                <w:sz w:val="24"/>
                <w:szCs w:val="24"/>
              </w:rPr>
            </w:pPr>
            <w:r w:rsidRPr="00842125">
              <w:rPr>
                <w:rFonts w:ascii="Times New Roman" w:hAnsi="Times New Roman" w:cs="Times New Roman"/>
                <w:sz w:val="24"/>
                <w:szCs w:val="24"/>
              </w:rPr>
              <w:t>- Noteikumu 9.punkts tiek precizēts, jo šobrīd ne Civilstāvokļa aktu reģistrācijas likumā, ne Noteikumos nav skaidri noteikts, ka aktuālās ziņas par personas kodu, tautību un pilsonību visos gadījumos (neatkarīgi no tā, vai notiek aktuālā civilstāvokļa aktu reģistrēšana, vai vēsturiskā reģistra ieraksta iekļaušana) tiek pārņemtas no Iedzīvotāju reģistra.</w:t>
            </w:r>
          </w:p>
          <w:p w:rsidR="00831530" w:rsidRPr="00842125" w:rsidRDefault="00831530" w:rsidP="00831530">
            <w:pPr>
              <w:spacing w:after="0"/>
              <w:jc w:val="both"/>
              <w:rPr>
                <w:rFonts w:ascii="Times New Roman" w:hAnsi="Times New Roman" w:cs="Times New Roman"/>
                <w:sz w:val="24"/>
                <w:szCs w:val="24"/>
              </w:rPr>
            </w:pPr>
            <w:r w:rsidRPr="00842125">
              <w:rPr>
                <w:rFonts w:ascii="Times New Roman" w:hAnsi="Times New Roman" w:cs="Times New Roman"/>
                <w:sz w:val="24"/>
                <w:szCs w:val="24"/>
              </w:rPr>
              <w:t>- Noteikumu 32.punktā šobrīd ir noteikts, ka gadījumā, ja Latvijas Republikas pilsonim ir arī citas valsts valstiskā piederība, laulības noslēgšanai Latvijas Republikā jāiesniedz arī citas valsts kompetentās institūcijas izsniegtais dokuments par ģimenes stāvokli. Savukārt attiecībā uz ārzemnieku, kuram ir vairākas valstiskās piederības, šāds regulējums Noteikumos iztrūkst. Ņemot vērā minēto, tiek precizēts Noteikumu 32.punkts, kas uzliktu par pienākumu arī ārzemniekam, kuram ir vairākas valstiskās piederības, iesniegt visu valstisko piederību valstu kompetentās institūcijas izsniegto dokumentu par ģimenes stāvokli, tādejādi novēršot iespēju reģistrēt laulību personai, kura jau atrodas laulībā.</w:t>
            </w:r>
          </w:p>
          <w:p w:rsidR="00831530" w:rsidRPr="00842125" w:rsidRDefault="00831530" w:rsidP="00831530">
            <w:pPr>
              <w:spacing w:after="0"/>
              <w:jc w:val="both"/>
              <w:rPr>
                <w:rFonts w:ascii="Times New Roman" w:hAnsi="Times New Roman" w:cs="Times New Roman"/>
                <w:sz w:val="24"/>
                <w:szCs w:val="24"/>
              </w:rPr>
            </w:pPr>
            <w:r w:rsidRPr="00842125">
              <w:rPr>
                <w:rFonts w:ascii="Times New Roman" w:hAnsi="Times New Roman" w:cs="Times New Roman"/>
                <w:sz w:val="24"/>
                <w:szCs w:val="24"/>
              </w:rPr>
              <w:t xml:space="preserve">- Normatīvajā regulējumā šobrīd nav noteikta kārtība, kādā glabā protokolus par laulības noslēgšanu, vien noteikts, ka protokolu glabā tā dzimtsarakstu nodaļa, kura reģistrējusi laulību. Protokolu par laulības noslēgšanu paraksta abi laulātie un liecinieki, tādējādi apliecinot protokolā norādītās ziņas un laulāto izteikto gribu. Savukārt laulības reģistra ieraksta datorizdrukā, kas sastādīta, pamatojoties uz minēto protokolu, parakstu ailes paliek neaizpildītas. </w:t>
            </w:r>
            <w:r w:rsidRPr="00842125">
              <w:rPr>
                <w:rFonts w:ascii="Times New Roman" w:hAnsi="Times New Roman" w:cs="Times New Roman"/>
                <w:sz w:val="24"/>
                <w:szCs w:val="24"/>
              </w:rPr>
              <w:lastRenderedPageBreak/>
              <w:t>Ņemot vērā minēto, tiek precizēts Noteikumu 46.punkts, kā arī Noteikumi tiek papildināti ar 54.</w:t>
            </w:r>
            <w:r w:rsidRPr="00842125">
              <w:rPr>
                <w:rFonts w:ascii="Times New Roman" w:hAnsi="Times New Roman" w:cs="Times New Roman"/>
                <w:sz w:val="24"/>
                <w:szCs w:val="24"/>
                <w:vertAlign w:val="superscript"/>
              </w:rPr>
              <w:t>1</w:t>
            </w:r>
            <w:r w:rsidRPr="00842125">
              <w:rPr>
                <w:rFonts w:ascii="Times New Roman" w:hAnsi="Times New Roman" w:cs="Times New Roman"/>
                <w:sz w:val="24"/>
                <w:szCs w:val="24"/>
              </w:rPr>
              <w:t>punktu, nosakot, ka protokolu glabā un iesien kopā ar laulības reģistra ieraksta datorizdruku.</w:t>
            </w:r>
          </w:p>
          <w:p w:rsidR="00831530" w:rsidRPr="00842125" w:rsidRDefault="00831530" w:rsidP="00831530">
            <w:pPr>
              <w:spacing w:after="0"/>
              <w:jc w:val="both"/>
              <w:rPr>
                <w:rFonts w:ascii="Times New Roman" w:hAnsi="Times New Roman" w:cs="Times New Roman"/>
                <w:sz w:val="24"/>
                <w:szCs w:val="24"/>
              </w:rPr>
            </w:pPr>
            <w:r w:rsidRPr="00842125">
              <w:rPr>
                <w:rFonts w:ascii="Times New Roman" w:hAnsi="Times New Roman" w:cs="Times New Roman"/>
                <w:sz w:val="24"/>
                <w:szCs w:val="24"/>
              </w:rPr>
              <w:t xml:space="preserve">- Noteikumu 87.punkts tiek precizēts, svītrojot prasību norādīt juridiskas personas paziņojuma par miršanas faktu datumu un numuru, jo minētā informācija nekur tālāk netiek izmantota, tādēļ šādu datu apkopošana nav lietderīga. </w:t>
            </w:r>
          </w:p>
          <w:p w:rsidR="00831530" w:rsidRPr="00842125" w:rsidRDefault="00831530" w:rsidP="00831530">
            <w:pPr>
              <w:spacing w:after="0"/>
              <w:jc w:val="both"/>
              <w:rPr>
                <w:rFonts w:ascii="Times New Roman" w:hAnsi="Times New Roman" w:cs="Times New Roman"/>
                <w:sz w:val="24"/>
                <w:szCs w:val="24"/>
              </w:rPr>
            </w:pPr>
            <w:r w:rsidRPr="00842125">
              <w:rPr>
                <w:rFonts w:ascii="Times New Roman" w:hAnsi="Times New Roman" w:cs="Times New Roman"/>
                <w:sz w:val="24"/>
                <w:szCs w:val="24"/>
              </w:rPr>
              <w:t xml:space="preserve">- Noteikumu 134.7.apakšpunktā šobrīd noteikts, ka, pamatojoties uz personas iesniegumu un dzimtsarakstu nodaļas atzinumu, reģistra ierakstu papildina, ja bērnam maina uzvārdu uz tēva vai mātes uzvārdu pēc vecāku laulības noslēgšanas, vecāku laulības šķiršanas, tēva vai mātes laulības noslēgšanas. Ja minēto apstākļu rezultātā kāds no vecākiem ir mainījis uzvārdu, arī bērnam var mainīt uzvārdu. Tomēr arī pēc laulības šķiršanas vecākiem (ja šķiras tēvs vai māte) var mainīties uzvārds. Tāpat vecāki uzvārdu var mainīt, pamatojoties uz Vārda, uzvārda un tautības ieraksta maiņas likumu. Šobrīd Noteikumos nav regulējuma, ka arī šādos gadījumos (tēva vai mātes laulības šķiršana, tēva vai mātes uzvārda maiņa) bērnam var mainīt uzvārdu. Ievērojot minēto, atbilstoši tiek </w:t>
            </w:r>
            <w:proofErr w:type="gramStart"/>
            <w:r w:rsidRPr="00842125">
              <w:rPr>
                <w:rFonts w:ascii="Times New Roman" w:hAnsi="Times New Roman" w:cs="Times New Roman"/>
                <w:sz w:val="24"/>
                <w:szCs w:val="24"/>
              </w:rPr>
              <w:t>precizēts Noteikumu</w:t>
            </w:r>
            <w:proofErr w:type="gramEnd"/>
            <w:r w:rsidRPr="00842125">
              <w:rPr>
                <w:rFonts w:ascii="Times New Roman" w:hAnsi="Times New Roman" w:cs="Times New Roman"/>
                <w:sz w:val="24"/>
                <w:szCs w:val="24"/>
              </w:rPr>
              <w:t xml:space="preserve"> 134.7.apakšpunkts.</w:t>
            </w:r>
          </w:p>
          <w:p w:rsidR="00831530" w:rsidRPr="00842125" w:rsidRDefault="00831530" w:rsidP="00831530">
            <w:pPr>
              <w:tabs>
                <w:tab w:val="left" w:pos="993"/>
                <w:tab w:val="left" w:pos="1560"/>
              </w:tabs>
              <w:spacing w:after="0"/>
              <w:jc w:val="both"/>
              <w:rPr>
                <w:rFonts w:ascii="Times New Roman" w:hAnsi="Times New Roman" w:cs="Times New Roman"/>
                <w:sz w:val="24"/>
                <w:szCs w:val="24"/>
              </w:rPr>
            </w:pPr>
            <w:r w:rsidRPr="00842125">
              <w:rPr>
                <w:rFonts w:ascii="Times New Roman" w:eastAsia="Times New Roman" w:hAnsi="Times New Roman" w:cs="Times New Roman"/>
                <w:sz w:val="24"/>
                <w:szCs w:val="24"/>
                <w:lang w:eastAsia="lv-LV"/>
              </w:rPr>
              <w:t xml:space="preserve">- Noteikumi tiek papildināti ar 134.12.apakšpunktu, jo, reģistrējot bērna dzimšanas faktu, reģistra ierakstā bērna tautību norāda atbilstoši radinieka tautībai tiešā augšupējā līnijā divu paaudžu robežās. Ja bērna dzimšanas reģistrā tiek svītrotas ziņas par vienu no vecākiem, vai, ja reģistrs tiek papildināts ar ziņām par vienu no vecākiem, Noteikumu regulējums šobrīd neparedz iespēju vienlaikus mainīt tautību arī bērnam. Līdz ar to rodas situācijas, kad bērna tautība atšķiras no viena vecāka (ja bērnam ir tikai māte vai tēvs), abu vecāku vai radinieku tautības. Vienīgā iespēja šādos gadījumos mainīt bērnam tautību ir no 15 gadiem, pamatojoties uz Vārda, uzvārda un tautības ieraksta maiņas likumu. Tādēļ Noteikumi jāpapildina ar normatīvo regulējumu, kas ļautu bērnam mainīt tautības ierakstu, ja bērna dzimšanas reģistrā tiek svītrotas ziņas par vienu no vecākiem, vai, ja reģistrs tiek papildināts ar ziņām par vienu no vecākiem. </w:t>
            </w:r>
          </w:p>
          <w:p w:rsidR="00644A38" w:rsidRPr="00842125" w:rsidRDefault="006B1C79" w:rsidP="00644A38">
            <w:pPr>
              <w:spacing w:after="0"/>
              <w:jc w:val="both"/>
              <w:rPr>
                <w:rFonts w:ascii="Times New Roman" w:hAnsi="Times New Roman" w:cs="Times New Roman"/>
                <w:sz w:val="24"/>
                <w:szCs w:val="24"/>
              </w:rPr>
            </w:pPr>
            <w:r w:rsidRPr="00842125">
              <w:rPr>
                <w:rFonts w:ascii="Times New Roman" w:eastAsia="Times New Roman" w:hAnsi="Times New Roman" w:cs="Times New Roman"/>
                <w:sz w:val="24"/>
                <w:szCs w:val="24"/>
                <w:lang w:eastAsia="lv-LV"/>
              </w:rPr>
              <w:t xml:space="preserve">Tāpat jāparedz, ka </w:t>
            </w:r>
            <w:r w:rsidRPr="00842125">
              <w:rPr>
                <w:rFonts w:ascii="Times New Roman" w:hAnsi="Times New Roman" w:cs="Times New Roman"/>
                <w:sz w:val="24"/>
                <w:szCs w:val="24"/>
              </w:rPr>
              <w:t>tautības ieraksta maiņai nepieciešama bērna piekrišana, ja viņš sasniedzis divpadsmit gadu vecumu. Šāds vecums noteikts, ievērojot Civillikuma 155.panta septītās daļas regulējumu, ka</w:t>
            </w:r>
            <w:r w:rsidRPr="00842125">
              <w:rPr>
                <w:rFonts w:ascii="Times New Roman" w:eastAsia="Times New Roman" w:hAnsi="Times New Roman" w:cs="Times New Roman"/>
                <w:sz w:val="24"/>
                <w:szCs w:val="24"/>
                <w:lang w:eastAsia="lv-LV"/>
              </w:rPr>
              <w:t xml:space="preserve"> p</w:t>
            </w:r>
            <w:r w:rsidRPr="00842125">
              <w:rPr>
                <w:rFonts w:ascii="Times New Roman" w:hAnsi="Times New Roman" w:cs="Times New Roman"/>
                <w:sz w:val="24"/>
                <w:szCs w:val="24"/>
              </w:rPr>
              <w:t>aternitātes atzīšanai nepieciešama bērna piekrišana, ja viņš sasniedzis divpadsmit gadu vecumu.</w:t>
            </w:r>
            <w:r w:rsidR="00644A38" w:rsidRPr="00842125">
              <w:rPr>
                <w:rFonts w:ascii="Times New Roman" w:hAnsi="Times New Roman" w:cs="Times New Roman"/>
                <w:sz w:val="24"/>
                <w:szCs w:val="24"/>
              </w:rPr>
              <w:t>;</w:t>
            </w:r>
          </w:p>
          <w:p w:rsidR="00F75BFB" w:rsidRPr="00842125" w:rsidRDefault="00F75BFB" w:rsidP="00F75BFB">
            <w:pPr>
              <w:spacing w:after="0"/>
              <w:jc w:val="both"/>
              <w:rPr>
                <w:rFonts w:ascii="Times New Roman" w:eastAsia="Calibri" w:hAnsi="Times New Roman" w:cs="Times New Roman"/>
                <w:sz w:val="24"/>
                <w:szCs w:val="24"/>
              </w:rPr>
            </w:pPr>
            <w:r w:rsidRPr="00842125">
              <w:rPr>
                <w:rFonts w:ascii="Times New Roman" w:hAnsi="Times New Roman" w:cs="Times New Roman"/>
                <w:sz w:val="24"/>
                <w:szCs w:val="24"/>
              </w:rPr>
              <w:t xml:space="preserve">- </w:t>
            </w:r>
            <w:proofErr w:type="gramStart"/>
            <w:r w:rsidRPr="00842125">
              <w:rPr>
                <w:rFonts w:ascii="Times New Roman" w:hAnsi="Times New Roman" w:cs="Times New Roman"/>
                <w:sz w:val="24"/>
                <w:szCs w:val="24"/>
              </w:rPr>
              <w:t>2015.gada</w:t>
            </w:r>
            <w:proofErr w:type="gramEnd"/>
            <w:r w:rsidRPr="00842125">
              <w:rPr>
                <w:rFonts w:ascii="Times New Roman" w:hAnsi="Times New Roman" w:cs="Times New Roman"/>
                <w:sz w:val="24"/>
                <w:szCs w:val="24"/>
              </w:rPr>
              <w:t xml:space="preserve"> 3.decembrī stājās spēkā grozījumi likumā “Par atjaunotā Latvijas Republikas 1937.gada </w:t>
            </w:r>
            <w:hyperlink r:id="rId7" w:tgtFrame="_blank" w:history="1">
              <w:r w:rsidRPr="00842125">
                <w:rPr>
                  <w:rStyle w:val="Hyperlink"/>
                  <w:rFonts w:ascii="Times New Roman" w:hAnsi="Times New Roman" w:cs="Times New Roman"/>
                  <w:color w:val="auto"/>
                  <w:sz w:val="24"/>
                  <w:szCs w:val="24"/>
                  <w:u w:val="none"/>
                </w:rPr>
                <w:t>Civillikuma</w:t>
              </w:r>
            </w:hyperlink>
            <w:r w:rsidRPr="00842125">
              <w:rPr>
                <w:rFonts w:ascii="Times New Roman" w:hAnsi="Times New Roman" w:cs="Times New Roman"/>
                <w:sz w:val="24"/>
                <w:szCs w:val="24"/>
              </w:rPr>
              <w:t xml:space="preserve"> ģimenes tiesību daļas spēkā stāšanās laiku un kārtību”, kas paredz </w:t>
            </w:r>
            <w:r w:rsidRPr="00842125">
              <w:rPr>
                <w:rFonts w:ascii="Times New Roman" w:eastAsia="Calibri" w:hAnsi="Times New Roman" w:cs="Times New Roman"/>
                <w:sz w:val="24"/>
                <w:szCs w:val="24"/>
              </w:rPr>
              <w:t xml:space="preserve">tiesības dzimtsarakstu nodaļai pēc adoptētā lūguma </w:t>
            </w:r>
            <w:r w:rsidRPr="00842125">
              <w:rPr>
                <w:rFonts w:ascii="Times New Roman" w:eastAsia="Calibri" w:hAnsi="Times New Roman" w:cs="Times New Roman"/>
                <w:sz w:val="24"/>
                <w:szCs w:val="24"/>
              </w:rPr>
              <w:lastRenderedPageBreak/>
              <w:t>grozīt adoptētā dzimšanas vietu un dzimšanas datumu saskaņā ar sākotnējo ierakstu dzimšanas reģistrā par adoptētā dzimšanas vietu un dzimšanas datumu, ja adopcija, ar kuru adoptētajam mainīta dzimšanas vieta un dzimšanas datums, ir apstiprināta līdz 1993.gada 31.augustam. Minēto grozījumu sākotnējās ietekmes novērtējuma ziņojumā (anotācijā) tika norādīts, ka k</w:t>
            </w:r>
            <w:r w:rsidRPr="00842125">
              <w:rPr>
                <w:rFonts w:ascii="Times New Roman" w:hAnsi="Times New Roman" w:cs="Times New Roman"/>
                <w:sz w:val="24"/>
                <w:szCs w:val="24"/>
              </w:rPr>
              <w:t>atram indivīdam ir tiesības uz identitāti, līdz ar to normatīvajos aktos ir jābūt iespējai adoptētajiem lūgt savos dzimšanas reģistros norādīt to dzimšanas vietu un dzimšanas datumu, kāds tas bija</w:t>
            </w:r>
            <w:proofErr w:type="gramStart"/>
            <w:r w:rsidRPr="00842125">
              <w:rPr>
                <w:rFonts w:ascii="Times New Roman" w:hAnsi="Times New Roman" w:cs="Times New Roman"/>
                <w:sz w:val="24"/>
                <w:szCs w:val="24"/>
              </w:rPr>
              <w:t xml:space="preserve"> adoptētajam piedzimstot</w:t>
            </w:r>
            <w:proofErr w:type="gramEnd"/>
            <w:r w:rsidRPr="00842125">
              <w:rPr>
                <w:rFonts w:ascii="Times New Roman" w:hAnsi="Times New Roman" w:cs="Times New Roman"/>
                <w:sz w:val="24"/>
                <w:szCs w:val="24"/>
              </w:rPr>
              <w:t xml:space="preserve">. Jo </w:t>
            </w:r>
            <w:r w:rsidRPr="00842125">
              <w:rPr>
                <w:rFonts w:ascii="Times New Roman" w:eastAsia="Times New Roman" w:hAnsi="Times New Roman" w:cs="Times New Roman"/>
                <w:sz w:val="24"/>
                <w:szCs w:val="24"/>
                <w:lang w:eastAsia="lv-LV"/>
              </w:rPr>
              <w:t xml:space="preserve">saskaņā ar </w:t>
            </w:r>
            <w:r w:rsidRPr="00842125">
              <w:rPr>
                <w:rFonts w:ascii="Times New Roman" w:hAnsi="Times New Roman" w:cs="Times New Roman"/>
                <w:sz w:val="24"/>
                <w:szCs w:val="24"/>
              </w:rPr>
              <w:t xml:space="preserve">LPSR Laulības un ģimenes kodeksa 112.pantu, lai sekmētu adopcijas noslēpuma nodrošināšanu, pēc adoptētāju lūguma varēja tikt mainīta adoptējamā dzimšanas vieta un dzimšanas datums. </w:t>
            </w:r>
          </w:p>
          <w:p w:rsidR="00F75BFB" w:rsidRPr="00842125" w:rsidRDefault="00F75BFB" w:rsidP="00F75BFB">
            <w:pPr>
              <w:spacing w:after="0"/>
              <w:jc w:val="both"/>
              <w:rPr>
                <w:rFonts w:ascii="Times New Roman" w:hAnsi="Times New Roman" w:cs="Times New Roman"/>
                <w:sz w:val="24"/>
                <w:szCs w:val="24"/>
              </w:rPr>
            </w:pPr>
            <w:r w:rsidRPr="00842125">
              <w:rPr>
                <w:rFonts w:ascii="Times New Roman" w:eastAsia="Calibri" w:hAnsi="Times New Roman" w:cs="Times New Roman"/>
                <w:sz w:val="24"/>
                <w:szCs w:val="24"/>
              </w:rPr>
              <w:t xml:space="preserve">Atbilstoši minētajam, lai personām (adoptētajiem), kuru adopcija apstiprināta līdz </w:t>
            </w:r>
            <w:proofErr w:type="gramStart"/>
            <w:r w:rsidRPr="00842125">
              <w:rPr>
                <w:rFonts w:ascii="Times New Roman" w:eastAsia="Times New Roman" w:hAnsi="Times New Roman" w:cs="Times New Roman"/>
                <w:sz w:val="24"/>
                <w:szCs w:val="24"/>
                <w:lang w:eastAsia="lv-LV"/>
              </w:rPr>
              <w:t>1993.gada</w:t>
            </w:r>
            <w:proofErr w:type="gramEnd"/>
            <w:r w:rsidRPr="00842125">
              <w:rPr>
                <w:rFonts w:ascii="Times New Roman" w:eastAsia="Times New Roman" w:hAnsi="Times New Roman" w:cs="Times New Roman"/>
                <w:sz w:val="24"/>
                <w:szCs w:val="24"/>
                <w:lang w:eastAsia="lv-LV"/>
              </w:rPr>
              <w:t xml:space="preserve"> 31.augustam</w:t>
            </w:r>
            <w:r w:rsidRPr="00842125">
              <w:rPr>
                <w:rFonts w:ascii="Times New Roman" w:hAnsi="Times New Roman" w:cs="Times New Roman"/>
                <w:sz w:val="24"/>
                <w:szCs w:val="24"/>
              </w:rPr>
              <w:t>,</w:t>
            </w:r>
            <w:r w:rsidRPr="00842125">
              <w:rPr>
                <w:rFonts w:ascii="Times New Roman" w:eastAsia="Calibri" w:hAnsi="Times New Roman" w:cs="Times New Roman"/>
                <w:sz w:val="24"/>
                <w:szCs w:val="24"/>
              </w:rPr>
              <w:t xml:space="preserve"> tiktu nodrošināta </w:t>
            </w:r>
            <w:r w:rsidRPr="00842125">
              <w:rPr>
                <w:rFonts w:ascii="Times New Roman" w:hAnsi="Times New Roman" w:cs="Times New Roman"/>
                <w:sz w:val="24"/>
                <w:szCs w:val="24"/>
              </w:rPr>
              <w:t xml:space="preserve">likumā “Par atjaunotā Latvijas Republikas 1937.gada </w:t>
            </w:r>
            <w:hyperlink r:id="rId8" w:tgtFrame="_blank" w:history="1">
              <w:r w:rsidRPr="00842125">
                <w:rPr>
                  <w:rStyle w:val="Hyperlink"/>
                  <w:rFonts w:ascii="Times New Roman" w:hAnsi="Times New Roman" w:cs="Times New Roman"/>
                  <w:color w:val="auto"/>
                  <w:sz w:val="24"/>
                  <w:szCs w:val="24"/>
                  <w:u w:val="none"/>
                </w:rPr>
                <w:t>Civillikuma</w:t>
              </w:r>
            </w:hyperlink>
            <w:r w:rsidRPr="00842125">
              <w:rPr>
                <w:rFonts w:ascii="Times New Roman" w:hAnsi="Times New Roman" w:cs="Times New Roman"/>
                <w:sz w:val="24"/>
                <w:szCs w:val="24"/>
              </w:rPr>
              <w:t xml:space="preserve"> ģimenes tiesību daļas spēkā stāšanās laiku un kārtību” minētā tiesība, Ministru kabineta 2013.gada 3.septembra noteikumi Nr.761 </w:t>
            </w:r>
            <w:r w:rsidRPr="00842125">
              <w:rPr>
                <w:rFonts w:ascii="Times New Roman" w:hAnsi="Times New Roman" w:cs="Times New Roman"/>
                <w:bCs/>
                <w:sz w:val="24"/>
                <w:szCs w:val="24"/>
              </w:rPr>
              <w:t>“Noteikumi par civilstāvokļa aktu reģistriem” tiek p</w:t>
            </w:r>
            <w:r w:rsidRPr="00842125">
              <w:rPr>
                <w:rFonts w:ascii="Times New Roman" w:eastAsia="Calibri" w:hAnsi="Times New Roman" w:cs="Times New Roman"/>
                <w:sz w:val="24"/>
                <w:szCs w:val="24"/>
              </w:rPr>
              <w:t xml:space="preserve">apildināti ar </w:t>
            </w:r>
            <w:r w:rsidRPr="00842125">
              <w:rPr>
                <w:rFonts w:ascii="Times New Roman" w:hAnsi="Times New Roman" w:cs="Times New Roman"/>
                <w:sz w:val="24"/>
                <w:szCs w:val="24"/>
              </w:rPr>
              <w:t>134.13.apakšpunktu</w:t>
            </w:r>
            <w:r w:rsidRPr="00842125">
              <w:rPr>
                <w:rFonts w:ascii="Times New Roman" w:eastAsia="Calibri" w:hAnsi="Times New Roman" w:cs="Times New Roman"/>
                <w:sz w:val="24"/>
                <w:szCs w:val="24"/>
              </w:rPr>
              <w:t>, nosakot, ka pamatojoties uz personas (adoptētā) iesniegumu un dzimtsarakstu nodaļas atzinuma tiktu veiktas izmaiņas civilstāvokļa aktu reģistra ierakstā par adoptējamā dzimšanas vietu un dzimšanas datumu.;</w:t>
            </w:r>
          </w:p>
          <w:p w:rsidR="00831530" w:rsidRPr="00842125" w:rsidRDefault="00831530" w:rsidP="00831530">
            <w:pPr>
              <w:tabs>
                <w:tab w:val="left" w:pos="993"/>
                <w:tab w:val="left" w:pos="1560"/>
              </w:tabs>
              <w:spacing w:after="0"/>
              <w:jc w:val="both"/>
              <w:rPr>
                <w:rFonts w:ascii="Times New Roman" w:hAnsi="Times New Roman" w:cs="Times New Roman"/>
                <w:sz w:val="24"/>
                <w:szCs w:val="24"/>
              </w:rPr>
            </w:pPr>
            <w:r w:rsidRPr="00842125">
              <w:rPr>
                <w:rFonts w:ascii="Times New Roman" w:hAnsi="Times New Roman" w:cs="Times New Roman"/>
                <w:sz w:val="24"/>
                <w:szCs w:val="24"/>
              </w:rPr>
              <w:t>- Noteikumu 14.pielikumā šobrīd noteikta paternitātes atzīšanas iesnieguma veidlapa. Šo veidlapu aizpilda arī gadījumos, ja paternitāti atzīst pēc bērna dzimšanas fakta reģistrācijas. Nereti vecāki norāda bērnam jaunu vārdu, jo iesnieguma veidlapā šāda aile ir iestrādāta, kaut arī normatīvais regulējums neparedz veikt papildinājumus par bērna vārdu, atzīstot paternitāti pēc bērna dzimšanas fakta reģistrēšanas. Ievērojot minēto, Noteikumi jāpapildina ar atsevišķu veidlapu paternitātes atzīšanas iesniegumam pēc bērna dzimšanas fakta reģistrācijas, tajā nosakot, ar kādām ziņām bērna dzimšanas reģistra ierakstu var papildināt (ar ziņām par bērna tēvu un, ja vecāki vēlas, ar ziņām par jauno bērna uzvārdu un tautību).</w:t>
            </w:r>
          </w:p>
          <w:p w:rsidR="00831530" w:rsidRPr="00842125" w:rsidRDefault="00831530" w:rsidP="00831530">
            <w:pPr>
              <w:pStyle w:val="naisc"/>
              <w:spacing w:before="0" w:beforeAutospacing="0" w:after="0" w:afterAutospacing="0"/>
              <w:ind w:right="108"/>
              <w:jc w:val="both"/>
              <w:rPr>
                <w:b/>
                <w:color w:val="auto"/>
              </w:rPr>
            </w:pPr>
            <w:r w:rsidRPr="00842125">
              <w:rPr>
                <w:bCs/>
                <w:color w:val="auto"/>
              </w:rPr>
              <w:t xml:space="preserve">- Noteikumos ir noteikti </w:t>
            </w:r>
            <w:r w:rsidRPr="00842125">
              <w:rPr>
                <w:color w:val="auto"/>
              </w:rPr>
              <w:t xml:space="preserve">konkrēti uzvārda maiņas pamati (iemesli), uz kuriem balstoties, var mainīt uzvārdu. </w:t>
            </w:r>
            <w:r w:rsidRPr="00842125">
              <w:rPr>
                <w:iCs/>
                <w:color w:val="auto"/>
              </w:rPr>
              <w:t xml:space="preserve">Atbilstoši Bāriņtiesu likuma </w:t>
            </w:r>
            <w:proofErr w:type="gramStart"/>
            <w:r w:rsidRPr="00842125">
              <w:rPr>
                <w:iCs/>
                <w:color w:val="auto"/>
              </w:rPr>
              <w:t>19.panta</w:t>
            </w:r>
            <w:proofErr w:type="gramEnd"/>
            <w:r w:rsidRPr="00842125">
              <w:rPr>
                <w:iCs/>
                <w:color w:val="auto"/>
              </w:rPr>
              <w:t xml:space="preserve"> pirmajai daļai bāriņtiesa lemj par bērna uzvārda, vārda vai tautības ierakstu, ja vecāki par to nevar vienoties. </w:t>
            </w:r>
            <w:r w:rsidRPr="00842125">
              <w:rPr>
                <w:color w:val="auto"/>
              </w:rPr>
              <w:t>Bāriņtiesa lemj par bērna vārda, uzvārda vai tautības ieraksta maiņu, ja starp vecākiem ir domstarpības vai ja objektīvi nav iespējams noskaidrot otra vecāka viedokli (piemēram, nav zināma otra vecāka dzīvesvieta). Tātad bāriņtiesa var lemt par vārda, uzvārda vai tautības ieraksta maiņas atbilstību bērna interesēm.</w:t>
            </w:r>
          </w:p>
          <w:p w:rsidR="00831530" w:rsidRPr="00842125" w:rsidRDefault="00831530" w:rsidP="00831530">
            <w:pPr>
              <w:spacing w:after="0"/>
              <w:jc w:val="both"/>
              <w:rPr>
                <w:rFonts w:ascii="Times New Roman" w:eastAsia="Times New Roman" w:hAnsi="Times New Roman" w:cs="Times New Roman"/>
                <w:iCs/>
                <w:sz w:val="24"/>
                <w:szCs w:val="24"/>
              </w:rPr>
            </w:pPr>
            <w:r w:rsidRPr="00842125">
              <w:rPr>
                <w:rFonts w:ascii="Times New Roman" w:hAnsi="Times New Roman" w:cs="Times New Roman"/>
                <w:sz w:val="24"/>
                <w:szCs w:val="24"/>
                <w:lang w:eastAsia="lv-LV"/>
              </w:rPr>
              <w:lastRenderedPageBreak/>
              <w:t>- Bāriņtiesu likumā nav minēti konkrēti vārda, uzvārda vai tautības ieraksta maiņas pamati (iemesli), uz kuriem balstoties, var mainīt vārdu, uzvārdu vai tautības ierakstu, kā arī Bāriņtiesu likuma IV nodaļā “Bāriņtiesas kompetence” nav paredzētas pilnvaras bāriņtiesai pieņemt šāda satura lēmumu. Līdz ar to b</w:t>
            </w:r>
            <w:r w:rsidRPr="00842125">
              <w:rPr>
                <w:rFonts w:ascii="Times New Roman" w:eastAsia="Times New Roman" w:hAnsi="Times New Roman" w:cs="Times New Roman"/>
                <w:iCs/>
                <w:sz w:val="24"/>
                <w:szCs w:val="24"/>
              </w:rPr>
              <w:t xml:space="preserve">āriņtiesas kompetencē nav mainīt bērna vārda, uzvārda vai tautības ierakstu. </w:t>
            </w:r>
          </w:p>
          <w:p w:rsidR="00831530" w:rsidRPr="00842125" w:rsidRDefault="00831530" w:rsidP="00831530">
            <w:pPr>
              <w:tabs>
                <w:tab w:val="left" w:pos="993"/>
                <w:tab w:val="left" w:pos="1560"/>
              </w:tabs>
              <w:spacing w:after="0"/>
              <w:jc w:val="both"/>
              <w:rPr>
                <w:rFonts w:ascii="Times New Roman" w:hAnsi="Times New Roman" w:cs="Times New Roman"/>
                <w:sz w:val="24"/>
                <w:szCs w:val="24"/>
              </w:rPr>
            </w:pPr>
            <w:r w:rsidRPr="00842125">
              <w:rPr>
                <w:rFonts w:ascii="Times New Roman" w:eastAsia="Times New Roman" w:hAnsi="Times New Roman" w:cs="Times New Roman"/>
                <w:iCs/>
                <w:sz w:val="24"/>
                <w:szCs w:val="24"/>
              </w:rPr>
              <w:t xml:space="preserve">- Ņemot vērā minēto, nepieciešams precizēt Noteikumu 137.punktu, svītrojot regulējumu, ka, pamatojoties uz bāriņtiesas lēmumu, var veikt izmaiņas dzimšanas reģistra ierakstā, kā arī saturiski precizēt minēto punktu, </w:t>
            </w:r>
            <w:proofErr w:type="gramStart"/>
            <w:r w:rsidRPr="00842125">
              <w:rPr>
                <w:rFonts w:ascii="Times New Roman" w:eastAsia="Times New Roman" w:hAnsi="Times New Roman" w:cs="Times New Roman"/>
                <w:iCs/>
                <w:sz w:val="24"/>
                <w:szCs w:val="24"/>
              </w:rPr>
              <w:t>nosakot, kādos gadījumos civilstāvokļa aktu reģistrācijas ierakstu</w:t>
            </w:r>
            <w:proofErr w:type="gramEnd"/>
            <w:r w:rsidRPr="00842125">
              <w:rPr>
                <w:rFonts w:ascii="Times New Roman" w:eastAsia="Times New Roman" w:hAnsi="Times New Roman" w:cs="Times New Roman"/>
                <w:iCs/>
                <w:sz w:val="24"/>
                <w:szCs w:val="24"/>
              </w:rPr>
              <w:t xml:space="preserve"> var papildināt.</w:t>
            </w:r>
            <w:r w:rsidRPr="00842125">
              <w:rPr>
                <w:rFonts w:ascii="Times New Roman" w:hAnsi="Times New Roman" w:cs="Times New Roman"/>
                <w:sz w:val="24"/>
                <w:szCs w:val="24"/>
              </w:rPr>
              <w:t> Atbilstoši nepieciešams precizēt Noteikumu 141.1.apakšpunktu, kā arī svītrot 142.  un 143.punktu.</w:t>
            </w:r>
          </w:p>
          <w:p w:rsidR="00831530" w:rsidRPr="00842125" w:rsidRDefault="00831530" w:rsidP="00831530">
            <w:pPr>
              <w:spacing w:after="0"/>
              <w:jc w:val="both"/>
              <w:rPr>
                <w:rFonts w:ascii="Times New Roman" w:hAnsi="Times New Roman" w:cs="Times New Roman"/>
                <w:sz w:val="24"/>
                <w:szCs w:val="24"/>
              </w:rPr>
            </w:pPr>
            <w:r w:rsidRPr="00842125">
              <w:rPr>
                <w:rFonts w:ascii="Times New Roman" w:hAnsi="Times New Roman" w:cs="Times New Roman"/>
                <w:sz w:val="24"/>
                <w:szCs w:val="24"/>
              </w:rPr>
              <w:t xml:space="preserve">- Noteikumu 145.1.apakšpunkts tiek paredzēts, jo, pamatojoties uz dzimtsarakstu nodaļas atzinumu, var labot tikai dzimtsarakstu nodaļas vai pārstāvniecības darbinieka pieļauto pārrakstīšanās vai ortogrāfijas kļūdu, ziņu vai atsevišķu vārdu izkropļojumu vai izlaidumu, ierakstītās nepareizās vai neprecīzās ziņas (piemēram, ja, sastādot civilstāvokļa akta reģistra ierakstu, uzvārdā izlaists kāds burts). Par pārrakstīšanās vai ortogrāfijas kļūdu, ziņu vai atsevišķu vārdu izkropļojumu vai izlaidumu, nepareizām vai neprecīzām ziņām nav uzskatāmas tās ziņas, ko sniedzis civilstāvokļa akta paziņotājs. Piemēram, pēc laulības noslēgšanas laulātais pārdomā un </w:t>
            </w:r>
            <w:proofErr w:type="gramStart"/>
            <w:r w:rsidRPr="00842125">
              <w:rPr>
                <w:rFonts w:ascii="Times New Roman" w:hAnsi="Times New Roman" w:cs="Times New Roman"/>
                <w:sz w:val="24"/>
                <w:szCs w:val="24"/>
              </w:rPr>
              <w:t>vēlas atgūt pirmslaulības uzvārdu</w:t>
            </w:r>
            <w:proofErr w:type="gramEnd"/>
            <w:r w:rsidRPr="00842125">
              <w:rPr>
                <w:rFonts w:ascii="Times New Roman" w:hAnsi="Times New Roman" w:cs="Times New Roman"/>
                <w:sz w:val="24"/>
                <w:szCs w:val="24"/>
              </w:rPr>
              <w:t>, lai gan iesniegumā par vēlmi noslēgt laulību norādījis, kādu uzvārdu vēlas iegūt, kā arī laulības noslēgšanas dienā ir izteicis vēlmi iegūt otra laulātā uzvārdu, par ko ir arī parakstījies laulības reģistrā.</w:t>
            </w:r>
          </w:p>
          <w:p w:rsidR="00831530" w:rsidRPr="00842125" w:rsidRDefault="00831530" w:rsidP="00831530">
            <w:pPr>
              <w:spacing w:after="0"/>
              <w:jc w:val="both"/>
              <w:rPr>
                <w:rFonts w:ascii="Times New Roman" w:hAnsi="Times New Roman" w:cs="Times New Roman"/>
                <w:sz w:val="24"/>
                <w:szCs w:val="24"/>
              </w:rPr>
            </w:pPr>
            <w:r w:rsidRPr="00842125">
              <w:rPr>
                <w:rFonts w:ascii="Times New Roman" w:hAnsi="Times New Roman" w:cs="Times New Roman"/>
                <w:sz w:val="24"/>
                <w:szCs w:val="24"/>
              </w:rPr>
              <w:t xml:space="preserve">- Personvārda pielīdzināšanu (personvārda formas variantu novēršanu) veic, ja personas vārds vai uzvārds dažādos dokumentos (personu apliecinošajā dokumentā, civilstāvokļa aktu reģistrāciju apliecinošajos dokumentos) ierakstīts atšķirīgā ortogrāfijā (piemēram, vienā dokumentā vārds vai uzvārds ierakstīts atbilstoši izloksnes īpatnībām, citā dokumentā – literārajā valodā). Personvārda pielīdzināšanu veic, ja tā nav pretrunā ar latviešu valodas gramatiku un citām latviešu literārās valodas normām, kas noteiktas Ministru kabineta </w:t>
            </w:r>
            <w:proofErr w:type="gramStart"/>
            <w:r w:rsidRPr="00842125">
              <w:rPr>
                <w:rFonts w:ascii="Times New Roman" w:hAnsi="Times New Roman" w:cs="Times New Roman"/>
                <w:sz w:val="24"/>
                <w:szCs w:val="24"/>
              </w:rPr>
              <w:t>2004.gada</w:t>
            </w:r>
            <w:proofErr w:type="gramEnd"/>
            <w:r w:rsidRPr="00842125">
              <w:rPr>
                <w:rFonts w:ascii="Times New Roman" w:hAnsi="Times New Roman" w:cs="Times New Roman"/>
                <w:sz w:val="24"/>
                <w:szCs w:val="24"/>
              </w:rPr>
              <w:t xml:space="preserve"> 2.marta noteikumos Nr.14 “Noteikumi par personvārdu rakstību un lietošanu latviešu valodā, kā arī to identifikāciju”. Ievērojot minēto, veicot personvārda pielīdzināšanu šādos gadījumos, izziņa no Latviešu valodas aģentūras nav lietderīga. Līdz ar to Noteikumu 149.3.apakšpunktā minētā prasība iesniegt Latviešu valodas aģentūras izziņu ir svītrojama.</w:t>
            </w:r>
          </w:p>
          <w:p w:rsidR="00831530" w:rsidRPr="00842125" w:rsidRDefault="00831530" w:rsidP="00831530">
            <w:pPr>
              <w:spacing w:after="0"/>
              <w:jc w:val="both"/>
              <w:rPr>
                <w:rFonts w:ascii="Times New Roman" w:hAnsi="Times New Roman" w:cs="Times New Roman"/>
                <w:sz w:val="24"/>
                <w:szCs w:val="24"/>
              </w:rPr>
            </w:pPr>
            <w:r w:rsidRPr="00842125">
              <w:rPr>
                <w:rFonts w:ascii="Times New Roman" w:hAnsi="Times New Roman" w:cs="Times New Roman"/>
                <w:sz w:val="24"/>
                <w:szCs w:val="24"/>
              </w:rPr>
              <w:t xml:space="preserve">- Šobrīd Noteikumos noteikts ierobežots personu loks, kuras var iesniegt iesniegumu par civilstāvokļa aktu reģistra ieraksta anulēšanu. Situācijās, kad nepieciešams anulēt, piemēram, mirušas personas dzimšanas vai laulības reģistra ierakstu, jābalstās uz vispārīgajiem un </w:t>
            </w:r>
            <w:r w:rsidRPr="00842125">
              <w:rPr>
                <w:rFonts w:ascii="Times New Roman" w:hAnsi="Times New Roman" w:cs="Times New Roman"/>
                <w:sz w:val="24"/>
                <w:szCs w:val="24"/>
              </w:rPr>
              <w:lastRenderedPageBreak/>
              <w:t xml:space="preserve">Administratīvā procesa likumā noteiktajiem principiem, jo normatīvā regulējuma nepilnības un trūkums nevar būt par pamatu atteikt izskatīt iesniegumu un pieņemt atbilstošu lēmumu, ja anulēšanai ir pietiekošs pamats. Ievērojot minēto, tiek </w:t>
            </w:r>
            <w:proofErr w:type="gramStart"/>
            <w:r w:rsidRPr="00842125">
              <w:rPr>
                <w:rFonts w:ascii="Times New Roman" w:hAnsi="Times New Roman" w:cs="Times New Roman"/>
                <w:sz w:val="24"/>
                <w:szCs w:val="24"/>
              </w:rPr>
              <w:t>precizēts Noteikumu</w:t>
            </w:r>
            <w:proofErr w:type="gramEnd"/>
            <w:r w:rsidRPr="00842125">
              <w:rPr>
                <w:rFonts w:ascii="Times New Roman" w:hAnsi="Times New Roman" w:cs="Times New Roman"/>
                <w:sz w:val="24"/>
                <w:szCs w:val="24"/>
              </w:rPr>
              <w:t xml:space="preserve"> 159.2.apakšpunkts, paplašinot to personu loku, kuras var iesniegt iesniegumu par civilstāvokļa aktu reģistra ieraksta labošanu, ja persona pamato savu tiesisko ieinteresētību.</w:t>
            </w:r>
          </w:p>
          <w:p w:rsidR="00831530" w:rsidRPr="00842125" w:rsidRDefault="00831530" w:rsidP="00831530">
            <w:pPr>
              <w:spacing w:after="0"/>
              <w:jc w:val="both"/>
              <w:rPr>
                <w:rFonts w:ascii="Times New Roman" w:hAnsi="Times New Roman" w:cs="Times New Roman"/>
                <w:sz w:val="24"/>
                <w:szCs w:val="24"/>
              </w:rPr>
            </w:pPr>
            <w:r w:rsidRPr="00842125">
              <w:rPr>
                <w:rFonts w:ascii="Times New Roman" w:hAnsi="Times New Roman" w:cs="Times New Roman"/>
                <w:sz w:val="24"/>
                <w:szCs w:val="24"/>
              </w:rPr>
              <w:t xml:space="preserve">- Noteikumu X nodaļā vārds “anulējamā” aizstājams ar vārdiem “atjaunotajā vai atkārtoti izdarītajā”, </w:t>
            </w:r>
            <w:proofErr w:type="gramStart"/>
            <w:r w:rsidRPr="00842125">
              <w:rPr>
                <w:rFonts w:ascii="Times New Roman" w:hAnsi="Times New Roman" w:cs="Times New Roman"/>
                <w:sz w:val="24"/>
                <w:szCs w:val="24"/>
              </w:rPr>
              <w:t>jo anulēt var tikai atjaunoto</w:t>
            </w:r>
            <w:proofErr w:type="gramEnd"/>
            <w:r w:rsidRPr="00842125">
              <w:rPr>
                <w:rFonts w:ascii="Times New Roman" w:hAnsi="Times New Roman" w:cs="Times New Roman"/>
                <w:sz w:val="24"/>
                <w:szCs w:val="24"/>
              </w:rPr>
              <w:t xml:space="preserve"> vai atkārtoti izdarīto reģistra ierakstu. Normatīvajā regulējumā netiek paredzēta iespēja anulēt </w:t>
            </w:r>
            <w:proofErr w:type="spellStart"/>
            <w:r w:rsidRPr="00842125">
              <w:rPr>
                <w:rFonts w:ascii="Times New Roman" w:hAnsi="Times New Roman" w:cs="Times New Roman"/>
                <w:sz w:val="24"/>
                <w:szCs w:val="24"/>
              </w:rPr>
              <w:t>pirmierakstu</w:t>
            </w:r>
            <w:proofErr w:type="spellEnd"/>
            <w:r w:rsidRPr="00842125">
              <w:rPr>
                <w:rFonts w:ascii="Times New Roman" w:hAnsi="Times New Roman" w:cs="Times New Roman"/>
                <w:sz w:val="24"/>
                <w:szCs w:val="24"/>
              </w:rPr>
              <w:t xml:space="preserve"> gadījumos, kad pirmreizējais reģistrs var būt nepilnīgs un kad atjaunotā vai atkārtoti sastādītā civilstāvokļa aktu reģistra ieraksta anulēšana nav pieļaujama juridisko seku dēļ, kuras izrietētu no šādas darbības. Aizstājot vārdu “anulējamā” ar vārdiem “atjaunotajā vai atkārtoti izdarītajā”, tiktu novērsta normatīvā regulējuma nepilnība.</w:t>
            </w:r>
          </w:p>
          <w:p w:rsidR="00F75BFB" w:rsidRPr="00842125" w:rsidRDefault="00831530" w:rsidP="00F75BFB">
            <w:pPr>
              <w:pStyle w:val="Heading1"/>
              <w:spacing w:before="0"/>
              <w:jc w:val="both"/>
              <w:rPr>
                <w:rFonts w:ascii="Times New Roman" w:hAnsi="Times New Roman" w:cs="Times New Roman"/>
                <w:color w:val="auto"/>
                <w:sz w:val="24"/>
                <w:szCs w:val="24"/>
              </w:rPr>
            </w:pPr>
            <w:r w:rsidRPr="00842125">
              <w:rPr>
                <w:rFonts w:ascii="Times New Roman" w:hAnsi="Times New Roman" w:cs="Times New Roman"/>
                <w:color w:val="auto"/>
                <w:sz w:val="24"/>
                <w:szCs w:val="24"/>
              </w:rPr>
              <w:t>- Noteikumu 11., 22. un 42.punkts, kā arī 14. un 15.pielikums tiek precizēts redakcionāli, lai veicinātu normatīvā regulējuma skaidrību, kā arī izslēgtu pārpratumus tā piemērošanā.</w:t>
            </w:r>
          </w:p>
        </w:tc>
      </w:tr>
      <w:tr w:rsidR="002E4545" w:rsidRPr="00842125" w:rsidTr="003157D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eastAsia="Times New Roman" w:hAnsi="Times New Roman" w:cs="Times New Roman"/>
                <w:sz w:val="24"/>
                <w:szCs w:val="24"/>
                <w:lang w:eastAsia="lv-LV"/>
              </w:rPr>
            </w:pPr>
            <w:r w:rsidRPr="00842125">
              <w:rPr>
                <w:rFonts w:ascii="Times New Roman" w:eastAsia="Times New Roman" w:hAnsi="Times New Roman" w:cs="Times New Roman"/>
                <w:sz w:val="24"/>
                <w:szCs w:val="24"/>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eastAsia="Times New Roman" w:hAnsi="Times New Roman" w:cs="Times New Roman"/>
                <w:sz w:val="24"/>
                <w:szCs w:val="24"/>
                <w:lang w:eastAsia="lv-LV"/>
              </w:rPr>
            </w:pPr>
            <w:r w:rsidRPr="00842125">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jc w:val="both"/>
              <w:rPr>
                <w:rFonts w:ascii="Times New Roman" w:eastAsia="Times New Roman" w:hAnsi="Times New Roman" w:cs="Times New Roman"/>
                <w:sz w:val="24"/>
                <w:szCs w:val="24"/>
                <w:lang w:eastAsia="lv-LV"/>
              </w:rPr>
            </w:pPr>
            <w:r w:rsidRPr="00842125">
              <w:rPr>
                <w:rFonts w:ascii="Times New Roman" w:eastAsia="Times New Roman" w:hAnsi="Times New Roman" w:cs="Times New Roman"/>
                <w:sz w:val="24"/>
                <w:szCs w:val="24"/>
                <w:lang w:eastAsia="lv-LV"/>
              </w:rPr>
              <w:t>Pilsonīb</w:t>
            </w:r>
            <w:r w:rsidR="003F4065" w:rsidRPr="00842125">
              <w:rPr>
                <w:rFonts w:ascii="Times New Roman" w:eastAsia="Times New Roman" w:hAnsi="Times New Roman" w:cs="Times New Roman"/>
                <w:sz w:val="24"/>
                <w:szCs w:val="24"/>
                <w:lang w:eastAsia="lv-LV"/>
              </w:rPr>
              <w:t>as un migrācijas lietu pārvalde, Tieslietu ministrijas Dzimtsarakstu departaments.</w:t>
            </w:r>
          </w:p>
        </w:tc>
      </w:tr>
      <w:tr w:rsidR="002E4545" w:rsidRPr="00842125" w:rsidTr="003157D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eastAsia="Times New Roman" w:hAnsi="Times New Roman" w:cs="Times New Roman"/>
                <w:sz w:val="24"/>
                <w:szCs w:val="24"/>
                <w:lang w:eastAsia="lv-LV"/>
              </w:rPr>
            </w:pPr>
            <w:r w:rsidRPr="00842125">
              <w:rPr>
                <w:rFonts w:ascii="Times New Roman" w:eastAsia="Times New Roman" w:hAnsi="Times New Roman" w:cs="Times New Roman"/>
                <w:sz w:val="24"/>
                <w:szCs w:val="24"/>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eastAsia="Times New Roman" w:hAnsi="Times New Roman" w:cs="Times New Roman"/>
                <w:sz w:val="24"/>
                <w:szCs w:val="24"/>
                <w:lang w:eastAsia="lv-LV"/>
              </w:rPr>
            </w:pPr>
            <w:r w:rsidRPr="00842125">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eastAsia="Times New Roman" w:hAnsi="Times New Roman" w:cs="Times New Roman"/>
                <w:sz w:val="24"/>
                <w:szCs w:val="24"/>
                <w:lang w:eastAsia="lv-LV"/>
              </w:rPr>
            </w:pPr>
            <w:r w:rsidRPr="00842125">
              <w:rPr>
                <w:rFonts w:ascii="Times New Roman" w:eastAsia="Times New Roman" w:hAnsi="Times New Roman" w:cs="Times New Roman"/>
                <w:sz w:val="24"/>
                <w:szCs w:val="24"/>
                <w:lang w:eastAsia="lv-LV"/>
              </w:rPr>
              <w:t>Nav</w:t>
            </w:r>
          </w:p>
        </w:tc>
      </w:tr>
    </w:tbl>
    <w:p w:rsidR="002E4545" w:rsidRPr="00842125" w:rsidRDefault="002E4545" w:rsidP="002E4545">
      <w:pPr>
        <w:spacing w:after="0"/>
        <w:ind w:firstLine="300"/>
        <w:rPr>
          <w:rFonts w:ascii="Times New Roman" w:eastAsia="Times New Roman" w:hAnsi="Times New Roman" w:cs="Times New Roman"/>
          <w:sz w:val="24"/>
          <w:szCs w:val="24"/>
          <w:lang w:eastAsia="lv-LV"/>
        </w:rPr>
      </w:pPr>
      <w:r w:rsidRPr="00842125">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2E4545" w:rsidRPr="00842125" w:rsidTr="003157D9">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E4545" w:rsidRPr="00842125" w:rsidRDefault="002E4545" w:rsidP="003157D9">
            <w:pPr>
              <w:spacing w:after="0"/>
              <w:ind w:firstLine="300"/>
              <w:jc w:val="center"/>
              <w:rPr>
                <w:rFonts w:ascii="Times New Roman" w:hAnsi="Times New Roman" w:cs="Times New Roman"/>
                <w:b/>
                <w:bCs/>
                <w:sz w:val="24"/>
                <w:szCs w:val="24"/>
              </w:rPr>
            </w:pPr>
            <w:r w:rsidRPr="00842125">
              <w:rPr>
                <w:rFonts w:ascii="Times New Roman" w:hAnsi="Times New Roman" w:cs="Times New Roman"/>
                <w:b/>
                <w:bCs/>
                <w:sz w:val="24"/>
                <w:szCs w:val="24"/>
              </w:rPr>
              <w:t>II. Tiesību akta projekta ietekme uz sabiedrību, tautsaimniecības attīstību un administratīvo slogu</w:t>
            </w:r>
          </w:p>
        </w:tc>
      </w:tr>
      <w:tr w:rsidR="002E4545" w:rsidRPr="00842125" w:rsidTr="003157D9">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sz w:val="24"/>
                <w:szCs w:val="24"/>
              </w:rPr>
            </w:pPr>
            <w:r w:rsidRPr="00842125">
              <w:rPr>
                <w:rFonts w:ascii="Times New Roman" w:hAnsi="Times New Roman" w:cs="Times New Roman"/>
                <w:sz w:val="24"/>
                <w:szCs w:val="24"/>
              </w:rPr>
              <w:t>1.</w:t>
            </w:r>
          </w:p>
        </w:tc>
        <w:tc>
          <w:tcPr>
            <w:tcW w:w="1550"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sz w:val="24"/>
                <w:szCs w:val="24"/>
              </w:rPr>
            </w:pPr>
            <w:r w:rsidRPr="00842125">
              <w:rPr>
                <w:rFonts w:ascii="Times New Roman" w:hAnsi="Times New Roman" w:cs="Times New Roman"/>
                <w:sz w:val="24"/>
                <w:szCs w:val="24"/>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625B58" w:rsidRPr="00842125" w:rsidRDefault="002E4545" w:rsidP="00625B58">
            <w:pPr>
              <w:spacing w:after="0"/>
              <w:jc w:val="both"/>
              <w:rPr>
                <w:rFonts w:ascii="Times New Roman" w:hAnsi="Times New Roman" w:cs="Times New Roman"/>
                <w:sz w:val="24"/>
                <w:szCs w:val="24"/>
              </w:rPr>
            </w:pPr>
            <w:r w:rsidRPr="00842125">
              <w:rPr>
                <w:rFonts w:ascii="Times New Roman" w:hAnsi="Times New Roman" w:cs="Times New Roman"/>
                <w:sz w:val="24"/>
                <w:szCs w:val="24"/>
              </w:rPr>
              <w:t xml:space="preserve">Aptuvenais mērķgrupas skaitliskais lielums, </w:t>
            </w:r>
            <w:r w:rsidR="00625B58" w:rsidRPr="00842125">
              <w:rPr>
                <w:rFonts w:ascii="Times New Roman" w:hAnsi="Times New Roman" w:cs="Times New Roman"/>
                <w:sz w:val="24"/>
                <w:szCs w:val="24"/>
              </w:rPr>
              <w:t>attiecībā uz vienlaicīgu jaundzimuša bērna dzimšanas fakta reģistrēšanu, nosakot tiesisko statusu, un viņa dzīvesvietas adreses deklarēšanu – 21 932 (</w:t>
            </w:r>
            <w:proofErr w:type="gramStart"/>
            <w:r w:rsidR="00625B58" w:rsidRPr="00842125">
              <w:rPr>
                <w:rFonts w:ascii="Times New Roman" w:hAnsi="Times New Roman" w:cs="Times New Roman"/>
                <w:sz w:val="24"/>
                <w:szCs w:val="24"/>
              </w:rPr>
              <w:t>2015.gadā</w:t>
            </w:r>
            <w:proofErr w:type="gramEnd"/>
            <w:r w:rsidR="00625B58" w:rsidRPr="00842125">
              <w:rPr>
                <w:rFonts w:ascii="Times New Roman" w:hAnsi="Times New Roman" w:cs="Times New Roman"/>
                <w:sz w:val="24"/>
                <w:szCs w:val="24"/>
              </w:rPr>
              <w:t xml:space="preserve"> reģistrētie bērni).</w:t>
            </w:r>
          </w:p>
          <w:p w:rsidR="00C67DC7" w:rsidRPr="00842125" w:rsidRDefault="00C67DC7" w:rsidP="00625B58">
            <w:pPr>
              <w:spacing w:after="0"/>
              <w:jc w:val="both"/>
              <w:rPr>
                <w:rFonts w:ascii="Times New Roman" w:hAnsi="Times New Roman" w:cs="Times New Roman"/>
                <w:sz w:val="24"/>
                <w:szCs w:val="24"/>
              </w:rPr>
            </w:pPr>
            <w:r w:rsidRPr="00842125">
              <w:rPr>
                <w:rFonts w:ascii="Times New Roman" w:eastAsia="Times New Roman" w:hAnsi="Times New Roman" w:cs="Times New Roman"/>
                <w:sz w:val="24"/>
                <w:szCs w:val="24"/>
                <w:lang w:eastAsia="lv-LV"/>
              </w:rPr>
              <w:t xml:space="preserve">Vienlaikus projekts attieksies uz ārzemniekiem, </w:t>
            </w:r>
            <w:r w:rsidRPr="00842125">
              <w:rPr>
                <w:rFonts w:ascii="Times New Roman" w:hAnsi="Times New Roman" w:cs="Times New Roman"/>
                <w:sz w:val="24"/>
                <w:szCs w:val="24"/>
              </w:rPr>
              <w:t>kuri vēlēsies noslēgt laulību Latvijas Republikā un kuriem ir vairākas valstiskās piederības. Tāpat projektā iekļautais regulējums attieksies uz personām, kas lūdz aktualizēt civilstāvokļa aktu reģistra ierakstus un uz pašvaldības dzimtsarakstu iestādēm, kas veic civilstāvokļa aktu reģistrāciju.</w:t>
            </w:r>
          </w:p>
        </w:tc>
      </w:tr>
      <w:tr w:rsidR="002E4545" w:rsidRPr="00842125" w:rsidTr="003157D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sz w:val="24"/>
                <w:szCs w:val="24"/>
              </w:rPr>
            </w:pPr>
            <w:r w:rsidRPr="00842125">
              <w:rPr>
                <w:rFonts w:ascii="Times New Roman" w:hAnsi="Times New Roman" w:cs="Times New Roman"/>
                <w:sz w:val="24"/>
                <w:szCs w:val="24"/>
              </w:rPr>
              <w:t>2.</w:t>
            </w:r>
          </w:p>
        </w:tc>
        <w:tc>
          <w:tcPr>
            <w:tcW w:w="1550"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sz w:val="24"/>
                <w:szCs w:val="24"/>
              </w:rPr>
            </w:pPr>
            <w:r w:rsidRPr="00842125">
              <w:rPr>
                <w:rFonts w:ascii="Times New Roman" w:hAnsi="Times New Roman" w:cs="Times New Roman"/>
                <w:sz w:val="24"/>
                <w:szCs w:val="24"/>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625B58" w:rsidRPr="00842125" w:rsidRDefault="00625B58" w:rsidP="003157D9">
            <w:pPr>
              <w:spacing w:after="0"/>
              <w:jc w:val="both"/>
              <w:rPr>
                <w:rFonts w:ascii="Times New Roman" w:hAnsi="Times New Roman" w:cs="Times New Roman"/>
                <w:sz w:val="24"/>
                <w:szCs w:val="24"/>
              </w:rPr>
            </w:pPr>
            <w:r w:rsidRPr="00842125">
              <w:rPr>
                <w:rFonts w:ascii="Times New Roman" w:hAnsi="Times New Roman" w:cs="Times New Roman"/>
                <w:sz w:val="24"/>
                <w:szCs w:val="24"/>
              </w:rPr>
              <w:t>Tiek būtiski mazināts administratīvais slogs sabiedrības mērķgrupai, jo bērna vecākiem pēc bērna dzimšanas nebūs nepieciešams apmeklēt divas dažādas pašvaldības iestādes, lai reģistrētu bērna dzimšanu un pēc tam deklarētu viņa dzīvesvietu. Tādējādi sabiedrībai tiek nodrošināta draudzīga valsts pārvalde.</w:t>
            </w:r>
          </w:p>
          <w:p w:rsidR="00C67DC7" w:rsidRPr="00842125" w:rsidRDefault="00C67DC7" w:rsidP="003157D9">
            <w:pPr>
              <w:spacing w:after="0"/>
              <w:jc w:val="both"/>
              <w:rPr>
                <w:rFonts w:ascii="Times New Roman" w:hAnsi="Times New Roman" w:cs="Times New Roman"/>
                <w:sz w:val="24"/>
                <w:szCs w:val="24"/>
              </w:rPr>
            </w:pPr>
            <w:r w:rsidRPr="00842125">
              <w:rPr>
                <w:rFonts w:ascii="Times New Roman" w:hAnsi="Times New Roman" w:cs="Times New Roman"/>
                <w:sz w:val="24"/>
                <w:szCs w:val="24"/>
              </w:rPr>
              <w:t xml:space="preserve">Administratīvais slogs palielināsies ārzemniekiem, kuri vēlēsies noslēgt laulību Latvijas Republikā un kuriem ir vairākas valstiskās piederības, uzliekot viņiem pienākumu </w:t>
            </w:r>
            <w:r w:rsidRPr="00842125">
              <w:rPr>
                <w:rFonts w:ascii="Times New Roman" w:hAnsi="Times New Roman" w:cs="Times New Roman"/>
                <w:sz w:val="24"/>
                <w:szCs w:val="24"/>
              </w:rPr>
              <w:lastRenderedPageBreak/>
              <w:t>iesniegt visu valstisko piederību valstu kompetentās institūcijas izsniegto dokumentu par ģimenes stāvokli. Vienlaikus administratīvais slogs samazināsies personām, kas vēlēsies veikt personvārda pielīdzināšanu, jo iesniegumam vairs nebūs jāpievieno Latviešu valodas aģentūras izziņa.</w:t>
            </w:r>
          </w:p>
          <w:p w:rsidR="00423581" w:rsidRPr="00842125" w:rsidRDefault="00423581" w:rsidP="00423581">
            <w:pPr>
              <w:spacing w:after="0"/>
              <w:jc w:val="both"/>
              <w:rPr>
                <w:rFonts w:ascii="Times New Roman" w:hAnsi="Times New Roman" w:cs="Times New Roman"/>
                <w:sz w:val="24"/>
                <w:szCs w:val="24"/>
              </w:rPr>
            </w:pPr>
            <w:r w:rsidRPr="00842125">
              <w:rPr>
                <w:rFonts w:ascii="Times New Roman" w:eastAsia="Calibri" w:hAnsi="Times New Roman" w:cs="Times New Roman"/>
                <w:sz w:val="24"/>
                <w:szCs w:val="24"/>
              </w:rPr>
              <w:t xml:space="preserve">Administratīvais slogs palielināsies tiem adoptētajiem, kuru adopcija ir apstiprināta laikā no </w:t>
            </w:r>
            <w:proofErr w:type="gramStart"/>
            <w:r w:rsidRPr="00842125">
              <w:rPr>
                <w:rFonts w:ascii="Times New Roman" w:eastAsia="Calibri" w:hAnsi="Times New Roman" w:cs="Times New Roman"/>
                <w:sz w:val="24"/>
                <w:szCs w:val="24"/>
              </w:rPr>
              <w:t>1969.gada</w:t>
            </w:r>
            <w:proofErr w:type="gramEnd"/>
            <w:r w:rsidRPr="00842125">
              <w:rPr>
                <w:rFonts w:ascii="Times New Roman" w:eastAsia="Calibri" w:hAnsi="Times New Roman" w:cs="Times New Roman"/>
                <w:sz w:val="24"/>
                <w:szCs w:val="24"/>
              </w:rPr>
              <w:t xml:space="preserve"> 1.oktobra līdz 1993.gada 31.augustam, un kuri veiks izmaiņas civilstāvokļa aktu reģistra ierakstā, mainot dzimšanas vietu un dzimšanas laiku, jo lietošanai nederīgs kļūs personu apliecinošais vai pagaidu dokuments, kurā ir iekļautas ziņas par personas dzimšanas laiku un/vai dzimšanas vietu, un tas būs jāmaina. Dzimšanas vietas un dzimšanas laika maiņa adoptētajiem, kuru adopcija ir apstiprināta laikā no 1969.gada 1.oktobra līdz 1993.gada 31.augustam, nav obligāta, respektīvi, šo tiesību personas var izmantot brīvprātīgi, respektējot tās sekas - personu apliecinošā dokumenta maiņas nepieciešamība.</w:t>
            </w:r>
          </w:p>
        </w:tc>
      </w:tr>
      <w:tr w:rsidR="002E4545" w:rsidRPr="00842125" w:rsidTr="003157D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sz w:val="24"/>
                <w:szCs w:val="24"/>
              </w:rPr>
            </w:pPr>
            <w:r w:rsidRPr="00842125">
              <w:rPr>
                <w:rFonts w:ascii="Times New Roman" w:hAnsi="Times New Roman" w:cs="Times New Roman"/>
                <w:sz w:val="24"/>
                <w:szCs w:val="24"/>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sz w:val="24"/>
                <w:szCs w:val="24"/>
              </w:rPr>
            </w:pPr>
            <w:r w:rsidRPr="00842125">
              <w:rPr>
                <w:rFonts w:ascii="Times New Roman" w:hAnsi="Times New Roman" w:cs="Times New Roman"/>
                <w:sz w:val="24"/>
                <w:szCs w:val="24"/>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2E4545" w:rsidRPr="00842125" w:rsidRDefault="00625B58" w:rsidP="003157D9">
            <w:pPr>
              <w:pStyle w:val="Heading3"/>
              <w:spacing w:before="0" w:beforeAutospacing="0" w:after="0" w:afterAutospacing="0"/>
              <w:jc w:val="both"/>
              <w:rPr>
                <w:rFonts w:eastAsiaTheme="minorHAnsi"/>
                <w:b w:val="0"/>
                <w:bCs w:val="0"/>
                <w:sz w:val="24"/>
                <w:szCs w:val="24"/>
                <w:lang w:eastAsia="en-US"/>
              </w:rPr>
            </w:pPr>
            <w:r w:rsidRPr="00842125">
              <w:rPr>
                <w:b w:val="0"/>
                <w:sz w:val="24"/>
                <w:szCs w:val="24"/>
              </w:rPr>
              <w:t xml:space="preserve">Projektā ietvertā regulējuma - attiecībā uz vienlaicīgu jaundzimuša bērna dzimšanas fakta reģistrēšanu, nosakot tiesisko statusu, un viņa dzīvesvietas adreses deklarēšanu – administratīvo izmaksu aprēķini sniegti </w:t>
            </w:r>
            <w:proofErr w:type="gramStart"/>
            <w:r w:rsidRPr="00842125">
              <w:rPr>
                <w:rFonts w:eastAsiaTheme="minorHAnsi"/>
                <w:b w:val="0"/>
                <w:bCs w:val="0"/>
                <w:sz w:val="24"/>
                <w:szCs w:val="24"/>
                <w:lang w:eastAsia="en-US"/>
              </w:rPr>
              <w:t>2015.gada</w:t>
            </w:r>
            <w:proofErr w:type="gramEnd"/>
            <w:r w:rsidRPr="00842125">
              <w:rPr>
                <w:rFonts w:eastAsiaTheme="minorHAnsi"/>
                <w:b w:val="0"/>
                <w:bCs w:val="0"/>
                <w:sz w:val="24"/>
                <w:szCs w:val="24"/>
                <w:lang w:eastAsia="en-US"/>
              </w:rPr>
              <w:t xml:space="preserve"> 8.oktobra likuma “Grozījumi Dzīvesvietas deklarēšanas likumā” anotācijā.</w:t>
            </w:r>
          </w:p>
          <w:p w:rsidR="006743C7" w:rsidRPr="00842125" w:rsidRDefault="006743C7" w:rsidP="003157D9">
            <w:pPr>
              <w:pStyle w:val="Heading3"/>
              <w:spacing w:before="0" w:beforeAutospacing="0" w:after="0" w:afterAutospacing="0"/>
              <w:jc w:val="both"/>
              <w:rPr>
                <w:b w:val="0"/>
                <w:sz w:val="24"/>
                <w:szCs w:val="24"/>
              </w:rPr>
            </w:pPr>
            <w:r w:rsidRPr="00842125">
              <w:rPr>
                <w:b w:val="0"/>
                <w:sz w:val="24"/>
                <w:szCs w:val="24"/>
              </w:rPr>
              <w:t>Ņemot vērā, ka citās valstīs var būt atšķirīgas izmaksas par ģimenes stāvokli apliecinoša dokumenta izsniegšanu, nav iespējams veikt aprēķinus par projekta 1.4.apakšpunktā ietvertā regulējuma administratīvajām izmaksām.</w:t>
            </w:r>
          </w:p>
          <w:p w:rsidR="00F75BFB" w:rsidRPr="00842125" w:rsidRDefault="00F75BFB" w:rsidP="003157D9">
            <w:pPr>
              <w:pStyle w:val="Heading3"/>
              <w:spacing w:before="0" w:beforeAutospacing="0" w:after="0" w:afterAutospacing="0"/>
              <w:jc w:val="both"/>
              <w:rPr>
                <w:b w:val="0"/>
                <w:sz w:val="24"/>
                <w:szCs w:val="24"/>
              </w:rPr>
            </w:pPr>
            <w:r w:rsidRPr="00842125">
              <w:rPr>
                <w:rFonts w:eastAsia="Calibri"/>
                <w:b w:val="0"/>
                <w:sz w:val="24"/>
                <w:szCs w:val="24"/>
              </w:rPr>
              <w:t>Ņemot vērā adopcijas noslēpuma aizsardzību, nav nosakāms</w:t>
            </w:r>
            <w:r w:rsidRPr="00842125">
              <w:rPr>
                <w:rStyle w:val="spelle"/>
                <w:rFonts w:eastAsia="Calibri"/>
                <w:b w:val="0"/>
                <w:sz w:val="24"/>
                <w:szCs w:val="24"/>
              </w:rPr>
              <w:t xml:space="preserve"> </w:t>
            </w:r>
            <w:r w:rsidRPr="00842125">
              <w:rPr>
                <w:rFonts w:eastAsia="Calibri"/>
                <w:b w:val="0"/>
                <w:sz w:val="24"/>
                <w:szCs w:val="24"/>
              </w:rPr>
              <w:t>precīzais skaitliskais lielums, attiecībā uz personām, kuras vēlēsies mainīt civilstāvokļa aktu reģistra ierakstā dzimšanas vietu un dzimšanas laiku, secīgi mainot arī personu apliecinošo dokumentu, līdz ar to nav iespējams veikt administratīvo izmaksu aprēķinus.</w:t>
            </w:r>
          </w:p>
        </w:tc>
      </w:tr>
      <w:tr w:rsidR="002E4545" w:rsidRPr="00842125" w:rsidTr="003157D9">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color w:val="000000"/>
                <w:sz w:val="24"/>
                <w:szCs w:val="24"/>
              </w:rPr>
            </w:pPr>
            <w:r w:rsidRPr="00842125">
              <w:rPr>
                <w:rFonts w:ascii="Times New Roman" w:hAnsi="Times New Roman" w:cs="Times New Roman"/>
                <w:color w:val="000000"/>
                <w:sz w:val="24"/>
                <w:szCs w:val="24"/>
              </w:rPr>
              <w:t>4.</w:t>
            </w:r>
          </w:p>
        </w:tc>
        <w:tc>
          <w:tcPr>
            <w:tcW w:w="1550"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color w:val="000000"/>
                <w:sz w:val="24"/>
                <w:szCs w:val="24"/>
              </w:rPr>
            </w:pPr>
            <w:r w:rsidRPr="00842125">
              <w:rPr>
                <w:rFonts w:ascii="Times New Roman" w:hAnsi="Times New Roman" w:cs="Times New Roman"/>
                <w:color w:val="000000"/>
                <w:sz w:val="24"/>
                <w:szCs w:val="24"/>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color w:val="000000"/>
                <w:sz w:val="24"/>
                <w:szCs w:val="24"/>
              </w:rPr>
            </w:pPr>
            <w:r w:rsidRPr="00842125">
              <w:rPr>
                <w:rFonts w:ascii="Times New Roman" w:hAnsi="Times New Roman" w:cs="Times New Roman"/>
                <w:color w:val="000000"/>
                <w:sz w:val="24"/>
                <w:szCs w:val="24"/>
              </w:rPr>
              <w:t>Nav</w:t>
            </w:r>
          </w:p>
        </w:tc>
      </w:tr>
    </w:tbl>
    <w:p w:rsidR="002E4545" w:rsidRPr="00842125" w:rsidRDefault="002E4545" w:rsidP="002E4545">
      <w:pPr>
        <w:spacing w:after="0"/>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
        <w:gridCol w:w="2728"/>
        <w:gridCol w:w="5856"/>
      </w:tblGrid>
      <w:tr w:rsidR="002E4545" w:rsidRPr="00842125" w:rsidTr="003157D9">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E4545" w:rsidRPr="00842125" w:rsidRDefault="002E4545" w:rsidP="003157D9">
            <w:pPr>
              <w:spacing w:after="0"/>
              <w:jc w:val="center"/>
              <w:rPr>
                <w:rFonts w:ascii="Times New Roman" w:hAnsi="Times New Roman" w:cs="Times New Roman"/>
                <w:b/>
                <w:bCs/>
                <w:sz w:val="24"/>
                <w:szCs w:val="24"/>
              </w:rPr>
            </w:pPr>
            <w:r w:rsidRPr="00842125">
              <w:rPr>
                <w:rFonts w:ascii="Times New Roman" w:eastAsia="Times New Roman" w:hAnsi="Times New Roman" w:cs="Times New Roman"/>
                <w:sz w:val="24"/>
                <w:szCs w:val="24"/>
                <w:lang w:eastAsia="lv-LV"/>
              </w:rPr>
              <w:t> </w:t>
            </w:r>
            <w:r w:rsidRPr="00842125">
              <w:rPr>
                <w:rFonts w:ascii="Times New Roman" w:hAnsi="Times New Roman" w:cs="Times New Roman"/>
                <w:b/>
                <w:bCs/>
                <w:sz w:val="24"/>
                <w:szCs w:val="24"/>
              </w:rPr>
              <w:t>VI. Sabiedrības līdzdalība un komunikācijas aktivitātes</w:t>
            </w:r>
          </w:p>
        </w:tc>
      </w:tr>
      <w:tr w:rsidR="002E4545" w:rsidRPr="00842125" w:rsidTr="003157D9">
        <w:trPr>
          <w:trHeight w:val="540"/>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sz w:val="24"/>
                <w:szCs w:val="24"/>
              </w:rPr>
            </w:pPr>
            <w:r w:rsidRPr="00842125">
              <w:rPr>
                <w:rFonts w:ascii="Times New Roman" w:hAnsi="Times New Roman" w:cs="Times New Roman"/>
                <w:sz w:val="24"/>
                <w:szCs w:val="24"/>
              </w:rPr>
              <w:t>1.</w:t>
            </w:r>
          </w:p>
        </w:tc>
        <w:tc>
          <w:tcPr>
            <w:tcW w:w="1490"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sz w:val="24"/>
                <w:szCs w:val="24"/>
              </w:rPr>
            </w:pPr>
            <w:r w:rsidRPr="00842125">
              <w:rPr>
                <w:rFonts w:ascii="Times New Roman" w:hAnsi="Times New Roman" w:cs="Times New Roman"/>
                <w:sz w:val="24"/>
                <w:szCs w:val="24"/>
              </w:rPr>
              <w:t>Plānotās sabiedrības līdzdalības un komunikācijas aktivitātes saistībā ar projektu</w:t>
            </w:r>
          </w:p>
        </w:tc>
        <w:tc>
          <w:tcPr>
            <w:tcW w:w="3209" w:type="pct"/>
            <w:tcBorders>
              <w:top w:val="outset" w:sz="6" w:space="0" w:color="auto"/>
              <w:left w:val="outset" w:sz="6" w:space="0" w:color="auto"/>
              <w:bottom w:val="outset" w:sz="6" w:space="0" w:color="auto"/>
              <w:right w:val="outset" w:sz="6" w:space="0" w:color="auto"/>
            </w:tcBorders>
            <w:hideMark/>
          </w:tcPr>
          <w:p w:rsidR="002E4545" w:rsidRPr="00842125" w:rsidRDefault="006743C7" w:rsidP="006743C7">
            <w:pPr>
              <w:spacing w:after="0"/>
              <w:jc w:val="both"/>
              <w:rPr>
                <w:rFonts w:ascii="Times New Roman" w:hAnsi="Times New Roman" w:cs="Times New Roman"/>
                <w:sz w:val="24"/>
                <w:szCs w:val="24"/>
              </w:rPr>
            </w:pPr>
            <w:r w:rsidRPr="00842125">
              <w:rPr>
                <w:rFonts w:ascii="Times New Roman" w:eastAsia="Times New Roman" w:hAnsi="Times New Roman" w:cs="Times New Roman"/>
                <w:color w:val="000000" w:themeColor="text1"/>
                <w:sz w:val="24"/>
                <w:szCs w:val="24"/>
                <w:lang w:eastAsia="lv-LV"/>
              </w:rPr>
              <w:t>Par projektu ir plānots informēt sabiedrību, informāciju publicējot Iekšlietu ministrijas, Tieslietu ministrijas, Pilsonības un migrācijas lietu pārvaldes un Valsts kancelejas mājaslapās.</w:t>
            </w:r>
          </w:p>
        </w:tc>
      </w:tr>
      <w:tr w:rsidR="002E4545" w:rsidRPr="00842125" w:rsidTr="003157D9">
        <w:trPr>
          <w:trHeight w:val="330"/>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color w:val="000000"/>
                <w:sz w:val="24"/>
                <w:szCs w:val="24"/>
              </w:rPr>
            </w:pPr>
            <w:r w:rsidRPr="00842125">
              <w:rPr>
                <w:rFonts w:ascii="Times New Roman" w:hAnsi="Times New Roman" w:cs="Times New Roman"/>
                <w:color w:val="000000"/>
                <w:sz w:val="24"/>
                <w:szCs w:val="24"/>
              </w:rPr>
              <w:t>2.</w:t>
            </w:r>
          </w:p>
        </w:tc>
        <w:tc>
          <w:tcPr>
            <w:tcW w:w="1490"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color w:val="000000"/>
                <w:sz w:val="24"/>
                <w:szCs w:val="24"/>
              </w:rPr>
            </w:pPr>
            <w:r w:rsidRPr="00842125">
              <w:rPr>
                <w:rFonts w:ascii="Times New Roman" w:hAnsi="Times New Roman" w:cs="Times New Roman"/>
                <w:color w:val="000000"/>
                <w:sz w:val="24"/>
                <w:szCs w:val="24"/>
              </w:rPr>
              <w:t>Sabiedrības līdzdalība projekta izstrādē</w:t>
            </w:r>
          </w:p>
        </w:tc>
        <w:tc>
          <w:tcPr>
            <w:tcW w:w="3209" w:type="pct"/>
            <w:tcBorders>
              <w:top w:val="outset" w:sz="6" w:space="0" w:color="auto"/>
              <w:left w:val="outset" w:sz="6" w:space="0" w:color="auto"/>
              <w:bottom w:val="outset" w:sz="6" w:space="0" w:color="auto"/>
              <w:right w:val="outset" w:sz="6" w:space="0" w:color="auto"/>
            </w:tcBorders>
            <w:hideMark/>
          </w:tcPr>
          <w:p w:rsidR="002E4545" w:rsidRPr="00842125" w:rsidRDefault="006743C7" w:rsidP="006743C7">
            <w:pPr>
              <w:spacing w:after="0"/>
              <w:jc w:val="both"/>
              <w:rPr>
                <w:rFonts w:ascii="Times New Roman" w:hAnsi="Times New Roman" w:cs="Times New Roman"/>
                <w:color w:val="000000"/>
                <w:sz w:val="24"/>
                <w:szCs w:val="24"/>
              </w:rPr>
            </w:pPr>
            <w:r w:rsidRPr="00842125">
              <w:rPr>
                <w:rFonts w:ascii="Times New Roman" w:eastAsia="Calibri" w:hAnsi="Times New Roman" w:cs="Times New Roman"/>
                <w:sz w:val="24"/>
                <w:szCs w:val="24"/>
              </w:rPr>
              <w:t xml:space="preserve">Projekts </w:t>
            </w:r>
            <w:proofErr w:type="gramStart"/>
            <w:r w:rsidRPr="00842125">
              <w:rPr>
                <w:rFonts w:ascii="Times New Roman" w:eastAsia="Calibri" w:hAnsi="Times New Roman" w:cs="Times New Roman"/>
                <w:sz w:val="24"/>
                <w:szCs w:val="24"/>
              </w:rPr>
              <w:t>2016.gada</w:t>
            </w:r>
            <w:proofErr w:type="gramEnd"/>
            <w:r w:rsidRPr="00842125">
              <w:rPr>
                <w:rFonts w:ascii="Times New Roman" w:eastAsia="Calibri" w:hAnsi="Times New Roman" w:cs="Times New Roman"/>
                <w:sz w:val="24"/>
                <w:szCs w:val="24"/>
              </w:rPr>
              <w:t xml:space="preserve"> 2.februārī ievietots Pilsonības un migrācijas lietu pārvaldes mājaslapā sadaļā “Tiesību aktu projekti”, Iekšlietu ministrijas mājaslapā sadaļā “Sabiedrības līdzdalība” un Tieslietu ministrijas mājaslapā sadaļā “Sabiedrības līdzdalība”, kā </w:t>
            </w:r>
            <w:r w:rsidRPr="00842125">
              <w:rPr>
                <w:rFonts w:ascii="Times New Roman" w:eastAsia="Calibri" w:hAnsi="Times New Roman" w:cs="Times New Roman"/>
                <w:color w:val="000000" w:themeColor="text1"/>
                <w:sz w:val="24"/>
                <w:szCs w:val="24"/>
              </w:rPr>
              <w:t xml:space="preserve">arī </w:t>
            </w:r>
            <w:r w:rsidRPr="00842125">
              <w:rPr>
                <w:rFonts w:ascii="Times New Roman" w:eastAsia="Times New Roman" w:hAnsi="Times New Roman" w:cs="Times New Roman"/>
                <w:color w:val="000000" w:themeColor="text1"/>
                <w:sz w:val="24"/>
                <w:szCs w:val="24"/>
                <w:lang w:eastAsia="lv-LV"/>
              </w:rPr>
              <w:t>Valsts kancelejas mājaslapā.</w:t>
            </w:r>
            <w:r w:rsidRPr="00842125">
              <w:rPr>
                <w:rFonts w:ascii="Times New Roman" w:eastAsia="Calibri" w:hAnsi="Times New Roman" w:cs="Times New Roman"/>
                <w:color w:val="000000" w:themeColor="text1"/>
                <w:sz w:val="24"/>
                <w:szCs w:val="24"/>
              </w:rPr>
              <w:t xml:space="preserve"> Sabiedrības </w:t>
            </w:r>
            <w:r w:rsidRPr="00842125">
              <w:rPr>
                <w:rFonts w:ascii="Times New Roman" w:eastAsia="Calibri" w:hAnsi="Times New Roman" w:cs="Times New Roman"/>
                <w:sz w:val="24"/>
                <w:szCs w:val="24"/>
              </w:rPr>
              <w:t xml:space="preserve">pārstāvjiem tika dota iespēja </w:t>
            </w:r>
            <w:r w:rsidRPr="00842125">
              <w:rPr>
                <w:rFonts w:ascii="Times New Roman" w:eastAsia="Calibri" w:hAnsi="Times New Roman" w:cs="Times New Roman"/>
                <w:sz w:val="24"/>
                <w:szCs w:val="24"/>
              </w:rPr>
              <w:lastRenderedPageBreak/>
              <w:t xml:space="preserve">līdzdarboties projekta izstrādē, rakstveidā sniedzot viedokli par projektu līdz </w:t>
            </w:r>
            <w:proofErr w:type="gramStart"/>
            <w:r w:rsidRPr="00842125">
              <w:rPr>
                <w:rFonts w:ascii="Times New Roman" w:eastAsia="Calibri" w:hAnsi="Times New Roman" w:cs="Times New Roman"/>
                <w:sz w:val="24"/>
                <w:szCs w:val="24"/>
              </w:rPr>
              <w:t>2016.gada</w:t>
            </w:r>
            <w:proofErr w:type="gramEnd"/>
            <w:r w:rsidRPr="00842125">
              <w:rPr>
                <w:rFonts w:ascii="Times New Roman" w:eastAsia="Calibri" w:hAnsi="Times New Roman" w:cs="Times New Roman"/>
                <w:sz w:val="24"/>
                <w:szCs w:val="24"/>
              </w:rPr>
              <w:t xml:space="preserve"> 12.februārim, nosūtot to uz elektroniskā pasta adresi </w:t>
            </w:r>
            <w:proofErr w:type="spellStart"/>
            <w:r w:rsidRPr="00842125">
              <w:rPr>
                <w:rFonts w:ascii="Times New Roman" w:eastAsia="Calibri" w:hAnsi="Times New Roman" w:cs="Times New Roman"/>
                <w:sz w:val="24"/>
                <w:szCs w:val="24"/>
              </w:rPr>
              <w:t>juristi@pmlp.gov.lv</w:t>
            </w:r>
            <w:proofErr w:type="spellEnd"/>
            <w:r w:rsidRPr="00842125">
              <w:rPr>
                <w:rFonts w:ascii="Times New Roman" w:eastAsia="Times New Roman" w:hAnsi="Times New Roman" w:cs="Times New Roman"/>
                <w:color w:val="000000"/>
                <w:sz w:val="24"/>
                <w:szCs w:val="24"/>
                <w:lang w:eastAsia="lv-LV"/>
              </w:rPr>
              <w:t>.</w:t>
            </w:r>
          </w:p>
        </w:tc>
      </w:tr>
      <w:tr w:rsidR="002E4545" w:rsidRPr="00842125" w:rsidTr="003157D9">
        <w:trPr>
          <w:trHeight w:val="465"/>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color w:val="000000"/>
                <w:sz w:val="24"/>
                <w:szCs w:val="24"/>
              </w:rPr>
            </w:pPr>
            <w:r w:rsidRPr="00842125">
              <w:rPr>
                <w:rFonts w:ascii="Times New Roman" w:hAnsi="Times New Roman" w:cs="Times New Roman"/>
                <w:color w:val="000000"/>
                <w:sz w:val="24"/>
                <w:szCs w:val="24"/>
              </w:rPr>
              <w:lastRenderedPageBreak/>
              <w:t>3.</w:t>
            </w:r>
          </w:p>
        </w:tc>
        <w:tc>
          <w:tcPr>
            <w:tcW w:w="1490"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color w:val="000000"/>
                <w:sz w:val="24"/>
                <w:szCs w:val="24"/>
              </w:rPr>
            </w:pPr>
            <w:r w:rsidRPr="00842125">
              <w:rPr>
                <w:rFonts w:ascii="Times New Roman" w:hAnsi="Times New Roman" w:cs="Times New Roman"/>
                <w:color w:val="000000"/>
                <w:sz w:val="24"/>
                <w:szCs w:val="24"/>
              </w:rPr>
              <w:t>Sabiedrības līdzdalības rezultāti</w:t>
            </w:r>
          </w:p>
        </w:tc>
        <w:tc>
          <w:tcPr>
            <w:tcW w:w="3209"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color w:val="000000"/>
                <w:sz w:val="24"/>
                <w:szCs w:val="24"/>
              </w:rPr>
            </w:pPr>
            <w:r w:rsidRPr="00842125">
              <w:rPr>
                <w:rFonts w:ascii="Times New Roman" w:hAnsi="Times New Roman" w:cs="Times New Roman"/>
                <w:color w:val="000000"/>
                <w:sz w:val="24"/>
                <w:szCs w:val="24"/>
              </w:rPr>
              <w:t>Komentāri par projektu nav saņemti.</w:t>
            </w:r>
          </w:p>
        </w:tc>
      </w:tr>
      <w:tr w:rsidR="002E4545" w:rsidRPr="00842125" w:rsidTr="003157D9">
        <w:trPr>
          <w:trHeight w:val="465"/>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color w:val="000000"/>
                <w:sz w:val="24"/>
                <w:szCs w:val="24"/>
              </w:rPr>
            </w:pPr>
            <w:r w:rsidRPr="00842125">
              <w:rPr>
                <w:rFonts w:ascii="Times New Roman" w:hAnsi="Times New Roman" w:cs="Times New Roman"/>
                <w:color w:val="000000"/>
                <w:sz w:val="24"/>
                <w:szCs w:val="24"/>
              </w:rPr>
              <w:t>4.</w:t>
            </w:r>
          </w:p>
        </w:tc>
        <w:tc>
          <w:tcPr>
            <w:tcW w:w="1490"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color w:val="000000"/>
                <w:sz w:val="24"/>
                <w:szCs w:val="24"/>
              </w:rPr>
            </w:pPr>
            <w:r w:rsidRPr="00842125">
              <w:rPr>
                <w:rFonts w:ascii="Times New Roman" w:hAnsi="Times New Roman" w:cs="Times New Roman"/>
                <w:color w:val="000000"/>
                <w:sz w:val="24"/>
                <w:szCs w:val="24"/>
              </w:rPr>
              <w:t>Cita informācija</w:t>
            </w:r>
          </w:p>
        </w:tc>
        <w:tc>
          <w:tcPr>
            <w:tcW w:w="3209"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ind w:firstLine="15"/>
              <w:rPr>
                <w:rFonts w:ascii="Times New Roman" w:hAnsi="Times New Roman" w:cs="Times New Roman"/>
                <w:color w:val="000000"/>
                <w:sz w:val="24"/>
                <w:szCs w:val="24"/>
              </w:rPr>
            </w:pPr>
            <w:r w:rsidRPr="00842125">
              <w:rPr>
                <w:rFonts w:ascii="Times New Roman" w:hAnsi="Times New Roman" w:cs="Times New Roman"/>
                <w:color w:val="000000"/>
                <w:sz w:val="24"/>
                <w:szCs w:val="24"/>
              </w:rPr>
              <w:t>Nav</w:t>
            </w:r>
          </w:p>
        </w:tc>
      </w:tr>
    </w:tbl>
    <w:p w:rsidR="002E4545" w:rsidRPr="00842125" w:rsidRDefault="002E4545" w:rsidP="002E4545">
      <w:pPr>
        <w:spacing w:after="0"/>
        <w:rPr>
          <w:rFonts w:ascii="Times New Roman" w:hAnsi="Times New Roman" w:cs="Times New Roman"/>
          <w:color w:val="FF000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2E4545" w:rsidRPr="00842125" w:rsidTr="003157D9">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E4545" w:rsidRPr="00842125" w:rsidRDefault="002E4545" w:rsidP="003157D9">
            <w:pPr>
              <w:spacing w:after="0"/>
              <w:ind w:firstLine="300"/>
              <w:jc w:val="center"/>
              <w:rPr>
                <w:rFonts w:ascii="Times New Roman" w:hAnsi="Times New Roman" w:cs="Times New Roman"/>
                <w:b/>
                <w:bCs/>
                <w:sz w:val="24"/>
                <w:szCs w:val="24"/>
              </w:rPr>
            </w:pPr>
            <w:r w:rsidRPr="00842125">
              <w:rPr>
                <w:rFonts w:ascii="Times New Roman" w:hAnsi="Times New Roman" w:cs="Times New Roman"/>
                <w:b/>
                <w:bCs/>
                <w:sz w:val="24"/>
                <w:szCs w:val="24"/>
              </w:rPr>
              <w:t>VII. Tiesību akta projekta izpildes nodrošināšana un tās ietekme uz institūcijām</w:t>
            </w:r>
          </w:p>
        </w:tc>
      </w:tr>
      <w:tr w:rsidR="002E4545" w:rsidRPr="00842125" w:rsidTr="003157D9">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sz w:val="24"/>
                <w:szCs w:val="24"/>
              </w:rPr>
            </w:pPr>
            <w:r w:rsidRPr="00842125">
              <w:rPr>
                <w:rFonts w:ascii="Times New Roman" w:hAnsi="Times New Roman" w:cs="Times New Roman"/>
                <w:sz w:val="24"/>
                <w:szCs w:val="24"/>
              </w:rPr>
              <w:t>1.</w:t>
            </w:r>
          </w:p>
        </w:tc>
        <w:tc>
          <w:tcPr>
            <w:tcW w:w="1900"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sz w:val="24"/>
                <w:szCs w:val="24"/>
              </w:rPr>
            </w:pPr>
            <w:r w:rsidRPr="00842125">
              <w:rPr>
                <w:rFonts w:ascii="Times New Roman" w:hAnsi="Times New Roman" w:cs="Times New Roman"/>
                <w:sz w:val="24"/>
                <w:szCs w:val="24"/>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sz w:val="24"/>
                <w:szCs w:val="24"/>
              </w:rPr>
            </w:pPr>
            <w:r w:rsidRPr="00842125">
              <w:rPr>
                <w:rFonts w:ascii="Times New Roman" w:hAnsi="Times New Roman" w:cs="Times New Roman"/>
                <w:sz w:val="24"/>
                <w:szCs w:val="24"/>
              </w:rPr>
              <w:t>Pilsonības un migrācijas lietu pārvalde</w:t>
            </w:r>
            <w:r w:rsidR="003F4065" w:rsidRPr="00842125">
              <w:rPr>
                <w:rFonts w:ascii="Times New Roman" w:hAnsi="Times New Roman" w:cs="Times New Roman"/>
                <w:sz w:val="24"/>
                <w:szCs w:val="24"/>
              </w:rPr>
              <w:t>, Tieslietu ministrija un pašvaldību dzimtsarakstu iestādes.</w:t>
            </w:r>
          </w:p>
        </w:tc>
      </w:tr>
      <w:tr w:rsidR="002E4545" w:rsidRPr="00842125" w:rsidTr="003157D9">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color w:val="000000"/>
                <w:sz w:val="24"/>
                <w:szCs w:val="24"/>
              </w:rPr>
            </w:pPr>
            <w:r w:rsidRPr="00842125">
              <w:rPr>
                <w:rFonts w:ascii="Times New Roman" w:hAnsi="Times New Roman" w:cs="Times New Roman"/>
                <w:color w:val="000000"/>
                <w:sz w:val="24"/>
                <w:szCs w:val="24"/>
              </w:rPr>
              <w:t>2.</w:t>
            </w:r>
          </w:p>
        </w:tc>
        <w:tc>
          <w:tcPr>
            <w:tcW w:w="1900"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color w:val="000000"/>
                <w:sz w:val="24"/>
                <w:szCs w:val="24"/>
              </w:rPr>
            </w:pPr>
            <w:r w:rsidRPr="00842125">
              <w:rPr>
                <w:rFonts w:ascii="Times New Roman" w:hAnsi="Times New Roman" w:cs="Times New Roman"/>
                <w:color w:val="000000"/>
                <w:sz w:val="24"/>
                <w:szCs w:val="24"/>
              </w:rPr>
              <w:t xml:space="preserve">Projekta izpildes ietekme uz pārvaldes funkcijām un institucionālo struktūru. </w:t>
            </w:r>
          </w:p>
          <w:p w:rsidR="002E4545" w:rsidRPr="00842125" w:rsidRDefault="002E4545" w:rsidP="003157D9">
            <w:pPr>
              <w:spacing w:after="0"/>
              <w:rPr>
                <w:rFonts w:ascii="Times New Roman" w:hAnsi="Times New Roman" w:cs="Times New Roman"/>
                <w:color w:val="000000"/>
                <w:sz w:val="24"/>
                <w:szCs w:val="24"/>
              </w:rPr>
            </w:pPr>
            <w:r w:rsidRPr="00842125">
              <w:rPr>
                <w:rFonts w:ascii="Times New Roman" w:hAnsi="Times New Roman" w:cs="Times New Roman"/>
                <w:color w:val="000000"/>
                <w:sz w:val="24"/>
                <w:szCs w:val="24"/>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color w:val="000000"/>
                <w:sz w:val="24"/>
                <w:szCs w:val="24"/>
              </w:rPr>
            </w:pPr>
          </w:p>
          <w:p w:rsidR="002E4545" w:rsidRPr="00842125" w:rsidRDefault="00797342" w:rsidP="00797342">
            <w:pPr>
              <w:spacing w:after="0"/>
              <w:jc w:val="both"/>
              <w:rPr>
                <w:rFonts w:ascii="Times New Roman" w:hAnsi="Times New Roman" w:cs="Times New Roman"/>
                <w:color w:val="000000"/>
                <w:sz w:val="24"/>
                <w:szCs w:val="24"/>
              </w:rPr>
            </w:pPr>
            <w:r w:rsidRPr="00842125">
              <w:rPr>
                <w:rFonts w:ascii="Times New Roman" w:hAnsi="Times New Roman" w:cs="Times New Roman"/>
                <w:color w:val="000000"/>
                <w:sz w:val="24"/>
                <w:szCs w:val="24"/>
              </w:rPr>
              <w:t>Projekta izpildes rezultātā nav paredzēta esošu institūciju likvidācija vai reorganizācija. Iestāžu funkcijas un uzdevumi netiek paplašināti, institucionālā struktūra netiek ietekmēta, papildus cilvēkresursi nav nepieciešami.</w:t>
            </w:r>
          </w:p>
        </w:tc>
      </w:tr>
      <w:tr w:rsidR="002E4545" w:rsidRPr="00842125" w:rsidTr="003157D9">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color w:val="000000"/>
                <w:sz w:val="24"/>
                <w:szCs w:val="24"/>
              </w:rPr>
            </w:pPr>
            <w:r w:rsidRPr="00842125">
              <w:rPr>
                <w:rFonts w:ascii="Times New Roman" w:hAnsi="Times New Roman" w:cs="Times New Roman"/>
                <w:color w:val="000000"/>
                <w:sz w:val="24"/>
                <w:szCs w:val="24"/>
              </w:rPr>
              <w:t>3.</w:t>
            </w:r>
          </w:p>
        </w:tc>
        <w:tc>
          <w:tcPr>
            <w:tcW w:w="1900"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color w:val="000000"/>
                <w:sz w:val="24"/>
                <w:szCs w:val="24"/>
              </w:rPr>
            </w:pPr>
            <w:r w:rsidRPr="00842125">
              <w:rPr>
                <w:rFonts w:ascii="Times New Roman" w:hAnsi="Times New Roman" w:cs="Times New Roman"/>
                <w:color w:val="000000"/>
                <w:sz w:val="24"/>
                <w:szCs w:val="24"/>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2E4545" w:rsidRPr="00842125" w:rsidRDefault="002E4545" w:rsidP="003157D9">
            <w:pPr>
              <w:spacing w:after="0"/>
              <w:rPr>
                <w:rFonts w:ascii="Times New Roman" w:hAnsi="Times New Roman" w:cs="Times New Roman"/>
                <w:color w:val="000000"/>
                <w:sz w:val="24"/>
                <w:szCs w:val="24"/>
              </w:rPr>
            </w:pPr>
            <w:r w:rsidRPr="00842125">
              <w:rPr>
                <w:rFonts w:ascii="Times New Roman" w:hAnsi="Times New Roman" w:cs="Times New Roman"/>
                <w:color w:val="000000"/>
                <w:sz w:val="24"/>
                <w:szCs w:val="24"/>
              </w:rPr>
              <w:t>Nav</w:t>
            </w:r>
          </w:p>
        </w:tc>
      </w:tr>
    </w:tbl>
    <w:p w:rsidR="002E4545" w:rsidRPr="00842125" w:rsidRDefault="002E4545" w:rsidP="002E4545">
      <w:pPr>
        <w:spacing w:after="0"/>
        <w:rPr>
          <w:rFonts w:ascii="Times New Roman" w:hAnsi="Times New Roman" w:cs="Times New Roman"/>
          <w:sz w:val="24"/>
          <w:szCs w:val="24"/>
        </w:rPr>
      </w:pPr>
    </w:p>
    <w:p w:rsidR="002E4545" w:rsidRPr="00842125" w:rsidRDefault="002E4545" w:rsidP="002E4545">
      <w:pPr>
        <w:spacing w:after="0"/>
        <w:rPr>
          <w:rFonts w:ascii="Times New Roman" w:hAnsi="Times New Roman" w:cs="Times New Roman"/>
          <w:sz w:val="24"/>
          <w:szCs w:val="24"/>
        </w:rPr>
      </w:pPr>
      <w:r w:rsidRPr="00842125">
        <w:rPr>
          <w:rFonts w:ascii="Times New Roman" w:hAnsi="Times New Roman" w:cs="Times New Roman"/>
          <w:sz w:val="24"/>
          <w:szCs w:val="24"/>
        </w:rPr>
        <w:t xml:space="preserve">Anotācijas III, IV, V sadaļa - Projekts šo jomu neskar. </w:t>
      </w:r>
    </w:p>
    <w:p w:rsidR="002E4545" w:rsidRPr="00842125" w:rsidRDefault="002E4545" w:rsidP="002E4545">
      <w:pPr>
        <w:pStyle w:val="naisf"/>
        <w:tabs>
          <w:tab w:val="left" w:pos="6710"/>
        </w:tabs>
        <w:spacing w:before="0" w:after="120"/>
        <w:rPr>
          <w:szCs w:val="24"/>
        </w:rPr>
      </w:pPr>
    </w:p>
    <w:p w:rsidR="002E4545" w:rsidRPr="00842125" w:rsidRDefault="002E4545" w:rsidP="002E4545">
      <w:pPr>
        <w:tabs>
          <w:tab w:val="left" w:pos="6521"/>
        </w:tabs>
        <w:jc w:val="both"/>
        <w:rPr>
          <w:rFonts w:ascii="Times New Roman" w:eastAsia="Times New Roman" w:hAnsi="Times New Roman" w:cs="Times New Roman"/>
          <w:sz w:val="28"/>
          <w:szCs w:val="28"/>
          <w:lang w:eastAsia="lv-LV"/>
        </w:rPr>
      </w:pPr>
    </w:p>
    <w:p w:rsidR="002E4545" w:rsidRPr="00842125" w:rsidRDefault="002E4545" w:rsidP="002E4545">
      <w:pPr>
        <w:tabs>
          <w:tab w:val="left" w:pos="6521"/>
        </w:tabs>
        <w:jc w:val="both"/>
        <w:rPr>
          <w:rFonts w:ascii="Times New Roman" w:eastAsia="Times New Roman" w:hAnsi="Times New Roman" w:cs="Times New Roman"/>
          <w:sz w:val="24"/>
          <w:szCs w:val="24"/>
          <w:lang w:eastAsia="lv-LV"/>
        </w:rPr>
      </w:pPr>
      <w:r w:rsidRPr="00842125">
        <w:rPr>
          <w:rFonts w:ascii="Times New Roman" w:eastAsia="Times New Roman" w:hAnsi="Times New Roman" w:cs="Times New Roman"/>
          <w:sz w:val="24"/>
          <w:szCs w:val="24"/>
          <w:lang w:eastAsia="lv-LV"/>
        </w:rPr>
        <w:t>Iekšlietu ministrs</w:t>
      </w:r>
      <w:r w:rsidRPr="00842125">
        <w:rPr>
          <w:rFonts w:ascii="Times New Roman" w:eastAsia="Times New Roman" w:hAnsi="Times New Roman" w:cs="Times New Roman"/>
          <w:sz w:val="24"/>
          <w:szCs w:val="24"/>
          <w:lang w:eastAsia="lv-LV"/>
        </w:rPr>
        <w:tab/>
        <w:t>R.Kozlovskis</w:t>
      </w:r>
    </w:p>
    <w:p w:rsidR="002E4545" w:rsidRPr="00842125" w:rsidRDefault="002E4545" w:rsidP="002E4545">
      <w:pPr>
        <w:pStyle w:val="naisf"/>
        <w:rPr>
          <w:szCs w:val="24"/>
        </w:rPr>
      </w:pPr>
    </w:p>
    <w:p w:rsidR="002E4545" w:rsidRPr="00842125" w:rsidRDefault="002E4545" w:rsidP="002E4545">
      <w:pPr>
        <w:pStyle w:val="naisf"/>
        <w:rPr>
          <w:szCs w:val="24"/>
        </w:rPr>
      </w:pPr>
    </w:p>
    <w:p w:rsidR="002E4545" w:rsidRPr="00842125" w:rsidRDefault="002E4545" w:rsidP="002E4545">
      <w:pPr>
        <w:pStyle w:val="naisf"/>
        <w:rPr>
          <w:szCs w:val="24"/>
        </w:rPr>
      </w:pPr>
      <w:r w:rsidRPr="00842125">
        <w:rPr>
          <w:szCs w:val="24"/>
        </w:rPr>
        <w:t>Vīza: valsts sekretāre</w:t>
      </w:r>
      <w:r w:rsidRPr="00842125">
        <w:rPr>
          <w:szCs w:val="24"/>
        </w:rPr>
        <w:tab/>
      </w:r>
      <w:r w:rsidRPr="00842125">
        <w:rPr>
          <w:szCs w:val="24"/>
        </w:rPr>
        <w:tab/>
      </w:r>
      <w:r w:rsidRPr="00842125">
        <w:rPr>
          <w:szCs w:val="24"/>
        </w:rPr>
        <w:tab/>
        <w:t xml:space="preserve">  </w:t>
      </w:r>
      <w:r w:rsidRPr="00842125">
        <w:rPr>
          <w:szCs w:val="24"/>
        </w:rPr>
        <w:tab/>
      </w:r>
      <w:r w:rsidRPr="00842125">
        <w:rPr>
          <w:szCs w:val="24"/>
        </w:rPr>
        <w:tab/>
      </w:r>
      <w:r w:rsidRPr="00842125">
        <w:rPr>
          <w:szCs w:val="24"/>
        </w:rPr>
        <w:tab/>
      </w:r>
      <w:r w:rsidRPr="00842125">
        <w:rPr>
          <w:szCs w:val="24"/>
        </w:rPr>
        <w:tab/>
        <w:t>I. Pētersone-Godmane</w:t>
      </w:r>
    </w:p>
    <w:p w:rsidR="002E4545" w:rsidRPr="00842125" w:rsidRDefault="002E4545" w:rsidP="002E4545">
      <w:pPr>
        <w:pStyle w:val="HTMLPreformatted"/>
        <w:jc w:val="both"/>
        <w:rPr>
          <w:rFonts w:ascii="Times New Roman" w:hAnsi="Times New Roman" w:cs="Times New Roman"/>
          <w:lang w:val="de-DE" w:eastAsia="en-US"/>
        </w:rPr>
      </w:pPr>
    </w:p>
    <w:p w:rsidR="00797342" w:rsidRPr="00842125" w:rsidRDefault="00797342" w:rsidP="002E4545">
      <w:pPr>
        <w:pStyle w:val="HTMLPreformatted"/>
        <w:jc w:val="both"/>
        <w:rPr>
          <w:rFonts w:ascii="Times New Roman" w:hAnsi="Times New Roman" w:cs="Times New Roman"/>
          <w:lang w:val="de-DE" w:eastAsia="en-US"/>
        </w:rPr>
      </w:pPr>
    </w:p>
    <w:p w:rsidR="00797342" w:rsidRPr="00842125" w:rsidRDefault="00797342" w:rsidP="002E4545">
      <w:pPr>
        <w:pStyle w:val="HTMLPreformatted"/>
        <w:jc w:val="both"/>
        <w:rPr>
          <w:rFonts w:ascii="Times New Roman" w:hAnsi="Times New Roman" w:cs="Times New Roman"/>
          <w:lang w:val="de-DE" w:eastAsia="en-US"/>
        </w:rPr>
      </w:pPr>
    </w:p>
    <w:p w:rsidR="00797342" w:rsidRPr="00842125" w:rsidRDefault="00797342" w:rsidP="002E4545">
      <w:pPr>
        <w:pStyle w:val="HTMLPreformatted"/>
        <w:jc w:val="both"/>
        <w:rPr>
          <w:rFonts w:ascii="Times New Roman" w:hAnsi="Times New Roman" w:cs="Times New Roman"/>
          <w:lang w:val="de-DE" w:eastAsia="en-US"/>
        </w:rPr>
      </w:pPr>
    </w:p>
    <w:p w:rsidR="002E4545" w:rsidRPr="00842125" w:rsidRDefault="00F75BFB" w:rsidP="002E4545">
      <w:pPr>
        <w:pStyle w:val="naisf"/>
        <w:spacing w:before="0" w:after="0"/>
        <w:rPr>
          <w:sz w:val="20"/>
        </w:rPr>
      </w:pPr>
      <w:r w:rsidRPr="00842125">
        <w:rPr>
          <w:sz w:val="20"/>
        </w:rPr>
        <w:t>18</w:t>
      </w:r>
      <w:r w:rsidR="00797342" w:rsidRPr="00842125">
        <w:rPr>
          <w:sz w:val="20"/>
        </w:rPr>
        <w:t>.05</w:t>
      </w:r>
      <w:r w:rsidR="002E4545" w:rsidRPr="00842125">
        <w:rPr>
          <w:sz w:val="20"/>
        </w:rPr>
        <w:t xml:space="preserve">.2016. </w:t>
      </w:r>
      <w:r w:rsidR="000A70A4" w:rsidRPr="00842125">
        <w:rPr>
          <w:sz w:val="20"/>
        </w:rPr>
        <w:t>1</w:t>
      </w:r>
      <w:r w:rsidRPr="00842125">
        <w:rPr>
          <w:sz w:val="20"/>
        </w:rPr>
        <w:t>0:53</w:t>
      </w:r>
    </w:p>
    <w:p w:rsidR="002E4545" w:rsidRPr="00842125" w:rsidRDefault="00F75BFB" w:rsidP="002E4545">
      <w:pPr>
        <w:pStyle w:val="naisf"/>
        <w:spacing w:before="0" w:after="0"/>
        <w:rPr>
          <w:sz w:val="20"/>
        </w:rPr>
      </w:pPr>
      <w:r w:rsidRPr="00842125">
        <w:rPr>
          <w:sz w:val="20"/>
        </w:rPr>
        <w:t>2</w:t>
      </w:r>
      <w:r w:rsidR="00797342" w:rsidRPr="00842125">
        <w:rPr>
          <w:sz w:val="20"/>
        </w:rPr>
        <w:t xml:space="preserve"> </w:t>
      </w:r>
      <w:r w:rsidR="00842125">
        <w:rPr>
          <w:sz w:val="20"/>
        </w:rPr>
        <w:t>146</w:t>
      </w:r>
    </w:p>
    <w:p w:rsidR="002E4545" w:rsidRPr="00842125" w:rsidRDefault="002E4545" w:rsidP="002E4545">
      <w:pPr>
        <w:spacing w:after="0"/>
        <w:rPr>
          <w:rFonts w:ascii="Times New Roman" w:hAnsi="Times New Roman" w:cs="Times New Roman"/>
          <w:sz w:val="20"/>
          <w:szCs w:val="20"/>
        </w:rPr>
      </w:pPr>
      <w:r w:rsidRPr="00842125">
        <w:rPr>
          <w:rFonts w:ascii="Times New Roman" w:hAnsi="Times New Roman" w:cs="Times New Roman"/>
          <w:sz w:val="20"/>
          <w:szCs w:val="20"/>
        </w:rPr>
        <w:t>Stone, 67219425</w:t>
      </w:r>
    </w:p>
    <w:p w:rsidR="003F4D6B" w:rsidRDefault="002E4545" w:rsidP="004240D4">
      <w:pPr>
        <w:spacing w:after="0"/>
      </w:pPr>
      <w:r w:rsidRPr="00842125">
        <w:rPr>
          <w:rFonts w:ascii="Times New Roman" w:hAnsi="Times New Roman" w:cs="Times New Roman"/>
          <w:sz w:val="20"/>
          <w:szCs w:val="20"/>
        </w:rPr>
        <w:t>kristine.stone@pmlp.gov.lv</w:t>
      </w:r>
      <w:bookmarkStart w:id="0" w:name="_GoBack"/>
      <w:bookmarkEnd w:id="0"/>
    </w:p>
    <w:sectPr w:rsidR="003F4D6B" w:rsidSect="00703B1A">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545" w:rsidRDefault="002E4545" w:rsidP="002E4545">
      <w:pPr>
        <w:spacing w:after="0"/>
      </w:pPr>
      <w:r>
        <w:separator/>
      </w:r>
    </w:p>
  </w:endnote>
  <w:endnote w:type="continuationSeparator" w:id="0">
    <w:p w:rsidR="002E4545" w:rsidRDefault="002E4545" w:rsidP="002E45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Default="002E4545" w:rsidP="00292215">
    <w:pPr>
      <w:jc w:val="both"/>
    </w:pPr>
    <w:r w:rsidRPr="00B9664F">
      <w:rPr>
        <w:rFonts w:ascii="Times New Roman" w:hAnsi="Times New Roman" w:cs="Times New Roman"/>
        <w:sz w:val="20"/>
        <w:szCs w:val="20"/>
      </w:rPr>
      <w:t>IEMAnot_</w:t>
    </w:r>
    <w:r w:rsidR="00F75BFB">
      <w:rPr>
        <w:rFonts w:ascii="Times New Roman" w:hAnsi="Times New Roman" w:cs="Times New Roman"/>
        <w:sz w:val="20"/>
        <w:szCs w:val="20"/>
      </w:rPr>
      <w:t>18</w:t>
    </w:r>
    <w:r w:rsidR="00797342">
      <w:rPr>
        <w:rFonts w:ascii="Times New Roman" w:hAnsi="Times New Roman" w:cs="Times New Roman"/>
        <w:sz w:val="20"/>
        <w:szCs w:val="20"/>
      </w:rPr>
      <w:t>05</w:t>
    </w:r>
    <w:r>
      <w:rPr>
        <w:rFonts w:ascii="Times New Roman" w:hAnsi="Times New Roman" w:cs="Times New Roman"/>
        <w:sz w:val="20"/>
        <w:szCs w:val="20"/>
      </w:rPr>
      <w:t>16_</w:t>
    </w:r>
    <w:r w:rsidRPr="00021302">
      <w:rPr>
        <w:rFonts w:ascii="Times New Roman" w:hAnsi="Times New Roman" w:cs="Times New Roman"/>
        <w:sz w:val="20"/>
        <w:szCs w:val="20"/>
      </w:rPr>
      <w:t>groz</w:t>
    </w:r>
    <w:r>
      <w:rPr>
        <w:rFonts w:ascii="Times New Roman" w:hAnsi="Times New Roman" w:cs="Times New Roman"/>
        <w:sz w:val="20"/>
        <w:szCs w:val="20"/>
      </w:rPr>
      <w:t>761</w:t>
    </w:r>
    <w:r w:rsidRPr="002E4545">
      <w:rPr>
        <w:rFonts w:ascii="Times New Roman" w:hAnsi="Times New Roman" w:cs="Times New Roman"/>
        <w:sz w:val="20"/>
        <w:szCs w:val="20"/>
      </w:rPr>
      <w:t>; Ministru kabineta noteikumu projekta “</w:t>
    </w:r>
    <w:r w:rsidRPr="002E4545">
      <w:rPr>
        <w:rFonts w:ascii="Times New Roman" w:hAnsi="Times New Roman" w:cs="Times New Roman"/>
        <w:bCs/>
        <w:sz w:val="20"/>
        <w:szCs w:val="20"/>
      </w:rPr>
      <w:t xml:space="preserve">Grozījumi </w:t>
    </w:r>
    <w:r w:rsidRPr="002E4545">
      <w:rPr>
        <w:rFonts w:ascii="Times New Roman" w:hAnsi="Times New Roman" w:cs="Times New Roman"/>
        <w:sz w:val="20"/>
        <w:szCs w:val="20"/>
      </w:rPr>
      <w:t>Ministru kabineta noteikumos Nr.761 “Noteikumi par civilstāvokļa aktu reģistriem”</w:t>
    </w:r>
    <w:r w:rsidRPr="002E4545">
      <w:rPr>
        <w:rFonts w:ascii="Times New Roman" w:hAnsi="Times New Roman" w:cs="Times New Roman"/>
        <w:bCs/>
        <w:sz w:val="20"/>
        <w:szCs w:val="20"/>
      </w:rPr>
      <w:t>”</w:t>
    </w:r>
    <w:r w:rsidRPr="002E4545">
      <w:rPr>
        <w:rFonts w:ascii="Times New Roman" w:hAnsi="Times New Roman" w:cs="Times New Roman"/>
        <w:sz w:val="20"/>
        <w:szCs w:val="20"/>
      </w:rPr>
      <w:t xml:space="preserve"> </w:t>
    </w:r>
    <w:r w:rsidRPr="002E4545">
      <w:rPr>
        <w:rFonts w:ascii="Times New Roman" w:hAnsi="Times New Roman" w:cs="Times New Roman"/>
        <w:bCs/>
        <w:sz w:val="20"/>
        <w:szCs w:val="20"/>
      </w:rPr>
      <w:t xml:space="preserve">sākotnējās ietekmes novērtējuma </w:t>
    </w:r>
    <w:smartTag w:uri="schemas-tilde-lv/tildestengine" w:element="veidnes">
      <w:smartTagPr>
        <w:attr w:name="text" w:val="ziņojums"/>
        <w:attr w:name="baseform" w:val="ziņojums"/>
        <w:attr w:name="id" w:val="-1"/>
      </w:smartTagPr>
      <w:r w:rsidRPr="002E4545">
        <w:rPr>
          <w:rFonts w:ascii="Times New Roman" w:hAnsi="Times New Roman" w:cs="Times New Roman"/>
          <w:bCs/>
          <w:sz w:val="20"/>
          <w:szCs w:val="20"/>
        </w:rPr>
        <w:t>ziņojums</w:t>
      </w:r>
    </w:smartTag>
    <w:r w:rsidRPr="002E4545">
      <w:rPr>
        <w:rFonts w:ascii="Times New Roman" w:hAnsi="Times New Roman" w:cs="Times New Roman"/>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Default="00F75BFB" w:rsidP="00797342">
    <w:pPr>
      <w:jc w:val="both"/>
    </w:pPr>
    <w:r>
      <w:rPr>
        <w:rFonts w:ascii="Times New Roman" w:hAnsi="Times New Roman" w:cs="Times New Roman"/>
        <w:sz w:val="20"/>
        <w:szCs w:val="20"/>
      </w:rPr>
      <w:t>IEMAnot_18</w:t>
    </w:r>
    <w:r w:rsidR="00797342">
      <w:rPr>
        <w:rFonts w:ascii="Times New Roman" w:hAnsi="Times New Roman" w:cs="Times New Roman"/>
        <w:sz w:val="20"/>
        <w:szCs w:val="20"/>
      </w:rPr>
      <w:t>05</w:t>
    </w:r>
    <w:r w:rsidR="004240D4">
      <w:rPr>
        <w:rFonts w:ascii="Times New Roman" w:hAnsi="Times New Roman" w:cs="Times New Roman"/>
        <w:sz w:val="20"/>
        <w:szCs w:val="20"/>
      </w:rPr>
      <w:t>16_</w:t>
    </w:r>
    <w:r w:rsidR="004240D4" w:rsidRPr="00021302">
      <w:rPr>
        <w:rFonts w:ascii="Times New Roman" w:hAnsi="Times New Roman" w:cs="Times New Roman"/>
        <w:sz w:val="20"/>
        <w:szCs w:val="20"/>
      </w:rPr>
      <w:t>groz</w:t>
    </w:r>
    <w:r w:rsidR="002E4545">
      <w:rPr>
        <w:rFonts w:ascii="Times New Roman" w:hAnsi="Times New Roman" w:cs="Times New Roman"/>
        <w:sz w:val="20"/>
        <w:szCs w:val="20"/>
      </w:rPr>
      <w:t>761</w:t>
    </w:r>
    <w:r w:rsidR="004240D4" w:rsidRPr="002E4545">
      <w:rPr>
        <w:rFonts w:ascii="Times New Roman" w:hAnsi="Times New Roman" w:cs="Times New Roman"/>
        <w:sz w:val="20"/>
        <w:szCs w:val="20"/>
      </w:rPr>
      <w:t xml:space="preserve">; </w:t>
    </w:r>
    <w:r w:rsidR="002E4545" w:rsidRPr="002E4545">
      <w:rPr>
        <w:rFonts w:ascii="Times New Roman" w:hAnsi="Times New Roman" w:cs="Times New Roman"/>
        <w:sz w:val="20"/>
        <w:szCs w:val="20"/>
      </w:rPr>
      <w:t>Ministru kabineta noteikumu projekta “</w:t>
    </w:r>
    <w:r w:rsidR="002E4545" w:rsidRPr="002E4545">
      <w:rPr>
        <w:rFonts w:ascii="Times New Roman" w:hAnsi="Times New Roman" w:cs="Times New Roman"/>
        <w:bCs/>
        <w:sz w:val="20"/>
        <w:szCs w:val="20"/>
      </w:rPr>
      <w:t xml:space="preserve">Grozījumi </w:t>
    </w:r>
    <w:r w:rsidR="002E4545" w:rsidRPr="002E4545">
      <w:rPr>
        <w:rFonts w:ascii="Times New Roman" w:hAnsi="Times New Roman" w:cs="Times New Roman"/>
        <w:sz w:val="20"/>
        <w:szCs w:val="20"/>
      </w:rPr>
      <w:t>Ministru kabineta noteikumos Nr.761 “Noteikumi par civilstāvokļa aktu reģistriem”</w:t>
    </w:r>
    <w:r w:rsidR="002E4545" w:rsidRPr="002E4545">
      <w:rPr>
        <w:rFonts w:ascii="Times New Roman" w:hAnsi="Times New Roman" w:cs="Times New Roman"/>
        <w:bCs/>
        <w:sz w:val="20"/>
        <w:szCs w:val="20"/>
      </w:rPr>
      <w:t>”</w:t>
    </w:r>
    <w:r w:rsidR="002E4545" w:rsidRPr="002E4545">
      <w:rPr>
        <w:rFonts w:ascii="Times New Roman" w:hAnsi="Times New Roman" w:cs="Times New Roman"/>
        <w:sz w:val="20"/>
        <w:szCs w:val="20"/>
      </w:rPr>
      <w:t xml:space="preserve"> </w:t>
    </w:r>
    <w:r w:rsidR="002E4545" w:rsidRPr="002E4545">
      <w:rPr>
        <w:rFonts w:ascii="Times New Roman" w:hAnsi="Times New Roman" w:cs="Times New Roman"/>
        <w:bCs/>
        <w:sz w:val="20"/>
        <w:szCs w:val="20"/>
      </w:rPr>
      <w:t xml:space="preserve">sākotnējās ietekmes novērtējuma </w:t>
    </w:r>
    <w:smartTag w:uri="schemas-tilde-lv/tildestengine" w:element="veidnes">
      <w:smartTagPr>
        <w:attr w:name="text" w:val="ziņojums"/>
        <w:attr w:name="baseform" w:val="ziņojums"/>
        <w:attr w:name="id" w:val="-1"/>
      </w:smartTagPr>
      <w:r w:rsidR="002E4545" w:rsidRPr="002E4545">
        <w:rPr>
          <w:rFonts w:ascii="Times New Roman" w:hAnsi="Times New Roman" w:cs="Times New Roman"/>
          <w:bCs/>
          <w:sz w:val="20"/>
          <w:szCs w:val="20"/>
        </w:rPr>
        <w:t>ziņojums</w:t>
      </w:r>
    </w:smartTag>
    <w:r w:rsidR="002E4545" w:rsidRPr="002E4545">
      <w:rPr>
        <w:rFonts w:ascii="Times New Roman" w:hAnsi="Times New Roman" w:cs="Times New Roman"/>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545" w:rsidRDefault="002E4545" w:rsidP="002E4545">
      <w:pPr>
        <w:spacing w:after="0"/>
      </w:pPr>
      <w:r>
        <w:separator/>
      </w:r>
    </w:p>
  </w:footnote>
  <w:footnote w:type="continuationSeparator" w:id="0">
    <w:p w:rsidR="002E4545" w:rsidRDefault="002E4545" w:rsidP="002E45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rsidR="00500BD2" w:rsidRDefault="004240D4">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842125">
          <w:rPr>
            <w:rFonts w:ascii="Times New Roman" w:hAnsi="Times New Roman" w:cs="Times New Roman"/>
            <w:noProof/>
            <w:sz w:val="20"/>
            <w:szCs w:val="20"/>
          </w:rPr>
          <w:t>6</w:t>
        </w:r>
        <w:r w:rsidRPr="00CE3E2E">
          <w:rPr>
            <w:rFonts w:ascii="Times New Roman" w:hAnsi="Times New Roman" w:cs="Times New Roman"/>
            <w:sz w:val="20"/>
            <w:szCs w:val="20"/>
          </w:rPr>
          <w:fldChar w:fldCharType="end"/>
        </w:r>
      </w:p>
    </w:sdtContent>
  </w:sdt>
  <w:p w:rsidR="00500BD2" w:rsidRDefault="00842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25AEF"/>
    <w:multiLevelType w:val="hybridMultilevel"/>
    <w:tmpl w:val="654EC6A6"/>
    <w:lvl w:ilvl="0" w:tplc="F7BEB77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mirrorMargin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45"/>
    <w:rsid w:val="00030D55"/>
    <w:rsid w:val="000A70A4"/>
    <w:rsid w:val="001E4CE1"/>
    <w:rsid w:val="002E41AB"/>
    <w:rsid w:val="002E4545"/>
    <w:rsid w:val="003F4065"/>
    <w:rsid w:val="003F4D6B"/>
    <w:rsid w:val="00401750"/>
    <w:rsid w:val="00423581"/>
    <w:rsid w:val="004240D4"/>
    <w:rsid w:val="004864A3"/>
    <w:rsid w:val="00625B58"/>
    <w:rsid w:val="00644A38"/>
    <w:rsid w:val="006743C7"/>
    <w:rsid w:val="006B1C79"/>
    <w:rsid w:val="006C1225"/>
    <w:rsid w:val="00703B1A"/>
    <w:rsid w:val="007818B7"/>
    <w:rsid w:val="00797342"/>
    <w:rsid w:val="00831530"/>
    <w:rsid w:val="00842125"/>
    <w:rsid w:val="00C67DC7"/>
    <w:rsid w:val="00DB5495"/>
    <w:rsid w:val="00E11B4D"/>
    <w:rsid w:val="00F61EC2"/>
    <w:rsid w:val="00F72F77"/>
    <w:rsid w:val="00F75B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1FAD08B-9BCB-49D1-87CC-596B1E45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545"/>
    <w:pPr>
      <w:spacing w:after="120" w:line="240" w:lineRule="auto"/>
    </w:pPr>
    <w:rPr>
      <w:rFonts w:asciiTheme="minorHAnsi" w:hAnsiTheme="minorHAnsi"/>
      <w:sz w:val="22"/>
    </w:rPr>
  </w:style>
  <w:style w:type="paragraph" w:styleId="Heading1">
    <w:name w:val="heading 1"/>
    <w:basedOn w:val="Normal"/>
    <w:next w:val="Normal"/>
    <w:link w:val="Heading1Char"/>
    <w:uiPriority w:val="9"/>
    <w:qFormat/>
    <w:rsid w:val="00644A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4545"/>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4545"/>
    <w:rPr>
      <w:rFonts w:eastAsia="Times New Roman" w:cs="Times New Roman"/>
      <w:b/>
      <w:bCs/>
      <w:sz w:val="27"/>
      <w:szCs w:val="27"/>
      <w:lang w:eastAsia="lv-LV"/>
    </w:rPr>
  </w:style>
  <w:style w:type="paragraph" w:styleId="Header">
    <w:name w:val="header"/>
    <w:basedOn w:val="Normal"/>
    <w:link w:val="HeaderChar"/>
    <w:uiPriority w:val="99"/>
    <w:unhideWhenUsed/>
    <w:rsid w:val="002E4545"/>
    <w:pPr>
      <w:tabs>
        <w:tab w:val="center" w:pos="4153"/>
        <w:tab w:val="right" w:pos="8306"/>
      </w:tabs>
      <w:spacing w:after="0"/>
    </w:pPr>
  </w:style>
  <w:style w:type="character" w:customStyle="1" w:styleId="HeaderChar">
    <w:name w:val="Header Char"/>
    <w:basedOn w:val="DefaultParagraphFont"/>
    <w:link w:val="Header"/>
    <w:uiPriority w:val="99"/>
    <w:rsid w:val="002E4545"/>
    <w:rPr>
      <w:rFonts w:asciiTheme="minorHAnsi" w:hAnsiTheme="minorHAnsi"/>
      <w:sz w:val="22"/>
    </w:rPr>
  </w:style>
  <w:style w:type="paragraph" w:styleId="Footer">
    <w:name w:val="footer"/>
    <w:basedOn w:val="Normal"/>
    <w:link w:val="FooterChar"/>
    <w:uiPriority w:val="99"/>
    <w:unhideWhenUsed/>
    <w:rsid w:val="002E4545"/>
    <w:pPr>
      <w:tabs>
        <w:tab w:val="center" w:pos="4153"/>
        <w:tab w:val="right" w:pos="8306"/>
      </w:tabs>
      <w:spacing w:after="0"/>
    </w:pPr>
  </w:style>
  <w:style w:type="character" w:customStyle="1" w:styleId="FooterChar">
    <w:name w:val="Footer Char"/>
    <w:basedOn w:val="DefaultParagraphFont"/>
    <w:link w:val="Footer"/>
    <w:uiPriority w:val="99"/>
    <w:rsid w:val="002E4545"/>
    <w:rPr>
      <w:rFonts w:asciiTheme="minorHAnsi" w:hAnsiTheme="minorHAnsi"/>
      <w:sz w:val="22"/>
    </w:rPr>
  </w:style>
  <w:style w:type="paragraph" w:customStyle="1" w:styleId="naislab">
    <w:name w:val="naislab"/>
    <w:basedOn w:val="Normal"/>
    <w:rsid w:val="002E4545"/>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2E4545"/>
    <w:pPr>
      <w:spacing w:before="100" w:after="100"/>
    </w:pPr>
    <w:rPr>
      <w:rFonts w:ascii="Times New Roman" w:eastAsia="Times New Roman" w:hAnsi="Times New Roman" w:cs="Times New Roman"/>
      <w:sz w:val="24"/>
      <w:szCs w:val="20"/>
      <w:lang w:eastAsia="lv-LV"/>
    </w:rPr>
  </w:style>
  <w:style w:type="paragraph" w:styleId="HTMLPreformatted">
    <w:name w:val="HTML Preformatted"/>
    <w:basedOn w:val="Normal"/>
    <w:link w:val="HTMLPreformattedChar"/>
    <w:rsid w:val="002E4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2E4545"/>
    <w:rPr>
      <w:rFonts w:ascii="Courier New" w:eastAsia="Times New Roman" w:hAnsi="Courier New" w:cs="Courier New"/>
      <w:sz w:val="20"/>
      <w:szCs w:val="20"/>
      <w:lang w:eastAsia="lv-LV"/>
    </w:rPr>
  </w:style>
  <w:style w:type="paragraph" w:styleId="ListParagraph">
    <w:name w:val="List Paragraph"/>
    <w:basedOn w:val="Normal"/>
    <w:uiPriority w:val="34"/>
    <w:qFormat/>
    <w:rsid w:val="002E4545"/>
    <w:pPr>
      <w:ind w:left="720"/>
      <w:contextualSpacing/>
    </w:pPr>
  </w:style>
  <w:style w:type="character" w:customStyle="1" w:styleId="Heading1Char">
    <w:name w:val="Heading 1 Char"/>
    <w:basedOn w:val="DefaultParagraphFont"/>
    <w:link w:val="Heading1"/>
    <w:uiPriority w:val="9"/>
    <w:rsid w:val="00644A38"/>
    <w:rPr>
      <w:rFonts w:asciiTheme="majorHAnsi" w:eastAsiaTheme="majorEastAsia" w:hAnsiTheme="majorHAnsi" w:cstheme="majorBidi"/>
      <w:color w:val="2E74B5" w:themeColor="accent1" w:themeShade="BF"/>
      <w:sz w:val="32"/>
      <w:szCs w:val="32"/>
    </w:rPr>
  </w:style>
  <w:style w:type="paragraph" w:customStyle="1" w:styleId="naisc">
    <w:name w:val="naisc"/>
    <w:basedOn w:val="Normal"/>
    <w:rsid w:val="00831530"/>
    <w:pPr>
      <w:spacing w:before="100" w:beforeAutospacing="1" w:after="100" w:afterAutospacing="1"/>
    </w:pPr>
    <w:rPr>
      <w:rFonts w:ascii="Times New Roman" w:eastAsia="Times New Roman" w:hAnsi="Times New Roman" w:cs="Times New Roman"/>
      <w:color w:val="000000"/>
      <w:sz w:val="24"/>
      <w:szCs w:val="24"/>
      <w:lang w:eastAsia="lv-LV"/>
    </w:rPr>
  </w:style>
  <w:style w:type="character" w:customStyle="1" w:styleId="spelle">
    <w:name w:val="spelle"/>
    <w:basedOn w:val="DefaultParagraphFont"/>
    <w:rsid w:val="00F75BFB"/>
  </w:style>
  <w:style w:type="character" w:styleId="Hyperlink">
    <w:name w:val="Hyperlink"/>
    <w:basedOn w:val="DefaultParagraphFont"/>
    <w:uiPriority w:val="99"/>
    <w:semiHidden/>
    <w:unhideWhenUsed/>
    <w:rsid w:val="00F75BFB"/>
    <w:rPr>
      <w:color w:val="82140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64428">
      <w:bodyDiv w:val="1"/>
      <w:marLeft w:val="0"/>
      <w:marRight w:val="0"/>
      <w:marTop w:val="0"/>
      <w:marBottom w:val="0"/>
      <w:divBdr>
        <w:top w:val="none" w:sz="0" w:space="0" w:color="auto"/>
        <w:left w:val="none" w:sz="0" w:space="0" w:color="auto"/>
        <w:bottom w:val="none" w:sz="0" w:space="0" w:color="auto"/>
        <w:right w:val="none" w:sz="0" w:space="0" w:color="auto"/>
      </w:divBdr>
    </w:div>
    <w:div w:id="15736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25418-civillik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ta/id/225418-civil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11147</Words>
  <Characters>6355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15</cp:revision>
  <dcterms:created xsi:type="dcterms:W3CDTF">2016-01-22T09:19:00Z</dcterms:created>
  <dcterms:modified xsi:type="dcterms:W3CDTF">2016-05-25T09:59:00Z</dcterms:modified>
</cp:coreProperties>
</file>