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F342E3" w:rsidRDefault="002B01F3" w:rsidP="005B6D2B">
      <w:pPr>
        <w:jc w:val="center"/>
        <w:rPr>
          <w:b/>
          <w:sz w:val="28"/>
          <w:szCs w:val="28"/>
        </w:rPr>
      </w:pPr>
      <w:r w:rsidRPr="00F342E3">
        <w:rPr>
          <w:b/>
          <w:sz w:val="28"/>
          <w:szCs w:val="28"/>
        </w:rPr>
        <w:t>Ministr</w:t>
      </w:r>
      <w:r w:rsidR="00DC1363" w:rsidRPr="00F342E3">
        <w:rPr>
          <w:b/>
          <w:sz w:val="28"/>
          <w:szCs w:val="28"/>
        </w:rPr>
        <w:t xml:space="preserve">u kabineta </w:t>
      </w:r>
      <w:r w:rsidR="00241328" w:rsidRPr="00F342E3">
        <w:rPr>
          <w:b/>
          <w:sz w:val="28"/>
          <w:szCs w:val="28"/>
        </w:rPr>
        <w:t xml:space="preserve">rīkojuma </w:t>
      </w:r>
      <w:r w:rsidR="005B6D2B" w:rsidRPr="00F342E3">
        <w:rPr>
          <w:b/>
          <w:sz w:val="28"/>
          <w:szCs w:val="28"/>
        </w:rPr>
        <w:t>projekta “</w:t>
      </w:r>
      <w:r w:rsidR="00241328" w:rsidRPr="00F342E3">
        <w:rPr>
          <w:b/>
          <w:sz w:val="28"/>
          <w:szCs w:val="28"/>
        </w:rPr>
        <w:t xml:space="preserve">Par </w:t>
      </w:r>
      <w:r w:rsidR="00A5456E">
        <w:rPr>
          <w:b/>
          <w:sz w:val="28"/>
          <w:szCs w:val="28"/>
        </w:rPr>
        <w:t>Gitas Rēvaldes atcelšanas apstiprināšanu</w:t>
      </w:r>
      <w:r w:rsidRPr="00F342E3">
        <w:rPr>
          <w:b/>
          <w:sz w:val="28"/>
          <w:szCs w:val="28"/>
        </w:rPr>
        <w:t>”</w:t>
      </w:r>
      <w:r w:rsidR="005B6D2B" w:rsidRPr="00F342E3">
        <w:rPr>
          <w:b/>
          <w:sz w:val="28"/>
          <w:szCs w:val="28"/>
        </w:rPr>
        <w:t xml:space="preserve"> </w:t>
      </w:r>
      <w:r w:rsidR="00852042" w:rsidRPr="00F342E3">
        <w:rPr>
          <w:b/>
          <w:sz w:val="28"/>
          <w:szCs w:val="28"/>
        </w:rPr>
        <w:t>sākotnējā</w:t>
      </w:r>
      <w:r w:rsidR="002D3306" w:rsidRPr="00F342E3">
        <w:rPr>
          <w:b/>
          <w:sz w:val="28"/>
          <w:szCs w:val="28"/>
        </w:rPr>
        <w:t>s</w:t>
      </w:r>
      <w:r w:rsidR="00852042" w:rsidRPr="00F342E3">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F342E3">
          <w:rPr>
            <w:b/>
            <w:sz w:val="28"/>
            <w:szCs w:val="28"/>
          </w:rPr>
          <w:t>ziņojums</w:t>
        </w:r>
      </w:smartTag>
      <w:r w:rsidR="00852042" w:rsidRPr="00F342E3">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414"/>
        <w:gridCol w:w="5761"/>
      </w:tblGrid>
      <w:tr w:rsidR="00852042" w:rsidRPr="00F342E3">
        <w:tc>
          <w:tcPr>
            <w:tcW w:w="9725" w:type="dxa"/>
            <w:gridSpan w:val="3"/>
            <w:vAlign w:val="center"/>
          </w:tcPr>
          <w:p w:rsidR="00852042" w:rsidRPr="00F342E3" w:rsidRDefault="00852042" w:rsidP="006C4607">
            <w:pPr>
              <w:pStyle w:val="naisnod"/>
              <w:spacing w:before="0" w:after="0"/>
              <w:rPr>
                <w:sz w:val="28"/>
                <w:szCs w:val="28"/>
              </w:rPr>
            </w:pPr>
            <w:r w:rsidRPr="00F342E3">
              <w:rPr>
                <w:sz w:val="28"/>
                <w:szCs w:val="28"/>
              </w:rPr>
              <w:t>I</w:t>
            </w:r>
            <w:r w:rsidR="000941C5" w:rsidRPr="00F342E3">
              <w:rPr>
                <w:sz w:val="28"/>
                <w:szCs w:val="28"/>
              </w:rPr>
              <w:t>.</w:t>
            </w:r>
            <w:r w:rsidRPr="00F342E3">
              <w:rPr>
                <w:sz w:val="28"/>
                <w:szCs w:val="28"/>
              </w:rPr>
              <w:t xml:space="preserve"> Tiesību akta </w:t>
            </w:r>
            <w:r w:rsidR="002E3FF4" w:rsidRPr="00F342E3">
              <w:rPr>
                <w:sz w:val="28"/>
                <w:szCs w:val="28"/>
              </w:rPr>
              <w:t xml:space="preserve">projekta </w:t>
            </w:r>
            <w:r w:rsidRPr="00F342E3">
              <w:rPr>
                <w:sz w:val="28"/>
                <w:szCs w:val="28"/>
              </w:rPr>
              <w:t>izstrādes nepieciešamība</w:t>
            </w:r>
          </w:p>
        </w:tc>
      </w:tr>
      <w:tr w:rsidR="00262E2B" w:rsidRPr="00F342E3" w:rsidTr="00F342E3">
        <w:trPr>
          <w:trHeight w:val="1365"/>
        </w:trPr>
        <w:tc>
          <w:tcPr>
            <w:tcW w:w="550" w:type="dxa"/>
          </w:tcPr>
          <w:p w:rsidR="00262E2B" w:rsidRPr="00F342E3" w:rsidRDefault="00262E2B" w:rsidP="006C4607">
            <w:pPr>
              <w:pStyle w:val="naiskr"/>
              <w:spacing w:before="0" w:after="0"/>
              <w:rPr>
                <w:sz w:val="28"/>
                <w:szCs w:val="28"/>
              </w:rPr>
            </w:pPr>
            <w:r w:rsidRPr="00F342E3">
              <w:rPr>
                <w:sz w:val="28"/>
                <w:szCs w:val="28"/>
              </w:rPr>
              <w:t>1.</w:t>
            </w:r>
          </w:p>
        </w:tc>
        <w:tc>
          <w:tcPr>
            <w:tcW w:w="3414" w:type="dxa"/>
          </w:tcPr>
          <w:p w:rsidR="00262E2B" w:rsidRPr="00F342E3" w:rsidRDefault="002D7F54" w:rsidP="00F44E34">
            <w:pPr>
              <w:pStyle w:val="naiskr"/>
              <w:spacing w:before="0" w:after="0"/>
              <w:ind w:hanging="10"/>
              <w:jc w:val="both"/>
              <w:rPr>
                <w:sz w:val="28"/>
                <w:szCs w:val="28"/>
              </w:rPr>
            </w:pPr>
            <w:r w:rsidRPr="00F342E3">
              <w:rPr>
                <w:sz w:val="28"/>
                <w:szCs w:val="28"/>
              </w:rPr>
              <w:t>Pamatojums</w:t>
            </w:r>
          </w:p>
        </w:tc>
        <w:tc>
          <w:tcPr>
            <w:tcW w:w="5761" w:type="dxa"/>
          </w:tcPr>
          <w:p w:rsidR="00262E2B" w:rsidRPr="00F342E3" w:rsidRDefault="00E77008" w:rsidP="006B4AE3">
            <w:pPr>
              <w:tabs>
                <w:tab w:val="left" w:pos="8505"/>
              </w:tabs>
              <w:jc w:val="both"/>
              <w:rPr>
                <w:sz w:val="28"/>
                <w:szCs w:val="28"/>
              </w:rPr>
            </w:pPr>
            <w:r w:rsidRPr="00F342E3">
              <w:rPr>
                <w:sz w:val="28"/>
                <w:szCs w:val="28"/>
              </w:rPr>
              <w:t>Minis</w:t>
            </w:r>
            <w:r w:rsidR="005B6D2B" w:rsidRPr="00F342E3">
              <w:rPr>
                <w:sz w:val="28"/>
                <w:szCs w:val="28"/>
              </w:rPr>
              <w:t>tru kabineta rīkojuma projekts “</w:t>
            </w:r>
            <w:r w:rsidRPr="00F342E3">
              <w:rPr>
                <w:sz w:val="28"/>
                <w:szCs w:val="28"/>
              </w:rPr>
              <w:t xml:space="preserve">Par </w:t>
            </w:r>
            <w:r w:rsidR="00A5456E">
              <w:rPr>
                <w:sz w:val="28"/>
                <w:szCs w:val="28"/>
              </w:rPr>
              <w:t>Gitas Rēvaldes atcelšanas apstiprināšanu</w:t>
            </w:r>
            <w:r w:rsidR="005B6D2B" w:rsidRPr="00F342E3">
              <w:rPr>
                <w:sz w:val="28"/>
                <w:szCs w:val="28"/>
              </w:rPr>
              <w:t xml:space="preserve">” (turpmāk – </w:t>
            </w:r>
            <w:r w:rsidRPr="00F342E3">
              <w:rPr>
                <w:sz w:val="28"/>
                <w:szCs w:val="28"/>
              </w:rPr>
              <w:t>projekts) izstrādāts saskaņā ar Aug</w:t>
            </w:r>
            <w:r w:rsidR="006B4AE3" w:rsidRPr="00F342E3">
              <w:rPr>
                <w:sz w:val="28"/>
                <w:szCs w:val="28"/>
              </w:rPr>
              <w:t>stskolu likuma 14.panta pirmās daļas 2.punktā</w:t>
            </w:r>
            <w:r w:rsidRPr="00F342E3">
              <w:rPr>
                <w:sz w:val="28"/>
                <w:szCs w:val="28"/>
              </w:rPr>
              <w:t xml:space="preserve"> noteikto, ka</w:t>
            </w:r>
            <w:r w:rsidR="006B4AE3" w:rsidRPr="00F342E3">
              <w:rPr>
                <w:sz w:val="28"/>
                <w:szCs w:val="28"/>
              </w:rPr>
              <w:t xml:space="preserve"> satversmes sapulce ievēlē un atceļ rektoru</w:t>
            </w:r>
            <w:r w:rsidR="00A5456E">
              <w:rPr>
                <w:sz w:val="28"/>
                <w:szCs w:val="28"/>
              </w:rPr>
              <w:t>, un Augstskolu likuma 17.panta piektajā daļā noteikto, ka satversmes sapulces ievēlēto rektoru apstiprina Ministru kabinets</w:t>
            </w:r>
            <w:r w:rsidR="006B4AE3" w:rsidRPr="00F342E3">
              <w:rPr>
                <w:sz w:val="28"/>
                <w:szCs w:val="28"/>
              </w:rPr>
              <w:t>.</w:t>
            </w:r>
          </w:p>
        </w:tc>
      </w:tr>
      <w:tr w:rsidR="00262E2B" w:rsidRPr="00F342E3" w:rsidTr="00F342E3">
        <w:trPr>
          <w:trHeight w:val="472"/>
        </w:trPr>
        <w:tc>
          <w:tcPr>
            <w:tcW w:w="550" w:type="dxa"/>
          </w:tcPr>
          <w:p w:rsidR="00262E2B" w:rsidRPr="00F342E3" w:rsidRDefault="00262E2B" w:rsidP="006C4607">
            <w:pPr>
              <w:pStyle w:val="naiskr"/>
              <w:spacing w:before="0" w:after="0"/>
              <w:rPr>
                <w:sz w:val="28"/>
                <w:szCs w:val="28"/>
              </w:rPr>
            </w:pPr>
            <w:r w:rsidRPr="00F342E3">
              <w:rPr>
                <w:sz w:val="28"/>
                <w:szCs w:val="28"/>
              </w:rPr>
              <w:t>2.</w:t>
            </w:r>
          </w:p>
        </w:tc>
        <w:tc>
          <w:tcPr>
            <w:tcW w:w="3414" w:type="dxa"/>
          </w:tcPr>
          <w:p w:rsidR="00262E2B" w:rsidRPr="00F342E3" w:rsidRDefault="00F44E34" w:rsidP="00F44E34">
            <w:pPr>
              <w:pStyle w:val="naiskr"/>
              <w:tabs>
                <w:tab w:val="left" w:pos="170"/>
              </w:tabs>
              <w:spacing w:before="0" w:after="0"/>
              <w:jc w:val="both"/>
              <w:rPr>
                <w:sz w:val="28"/>
                <w:szCs w:val="28"/>
              </w:rPr>
            </w:pPr>
            <w:r w:rsidRPr="00F342E3">
              <w:rPr>
                <w:sz w:val="28"/>
                <w:szCs w:val="28"/>
              </w:rPr>
              <w:t> Pašreizējā situācija un problēmas, kuru risināšanai tiesību akta projekts izstrādāts, tiesiskā regulējuma mērķis un būtība</w:t>
            </w:r>
          </w:p>
        </w:tc>
        <w:tc>
          <w:tcPr>
            <w:tcW w:w="5761" w:type="dxa"/>
          </w:tcPr>
          <w:p w:rsidR="005B6D2B" w:rsidRPr="00F342E3" w:rsidRDefault="005B6D2B" w:rsidP="00020DFC">
            <w:pPr>
              <w:pStyle w:val="BodyText"/>
              <w:jc w:val="both"/>
              <w:rPr>
                <w:szCs w:val="28"/>
              </w:rPr>
            </w:pPr>
            <w:r w:rsidRPr="00F342E3">
              <w:rPr>
                <w:szCs w:val="28"/>
              </w:rPr>
              <w:t xml:space="preserve">Ar Ministru kabineta 2013.gada 8.oktobra rīkojumu Nr.462 “Par Gitu Rēvaldi” par Ventspils Augstskolas rektori apstiprināta Gita Rēvalde. Ar Ventspils Augstskolas Satversmes sapulces 2016.gada 30.maija vēstuli Nr.6-13 Ventspils Augstskola informē Izglītības un zinātnes ministriju, ka Satversmes sapulce </w:t>
            </w:r>
            <w:r w:rsidR="00DB48BB" w:rsidRPr="00F342E3">
              <w:rPr>
                <w:szCs w:val="28"/>
              </w:rPr>
              <w:t xml:space="preserve">ar </w:t>
            </w:r>
            <w:r w:rsidRPr="00F342E3">
              <w:rPr>
                <w:szCs w:val="28"/>
              </w:rPr>
              <w:t xml:space="preserve">2016.gada 25.maijā </w:t>
            </w:r>
            <w:r w:rsidR="00DB48BB" w:rsidRPr="00F342E3">
              <w:rPr>
                <w:szCs w:val="28"/>
              </w:rPr>
              <w:t xml:space="preserve">lēmumu Nr.16-15 “Par Ventspils Augstskolas rektores Gitas Rēvaldes atcelšanu no rektora amata” </w:t>
            </w:r>
            <w:r w:rsidR="00020DFC" w:rsidRPr="00F342E3">
              <w:rPr>
                <w:szCs w:val="28"/>
              </w:rPr>
              <w:t xml:space="preserve">saskaņā ar Augstskolu likuma 14.panta pirmās daļas 2.punktā noteikto </w:t>
            </w:r>
            <w:r w:rsidRPr="00F342E3">
              <w:rPr>
                <w:szCs w:val="28"/>
              </w:rPr>
              <w:t>atcēlusi Ventspils Augstskolas rektori Gitu Rēvaldi no rekto</w:t>
            </w:r>
            <w:r w:rsidR="00F22101" w:rsidRPr="00F342E3">
              <w:rPr>
                <w:szCs w:val="28"/>
              </w:rPr>
              <w:t>ra amata kā uzticību zaudējušu.</w:t>
            </w:r>
          </w:p>
          <w:p w:rsidR="00F22101" w:rsidRPr="00F342E3" w:rsidRDefault="00F22101" w:rsidP="00F22101">
            <w:pPr>
              <w:pStyle w:val="BodyText"/>
              <w:jc w:val="both"/>
              <w:rPr>
                <w:szCs w:val="28"/>
              </w:rPr>
            </w:pPr>
            <w:r w:rsidRPr="00F342E3">
              <w:rPr>
                <w:szCs w:val="28"/>
              </w:rPr>
              <w:t>Augstskolu likuma 17.panta piektā daļa paredz, ka augstskolas ievēlēto rektoru apstiprina Ministru kabinets pēc augstskolas dibinātāja ierosinājuma. Rektors amata pienākumus sāk pildīt pēc apstiprināšanas Ministru kabinetā. Ministru kabinets var neapstiprināt rektoru amatā, ja viņš ievēlēts, pārkāpjot Augstskolu likuma un augstskolas satversmes noteikumus.</w:t>
            </w:r>
          </w:p>
          <w:p w:rsidR="00A5456E" w:rsidRPr="00A5456E" w:rsidRDefault="00A5456E" w:rsidP="00A5456E">
            <w:pPr>
              <w:tabs>
                <w:tab w:val="left" w:pos="5445"/>
              </w:tabs>
              <w:jc w:val="both"/>
              <w:rPr>
                <w:sz w:val="28"/>
                <w:szCs w:val="28"/>
                <w:lang w:eastAsia="en-US"/>
              </w:rPr>
            </w:pPr>
            <w:r w:rsidRPr="00A5456E">
              <w:rPr>
                <w:sz w:val="28"/>
                <w:szCs w:val="28"/>
                <w:lang w:eastAsia="en-US"/>
              </w:rPr>
              <w:t>Augstskolu likums tieši neparedz Ministru kabineta</w:t>
            </w:r>
            <w:r>
              <w:rPr>
                <w:sz w:val="28"/>
                <w:szCs w:val="28"/>
                <w:lang w:eastAsia="en-US"/>
              </w:rPr>
              <w:t xml:space="preserve"> rīcību </w:t>
            </w:r>
            <w:r w:rsidRPr="00A5456E">
              <w:rPr>
                <w:sz w:val="28"/>
                <w:szCs w:val="28"/>
                <w:lang w:eastAsia="en-US"/>
              </w:rPr>
              <w:t xml:space="preserve">gadījumos, kad satversmes sapulce, izmantojot Augstskolu likuma 14.panta pirmās daļas 2.punktā noteiktās tiesības, ir atcēlusi rektoru. </w:t>
            </w:r>
            <w:r w:rsidRPr="00A5456E">
              <w:rPr>
                <w:bCs/>
                <w:color w:val="000000"/>
                <w:sz w:val="28"/>
                <w:szCs w:val="28"/>
              </w:rPr>
              <w:t xml:space="preserve">Vienlaikus, Izglītības un zinātnes ministrijas ieskatā, no Augstskolu likumā noteiktā regulējuma attiecībā uz satversmes sapulces ievēlētā rektora apstiprināšanu Ministru kabinetā izriet, ka arī satversmes sapulces lēmums par rektora atcelšanu stājas spēkā tad, kad tas ir apstiprināts Ministru kabinetā. Līdzīgi, kā attiecībā uz jaunievēlētā </w:t>
            </w:r>
            <w:r w:rsidRPr="00A5456E">
              <w:rPr>
                <w:bCs/>
                <w:color w:val="000000"/>
                <w:sz w:val="28"/>
                <w:szCs w:val="28"/>
              </w:rPr>
              <w:lastRenderedPageBreak/>
              <w:t xml:space="preserve">rektora apstiprināšanas procesu atbilstoši Augstskolu likuma 17.panta piektajai daļai, arī atcelšanas gadījumā </w:t>
            </w:r>
            <w:r w:rsidRPr="00A5456E">
              <w:rPr>
                <w:sz w:val="28"/>
                <w:szCs w:val="28"/>
                <w:lang w:eastAsia="en-US"/>
              </w:rPr>
              <w:t>ir jāizvērtē satversmes sapulces pieņemtā lēmuma atbilstība Augstskolu likuma un augstskolas satversmes noteikumiem.</w:t>
            </w:r>
          </w:p>
          <w:p w:rsidR="005B6D2B" w:rsidRPr="00F342E3" w:rsidRDefault="00F22101" w:rsidP="00020DFC">
            <w:pPr>
              <w:pStyle w:val="BodyText"/>
              <w:jc w:val="both"/>
              <w:rPr>
                <w:szCs w:val="28"/>
              </w:rPr>
            </w:pPr>
            <w:r w:rsidRPr="00F342E3">
              <w:rPr>
                <w:szCs w:val="28"/>
              </w:rPr>
              <w:t>Ņemot vērā minēto, ar Ministru prezidenta 2016.gada 31.maija rezolūciju Nr.45/V-884jur/5746 Izglītības un zinātnes ministrijai tika lūgts iepazīties ar Ventspils Augstskolas Satversmes sapulces 2016.gada 30.maija vēstulē Nr.6-13 minēto un sagatavot tiesību akta projektu par Ventspils Augstskolas rektora vietas izpildītāja iecelšanu.</w:t>
            </w:r>
          </w:p>
          <w:p w:rsidR="00F22101" w:rsidRPr="00F342E3" w:rsidRDefault="00F22101" w:rsidP="00020DFC">
            <w:pPr>
              <w:pStyle w:val="BodyText"/>
              <w:jc w:val="both"/>
              <w:rPr>
                <w:szCs w:val="28"/>
              </w:rPr>
            </w:pPr>
            <w:r w:rsidRPr="00F342E3">
              <w:rPr>
                <w:szCs w:val="28"/>
              </w:rPr>
              <w:t>Izglītības kvalitātes valsts dienests Izglītības un zinātnes ministrijas uzdevumā, izvērtējot Ventspils Augstskolas Satversmes sapulces 2016.gada 25.maija lēmuma Nr.16-15 pieņemšanas procesu, ir konstatējis, ka lēmuma pieņemšanas procesā nav pārkāpti Augstskolu likuma un Ventspils A</w:t>
            </w:r>
            <w:r w:rsidR="0070769B">
              <w:rPr>
                <w:szCs w:val="28"/>
              </w:rPr>
              <w:t>ugstskolas Satversmes noteikumi (Izglītības kvalitātes valsts dienesta 2016.gada 10.jūnija vēstule Nr.1-18.2/).</w:t>
            </w:r>
          </w:p>
          <w:p w:rsidR="00F22101" w:rsidRPr="00F342E3" w:rsidRDefault="00F22101" w:rsidP="00020DFC">
            <w:pPr>
              <w:pStyle w:val="BodyText"/>
              <w:jc w:val="both"/>
              <w:rPr>
                <w:szCs w:val="28"/>
              </w:rPr>
            </w:pPr>
            <w:r w:rsidRPr="00F342E3">
              <w:rPr>
                <w:szCs w:val="28"/>
              </w:rPr>
              <w:t>Izglītības un zinātnes ministrija vienlaikus ar projektu ir sagatavojusi Ministru kabineta rīkojuma projektu “Par Kārli Krēsliņu”, kas paredz iecelt par Ventspils Augstskolas rektora vietas izpildītāju Kārli Krēsliņu, lai nodrošinātu Ventspils Augstskolas darbības nepārtrauktību līdz tiks ievēlēts un apstiprināts jauns rektors.</w:t>
            </w:r>
          </w:p>
          <w:p w:rsidR="00801DEF" w:rsidRPr="00F342E3" w:rsidRDefault="00B866BC" w:rsidP="00F22101">
            <w:pPr>
              <w:pStyle w:val="BodyText"/>
              <w:jc w:val="both"/>
              <w:rPr>
                <w:szCs w:val="28"/>
              </w:rPr>
            </w:pPr>
            <w:r w:rsidRPr="00F342E3">
              <w:rPr>
                <w:szCs w:val="28"/>
              </w:rPr>
              <w:t>Ņemot vērā minēto</w:t>
            </w:r>
            <w:r w:rsidR="00F22101" w:rsidRPr="00F342E3">
              <w:rPr>
                <w:szCs w:val="28"/>
              </w:rPr>
              <w:t xml:space="preserve"> un lai ieceltu Ventspils Augstskolas rektora vietas izpildītāju, </w:t>
            </w:r>
            <w:r w:rsidR="00020DFC" w:rsidRPr="00F342E3">
              <w:rPr>
                <w:szCs w:val="28"/>
              </w:rPr>
              <w:t xml:space="preserve">nepieciešams </w:t>
            </w:r>
            <w:r w:rsidR="00F22101" w:rsidRPr="00F342E3">
              <w:rPr>
                <w:szCs w:val="28"/>
              </w:rPr>
              <w:t>atcelt no amata Ventspils Augstskolas rektori Gitu Rēvaldi.</w:t>
            </w:r>
          </w:p>
        </w:tc>
      </w:tr>
      <w:tr w:rsidR="00262E2B" w:rsidRPr="00F342E3" w:rsidTr="00F342E3">
        <w:trPr>
          <w:trHeight w:val="476"/>
        </w:trPr>
        <w:tc>
          <w:tcPr>
            <w:tcW w:w="550" w:type="dxa"/>
          </w:tcPr>
          <w:p w:rsidR="00262E2B" w:rsidRPr="00F342E3" w:rsidRDefault="00F44E34" w:rsidP="006C4607">
            <w:pPr>
              <w:pStyle w:val="naiskr"/>
              <w:spacing w:before="0" w:after="0"/>
              <w:rPr>
                <w:sz w:val="28"/>
                <w:szCs w:val="28"/>
              </w:rPr>
            </w:pPr>
            <w:r w:rsidRPr="00F342E3">
              <w:rPr>
                <w:sz w:val="28"/>
                <w:szCs w:val="28"/>
              </w:rPr>
              <w:lastRenderedPageBreak/>
              <w:t>3</w:t>
            </w:r>
            <w:r w:rsidR="00262E2B" w:rsidRPr="00F342E3">
              <w:rPr>
                <w:sz w:val="28"/>
                <w:szCs w:val="28"/>
              </w:rPr>
              <w:t>.</w:t>
            </w:r>
          </w:p>
        </w:tc>
        <w:tc>
          <w:tcPr>
            <w:tcW w:w="3414" w:type="dxa"/>
          </w:tcPr>
          <w:p w:rsidR="00262E2B" w:rsidRPr="00F342E3" w:rsidRDefault="001A4066" w:rsidP="006C4607">
            <w:pPr>
              <w:pStyle w:val="naiskr"/>
              <w:spacing w:before="0" w:after="0"/>
              <w:rPr>
                <w:sz w:val="28"/>
                <w:szCs w:val="28"/>
              </w:rPr>
            </w:pPr>
            <w:r w:rsidRPr="00F342E3">
              <w:rPr>
                <w:sz w:val="28"/>
                <w:szCs w:val="28"/>
              </w:rPr>
              <w:t>Projekta i</w:t>
            </w:r>
            <w:r w:rsidR="00262E2B" w:rsidRPr="00F342E3">
              <w:rPr>
                <w:sz w:val="28"/>
                <w:szCs w:val="28"/>
              </w:rPr>
              <w:t>zstrād</w:t>
            </w:r>
            <w:r w:rsidR="00420870" w:rsidRPr="00F342E3">
              <w:rPr>
                <w:sz w:val="28"/>
                <w:szCs w:val="28"/>
              </w:rPr>
              <w:t xml:space="preserve">ē </w:t>
            </w:r>
            <w:r w:rsidR="00262E2B" w:rsidRPr="00F342E3">
              <w:rPr>
                <w:sz w:val="28"/>
                <w:szCs w:val="28"/>
              </w:rPr>
              <w:t>iesaistītās institūcijas</w:t>
            </w:r>
          </w:p>
        </w:tc>
        <w:tc>
          <w:tcPr>
            <w:tcW w:w="5761" w:type="dxa"/>
          </w:tcPr>
          <w:p w:rsidR="00262E2B" w:rsidRPr="00F342E3" w:rsidRDefault="00210DDB" w:rsidP="006C4607">
            <w:pPr>
              <w:pStyle w:val="naiskr"/>
              <w:spacing w:before="0" w:after="0"/>
              <w:rPr>
                <w:sz w:val="28"/>
                <w:szCs w:val="28"/>
              </w:rPr>
            </w:pPr>
            <w:r w:rsidRPr="00F342E3">
              <w:rPr>
                <w:iCs/>
                <w:sz w:val="28"/>
                <w:szCs w:val="28"/>
              </w:rPr>
              <w:t>Izglītības un zinātnes ministrija.</w:t>
            </w:r>
          </w:p>
        </w:tc>
      </w:tr>
      <w:tr w:rsidR="00262E2B" w:rsidRPr="00F342E3" w:rsidTr="00F342E3">
        <w:tc>
          <w:tcPr>
            <w:tcW w:w="550" w:type="dxa"/>
          </w:tcPr>
          <w:p w:rsidR="00262E2B" w:rsidRPr="00F342E3" w:rsidRDefault="002600AA" w:rsidP="006C4607">
            <w:pPr>
              <w:pStyle w:val="naiskr"/>
              <w:spacing w:before="0" w:after="0"/>
              <w:rPr>
                <w:sz w:val="28"/>
                <w:szCs w:val="28"/>
              </w:rPr>
            </w:pPr>
            <w:r w:rsidRPr="00F342E3">
              <w:rPr>
                <w:sz w:val="28"/>
                <w:szCs w:val="28"/>
              </w:rPr>
              <w:t>4</w:t>
            </w:r>
            <w:r w:rsidR="00262E2B" w:rsidRPr="00F342E3">
              <w:rPr>
                <w:sz w:val="28"/>
                <w:szCs w:val="28"/>
              </w:rPr>
              <w:t>.</w:t>
            </w:r>
          </w:p>
        </w:tc>
        <w:tc>
          <w:tcPr>
            <w:tcW w:w="3414" w:type="dxa"/>
          </w:tcPr>
          <w:p w:rsidR="00262E2B" w:rsidRPr="00F342E3" w:rsidRDefault="00262E2B" w:rsidP="006C4607">
            <w:pPr>
              <w:pStyle w:val="naiskr"/>
              <w:spacing w:before="0" w:after="0"/>
              <w:rPr>
                <w:sz w:val="28"/>
                <w:szCs w:val="28"/>
              </w:rPr>
            </w:pPr>
            <w:r w:rsidRPr="00F342E3">
              <w:rPr>
                <w:sz w:val="28"/>
                <w:szCs w:val="28"/>
              </w:rPr>
              <w:t>Cita informācija</w:t>
            </w:r>
          </w:p>
        </w:tc>
        <w:tc>
          <w:tcPr>
            <w:tcW w:w="5761" w:type="dxa"/>
          </w:tcPr>
          <w:p w:rsidR="00262E2B" w:rsidRPr="00F342E3" w:rsidRDefault="00210DDB" w:rsidP="006C4607">
            <w:pPr>
              <w:pStyle w:val="naiskr"/>
              <w:spacing w:before="0" w:after="0"/>
              <w:rPr>
                <w:sz w:val="28"/>
                <w:szCs w:val="28"/>
              </w:rPr>
            </w:pPr>
            <w:r w:rsidRPr="00F342E3">
              <w:rPr>
                <w:sz w:val="28"/>
                <w:szCs w:val="28"/>
              </w:rPr>
              <w:t>Nav.</w:t>
            </w:r>
          </w:p>
        </w:tc>
      </w:tr>
    </w:tbl>
    <w:p w:rsidR="002600AA" w:rsidRPr="00F342E3" w:rsidRDefault="002600AA" w:rsidP="00A26772">
      <w:pPr>
        <w:spacing w:line="360" w:lineRule="auto"/>
        <w:rPr>
          <w:sz w:val="28"/>
          <w:szCs w:val="28"/>
        </w:rPr>
      </w:pPr>
    </w:p>
    <w:p w:rsidR="00A26772" w:rsidRPr="00F342E3" w:rsidRDefault="00460B2A" w:rsidP="00A26772">
      <w:pPr>
        <w:spacing w:line="360" w:lineRule="auto"/>
        <w:rPr>
          <w:sz w:val="28"/>
          <w:szCs w:val="28"/>
        </w:rPr>
      </w:pPr>
      <w:r w:rsidRPr="00F342E3">
        <w:rPr>
          <w:sz w:val="28"/>
          <w:szCs w:val="28"/>
        </w:rPr>
        <w:t>Anotācijas</w:t>
      </w:r>
      <w:r w:rsidR="002600AA" w:rsidRPr="00F342E3">
        <w:rPr>
          <w:sz w:val="28"/>
          <w:szCs w:val="28"/>
        </w:rPr>
        <w:t xml:space="preserve"> II,</w:t>
      </w:r>
      <w:r w:rsidR="001A184A" w:rsidRPr="00F342E3">
        <w:rPr>
          <w:sz w:val="28"/>
          <w:szCs w:val="28"/>
        </w:rPr>
        <w:t xml:space="preserve"> III, IV</w:t>
      </w:r>
      <w:r w:rsidR="008533CD" w:rsidRPr="00F342E3">
        <w:rPr>
          <w:sz w:val="28"/>
          <w:szCs w:val="28"/>
        </w:rPr>
        <w:t>,</w:t>
      </w:r>
      <w:r w:rsidRPr="00F342E3">
        <w:rPr>
          <w:sz w:val="28"/>
          <w:szCs w:val="28"/>
        </w:rPr>
        <w:t xml:space="preserve"> V </w:t>
      </w:r>
      <w:r w:rsidR="008533CD" w:rsidRPr="00F342E3">
        <w:rPr>
          <w:sz w:val="28"/>
          <w:szCs w:val="28"/>
        </w:rPr>
        <w:t xml:space="preserve">un VI </w:t>
      </w:r>
      <w:r w:rsidRPr="00F342E3">
        <w:rPr>
          <w:sz w:val="28"/>
          <w:szCs w:val="28"/>
        </w:rPr>
        <w:t>sadaļa –</w:t>
      </w:r>
      <w:r w:rsidR="00E24B21" w:rsidRPr="00F342E3">
        <w:rPr>
          <w:sz w:val="28"/>
          <w:szCs w:val="28"/>
        </w:rPr>
        <w:t xml:space="preserve"> </w:t>
      </w:r>
      <w:r w:rsidR="001A184A" w:rsidRPr="00F342E3">
        <w:rPr>
          <w:iCs/>
          <w:sz w:val="28"/>
          <w:szCs w:val="28"/>
        </w:rPr>
        <w:t>projekts šo jomu neskar.</w:t>
      </w: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653"/>
        <w:gridCol w:w="5844"/>
      </w:tblGrid>
      <w:tr w:rsidR="0023436E" w:rsidRPr="00F342E3" w:rsidTr="00B72B52">
        <w:tc>
          <w:tcPr>
            <w:tcW w:w="9923" w:type="dxa"/>
            <w:gridSpan w:val="3"/>
            <w:tcBorders>
              <w:top w:val="single" w:sz="4" w:space="0" w:color="auto"/>
            </w:tcBorders>
          </w:tcPr>
          <w:p w:rsidR="0023436E" w:rsidRPr="00F342E3" w:rsidRDefault="0023436E" w:rsidP="007D099D">
            <w:pPr>
              <w:pStyle w:val="naisnod"/>
              <w:spacing w:before="0" w:after="0"/>
              <w:ind w:left="57" w:right="57"/>
              <w:rPr>
                <w:sz w:val="28"/>
                <w:szCs w:val="28"/>
              </w:rPr>
            </w:pPr>
            <w:r w:rsidRPr="00F342E3">
              <w:rPr>
                <w:sz w:val="28"/>
                <w:szCs w:val="28"/>
              </w:rPr>
              <w:t>VII</w:t>
            </w:r>
            <w:r w:rsidR="000941C5" w:rsidRPr="00F342E3">
              <w:rPr>
                <w:sz w:val="28"/>
                <w:szCs w:val="28"/>
              </w:rPr>
              <w:t>.</w:t>
            </w:r>
            <w:r w:rsidRPr="00F342E3">
              <w:rPr>
                <w:sz w:val="28"/>
                <w:szCs w:val="28"/>
              </w:rPr>
              <w:t xml:space="preserve"> </w:t>
            </w:r>
            <w:r w:rsidR="00F44E34" w:rsidRPr="00F342E3">
              <w:rPr>
                <w:sz w:val="28"/>
                <w:szCs w:val="28"/>
              </w:rPr>
              <w:t>Tiesību akta projekta izpildes nodrošināšana un tās ietekme uz institūcijām</w:t>
            </w:r>
          </w:p>
        </w:tc>
      </w:tr>
      <w:tr w:rsidR="0023436E" w:rsidRPr="00F342E3" w:rsidTr="00F342E3">
        <w:trPr>
          <w:trHeight w:val="427"/>
        </w:trPr>
        <w:tc>
          <w:tcPr>
            <w:tcW w:w="426" w:type="dxa"/>
          </w:tcPr>
          <w:p w:rsidR="0023436E" w:rsidRPr="00F342E3" w:rsidRDefault="0023436E" w:rsidP="007D099D">
            <w:pPr>
              <w:pStyle w:val="naisnod"/>
              <w:spacing w:before="0" w:after="0"/>
              <w:ind w:left="57" w:right="57"/>
              <w:jc w:val="left"/>
              <w:rPr>
                <w:b w:val="0"/>
                <w:sz w:val="28"/>
                <w:szCs w:val="28"/>
              </w:rPr>
            </w:pPr>
            <w:r w:rsidRPr="00F342E3">
              <w:rPr>
                <w:b w:val="0"/>
                <w:sz w:val="28"/>
                <w:szCs w:val="28"/>
              </w:rPr>
              <w:t>1.</w:t>
            </w:r>
          </w:p>
        </w:tc>
        <w:tc>
          <w:tcPr>
            <w:tcW w:w="3653" w:type="dxa"/>
          </w:tcPr>
          <w:p w:rsidR="0023436E" w:rsidRPr="00F342E3" w:rsidRDefault="001A4066" w:rsidP="007D099D">
            <w:pPr>
              <w:pStyle w:val="naisf"/>
              <w:spacing w:before="0" w:after="0"/>
              <w:ind w:left="57" w:right="57" w:firstLine="0"/>
              <w:jc w:val="left"/>
              <w:rPr>
                <w:sz w:val="28"/>
                <w:szCs w:val="28"/>
              </w:rPr>
            </w:pPr>
            <w:r w:rsidRPr="00F342E3">
              <w:rPr>
                <w:sz w:val="28"/>
                <w:szCs w:val="28"/>
              </w:rPr>
              <w:t>P</w:t>
            </w:r>
            <w:r w:rsidR="0023436E" w:rsidRPr="00F342E3">
              <w:rPr>
                <w:sz w:val="28"/>
                <w:szCs w:val="28"/>
              </w:rPr>
              <w:t xml:space="preserve">rojekta izpildē iesaistītās institūcijas </w:t>
            </w:r>
          </w:p>
        </w:tc>
        <w:tc>
          <w:tcPr>
            <w:tcW w:w="5844" w:type="dxa"/>
          </w:tcPr>
          <w:p w:rsidR="0023436E" w:rsidRPr="00F342E3" w:rsidRDefault="00020DFC" w:rsidP="00020DFC">
            <w:pPr>
              <w:pStyle w:val="naisnod"/>
              <w:spacing w:before="0" w:after="0"/>
              <w:jc w:val="both"/>
              <w:rPr>
                <w:b w:val="0"/>
                <w:iCs/>
                <w:sz w:val="28"/>
                <w:szCs w:val="28"/>
              </w:rPr>
            </w:pPr>
            <w:r w:rsidRPr="00F342E3">
              <w:rPr>
                <w:b w:val="0"/>
                <w:iCs/>
                <w:sz w:val="28"/>
                <w:szCs w:val="28"/>
              </w:rPr>
              <w:t>P</w:t>
            </w:r>
            <w:r w:rsidR="001A184A" w:rsidRPr="00F342E3">
              <w:rPr>
                <w:b w:val="0"/>
                <w:iCs/>
                <w:sz w:val="28"/>
                <w:szCs w:val="28"/>
              </w:rPr>
              <w:t>roj</w:t>
            </w:r>
            <w:r w:rsidR="005B6D2B" w:rsidRPr="00F342E3">
              <w:rPr>
                <w:b w:val="0"/>
                <w:iCs/>
                <w:sz w:val="28"/>
                <w:szCs w:val="28"/>
              </w:rPr>
              <w:t>ekta izpildē būs iesaistīta</w:t>
            </w:r>
            <w:r w:rsidR="001A184A" w:rsidRPr="00F342E3">
              <w:rPr>
                <w:b w:val="0"/>
                <w:iCs/>
                <w:sz w:val="28"/>
                <w:szCs w:val="28"/>
              </w:rPr>
              <w:t xml:space="preserve"> </w:t>
            </w:r>
            <w:r w:rsidR="00DB48BB" w:rsidRPr="00F342E3">
              <w:rPr>
                <w:b w:val="0"/>
                <w:iCs/>
                <w:sz w:val="28"/>
                <w:szCs w:val="28"/>
              </w:rPr>
              <w:t>Ven</w:t>
            </w:r>
            <w:r w:rsidRPr="00F342E3">
              <w:rPr>
                <w:b w:val="0"/>
                <w:iCs/>
                <w:sz w:val="28"/>
                <w:szCs w:val="28"/>
              </w:rPr>
              <w:t>t</w:t>
            </w:r>
            <w:r w:rsidR="00DB48BB" w:rsidRPr="00F342E3">
              <w:rPr>
                <w:b w:val="0"/>
                <w:iCs/>
                <w:sz w:val="28"/>
                <w:szCs w:val="28"/>
              </w:rPr>
              <w:t>s</w:t>
            </w:r>
            <w:r w:rsidRPr="00F342E3">
              <w:rPr>
                <w:b w:val="0"/>
                <w:iCs/>
                <w:sz w:val="28"/>
                <w:szCs w:val="28"/>
              </w:rPr>
              <w:t>pils A</w:t>
            </w:r>
            <w:r w:rsidR="00187BAD" w:rsidRPr="00F342E3">
              <w:rPr>
                <w:b w:val="0"/>
                <w:iCs/>
                <w:sz w:val="28"/>
                <w:szCs w:val="28"/>
              </w:rPr>
              <w:t>ugstskola</w:t>
            </w:r>
            <w:r w:rsidR="001A184A" w:rsidRPr="00F342E3">
              <w:rPr>
                <w:b w:val="0"/>
                <w:iCs/>
                <w:sz w:val="28"/>
                <w:szCs w:val="28"/>
              </w:rPr>
              <w:t>.</w:t>
            </w:r>
          </w:p>
        </w:tc>
      </w:tr>
      <w:tr w:rsidR="0023436E" w:rsidRPr="00F342E3" w:rsidTr="00F342E3">
        <w:trPr>
          <w:trHeight w:val="463"/>
        </w:trPr>
        <w:tc>
          <w:tcPr>
            <w:tcW w:w="426" w:type="dxa"/>
          </w:tcPr>
          <w:p w:rsidR="0023436E" w:rsidRPr="00F342E3" w:rsidRDefault="0023436E" w:rsidP="007D099D">
            <w:pPr>
              <w:pStyle w:val="naisnod"/>
              <w:spacing w:before="0" w:after="0"/>
              <w:ind w:left="57" w:right="57"/>
              <w:jc w:val="left"/>
              <w:rPr>
                <w:b w:val="0"/>
                <w:sz w:val="28"/>
                <w:szCs w:val="28"/>
              </w:rPr>
            </w:pPr>
            <w:r w:rsidRPr="00F342E3">
              <w:rPr>
                <w:b w:val="0"/>
                <w:sz w:val="28"/>
                <w:szCs w:val="28"/>
              </w:rPr>
              <w:lastRenderedPageBreak/>
              <w:t>2.</w:t>
            </w:r>
          </w:p>
        </w:tc>
        <w:tc>
          <w:tcPr>
            <w:tcW w:w="3653" w:type="dxa"/>
          </w:tcPr>
          <w:p w:rsidR="0023436E" w:rsidRPr="00F342E3" w:rsidRDefault="00F44E34" w:rsidP="008C232D">
            <w:pPr>
              <w:pStyle w:val="naisf"/>
              <w:spacing w:before="0" w:after="0"/>
              <w:ind w:left="57" w:right="57" w:firstLine="0"/>
              <w:rPr>
                <w:sz w:val="28"/>
                <w:szCs w:val="28"/>
              </w:rPr>
            </w:pPr>
            <w:r w:rsidRPr="00F342E3">
              <w:rPr>
                <w:sz w:val="28"/>
                <w:szCs w:val="28"/>
              </w:rPr>
              <w:t>Projekta izpildes ietekme uz pārvaldes funkcijām un institucionālo struktūru. Jaunu institūciju izveide, esošu institūciju likvidācija vai reorganizācija, to ietekme uz institūcijas cilvēkresursiem</w:t>
            </w:r>
          </w:p>
        </w:tc>
        <w:tc>
          <w:tcPr>
            <w:tcW w:w="5844" w:type="dxa"/>
          </w:tcPr>
          <w:p w:rsidR="00790A5F" w:rsidRPr="00F342E3" w:rsidRDefault="00020DFC" w:rsidP="00790A5F">
            <w:pPr>
              <w:pStyle w:val="naisnod"/>
              <w:spacing w:before="0" w:after="0"/>
              <w:jc w:val="both"/>
              <w:rPr>
                <w:b w:val="0"/>
                <w:sz w:val="28"/>
                <w:szCs w:val="28"/>
              </w:rPr>
            </w:pPr>
            <w:r w:rsidRPr="00F342E3">
              <w:rPr>
                <w:b w:val="0"/>
                <w:iCs/>
                <w:sz w:val="28"/>
                <w:szCs w:val="28"/>
              </w:rPr>
              <w:t>P</w:t>
            </w:r>
            <w:r w:rsidR="00790A5F" w:rsidRPr="00F342E3">
              <w:rPr>
                <w:b w:val="0"/>
                <w:iCs/>
                <w:sz w:val="28"/>
                <w:szCs w:val="28"/>
              </w:rPr>
              <w:t>rojekts šo jomu neskar.</w:t>
            </w:r>
          </w:p>
          <w:p w:rsidR="00D8179E" w:rsidRPr="00F342E3" w:rsidRDefault="00D8179E" w:rsidP="00790A5F"/>
        </w:tc>
      </w:tr>
      <w:tr w:rsidR="0023436E" w:rsidRPr="00F342E3" w:rsidTr="00F342E3">
        <w:trPr>
          <w:trHeight w:val="476"/>
        </w:trPr>
        <w:tc>
          <w:tcPr>
            <w:tcW w:w="426" w:type="dxa"/>
          </w:tcPr>
          <w:p w:rsidR="0023436E" w:rsidRPr="00F342E3" w:rsidRDefault="00F44E34" w:rsidP="007D099D">
            <w:pPr>
              <w:pStyle w:val="naiskr"/>
              <w:spacing w:before="0" w:after="0"/>
              <w:ind w:left="57" w:right="57"/>
              <w:rPr>
                <w:sz w:val="28"/>
                <w:szCs w:val="28"/>
              </w:rPr>
            </w:pPr>
            <w:r w:rsidRPr="00F342E3">
              <w:rPr>
                <w:sz w:val="28"/>
                <w:szCs w:val="28"/>
              </w:rPr>
              <w:t>3</w:t>
            </w:r>
            <w:r w:rsidR="0023436E" w:rsidRPr="00F342E3">
              <w:rPr>
                <w:sz w:val="28"/>
                <w:szCs w:val="28"/>
              </w:rPr>
              <w:t>.</w:t>
            </w:r>
          </w:p>
        </w:tc>
        <w:tc>
          <w:tcPr>
            <w:tcW w:w="3653" w:type="dxa"/>
          </w:tcPr>
          <w:p w:rsidR="0023436E" w:rsidRPr="00F342E3" w:rsidRDefault="006C4607" w:rsidP="007D099D">
            <w:pPr>
              <w:pStyle w:val="naiskr"/>
              <w:spacing w:before="0" w:after="0"/>
              <w:ind w:left="57" w:right="57"/>
              <w:rPr>
                <w:sz w:val="28"/>
                <w:szCs w:val="28"/>
              </w:rPr>
            </w:pPr>
            <w:r w:rsidRPr="00F342E3">
              <w:rPr>
                <w:sz w:val="28"/>
                <w:szCs w:val="28"/>
              </w:rPr>
              <w:t>Cita informācija</w:t>
            </w:r>
          </w:p>
        </w:tc>
        <w:tc>
          <w:tcPr>
            <w:tcW w:w="5844" w:type="dxa"/>
          </w:tcPr>
          <w:p w:rsidR="0023436E" w:rsidRPr="00F342E3" w:rsidRDefault="00B72B52" w:rsidP="007D099D">
            <w:pPr>
              <w:pStyle w:val="naiskr"/>
              <w:spacing w:before="0" w:after="0"/>
              <w:ind w:left="57" w:right="57"/>
              <w:rPr>
                <w:sz w:val="28"/>
                <w:szCs w:val="28"/>
              </w:rPr>
            </w:pPr>
            <w:r w:rsidRPr="00F342E3">
              <w:rPr>
                <w:sz w:val="28"/>
                <w:szCs w:val="28"/>
              </w:rPr>
              <w:t>Nav.</w:t>
            </w:r>
          </w:p>
        </w:tc>
      </w:tr>
    </w:tbl>
    <w:p w:rsidR="00214094" w:rsidRPr="00F342E3" w:rsidRDefault="00214094" w:rsidP="006C4607">
      <w:pPr>
        <w:pStyle w:val="naisf"/>
        <w:tabs>
          <w:tab w:val="left" w:pos="5760"/>
        </w:tabs>
        <w:spacing w:before="0" w:after="0"/>
        <w:ind w:firstLine="720"/>
        <w:rPr>
          <w:sz w:val="28"/>
          <w:szCs w:val="28"/>
        </w:rPr>
      </w:pPr>
    </w:p>
    <w:p w:rsidR="00214094" w:rsidRPr="00F342E3" w:rsidRDefault="00214094" w:rsidP="006C4607">
      <w:pPr>
        <w:pStyle w:val="naisf"/>
        <w:tabs>
          <w:tab w:val="left" w:pos="5760"/>
        </w:tabs>
        <w:spacing w:before="0" w:after="0"/>
        <w:ind w:firstLine="720"/>
        <w:rPr>
          <w:sz w:val="28"/>
          <w:szCs w:val="28"/>
        </w:rPr>
      </w:pPr>
    </w:p>
    <w:p w:rsidR="00583B0D" w:rsidRPr="00F342E3" w:rsidRDefault="00583B0D" w:rsidP="006C4607">
      <w:pPr>
        <w:pStyle w:val="naisf"/>
        <w:tabs>
          <w:tab w:val="left" w:pos="5760"/>
        </w:tabs>
        <w:spacing w:before="0" w:after="0"/>
        <w:ind w:firstLine="720"/>
        <w:rPr>
          <w:sz w:val="28"/>
          <w:szCs w:val="28"/>
        </w:rPr>
      </w:pPr>
    </w:p>
    <w:p w:rsidR="00824AAD" w:rsidRPr="00F342E3" w:rsidRDefault="00B866BC" w:rsidP="00BF3569">
      <w:pPr>
        <w:pStyle w:val="naisf"/>
        <w:tabs>
          <w:tab w:val="left" w:pos="6804"/>
        </w:tabs>
        <w:spacing w:before="0" w:after="0"/>
        <w:ind w:firstLine="720"/>
        <w:rPr>
          <w:sz w:val="28"/>
          <w:szCs w:val="28"/>
        </w:rPr>
      </w:pPr>
      <w:r w:rsidRPr="00F342E3">
        <w:rPr>
          <w:sz w:val="28"/>
          <w:szCs w:val="28"/>
        </w:rPr>
        <w:t>I</w:t>
      </w:r>
      <w:r w:rsidR="00824AAD" w:rsidRPr="00F342E3">
        <w:rPr>
          <w:sz w:val="28"/>
          <w:szCs w:val="28"/>
        </w:rPr>
        <w:t>zglītības un zinātnes ministr</w:t>
      </w:r>
      <w:r w:rsidR="005B6D2B" w:rsidRPr="00F342E3">
        <w:rPr>
          <w:sz w:val="28"/>
          <w:szCs w:val="28"/>
        </w:rPr>
        <w:t>s</w:t>
      </w:r>
      <w:r w:rsidR="005B6D2B" w:rsidRPr="00F342E3">
        <w:rPr>
          <w:sz w:val="28"/>
          <w:szCs w:val="28"/>
        </w:rPr>
        <w:tab/>
      </w:r>
      <w:r w:rsidR="005B6D2B" w:rsidRPr="00F342E3">
        <w:rPr>
          <w:sz w:val="28"/>
          <w:szCs w:val="28"/>
        </w:rPr>
        <w:tab/>
        <w:t>Kārlis Šadurskis</w:t>
      </w:r>
    </w:p>
    <w:p w:rsidR="00773767" w:rsidRPr="00F342E3" w:rsidRDefault="00773767" w:rsidP="00BF3569">
      <w:pPr>
        <w:pStyle w:val="naisf"/>
        <w:tabs>
          <w:tab w:val="left" w:pos="6804"/>
        </w:tabs>
        <w:spacing w:before="0" w:after="0"/>
        <w:ind w:firstLine="720"/>
        <w:rPr>
          <w:sz w:val="28"/>
          <w:szCs w:val="28"/>
        </w:rPr>
      </w:pPr>
    </w:p>
    <w:p w:rsidR="008A0E95" w:rsidRPr="00F342E3" w:rsidRDefault="008A0E95" w:rsidP="00BF3569">
      <w:pPr>
        <w:pStyle w:val="naisf"/>
        <w:tabs>
          <w:tab w:val="left" w:pos="6804"/>
        </w:tabs>
        <w:spacing w:before="0" w:after="0"/>
        <w:ind w:firstLine="720"/>
        <w:rPr>
          <w:sz w:val="28"/>
          <w:szCs w:val="28"/>
        </w:rPr>
      </w:pPr>
    </w:p>
    <w:p w:rsidR="00624B61" w:rsidRPr="00F342E3" w:rsidRDefault="00624B61" w:rsidP="00624B61">
      <w:pPr>
        <w:ind w:firstLine="720"/>
        <w:jc w:val="both"/>
        <w:rPr>
          <w:sz w:val="28"/>
          <w:szCs w:val="28"/>
        </w:rPr>
      </w:pPr>
      <w:r w:rsidRPr="00F342E3">
        <w:rPr>
          <w:sz w:val="28"/>
          <w:szCs w:val="28"/>
        </w:rPr>
        <w:t>Valsts sekretār</w:t>
      </w:r>
      <w:r w:rsidR="005B6D2B" w:rsidRPr="00F342E3">
        <w:rPr>
          <w:sz w:val="28"/>
          <w:szCs w:val="28"/>
        </w:rPr>
        <w:t>e</w:t>
      </w:r>
      <w:r w:rsidR="005B6D2B" w:rsidRPr="00F342E3">
        <w:rPr>
          <w:sz w:val="28"/>
          <w:szCs w:val="28"/>
        </w:rPr>
        <w:tab/>
      </w:r>
      <w:r w:rsidR="005B6D2B" w:rsidRPr="00F342E3">
        <w:rPr>
          <w:sz w:val="28"/>
          <w:szCs w:val="28"/>
        </w:rPr>
        <w:tab/>
      </w:r>
      <w:r w:rsidR="005B6D2B" w:rsidRPr="00F342E3">
        <w:rPr>
          <w:sz w:val="28"/>
          <w:szCs w:val="28"/>
        </w:rPr>
        <w:tab/>
      </w:r>
      <w:r w:rsidR="005B6D2B" w:rsidRPr="00F342E3">
        <w:rPr>
          <w:sz w:val="28"/>
          <w:szCs w:val="28"/>
        </w:rPr>
        <w:tab/>
      </w:r>
      <w:r w:rsidR="005B6D2B" w:rsidRPr="00F342E3">
        <w:rPr>
          <w:sz w:val="28"/>
          <w:szCs w:val="28"/>
        </w:rPr>
        <w:tab/>
      </w:r>
      <w:r w:rsidR="005B6D2B" w:rsidRPr="00F342E3">
        <w:rPr>
          <w:sz w:val="28"/>
          <w:szCs w:val="28"/>
        </w:rPr>
        <w:tab/>
      </w:r>
      <w:r w:rsidR="005B6D2B" w:rsidRPr="00F342E3">
        <w:rPr>
          <w:sz w:val="28"/>
          <w:szCs w:val="28"/>
        </w:rPr>
        <w:tab/>
        <w:t>Līga Lejiņa</w:t>
      </w:r>
    </w:p>
    <w:p w:rsidR="008A0E95" w:rsidRPr="00F342E3" w:rsidRDefault="008A0E95" w:rsidP="00BF3569">
      <w:pPr>
        <w:autoSpaceDE w:val="0"/>
        <w:autoSpaceDN w:val="0"/>
        <w:adjustRightInd w:val="0"/>
        <w:ind w:firstLine="720"/>
        <w:rPr>
          <w:sz w:val="20"/>
          <w:szCs w:val="20"/>
        </w:rPr>
      </w:pPr>
    </w:p>
    <w:p w:rsidR="008A0E95" w:rsidRPr="00F342E3" w:rsidRDefault="008A0E95" w:rsidP="00BF3569">
      <w:pPr>
        <w:ind w:firstLine="720"/>
        <w:jc w:val="both"/>
        <w:rPr>
          <w:sz w:val="20"/>
          <w:szCs w:val="20"/>
        </w:rPr>
      </w:pPr>
    </w:p>
    <w:p w:rsidR="00E8499A" w:rsidRPr="00F342E3" w:rsidRDefault="00E8499A" w:rsidP="00BF3569">
      <w:pPr>
        <w:ind w:firstLine="720"/>
        <w:jc w:val="both"/>
        <w:rPr>
          <w:sz w:val="20"/>
          <w:szCs w:val="20"/>
        </w:rPr>
      </w:pPr>
    </w:p>
    <w:p w:rsidR="00E8499A" w:rsidRPr="00F342E3" w:rsidRDefault="00E8499A" w:rsidP="00BF3569">
      <w:pPr>
        <w:ind w:firstLine="720"/>
        <w:jc w:val="both"/>
        <w:rPr>
          <w:sz w:val="20"/>
          <w:szCs w:val="20"/>
        </w:rPr>
      </w:pPr>
    </w:p>
    <w:p w:rsidR="00E8499A" w:rsidRPr="00F342E3" w:rsidRDefault="00E8499A" w:rsidP="00BF3569">
      <w:pPr>
        <w:ind w:firstLine="720"/>
        <w:jc w:val="both"/>
        <w:rPr>
          <w:sz w:val="20"/>
          <w:szCs w:val="20"/>
        </w:rPr>
      </w:pPr>
    </w:p>
    <w:p w:rsidR="00E8499A" w:rsidRPr="00F342E3" w:rsidRDefault="00E8499A" w:rsidP="00BF3569">
      <w:pPr>
        <w:ind w:firstLine="720"/>
        <w:jc w:val="both"/>
        <w:rPr>
          <w:sz w:val="20"/>
          <w:szCs w:val="20"/>
        </w:rPr>
      </w:pPr>
    </w:p>
    <w:p w:rsidR="00055816" w:rsidRPr="00F342E3" w:rsidRDefault="00F22101" w:rsidP="00BF3569">
      <w:pPr>
        <w:ind w:firstLine="720"/>
        <w:jc w:val="both"/>
        <w:rPr>
          <w:sz w:val="20"/>
          <w:szCs w:val="20"/>
        </w:rPr>
      </w:pPr>
      <w:r w:rsidRPr="00F342E3">
        <w:rPr>
          <w:sz w:val="20"/>
          <w:szCs w:val="20"/>
        </w:rPr>
        <w:t>10</w:t>
      </w:r>
      <w:r w:rsidR="005B6D2B" w:rsidRPr="00F342E3">
        <w:rPr>
          <w:sz w:val="20"/>
          <w:szCs w:val="20"/>
        </w:rPr>
        <w:t>.06.2016.</w:t>
      </w:r>
    </w:p>
    <w:p w:rsidR="002A4A59" w:rsidRPr="00F342E3" w:rsidRDefault="0070769B" w:rsidP="00BF3569">
      <w:pPr>
        <w:ind w:firstLine="720"/>
        <w:jc w:val="both"/>
        <w:rPr>
          <w:sz w:val="20"/>
          <w:szCs w:val="20"/>
        </w:rPr>
      </w:pPr>
      <w:r>
        <w:rPr>
          <w:sz w:val="20"/>
          <w:szCs w:val="20"/>
        </w:rPr>
        <w:t>521</w:t>
      </w:r>
      <w:bookmarkStart w:id="0" w:name="_GoBack"/>
      <w:bookmarkEnd w:id="0"/>
    </w:p>
    <w:p w:rsidR="00773767" w:rsidRPr="00F342E3" w:rsidRDefault="005B6D2B" w:rsidP="00BF3569">
      <w:pPr>
        <w:ind w:firstLine="720"/>
        <w:jc w:val="both"/>
        <w:rPr>
          <w:sz w:val="20"/>
          <w:szCs w:val="20"/>
        </w:rPr>
      </w:pPr>
      <w:proofErr w:type="spellStart"/>
      <w:r w:rsidRPr="00F342E3">
        <w:rPr>
          <w:sz w:val="20"/>
          <w:szCs w:val="20"/>
        </w:rPr>
        <w:t>L.Upīte</w:t>
      </w:r>
      <w:proofErr w:type="spellEnd"/>
      <w:r w:rsidRPr="00F342E3">
        <w:rPr>
          <w:sz w:val="20"/>
          <w:szCs w:val="20"/>
        </w:rPr>
        <w:t>, 67047816</w:t>
      </w:r>
    </w:p>
    <w:p w:rsidR="00773767" w:rsidRPr="00F342E3" w:rsidRDefault="005B6D2B" w:rsidP="00BF3569">
      <w:pPr>
        <w:ind w:firstLine="720"/>
        <w:jc w:val="both"/>
        <w:rPr>
          <w:sz w:val="28"/>
          <w:szCs w:val="28"/>
        </w:rPr>
      </w:pPr>
      <w:r w:rsidRPr="00F342E3">
        <w:rPr>
          <w:sz w:val="20"/>
          <w:szCs w:val="20"/>
        </w:rPr>
        <w:t>Linda.Upite</w:t>
      </w:r>
      <w:r w:rsidR="00773767" w:rsidRPr="00F342E3">
        <w:rPr>
          <w:sz w:val="20"/>
          <w:szCs w:val="20"/>
        </w:rPr>
        <w:t>@izm.gov.lv</w:t>
      </w:r>
    </w:p>
    <w:sectPr w:rsidR="00773767" w:rsidRPr="00F342E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FB" w:rsidRDefault="005E1EFB">
      <w:r>
        <w:separator/>
      </w:r>
    </w:p>
  </w:endnote>
  <w:endnote w:type="continuationSeparator" w:id="0">
    <w:p w:rsidR="005E1EFB" w:rsidRDefault="005E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5B6D2B" w:rsidRDefault="005B6D2B" w:rsidP="00A5456E">
    <w:pPr>
      <w:pStyle w:val="Footer"/>
      <w:jc w:val="both"/>
      <w:rPr>
        <w:sz w:val="20"/>
        <w:szCs w:val="20"/>
      </w:rPr>
    </w:pPr>
    <w:r w:rsidRPr="005B6D2B">
      <w:rPr>
        <w:sz w:val="20"/>
        <w:szCs w:val="20"/>
      </w:rPr>
      <w:t>I</w:t>
    </w:r>
    <w:r w:rsidR="00F22101">
      <w:rPr>
        <w:sz w:val="20"/>
        <w:szCs w:val="20"/>
      </w:rPr>
      <w:t>ZMpav_10</w:t>
    </w:r>
    <w:r w:rsidR="00777749">
      <w:rPr>
        <w:sz w:val="20"/>
        <w:szCs w:val="20"/>
      </w:rPr>
      <w:t>0616_Revalde</w:t>
    </w:r>
    <w:r w:rsidRPr="005B6D2B">
      <w:rPr>
        <w:sz w:val="20"/>
        <w:szCs w:val="20"/>
      </w:rPr>
      <w:t xml:space="preserve">; Par Ministru kabineta rīkojuma projektu “Par </w:t>
    </w:r>
    <w:proofErr w:type="spellStart"/>
    <w:r w:rsidR="00A5456E">
      <w:rPr>
        <w:sz w:val="20"/>
        <w:szCs w:val="20"/>
        <w:lang w:val="en-US"/>
      </w:rPr>
      <w:t>Gitas</w:t>
    </w:r>
    <w:proofErr w:type="spellEnd"/>
    <w:r w:rsidR="00A5456E">
      <w:rPr>
        <w:sz w:val="20"/>
        <w:szCs w:val="20"/>
        <w:lang w:val="en-US"/>
      </w:rPr>
      <w:t xml:space="preserve"> </w:t>
    </w:r>
    <w:proofErr w:type="spellStart"/>
    <w:r w:rsidR="00A5456E">
      <w:rPr>
        <w:sz w:val="20"/>
        <w:szCs w:val="20"/>
        <w:lang w:val="en-US"/>
      </w:rPr>
      <w:t>Rēvaldes</w:t>
    </w:r>
    <w:proofErr w:type="spellEnd"/>
    <w:r w:rsidR="00A5456E">
      <w:rPr>
        <w:sz w:val="20"/>
        <w:szCs w:val="20"/>
        <w:lang w:val="en-US"/>
      </w:rPr>
      <w:t xml:space="preserve"> </w:t>
    </w:r>
    <w:proofErr w:type="spellStart"/>
    <w:r w:rsidR="00A5456E">
      <w:rPr>
        <w:sz w:val="20"/>
        <w:szCs w:val="20"/>
        <w:lang w:val="en-US"/>
      </w:rPr>
      <w:t>atcelšanas</w:t>
    </w:r>
    <w:proofErr w:type="spellEnd"/>
    <w:r w:rsidR="00A5456E">
      <w:rPr>
        <w:sz w:val="20"/>
        <w:szCs w:val="20"/>
        <w:lang w:val="en-US"/>
      </w:rPr>
      <w:t xml:space="preserve"> </w:t>
    </w:r>
    <w:proofErr w:type="spellStart"/>
    <w:r w:rsidR="00A5456E">
      <w:rPr>
        <w:sz w:val="20"/>
        <w:szCs w:val="20"/>
        <w:lang w:val="en-US"/>
      </w:rPr>
      <w:t>apstiprināšanu</w:t>
    </w:r>
    <w:proofErr w:type="spellEnd"/>
    <w:r w:rsidRPr="005B6D2B">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5B6D2B" w:rsidRDefault="005B6D2B" w:rsidP="00A5456E">
    <w:pPr>
      <w:pStyle w:val="Footer"/>
      <w:jc w:val="both"/>
      <w:rPr>
        <w:sz w:val="20"/>
        <w:szCs w:val="20"/>
      </w:rPr>
    </w:pPr>
    <w:r w:rsidRPr="005B6D2B">
      <w:rPr>
        <w:sz w:val="20"/>
        <w:szCs w:val="20"/>
      </w:rPr>
      <w:t>I</w:t>
    </w:r>
    <w:r w:rsidR="00F22101">
      <w:rPr>
        <w:sz w:val="20"/>
        <w:szCs w:val="20"/>
      </w:rPr>
      <w:t>ZMpav_10</w:t>
    </w:r>
    <w:r w:rsidR="00777749">
      <w:rPr>
        <w:sz w:val="20"/>
        <w:szCs w:val="20"/>
      </w:rPr>
      <w:t>0616_Revalde</w:t>
    </w:r>
    <w:r w:rsidRPr="005B6D2B">
      <w:rPr>
        <w:sz w:val="20"/>
        <w:szCs w:val="20"/>
      </w:rPr>
      <w:t xml:space="preserve">; Par Ministru kabineta rīkojuma projektu “Par </w:t>
    </w:r>
    <w:proofErr w:type="spellStart"/>
    <w:r w:rsidR="00A5456E">
      <w:rPr>
        <w:sz w:val="20"/>
        <w:szCs w:val="20"/>
        <w:lang w:val="en-US"/>
      </w:rPr>
      <w:t>Gitas</w:t>
    </w:r>
    <w:proofErr w:type="spellEnd"/>
    <w:r w:rsidR="00A5456E">
      <w:rPr>
        <w:sz w:val="20"/>
        <w:szCs w:val="20"/>
        <w:lang w:val="en-US"/>
      </w:rPr>
      <w:t xml:space="preserve"> </w:t>
    </w:r>
    <w:proofErr w:type="spellStart"/>
    <w:r w:rsidR="00A5456E">
      <w:rPr>
        <w:sz w:val="20"/>
        <w:szCs w:val="20"/>
        <w:lang w:val="en-US"/>
      </w:rPr>
      <w:t>Rēvaldes</w:t>
    </w:r>
    <w:proofErr w:type="spellEnd"/>
    <w:r w:rsidR="00A5456E">
      <w:rPr>
        <w:sz w:val="20"/>
        <w:szCs w:val="20"/>
        <w:lang w:val="en-US"/>
      </w:rPr>
      <w:t xml:space="preserve"> </w:t>
    </w:r>
    <w:proofErr w:type="spellStart"/>
    <w:r w:rsidR="00A5456E">
      <w:rPr>
        <w:sz w:val="20"/>
        <w:szCs w:val="20"/>
        <w:lang w:val="en-US"/>
      </w:rPr>
      <w:t>atcelšanas</w:t>
    </w:r>
    <w:proofErr w:type="spellEnd"/>
    <w:r w:rsidR="00A5456E">
      <w:rPr>
        <w:sz w:val="20"/>
        <w:szCs w:val="20"/>
        <w:lang w:val="en-US"/>
      </w:rPr>
      <w:t xml:space="preserve"> </w:t>
    </w:r>
    <w:proofErr w:type="spellStart"/>
    <w:r w:rsidR="00A5456E">
      <w:rPr>
        <w:sz w:val="20"/>
        <w:szCs w:val="20"/>
        <w:lang w:val="en-US"/>
      </w:rPr>
      <w:t>apstiprināšanu</w:t>
    </w:r>
    <w:proofErr w:type="spellEnd"/>
    <w:r w:rsidRPr="005B6D2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FB" w:rsidRDefault="005E1EFB">
      <w:r>
        <w:separator/>
      </w:r>
    </w:p>
  </w:footnote>
  <w:footnote w:type="continuationSeparator" w:id="0">
    <w:p w:rsidR="005E1EFB" w:rsidRDefault="005E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69B">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5CE2"/>
    <w:rsid w:val="00036C8D"/>
    <w:rsid w:val="0005553B"/>
    <w:rsid w:val="00055816"/>
    <w:rsid w:val="000604D2"/>
    <w:rsid w:val="00065B47"/>
    <w:rsid w:val="0009005E"/>
    <w:rsid w:val="0009278B"/>
    <w:rsid w:val="000941C5"/>
    <w:rsid w:val="000A456D"/>
    <w:rsid w:val="000A6451"/>
    <w:rsid w:val="000B064E"/>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1DD"/>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125EA"/>
    <w:rsid w:val="00314322"/>
    <w:rsid w:val="0031697B"/>
    <w:rsid w:val="003208DC"/>
    <w:rsid w:val="00321AAC"/>
    <w:rsid w:val="00322AFA"/>
    <w:rsid w:val="0032715C"/>
    <w:rsid w:val="003305B9"/>
    <w:rsid w:val="003343B4"/>
    <w:rsid w:val="00337CA5"/>
    <w:rsid w:val="003531B1"/>
    <w:rsid w:val="00362478"/>
    <w:rsid w:val="00375B25"/>
    <w:rsid w:val="0037647C"/>
    <w:rsid w:val="0038132C"/>
    <w:rsid w:val="00396542"/>
    <w:rsid w:val="0039685B"/>
    <w:rsid w:val="003A31A6"/>
    <w:rsid w:val="003A6D3A"/>
    <w:rsid w:val="003A7F0C"/>
    <w:rsid w:val="003A7F79"/>
    <w:rsid w:val="003B211D"/>
    <w:rsid w:val="003B422F"/>
    <w:rsid w:val="003B6404"/>
    <w:rsid w:val="003C449B"/>
    <w:rsid w:val="003D185B"/>
    <w:rsid w:val="003D21FF"/>
    <w:rsid w:val="003F0112"/>
    <w:rsid w:val="003F071A"/>
    <w:rsid w:val="003F160B"/>
    <w:rsid w:val="003F610D"/>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7281"/>
    <w:rsid w:val="004800F9"/>
    <w:rsid w:val="0049134A"/>
    <w:rsid w:val="004A58CB"/>
    <w:rsid w:val="004B1795"/>
    <w:rsid w:val="004B2C48"/>
    <w:rsid w:val="004B56DD"/>
    <w:rsid w:val="004C020F"/>
    <w:rsid w:val="004C1AFD"/>
    <w:rsid w:val="004C558B"/>
    <w:rsid w:val="004C7021"/>
    <w:rsid w:val="004E0540"/>
    <w:rsid w:val="004F1F88"/>
    <w:rsid w:val="004F5F1B"/>
    <w:rsid w:val="00502374"/>
    <w:rsid w:val="005060A1"/>
    <w:rsid w:val="00516072"/>
    <w:rsid w:val="00520E5A"/>
    <w:rsid w:val="00532BC5"/>
    <w:rsid w:val="005332EC"/>
    <w:rsid w:val="00534418"/>
    <w:rsid w:val="005353AB"/>
    <w:rsid w:val="00541835"/>
    <w:rsid w:val="00544C39"/>
    <w:rsid w:val="005560BC"/>
    <w:rsid w:val="005573BE"/>
    <w:rsid w:val="0056317C"/>
    <w:rsid w:val="005719A0"/>
    <w:rsid w:val="00572700"/>
    <w:rsid w:val="00580468"/>
    <w:rsid w:val="00582231"/>
    <w:rsid w:val="00583B0D"/>
    <w:rsid w:val="0058603B"/>
    <w:rsid w:val="0059431B"/>
    <w:rsid w:val="005A39CC"/>
    <w:rsid w:val="005A5C90"/>
    <w:rsid w:val="005B4730"/>
    <w:rsid w:val="005B6D2B"/>
    <w:rsid w:val="005C1F3B"/>
    <w:rsid w:val="005D374B"/>
    <w:rsid w:val="005E05D7"/>
    <w:rsid w:val="005E1EFB"/>
    <w:rsid w:val="005E41E7"/>
    <w:rsid w:val="005E450F"/>
    <w:rsid w:val="005E4A15"/>
    <w:rsid w:val="006109C1"/>
    <w:rsid w:val="0061409A"/>
    <w:rsid w:val="0062298A"/>
    <w:rsid w:val="00624B61"/>
    <w:rsid w:val="00626514"/>
    <w:rsid w:val="00626589"/>
    <w:rsid w:val="006339A0"/>
    <w:rsid w:val="006413A8"/>
    <w:rsid w:val="00642E56"/>
    <w:rsid w:val="00651E00"/>
    <w:rsid w:val="0067226B"/>
    <w:rsid w:val="00674572"/>
    <w:rsid w:val="0068060C"/>
    <w:rsid w:val="00687763"/>
    <w:rsid w:val="00692B0D"/>
    <w:rsid w:val="00693E0E"/>
    <w:rsid w:val="006A1AE3"/>
    <w:rsid w:val="006B07FC"/>
    <w:rsid w:val="006B23FC"/>
    <w:rsid w:val="006B4AE3"/>
    <w:rsid w:val="006C30E1"/>
    <w:rsid w:val="006C4607"/>
    <w:rsid w:val="006C6801"/>
    <w:rsid w:val="006D00BC"/>
    <w:rsid w:val="006D48F1"/>
    <w:rsid w:val="006D4DEC"/>
    <w:rsid w:val="006E2C06"/>
    <w:rsid w:val="006E48C1"/>
    <w:rsid w:val="006F45BE"/>
    <w:rsid w:val="007004FC"/>
    <w:rsid w:val="00702ECC"/>
    <w:rsid w:val="00704FEB"/>
    <w:rsid w:val="00706670"/>
    <w:rsid w:val="0070769B"/>
    <w:rsid w:val="0071068C"/>
    <w:rsid w:val="00711F59"/>
    <w:rsid w:val="0072417C"/>
    <w:rsid w:val="00734450"/>
    <w:rsid w:val="007356DF"/>
    <w:rsid w:val="00745F67"/>
    <w:rsid w:val="0075039E"/>
    <w:rsid w:val="00750D59"/>
    <w:rsid w:val="00752D9D"/>
    <w:rsid w:val="00752FCF"/>
    <w:rsid w:val="00754784"/>
    <w:rsid w:val="00757C6E"/>
    <w:rsid w:val="00762BDA"/>
    <w:rsid w:val="00766008"/>
    <w:rsid w:val="00773767"/>
    <w:rsid w:val="00777749"/>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2023A"/>
    <w:rsid w:val="00821A7A"/>
    <w:rsid w:val="00824AAD"/>
    <w:rsid w:val="008253F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66D76"/>
    <w:rsid w:val="0087510C"/>
    <w:rsid w:val="00891F1F"/>
    <w:rsid w:val="008968D2"/>
    <w:rsid w:val="0089738E"/>
    <w:rsid w:val="008A0E95"/>
    <w:rsid w:val="008B5FDB"/>
    <w:rsid w:val="008C232D"/>
    <w:rsid w:val="008C50F4"/>
    <w:rsid w:val="008C5649"/>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7CE2"/>
    <w:rsid w:val="00965897"/>
    <w:rsid w:val="0096765C"/>
    <w:rsid w:val="009727E4"/>
    <w:rsid w:val="0097354C"/>
    <w:rsid w:val="00977B6C"/>
    <w:rsid w:val="009934C5"/>
    <w:rsid w:val="00994C0F"/>
    <w:rsid w:val="009A20DD"/>
    <w:rsid w:val="009B22D7"/>
    <w:rsid w:val="009B4477"/>
    <w:rsid w:val="009B72ED"/>
    <w:rsid w:val="009C6DEB"/>
    <w:rsid w:val="009D45E4"/>
    <w:rsid w:val="009D6504"/>
    <w:rsid w:val="009E12D7"/>
    <w:rsid w:val="009E661A"/>
    <w:rsid w:val="009F2894"/>
    <w:rsid w:val="00A06781"/>
    <w:rsid w:val="00A074C3"/>
    <w:rsid w:val="00A07786"/>
    <w:rsid w:val="00A1509C"/>
    <w:rsid w:val="00A248F5"/>
    <w:rsid w:val="00A249B9"/>
    <w:rsid w:val="00A26772"/>
    <w:rsid w:val="00A34260"/>
    <w:rsid w:val="00A4398A"/>
    <w:rsid w:val="00A44EF8"/>
    <w:rsid w:val="00A5456E"/>
    <w:rsid w:val="00A70CFD"/>
    <w:rsid w:val="00A72A0B"/>
    <w:rsid w:val="00A8017D"/>
    <w:rsid w:val="00A81E42"/>
    <w:rsid w:val="00A864FE"/>
    <w:rsid w:val="00A86F41"/>
    <w:rsid w:val="00A87D04"/>
    <w:rsid w:val="00A950C5"/>
    <w:rsid w:val="00A958CA"/>
    <w:rsid w:val="00AA1D25"/>
    <w:rsid w:val="00AA672F"/>
    <w:rsid w:val="00AB2B1A"/>
    <w:rsid w:val="00AB397F"/>
    <w:rsid w:val="00AB5832"/>
    <w:rsid w:val="00AC51F2"/>
    <w:rsid w:val="00AD3269"/>
    <w:rsid w:val="00AE5066"/>
    <w:rsid w:val="00AE5E24"/>
    <w:rsid w:val="00AE61B7"/>
    <w:rsid w:val="00AE6CBA"/>
    <w:rsid w:val="00AE79AD"/>
    <w:rsid w:val="00AF1A7F"/>
    <w:rsid w:val="00AF35E4"/>
    <w:rsid w:val="00AF5CDE"/>
    <w:rsid w:val="00AF6C8F"/>
    <w:rsid w:val="00B02C25"/>
    <w:rsid w:val="00B11A57"/>
    <w:rsid w:val="00B141A7"/>
    <w:rsid w:val="00B211C3"/>
    <w:rsid w:val="00B22895"/>
    <w:rsid w:val="00B25597"/>
    <w:rsid w:val="00B267B9"/>
    <w:rsid w:val="00B326F3"/>
    <w:rsid w:val="00B33E09"/>
    <w:rsid w:val="00B36498"/>
    <w:rsid w:val="00B43A21"/>
    <w:rsid w:val="00B50708"/>
    <w:rsid w:val="00B50C68"/>
    <w:rsid w:val="00B51293"/>
    <w:rsid w:val="00B52B1E"/>
    <w:rsid w:val="00B55481"/>
    <w:rsid w:val="00B56C32"/>
    <w:rsid w:val="00B57ACF"/>
    <w:rsid w:val="00B61CAB"/>
    <w:rsid w:val="00B64BB1"/>
    <w:rsid w:val="00B72B52"/>
    <w:rsid w:val="00B73166"/>
    <w:rsid w:val="00B8426C"/>
    <w:rsid w:val="00B866BC"/>
    <w:rsid w:val="00B91B8D"/>
    <w:rsid w:val="00B94E90"/>
    <w:rsid w:val="00BA4658"/>
    <w:rsid w:val="00BB0A82"/>
    <w:rsid w:val="00BB7C94"/>
    <w:rsid w:val="00BC084B"/>
    <w:rsid w:val="00BC0A9D"/>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A6A83"/>
    <w:rsid w:val="00CB0247"/>
    <w:rsid w:val="00CB3440"/>
    <w:rsid w:val="00CB3DD0"/>
    <w:rsid w:val="00CB691B"/>
    <w:rsid w:val="00CC1692"/>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64778"/>
    <w:rsid w:val="00D75839"/>
    <w:rsid w:val="00D8179E"/>
    <w:rsid w:val="00D85E75"/>
    <w:rsid w:val="00D966F0"/>
    <w:rsid w:val="00DA37EA"/>
    <w:rsid w:val="00DA7DA5"/>
    <w:rsid w:val="00DB073B"/>
    <w:rsid w:val="00DB48BB"/>
    <w:rsid w:val="00DB78F0"/>
    <w:rsid w:val="00DC0CEA"/>
    <w:rsid w:val="00DC1363"/>
    <w:rsid w:val="00DC23E1"/>
    <w:rsid w:val="00DC2E43"/>
    <w:rsid w:val="00DD095C"/>
    <w:rsid w:val="00DD1020"/>
    <w:rsid w:val="00DD1330"/>
    <w:rsid w:val="00DE003D"/>
    <w:rsid w:val="00DE0B83"/>
    <w:rsid w:val="00DE1A81"/>
    <w:rsid w:val="00DE1C13"/>
    <w:rsid w:val="00DE310A"/>
    <w:rsid w:val="00DE4E10"/>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5BDF"/>
    <w:rsid w:val="00E6670C"/>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2F76"/>
    <w:rsid w:val="00F1246B"/>
    <w:rsid w:val="00F201EC"/>
    <w:rsid w:val="00F208A9"/>
    <w:rsid w:val="00F22101"/>
    <w:rsid w:val="00F33D6C"/>
    <w:rsid w:val="00F342E3"/>
    <w:rsid w:val="00F4055F"/>
    <w:rsid w:val="00F41D75"/>
    <w:rsid w:val="00F44E34"/>
    <w:rsid w:val="00F5139D"/>
    <w:rsid w:val="00F63DAC"/>
    <w:rsid w:val="00F7454F"/>
    <w:rsid w:val="00F77988"/>
    <w:rsid w:val="00F77F48"/>
    <w:rsid w:val="00F927BE"/>
    <w:rsid w:val="00FA2E72"/>
    <w:rsid w:val="00FA6DEF"/>
    <w:rsid w:val="00FB30F1"/>
    <w:rsid w:val="00FB53E7"/>
    <w:rsid w:val="00FB7199"/>
    <w:rsid w:val="00FC069D"/>
    <w:rsid w:val="00FC77BD"/>
    <w:rsid w:val="00FD2A8A"/>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E2E3-3D97-43FE-BE00-A8F89062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2784</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8</cp:revision>
  <cp:lastPrinted>2016-06-03T07:14:00Z</cp:lastPrinted>
  <dcterms:created xsi:type="dcterms:W3CDTF">2016-06-09T10:35:00Z</dcterms:created>
  <dcterms:modified xsi:type="dcterms:W3CDTF">2016-06-13T05:29:00Z</dcterms:modified>
</cp:coreProperties>
</file>