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F7" w:rsidRDefault="00EF0AF7" w:rsidP="00FF3B6B">
      <w:pPr>
        <w:pStyle w:val="NoSpacing"/>
        <w:jc w:val="center"/>
        <w:rPr>
          <w:rFonts w:ascii="Times New Roman" w:eastAsia="Times New Roman" w:hAnsi="Times New Roman"/>
          <w:b/>
          <w:bCs/>
          <w:sz w:val="24"/>
          <w:szCs w:val="24"/>
          <w:lang w:eastAsia="lv-LV"/>
        </w:rPr>
      </w:pPr>
      <w:r w:rsidRPr="00FF3B6B">
        <w:rPr>
          <w:rFonts w:ascii="Times New Roman" w:hAnsi="Times New Roman"/>
          <w:b/>
          <w:sz w:val="24"/>
          <w:szCs w:val="24"/>
        </w:rPr>
        <w:t>Minist</w:t>
      </w:r>
      <w:r w:rsidR="00D50C2B" w:rsidRPr="00FF3B6B">
        <w:rPr>
          <w:rFonts w:ascii="Times New Roman" w:hAnsi="Times New Roman"/>
          <w:b/>
          <w:sz w:val="24"/>
          <w:szCs w:val="24"/>
        </w:rPr>
        <w:t>ru kabineta noteikumu projekta “</w:t>
      </w:r>
      <w:r w:rsidR="005008F8" w:rsidRPr="00FF3B6B">
        <w:rPr>
          <w:rFonts w:ascii="Times New Roman" w:hAnsi="Times New Roman"/>
          <w:b/>
          <w:sz w:val="24"/>
          <w:szCs w:val="24"/>
        </w:rPr>
        <w:t>Kārtība, kādā noformējams administratīvā pārkāpuma protokols - lēmums par transportlīdzekļu apstāšanās un stāvēšanas noteikumu pārkāpšanu</w:t>
      </w:r>
      <w:r w:rsidR="009608C0" w:rsidRPr="00FF3B6B">
        <w:rPr>
          <w:rFonts w:ascii="Times New Roman" w:hAnsi="Times New Roman"/>
          <w:b/>
          <w:sz w:val="24"/>
          <w:szCs w:val="24"/>
        </w:rPr>
        <w:t>”</w:t>
      </w:r>
      <w:r w:rsidRPr="00FF3B6B">
        <w:rPr>
          <w:rFonts w:ascii="Times New Roman" w:hAnsi="Times New Roman"/>
          <w:b/>
          <w:sz w:val="24"/>
          <w:szCs w:val="24"/>
        </w:rPr>
        <w:t xml:space="preserve"> </w:t>
      </w:r>
      <w:r w:rsidRPr="00FF3B6B">
        <w:rPr>
          <w:rFonts w:ascii="Times New Roman" w:eastAsia="Times New Roman" w:hAnsi="Times New Roman"/>
          <w:b/>
          <w:bCs/>
          <w:sz w:val="24"/>
          <w:szCs w:val="24"/>
          <w:lang w:eastAsia="lv-LV"/>
        </w:rPr>
        <w:t>sākotnējās ietekmes novērtējuma ziņojums (anotācija)</w:t>
      </w:r>
    </w:p>
    <w:p w:rsidR="00FF3B6B" w:rsidRPr="00FF3B6B" w:rsidRDefault="00FF3B6B" w:rsidP="00FF3B6B">
      <w:pPr>
        <w:pStyle w:val="NoSpacing"/>
        <w:jc w:val="center"/>
        <w:rPr>
          <w:rFonts w:ascii="Times New Roman" w:hAnsi="Times New Roman"/>
          <w:b/>
          <w:sz w:val="24"/>
          <w:szCs w:val="24"/>
        </w:rPr>
      </w:pPr>
    </w:p>
    <w:tbl>
      <w:tblPr>
        <w:tblW w:w="5038" w:type="pct"/>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7"/>
        <w:gridCol w:w="522"/>
        <w:gridCol w:w="103"/>
        <w:gridCol w:w="2134"/>
        <w:gridCol w:w="925"/>
        <w:gridCol w:w="5647"/>
      </w:tblGrid>
      <w:tr w:rsidR="00FB77E7" w:rsidRPr="007C5870" w:rsidTr="00393865">
        <w:trPr>
          <w:gridBefore w:val="1"/>
          <w:wBefore w:w="15" w:type="pct"/>
        </w:trPr>
        <w:tc>
          <w:tcPr>
            <w:tcW w:w="4985" w:type="pct"/>
            <w:gridSpan w:val="5"/>
          </w:tcPr>
          <w:p w:rsidR="00FB77E7" w:rsidRPr="007C5870" w:rsidRDefault="00FB77E7" w:rsidP="000C473E">
            <w:pPr>
              <w:pStyle w:val="Parastais1"/>
              <w:spacing w:before="100" w:beforeAutospacing="1" w:after="100" w:afterAutospacing="1"/>
              <w:jc w:val="center"/>
              <w:rPr>
                <w:b/>
                <w:bCs/>
              </w:rPr>
            </w:pPr>
            <w:r w:rsidRPr="007C5870">
              <w:rPr>
                <w:b/>
                <w:bCs/>
              </w:rPr>
              <w:t>I. Tiesību akta projekta izstrādes nepieciešamība</w:t>
            </w:r>
          </w:p>
        </w:tc>
      </w:tr>
      <w:tr w:rsidR="00FB77E7" w:rsidRPr="007C5870" w:rsidTr="00393865">
        <w:trPr>
          <w:gridBefore w:val="1"/>
          <w:wBefore w:w="15" w:type="pct"/>
        </w:trPr>
        <w:tc>
          <w:tcPr>
            <w:tcW w:w="279" w:type="pct"/>
          </w:tcPr>
          <w:p w:rsidR="00FB77E7" w:rsidRPr="007C5870" w:rsidRDefault="00FB77E7" w:rsidP="000C473E">
            <w:pPr>
              <w:pStyle w:val="Parastais1"/>
              <w:spacing w:before="100" w:beforeAutospacing="1" w:after="100" w:afterAutospacing="1"/>
              <w:jc w:val="both"/>
            </w:pPr>
            <w:r w:rsidRPr="007C5870">
              <w:t>1.</w:t>
            </w:r>
          </w:p>
        </w:tc>
        <w:tc>
          <w:tcPr>
            <w:tcW w:w="1195" w:type="pct"/>
            <w:gridSpan w:val="2"/>
          </w:tcPr>
          <w:p w:rsidR="00FB77E7" w:rsidRPr="007C5870" w:rsidRDefault="00FB77E7" w:rsidP="000C473E">
            <w:pPr>
              <w:pStyle w:val="Parastais1"/>
              <w:spacing w:before="100" w:beforeAutospacing="1" w:after="100" w:afterAutospacing="1"/>
              <w:jc w:val="both"/>
            </w:pPr>
            <w:r w:rsidRPr="007C5870">
              <w:t>Pamatojums</w:t>
            </w:r>
          </w:p>
        </w:tc>
        <w:tc>
          <w:tcPr>
            <w:tcW w:w="3511" w:type="pct"/>
            <w:gridSpan w:val="2"/>
          </w:tcPr>
          <w:p w:rsidR="00FB77E7" w:rsidRPr="007C5870" w:rsidRDefault="00AA2CB5" w:rsidP="00F6407C">
            <w:pPr>
              <w:ind w:firstLine="0"/>
              <w:rPr>
                <w:iCs/>
                <w:sz w:val="24"/>
                <w:szCs w:val="24"/>
              </w:rPr>
            </w:pPr>
            <w:r>
              <w:rPr>
                <w:sz w:val="24"/>
                <w:szCs w:val="24"/>
              </w:rPr>
              <w:t xml:space="preserve">Ceļu satiksmes likuma </w:t>
            </w:r>
            <w:r w:rsidR="005008F8">
              <w:rPr>
                <w:sz w:val="24"/>
                <w:szCs w:val="24"/>
              </w:rPr>
              <w:t>43.</w:t>
            </w:r>
            <w:r w:rsidR="005008F8">
              <w:rPr>
                <w:sz w:val="24"/>
                <w:szCs w:val="24"/>
                <w:vertAlign w:val="superscript"/>
              </w:rPr>
              <w:t xml:space="preserve">2 </w:t>
            </w:r>
            <w:r w:rsidR="005008F8">
              <w:rPr>
                <w:sz w:val="24"/>
                <w:szCs w:val="24"/>
              </w:rPr>
              <w:t xml:space="preserve">panta </w:t>
            </w:r>
            <w:r w:rsidRPr="000C0C51">
              <w:rPr>
                <w:sz w:val="24"/>
                <w:szCs w:val="24"/>
              </w:rPr>
              <w:t>septītā daļa.</w:t>
            </w:r>
          </w:p>
        </w:tc>
      </w:tr>
      <w:tr w:rsidR="00FB77E7" w:rsidRPr="007C5870" w:rsidTr="00393865">
        <w:trPr>
          <w:gridBefore w:val="1"/>
          <w:wBefore w:w="15" w:type="pct"/>
        </w:trPr>
        <w:tc>
          <w:tcPr>
            <w:tcW w:w="279" w:type="pct"/>
          </w:tcPr>
          <w:p w:rsidR="00FB77E7" w:rsidRPr="007C5870" w:rsidRDefault="00FB77E7" w:rsidP="000C473E">
            <w:pPr>
              <w:pStyle w:val="Parastais1"/>
              <w:spacing w:before="100" w:beforeAutospacing="1" w:after="100" w:afterAutospacing="1"/>
              <w:jc w:val="both"/>
            </w:pPr>
            <w:r w:rsidRPr="007C5870">
              <w:t>2.</w:t>
            </w:r>
          </w:p>
        </w:tc>
        <w:tc>
          <w:tcPr>
            <w:tcW w:w="1195" w:type="pct"/>
            <w:gridSpan w:val="2"/>
          </w:tcPr>
          <w:p w:rsidR="00FB77E7" w:rsidRPr="007C5870" w:rsidRDefault="00FB77E7" w:rsidP="000C473E">
            <w:pPr>
              <w:pStyle w:val="Parastais1"/>
              <w:spacing w:before="100" w:beforeAutospacing="1" w:after="100" w:afterAutospacing="1"/>
              <w:jc w:val="both"/>
            </w:pPr>
            <w:r w:rsidRPr="007C5870">
              <w:t>Pašreizējā situācija un problēmas, kuru risināšanai tiesību akta projekts izstrādāts, tiesiskā regulējuma mērķis un būtība</w:t>
            </w:r>
          </w:p>
        </w:tc>
        <w:tc>
          <w:tcPr>
            <w:tcW w:w="3511" w:type="pct"/>
            <w:gridSpan w:val="2"/>
          </w:tcPr>
          <w:p w:rsidR="001951ED" w:rsidRDefault="001951ED" w:rsidP="001951ED">
            <w:pPr>
              <w:pStyle w:val="NoSpacing"/>
              <w:jc w:val="both"/>
              <w:rPr>
                <w:rFonts w:ascii="Times New Roman" w:hAnsi="Times New Roman"/>
                <w:sz w:val="24"/>
                <w:szCs w:val="24"/>
              </w:rPr>
            </w:pPr>
            <w:r>
              <w:rPr>
                <w:rFonts w:ascii="Times New Roman" w:hAnsi="Times New Roman"/>
                <w:sz w:val="24"/>
                <w:szCs w:val="24"/>
              </w:rPr>
              <w:t>Ar</w:t>
            </w:r>
            <w:r w:rsidRPr="001951ED">
              <w:rPr>
                <w:rFonts w:ascii="Times New Roman" w:hAnsi="Times New Roman"/>
                <w:sz w:val="24"/>
                <w:szCs w:val="24"/>
              </w:rPr>
              <w:t xml:space="preserve"> 2016.gada 1.j</w:t>
            </w:r>
            <w:r>
              <w:rPr>
                <w:rFonts w:ascii="Times New Roman" w:hAnsi="Times New Roman"/>
                <w:sz w:val="24"/>
                <w:szCs w:val="24"/>
              </w:rPr>
              <w:t>ūniju</w:t>
            </w:r>
            <w:r w:rsidRPr="001951ED">
              <w:rPr>
                <w:rFonts w:ascii="Times New Roman" w:hAnsi="Times New Roman"/>
                <w:sz w:val="24"/>
                <w:szCs w:val="24"/>
              </w:rPr>
              <w:t xml:space="preserve"> stājas spēkā Ceļu satiksmes likuma 43.</w:t>
            </w:r>
            <w:r w:rsidRPr="001951ED">
              <w:rPr>
                <w:rFonts w:ascii="Times New Roman" w:hAnsi="Times New Roman"/>
                <w:sz w:val="24"/>
                <w:szCs w:val="24"/>
                <w:vertAlign w:val="superscript"/>
              </w:rPr>
              <w:t xml:space="preserve">2 </w:t>
            </w:r>
            <w:r w:rsidRPr="001951ED">
              <w:rPr>
                <w:rFonts w:ascii="Times New Roman" w:hAnsi="Times New Roman"/>
                <w:sz w:val="24"/>
                <w:szCs w:val="24"/>
              </w:rPr>
              <w:t>panta jaunā redakcija. Ceļu satiksmes likuma 43.</w:t>
            </w:r>
            <w:r w:rsidRPr="001951ED">
              <w:rPr>
                <w:rFonts w:ascii="Times New Roman" w:hAnsi="Times New Roman"/>
                <w:sz w:val="24"/>
                <w:szCs w:val="24"/>
                <w:vertAlign w:val="superscript"/>
              </w:rPr>
              <w:t>2</w:t>
            </w:r>
            <w:r w:rsidRPr="001951ED">
              <w:rPr>
                <w:rFonts w:ascii="Times New Roman" w:hAnsi="Times New Roman"/>
                <w:sz w:val="24"/>
                <w:szCs w:val="24"/>
              </w:rPr>
              <w:t xml:space="preserve">pants nosaka </w:t>
            </w:r>
            <w:r>
              <w:rPr>
                <w:rFonts w:ascii="Times New Roman" w:hAnsi="Times New Roman"/>
                <w:sz w:val="24"/>
                <w:szCs w:val="24"/>
              </w:rPr>
              <w:t xml:space="preserve">jaunu </w:t>
            </w:r>
            <w:r w:rsidRPr="001951ED">
              <w:rPr>
                <w:rFonts w:ascii="Times New Roman" w:hAnsi="Times New Roman"/>
                <w:sz w:val="24"/>
                <w:szCs w:val="24"/>
              </w:rPr>
              <w:t>soda piemērošanas kārtību par apstāšanās un stāvēšanas noteikumu pārkāpumiem</w:t>
            </w:r>
            <w:r>
              <w:rPr>
                <w:rFonts w:ascii="Times New Roman" w:hAnsi="Times New Roman"/>
                <w:sz w:val="24"/>
                <w:szCs w:val="24"/>
              </w:rPr>
              <w:t>, jo, i</w:t>
            </w:r>
            <w:r w:rsidRPr="001951ED">
              <w:rPr>
                <w:rFonts w:ascii="Times New Roman" w:hAnsi="Times New Roman"/>
                <w:sz w:val="24"/>
                <w:szCs w:val="24"/>
              </w:rPr>
              <w:t xml:space="preserve">zskatot Satversmes tiesā fiziskas personas pieteikumu par </w:t>
            </w:r>
            <w:r>
              <w:rPr>
                <w:rFonts w:ascii="Times New Roman" w:hAnsi="Times New Roman"/>
                <w:sz w:val="24"/>
                <w:szCs w:val="24"/>
              </w:rPr>
              <w:t>Ceļu satiksmes likuma</w:t>
            </w:r>
            <w:r w:rsidRPr="001951ED">
              <w:rPr>
                <w:rFonts w:ascii="Times New Roman" w:hAnsi="Times New Roman"/>
                <w:sz w:val="24"/>
                <w:szCs w:val="24"/>
              </w:rPr>
              <w:t xml:space="preserve"> normas atbilstību Satversmes 92.pantam, tiesa nolēma atzīt Ceļu satiksmes likuma 43.</w:t>
            </w:r>
            <w:r w:rsidRPr="001951ED">
              <w:rPr>
                <w:rFonts w:ascii="Times New Roman" w:hAnsi="Times New Roman"/>
                <w:sz w:val="24"/>
                <w:szCs w:val="24"/>
                <w:vertAlign w:val="superscript"/>
              </w:rPr>
              <w:t>2</w:t>
            </w:r>
            <w:r w:rsidRPr="001951ED">
              <w:rPr>
                <w:rFonts w:ascii="Times New Roman" w:hAnsi="Times New Roman"/>
                <w:sz w:val="24"/>
                <w:szCs w:val="24"/>
              </w:rPr>
              <w:t xml:space="preserve"> pantu, ciktāl tas neparedz</w:t>
            </w:r>
            <w:r>
              <w:rPr>
                <w:rFonts w:ascii="Times New Roman" w:hAnsi="Times New Roman"/>
                <w:sz w:val="24"/>
                <w:szCs w:val="24"/>
              </w:rPr>
              <w:t>ēja</w:t>
            </w:r>
            <w:r w:rsidRPr="001951ED">
              <w:rPr>
                <w:rFonts w:ascii="Times New Roman" w:hAnsi="Times New Roman"/>
                <w:sz w:val="24"/>
                <w:szCs w:val="24"/>
              </w:rPr>
              <w:t xml:space="preserve"> tiesības apstrīdēt un pārsūdzēt protokolu – paziņojumu transportlīdzekļa īpašniekam, kurš nav bijis transportlīdzekļa vadītājs brīdī, kad izdarīts transportlīdzekļa apstāšanās vai stāvēšanas noteikumu pārkāpums, par neatbilstošu Latvijas Republikas Satversmes 92.pantam.</w:t>
            </w:r>
          </w:p>
          <w:p w:rsidR="00061A61" w:rsidRDefault="00746E70" w:rsidP="00736CDB">
            <w:pPr>
              <w:pStyle w:val="naiskr"/>
              <w:spacing w:before="0" w:beforeAutospacing="0" w:after="0" w:afterAutospacing="0"/>
              <w:jc w:val="both"/>
            </w:pPr>
            <w:r>
              <w:t>Noteikumu projektā ir noteikta protokola – lēmuma noformēšanas kārtība, kura precizē likumā paredzēto protokolu-lēmumu sastādīšanu trīs eksemplāros, no kuriem viens nosūtāms personai, kurai piemērots administratīvais sods.</w:t>
            </w:r>
          </w:p>
          <w:p w:rsidR="009A2C87" w:rsidRDefault="00061A61" w:rsidP="009A2C87">
            <w:pPr>
              <w:pStyle w:val="naiskr"/>
              <w:spacing w:before="0" w:beforeAutospacing="0" w:after="0" w:afterAutospacing="0"/>
              <w:jc w:val="both"/>
            </w:pPr>
            <w:r>
              <w:t>Lai likuma 43.</w:t>
            </w:r>
            <w:r>
              <w:rPr>
                <w:vertAlign w:val="superscript"/>
              </w:rPr>
              <w:t xml:space="preserve">2 </w:t>
            </w:r>
            <w:r>
              <w:t>panta piemērošana attiecībā uz tās personas norādīšanu protokolā – lēmumā, kurai piemērots sods, neradītu pretrunu ar likuma 14.</w:t>
            </w:r>
            <w:r>
              <w:rPr>
                <w:vertAlign w:val="superscript"/>
              </w:rPr>
              <w:t>1</w:t>
            </w:r>
            <w:r>
              <w:t xml:space="preserve"> pantā noteikto ierobežotas pieejamības statusu informācijai par transportlīdzekļa piederību fiziskai personai, personas datus ir paredzēts norādīt tikai protokola-lēmuma trešajā eksemplārā, kuru nosūta šai personai.</w:t>
            </w:r>
          </w:p>
          <w:p w:rsidR="00284C81" w:rsidRDefault="00284C81" w:rsidP="009A2C87">
            <w:pPr>
              <w:pStyle w:val="naiskr"/>
              <w:spacing w:before="0" w:beforeAutospacing="0" w:after="0" w:afterAutospacing="0"/>
              <w:jc w:val="both"/>
            </w:pPr>
            <w:r>
              <w:t xml:space="preserve">Lai nodrošinātu, ka persona pēc iespējas īsākā laikā tiek informēta par administratīvā soda piemērošanu, līdz vienai darbdienai tiek samazināts termiņš, kādā institūcija, kuras amatpersona piemērojusi naudas sodu, ievada informāciju transportlīdzekļu un to vadītāju valsts reģistrā. </w:t>
            </w:r>
          </w:p>
          <w:p w:rsidR="008D4C25" w:rsidRPr="008D4C25" w:rsidRDefault="008D4C25" w:rsidP="008D4C25">
            <w:pPr>
              <w:widowControl w:val="0"/>
              <w:spacing w:line="240" w:lineRule="auto"/>
              <w:ind w:firstLine="0"/>
              <w:rPr>
                <w:sz w:val="24"/>
                <w:szCs w:val="24"/>
              </w:rPr>
            </w:pPr>
            <w:r w:rsidRPr="00CD0B10">
              <w:rPr>
                <w:sz w:val="24"/>
                <w:szCs w:val="24"/>
              </w:rPr>
              <w:t>Lai personai tiktu nosūtīts lēmums-protokols par uzlikto naudas sodu un tādējādi tiktu nodrošināta naudas soda iekasēšana, vienas darbdienas laikā pēc attiecīgā pārkāpuma konstatēšanas institūcija, kuras amatpersona uzlikusi naudas sodu, ievada transportlīdzekļu un to vadītāju valsts reģistrā informāciju par transportlīdzekļa marku un valsts reģistrācijas numuru, institūciju, kuras amatpersona piemērojusi naudas sodu, un protokola – lēmuma sastādītāja amatu, vārdu un uzvārdu, pārkāpuma izdarīšanas vietu (pilsētas vai citas apdzīvotas vietas nosaukums, adrese), datumu un laiku, protokola – lēmuma numuru, norādi uz pārkāptajām tiesību normām (normatīvā akta pants, tā daļa, punkts vai apakšpunkts) un naudas soda apmēru.</w:t>
            </w:r>
          </w:p>
          <w:p w:rsidR="00061A61" w:rsidRPr="00061A61" w:rsidRDefault="00061A61" w:rsidP="009A2C87">
            <w:pPr>
              <w:pStyle w:val="naiskr"/>
              <w:spacing w:before="0" w:beforeAutospacing="0" w:after="0" w:afterAutospacing="0"/>
              <w:jc w:val="both"/>
            </w:pPr>
            <w:r>
              <w:t xml:space="preserve">Pārējā daļā noteikumu projektā saglabāta spēkā esošā kārtība, kādā noformējams protokols-lēmums un nodrošināma </w:t>
            </w:r>
            <w:r w:rsidRPr="00061A61">
              <w:t xml:space="preserve">naudas soda </w:t>
            </w:r>
            <w:r>
              <w:t>iekasēšanas un kontroles kārtība.</w:t>
            </w:r>
          </w:p>
        </w:tc>
      </w:tr>
      <w:tr w:rsidR="00FB77E7" w:rsidRPr="007C5870" w:rsidTr="00393865">
        <w:trPr>
          <w:gridBefore w:val="1"/>
          <w:wBefore w:w="15" w:type="pct"/>
        </w:trPr>
        <w:tc>
          <w:tcPr>
            <w:tcW w:w="279" w:type="pct"/>
          </w:tcPr>
          <w:p w:rsidR="00FB77E7" w:rsidRPr="007C5870" w:rsidRDefault="00FB77E7" w:rsidP="000C473E">
            <w:pPr>
              <w:pStyle w:val="Parastais1"/>
              <w:spacing w:before="100" w:beforeAutospacing="1" w:after="100" w:afterAutospacing="1"/>
              <w:jc w:val="both"/>
            </w:pPr>
            <w:r w:rsidRPr="007C5870">
              <w:t>3.</w:t>
            </w:r>
          </w:p>
        </w:tc>
        <w:tc>
          <w:tcPr>
            <w:tcW w:w="1195" w:type="pct"/>
            <w:gridSpan w:val="2"/>
          </w:tcPr>
          <w:p w:rsidR="00FB77E7" w:rsidRPr="007C5870" w:rsidRDefault="00FB77E7" w:rsidP="000C473E">
            <w:pPr>
              <w:pStyle w:val="Parastais1"/>
              <w:spacing w:before="100" w:beforeAutospacing="1" w:after="100" w:afterAutospacing="1"/>
              <w:jc w:val="both"/>
            </w:pPr>
            <w:r w:rsidRPr="007C5870">
              <w:t>Projekta izstrādē iesaistītās institūcijas</w:t>
            </w:r>
          </w:p>
        </w:tc>
        <w:tc>
          <w:tcPr>
            <w:tcW w:w="3511" w:type="pct"/>
            <w:gridSpan w:val="2"/>
          </w:tcPr>
          <w:p w:rsidR="00FB77E7" w:rsidRPr="007C5870" w:rsidRDefault="00FB77E7" w:rsidP="001951ED">
            <w:pPr>
              <w:pStyle w:val="Parastais1"/>
              <w:spacing w:before="100" w:beforeAutospacing="1" w:after="100" w:afterAutospacing="1"/>
              <w:jc w:val="both"/>
            </w:pPr>
            <w:r w:rsidRPr="007C5870">
              <w:t>Valsts akciju sabiedrība „Ceļ</w:t>
            </w:r>
            <w:r w:rsidR="00C577FD">
              <w:t>u</w:t>
            </w:r>
            <w:r w:rsidR="00F6407C">
              <w:t xml:space="preserve"> satiksmes drošības direkcija”</w:t>
            </w:r>
            <w:r w:rsidR="001951ED">
              <w:t>.</w:t>
            </w:r>
          </w:p>
        </w:tc>
      </w:tr>
      <w:tr w:rsidR="00FB77E7" w:rsidRPr="007C5870" w:rsidTr="00393865">
        <w:trPr>
          <w:gridBefore w:val="1"/>
          <w:wBefore w:w="15" w:type="pct"/>
        </w:trPr>
        <w:tc>
          <w:tcPr>
            <w:tcW w:w="279" w:type="pct"/>
          </w:tcPr>
          <w:p w:rsidR="00FB77E7" w:rsidRPr="007C5870" w:rsidRDefault="00FB77E7" w:rsidP="000C473E">
            <w:pPr>
              <w:pStyle w:val="Parastais1"/>
              <w:spacing w:before="100" w:beforeAutospacing="1" w:after="100" w:afterAutospacing="1"/>
              <w:jc w:val="both"/>
            </w:pPr>
            <w:r w:rsidRPr="007C5870">
              <w:lastRenderedPageBreak/>
              <w:t>4.</w:t>
            </w:r>
          </w:p>
        </w:tc>
        <w:tc>
          <w:tcPr>
            <w:tcW w:w="1195" w:type="pct"/>
            <w:gridSpan w:val="2"/>
          </w:tcPr>
          <w:p w:rsidR="00FB77E7" w:rsidRPr="007C5870" w:rsidRDefault="00FB77E7" w:rsidP="000C473E">
            <w:pPr>
              <w:pStyle w:val="Parastais1"/>
              <w:spacing w:before="100" w:beforeAutospacing="1" w:after="100" w:afterAutospacing="1"/>
              <w:jc w:val="both"/>
            </w:pPr>
            <w:r w:rsidRPr="007C5870">
              <w:t>Cita informācija</w:t>
            </w:r>
          </w:p>
        </w:tc>
        <w:tc>
          <w:tcPr>
            <w:tcW w:w="3511" w:type="pct"/>
            <w:gridSpan w:val="2"/>
          </w:tcPr>
          <w:p w:rsidR="00FB77E7" w:rsidRPr="007C5870" w:rsidRDefault="00F6407C" w:rsidP="000C473E">
            <w:pPr>
              <w:pStyle w:val="Parastais1"/>
              <w:spacing w:before="100" w:beforeAutospacing="1" w:after="100" w:afterAutospacing="1"/>
              <w:jc w:val="both"/>
            </w:pPr>
            <w:r>
              <w:t>Nav</w:t>
            </w:r>
          </w:p>
        </w:tc>
      </w:tr>
      <w:tr w:rsidR="00FB77E7" w:rsidRPr="007C5870" w:rsidTr="00393865">
        <w:tblPrEx>
          <w:tblLook w:val="0000" w:firstRow="0" w:lastRow="0" w:firstColumn="0" w:lastColumn="0" w:noHBand="0" w:noVBand="0"/>
        </w:tblPrEx>
        <w:tc>
          <w:tcPr>
            <w:tcW w:w="5000" w:type="pct"/>
            <w:gridSpan w:val="6"/>
          </w:tcPr>
          <w:p w:rsidR="00FB77E7" w:rsidRPr="007C5870" w:rsidRDefault="00FB77E7" w:rsidP="000C473E">
            <w:pPr>
              <w:pStyle w:val="Parastais1"/>
              <w:spacing w:before="100" w:beforeAutospacing="1" w:after="100" w:afterAutospacing="1"/>
              <w:jc w:val="center"/>
              <w:rPr>
                <w:b/>
                <w:bCs/>
              </w:rPr>
            </w:pPr>
            <w:r w:rsidRPr="007C5870">
              <w:t> </w:t>
            </w:r>
            <w:r w:rsidRPr="007C5870">
              <w:rPr>
                <w:b/>
                <w:bCs/>
              </w:rPr>
              <w:t>II. Tiesību akta projekta ietekme uz sabiedrību, tautsaimniecības attīstību un administratīvo slogu</w:t>
            </w:r>
          </w:p>
        </w:tc>
      </w:tr>
      <w:tr w:rsidR="00FB77E7" w:rsidRPr="007C5870" w:rsidTr="00393865">
        <w:tblPrEx>
          <w:tblLook w:val="0000" w:firstRow="0" w:lastRow="0" w:firstColumn="0" w:lastColumn="0" w:noHBand="0" w:noVBand="0"/>
        </w:tblPrEx>
        <w:tc>
          <w:tcPr>
            <w:tcW w:w="349" w:type="pct"/>
            <w:gridSpan w:val="3"/>
          </w:tcPr>
          <w:p w:rsidR="00FB77E7" w:rsidRPr="007C5870" w:rsidRDefault="00FB77E7" w:rsidP="000C473E">
            <w:pPr>
              <w:pStyle w:val="Parastais1"/>
              <w:spacing w:before="100" w:beforeAutospacing="1" w:after="100" w:afterAutospacing="1"/>
              <w:jc w:val="both"/>
            </w:pPr>
            <w:r w:rsidRPr="007C5870">
              <w:t>1.</w:t>
            </w:r>
          </w:p>
        </w:tc>
        <w:tc>
          <w:tcPr>
            <w:tcW w:w="1634" w:type="pct"/>
            <w:gridSpan w:val="2"/>
          </w:tcPr>
          <w:p w:rsidR="00FB77E7" w:rsidRPr="007C5870" w:rsidRDefault="00FB77E7" w:rsidP="000C473E">
            <w:pPr>
              <w:pStyle w:val="Parastais1"/>
              <w:spacing w:before="100" w:beforeAutospacing="1" w:after="100" w:afterAutospacing="1"/>
              <w:jc w:val="both"/>
            </w:pPr>
            <w:r w:rsidRPr="007C5870">
              <w:t>Sabiedrības mērķgrupa, kuras tiesiskais regulējums arī ietekmē vai varētu ietekmēt</w:t>
            </w:r>
          </w:p>
        </w:tc>
        <w:tc>
          <w:tcPr>
            <w:tcW w:w="3017" w:type="pct"/>
          </w:tcPr>
          <w:p w:rsidR="00FB77E7" w:rsidRPr="009D4855" w:rsidRDefault="008D7579" w:rsidP="00494780">
            <w:pPr>
              <w:spacing w:after="120" w:line="240" w:lineRule="auto"/>
              <w:ind w:firstLine="0"/>
              <w:rPr>
                <w:rFonts w:eastAsia="Times New Roman"/>
                <w:b/>
                <w:sz w:val="24"/>
                <w:szCs w:val="24"/>
                <w:lang w:eastAsia="lv-LV"/>
              </w:rPr>
            </w:pPr>
            <w:r>
              <w:rPr>
                <w:rFonts w:eastAsia="Times New Roman"/>
                <w:sz w:val="24"/>
                <w:szCs w:val="24"/>
                <w:lang w:eastAsia="lv-LV"/>
              </w:rPr>
              <w:t>Noteikumu projekts attiecas uz personām, kuras izdara apstāšanās vai st</w:t>
            </w:r>
            <w:r w:rsidR="00494780">
              <w:rPr>
                <w:rFonts w:eastAsia="Times New Roman"/>
                <w:sz w:val="24"/>
                <w:szCs w:val="24"/>
                <w:lang w:eastAsia="lv-LV"/>
              </w:rPr>
              <w:t>āvēšanas noteikumu pārkāpumus,</w:t>
            </w:r>
            <w:r>
              <w:rPr>
                <w:rFonts w:eastAsia="Times New Roman"/>
                <w:sz w:val="24"/>
                <w:szCs w:val="24"/>
                <w:lang w:eastAsia="lv-LV"/>
              </w:rPr>
              <w:t xml:space="preserve"> transportlīdzekļu īpašniekiem (turētājiem</w:t>
            </w:r>
            <w:r w:rsidR="00494780">
              <w:rPr>
                <w:rFonts w:eastAsia="Times New Roman"/>
                <w:sz w:val="24"/>
                <w:szCs w:val="24"/>
                <w:lang w:eastAsia="lv-LV"/>
              </w:rPr>
              <w:t>, valdītājiem</w:t>
            </w:r>
            <w:r>
              <w:rPr>
                <w:rFonts w:eastAsia="Times New Roman"/>
                <w:sz w:val="24"/>
                <w:szCs w:val="24"/>
                <w:lang w:eastAsia="lv-LV"/>
              </w:rPr>
              <w:t>), ar kuru transportlīdzekļiem ir izdarīti apstāšanās vai stāvēšanas noteikumu pārkāpumus</w:t>
            </w:r>
            <w:r w:rsidR="00494780">
              <w:rPr>
                <w:rFonts w:eastAsia="Times New Roman"/>
                <w:sz w:val="24"/>
                <w:szCs w:val="24"/>
                <w:lang w:eastAsia="lv-LV"/>
              </w:rPr>
              <w:t>, kā arī komersantiem, kas nodarbojas ar transportlīdzekļu tirdzniecību un personām, kuras saņēmušas at</w:t>
            </w:r>
            <w:r w:rsidR="00C2621E">
              <w:rPr>
                <w:rFonts w:eastAsia="Times New Roman"/>
                <w:sz w:val="24"/>
                <w:szCs w:val="24"/>
                <w:lang w:eastAsia="lv-LV"/>
              </w:rPr>
              <w:t>ļaujas</w:t>
            </w:r>
            <w:r w:rsidR="00494780">
              <w:rPr>
                <w:rFonts w:eastAsia="Times New Roman"/>
                <w:sz w:val="24"/>
                <w:szCs w:val="24"/>
                <w:lang w:eastAsia="lv-LV"/>
              </w:rPr>
              <w:t xml:space="preserve"> ārvalstīs reģistrēta transportlīdzekļa izmantošanai Latvijā</w:t>
            </w:r>
            <w:r>
              <w:rPr>
                <w:rFonts w:eastAsia="Times New Roman"/>
                <w:sz w:val="24"/>
                <w:szCs w:val="24"/>
                <w:lang w:eastAsia="lv-LV"/>
              </w:rPr>
              <w:t xml:space="preserve">. </w:t>
            </w:r>
          </w:p>
        </w:tc>
      </w:tr>
      <w:tr w:rsidR="00FB77E7" w:rsidRPr="007C5870" w:rsidTr="00393865">
        <w:tblPrEx>
          <w:tblLook w:val="0000" w:firstRow="0" w:lastRow="0" w:firstColumn="0" w:lastColumn="0" w:noHBand="0" w:noVBand="0"/>
        </w:tblPrEx>
        <w:tc>
          <w:tcPr>
            <w:tcW w:w="349" w:type="pct"/>
            <w:gridSpan w:val="3"/>
          </w:tcPr>
          <w:p w:rsidR="00FB77E7" w:rsidRPr="007C5870" w:rsidRDefault="00FB77E7" w:rsidP="00393865">
            <w:pPr>
              <w:pStyle w:val="Parastais1"/>
              <w:jc w:val="both"/>
            </w:pPr>
            <w:r w:rsidRPr="007C5870">
              <w:t>2.</w:t>
            </w:r>
          </w:p>
        </w:tc>
        <w:tc>
          <w:tcPr>
            <w:tcW w:w="1634" w:type="pct"/>
            <w:gridSpan w:val="2"/>
          </w:tcPr>
          <w:p w:rsidR="00FB77E7" w:rsidRPr="007C5870" w:rsidRDefault="00FB77E7" w:rsidP="00393865">
            <w:pPr>
              <w:pStyle w:val="Parastais1"/>
              <w:jc w:val="both"/>
            </w:pPr>
            <w:r w:rsidRPr="007C5870">
              <w:t>Tiesiskā regulējuma ietekme uz tautsaimniecību un administratīvo slogu</w:t>
            </w:r>
          </w:p>
        </w:tc>
        <w:tc>
          <w:tcPr>
            <w:tcW w:w="3017" w:type="pct"/>
          </w:tcPr>
          <w:p w:rsidR="00FB77E7" w:rsidRPr="007C5870" w:rsidRDefault="00A17488" w:rsidP="00284C81">
            <w:pPr>
              <w:spacing w:line="240" w:lineRule="auto"/>
              <w:ind w:firstLine="0"/>
            </w:pPr>
            <w:r>
              <w:rPr>
                <w:rFonts w:eastAsia="Times New Roman"/>
                <w:sz w:val="24"/>
                <w:szCs w:val="24"/>
                <w:lang w:eastAsia="lv-LV"/>
              </w:rPr>
              <w:t>Noteikumu projekts p</w:t>
            </w:r>
            <w:r w:rsidRPr="00A17488">
              <w:rPr>
                <w:rFonts w:eastAsia="Times New Roman"/>
                <w:sz w:val="24"/>
                <w:szCs w:val="24"/>
                <w:lang w:eastAsia="lv-LV"/>
              </w:rPr>
              <w:t xml:space="preserve">recizē esošo kārtību attiecībā uz administratīvā naudas soda piemērošanu par apstāšanās un stāvēšanas noteikumu neievērošanu, līdz ar to tas no administratīvā sloga viedokļa būtiski nemainās. Visām iesaistītajām institūcijām būs arī turpmāk jānodrošina </w:t>
            </w:r>
            <w:r w:rsidR="00284C81">
              <w:rPr>
                <w:rFonts w:eastAsia="Times New Roman"/>
                <w:sz w:val="24"/>
                <w:szCs w:val="24"/>
                <w:lang w:eastAsia="lv-LV"/>
              </w:rPr>
              <w:t>uzdevumu</w:t>
            </w:r>
            <w:r w:rsidR="00284C81" w:rsidRPr="00A17488">
              <w:rPr>
                <w:rFonts w:eastAsia="Times New Roman"/>
                <w:sz w:val="24"/>
                <w:szCs w:val="24"/>
                <w:lang w:eastAsia="lv-LV"/>
              </w:rPr>
              <w:t xml:space="preserve"> </w:t>
            </w:r>
            <w:r w:rsidRPr="00A17488">
              <w:rPr>
                <w:rFonts w:eastAsia="Times New Roman"/>
                <w:sz w:val="24"/>
                <w:szCs w:val="24"/>
                <w:lang w:eastAsia="lv-LV"/>
              </w:rPr>
              <w:t xml:space="preserve">izpilde atbilstoši savai kompetencei, pilnveidojot procesu. Datu uzglabāšana par izdarītajiem apstāšanās un stāvēšanas noteikumu pārkāpumiem tiek nodrošināta Transportlīdzekļu un to vadītāju valsts reģistrā. </w:t>
            </w:r>
            <w:r w:rsidR="00032B04">
              <w:rPr>
                <w:rFonts w:eastAsia="Times New Roman"/>
                <w:sz w:val="24"/>
                <w:szCs w:val="24"/>
                <w:lang w:eastAsia="lv-LV"/>
              </w:rPr>
              <w:t>Tiek</w:t>
            </w:r>
            <w:r w:rsidRPr="00A17488">
              <w:rPr>
                <w:rFonts w:eastAsia="Times New Roman"/>
                <w:sz w:val="24"/>
                <w:szCs w:val="24"/>
                <w:lang w:eastAsia="lv-LV"/>
              </w:rPr>
              <w:t xml:space="preserve"> ieviesta </w:t>
            </w:r>
            <w:r w:rsidR="00032B04">
              <w:rPr>
                <w:rFonts w:eastAsia="Times New Roman"/>
                <w:sz w:val="24"/>
                <w:szCs w:val="24"/>
                <w:lang w:eastAsia="lv-LV"/>
              </w:rPr>
              <w:t>protokola</w:t>
            </w:r>
            <w:r>
              <w:rPr>
                <w:rFonts w:eastAsia="Times New Roman"/>
                <w:sz w:val="24"/>
                <w:szCs w:val="24"/>
                <w:lang w:eastAsia="lv-LV"/>
              </w:rPr>
              <w:t xml:space="preserve"> - </w:t>
            </w:r>
            <w:r w:rsidR="00032B04">
              <w:rPr>
                <w:rFonts w:eastAsia="Times New Roman"/>
                <w:sz w:val="24"/>
                <w:szCs w:val="24"/>
                <w:lang w:eastAsia="lv-LV"/>
              </w:rPr>
              <w:t>lēmuma</w:t>
            </w:r>
            <w:r w:rsidRPr="00A17488">
              <w:rPr>
                <w:rFonts w:eastAsia="Times New Roman"/>
                <w:sz w:val="24"/>
                <w:szCs w:val="24"/>
                <w:lang w:eastAsia="lv-LV"/>
              </w:rPr>
              <w:t xml:space="preserve"> </w:t>
            </w:r>
            <w:r>
              <w:rPr>
                <w:rFonts w:eastAsia="Times New Roman"/>
                <w:sz w:val="24"/>
                <w:szCs w:val="24"/>
                <w:lang w:eastAsia="lv-LV"/>
              </w:rPr>
              <w:t>tre</w:t>
            </w:r>
            <w:r w:rsidR="00032B04">
              <w:rPr>
                <w:rFonts w:eastAsia="Times New Roman"/>
                <w:sz w:val="24"/>
                <w:szCs w:val="24"/>
                <w:lang w:eastAsia="lv-LV"/>
              </w:rPr>
              <w:t>šā</w:t>
            </w:r>
            <w:r>
              <w:rPr>
                <w:rFonts w:eastAsia="Times New Roman"/>
                <w:sz w:val="24"/>
                <w:szCs w:val="24"/>
                <w:lang w:eastAsia="lv-LV"/>
              </w:rPr>
              <w:t xml:space="preserve"> eksempl</w:t>
            </w:r>
            <w:r w:rsidR="00032B04">
              <w:rPr>
                <w:rFonts w:eastAsia="Times New Roman"/>
                <w:sz w:val="24"/>
                <w:szCs w:val="24"/>
                <w:lang w:eastAsia="lv-LV"/>
              </w:rPr>
              <w:t>āra</w:t>
            </w:r>
            <w:r>
              <w:rPr>
                <w:rFonts w:eastAsia="Times New Roman"/>
                <w:sz w:val="24"/>
                <w:szCs w:val="24"/>
                <w:lang w:eastAsia="lv-LV"/>
              </w:rPr>
              <w:t xml:space="preserve"> </w:t>
            </w:r>
            <w:r w:rsidRPr="00A17488">
              <w:rPr>
                <w:rFonts w:eastAsia="Times New Roman"/>
                <w:sz w:val="24"/>
                <w:szCs w:val="24"/>
                <w:lang w:eastAsia="lv-LV"/>
              </w:rPr>
              <w:t xml:space="preserve">elektroniska nosūtīšana adresātam, kas būs izteicis piekrišanu </w:t>
            </w:r>
            <w:r>
              <w:rPr>
                <w:rFonts w:eastAsia="Times New Roman"/>
                <w:sz w:val="24"/>
                <w:szCs w:val="24"/>
                <w:lang w:eastAsia="lv-LV"/>
              </w:rPr>
              <w:t>paziņojumu</w:t>
            </w:r>
            <w:r w:rsidRPr="00A17488">
              <w:rPr>
                <w:rFonts w:eastAsia="Times New Roman"/>
                <w:sz w:val="24"/>
                <w:szCs w:val="24"/>
                <w:lang w:eastAsia="lv-LV"/>
              </w:rPr>
              <w:t xml:space="preserve"> elektroniskai saņemšanai.</w:t>
            </w:r>
          </w:p>
        </w:tc>
      </w:tr>
      <w:tr w:rsidR="00FB77E7" w:rsidRPr="007C5870" w:rsidTr="00393865">
        <w:tblPrEx>
          <w:tblLook w:val="0000" w:firstRow="0" w:lastRow="0" w:firstColumn="0" w:lastColumn="0" w:noHBand="0" w:noVBand="0"/>
        </w:tblPrEx>
        <w:tc>
          <w:tcPr>
            <w:tcW w:w="349" w:type="pct"/>
            <w:gridSpan w:val="3"/>
          </w:tcPr>
          <w:p w:rsidR="00FB77E7" w:rsidRPr="007C5870" w:rsidRDefault="00FB77E7" w:rsidP="00393865">
            <w:pPr>
              <w:pStyle w:val="Parastais1"/>
              <w:jc w:val="both"/>
            </w:pPr>
            <w:r w:rsidRPr="007C5870">
              <w:t>3.</w:t>
            </w:r>
          </w:p>
        </w:tc>
        <w:tc>
          <w:tcPr>
            <w:tcW w:w="1634" w:type="pct"/>
            <w:gridSpan w:val="2"/>
          </w:tcPr>
          <w:p w:rsidR="00FB77E7" w:rsidRPr="007C5870" w:rsidRDefault="00FB77E7" w:rsidP="00393865">
            <w:pPr>
              <w:pStyle w:val="Parastais1"/>
              <w:jc w:val="both"/>
            </w:pPr>
            <w:r w:rsidRPr="007C5870">
              <w:t>Administratīvo izmaksu monetārs novērtējums</w:t>
            </w:r>
          </w:p>
        </w:tc>
        <w:tc>
          <w:tcPr>
            <w:tcW w:w="3017" w:type="pct"/>
          </w:tcPr>
          <w:p w:rsidR="00FB77E7" w:rsidRPr="007C5870" w:rsidRDefault="00FB77E7" w:rsidP="00393865">
            <w:pPr>
              <w:pStyle w:val="Parastais1"/>
              <w:jc w:val="both"/>
            </w:pPr>
            <w:r w:rsidRPr="007C5870">
              <w:rPr>
                <w:iCs/>
              </w:rPr>
              <w:t>Projekts šo jomu neskar</w:t>
            </w:r>
          </w:p>
        </w:tc>
      </w:tr>
      <w:tr w:rsidR="00FB77E7" w:rsidRPr="007C5870" w:rsidTr="00393865">
        <w:tblPrEx>
          <w:tblLook w:val="0000" w:firstRow="0" w:lastRow="0" w:firstColumn="0" w:lastColumn="0" w:noHBand="0" w:noVBand="0"/>
        </w:tblPrEx>
        <w:tc>
          <w:tcPr>
            <w:tcW w:w="349" w:type="pct"/>
            <w:gridSpan w:val="3"/>
          </w:tcPr>
          <w:p w:rsidR="00FB77E7" w:rsidRPr="007C5870" w:rsidRDefault="00FB77E7" w:rsidP="00393865">
            <w:pPr>
              <w:pStyle w:val="Parastais1"/>
              <w:jc w:val="both"/>
            </w:pPr>
            <w:r w:rsidRPr="007C5870">
              <w:t>4.</w:t>
            </w:r>
          </w:p>
        </w:tc>
        <w:tc>
          <w:tcPr>
            <w:tcW w:w="1634" w:type="pct"/>
            <w:gridSpan w:val="2"/>
          </w:tcPr>
          <w:p w:rsidR="00FB77E7" w:rsidRPr="007C5870" w:rsidRDefault="00FB77E7" w:rsidP="00393865">
            <w:pPr>
              <w:pStyle w:val="Parastais1"/>
              <w:jc w:val="both"/>
            </w:pPr>
            <w:r w:rsidRPr="007C5870">
              <w:t>Cita informācija</w:t>
            </w:r>
          </w:p>
        </w:tc>
        <w:tc>
          <w:tcPr>
            <w:tcW w:w="3017" w:type="pct"/>
          </w:tcPr>
          <w:p w:rsidR="00FB77E7" w:rsidRPr="007C5870" w:rsidRDefault="00F6407C" w:rsidP="00393865">
            <w:pPr>
              <w:pStyle w:val="Parastais1"/>
              <w:jc w:val="both"/>
            </w:pPr>
            <w:r>
              <w:t>Nav</w:t>
            </w:r>
          </w:p>
        </w:tc>
      </w:tr>
    </w:tbl>
    <w:tbl>
      <w:tblPr>
        <w:tblpPr w:leftFromText="180" w:rightFromText="180" w:vertAnchor="text" w:horzAnchor="margin" w:tblpX="-137" w:tblpY="180"/>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87"/>
        <w:gridCol w:w="7074"/>
      </w:tblGrid>
      <w:tr w:rsidR="00FB3D1D" w:rsidRPr="00DD49B6" w:rsidTr="00D254A1">
        <w:trPr>
          <w:trHeight w:val="421"/>
        </w:trPr>
        <w:tc>
          <w:tcPr>
            <w:tcW w:w="9361" w:type="dxa"/>
            <w:gridSpan w:val="2"/>
            <w:vAlign w:val="center"/>
          </w:tcPr>
          <w:p w:rsidR="00FB3D1D" w:rsidRPr="00DD49B6" w:rsidRDefault="00FB3D1D" w:rsidP="00393865">
            <w:pPr>
              <w:pStyle w:val="naisnod"/>
              <w:spacing w:before="0" w:beforeAutospacing="0" w:after="0" w:afterAutospacing="0"/>
              <w:ind w:left="57" w:right="57"/>
              <w:jc w:val="center"/>
            </w:pPr>
            <w:r w:rsidRPr="00DD49B6">
              <w:rPr>
                <w:b/>
              </w:rPr>
              <w:t>VI. Sabiedrības līdzdalība un komunikācijas aktivitātes</w:t>
            </w:r>
          </w:p>
        </w:tc>
      </w:tr>
      <w:tr w:rsidR="00FB3D1D" w:rsidRPr="00DD49B6" w:rsidTr="00D254A1">
        <w:trPr>
          <w:trHeight w:val="553"/>
        </w:trPr>
        <w:tc>
          <w:tcPr>
            <w:tcW w:w="2287" w:type="dxa"/>
          </w:tcPr>
          <w:p w:rsidR="00FB3D1D" w:rsidRPr="00DD49B6" w:rsidRDefault="00FB3D1D" w:rsidP="009A2C87">
            <w:pPr>
              <w:spacing w:line="240" w:lineRule="auto"/>
              <w:ind w:left="113" w:right="57" w:firstLine="0"/>
              <w:rPr>
                <w:sz w:val="24"/>
                <w:szCs w:val="24"/>
                <w:lang w:eastAsia="lv-LV"/>
              </w:rPr>
            </w:pPr>
            <w:r w:rsidRPr="00DD49B6">
              <w:rPr>
                <w:sz w:val="24"/>
                <w:szCs w:val="24"/>
                <w:lang w:eastAsia="lv-LV"/>
              </w:rPr>
              <w:t>Plānotās sabiedrības līdzdalības un komunikācijas aktivitātes saistībā ar projektu</w:t>
            </w:r>
          </w:p>
        </w:tc>
        <w:tc>
          <w:tcPr>
            <w:tcW w:w="7074" w:type="dxa"/>
          </w:tcPr>
          <w:p w:rsidR="00FB3D1D" w:rsidRPr="004A6C48" w:rsidRDefault="00FB3D1D" w:rsidP="009A2C87">
            <w:pPr>
              <w:spacing w:line="240" w:lineRule="auto"/>
              <w:ind w:left="47" w:firstLine="0"/>
              <w:rPr>
                <w:bCs/>
                <w:sz w:val="24"/>
                <w:szCs w:val="24"/>
              </w:rPr>
            </w:pPr>
            <w:bookmarkStart w:id="0" w:name="p61"/>
            <w:bookmarkStart w:id="1" w:name="468650"/>
            <w:bookmarkEnd w:id="0"/>
            <w:bookmarkEnd w:id="1"/>
            <w:r w:rsidRPr="004A6C48">
              <w:rPr>
                <w:bCs/>
                <w:sz w:val="24"/>
                <w:szCs w:val="24"/>
              </w:rPr>
              <w:t xml:space="preserve">Paziņojums par līdzdalības iespējām tiesību akta </w:t>
            </w:r>
            <w:r w:rsidR="00821440">
              <w:rPr>
                <w:bCs/>
                <w:sz w:val="24"/>
                <w:szCs w:val="24"/>
              </w:rPr>
              <w:t>saskaņošanas</w:t>
            </w:r>
            <w:r w:rsidRPr="004A6C48">
              <w:rPr>
                <w:bCs/>
                <w:sz w:val="24"/>
                <w:szCs w:val="24"/>
              </w:rPr>
              <w:t xml:space="preserve"> procesā</w:t>
            </w:r>
            <w:r>
              <w:rPr>
                <w:bCs/>
                <w:sz w:val="24"/>
                <w:szCs w:val="24"/>
              </w:rPr>
              <w:t xml:space="preserve"> ievietots Satiksmes ministrijas mājas lapā internetā </w:t>
            </w:r>
            <w:r w:rsidR="00061A61">
              <w:rPr>
                <w:bCs/>
                <w:sz w:val="24"/>
                <w:szCs w:val="24"/>
              </w:rPr>
              <w:t>2016</w:t>
            </w:r>
            <w:r w:rsidR="00821440">
              <w:rPr>
                <w:bCs/>
                <w:sz w:val="24"/>
                <w:szCs w:val="24"/>
              </w:rPr>
              <w:t>.gada 26</w:t>
            </w:r>
            <w:r>
              <w:rPr>
                <w:bCs/>
                <w:sz w:val="24"/>
                <w:szCs w:val="24"/>
              </w:rPr>
              <w:t>.</w:t>
            </w:r>
            <w:r w:rsidR="00061A61">
              <w:rPr>
                <w:bCs/>
                <w:sz w:val="24"/>
                <w:szCs w:val="24"/>
              </w:rPr>
              <w:t>maijā</w:t>
            </w:r>
            <w:r>
              <w:rPr>
                <w:bCs/>
                <w:sz w:val="24"/>
                <w:szCs w:val="24"/>
              </w:rPr>
              <w:t xml:space="preserve">. </w:t>
            </w:r>
          </w:p>
          <w:p w:rsidR="00FB3D1D" w:rsidRPr="00DD49B6" w:rsidRDefault="00FB3D1D" w:rsidP="009A2C87">
            <w:pPr>
              <w:shd w:val="clear" w:color="auto" w:fill="FFFFFF"/>
              <w:spacing w:line="240" w:lineRule="auto"/>
              <w:ind w:left="47" w:firstLine="0"/>
              <w:rPr>
                <w:sz w:val="24"/>
                <w:szCs w:val="24"/>
                <w:lang w:eastAsia="lv-LV"/>
              </w:rPr>
            </w:pPr>
          </w:p>
        </w:tc>
      </w:tr>
      <w:tr w:rsidR="00FB3D1D" w:rsidRPr="00E46FBE" w:rsidTr="00D254A1">
        <w:trPr>
          <w:trHeight w:val="339"/>
        </w:trPr>
        <w:tc>
          <w:tcPr>
            <w:tcW w:w="2287" w:type="dxa"/>
          </w:tcPr>
          <w:p w:rsidR="00FB3D1D" w:rsidRPr="00DD49B6" w:rsidRDefault="00FB3D1D" w:rsidP="009A2C87">
            <w:pPr>
              <w:spacing w:line="240" w:lineRule="auto"/>
              <w:ind w:left="57" w:right="57" w:firstLine="46"/>
              <w:rPr>
                <w:sz w:val="24"/>
                <w:szCs w:val="24"/>
                <w:lang w:eastAsia="lv-LV"/>
              </w:rPr>
            </w:pPr>
            <w:r w:rsidRPr="00DD49B6">
              <w:rPr>
                <w:sz w:val="24"/>
                <w:szCs w:val="24"/>
                <w:lang w:eastAsia="lv-LV"/>
              </w:rPr>
              <w:t>Sabiedrības līdzdalība projekta izstrādē</w:t>
            </w:r>
          </w:p>
        </w:tc>
        <w:tc>
          <w:tcPr>
            <w:tcW w:w="7074" w:type="dxa"/>
          </w:tcPr>
          <w:p w:rsidR="00FB3D1D" w:rsidRPr="00E46FBE" w:rsidRDefault="00FB3D1D" w:rsidP="009A2C87">
            <w:pPr>
              <w:shd w:val="clear" w:color="auto" w:fill="FFFFFF"/>
              <w:spacing w:line="240" w:lineRule="auto"/>
              <w:ind w:left="47" w:firstLine="0"/>
              <w:rPr>
                <w:sz w:val="24"/>
                <w:szCs w:val="24"/>
                <w:lang w:eastAsia="lv-LV"/>
              </w:rPr>
            </w:pPr>
            <w:bookmarkStart w:id="2" w:name="p62"/>
            <w:bookmarkEnd w:id="2"/>
            <w:r w:rsidRPr="00E46FBE">
              <w:rPr>
                <w:sz w:val="24"/>
                <w:szCs w:val="24"/>
              </w:rPr>
              <w:t xml:space="preserve">Atbilstoši Ministru kabineta 2009.gada 25.augusta noteikumu Nr.970 </w:t>
            </w:r>
            <w:r>
              <w:rPr>
                <w:sz w:val="24"/>
                <w:szCs w:val="24"/>
              </w:rPr>
              <w:t>„</w:t>
            </w:r>
            <w:r w:rsidRPr="00E46FBE">
              <w:rPr>
                <w:sz w:val="24"/>
                <w:szCs w:val="24"/>
              </w:rPr>
              <w:t>Sabiedrības līdzdalības kārtība attīstības plānošanas procesā</w:t>
            </w:r>
            <w:r>
              <w:rPr>
                <w:sz w:val="24"/>
                <w:szCs w:val="24"/>
              </w:rPr>
              <w:t>”</w:t>
            </w:r>
            <w:r w:rsidRPr="00E46FBE">
              <w:rPr>
                <w:sz w:val="24"/>
                <w:szCs w:val="24"/>
              </w:rPr>
              <w:t xml:space="preserve"> 7.4.</w:t>
            </w:r>
            <w:r w:rsidRPr="00E46FBE">
              <w:rPr>
                <w:sz w:val="24"/>
                <w:szCs w:val="24"/>
                <w:vertAlign w:val="superscript"/>
              </w:rPr>
              <w:t xml:space="preserve">1 </w:t>
            </w:r>
            <w:r w:rsidRPr="00E46FBE">
              <w:rPr>
                <w:sz w:val="24"/>
                <w:szCs w:val="24"/>
              </w:rPr>
              <w:t xml:space="preserve">apakšpunktam, </w:t>
            </w:r>
            <w:r>
              <w:rPr>
                <w:sz w:val="24"/>
                <w:szCs w:val="24"/>
              </w:rPr>
              <w:t>sabiedrībai ti</w:t>
            </w:r>
            <w:r w:rsidR="00061A61">
              <w:rPr>
                <w:sz w:val="24"/>
                <w:szCs w:val="24"/>
              </w:rPr>
              <w:t>ek</w:t>
            </w:r>
            <w:r>
              <w:rPr>
                <w:sz w:val="24"/>
                <w:szCs w:val="24"/>
              </w:rPr>
              <w:t xml:space="preserve"> dota iespēja </w:t>
            </w:r>
            <w:r w:rsidRPr="00E46FBE">
              <w:rPr>
                <w:sz w:val="24"/>
                <w:szCs w:val="24"/>
              </w:rPr>
              <w:t>rakstiski snie</w:t>
            </w:r>
            <w:r>
              <w:rPr>
                <w:sz w:val="24"/>
                <w:szCs w:val="24"/>
              </w:rPr>
              <w:t>gt</w:t>
            </w:r>
            <w:r w:rsidRPr="00E46FBE">
              <w:rPr>
                <w:sz w:val="24"/>
                <w:szCs w:val="24"/>
              </w:rPr>
              <w:t xml:space="preserve"> viedokli par noteikumu projektu tā </w:t>
            </w:r>
            <w:r w:rsidR="00061A61">
              <w:rPr>
                <w:sz w:val="24"/>
                <w:szCs w:val="24"/>
              </w:rPr>
              <w:t>saskaņošanas</w:t>
            </w:r>
            <w:r w:rsidRPr="00E46FBE">
              <w:rPr>
                <w:sz w:val="24"/>
                <w:szCs w:val="24"/>
              </w:rPr>
              <w:t xml:space="preserve"> stadijā.</w:t>
            </w:r>
          </w:p>
        </w:tc>
      </w:tr>
      <w:tr w:rsidR="00FB3D1D" w:rsidRPr="00DD49B6" w:rsidTr="00D254A1">
        <w:trPr>
          <w:trHeight w:val="476"/>
        </w:trPr>
        <w:tc>
          <w:tcPr>
            <w:tcW w:w="2287" w:type="dxa"/>
          </w:tcPr>
          <w:p w:rsidR="00FB3D1D" w:rsidRPr="00DD49B6" w:rsidRDefault="00FB3D1D" w:rsidP="009A2C87">
            <w:pPr>
              <w:spacing w:line="240" w:lineRule="auto"/>
              <w:ind w:left="57" w:right="57" w:firstLine="46"/>
              <w:rPr>
                <w:sz w:val="24"/>
                <w:szCs w:val="24"/>
                <w:lang w:eastAsia="lv-LV"/>
              </w:rPr>
            </w:pPr>
            <w:r w:rsidRPr="00DD49B6">
              <w:rPr>
                <w:sz w:val="24"/>
                <w:szCs w:val="24"/>
                <w:lang w:eastAsia="lv-LV"/>
              </w:rPr>
              <w:t>Sabiedrības līdzdalības rezultāti</w:t>
            </w:r>
          </w:p>
        </w:tc>
        <w:tc>
          <w:tcPr>
            <w:tcW w:w="7074" w:type="dxa"/>
          </w:tcPr>
          <w:p w:rsidR="00FB3D1D" w:rsidRPr="00DD49B6" w:rsidRDefault="00284C81" w:rsidP="009A2C87">
            <w:pPr>
              <w:shd w:val="clear" w:color="auto" w:fill="FFFFFF"/>
              <w:spacing w:line="240" w:lineRule="auto"/>
              <w:ind w:left="47" w:firstLine="0"/>
              <w:rPr>
                <w:sz w:val="24"/>
                <w:szCs w:val="24"/>
                <w:lang w:eastAsia="lv-LV"/>
              </w:rPr>
            </w:pPr>
            <w:r>
              <w:rPr>
                <w:sz w:val="24"/>
                <w:szCs w:val="24"/>
              </w:rPr>
              <w:t>Iebildumi nav saņemti</w:t>
            </w:r>
            <w:r w:rsidR="00FB3D1D">
              <w:rPr>
                <w:sz w:val="24"/>
                <w:szCs w:val="24"/>
              </w:rPr>
              <w:t xml:space="preserve">. </w:t>
            </w:r>
          </w:p>
        </w:tc>
      </w:tr>
      <w:tr w:rsidR="00FB3D1D" w:rsidRPr="00DD49B6" w:rsidTr="00D254A1">
        <w:trPr>
          <w:trHeight w:val="476"/>
        </w:trPr>
        <w:tc>
          <w:tcPr>
            <w:tcW w:w="2287" w:type="dxa"/>
          </w:tcPr>
          <w:p w:rsidR="00FB3D1D" w:rsidRPr="00DD49B6" w:rsidRDefault="00FB3D1D" w:rsidP="009A2C87">
            <w:pPr>
              <w:spacing w:line="240" w:lineRule="auto"/>
              <w:ind w:left="57" w:right="57" w:firstLine="46"/>
              <w:rPr>
                <w:sz w:val="24"/>
                <w:szCs w:val="24"/>
                <w:lang w:eastAsia="lv-LV"/>
              </w:rPr>
            </w:pPr>
            <w:r w:rsidRPr="00DD49B6">
              <w:rPr>
                <w:sz w:val="24"/>
                <w:szCs w:val="24"/>
                <w:lang w:eastAsia="lv-LV"/>
              </w:rPr>
              <w:t>Cita informācija</w:t>
            </w:r>
          </w:p>
        </w:tc>
        <w:tc>
          <w:tcPr>
            <w:tcW w:w="7074" w:type="dxa"/>
          </w:tcPr>
          <w:p w:rsidR="00FB3D1D" w:rsidRPr="00DD49B6" w:rsidRDefault="00FB3D1D" w:rsidP="009A2C87">
            <w:pPr>
              <w:spacing w:line="240" w:lineRule="auto"/>
              <w:ind w:left="47" w:right="57" w:firstLine="0"/>
              <w:rPr>
                <w:sz w:val="24"/>
                <w:szCs w:val="24"/>
                <w:lang w:eastAsia="lv-LV"/>
              </w:rPr>
            </w:pPr>
            <w:r>
              <w:rPr>
                <w:sz w:val="24"/>
                <w:szCs w:val="24"/>
              </w:rPr>
              <w:t>Nav.</w:t>
            </w:r>
          </w:p>
        </w:tc>
      </w:tr>
    </w:tbl>
    <w:p w:rsidR="006B70C5" w:rsidRPr="006206BA" w:rsidRDefault="006B70C5" w:rsidP="00FB77E7">
      <w:pPr>
        <w:pStyle w:val="Parastais1"/>
        <w:jc w:val="both"/>
        <w:rPr>
          <w:sz w:val="16"/>
          <w:szCs w:val="16"/>
        </w:rPr>
      </w:pPr>
    </w:p>
    <w:tbl>
      <w:tblPr>
        <w:tblpPr w:leftFromText="180" w:rightFromText="180" w:vertAnchor="text" w:horzAnchor="margin" w:tblpX="7" w:tblpY="113"/>
        <w:tblW w:w="503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85"/>
        <w:gridCol w:w="3749"/>
        <w:gridCol w:w="5120"/>
      </w:tblGrid>
      <w:tr w:rsidR="00FB77E7" w:rsidRPr="007C5870" w:rsidTr="00393865">
        <w:tc>
          <w:tcPr>
            <w:tcW w:w="5000" w:type="pct"/>
            <w:gridSpan w:val="3"/>
          </w:tcPr>
          <w:p w:rsidR="00FB77E7" w:rsidRPr="007C5870" w:rsidRDefault="00FB77E7" w:rsidP="00393865">
            <w:pPr>
              <w:pStyle w:val="Parastais1"/>
              <w:spacing w:before="100" w:beforeAutospacing="1" w:after="100" w:afterAutospacing="1"/>
              <w:jc w:val="center"/>
              <w:rPr>
                <w:b/>
                <w:bCs/>
              </w:rPr>
            </w:pPr>
            <w:r w:rsidRPr="007C5870">
              <w:rPr>
                <w:b/>
                <w:bCs/>
              </w:rPr>
              <w:t>VII. Tiesību akta projekta izpildes nodrošināšana un tās ietekme uz institūcijām</w:t>
            </w:r>
          </w:p>
        </w:tc>
      </w:tr>
      <w:tr w:rsidR="00DD020E" w:rsidRPr="007C5870" w:rsidTr="00393865">
        <w:tc>
          <w:tcPr>
            <w:tcW w:w="259" w:type="pct"/>
          </w:tcPr>
          <w:p w:rsidR="00DD020E" w:rsidRPr="007C5870" w:rsidRDefault="00DD020E" w:rsidP="00393865">
            <w:pPr>
              <w:pStyle w:val="Parastais1"/>
              <w:spacing w:before="100" w:beforeAutospacing="1" w:after="100" w:afterAutospacing="1"/>
            </w:pPr>
            <w:r w:rsidRPr="007C5870">
              <w:t>1.</w:t>
            </w:r>
          </w:p>
        </w:tc>
        <w:tc>
          <w:tcPr>
            <w:tcW w:w="2004" w:type="pct"/>
          </w:tcPr>
          <w:p w:rsidR="00DD020E" w:rsidRPr="007C5870" w:rsidRDefault="00DD020E" w:rsidP="00393865">
            <w:pPr>
              <w:pStyle w:val="Parastais1"/>
              <w:spacing w:before="100" w:beforeAutospacing="1" w:after="100" w:afterAutospacing="1"/>
            </w:pPr>
            <w:r w:rsidRPr="007C5870">
              <w:t>Projekta izpildē iesaistītās institūcijas</w:t>
            </w:r>
          </w:p>
        </w:tc>
        <w:tc>
          <w:tcPr>
            <w:tcW w:w="2736" w:type="pct"/>
          </w:tcPr>
          <w:p w:rsidR="00DD020E" w:rsidRPr="0069556E" w:rsidRDefault="00DD020E" w:rsidP="00393865">
            <w:pPr>
              <w:spacing w:after="120" w:line="240" w:lineRule="auto"/>
              <w:ind w:firstLine="0"/>
              <w:rPr>
                <w:rFonts w:eastAsia="Times New Roman"/>
                <w:sz w:val="24"/>
                <w:szCs w:val="24"/>
                <w:highlight w:val="yellow"/>
                <w:lang w:eastAsia="lv-LV"/>
              </w:rPr>
            </w:pPr>
            <w:r>
              <w:rPr>
                <w:rFonts w:eastAsia="Times New Roman"/>
                <w:sz w:val="24"/>
                <w:szCs w:val="24"/>
                <w:lang w:eastAsia="lv-LV"/>
              </w:rPr>
              <w:t>Ce</w:t>
            </w:r>
            <w:r w:rsidR="00061A61">
              <w:rPr>
                <w:rFonts w:eastAsia="Times New Roman"/>
                <w:sz w:val="24"/>
                <w:szCs w:val="24"/>
                <w:lang w:eastAsia="lv-LV"/>
              </w:rPr>
              <w:t xml:space="preserve">ļu satiksmes drošības direkcija, </w:t>
            </w:r>
            <w:r>
              <w:rPr>
                <w:rFonts w:eastAsia="Times New Roman"/>
                <w:sz w:val="24"/>
                <w:szCs w:val="24"/>
                <w:lang w:eastAsia="lv-LV"/>
              </w:rPr>
              <w:t>Valsts policija</w:t>
            </w:r>
            <w:r w:rsidR="00061A61">
              <w:rPr>
                <w:rFonts w:eastAsia="Times New Roman"/>
                <w:sz w:val="24"/>
                <w:szCs w:val="24"/>
                <w:lang w:eastAsia="lv-LV"/>
              </w:rPr>
              <w:t xml:space="preserve"> un institūcijas, kuras veic apstāšanās un stāvēšanas noteikumu kontroli un piemēro administratīvos sodus.</w:t>
            </w:r>
            <w:r>
              <w:rPr>
                <w:rFonts w:eastAsia="Times New Roman"/>
                <w:sz w:val="24"/>
                <w:szCs w:val="24"/>
                <w:lang w:eastAsia="lv-LV"/>
              </w:rPr>
              <w:t xml:space="preserve"> </w:t>
            </w:r>
          </w:p>
        </w:tc>
      </w:tr>
      <w:tr w:rsidR="00DD020E" w:rsidRPr="007C5870" w:rsidTr="00393865">
        <w:tc>
          <w:tcPr>
            <w:tcW w:w="259" w:type="pct"/>
          </w:tcPr>
          <w:p w:rsidR="00DD020E" w:rsidRPr="007C5870" w:rsidRDefault="00DD020E" w:rsidP="00393865">
            <w:pPr>
              <w:pStyle w:val="Parastais1"/>
              <w:spacing w:before="100" w:beforeAutospacing="1" w:after="100" w:afterAutospacing="1"/>
            </w:pPr>
            <w:r w:rsidRPr="007C5870">
              <w:lastRenderedPageBreak/>
              <w:t>2.</w:t>
            </w:r>
          </w:p>
        </w:tc>
        <w:tc>
          <w:tcPr>
            <w:tcW w:w="2004" w:type="pct"/>
          </w:tcPr>
          <w:p w:rsidR="00DD020E" w:rsidRPr="007C5870" w:rsidRDefault="00DD020E" w:rsidP="00393865">
            <w:pPr>
              <w:pStyle w:val="Parastais1"/>
              <w:spacing w:before="100" w:beforeAutospacing="1" w:after="100" w:afterAutospacing="1"/>
            </w:pPr>
            <w:r w:rsidRPr="007C5870">
              <w:t xml:space="preserve">Projekta izpildes ietekme uz pārvaldes funkcijām un institucionālo struktūru. </w:t>
            </w:r>
          </w:p>
          <w:p w:rsidR="00DD020E" w:rsidRPr="007C5870" w:rsidRDefault="00413347" w:rsidP="00393865">
            <w:pPr>
              <w:pStyle w:val="Parastais1"/>
              <w:spacing w:before="100" w:beforeAutospacing="1" w:after="100" w:afterAutospacing="1"/>
            </w:pPr>
            <w:r w:rsidRPr="00286163">
              <w:t>Jaunu institūciju izveide, esošu institūciju likvidācija vai reorganizācija, to ietekme uz institūcijas cilvēkresursiem</w:t>
            </w:r>
            <w:r>
              <w:t>.</w:t>
            </w:r>
          </w:p>
        </w:tc>
        <w:tc>
          <w:tcPr>
            <w:tcW w:w="2736" w:type="pct"/>
          </w:tcPr>
          <w:p w:rsidR="00DD020E" w:rsidRPr="005378AC" w:rsidRDefault="00DD020E" w:rsidP="00393865">
            <w:pPr>
              <w:spacing w:after="120" w:line="240" w:lineRule="auto"/>
              <w:ind w:firstLine="0"/>
              <w:rPr>
                <w:rFonts w:eastAsia="Times New Roman"/>
                <w:color w:val="000000"/>
                <w:sz w:val="24"/>
                <w:szCs w:val="24"/>
                <w:lang w:eastAsia="lv-LV"/>
              </w:rPr>
            </w:pPr>
            <w:r w:rsidRPr="00AD0105">
              <w:rPr>
                <w:rFonts w:eastAsia="Times New Roman"/>
                <w:color w:val="000000"/>
                <w:sz w:val="24"/>
                <w:szCs w:val="24"/>
                <w:lang w:eastAsia="lv-LV"/>
              </w:rPr>
              <w:t>Normatīvā akta izpilde tiks nodrošināta anotācijas VII sadaļas 1.punktā minēto institūciju līdzšinējo funkciju ietvaros</w:t>
            </w:r>
            <w:r>
              <w:rPr>
                <w:rFonts w:eastAsia="Times New Roman"/>
                <w:color w:val="000000"/>
                <w:sz w:val="24"/>
                <w:szCs w:val="24"/>
                <w:lang w:eastAsia="lv-LV"/>
              </w:rPr>
              <w:t>.</w:t>
            </w:r>
          </w:p>
        </w:tc>
      </w:tr>
      <w:tr w:rsidR="00FB77E7" w:rsidRPr="007C5870" w:rsidTr="00393865">
        <w:tc>
          <w:tcPr>
            <w:tcW w:w="259" w:type="pct"/>
          </w:tcPr>
          <w:p w:rsidR="00FB77E7" w:rsidRPr="007C5870" w:rsidRDefault="00FB77E7" w:rsidP="00393865">
            <w:pPr>
              <w:pStyle w:val="Parastais1"/>
              <w:spacing w:before="100" w:beforeAutospacing="1" w:after="100" w:afterAutospacing="1"/>
              <w:jc w:val="both"/>
            </w:pPr>
            <w:r w:rsidRPr="007C5870">
              <w:t>3.</w:t>
            </w:r>
          </w:p>
        </w:tc>
        <w:tc>
          <w:tcPr>
            <w:tcW w:w="2004" w:type="pct"/>
          </w:tcPr>
          <w:p w:rsidR="00FB77E7" w:rsidRPr="007C5870" w:rsidRDefault="00FB77E7" w:rsidP="00393865">
            <w:pPr>
              <w:pStyle w:val="Parastais1"/>
              <w:spacing w:before="100" w:beforeAutospacing="1" w:after="100" w:afterAutospacing="1"/>
              <w:jc w:val="both"/>
            </w:pPr>
            <w:r w:rsidRPr="007C5870">
              <w:t>Cita informācija</w:t>
            </w:r>
          </w:p>
        </w:tc>
        <w:tc>
          <w:tcPr>
            <w:tcW w:w="2736" w:type="pct"/>
          </w:tcPr>
          <w:p w:rsidR="00FB77E7" w:rsidRPr="007C5870" w:rsidRDefault="00FB77E7" w:rsidP="00393865">
            <w:pPr>
              <w:pStyle w:val="Parastais1"/>
              <w:spacing w:before="100" w:beforeAutospacing="1" w:after="100" w:afterAutospacing="1"/>
              <w:jc w:val="both"/>
            </w:pPr>
            <w:r w:rsidRPr="007C5870">
              <w:t>Nav</w:t>
            </w:r>
            <w:r w:rsidR="00DD020E">
              <w:t>.</w:t>
            </w:r>
          </w:p>
        </w:tc>
      </w:tr>
    </w:tbl>
    <w:p w:rsidR="009A2C87" w:rsidRDefault="009A2C87" w:rsidP="009A2C87">
      <w:pPr>
        <w:spacing w:line="240" w:lineRule="auto"/>
        <w:ind w:firstLine="0"/>
        <w:rPr>
          <w:rFonts w:eastAsia="Times New Roman"/>
          <w:sz w:val="24"/>
          <w:szCs w:val="24"/>
          <w:lang w:eastAsia="lv-LV"/>
        </w:rPr>
      </w:pPr>
      <w:r w:rsidRPr="009A2C87">
        <w:rPr>
          <w:rFonts w:eastAsia="Times New Roman"/>
          <w:sz w:val="24"/>
          <w:szCs w:val="24"/>
          <w:lang w:eastAsia="lv-LV"/>
        </w:rPr>
        <w:t>Anotācijas III,IV un V sadaļa – projekts šīs jomas neskar.</w:t>
      </w:r>
    </w:p>
    <w:p w:rsidR="00D254A1" w:rsidRDefault="00D254A1" w:rsidP="009A2C87">
      <w:pPr>
        <w:spacing w:line="240" w:lineRule="auto"/>
        <w:ind w:firstLine="0"/>
        <w:rPr>
          <w:rFonts w:eastAsia="Times New Roman"/>
          <w:sz w:val="24"/>
          <w:szCs w:val="24"/>
          <w:lang w:eastAsia="lv-LV"/>
        </w:rPr>
      </w:pPr>
    </w:p>
    <w:p w:rsidR="00D254A1" w:rsidRDefault="00D254A1" w:rsidP="009A2C87">
      <w:pPr>
        <w:spacing w:line="240" w:lineRule="auto"/>
        <w:ind w:firstLine="0"/>
        <w:rPr>
          <w:rFonts w:eastAsia="Times New Roman"/>
          <w:sz w:val="24"/>
          <w:szCs w:val="24"/>
          <w:lang w:eastAsia="lv-LV"/>
        </w:rPr>
      </w:pPr>
    </w:p>
    <w:p w:rsidR="009A2C87" w:rsidRPr="009A2C87" w:rsidRDefault="00FB77E7" w:rsidP="009A2C87">
      <w:pPr>
        <w:spacing w:line="240" w:lineRule="auto"/>
        <w:ind w:firstLine="0"/>
        <w:rPr>
          <w:rFonts w:eastAsia="Times New Roman"/>
          <w:sz w:val="24"/>
          <w:szCs w:val="24"/>
          <w:lang w:eastAsia="lv-LV"/>
        </w:rPr>
      </w:pPr>
      <w:r w:rsidRPr="009A2C87">
        <w:rPr>
          <w:sz w:val="24"/>
          <w:szCs w:val="24"/>
        </w:rPr>
        <w:t>Satiksmes ministrs</w:t>
      </w:r>
      <w:r w:rsidRPr="009A2C87">
        <w:rPr>
          <w:sz w:val="24"/>
          <w:szCs w:val="24"/>
        </w:rPr>
        <w:tab/>
      </w:r>
      <w:r w:rsidRPr="009A2C87">
        <w:rPr>
          <w:sz w:val="24"/>
          <w:szCs w:val="24"/>
        </w:rPr>
        <w:tab/>
      </w:r>
      <w:r w:rsidRPr="009A2C87">
        <w:rPr>
          <w:sz w:val="24"/>
          <w:szCs w:val="24"/>
        </w:rPr>
        <w:tab/>
      </w:r>
      <w:r w:rsidRPr="009A2C87">
        <w:rPr>
          <w:sz w:val="24"/>
          <w:szCs w:val="24"/>
        </w:rPr>
        <w:tab/>
      </w:r>
      <w:r w:rsidRPr="009A2C87">
        <w:rPr>
          <w:sz w:val="24"/>
          <w:szCs w:val="24"/>
        </w:rPr>
        <w:tab/>
      </w:r>
      <w:r w:rsidRPr="009A2C87">
        <w:rPr>
          <w:sz w:val="24"/>
          <w:szCs w:val="24"/>
        </w:rPr>
        <w:tab/>
      </w:r>
      <w:r w:rsidRPr="009A2C87">
        <w:rPr>
          <w:sz w:val="24"/>
          <w:szCs w:val="24"/>
        </w:rPr>
        <w:tab/>
      </w:r>
      <w:r w:rsidR="009A2C87" w:rsidRPr="009A2C87">
        <w:rPr>
          <w:sz w:val="24"/>
          <w:szCs w:val="24"/>
        </w:rPr>
        <w:tab/>
      </w:r>
      <w:proofErr w:type="spellStart"/>
      <w:r w:rsidR="00736CDB" w:rsidRPr="009A2C87">
        <w:rPr>
          <w:sz w:val="24"/>
          <w:szCs w:val="24"/>
        </w:rPr>
        <w:t>U</w:t>
      </w:r>
      <w:r w:rsidRPr="009A2C87">
        <w:rPr>
          <w:sz w:val="24"/>
          <w:szCs w:val="24"/>
        </w:rPr>
        <w:t>.</w:t>
      </w:r>
      <w:r w:rsidR="00736CDB" w:rsidRPr="009A2C87">
        <w:rPr>
          <w:sz w:val="24"/>
          <w:szCs w:val="24"/>
        </w:rPr>
        <w:t>Augulis</w:t>
      </w:r>
      <w:proofErr w:type="spellEnd"/>
    </w:p>
    <w:p w:rsidR="00D254A1" w:rsidRDefault="00D254A1" w:rsidP="009A2C87">
      <w:pPr>
        <w:spacing w:line="240" w:lineRule="auto"/>
        <w:ind w:firstLine="0"/>
        <w:rPr>
          <w:sz w:val="24"/>
          <w:szCs w:val="24"/>
        </w:rPr>
      </w:pPr>
    </w:p>
    <w:p w:rsidR="003A5476" w:rsidRDefault="003A5476" w:rsidP="009A2C87">
      <w:pPr>
        <w:spacing w:line="240" w:lineRule="auto"/>
        <w:ind w:firstLine="0"/>
        <w:rPr>
          <w:sz w:val="24"/>
          <w:szCs w:val="24"/>
        </w:rPr>
      </w:pPr>
    </w:p>
    <w:p w:rsidR="00097CB4" w:rsidRPr="00097CB4" w:rsidRDefault="00097CB4" w:rsidP="00097CB4">
      <w:pPr>
        <w:spacing w:line="240" w:lineRule="auto"/>
        <w:ind w:firstLine="0"/>
        <w:rPr>
          <w:rFonts w:eastAsia="Times New Roman"/>
          <w:color w:val="000000"/>
          <w:sz w:val="24"/>
          <w:szCs w:val="24"/>
          <w:lang w:eastAsia="lv-LV"/>
        </w:rPr>
      </w:pPr>
      <w:r w:rsidRPr="00097CB4">
        <w:rPr>
          <w:rFonts w:eastAsia="Times New Roman"/>
          <w:color w:val="000000"/>
          <w:sz w:val="24"/>
          <w:szCs w:val="24"/>
          <w:lang w:eastAsia="lv-LV"/>
        </w:rPr>
        <w:t>Vīza: Valsts sekretāra vietā</w:t>
      </w:r>
    </w:p>
    <w:p w:rsidR="00097CB4" w:rsidRPr="00097CB4" w:rsidRDefault="00097CB4" w:rsidP="00097CB4">
      <w:pPr>
        <w:spacing w:line="240" w:lineRule="auto"/>
        <w:ind w:firstLine="0"/>
        <w:rPr>
          <w:rFonts w:eastAsia="Times New Roman"/>
          <w:color w:val="000000"/>
          <w:sz w:val="24"/>
          <w:szCs w:val="24"/>
          <w:lang w:eastAsia="lv-LV"/>
        </w:rPr>
      </w:pPr>
      <w:r w:rsidRPr="00097CB4">
        <w:rPr>
          <w:rFonts w:eastAsia="Times New Roman"/>
          <w:color w:val="000000"/>
          <w:sz w:val="24"/>
          <w:szCs w:val="24"/>
          <w:lang w:eastAsia="lv-LV"/>
        </w:rPr>
        <w:t>Valsts sekretāra vietniece</w:t>
      </w:r>
      <w:r w:rsidRPr="00097CB4">
        <w:rPr>
          <w:rFonts w:eastAsia="Times New Roman"/>
          <w:color w:val="000000"/>
          <w:sz w:val="24"/>
          <w:szCs w:val="24"/>
          <w:lang w:eastAsia="lv-LV"/>
        </w:rPr>
        <w:tab/>
      </w:r>
      <w:r w:rsidRPr="00097CB4">
        <w:rPr>
          <w:rFonts w:eastAsia="Times New Roman"/>
          <w:color w:val="000000"/>
          <w:sz w:val="24"/>
          <w:szCs w:val="24"/>
          <w:lang w:eastAsia="lv-LV"/>
        </w:rPr>
        <w:tab/>
      </w:r>
      <w:r w:rsidRPr="00097CB4">
        <w:rPr>
          <w:rFonts w:eastAsia="Times New Roman"/>
          <w:color w:val="000000"/>
          <w:sz w:val="24"/>
          <w:szCs w:val="24"/>
          <w:lang w:eastAsia="lv-LV"/>
        </w:rPr>
        <w:tab/>
      </w:r>
      <w:r w:rsidRPr="00097CB4">
        <w:rPr>
          <w:rFonts w:eastAsia="Times New Roman"/>
          <w:color w:val="000000"/>
          <w:sz w:val="24"/>
          <w:szCs w:val="24"/>
          <w:lang w:eastAsia="lv-LV"/>
        </w:rPr>
        <w:tab/>
      </w:r>
      <w:r w:rsidRPr="00097CB4">
        <w:rPr>
          <w:rFonts w:eastAsia="Times New Roman"/>
          <w:color w:val="000000"/>
          <w:sz w:val="24"/>
          <w:szCs w:val="24"/>
          <w:lang w:eastAsia="lv-LV"/>
        </w:rPr>
        <w:tab/>
      </w:r>
      <w:r w:rsidRPr="00097CB4">
        <w:rPr>
          <w:rFonts w:eastAsia="Times New Roman"/>
          <w:color w:val="000000"/>
          <w:sz w:val="24"/>
          <w:szCs w:val="24"/>
          <w:lang w:eastAsia="lv-LV"/>
        </w:rPr>
        <w:tab/>
        <w:t xml:space="preserve">         </w:t>
      </w:r>
      <w:r w:rsidRPr="00097CB4">
        <w:rPr>
          <w:rFonts w:eastAsia="Times New Roman"/>
          <w:color w:val="000000"/>
          <w:sz w:val="24"/>
          <w:szCs w:val="24"/>
          <w:lang w:eastAsia="lv-LV"/>
        </w:rPr>
        <w:tab/>
      </w:r>
      <w:proofErr w:type="spellStart"/>
      <w:r w:rsidRPr="00097CB4">
        <w:rPr>
          <w:rFonts w:eastAsia="Times New Roman"/>
          <w:color w:val="000000"/>
          <w:sz w:val="24"/>
          <w:szCs w:val="24"/>
          <w:lang w:eastAsia="lv-LV"/>
        </w:rPr>
        <w:t>I.Aleksandroviča</w:t>
      </w:r>
      <w:proofErr w:type="spellEnd"/>
    </w:p>
    <w:p w:rsidR="008F1CA5" w:rsidRDefault="008F1CA5" w:rsidP="003B3844">
      <w:pPr>
        <w:pStyle w:val="Header"/>
        <w:ind w:firstLine="0"/>
        <w:rPr>
          <w:sz w:val="22"/>
          <w:lang w:val="lv-LV"/>
        </w:rPr>
      </w:pPr>
    </w:p>
    <w:p w:rsidR="003A5476" w:rsidRPr="009A2C87" w:rsidRDefault="003A5476" w:rsidP="003B3844">
      <w:pPr>
        <w:pStyle w:val="Header"/>
        <w:ind w:firstLine="0"/>
        <w:rPr>
          <w:sz w:val="22"/>
          <w:lang w:val="lv-LV"/>
        </w:rPr>
      </w:pPr>
    </w:p>
    <w:p w:rsidR="00A12D47" w:rsidRPr="009A2C87" w:rsidRDefault="00D254A1" w:rsidP="00D254A1">
      <w:pPr>
        <w:pStyle w:val="Header"/>
        <w:spacing w:line="240" w:lineRule="auto"/>
        <w:ind w:firstLine="0"/>
        <w:rPr>
          <w:sz w:val="20"/>
          <w:szCs w:val="20"/>
        </w:rPr>
      </w:pPr>
      <w:r>
        <w:rPr>
          <w:sz w:val="20"/>
          <w:szCs w:val="20"/>
          <w:lang w:val="lv-LV"/>
        </w:rPr>
        <w:t>08.06</w:t>
      </w:r>
      <w:r w:rsidR="009D4855" w:rsidRPr="009A2C87">
        <w:rPr>
          <w:sz w:val="20"/>
          <w:szCs w:val="20"/>
          <w:lang w:val="lv-LV"/>
        </w:rPr>
        <w:t>.2016</w:t>
      </w:r>
      <w:r w:rsidR="00332EBB" w:rsidRPr="009A2C87">
        <w:rPr>
          <w:sz w:val="20"/>
          <w:szCs w:val="20"/>
          <w:lang w:val="lv-LV"/>
        </w:rPr>
        <w:t>.</w:t>
      </w:r>
      <w:r w:rsidR="00A12D47" w:rsidRPr="009A2C87">
        <w:rPr>
          <w:sz w:val="20"/>
          <w:szCs w:val="20"/>
        </w:rPr>
        <w:t xml:space="preserve"> 1</w:t>
      </w:r>
      <w:r w:rsidR="00832F43" w:rsidRPr="009A2C87">
        <w:rPr>
          <w:sz w:val="20"/>
          <w:szCs w:val="20"/>
        </w:rPr>
        <w:t>0</w:t>
      </w:r>
      <w:r w:rsidR="00A12D47" w:rsidRPr="009A2C87">
        <w:rPr>
          <w:sz w:val="20"/>
          <w:szCs w:val="20"/>
        </w:rPr>
        <w:t>:</w:t>
      </w:r>
      <w:r w:rsidR="00832F43" w:rsidRPr="009A2C87">
        <w:rPr>
          <w:sz w:val="20"/>
          <w:szCs w:val="20"/>
        </w:rPr>
        <w:t>2</w:t>
      </w:r>
      <w:r w:rsidR="00D47490" w:rsidRPr="009A2C87">
        <w:rPr>
          <w:sz w:val="20"/>
          <w:szCs w:val="20"/>
        </w:rPr>
        <w:t>0</w:t>
      </w:r>
    </w:p>
    <w:p w:rsidR="00A12D47" w:rsidRPr="009A2C87" w:rsidRDefault="003A5476" w:rsidP="00D254A1">
      <w:pPr>
        <w:pStyle w:val="Header"/>
        <w:spacing w:line="240" w:lineRule="auto"/>
        <w:ind w:firstLine="0"/>
        <w:rPr>
          <w:sz w:val="20"/>
          <w:szCs w:val="20"/>
          <w:lang w:val="lv-LV"/>
        </w:rPr>
      </w:pPr>
      <w:r>
        <w:rPr>
          <w:sz w:val="20"/>
          <w:szCs w:val="20"/>
          <w:lang w:val="lv-LV"/>
        </w:rPr>
        <w:t>709</w:t>
      </w:r>
    </w:p>
    <w:p w:rsidR="00D254A1" w:rsidRDefault="009D4855" w:rsidP="00D254A1">
      <w:pPr>
        <w:pStyle w:val="Header"/>
        <w:spacing w:line="240" w:lineRule="auto"/>
        <w:ind w:firstLine="0"/>
        <w:rPr>
          <w:sz w:val="20"/>
          <w:szCs w:val="20"/>
          <w:lang w:val="lv-LV"/>
        </w:rPr>
      </w:pPr>
      <w:r w:rsidRPr="009A2C87">
        <w:rPr>
          <w:sz w:val="20"/>
          <w:szCs w:val="20"/>
          <w:lang w:val="lv-LV"/>
        </w:rPr>
        <w:t xml:space="preserve">Reinis Nīmanis </w:t>
      </w:r>
      <w:r w:rsidRPr="009A2C87">
        <w:rPr>
          <w:sz w:val="20"/>
          <w:szCs w:val="20"/>
        </w:rPr>
        <w:t>67025719</w:t>
      </w:r>
    </w:p>
    <w:p w:rsidR="00721B24" w:rsidRDefault="000F2E6C" w:rsidP="00D254A1">
      <w:pPr>
        <w:pStyle w:val="Header"/>
        <w:spacing w:line="240" w:lineRule="auto"/>
        <w:ind w:firstLine="0"/>
        <w:rPr>
          <w:sz w:val="20"/>
          <w:szCs w:val="20"/>
          <w:lang w:val="lv-LV"/>
        </w:rPr>
      </w:pPr>
      <w:hyperlink r:id="rId8" w:history="1">
        <w:r w:rsidR="00D254A1" w:rsidRPr="00B1378B">
          <w:rPr>
            <w:rStyle w:val="Hyperlink"/>
            <w:sz w:val="20"/>
            <w:szCs w:val="20"/>
            <w:lang w:val="lv-LV"/>
          </w:rPr>
          <w:t>reinis.nimanis</w:t>
        </w:r>
        <w:r w:rsidR="00D254A1" w:rsidRPr="00B1378B">
          <w:rPr>
            <w:rStyle w:val="Hyperlink"/>
            <w:sz w:val="20"/>
            <w:szCs w:val="20"/>
          </w:rPr>
          <w:t>@csdd.gov.lv</w:t>
        </w:r>
      </w:hyperlink>
    </w:p>
    <w:p w:rsidR="00D254A1" w:rsidRDefault="00D254A1" w:rsidP="00D254A1">
      <w:pPr>
        <w:spacing w:line="240" w:lineRule="auto"/>
        <w:ind w:firstLine="0"/>
        <w:rPr>
          <w:sz w:val="20"/>
          <w:szCs w:val="20"/>
        </w:rPr>
      </w:pPr>
    </w:p>
    <w:p w:rsidR="00D254A1" w:rsidRPr="00D254A1" w:rsidRDefault="00D254A1" w:rsidP="00D254A1">
      <w:pPr>
        <w:spacing w:line="240" w:lineRule="auto"/>
        <w:ind w:firstLine="0"/>
        <w:rPr>
          <w:sz w:val="20"/>
          <w:szCs w:val="20"/>
        </w:rPr>
      </w:pPr>
      <w:r w:rsidRPr="00D254A1">
        <w:rPr>
          <w:sz w:val="20"/>
          <w:szCs w:val="20"/>
        </w:rPr>
        <w:t>Lauris Miķelsons</w:t>
      </w:r>
      <w:r>
        <w:rPr>
          <w:sz w:val="20"/>
          <w:szCs w:val="20"/>
        </w:rPr>
        <w:t xml:space="preserve"> </w:t>
      </w:r>
      <w:r w:rsidRPr="00D254A1">
        <w:rPr>
          <w:sz w:val="20"/>
          <w:szCs w:val="20"/>
        </w:rPr>
        <w:t>67028323</w:t>
      </w:r>
    </w:p>
    <w:p w:rsidR="00D254A1" w:rsidRPr="00D254A1" w:rsidRDefault="00D254A1" w:rsidP="00D254A1">
      <w:pPr>
        <w:spacing w:line="240" w:lineRule="auto"/>
        <w:ind w:firstLine="0"/>
        <w:rPr>
          <w:sz w:val="20"/>
          <w:szCs w:val="20"/>
        </w:rPr>
      </w:pPr>
      <w:r w:rsidRPr="00D254A1">
        <w:rPr>
          <w:sz w:val="20"/>
          <w:szCs w:val="20"/>
        </w:rPr>
        <w:t>lauris.mikelsons@sam.gov.lv</w:t>
      </w:r>
    </w:p>
    <w:p w:rsidR="00D254A1" w:rsidRDefault="00D254A1" w:rsidP="00D254A1">
      <w:pPr>
        <w:pStyle w:val="Header"/>
        <w:spacing w:line="240" w:lineRule="auto"/>
        <w:ind w:firstLine="0"/>
        <w:rPr>
          <w:sz w:val="20"/>
          <w:szCs w:val="20"/>
          <w:lang w:val="lv-LV"/>
        </w:rPr>
      </w:pPr>
    </w:p>
    <w:p w:rsidR="00D254A1" w:rsidRPr="00D254A1" w:rsidRDefault="00D254A1" w:rsidP="00D254A1">
      <w:pPr>
        <w:pStyle w:val="Header"/>
        <w:spacing w:line="240" w:lineRule="auto"/>
        <w:ind w:firstLine="0"/>
        <w:rPr>
          <w:sz w:val="20"/>
          <w:szCs w:val="20"/>
          <w:lang w:val="lv-LV"/>
        </w:rPr>
      </w:pPr>
      <w:bookmarkStart w:id="3" w:name="_GoBack"/>
      <w:bookmarkEnd w:id="3"/>
    </w:p>
    <w:sectPr w:rsidR="00D254A1" w:rsidRPr="00D254A1" w:rsidSect="00D254A1">
      <w:headerReference w:type="default" r:id="rId9"/>
      <w:footerReference w:type="default" r:id="rId10"/>
      <w:footerReference w:type="first" r:id="rId11"/>
      <w:pgSz w:w="11906" w:h="16838" w:code="9"/>
      <w:pgMar w:top="1134" w:right="1134" w:bottom="1134" w:left="1701" w:header="709" w:footer="39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E6C" w:rsidRDefault="000F2E6C" w:rsidP="00E65F54">
      <w:pPr>
        <w:spacing w:line="240" w:lineRule="auto"/>
      </w:pPr>
      <w:r>
        <w:separator/>
      </w:r>
    </w:p>
  </w:endnote>
  <w:endnote w:type="continuationSeparator" w:id="0">
    <w:p w:rsidR="000F2E6C" w:rsidRDefault="000F2E6C"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B9C" w:rsidRPr="00FF3B6B" w:rsidRDefault="00D254A1" w:rsidP="00FF3B6B">
    <w:pPr>
      <w:pStyle w:val="Footer"/>
      <w:ind w:firstLine="0"/>
    </w:pPr>
    <w:r>
      <w:rPr>
        <w:sz w:val="20"/>
        <w:szCs w:val="20"/>
        <w:lang w:val="lv-LV"/>
      </w:rPr>
      <w:t>SAMAnot_0806</w:t>
    </w:r>
    <w:r w:rsidR="009A2C87" w:rsidRPr="009A2C87">
      <w:rPr>
        <w:sz w:val="20"/>
        <w:szCs w:val="20"/>
        <w:lang w:val="lv-LV"/>
      </w:rPr>
      <w:t>16_stavesana</w:t>
    </w:r>
    <w:r w:rsidR="00FF3B6B" w:rsidRPr="00FF3B6B">
      <w:rPr>
        <w:sz w:val="20"/>
        <w:szCs w:val="20"/>
        <w:lang w:val="lv-LV"/>
      </w:rPr>
      <w:t>; Ministru kabineta noteikumu projekta “Kārtība, kādā noformējams administratīvā pārkāpuma protokols - lēmums par transportlīdzekļu apstāšanās un stāvēšanas noteikumu pārkāpšanu”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B9C" w:rsidRPr="00354129" w:rsidRDefault="00F20B9C" w:rsidP="00354129">
    <w:pPr>
      <w:ind w:firstLine="0"/>
      <w:rPr>
        <w:rFonts w:eastAsia="Times New Roman"/>
        <w:bCs/>
        <w:sz w:val="20"/>
        <w:szCs w:val="20"/>
        <w:lang w:eastAsia="lv-LV"/>
      </w:rPr>
    </w:pPr>
    <w:r>
      <w:rPr>
        <w:sz w:val="20"/>
        <w:szCs w:val="20"/>
      </w:rPr>
      <w:t>SAMAnot_</w:t>
    </w:r>
    <w:r w:rsidR="00D254A1">
      <w:rPr>
        <w:sz w:val="20"/>
        <w:szCs w:val="20"/>
      </w:rPr>
      <w:t>0806</w:t>
    </w:r>
    <w:r w:rsidR="00360DB0">
      <w:rPr>
        <w:sz w:val="20"/>
        <w:szCs w:val="20"/>
      </w:rPr>
      <w:t>16</w:t>
    </w:r>
    <w:r w:rsidR="009A2C87">
      <w:rPr>
        <w:sz w:val="20"/>
        <w:szCs w:val="20"/>
      </w:rPr>
      <w:t>_stavesana</w:t>
    </w:r>
    <w:r w:rsidRPr="00354129">
      <w:rPr>
        <w:sz w:val="20"/>
        <w:szCs w:val="20"/>
      </w:rPr>
      <w:t xml:space="preserve">; </w:t>
    </w:r>
    <w:r w:rsidR="00D50C2B" w:rsidRPr="00D50C2B">
      <w:rPr>
        <w:sz w:val="20"/>
        <w:szCs w:val="20"/>
      </w:rPr>
      <w:t>Ministru kabineta noteikumu projekta “Kārtība, kādā noformējams administratīvā pārkāpuma protokols - lēmums par transportlīdzekļu apstāšanās un stāvēšanas noteikumu pārkāpšanu” sākotnējās ietekmes novērtējuma ziņojums (anotācija)</w:t>
    </w:r>
  </w:p>
  <w:p w:rsidR="00F20B9C" w:rsidRDefault="00F20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E6C" w:rsidRDefault="000F2E6C" w:rsidP="00E65F54">
      <w:pPr>
        <w:spacing w:line="240" w:lineRule="auto"/>
      </w:pPr>
      <w:r>
        <w:separator/>
      </w:r>
    </w:p>
  </w:footnote>
  <w:footnote w:type="continuationSeparator" w:id="0">
    <w:p w:rsidR="000F2E6C" w:rsidRDefault="000F2E6C" w:rsidP="00E65F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B9C" w:rsidRDefault="00F20B9C" w:rsidP="0047322B">
    <w:pPr>
      <w:pStyle w:val="Header"/>
      <w:ind w:firstLine="0"/>
      <w:jc w:val="center"/>
    </w:pPr>
    <w:r>
      <w:fldChar w:fldCharType="begin"/>
    </w:r>
    <w:r>
      <w:instrText xml:space="preserve"> PAGE   \* MERGEFORMAT </w:instrText>
    </w:r>
    <w:r>
      <w:fldChar w:fldCharType="separate"/>
    </w:r>
    <w:r w:rsidR="00097CB4">
      <w:rPr>
        <w:noProof/>
      </w:rPr>
      <w:t>3</w:t>
    </w:r>
    <w:r>
      <w:fldChar w:fldCharType="end"/>
    </w:r>
  </w:p>
  <w:p w:rsidR="00F20B9C" w:rsidRDefault="00F20B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343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9F"/>
    <w:rsid w:val="00003B5C"/>
    <w:rsid w:val="00004BF5"/>
    <w:rsid w:val="000069D4"/>
    <w:rsid w:val="00006C7A"/>
    <w:rsid w:val="00015C0B"/>
    <w:rsid w:val="00032B04"/>
    <w:rsid w:val="0004524B"/>
    <w:rsid w:val="00047D4B"/>
    <w:rsid w:val="00047F96"/>
    <w:rsid w:val="00061A61"/>
    <w:rsid w:val="000705F9"/>
    <w:rsid w:val="000750A1"/>
    <w:rsid w:val="00077B2E"/>
    <w:rsid w:val="000811EA"/>
    <w:rsid w:val="00090E1C"/>
    <w:rsid w:val="00091C3F"/>
    <w:rsid w:val="00094458"/>
    <w:rsid w:val="00097CB4"/>
    <w:rsid w:val="000B4549"/>
    <w:rsid w:val="000B7137"/>
    <w:rsid w:val="000C2562"/>
    <w:rsid w:val="000C473E"/>
    <w:rsid w:val="000D4706"/>
    <w:rsid w:val="000F2E6C"/>
    <w:rsid w:val="0010040F"/>
    <w:rsid w:val="00103B16"/>
    <w:rsid w:val="00104D16"/>
    <w:rsid w:val="0011209F"/>
    <w:rsid w:val="00132549"/>
    <w:rsid w:val="00167D64"/>
    <w:rsid w:val="00176309"/>
    <w:rsid w:val="0017730B"/>
    <w:rsid w:val="001844CC"/>
    <w:rsid w:val="00190DD9"/>
    <w:rsid w:val="00194040"/>
    <w:rsid w:val="001951ED"/>
    <w:rsid w:val="001B2B88"/>
    <w:rsid w:val="001B46BB"/>
    <w:rsid w:val="001B7485"/>
    <w:rsid w:val="001B75EE"/>
    <w:rsid w:val="001C0D5F"/>
    <w:rsid w:val="001C4553"/>
    <w:rsid w:val="001D017B"/>
    <w:rsid w:val="001D35B7"/>
    <w:rsid w:val="001E02DC"/>
    <w:rsid w:val="001E4AFD"/>
    <w:rsid w:val="001E685A"/>
    <w:rsid w:val="001E6D57"/>
    <w:rsid w:val="00200D00"/>
    <w:rsid w:val="00202EEF"/>
    <w:rsid w:val="002040FE"/>
    <w:rsid w:val="0020589F"/>
    <w:rsid w:val="00206DCB"/>
    <w:rsid w:val="00207AE0"/>
    <w:rsid w:val="002159EC"/>
    <w:rsid w:val="0021689D"/>
    <w:rsid w:val="00222114"/>
    <w:rsid w:val="002228FB"/>
    <w:rsid w:val="002267D1"/>
    <w:rsid w:val="00227D24"/>
    <w:rsid w:val="00232F6E"/>
    <w:rsid w:val="002333FB"/>
    <w:rsid w:val="002338F3"/>
    <w:rsid w:val="00242159"/>
    <w:rsid w:val="002431F8"/>
    <w:rsid w:val="00245706"/>
    <w:rsid w:val="00247149"/>
    <w:rsid w:val="00251678"/>
    <w:rsid w:val="00254AAA"/>
    <w:rsid w:val="00254E6C"/>
    <w:rsid w:val="00266029"/>
    <w:rsid w:val="0027189F"/>
    <w:rsid w:val="002747E2"/>
    <w:rsid w:val="00284C81"/>
    <w:rsid w:val="00287F35"/>
    <w:rsid w:val="00290476"/>
    <w:rsid w:val="00290E22"/>
    <w:rsid w:val="00297E6D"/>
    <w:rsid w:val="002A2DD8"/>
    <w:rsid w:val="002A469E"/>
    <w:rsid w:val="002B3CE7"/>
    <w:rsid w:val="002B53D9"/>
    <w:rsid w:val="002C009C"/>
    <w:rsid w:val="002C04A6"/>
    <w:rsid w:val="002C5EB8"/>
    <w:rsid w:val="002D0708"/>
    <w:rsid w:val="002D728B"/>
    <w:rsid w:val="002E034E"/>
    <w:rsid w:val="002E61AA"/>
    <w:rsid w:val="002F07D2"/>
    <w:rsid w:val="00304890"/>
    <w:rsid w:val="003143C8"/>
    <w:rsid w:val="0031675F"/>
    <w:rsid w:val="00332EBB"/>
    <w:rsid w:val="00346FC0"/>
    <w:rsid w:val="00347B28"/>
    <w:rsid w:val="003524F4"/>
    <w:rsid w:val="00354129"/>
    <w:rsid w:val="0035438C"/>
    <w:rsid w:val="00360DB0"/>
    <w:rsid w:val="00370CD2"/>
    <w:rsid w:val="003762F4"/>
    <w:rsid w:val="003777D2"/>
    <w:rsid w:val="00380395"/>
    <w:rsid w:val="0038326D"/>
    <w:rsid w:val="00393865"/>
    <w:rsid w:val="003A031D"/>
    <w:rsid w:val="003A10AD"/>
    <w:rsid w:val="003A2702"/>
    <w:rsid w:val="003A5476"/>
    <w:rsid w:val="003B1EA8"/>
    <w:rsid w:val="003B3844"/>
    <w:rsid w:val="003C7E3A"/>
    <w:rsid w:val="003D3377"/>
    <w:rsid w:val="003D4FBF"/>
    <w:rsid w:val="003F2393"/>
    <w:rsid w:val="003F75EC"/>
    <w:rsid w:val="0040631E"/>
    <w:rsid w:val="00410D4D"/>
    <w:rsid w:val="00413347"/>
    <w:rsid w:val="00416B05"/>
    <w:rsid w:val="004174EC"/>
    <w:rsid w:val="00421A23"/>
    <w:rsid w:val="0042467D"/>
    <w:rsid w:val="00426BBB"/>
    <w:rsid w:val="00430799"/>
    <w:rsid w:val="00431630"/>
    <w:rsid w:val="00440491"/>
    <w:rsid w:val="00454938"/>
    <w:rsid w:val="00464E27"/>
    <w:rsid w:val="00471873"/>
    <w:rsid w:val="004724FD"/>
    <w:rsid w:val="0047322B"/>
    <w:rsid w:val="00475E21"/>
    <w:rsid w:val="004871FD"/>
    <w:rsid w:val="00494780"/>
    <w:rsid w:val="00494EEA"/>
    <w:rsid w:val="00496BA6"/>
    <w:rsid w:val="00497897"/>
    <w:rsid w:val="004A4ADE"/>
    <w:rsid w:val="004A60C5"/>
    <w:rsid w:val="004B14CA"/>
    <w:rsid w:val="004B1F09"/>
    <w:rsid w:val="004C72EE"/>
    <w:rsid w:val="004D2634"/>
    <w:rsid w:val="004D7D18"/>
    <w:rsid w:val="004E3CA3"/>
    <w:rsid w:val="004F4EAC"/>
    <w:rsid w:val="004F6EC1"/>
    <w:rsid w:val="005008F8"/>
    <w:rsid w:val="0051000B"/>
    <w:rsid w:val="00516425"/>
    <w:rsid w:val="00517927"/>
    <w:rsid w:val="00522578"/>
    <w:rsid w:val="005246F5"/>
    <w:rsid w:val="00536A82"/>
    <w:rsid w:val="00545FE7"/>
    <w:rsid w:val="00556218"/>
    <w:rsid w:val="00562D17"/>
    <w:rsid w:val="005673B2"/>
    <w:rsid w:val="00585090"/>
    <w:rsid w:val="00585852"/>
    <w:rsid w:val="005A0159"/>
    <w:rsid w:val="005A0227"/>
    <w:rsid w:val="005A1E99"/>
    <w:rsid w:val="005B0380"/>
    <w:rsid w:val="005B0B86"/>
    <w:rsid w:val="005D31D6"/>
    <w:rsid w:val="005D55CF"/>
    <w:rsid w:val="005F1738"/>
    <w:rsid w:val="0060264C"/>
    <w:rsid w:val="00606ADF"/>
    <w:rsid w:val="0060734C"/>
    <w:rsid w:val="006206BA"/>
    <w:rsid w:val="00643BE3"/>
    <w:rsid w:val="00651E10"/>
    <w:rsid w:val="00654B07"/>
    <w:rsid w:val="00655093"/>
    <w:rsid w:val="00655313"/>
    <w:rsid w:val="0065770B"/>
    <w:rsid w:val="00662E24"/>
    <w:rsid w:val="0066319E"/>
    <w:rsid w:val="00664D98"/>
    <w:rsid w:val="00665AB8"/>
    <w:rsid w:val="006771DB"/>
    <w:rsid w:val="00677CA0"/>
    <w:rsid w:val="006807AF"/>
    <w:rsid w:val="00681A6F"/>
    <w:rsid w:val="00690C83"/>
    <w:rsid w:val="00691740"/>
    <w:rsid w:val="006917EE"/>
    <w:rsid w:val="0069642A"/>
    <w:rsid w:val="006B70C5"/>
    <w:rsid w:val="006D092F"/>
    <w:rsid w:val="006D0F04"/>
    <w:rsid w:val="006D72FC"/>
    <w:rsid w:val="006D731E"/>
    <w:rsid w:val="006E0766"/>
    <w:rsid w:val="0070513B"/>
    <w:rsid w:val="00710A4F"/>
    <w:rsid w:val="00716594"/>
    <w:rsid w:val="00721B24"/>
    <w:rsid w:val="00723B5B"/>
    <w:rsid w:val="00730FCA"/>
    <w:rsid w:val="0073167E"/>
    <w:rsid w:val="007323E8"/>
    <w:rsid w:val="00736CDB"/>
    <w:rsid w:val="007439DB"/>
    <w:rsid w:val="0074626F"/>
    <w:rsid w:val="00746E70"/>
    <w:rsid w:val="00752546"/>
    <w:rsid w:val="00756087"/>
    <w:rsid w:val="00757000"/>
    <w:rsid w:val="00767A00"/>
    <w:rsid w:val="007749B3"/>
    <w:rsid w:val="00787BB0"/>
    <w:rsid w:val="00790A91"/>
    <w:rsid w:val="00797412"/>
    <w:rsid w:val="007A3A6B"/>
    <w:rsid w:val="007A5EC4"/>
    <w:rsid w:val="007A704E"/>
    <w:rsid w:val="007B026D"/>
    <w:rsid w:val="007C60A2"/>
    <w:rsid w:val="007D6C45"/>
    <w:rsid w:val="007E31F4"/>
    <w:rsid w:val="007E4B38"/>
    <w:rsid w:val="0080047B"/>
    <w:rsid w:val="00803F2C"/>
    <w:rsid w:val="008057EB"/>
    <w:rsid w:val="00821440"/>
    <w:rsid w:val="00832F43"/>
    <w:rsid w:val="00852D5C"/>
    <w:rsid w:val="0086408A"/>
    <w:rsid w:val="008655A1"/>
    <w:rsid w:val="00867877"/>
    <w:rsid w:val="00877DE9"/>
    <w:rsid w:val="00881A46"/>
    <w:rsid w:val="0089232A"/>
    <w:rsid w:val="00894EB5"/>
    <w:rsid w:val="008A0923"/>
    <w:rsid w:val="008A2C45"/>
    <w:rsid w:val="008A4766"/>
    <w:rsid w:val="008B0183"/>
    <w:rsid w:val="008D4C25"/>
    <w:rsid w:val="008D5646"/>
    <w:rsid w:val="008D7579"/>
    <w:rsid w:val="008E4E9E"/>
    <w:rsid w:val="008F1CA5"/>
    <w:rsid w:val="0090061C"/>
    <w:rsid w:val="00902794"/>
    <w:rsid w:val="00903C74"/>
    <w:rsid w:val="009106B5"/>
    <w:rsid w:val="00914C88"/>
    <w:rsid w:val="009212E4"/>
    <w:rsid w:val="00937C0D"/>
    <w:rsid w:val="00953587"/>
    <w:rsid w:val="009604F5"/>
    <w:rsid w:val="009608C0"/>
    <w:rsid w:val="00974550"/>
    <w:rsid w:val="00982781"/>
    <w:rsid w:val="00986FAE"/>
    <w:rsid w:val="0099218C"/>
    <w:rsid w:val="009A2AF6"/>
    <w:rsid w:val="009A2C87"/>
    <w:rsid w:val="009A4FF7"/>
    <w:rsid w:val="009A778F"/>
    <w:rsid w:val="009B07C6"/>
    <w:rsid w:val="009B67BC"/>
    <w:rsid w:val="009D46CC"/>
    <w:rsid w:val="009D4855"/>
    <w:rsid w:val="009D5C19"/>
    <w:rsid w:val="009D6F45"/>
    <w:rsid w:val="009E1629"/>
    <w:rsid w:val="009E3D75"/>
    <w:rsid w:val="00A025FD"/>
    <w:rsid w:val="00A05F81"/>
    <w:rsid w:val="00A12D47"/>
    <w:rsid w:val="00A13E82"/>
    <w:rsid w:val="00A1688E"/>
    <w:rsid w:val="00A16DFE"/>
    <w:rsid w:val="00A17488"/>
    <w:rsid w:val="00A24F5C"/>
    <w:rsid w:val="00A42A7F"/>
    <w:rsid w:val="00A46EBC"/>
    <w:rsid w:val="00A52ACA"/>
    <w:rsid w:val="00A55632"/>
    <w:rsid w:val="00A55E62"/>
    <w:rsid w:val="00A63D0B"/>
    <w:rsid w:val="00A65B62"/>
    <w:rsid w:val="00A71C25"/>
    <w:rsid w:val="00AA1647"/>
    <w:rsid w:val="00AA2CB5"/>
    <w:rsid w:val="00AB2BAA"/>
    <w:rsid w:val="00AB40A7"/>
    <w:rsid w:val="00AB7DD4"/>
    <w:rsid w:val="00AC6610"/>
    <w:rsid w:val="00AC7895"/>
    <w:rsid w:val="00AE2FE2"/>
    <w:rsid w:val="00AE3BC9"/>
    <w:rsid w:val="00AF1A3A"/>
    <w:rsid w:val="00B035C8"/>
    <w:rsid w:val="00B261E1"/>
    <w:rsid w:val="00B30FC5"/>
    <w:rsid w:val="00B310CA"/>
    <w:rsid w:val="00B71C57"/>
    <w:rsid w:val="00B7345C"/>
    <w:rsid w:val="00B81219"/>
    <w:rsid w:val="00B91243"/>
    <w:rsid w:val="00B94DED"/>
    <w:rsid w:val="00BB1196"/>
    <w:rsid w:val="00BB634E"/>
    <w:rsid w:val="00BD0E49"/>
    <w:rsid w:val="00BD0FE7"/>
    <w:rsid w:val="00BD22BE"/>
    <w:rsid w:val="00BF290B"/>
    <w:rsid w:val="00BF7600"/>
    <w:rsid w:val="00BF7837"/>
    <w:rsid w:val="00C058D0"/>
    <w:rsid w:val="00C0728D"/>
    <w:rsid w:val="00C1785E"/>
    <w:rsid w:val="00C17EEB"/>
    <w:rsid w:val="00C21B53"/>
    <w:rsid w:val="00C23DE7"/>
    <w:rsid w:val="00C25EDD"/>
    <w:rsid w:val="00C2621E"/>
    <w:rsid w:val="00C371A7"/>
    <w:rsid w:val="00C432D3"/>
    <w:rsid w:val="00C44EA2"/>
    <w:rsid w:val="00C577FD"/>
    <w:rsid w:val="00C610A5"/>
    <w:rsid w:val="00C616EC"/>
    <w:rsid w:val="00C637DF"/>
    <w:rsid w:val="00C7402F"/>
    <w:rsid w:val="00C81E24"/>
    <w:rsid w:val="00C8224A"/>
    <w:rsid w:val="00C84CA4"/>
    <w:rsid w:val="00C93324"/>
    <w:rsid w:val="00C9413E"/>
    <w:rsid w:val="00C96A7D"/>
    <w:rsid w:val="00CA1E38"/>
    <w:rsid w:val="00CB145B"/>
    <w:rsid w:val="00CB4DED"/>
    <w:rsid w:val="00CB6C5D"/>
    <w:rsid w:val="00CC171D"/>
    <w:rsid w:val="00CC1A72"/>
    <w:rsid w:val="00CC2A9F"/>
    <w:rsid w:val="00CC49CE"/>
    <w:rsid w:val="00CD0B10"/>
    <w:rsid w:val="00CD566D"/>
    <w:rsid w:val="00CD56FA"/>
    <w:rsid w:val="00CE36A3"/>
    <w:rsid w:val="00CE3764"/>
    <w:rsid w:val="00CF4CCF"/>
    <w:rsid w:val="00CF56A5"/>
    <w:rsid w:val="00D12520"/>
    <w:rsid w:val="00D1579B"/>
    <w:rsid w:val="00D2096A"/>
    <w:rsid w:val="00D2107D"/>
    <w:rsid w:val="00D21956"/>
    <w:rsid w:val="00D254A1"/>
    <w:rsid w:val="00D332B2"/>
    <w:rsid w:val="00D33E56"/>
    <w:rsid w:val="00D47490"/>
    <w:rsid w:val="00D50C2B"/>
    <w:rsid w:val="00D538A4"/>
    <w:rsid w:val="00D56FCA"/>
    <w:rsid w:val="00D66415"/>
    <w:rsid w:val="00D77607"/>
    <w:rsid w:val="00D83664"/>
    <w:rsid w:val="00D87160"/>
    <w:rsid w:val="00D92789"/>
    <w:rsid w:val="00DA444D"/>
    <w:rsid w:val="00DC0BAA"/>
    <w:rsid w:val="00DC2F9A"/>
    <w:rsid w:val="00DD020E"/>
    <w:rsid w:val="00DD34A1"/>
    <w:rsid w:val="00DE2752"/>
    <w:rsid w:val="00DE4A48"/>
    <w:rsid w:val="00DE4DF2"/>
    <w:rsid w:val="00DE6125"/>
    <w:rsid w:val="00DF19E4"/>
    <w:rsid w:val="00E03081"/>
    <w:rsid w:val="00E10016"/>
    <w:rsid w:val="00E135D7"/>
    <w:rsid w:val="00E213EF"/>
    <w:rsid w:val="00E272EC"/>
    <w:rsid w:val="00E3286D"/>
    <w:rsid w:val="00E333DB"/>
    <w:rsid w:val="00E35600"/>
    <w:rsid w:val="00E40C6E"/>
    <w:rsid w:val="00E45E5D"/>
    <w:rsid w:val="00E46E8B"/>
    <w:rsid w:val="00E56240"/>
    <w:rsid w:val="00E603C2"/>
    <w:rsid w:val="00E65F54"/>
    <w:rsid w:val="00E6644A"/>
    <w:rsid w:val="00E76369"/>
    <w:rsid w:val="00E93554"/>
    <w:rsid w:val="00EB0C72"/>
    <w:rsid w:val="00EC20CA"/>
    <w:rsid w:val="00ED7F9B"/>
    <w:rsid w:val="00EE0845"/>
    <w:rsid w:val="00EE0D7C"/>
    <w:rsid w:val="00EE2AC7"/>
    <w:rsid w:val="00EF08C4"/>
    <w:rsid w:val="00EF0AF7"/>
    <w:rsid w:val="00EF1B68"/>
    <w:rsid w:val="00EF7A31"/>
    <w:rsid w:val="00F0219F"/>
    <w:rsid w:val="00F0477A"/>
    <w:rsid w:val="00F06D1E"/>
    <w:rsid w:val="00F1660A"/>
    <w:rsid w:val="00F166F2"/>
    <w:rsid w:val="00F20B9C"/>
    <w:rsid w:val="00F40ECD"/>
    <w:rsid w:val="00F45BE8"/>
    <w:rsid w:val="00F51F60"/>
    <w:rsid w:val="00F54406"/>
    <w:rsid w:val="00F570A2"/>
    <w:rsid w:val="00F6407C"/>
    <w:rsid w:val="00F71AA9"/>
    <w:rsid w:val="00F75D66"/>
    <w:rsid w:val="00F77785"/>
    <w:rsid w:val="00F8209A"/>
    <w:rsid w:val="00FA42A5"/>
    <w:rsid w:val="00FA5938"/>
    <w:rsid w:val="00FA5BB3"/>
    <w:rsid w:val="00FB3D1D"/>
    <w:rsid w:val="00FB77E7"/>
    <w:rsid w:val="00FC2928"/>
    <w:rsid w:val="00FC387F"/>
    <w:rsid w:val="00FC39E5"/>
    <w:rsid w:val="00FD02AC"/>
    <w:rsid w:val="00FD0D3B"/>
    <w:rsid w:val="00FD5892"/>
    <w:rsid w:val="00FE7D9F"/>
    <w:rsid w:val="00FF3B6B"/>
    <w:rsid w:val="00FF5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CA"/>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rPr>
      <w:lang w:val="x-none"/>
    </w:r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customStyle="1" w:styleId="MediumGrid21">
    <w:name w:val="Medium Grid 21"/>
    <w:uiPriority w:val="1"/>
    <w:qFormat/>
    <w:rsid w:val="001E6D57"/>
    <w:pPr>
      <w:ind w:firstLine="720"/>
      <w:jc w:val="both"/>
    </w:pPr>
    <w:rPr>
      <w:sz w:val="28"/>
      <w:szCs w:val="22"/>
      <w:lang w:eastAsia="en-US"/>
    </w:rPr>
  </w:style>
  <w:style w:type="character" w:styleId="CommentReference">
    <w:name w:val="annotation reference"/>
    <w:semiHidden/>
    <w:rsid w:val="00287F35"/>
    <w:rPr>
      <w:sz w:val="16"/>
      <w:szCs w:val="16"/>
    </w:rPr>
  </w:style>
  <w:style w:type="paragraph" w:styleId="CommentText">
    <w:name w:val="annotation text"/>
    <w:basedOn w:val="Normal"/>
    <w:semiHidden/>
    <w:rsid w:val="00287F35"/>
    <w:rPr>
      <w:sz w:val="20"/>
      <w:szCs w:val="20"/>
    </w:rPr>
  </w:style>
  <w:style w:type="paragraph" w:styleId="CommentSubject">
    <w:name w:val="annotation subject"/>
    <w:basedOn w:val="CommentText"/>
    <w:next w:val="CommentText"/>
    <w:semiHidden/>
    <w:rsid w:val="00287F35"/>
    <w:rPr>
      <w:b/>
      <w:bCs/>
    </w:rPr>
  </w:style>
  <w:style w:type="character" w:customStyle="1" w:styleId="apple-style-span">
    <w:name w:val="apple-style-span"/>
    <w:rsid w:val="003524F4"/>
  </w:style>
  <w:style w:type="paragraph" w:customStyle="1" w:styleId="Default">
    <w:name w:val="Default"/>
    <w:rsid w:val="00EF7A31"/>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F7A31"/>
    <w:rPr>
      <w:rFonts w:cs="Times New Roman"/>
      <w:color w:val="auto"/>
    </w:rPr>
  </w:style>
  <w:style w:type="paragraph" w:customStyle="1" w:styleId="CM4">
    <w:name w:val="CM4"/>
    <w:basedOn w:val="Default"/>
    <w:next w:val="Default"/>
    <w:uiPriority w:val="99"/>
    <w:rsid w:val="00EF7A31"/>
    <w:rPr>
      <w:rFonts w:cs="Times New Roman"/>
      <w:color w:val="auto"/>
    </w:rPr>
  </w:style>
  <w:style w:type="paragraph" w:customStyle="1" w:styleId="Parastais1">
    <w:name w:val="Parastais1"/>
    <w:qFormat/>
    <w:rsid w:val="00FB77E7"/>
    <w:rPr>
      <w:rFonts w:eastAsia="Times New Roman"/>
      <w:sz w:val="24"/>
      <w:szCs w:val="24"/>
    </w:rPr>
  </w:style>
  <w:style w:type="paragraph" w:customStyle="1" w:styleId="ParastaisWeb1">
    <w:name w:val="Parastais (Web)1"/>
    <w:basedOn w:val="Parastais1"/>
    <w:rsid w:val="00FB77E7"/>
    <w:pPr>
      <w:spacing w:before="100" w:beforeAutospacing="1" w:after="100" w:afterAutospacing="1"/>
      <w:jc w:val="both"/>
    </w:pPr>
    <w:rPr>
      <w:color w:val="000000"/>
      <w:sz w:val="20"/>
      <w:szCs w:val="20"/>
    </w:rPr>
  </w:style>
  <w:style w:type="paragraph" w:styleId="NoSpacing">
    <w:name w:val="No Spacing"/>
    <w:uiPriority w:val="1"/>
    <w:qFormat/>
    <w:rsid w:val="00FB77E7"/>
    <w:rPr>
      <w:rFonts w:ascii="Calibri" w:hAnsi="Calibri"/>
      <w:sz w:val="22"/>
      <w:szCs w:val="22"/>
      <w:lang w:eastAsia="en-US"/>
    </w:rPr>
  </w:style>
  <w:style w:type="paragraph" w:styleId="Revision">
    <w:name w:val="Revision"/>
    <w:hidden/>
    <w:uiPriority w:val="99"/>
    <w:semiHidden/>
    <w:rsid w:val="002228FB"/>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CA"/>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rPr>
      <w:lang w:val="x-none"/>
    </w:r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customStyle="1" w:styleId="MediumGrid21">
    <w:name w:val="Medium Grid 21"/>
    <w:uiPriority w:val="1"/>
    <w:qFormat/>
    <w:rsid w:val="001E6D57"/>
    <w:pPr>
      <w:ind w:firstLine="720"/>
      <w:jc w:val="both"/>
    </w:pPr>
    <w:rPr>
      <w:sz w:val="28"/>
      <w:szCs w:val="22"/>
      <w:lang w:eastAsia="en-US"/>
    </w:rPr>
  </w:style>
  <w:style w:type="character" w:styleId="CommentReference">
    <w:name w:val="annotation reference"/>
    <w:semiHidden/>
    <w:rsid w:val="00287F35"/>
    <w:rPr>
      <w:sz w:val="16"/>
      <w:szCs w:val="16"/>
    </w:rPr>
  </w:style>
  <w:style w:type="paragraph" w:styleId="CommentText">
    <w:name w:val="annotation text"/>
    <w:basedOn w:val="Normal"/>
    <w:semiHidden/>
    <w:rsid w:val="00287F35"/>
    <w:rPr>
      <w:sz w:val="20"/>
      <w:szCs w:val="20"/>
    </w:rPr>
  </w:style>
  <w:style w:type="paragraph" w:styleId="CommentSubject">
    <w:name w:val="annotation subject"/>
    <w:basedOn w:val="CommentText"/>
    <w:next w:val="CommentText"/>
    <w:semiHidden/>
    <w:rsid w:val="00287F35"/>
    <w:rPr>
      <w:b/>
      <w:bCs/>
    </w:rPr>
  </w:style>
  <w:style w:type="character" w:customStyle="1" w:styleId="apple-style-span">
    <w:name w:val="apple-style-span"/>
    <w:rsid w:val="003524F4"/>
  </w:style>
  <w:style w:type="paragraph" w:customStyle="1" w:styleId="Default">
    <w:name w:val="Default"/>
    <w:rsid w:val="00EF7A31"/>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F7A31"/>
    <w:rPr>
      <w:rFonts w:cs="Times New Roman"/>
      <w:color w:val="auto"/>
    </w:rPr>
  </w:style>
  <w:style w:type="paragraph" w:customStyle="1" w:styleId="CM4">
    <w:name w:val="CM4"/>
    <w:basedOn w:val="Default"/>
    <w:next w:val="Default"/>
    <w:uiPriority w:val="99"/>
    <w:rsid w:val="00EF7A31"/>
    <w:rPr>
      <w:rFonts w:cs="Times New Roman"/>
      <w:color w:val="auto"/>
    </w:rPr>
  </w:style>
  <w:style w:type="paragraph" w:customStyle="1" w:styleId="Parastais1">
    <w:name w:val="Parastais1"/>
    <w:qFormat/>
    <w:rsid w:val="00FB77E7"/>
    <w:rPr>
      <w:rFonts w:eastAsia="Times New Roman"/>
      <w:sz w:val="24"/>
      <w:szCs w:val="24"/>
    </w:rPr>
  </w:style>
  <w:style w:type="paragraph" w:customStyle="1" w:styleId="ParastaisWeb1">
    <w:name w:val="Parastais (Web)1"/>
    <w:basedOn w:val="Parastais1"/>
    <w:rsid w:val="00FB77E7"/>
    <w:pPr>
      <w:spacing w:before="100" w:beforeAutospacing="1" w:after="100" w:afterAutospacing="1"/>
      <w:jc w:val="both"/>
    </w:pPr>
    <w:rPr>
      <w:color w:val="000000"/>
      <w:sz w:val="20"/>
      <w:szCs w:val="20"/>
    </w:rPr>
  </w:style>
  <w:style w:type="paragraph" w:styleId="NoSpacing">
    <w:name w:val="No Spacing"/>
    <w:uiPriority w:val="1"/>
    <w:qFormat/>
    <w:rsid w:val="00FB77E7"/>
    <w:rPr>
      <w:rFonts w:ascii="Calibri" w:hAnsi="Calibri"/>
      <w:sz w:val="22"/>
      <w:szCs w:val="22"/>
      <w:lang w:eastAsia="en-US"/>
    </w:rPr>
  </w:style>
  <w:style w:type="paragraph" w:styleId="Revision">
    <w:name w:val="Revision"/>
    <w:hidden/>
    <w:uiPriority w:val="99"/>
    <w:semiHidden/>
    <w:rsid w:val="002228FB"/>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245381791">
      <w:bodyDiv w:val="1"/>
      <w:marLeft w:val="0"/>
      <w:marRight w:val="0"/>
      <w:marTop w:val="0"/>
      <w:marBottom w:val="0"/>
      <w:divBdr>
        <w:top w:val="none" w:sz="0" w:space="0" w:color="auto"/>
        <w:left w:val="none" w:sz="0" w:space="0" w:color="auto"/>
        <w:bottom w:val="none" w:sz="0" w:space="0" w:color="auto"/>
        <w:right w:val="none" w:sz="0" w:space="0" w:color="auto"/>
      </w:divBdr>
    </w:div>
    <w:div w:id="1450903497">
      <w:bodyDiv w:val="1"/>
      <w:marLeft w:val="0"/>
      <w:marRight w:val="0"/>
      <w:marTop w:val="0"/>
      <w:marBottom w:val="0"/>
      <w:divBdr>
        <w:top w:val="none" w:sz="0" w:space="0" w:color="auto"/>
        <w:left w:val="none" w:sz="0" w:space="0" w:color="auto"/>
        <w:bottom w:val="none" w:sz="0" w:space="0" w:color="auto"/>
        <w:right w:val="none" w:sz="0" w:space="0" w:color="auto"/>
      </w:divBdr>
    </w:div>
    <w:div w:id="15654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nis.nimanis@csdd.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3903</Words>
  <Characters>2225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noteikumu projekta “Kārtība, kādā noformējams administratīvā pārkāpuma protokols - lēmums par transportlīdzekļu apstāšanās un stāvēšanas noteikumu pārkāpšanu” sākotnējās ietekmes novērtējuma ziņojums (anotācija)</vt:lpstr>
    </vt:vector>
  </TitlesOfParts>
  <Company>Satiksmes ministrija</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noformējams administratīvā pārkāpuma protokols - lēmums par transportlīdzekļu apstāšanās un stāvēšanas noteikumu pārkāpšanu” sākotnējās ietekmes novērtējuma ziņojums (anotācija)</dc:title>
  <dc:subject>anotācija</dc:subject>
  <dc:creator>Reinis Nīmanis 67025719</dc:creator>
  <cp:lastModifiedBy>Lauris Miķelsons</cp:lastModifiedBy>
  <cp:revision>12</cp:revision>
  <cp:lastPrinted>2015-03-31T13:40:00Z</cp:lastPrinted>
  <dcterms:created xsi:type="dcterms:W3CDTF">2016-05-30T09:06:00Z</dcterms:created>
  <dcterms:modified xsi:type="dcterms:W3CDTF">2016-06-09T13:24:00Z</dcterms:modified>
</cp:coreProperties>
</file>