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22" w:rsidRPr="00B118A9" w:rsidRDefault="006E5C22" w:rsidP="006E5C22">
      <w:pPr>
        <w:shd w:val="clear" w:color="auto" w:fill="FFFFFF"/>
        <w:spacing w:after="0" w:line="240" w:lineRule="auto"/>
        <w:ind w:left="284" w:firstLine="284"/>
        <w:jc w:val="center"/>
        <w:rPr>
          <w:rFonts w:ascii="Times New Roman" w:eastAsia="Meiryo" w:hAnsi="Times New Roman" w:cs="Times New Roman"/>
          <w:b/>
          <w:sz w:val="28"/>
          <w:szCs w:val="28"/>
          <w:lang w:val="lv-LV"/>
        </w:rPr>
      </w:pPr>
      <w:bookmarkStart w:id="0" w:name="OLE_LINK7"/>
      <w:bookmarkStart w:id="1" w:name="OLE_LINK8"/>
      <w:bookmarkStart w:id="2" w:name="OLE_LINK1"/>
      <w:bookmarkStart w:id="3" w:name="OLE_LINK2"/>
      <w:bookmarkStart w:id="4" w:name="OLE_LINK11"/>
      <w:bookmarkStart w:id="5" w:name="OLE_LINK12"/>
      <w:r w:rsidRPr="00B118A9">
        <w:rPr>
          <w:rFonts w:ascii="Times New Roman" w:eastAsia="Times New Roman" w:hAnsi="Times New Roman" w:cs="Times New Roman"/>
          <w:b/>
          <w:bCs/>
          <w:sz w:val="28"/>
          <w:szCs w:val="28"/>
          <w:lang w:val="lv-LV" w:eastAsia="lv-LV"/>
        </w:rPr>
        <w:t xml:space="preserve">Ministru kabineta noteikumu projekta </w:t>
      </w:r>
      <w:r w:rsidR="00B118A9" w:rsidRPr="00B118A9">
        <w:rPr>
          <w:rFonts w:ascii="Times New Roman" w:hAnsi="Times New Roman" w:cs="Times New Roman"/>
          <w:b/>
          <w:sz w:val="28"/>
          <w:szCs w:val="28"/>
          <w:lang w:val="lv-LV"/>
        </w:rPr>
        <w:t>"Kārtība, kādā sniedz un apstrādā informāciju par tabakas izstrādājumiem, augu smēķēšanas produktiem, elektroniskajām cigaretēm un  to uzpildes flakoniem"</w:t>
      </w:r>
      <w:r w:rsidRPr="00B118A9">
        <w:rPr>
          <w:rFonts w:ascii="Times New Roman" w:eastAsia="Meiryo" w:hAnsi="Times New Roman" w:cs="Times New Roman"/>
          <w:b/>
          <w:sz w:val="28"/>
          <w:szCs w:val="28"/>
          <w:lang w:val="lv-LV"/>
        </w:rPr>
        <w:t xml:space="preserve"> </w:t>
      </w:r>
      <w:r w:rsidRPr="00B118A9">
        <w:rPr>
          <w:rFonts w:ascii="Times New Roman" w:eastAsia="Times New Roman" w:hAnsi="Times New Roman" w:cs="Times New Roman"/>
          <w:b/>
          <w:bCs/>
          <w:sz w:val="28"/>
          <w:szCs w:val="28"/>
          <w:lang w:val="lv-LV" w:eastAsia="lv-LV"/>
        </w:rPr>
        <w:t xml:space="preserve">sākotnējās ietekmes </w:t>
      </w:r>
      <w:r w:rsidR="00C9787F">
        <w:rPr>
          <w:rFonts w:ascii="Times New Roman" w:eastAsia="Times New Roman" w:hAnsi="Times New Roman" w:cs="Times New Roman"/>
          <w:b/>
          <w:bCs/>
          <w:sz w:val="28"/>
          <w:szCs w:val="28"/>
          <w:lang w:val="lv-LV" w:eastAsia="lv-LV"/>
        </w:rPr>
        <w:t>novērtējuma ziņojums</w:t>
      </w:r>
      <w:r w:rsidRPr="00B118A9">
        <w:rPr>
          <w:rFonts w:ascii="Times New Roman" w:eastAsia="Times New Roman" w:hAnsi="Times New Roman" w:cs="Times New Roman"/>
          <w:b/>
          <w:bCs/>
          <w:sz w:val="28"/>
          <w:szCs w:val="28"/>
          <w:lang w:val="lv-LV" w:eastAsia="lv-LV"/>
        </w:rPr>
        <w:t xml:space="preserve"> (anotācija)</w:t>
      </w:r>
    </w:p>
    <w:bookmarkEnd w:id="0"/>
    <w:bookmarkEnd w:id="1"/>
    <w:bookmarkEnd w:id="2"/>
    <w:bookmarkEnd w:id="3"/>
    <w:p w:rsidR="00E101BB" w:rsidRPr="002B710F" w:rsidRDefault="00E101BB" w:rsidP="003D5FA0">
      <w:pPr>
        <w:pStyle w:val="NoSpacing"/>
        <w:rPr>
          <w:b/>
          <w:lang w:val="lv-LV"/>
        </w:rPr>
      </w:pPr>
    </w:p>
    <w:tbl>
      <w:tblPr>
        <w:tblW w:w="498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312"/>
        <w:gridCol w:w="1986"/>
        <w:gridCol w:w="6804"/>
      </w:tblGrid>
      <w:tr w:rsidR="00E101BB" w:rsidRPr="006F1D35" w:rsidTr="00DA30E1">
        <w:trPr>
          <w:trHeight w:val="405"/>
        </w:trPr>
        <w:tc>
          <w:tcPr>
            <w:tcW w:w="910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4"/>
          <w:bookmarkEnd w:id="5"/>
          <w:p w:rsidR="00E101BB" w:rsidRPr="002B710F" w:rsidRDefault="00E101BB" w:rsidP="001B3285">
            <w:pPr>
              <w:pStyle w:val="NoSpacing"/>
              <w:jc w:val="both"/>
              <w:rPr>
                <w:b/>
                <w:lang w:val="lv-LV"/>
              </w:rPr>
            </w:pPr>
            <w:r w:rsidRPr="002B710F">
              <w:rPr>
                <w:b/>
                <w:lang w:val="lv-LV"/>
              </w:rPr>
              <w:t>I. Tiesību akta projekta izstrādes nepieciešamība</w:t>
            </w:r>
          </w:p>
        </w:tc>
      </w:tr>
      <w:tr w:rsidR="00E101BB" w:rsidRPr="00CB2258" w:rsidTr="001F02E7">
        <w:trPr>
          <w:trHeight w:val="40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1.</w:t>
            </w:r>
          </w:p>
        </w:tc>
        <w:tc>
          <w:tcPr>
            <w:tcW w:w="1986"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Pamatojums</w:t>
            </w:r>
          </w:p>
        </w:tc>
        <w:tc>
          <w:tcPr>
            <w:tcW w:w="6804" w:type="dxa"/>
            <w:tcBorders>
              <w:top w:val="outset" w:sz="6" w:space="0" w:color="414142"/>
              <w:left w:val="outset" w:sz="6" w:space="0" w:color="414142"/>
              <w:bottom w:val="outset" w:sz="6" w:space="0" w:color="414142"/>
              <w:right w:val="outset" w:sz="6" w:space="0" w:color="414142"/>
            </w:tcBorders>
            <w:shd w:val="clear" w:color="auto" w:fill="FFFFFF"/>
            <w:hideMark/>
          </w:tcPr>
          <w:p w:rsidR="00930C92" w:rsidRPr="002B710F" w:rsidRDefault="003D5FA0" w:rsidP="00D620D9">
            <w:pPr>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Ministru kabineta noteikumu</w:t>
            </w:r>
            <w:r w:rsidR="00A555F6" w:rsidRPr="002B710F">
              <w:rPr>
                <w:rFonts w:ascii="Times New Roman" w:hAnsi="Times New Roman" w:cs="Times New Roman"/>
                <w:bCs/>
                <w:sz w:val="24"/>
                <w:szCs w:val="24"/>
                <w:lang w:val="lv-LV"/>
              </w:rPr>
              <w:t xml:space="preserve"> </w:t>
            </w:r>
            <w:r w:rsidR="001136D6" w:rsidRPr="002B710F">
              <w:rPr>
                <w:rFonts w:ascii="Times New Roman" w:hAnsi="Times New Roman" w:cs="Times New Roman"/>
                <w:bCs/>
                <w:sz w:val="24"/>
                <w:szCs w:val="24"/>
                <w:lang w:val="lv-LV"/>
              </w:rPr>
              <w:t>projekta</w:t>
            </w:r>
            <w:r w:rsidR="00BE72D1" w:rsidRPr="002B710F">
              <w:rPr>
                <w:rFonts w:ascii="Times New Roman" w:hAnsi="Times New Roman" w:cs="Times New Roman"/>
                <w:bCs/>
                <w:sz w:val="24"/>
                <w:szCs w:val="24"/>
                <w:lang w:val="lv-LV"/>
              </w:rPr>
              <w:t xml:space="preserve"> </w:t>
            </w:r>
            <w:r w:rsidR="00DD2561" w:rsidRPr="00DD2561">
              <w:rPr>
                <w:rFonts w:ascii="Times New Roman" w:hAnsi="Times New Roman" w:cs="Times New Roman"/>
                <w:sz w:val="24"/>
                <w:szCs w:val="24"/>
                <w:lang w:val="lv-LV"/>
              </w:rPr>
              <w:t xml:space="preserve"> "Kārtība, kādā sniedz un apstrādā informāciju par tabakas izstrādājumiem, augu smēķēšanas produktiem, elektroniskajām cigaretēm un  to uzpildes flakoniem"</w:t>
            </w:r>
            <w:r w:rsidR="001136D6" w:rsidRPr="002B710F">
              <w:rPr>
                <w:rFonts w:ascii="Times New Roman" w:hAnsi="Times New Roman" w:cs="Times New Roman"/>
                <w:bCs/>
                <w:sz w:val="24"/>
                <w:szCs w:val="24"/>
                <w:lang w:val="lv-LV"/>
              </w:rPr>
              <w:t xml:space="preserve"> </w:t>
            </w:r>
            <w:r w:rsidRPr="002B710F">
              <w:rPr>
                <w:rFonts w:ascii="Times New Roman" w:hAnsi="Times New Roman" w:cs="Times New Roman"/>
                <w:sz w:val="24"/>
                <w:szCs w:val="24"/>
                <w:lang w:val="lv-LV"/>
              </w:rPr>
              <w:t xml:space="preserve">(turpmāk – </w:t>
            </w:r>
            <w:r w:rsidR="00BE72D1" w:rsidRPr="002B710F">
              <w:rPr>
                <w:rFonts w:ascii="Times New Roman" w:hAnsi="Times New Roman" w:cs="Times New Roman"/>
                <w:sz w:val="24"/>
                <w:szCs w:val="24"/>
                <w:lang w:val="lv-LV"/>
              </w:rPr>
              <w:t xml:space="preserve">noteikumu </w:t>
            </w:r>
            <w:r w:rsidRPr="002B710F">
              <w:rPr>
                <w:rFonts w:ascii="Times New Roman" w:hAnsi="Times New Roman" w:cs="Times New Roman"/>
                <w:sz w:val="24"/>
                <w:szCs w:val="24"/>
                <w:lang w:val="lv-LV"/>
              </w:rPr>
              <w:t>projekts</w:t>
            </w:r>
            <w:r w:rsidR="00A555F6" w:rsidRPr="002B710F">
              <w:rPr>
                <w:rFonts w:ascii="Times New Roman" w:hAnsi="Times New Roman" w:cs="Times New Roman"/>
                <w:sz w:val="24"/>
                <w:szCs w:val="24"/>
                <w:lang w:val="lv-LV"/>
              </w:rPr>
              <w:t xml:space="preserve">) nepieciešamību </w:t>
            </w:r>
            <w:r w:rsidR="00D620D9" w:rsidRPr="002B710F">
              <w:rPr>
                <w:rFonts w:ascii="Times New Roman" w:hAnsi="Times New Roman" w:cs="Times New Roman"/>
                <w:sz w:val="24"/>
                <w:szCs w:val="24"/>
                <w:lang w:val="lv-LV"/>
              </w:rPr>
              <w:t>n</w:t>
            </w:r>
            <w:r w:rsidR="00A555F6" w:rsidRPr="002B710F">
              <w:rPr>
                <w:rFonts w:ascii="Times New Roman" w:hAnsi="Times New Roman" w:cs="Times New Roman"/>
                <w:sz w:val="24"/>
                <w:szCs w:val="24"/>
                <w:lang w:val="lv-LV"/>
              </w:rPr>
              <w:t>osaka</w:t>
            </w:r>
            <w:r w:rsidR="00930C92" w:rsidRPr="002B710F">
              <w:rPr>
                <w:rFonts w:ascii="Times New Roman" w:hAnsi="Times New Roman" w:cs="Times New Roman"/>
                <w:sz w:val="24"/>
                <w:szCs w:val="24"/>
                <w:lang w:val="lv-LV"/>
              </w:rPr>
              <w:t>:</w:t>
            </w:r>
          </w:p>
          <w:p w:rsidR="003B658D" w:rsidRPr="002B710F" w:rsidRDefault="00930C92" w:rsidP="00397D36">
            <w:pPr>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w:t>
            </w:r>
            <w:r w:rsidR="00A555F6" w:rsidRPr="002B710F">
              <w:rPr>
                <w:rFonts w:ascii="Times New Roman" w:hAnsi="Times New Roman" w:cs="Times New Roman"/>
                <w:sz w:val="24"/>
                <w:szCs w:val="24"/>
                <w:lang w:val="lv-LV"/>
              </w:rPr>
              <w:t xml:space="preserve"> Eiropas Parlamenta un Padomes 2014.gada 3.aprīļa direktīva 2014/40/ES </w:t>
            </w:r>
            <w:r w:rsidR="00A555F6" w:rsidRPr="002B710F">
              <w:rPr>
                <w:rFonts w:ascii="Times New Roman" w:hAnsi="Times New Roman" w:cs="Times New Roman"/>
                <w:i/>
                <w:sz w:val="24"/>
                <w:szCs w:val="24"/>
                <w:lang w:val="lv-LV"/>
              </w:rPr>
              <w:t>par dalībvalstu normatīvo un administratīvo aktu tuvināšanu attiecībā uz tabakas un saistīto izstrādājumu ražošanu, noformēšanu un</w:t>
            </w:r>
            <w:r w:rsidR="00A555F6" w:rsidRPr="002B710F">
              <w:rPr>
                <w:rFonts w:ascii="Times New Roman" w:hAnsi="Times New Roman" w:cs="Times New Roman"/>
                <w:sz w:val="24"/>
                <w:szCs w:val="24"/>
                <w:lang w:val="lv-LV"/>
              </w:rPr>
              <w:t xml:space="preserve"> </w:t>
            </w:r>
            <w:r w:rsidR="00A555F6" w:rsidRPr="002B710F">
              <w:rPr>
                <w:rFonts w:ascii="Times New Roman" w:hAnsi="Times New Roman" w:cs="Times New Roman"/>
                <w:i/>
                <w:sz w:val="24"/>
                <w:szCs w:val="24"/>
                <w:lang w:val="lv-LV"/>
              </w:rPr>
              <w:t>pārdošanu un ar ko atceļ Direktīvu 2001/37/EK</w:t>
            </w:r>
            <w:r w:rsidR="00D620D9" w:rsidRPr="002B710F">
              <w:rPr>
                <w:rFonts w:ascii="Times New Roman" w:hAnsi="Times New Roman" w:cs="Times New Roman"/>
                <w:i/>
                <w:sz w:val="24"/>
                <w:szCs w:val="24"/>
                <w:lang w:val="lv-LV"/>
              </w:rPr>
              <w:t xml:space="preserve"> </w:t>
            </w:r>
            <w:r w:rsidR="00D620D9" w:rsidRPr="002B710F">
              <w:rPr>
                <w:rFonts w:ascii="Times New Roman" w:hAnsi="Times New Roman" w:cs="Times New Roman"/>
                <w:sz w:val="24"/>
                <w:szCs w:val="24"/>
                <w:lang w:val="lv-LV"/>
              </w:rPr>
              <w:t xml:space="preserve"> </w:t>
            </w:r>
            <w:r w:rsidR="00A555F6" w:rsidRPr="002B710F">
              <w:rPr>
                <w:rFonts w:ascii="Times New Roman" w:hAnsi="Times New Roman" w:cs="Times New Roman"/>
                <w:sz w:val="24"/>
                <w:szCs w:val="24"/>
                <w:lang w:val="lv-LV"/>
              </w:rPr>
              <w:t>29.pants</w:t>
            </w:r>
            <w:r w:rsidR="00397D36" w:rsidRPr="002B710F">
              <w:rPr>
                <w:rFonts w:ascii="Times New Roman" w:hAnsi="Times New Roman" w:cs="Times New Roman"/>
                <w:sz w:val="24"/>
                <w:szCs w:val="24"/>
                <w:lang w:val="lv-LV"/>
              </w:rPr>
              <w:t xml:space="preserve">; </w:t>
            </w:r>
            <w:r w:rsidR="003B658D" w:rsidRPr="002B710F">
              <w:rPr>
                <w:rFonts w:ascii="Times New Roman" w:hAnsi="Times New Roman" w:cs="Times New Roman"/>
                <w:sz w:val="24"/>
                <w:szCs w:val="24"/>
                <w:lang w:val="lv-LV"/>
              </w:rPr>
              <w:t xml:space="preserve"> </w:t>
            </w:r>
          </w:p>
          <w:p w:rsidR="00124CB9" w:rsidRPr="00BE0955" w:rsidRDefault="00124CB9" w:rsidP="00BE0955">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2) Eiropas Komisijas 2015.gada 24.novembra īstenošanas lēmums 2015/2183 </w:t>
            </w:r>
            <w:r w:rsidRPr="002B710F">
              <w:rPr>
                <w:rFonts w:ascii="Times New Roman" w:hAnsi="Times New Roman" w:cs="Times New Roman"/>
                <w:i/>
                <w:sz w:val="24"/>
                <w:szCs w:val="24"/>
                <w:lang w:val="lv-LV"/>
              </w:rPr>
              <w:t xml:space="preserve">ar ko izveido vienu formātu paziņošanai par </w:t>
            </w:r>
            <w:r w:rsidRPr="00BE0955">
              <w:rPr>
                <w:rFonts w:ascii="Times New Roman" w:hAnsi="Times New Roman" w:cs="Times New Roman"/>
                <w:i/>
                <w:sz w:val="24"/>
                <w:szCs w:val="24"/>
                <w:lang w:val="lv-LV"/>
              </w:rPr>
              <w:t>elektroniskajām cigaretēm un uzpildes flakoniem</w:t>
            </w:r>
            <w:r w:rsidRPr="00BE0955">
              <w:rPr>
                <w:rFonts w:ascii="Times New Roman" w:hAnsi="Times New Roman" w:cs="Times New Roman"/>
                <w:sz w:val="24"/>
                <w:szCs w:val="24"/>
                <w:lang w:val="lv-LV"/>
              </w:rPr>
              <w:t xml:space="preserve">; </w:t>
            </w:r>
          </w:p>
          <w:p w:rsidR="00BE72D1" w:rsidRPr="00BE0955" w:rsidRDefault="00124CB9" w:rsidP="00BE0955">
            <w:pPr>
              <w:spacing w:after="0" w:line="240" w:lineRule="auto"/>
              <w:jc w:val="both"/>
              <w:rPr>
                <w:rFonts w:ascii="Times New Roman" w:hAnsi="Times New Roman" w:cs="Times New Roman"/>
                <w:sz w:val="24"/>
                <w:szCs w:val="24"/>
                <w:lang w:val="lv-LV"/>
              </w:rPr>
            </w:pPr>
            <w:r w:rsidRPr="00BE0955">
              <w:rPr>
                <w:rFonts w:ascii="Times New Roman" w:hAnsi="Times New Roman" w:cs="Times New Roman"/>
                <w:sz w:val="24"/>
                <w:szCs w:val="24"/>
                <w:lang w:val="lv-LV"/>
              </w:rPr>
              <w:t xml:space="preserve">3) Eiropas Komisijas 2015.gada 25.novembra īstenošanas lēmums 2015/2186 </w:t>
            </w:r>
            <w:r w:rsidRPr="00BE0955">
              <w:rPr>
                <w:rFonts w:ascii="Times New Roman" w:hAnsi="Times New Roman" w:cs="Times New Roman"/>
                <w:i/>
                <w:sz w:val="24"/>
                <w:szCs w:val="24"/>
                <w:lang w:val="lv-LV"/>
              </w:rPr>
              <w:t>ar ko nosaka formātu, kādā iesniedzama un publiskojama informācija par tabakas izstrādājumiem</w:t>
            </w:r>
            <w:r w:rsidR="00BE0955" w:rsidRPr="00BE0955">
              <w:rPr>
                <w:rFonts w:ascii="Times New Roman" w:hAnsi="Times New Roman" w:cs="Times New Roman"/>
                <w:sz w:val="24"/>
                <w:szCs w:val="24"/>
                <w:lang w:val="lv-LV"/>
              </w:rPr>
              <w:t xml:space="preserve">; </w:t>
            </w:r>
          </w:p>
          <w:p w:rsidR="00BE0955" w:rsidRPr="00BE0955" w:rsidRDefault="00BE0955" w:rsidP="00BE0955">
            <w:pPr>
              <w:spacing w:after="0" w:line="240" w:lineRule="auto"/>
              <w:jc w:val="both"/>
              <w:rPr>
                <w:rFonts w:ascii="Times New Roman" w:hAnsi="Times New Roman" w:cs="Times New Roman"/>
                <w:sz w:val="24"/>
                <w:szCs w:val="24"/>
                <w:lang w:val="lv-LV"/>
              </w:rPr>
            </w:pPr>
            <w:r w:rsidRPr="00BE0955">
              <w:rPr>
                <w:rFonts w:ascii="Times New Roman" w:hAnsi="Times New Roman" w:cs="Times New Roman"/>
                <w:sz w:val="24"/>
                <w:szCs w:val="24"/>
                <w:lang w:val="lv-LV"/>
              </w:rPr>
              <w:t xml:space="preserve">4) Eiropas Komisijas 2016.gada 18.maija īstenošanas lēmums 2016/787, </w:t>
            </w:r>
            <w:r w:rsidRPr="00BE0955">
              <w:rPr>
                <w:rFonts w:ascii="Times New Roman" w:hAnsi="Times New Roman" w:cs="Times New Roman"/>
                <w:i/>
                <w:sz w:val="24"/>
                <w:szCs w:val="24"/>
                <w:lang w:val="lv-LV"/>
              </w:rPr>
              <w:t>ar ko nosaka prioritāro sarakstu ar cigaretēs un tinamajā tabakā iekļautajām piedevām, uz kurām attiecas pastiprinātas ziņošanas pienākums</w:t>
            </w:r>
            <w:r w:rsidRPr="00BE0955">
              <w:rPr>
                <w:rFonts w:ascii="Times New Roman" w:hAnsi="Times New Roman" w:cs="Times New Roman"/>
                <w:sz w:val="24"/>
                <w:szCs w:val="24"/>
                <w:lang w:val="lv-LV"/>
              </w:rPr>
              <w:t xml:space="preserve">; </w:t>
            </w:r>
          </w:p>
          <w:p w:rsidR="00124CB9" w:rsidRPr="002B710F" w:rsidRDefault="00BE0955" w:rsidP="006F1D35">
            <w:pPr>
              <w:spacing w:after="0" w:line="240" w:lineRule="auto"/>
              <w:jc w:val="both"/>
              <w:rPr>
                <w:rFonts w:ascii="Times New Roman" w:hAnsi="Times New Roman" w:cs="Times New Roman"/>
                <w:sz w:val="24"/>
                <w:szCs w:val="24"/>
                <w:lang w:val="lv-LV"/>
              </w:rPr>
            </w:pPr>
            <w:r w:rsidRPr="00BE0955">
              <w:rPr>
                <w:rFonts w:ascii="Times New Roman" w:hAnsi="Times New Roman" w:cs="Times New Roman"/>
                <w:sz w:val="24"/>
                <w:szCs w:val="24"/>
                <w:lang w:val="lv-LV"/>
              </w:rPr>
              <w:t>5</w:t>
            </w:r>
            <w:r w:rsidR="00BE72D1" w:rsidRPr="00BE0955">
              <w:rPr>
                <w:rFonts w:ascii="Times New Roman" w:hAnsi="Times New Roman" w:cs="Times New Roman"/>
                <w:sz w:val="24"/>
                <w:szCs w:val="24"/>
                <w:lang w:val="lv-LV"/>
              </w:rPr>
              <w:t xml:space="preserve">) </w:t>
            </w:r>
            <w:r w:rsidR="00124CB9" w:rsidRPr="00BE0955">
              <w:rPr>
                <w:rFonts w:ascii="Times New Roman" w:hAnsi="Times New Roman" w:cs="Times New Roman"/>
                <w:sz w:val="24"/>
                <w:szCs w:val="24"/>
                <w:lang w:val="lv-LV"/>
              </w:rPr>
              <w:t xml:space="preserve"> </w:t>
            </w:r>
            <w:r w:rsidR="00BE72D1" w:rsidRPr="00BE0955">
              <w:rPr>
                <w:rFonts w:ascii="Times New Roman" w:hAnsi="Times New Roman" w:cs="Times New Roman"/>
                <w:sz w:val="24"/>
                <w:szCs w:val="24"/>
                <w:lang w:val="lv-LV"/>
              </w:rPr>
              <w:t>Tabakas izstrādājumu, augu smēķēšanas produktu, elektronisko smēķēšanas ierīču un to šķidrumu aprites likum</w:t>
            </w:r>
            <w:r w:rsidR="00DD2561">
              <w:rPr>
                <w:rFonts w:ascii="Times New Roman" w:hAnsi="Times New Roman" w:cs="Times New Roman"/>
                <w:sz w:val="24"/>
                <w:szCs w:val="24"/>
                <w:lang w:val="lv-LV"/>
              </w:rPr>
              <w:t>a</w:t>
            </w:r>
            <w:r w:rsidR="00BE72D1" w:rsidRPr="00BE0955">
              <w:rPr>
                <w:rFonts w:ascii="Times New Roman" w:hAnsi="Times New Roman" w:cs="Times New Roman"/>
                <w:sz w:val="24"/>
                <w:szCs w:val="24"/>
                <w:lang w:val="lv-LV"/>
              </w:rPr>
              <w:t xml:space="preserve"> 5.panta otrā daļa.</w:t>
            </w:r>
            <w:r w:rsidR="00BE72D1" w:rsidRPr="002B710F">
              <w:rPr>
                <w:rFonts w:ascii="Times New Roman" w:hAnsi="Times New Roman" w:cs="Times New Roman"/>
                <w:sz w:val="24"/>
                <w:szCs w:val="24"/>
                <w:lang w:val="lv-LV"/>
              </w:rPr>
              <w:t xml:space="preserve"> </w:t>
            </w:r>
          </w:p>
        </w:tc>
      </w:tr>
      <w:tr w:rsidR="00E101BB" w:rsidRPr="00CB2258" w:rsidTr="001F02E7">
        <w:trPr>
          <w:trHeight w:val="46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2.</w:t>
            </w:r>
          </w:p>
        </w:tc>
        <w:tc>
          <w:tcPr>
            <w:tcW w:w="1986"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Pašreizējā situācija un problēmas, kuru risināšanai tiesību akta projekts izstrādāts, tiesiskā regulējuma mērķis un būtība</w:t>
            </w:r>
          </w:p>
        </w:tc>
        <w:tc>
          <w:tcPr>
            <w:tcW w:w="6804" w:type="dxa"/>
            <w:tcBorders>
              <w:top w:val="outset" w:sz="6" w:space="0" w:color="414142"/>
              <w:left w:val="outset" w:sz="6" w:space="0" w:color="414142"/>
              <w:bottom w:val="outset" w:sz="6" w:space="0" w:color="414142"/>
              <w:right w:val="outset" w:sz="6" w:space="0" w:color="414142"/>
            </w:tcBorders>
            <w:shd w:val="clear" w:color="auto" w:fill="FFFFFF"/>
            <w:hideMark/>
          </w:tcPr>
          <w:p w:rsidR="00381FF0" w:rsidRPr="002B710F" w:rsidRDefault="00A555F6" w:rsidP="00A7384C">
            <w:pPr>
              <w:pStyle w:val="NoSpacing"/>
              <w:jc w:val="both"/>
              <w:rPr>
                <w:lang w:val="lv-LV"/>
              </w:rPr>
            </w:pPr>
            <w:r w:rsidRPr="002B710F">
              <w:rPr>
                <w:lang w:val="lv-LV"/>
              </w:rPr>
              <w:t>2014.gada 19.maijā stājās spēkā Eiropas Parlamenta un Padomes direktīva 2014/40/ES</w:t>
            </w:r>
            <w:r w:rsidRPr="002B710F">
              <w:rPr>
                <w:i/>
                <w:lang w:val="lv-LV"/>
              </w:rPr>
              <w:t xml:space="preserve"> par dalībvalstu normatīvo un administratīvo aktu tuvināšanu attiecībā uz tabakas un saistīto izstrādājumu ražošanu, noformēšanu un pārdošanu</w:t>
            </w:r>
            <w:r w:rsidR="00D620D9" w:rsidRPr="002B710F">
              <w:rPr>
                <w:i/>
                <w:lang w:val="lv-LV"/>
              </w:rPr>
              <w:t xml:space="preserve"> </w:t>
            </w:r>
            <w:r w:rsidR="00D620D9" w:rsidRPr="002B710F">
              <w:rPr>
                <w:lang w:val="lv-LV"/>
              </w:rPr>
              <w:t>(turpmāk</w:t>
            </w:r>
            <w:r w:rsidR="009E1929">
              <w:rPr>
                <w:lang w:val="lv-LV"/>
              </w:rPr>
              <w:t xml:space="preserve"> –</w:t>
            </w:r>
            <w:r w:rsidR="00D620D9" w:rsidRPr="002B710F">
              <w:rPr>
                <w:lang w:val="lv-LV"/>
              </w:rPr>
              <w:t xml:space="preserve"> </w:t>
            </w:r>
            <w:r w:rsidR="00410F35" w:rsidRPr="002B710F">
              <w:rPr>
                <w:lang w:val="lv-LV"/>
              </w:rPr>
              <w:t>D</w:t>
            </w:r>
            <w:r w:rsidR="00D620D9" w:rsidRPr="002B710F">
              <w:rPr>
                <w:lang w:val="lv-LV"/>
              </w:rPr>
              <w:t>irektīva 2014/40/ES)</w:t>
            </w:r>
            <w:r w:rsidR="004B436A" w:rsidRPr="002B710F">
              <w:rPr>
                <w:lang w:val="lv-LV"/>
              </w:rPr>
              <w:t xml:space="preserve">. </w:t>
            </w:r>
            <w:r w:rsidR="00111159" w:rsidRPr="002B710F">
              <w:rPr>
                <w:lang w:val="lv-LV"/>
              </w:rPr>
              <w:t>Saskaņā ar D</w:t>
            </w:r>
            <w:r w:rsidR="00D826BB" w:rsidRPr="002B710F">
              <w:rPr>
                <w:lang w:val="lv-LV"/>
              </w:rPr>
              <w:t xml:space="preserve">irektīvas </w:t>
            </w:r>
            <w:r w:rsidR="00D620D9" w:rsidRPr="002B710F">
              <w:rPr>
                <w:lang w:val="lv-LV"/>
              </w:rPr>
              <w:t>2014/40</w:t>
            </w:r>
            <w:r w:rsidR="009E1929">
              <w:rPr>
                <w:lang w:val="lv-LV"/>
              </w:rPr>
              <w:t>/</w:t>
            </w:r>
            <w:r w:rsidR="00D620D9" w:rsidRPr="002B710F">
              <w:rPr>
                <w:lang w:val="lv-LV"/>
              </w:rPr>
              <w:t xml:space="preserve">ES </w:t>
            </w:r>
            <w:r w:rsidR="00D826BB" w:rsidRPr="002B710F">
              <w:rPr>
                <w:lang w:val="lv-LV"/>
              </w:rPr>
              <w:t>29.panta 1.punktu, nacionālā līmenī tiesību ak</w:t>
            </w:r>
            <w:r w:rsidR="00410F35" w:rsidRPr="002B710F">
              <w:rPr>
                <w:lang w:val="lv-LV"/>
              </w:rPr>
              <w:t>tiem, ar kuriem tiek pārņemtas D</w:t>
            </w:r>
            <w:r w:rsidR="00D826BB" w:rsidRPr="002B710F">
              <w:rPr>
                <w:lang w:val="lv-LV"/>
              </w:rPr>
              <w:t xml:space="preserve">irektīvas  </w:t>
            </w:r>
            <w:r w:rsidR="00240AF2" w:rsidRPr="002B710F">
              <w:rPr>
                <w:lang w:val="lv-LV"/>
              </w:rPr>
              <w:t xml:space="preserve">2014/40/ES </w:t>
            </w:r>
            <w:r w:rsidR="00D826BB" w:rsidRPr="002B710F">
              <w:rPr>
                <w:lang w:val="lv-LV"/>
              </w:rPr>
              <w:t>prasības, jāstājas spēkā līdz 2016.gada 20.maijam.</w:t>
            </w:r>
            <w:r w:rsidR="001136D6" w:rsidRPr="002B710F">
              <w:rPr>
                <w:lang w:val="lv-LV"/>
              </w:rPr>
              <w:t xml:space="preserve"> </w:t>
            </w:r>
            <w:r w:rsidR="00124CB9" w:rsidRPr="002B710F">
              <w:rPr>
                <w:lang w:val="lv-LV"/>
              </w:rPr>
              <w:t>Līdz ar Direktīvu 2014/40/ES tiek noteiktas jaunas prasības tabakas izstrādājumu, augu smēķēšanas produktu, elektronisko cigarešu un to uzpildes flakonu</w:t>
            </w:r>
            <w:r w:rsidR="00381FF0" w:rsidRPr="002B710F">
              <w:rPr>
                <w:lang w:val="lv-LV"/>
              </w:rPr>
              <w:t xml:space="preserve">, kā arī </w:t>
            </w:r>
            <w:proofErr w:type="spellStart"/>
            <w:r w:rsidR="00381FF0" w:rsidRPr="002B710F">
              <w:rPr>
                <w:lang w:val="lv-LV"/>
              </w:rPr>
              <w:t>jaunieviestu</w:t>
            </w:r>
            <w:proofErr w:type="spellEnd"/>
            <w:r w:rsidR="00381FF0" w:rsidRPr="002B710F">
              <w:rPr>
                <w:lang w:val="lv-LV"/>
              </w:rPr>
              <w:t xml:space="preserve"> tabakas izstrādājumu</w:t>
            </w:r>
            <w:r w:rsidR="00124CB9" w:rsidRPr="002B710F">
              <w:rPr>
                <w:lang w:val="lv-LV"/>
              </w:rPr>
              <w:t xml:space="preserve"> ražotājiem un importētājiem attiecībā uz informācijas sniegšanu par attiecīgo izstrādājumu sastāvu</w:t>
            </w:r>
            <w:r w:rsidR="00381FF0" w:rsidRPr="002B710F">
              <w:rPr>
                <w:lang w:val="lv-LV"/>
              </w:rPr>
              <w:t>, pārdošanas apjomiem un citu saistīto informāciju</w:t>
            </w:r>
            <w:r w:rsidR="00124CB9" w:rsidRPr="002B710F">
              <w:rPr>
                <w:lang w:val="lv-LV"/>
              </w:rPr>
              <w:t xml:space="preserve">. </w:t>
            </w:r>
          </w:p>
          <w:p w:rsidR="00381FF0" w:rsidRPr="002B710F" w:rsidRDefault="00381FF0" w:rsidP="00A7384C">
            <w:pPr>
              <w:pStyle w:val="NoSpacing"/>
              <w:jc w:val="both"/>
              <w:rPr>
                <w:lang w:val="lv-LV"/>
              </w:rPr>
            </w:pPr>
          </w:p>
          <w:p w:rsidR="00405EE3" w:rsidRPr="002B710F" w:rsidRDefault="0054394B" w:rsidP="00405EE3">
            <w:pPr>
              <w:pStyle w:val="NoSpacing"/>
              <w:jc w:val="both"/>
              <w:rPr>
                <w:rFonts w:eastAsia="SimSun"/>
                <w:lang w:val="lv-LV" w:eastAsia="zh-CN"/>
              </w:rPr>
            </w:pPr>
            <w:r w:rsidRPr="002B710F">
              <w:rPr>
                <w:lang w:val="lv-LV"/>
              </w:rPr>
              <w:t>Atbilstoši</w:t>
            </w:r>
            <w:r>
              <w:rPr>
                <w:lang w:val="lv-LV"/>
              </w:rPr>
              <w:t xml:space="preserve"> </w:t>
            </w:r>
            <w:r w:rsidR="00381FF0" w:rsidRPr="002B710F">
              <w:rPr>
                <w:lang w:val="lv-LV"/>
              </w:rPr>
              <w:t>Tabakas izstrādājumu, augu smēķēšanas produktu, elektronisko smēķēšanas ierīču un to šķidrumu aprites likum</w:t>
            </w:r>
            <w:r w:rsidR="00DD2561">
              <w:rPr>
                <w:lang w:val="lv-LV"/>
              </w:rPr>
              <w:t>a</w:t>
            </w:r>
            <w:r w:rsidR="00381FF0" w:rsidRPr="002B710F">
              <w:rPr>
                <w:lang w:val="lv-LV"/>
              </w:rPr>
              <w:t xml:space="preserve"> (turpmāk</w:t>
            </w:r>
            <w:r w:rsidR="009E1929">
              <w:rPr>
                <w:lang w:val="lv-LV"/>
              </w:rPr>
              <w:t xml:space="preserve"> –</w:t>
            </w:r>
            <w:r w:rsidR="00381FF0" w:rsidRPr="002B710F">
              <w:rPr>
                <w:lang w:val="lv-LV"/>
              </w:rPr>
              <w:t xml:space="preserve"> </w:t>
            </w:r>
            <w:r w:rsidR="00C85454">
              <w:rPr>
                <w:lang w:val="lv-LV"/>
              </w:rPr>
              <w:t>tabakas likums</w:t>
            </w:r>
            <w:r>
              <w:rPr>
                <w:lang w:val="lv-LV"/>
              </w:rPr>
              <w:t>) 5.panta pirm</w:t>
            </w:r>
            <w:r w:rsidR="00DD2561">
              <w:rPr>
                <w:lang w:val="lv-LV"/>
              </w:rPr>
              <w:t>ajai</w:t>
            </w:r>
            <w:r>
              <w:rPr>
                <w:lang w:val="lv-LV"/>
              </w:rPr>
              <w:t xml:space="preserve"> daļai, </w:t>
            </w:r>
            <w:r w:rsidR="00381FF0" w:rsidRPr="002B710F">
              <w:rPr>
                <w:lang w:val="lv-LV"/>
              </w:rPr>
              <w:t xml:space="preserve">ražotāji un importētāji sniedz Veselības inspekcijai informāciju par tabakas izstrādājumiem, elektroniskajām cigaretēm un uzpildes flakoniem, </w:t>
            </w:r>
            <w:r w:rsidR="00381FF0" w:rsidRPr="0054394B">
              <w:rPr>
                <w:lang w:val="lv-LV"/>
              </w:rPr>
              <w:t>kas jau laisti tirgū,</w:t>
            </w:r>
            <w:r w:rsidR="00381FF0" w:rsidRPr="002B710F">
              <w:rPr>
                <w:lang w:val="lv-LV"/>
              </w:rPr>
              <w:t xml:space="preserve"> un par tabakas izstrādājumiem, augu smēķēšanas produktiem, elektroniskajām cigaretēm, uzpildes flakoniem un </w:t>
            </w:r>
            <w:proofErr w:type="spellStart"/>
            <w:r w:rsidR="00381FF0" w:rsidRPr="002B710F">
              <w:rPr>
                <w:lang w:val="lv-LV"/>
              </w:rPr>
              <w:lastRenderedPageBreak/>
              <w:t>jaunieviestiem</w:t>
            </w:r>
            <w:proofErr w:type="spellEnd"/>
            <w:r w:rsidR="00381FF0" w:rsidRPr="002B710F">
              <w:rPr>
                <w:lang w:val="lv-LV"/>
              </w:rPr>
              <w:t xml:space="preserve"> tabakas izstrādājumiem</w:t>
            </w:r>
            <w:r w:rsidR="00381FF0" w:rsidRPr="0054394B">
              <w:rPr>
                <w:lang w:val="lv-LV"/>
              </w:rPr>
              <w:t xml:space="preserve">, kurus plānots laist tirgū vai kuriem tiek mainīts sastāvs, kā arī tad, ja ir jauna vai tiek aktualizēta iesniegtā informācija par </w:t>
            </w:r>
            <w:proofErr w:type="spellStart"/>
            <w:r w:rsidR="00381FF0" w:rsidRPr="0054394B">
              <w:rPr>
                <w:lang w:val="lv-LV"/>
              </w:rPr>
              <w:t>jaunieviestiem</w:t>
            </w:r>
            <w:proofErr w:type="spellEnd"/>
            <w:r w:rsidR="00EC450E" w:rsidRPr="0054394B">
              <w:rPr>
                <w:lang w:val="lv-LV"/>
              </w:rPr>
              <w:t xml:space="preserve"> tabakas</w:t>
            </w:r>
            <w:r w:rsidR="00381FF0" w:rsidRPr="0054394B">
              <w:rPr>
                <w:lang w:val="lv-LV"/>
              </w:rPr>
              <w:t xml:space="preserve"> izstrādājumiem. </w:t>
            </w:r>
            <w:r w:rsidR="005A3EAF" w:rsidRPr="002B710F">
              <w:rPr>
                <w:rFonts w:eastAsia="Meiryo"/>
                <w:lang w:val="lv-LV"/>
              </w:rPr>
              <w:t xml:space="preserve">Atbilstoši </w:t>
            </w:r>
            <w:r w:rsidR="00C85454">
              <w:rPr>
                <w:rFonts w:eastAsia="Meiryo"/>
                <w:lang w:val="lv-LV"/>
              </w:rPr>
              <w:t>tabakas likuma</w:t>
            </w:r>
            <w:r w:rsidR="005A3EAF" w:rsidRPr="002B710F">
              <w:rPr>
                <w:rFonts w:eastAsia="Meiryo"/>
                <w:lang w:val="lv-LV"/>
              </w:rPr>
              <w:t xml:space="preserve"> 3.panta</w:t>
            </w:r>
            <w:r w:rsidR="005A3EAF" w:rsidRPr="002B710F">
              <w:rPr>
                <w:rFonts w:eastAsia="Meiryo"/>
                <w:b/>
                <w:lang w:val="lv-LV"/>
              </w:rPr>
              <w:t xml:space="preserve"> </w:t>
            </w:r>
            <w:r w:rsidR="005A3EAF" w:rsidRPr="002B710F">
              <w:rPr>
                <w:rFonts w:eastAsia="Meiryo"/>
                <w:lang w:val="lv-LV"/>
              </w:rPr>
              <w:t>pirmās daļas 3.punktam</w:t>
            </w:r>
            <w:r w:rsidR="005A3EAF" w:rsidRPr="002B710F">
              <w:rPr>
                <w:rFonts w:eastAsia="Meiryo"/>
                <w:b/>
                <w:lang w:val="lv-LV"/>
              </w:rPr>
              <w:t xml:space="preserve"> </w:t>
            </w:r>
            <w:r w:rsidR="005A3EAF" w:rsidRPr="002B710F">
              <w:rPr>
                <w:rFonts w:eastAsia="Meiryo"/>
                <w:lang w:val="lv-LV"/>
              </w:rPr>
              <w:t>tab</w:t>
            </w:r>
            <w:r w:rsidR="005A3EAF" w:rsidRPr="002B710F">
              <w:rPr>
                <w:rFonts w:eastAsia="SimSun"/>
                <w:lang w:val="lv-LV" w:eastAsia="zh-CN"/>
              </w:rPr>
              <w:t xml:space="preserve">akas izstrādājumus, augu smēķēšanas produktus, elektroniskās cigaretes, uzpildes flakonus un </w:t>
            </w:r>
            <w:proofErr w:type="spellStart"/>
            <w:r w:rsidR="005A3EAF" w:rsidRPr="002B710F">
              <w:rPr>
                <w:rFonts w:eastAsia="SimSun"/>
                <w:lang w:val="lv-LV" w:eastAsia="zh-CN"/>
              </w:rPr>
              <w:t>jaunieviestus</w:t>
            </w:r>
            <w:proofErr w:type="spellEnd"/>
            <w:r w:rsidR="005A3EAF" w:rsidRPr="002B710F">
              <w:rPr>
                <w:rFonts w:eastAsia="SimSun"/>
                <w:lang w:val="lv-LV" w:eastAsia="zh-CN"/>
              </w:rPr>
              <w:t xml:space="preserve"> tabakas izstrādājumus, </w:t>
            </w:r>
            <w:r>
              <w:rPr>
                <w:rFonts w:eastAsia="SimSun"/>
                <w:lang w:val="lv-LV" w:eastAsia="zh-CN"/>
              </w:rPr>
              <w:t>ja ražotājs vai importētājs nav izpildījis</w:t>
            </w:r>
            <w:r w:rsidR="00C85454">
              <w:rPr>
                <w:rFonts w:eastAsia="SimSun"/>
                <w:lang w:val="lv-LV" w:eastAsia="zh-CN"/>
              </w:rPr>
              <w:t xml:space="preserve"> </w:t>
            </w:r>
            <w:r w:rsidRPr="002B710F">
              <w:rPr>
                <w:rFonts w:eastAsia="SimSun"/>
                <w:lang w:val="lv-LV" w:eastAsia="zh-CN"/>
              </w:rPr>
              <w:t xml:space="preserve">5.panta pirmajā daļā </w:t>
            </w:r>
            <w:r>
              <w:rPr>
                <w:rFonts w:eastAsia="SimSun"/>
                <w:lang w:val="lv-LV" w:eastAsia="zh-CN"/>
              </w:rPr>
              <w:t xml:space="preserve">noteikto, </w:t>
            </w:r>
            <w:r w:rsidR="00C85454">
              <w:rPr>
                <w:rFonts w:eastAsia="SimSun"/>
                <w:lang w:val="lv-LV" w:eastAsia="zh-CN"/>
              </w:rPr>
              <w:t xml:space="preserve"> </w:t>
            </w:r>
            <w:r w:rsidR="005A3EAF" w:rsidRPr="002B710F">
              <w:rPr>
                <w:rFonts w:eastAsia="SimSun"/>
                <w:lang w:val="lv-LV" w:eastAsia="zh-CN"/>
              </w:rPr>
              <w:t xml:space="preserve">aizliegts laist tirgū. </w:t>
            </w:r>
          </w:p>
          <w:p w:rsidR="005A3EAF" w:rsidRPr="002B710F" w:rsidRDefault="005A3EAF" w:rsidP="00405EE3">
            <w:pPr>
              <w:pStyle w:val="NoSpacing"/>
              <w:jc w:val="both"/>
              <w:rPr>
                <w:lang w:val="lv-LV"/>
              </w:rPr>
            </w:pPr>
          </w:p>
          <w:p w:rsidR="00A61156" w:rsidRPr="002B710F" w:rsidRDefault="00381FF0" w:rsidP="00405EE3">
            <w:pPr>
              <w:pStyle w:val="NoSpacing"/>
              <w:jc w:val="both"/>
              <w:rPr>
                <w:lang w:val="lv-LV"/>
              </w:rPr>
            </w:pPr>
            <w:r w:rsidRPr="002B710F">
              <w:rPr>
                <w:lang w:val="lv-LV"/>
              </w:rPr>
              <w:t xml:space="preserve">Par tabakas izstrādājumiem jau šobrīd ražotāji un importētāji </w:t>
            </w:r>
            <w:r w:rsidR="0054394B">
              <w:rPr>
                <w:lang w:val="lv-LV"/>
              </w:rPr>
              <w:t xml:space="preserve">Slimību profilakses un kontroles centram </w:t>
            </w:r>
            <w:r w:rsidRPr="002B710F">
              <w:rPr>
                <w:lang w:val="lv-LV"/>
              </w:rPr>
              <w:t>iesniedz informāciju</w:t>
            </w:r>
            <w:r w:rsidR="00405EE3" w:rsidRPr="002B710F">
              <w:rPr>
                <w:lang w:val="lv-LV"/>
              </w:rPr>
              <w:t xml:space="preserve"> (likuma „Par tabakas izstrādājumu realizācijas, reklāmas un lietošanas ierobežošanu” 7.</w:t>
            </w:r>
            <w:r w:rsidR="00405EE3" w:rsidRPr="002B710F">
              <w:rPr>
                <w:vertAlign w:val="superscript"/>
                <w:lang w:val="lv-LV"/>
              </w:rPr>
              <w:t xml:space="preserve">1 </w:t>
            </w:r>
            <w:r w:rsidR="00405EE3" w:rsidRPr="002B710F">
              <w:rPr>
                <w:lang w:val="lv-LV"/>
              </w:rPr>
              <w:t xml:space="preserve">pants), tomēr </w:t>
            </w:r>
            <w:r w:rsidR="00A61156" w:rsidRPr="002B710F">
              <w:rPr>
                <w:lang w:val="lv-LV"/>
              </w:rPr>
              <w:t xml:space="preserve">līdz šim </w:t>
            </w:r>
            <w:r w:rsidR="00405EE3" w:rsidRPr="002B710F">
              <w:rPr>
                <w:lang w:val="lv-LV"/>
              </w:rPr>
              <w:t>nav bijis</w:t>
            </w:r>
            <w:r w:rsidRPr="002B710F">
              <w:rPr>
                <w:lang w:val="lv-LV"/>
              </w:rPr>
              <w:t xml:space="preserve"> vie</w:t>
            </w:r>
            <w:r w:rsidR="00405EE3" w:rsidRPr="002B710F">
              <w:rPr>
                <w:lang w:val="lv-LV"/>
              </w:rPr>
              <w:t>nots, visām dalībvalstīm juridiski saistošs formāts</w:t>
            </w:r>
            <w:r w:rsidRPr="002B710F">
              <w:rPr>
                <w:lang w:val="lv-LV"/>
              </w:rPr>
              <w:t xml:space="preserve">, kādā </w:t>
            </w:r>
            <w:r w:rsidR="00405EE3" w:rsidRPr="002B710F">
              <w:rPr>
                <w:lang w:val="lv-LV"/>
              </w:rPr>
              <w:t>tiek veikta paziņošana par attiecīgajiem izstrādāju</w:t>
            </w:r>
            <w:r w:rsidR="0054394B">
              <w:rPr>
                <w:lang w:val="lv-LV"/>
              </w:rPr>
              <w:t xml:space="preserve">miem. Turklāt </w:t>
            </w:r>
            <w:r w:rsidR="00A61156" w:rsidRPr="002B710F">
              <w:rPr>
                <w:lang w:val="lv-LV"/>
              </w:rPr>
              <w:t>dalībvalstīm bijušas arī problēmas ar iesniegto datu atšifrēšanu, kas arī apgrūtinājis informācijas tāl</w:t>
            </w:r>
            <w:r w:rsidR="0054394B">
              <w:rPr>
                <w:lang w:val="lv-LV"/>
              </w:rPr>
              <w:t xml:space="preserve">āku nodošanu Eiropas Komisijai. </w:t>
            </w:r>
            <w:r w:rsidR="00405EE3" w:rsidRPr="002B710F">
              <w:rPr>
                <w:lang w:val="lv-LV"/>
              </w:rPr>
              <w:t xml:space="preserve">Turklāt līdz šim paziņošanu veikuši tikai tabakas izstrādājumu ražotāji un importētāji. </w:t>
            </w:r>
          </w:p>
          <w:p w:rsidR="00A61156" w:rsidRPr="002B710F" w:rsidRDefault="00A61156" w:rsidP="00405EE3">
            <w:pPr>
              <w:pStyle w:val="NoSpacing"/>
              <w:jc w:val="both"/>
              <w:rPr>
                <w:lang w:val="lv-LV"/>
              </w:rPr>
            </w:pPr>
          </w:p>
          <w:p w:rsidR="00BE72D1" w:rsidRPr="002B710F" w:rsidRDefault="00405EE3" w:rsidP="00BE72D1">
            <w:pPr>
              <w:pStyle w:val="NoSpacing"/>
              <w:jc w:val="both"/>
              <w:rPr>
                <w:lang w:val="lv-LV"/>
              </w:rPr>
            </w:pPr>
            <w:r w:rsidRPr="002B710F">
              <w:rPr>
                <w:lang w:val="lv-LV"/>
              </w:rPr>
              <w:t>Līdz ar Direktīvu 2014/40/ES un saistošajiem ES tiesību aktiem</w:t>
            </w:r>
            <w:r w:rsidR="009E1929">
              <w:rPr>
                <w:lang w:val="lv-LV"/>
              </w:rPr>
              <w:t xml:space="preserve"> –</w:t>
            </w:r>
            <w:r w:rsidRPr="002B710F">
              <w:rPr>
                <w:lang w:val="lv-LV"/>
              </w:rPr>
              <w:t xml:space="preserve"> Eiropas Komisijas 2015.gada 24.novembra īstenošanas lēmumu 2015/2183 </w:t>
            </w:r>
            <w:r w:rsidRPr="002B710F">
              <w:rPr>
                <w:i/>
                <w:lang w:val="lv-LV"/>
              </w:rPr>
              <w:t>ar ko izveido vienu formātu paziņošanai par elektroniskajām cigaretēm un uzpildes flakoniem</w:t>
            </w:r>
            <w:r w:rsidR="00A61156" w:rsidRPr="002B710F">
              <w:rPr>
                <w:i/>
                <w:lang w:val="lv-LV"/>
              </w:rPr>
              <w:t xml:space="preserve"> </w:t>
            </w:r>
            <w:r w:rsidR="00A61156" w:rsidRPr="002B710F">
              <w:rPr>
                <w:lang w:val="lv-LV"/>
              </w:rPr>
              <w:t>(turpmāk</w:t>
            </w:r>
            <w:r w:rsidR="009E1929">
              <w:rPr>
                <w:lang w:val="lv-LV"/>
              </w:rPr>
              <w:t xml:space="preserve"> –</w:t>
            </w:r>
            <w:r w:rsidR="00A61156" w:rsidRPr="002B710F">
              <w:rPr>
                <w:lang w:val="lv-LV"/>
              </w:rPr>
              <w:t xml:space="preserve"> Lēmums 2015/2183)</w:t>
            </w:r>
            <w:r w:rsidRPr="002B710F">
              <w:rPr>
                <w:lang w:val="lv-LV"/>
              </w:rPr>
              <w:t xml:space="preserve"> un Eiropas Komisijas 2015.gada 25.novembra īstenošanas lēmumu 2015/2186 </w:t>
            </w:r>
            <w:r w:rsidRPr="002B710F">
              <w:rPr>
                <w:i/>
                <w:lang w:val="lv-LV"/>
              </w:rPr>
              <w:t>ar ko nosaka formātu, kādā iesniedzama un publiskojama informācija par tabakas izstrādājumiem</w:t>
            </w:r>
            <w:r w:rsidRPr="002B710F">
              <w:rPr>
                <w:lang w:val="lv-LV"/>
              </w:rPr>
              <w:t xml:space="preserve"> </w:t>
            </w:r>
            <w:r w:rsidR="00A61156" w:rsidRPr="002B710F">
              <w:rPr>
                <w:lang w:val="lv-LV"/>
              </w:rPr>
              <w:t>(turpmāk</w:t>
            </w:r>
            <w:r w:rsidR="009E1929">
              <w:rPr>
                <w:lang w:val="lv-LV"/>
              </w:rPr>
              <w:t xml:space="preserve"> –</w:t>
            </w:r>
            <w:r w:rsidR="00A61156" w:rsidRPr="002B710F">
              <w:rPr>
                <w:lang w:val="lv-LV"/>
              </w:rPr>
              <w:t xml:space="preserve"> Lēmums 2015/2186) </w:t>
            </w:r>
            <w:r w:rsidR="009E1929">
              <w:rPr>
                <w:lang w:val="lv-LV"/>
              </w:rPr>
              <w:t xml:space="preserve">– </w:t>
            </w:r>
            <w:r w:rsidRPr="002B710F">
              <w:rPr>
                <w:lang w:val="lv-LV"/>
              </w:rPr>
              <w:t xml:space="preserve">tiek noteikts, ka datu iesniegšana notiek elektroniski vienotā </w:t>
            </w:r>
            <w:r w:rsidR="00175267" w:rsidRPr="002B710F">
              <w:rPr>
                <w:lang w:val="lv-LV"/>
              </w:rPr>
              <w:t xml:space="preserve">Eiropas Komisijas </w:t>
            </w:r>
            <w:r w:rsidRPr="002B710F">
              <w:rPr>
                <w:lang w:val="lv-LV"/>
              </w:rPr>
              <w:t>datu ievades portālā</w:t>
            </w:r>
            <w:r w:rsidR="00BF1A9C">
              <w:rPr>
                <w:lang w:val="lv-LV"/>
              </w:rPr>
              <w:t xml:space="preserve"> (turpmāk</w:t>
            </w:r>
            <w:r w:rsidR="009E1929">
              <w:rPr>
                <w:lang w:val="lv-LV"/>
              </w:rPr>
              <w:t xml:space="preserve"> –</w:t>
            </w:r>
            <w:r w:rsidR="00BF1A9C">
              <w:rPr>
                <w:lang w:val="lv-LV"/>
              </w:rPr>
              <w:t xml:space="preserve"> EU-CEG)</w:t>
            </w:r>
            <w:r w:rsidRPr="002B710F">
              <w:rPr>
                <w:lang w:val="lv-LV"/>
              </w:rPr>
              <w:t xml:space="preserve"> par tabakas izstrādājumiem, augu smēķēšanas produktiem, elektroniskajām cigaretēm un to uzpildes flakoniem, </w:t>
            </w:r>
            <w:r w:rsidR="00A61156" w:rsidRPr="002B710F">
              <w:rPr>
                <w:lang w:val="lv-LV"/>
              </w:rPr>
              <w:t>kā arī</w:t>
            </w:r>
            <w:r w:rsidRPr="002B710F">
              <w:rPr>
                <w:lang w:val="lv-LV"/>
              </w:rPr>
              <w:t xml:space="preserve"> </w:t>
            </w:r>
            <w:proofErr w:type="spellStart"/>
            <w:r w:rsidRPr="002B710F">
              <w:rPr>
                <w:lang w:val="lv-LV"/>
              </w:rPr>
              <w:t>jaunieviestiem</w:t>
            </w:r>
            <w:proofErr w:type="spellEnd"/>
            <w:r w:rsidRPr="002B710F">
              <w:rPr>
                <w:lang w:val="lv-LV"/>
              </w:rPr>
              <w:t xml:space="preserve"> tabakas izstrādājumiem. Tas atvieglos gan datu iesniegšanu ražotājiem un importētājiem, gan datu apstrādi dalībvalstīm un datu analizēšanu un apkopošanu Eiropas Komisijai. Līdz ar Direktīvu 2014/40/ES</w:t>
            </w:r>
            <w:r w:rsidR="00A61156" w:rsidRPr="002B710F">
              <w:rPr>
                <w:lang w:val="lv-LV"/>
              </w:rPr>
              <w:t xml:space="preserve"> un Lēmumu 2015/2186</w:t>
            </w:r>
            <w:r w:rsidR="009E1929">
              <w:rPr>
                <w:lang w:val="lv-LV"/>
              </w:rPr>
              <w:t>,</w:t>
            </w:r>
            <w:r w:rsidR="00A61156" w:rsidRPr="002B710F">
              <w:rPr>
                <w:lang w:val="lv-LV"/>
              </w:rPr>
              <w:t xml:space="preserve"> un Lēmumu 2015/2183</w:t>
            </w:r>
            <w:r w:rsidRPr="002B710F">
              <w:rPr>
                <w:lang w:val="lv-LV"/>
              </w:rPr>
              <w:t xml:space="preserve"> tiek noteikts arī publi</w:t>
            </w:r>
            <w:r w:rsidR="004C60DC">
              <w:rPr>
                <w:lang w:val="lv-LV"/>
              </w:rPr>
              <w:t>cēja</w:t>
            </w:r>
            <w:r w:rsidRPr="002B710F">
              <w:rPr>
                <w:lang w:val="lv-LV"/>
              </w:rPr>
              <w:t>mās informācijas apjoms, lai nodrošinātu v</w:t>
            </w:r>
            <w:r w:rsidR="00381FF0" w:rsidRPr="002B710F">
              <w:rPr>
                <w:lang w:val="lv-LV"/>
              </w:rPr>
              <w:t xml:space="preserve">ispārējai sabiedrībai </w:t>
            </w:r>
            <w:r w:rsidRPr="002B710F">
              <w:rPr>
                <w:lang w:val="lv-LV"/>
              </w:rPr>
              <w:t>informāciju par attiecīgajiem izstrādājumiem,</w:t>
            </w:r>
            <w:r w:rsidR="00381FF0" w:rsidRPr="002B710F">
              <w:rPr>
                <w:lang w:val="lv-LV"/>
              </w:rPr>
              <w:t xml:space="preserve"> vienlaikus garantējot, ka pienācīgi tiek ņemti vērā </w:t>
            </w:r>
            <w:r w:rsidR="00EC450E" w:rsidRPr="002B710F">
              <w:rPr>
                <w:lang w:val="lv-LV"/>
              </w:rPr>
              <w:t xml:space="preserve">attiecīgo izstrādājumu </w:t>
            </w:r>
            <w:r w:rsidR="00381FF0" w:rsidRPr="002B710F">
              <w:rPr>
                <w:lang w:val="lv-LV"/>
              </w:rPr>
              <w:t xml:space="preserve">ražotāju komercnoslēpumi. </w:t>
            </w:r>
            <w:r w:rsidR="00BF1A9C">
              <w:rPr>
                <w:lang w:val="lv-LV"/>
              </w:rPr>
              <w:t>Noteikumu projekts nosaka</w:t>
            </w:r>
            <w:r w:rsidR="009E1929">
              <w:rPr>
                <w:lang w:val="lv-LV"/>
              </w:rPr>
              <w:t>,</w:t>
            </w:r>
            <w:r w:rsidR="00BF1A9C">
              <w:rPr>
                <w:lang w:val="lv-LV"/>
              </w:rPr>
              <w:t xml:space="preserve"> kurš ir atbildīgs par informācijas sniegšanu. </w:t>
            </w:r>
          </w:p>
          <w:p w:rsidR="00BE72D1" w:rsidRPr="002B710F" w:rsidRDefault="00BE72D1" w:rsidP="00BE72D1">
            <w:pPr>
              <w:pStyle w:val="NoSpacing"/>
              <w:jc w:val="both"/>
              <w:rPr>
                <w:lang w:val="lv-LV"/>
              </w:rPr>
            </w:pPr>
          </w:p>
          <w:p w:rsidR="005A3EAF" w:rsidRDefault="0054394B" w:rsidP="005A3EAF">
            <w:pPr>
              <w:pStyle w:val="NoSpacing"/>
              <w:jc w:val="both"/>
              <w:rPr>
                <w:rFonts w:eastAsia="Meiryo"/>
                <w:lang w:val="lv-LV"/>
              </w:rPr>
            </w:pPr>
            <w:r>
              <w:rPr>
                <w:lang w:val="lv-LV"/>
              </w:rPr>
              <w:t>Veselības inspekcija ir a</w:t>
            </w:r>
            <w:r w:rsidR="00BF1A9C">
              <w:rPr>
                <w:lang w:val="lv-LV"/>
              </w:rPr>
              <w:t>tbildīga par EU-CEG</w:t>
            </w:r>
            <w:r>
              <w:rPr>
                <w:lang w:val="lv-LV"/>
              </w:rPr>
              <w:t xml:space="preserve"> ievadītās informācijas apstrādi un </w:t>
            </w:r>
            <w:r w:rsidR="00BF1A9C">
              <w:rPr>
                <w:lang w:val="lv-LV"/>
              </w:rPr>
              <w:t xml:space="preserve">datu </w:t>
            </w:r>
            <w:r>
              <w:rPr>
                <w:lang w:val="lv-LV"/>
              </w:rPr>
              <w:t>publi</w:t>
            </w:r>
            <w:r w:rsidR="00BF1A9C">
              <w:rPr>
                <w:lang w:val="lv-LV"/>
              </w:rPr>
              <w:t>cēšanu</w:t>
            </w:r>
            <w:r>
              <w:rPr>
                <w:lang w:val="lv-LV"/>
              </w:rPr>
              <w:t xml:space="preserve"> nacionālā līmenī. </w:t>
            </w:r>
            <w:r w:rsidR="0071371C">
              <w:rPr>
                <w:lang w:val="lv-LV"/>
              </w:rPr>
              <w:t>D</w:t>
            </w:r>
            <w:r w:rsidR="00BE72D1" w:rsidRPr="002B710F">
              <w:rPr>
                <w:lang w:val="lv-LV"/>
              </w:rPr>
              <w:t xml:space="preserve">atus, kas tiks saņemti no ražotājiem un importētājiem, </w:t>
            </w:r>
            <w:r w:rsidR="00BE72D1" w:rsidRPr="002B710F">
              <w:rPr>
                <w:rFonts w:eastAsia="Meiryo"/>
                <w:lang w:val="lv-LV"/>
              </w:rPr>
              <w:t>Veselības inspekcija uzglabās Eiropas Komisijas nacionāla</w:t>
            </w:r>
            <w:r w:rsidR="009E1929">
              <w:rPr>
                <w:rFonts w:eastAsia="Meiryo"/>
                <w:lang w:val="lv-LV"/>
              </w:rPr>
              <w:t>jā datu repozitorijā saskaņā ar</w:t>
            </w:r>
            <w:r w:rsidR="00BE72D1" w:rsidRPr="002B710F">
              <w:rPr>
                <w:rFonts w:eastAsia="Meiryo"/>
                <w:lang w:val="lv-LV"/>
              </w:rPr>
              <w:t xml:space="preserve"> </w:t>
            </w:r>
            <w:r w:rsidR="00BE72D1" w:rsidRPr="002B710F">
              <w:rPr>
                <w:lang w:val="lv-LV"/>
              </w:rPr>
              <w:t xml:space="preserve">Veselības inspekcijas un Eiropas Komisijas noslēgto </w:t>
            </w:r>
            <w:r w:rsidR="00BE72D1" w:rsidRPr="002B710F">
              <w:rPr>
                <w:rFonts w:eastAsia="Meiryo"/>
                <w:lang w:val="lv-LV"/>
              </w:rPr>
              <w:t xml:space="preserve">standarta </w:t>
            </w:r>
            <w:r w:rsidR="0071371C">
              <w:rPr>
                <w:rFonts w:eastAsia="Meiryo"/>
                <w:lang w:val="lv-LV"/>
              </w:rPr>
              <w:t xml:space="preserve">pakalpojuma līmeņa vienošanos. </w:t>
            </w:r>
          </w:p>
          <w:p w:rsidR="002A53E6" w:rsidRPr="002B710F" w:rsidRDefault="002A53E6" w:rsidP="005A3EAF">
            <w:pPr>
              <w:pStyle w:val="NoSpacing"/>
              <w:jc w:val="both"/>
              <w:rPr>
                <w:rFonts w:eastAsia="Meiryo"/>
                <w:lang w:val="lv-LV"/>
              </w:rPr>
            </w:pPr>
          </w:p>
          <w:p w:rsidR="008618B1" w:rsidRDefault="008E3C34" w:rsidP="00BE72D1">
            <w:pPr>
              <w:pStyle w:val="NoSpacing"/>
              <w:jc w:val="both"/>
              <w:rPr>
                <w:rFonts w:eastAsia="Meiryo"/>
                <w:lang w:val="lv-LV"/>
              </w:rPr>
            </w:pPr>
            <w:r w:rsidRPr="002B710F">
              <w:rPr>
                <w:rFonts w:eastAsia="Meiryo"/>
                <w:b/>
                <w:lang w:val="lv-LV"/>
              </w:rPr>
              <w:t xml:space="preserve">Par tabakas izstrādājumiem, </w:t>
            </w:r>
            <w:r w:rsidRPr="002B710F">
              <w:rPr>
                <w:rFonts w:eastAsia="Meiryo"/>
                <w:lang w:val="lv-LV"/>
              </w:rPr>
              <w:t xml:space="preserve">kas laisti tirgū līdz 2016.gada 20.maijam, informācija </w:t>
            </w:r>
            <w:r w:rsidR="00BF1A9C">
              <w:rPr>
                <w:rFonts w:eastAsia="Meiryo"/>
                <w:lang w:val="lv-LV"/>
              </w:rPr>
              <w:t>EU-CEG</w:t>
            </w:r>
            <w:r w:rsidRPr="002B710F">
              <w:rPr>
                <w:rFonts w:eastAsia="Meiryo"/>
                <w:lang w:val="lv-LV"/>
              </w:rPr>
              <w:t xml:space="preserve"> iesnied</w:t>
            </w:r>
            <w:r w:rsidR="00262582" w:rsidRPr="002B710F">
              <w:rPr>
                <w:rFonts w:eastAsia="Meiryo"/>
                <w:lang w:val="lv-LV"/>
              </w:rPr>
              <w:t xml:space="preserve">zama līdz 2016.gada </w:t>
            </w:r>
            <w:r w:rsidR="00262582" w:rsidRPr="002B710F">
              <w:rPr>
                <w:rFonts w:eastAsia="Meiryo"/>
                <w:lang w:val="lv-LV"/>
              </w:rPr>
              <w:lastRenderedPageBreak/>
              <w:t>20.</w:t>
            </w:r>
            <w:r w:rsidR="00C85454">
              <w:rPr>
                <w:rFonts w:eastAsia="Meiryo"/>
                <w:lang w:val="lv-LV"/>
              </w:rPr>
              <w:t xml:space="preserve">novembrim. Kad pirmreizējā paziņošana ir veikta, atkārtota paziņošana </w:t>
            </w:r>
            <w:r w:rsidR="002A53E6">
              <w:rPr>
                <w:rFonts w:eastAsia="Meiryo"/>
                <w:lang w:val="lv-LV"/>
              </w:rPr>
              <w:t>pilnā apmērā</w:t>
            </w:r>
            <w:r w:rsidR="00197D91">
              <w:rPr>
                <w:rFonts w:eastAsia="Meiryo"/>
                <w:lang w:val="lv-LV"/>
              </w:rPr>
              <w:t xml:space="preserve"> veicama tikai tad, ja</w:t>
            </w:r>
            <w:r w:rsidR="008618B1">
              <w:rPr>
                <w:rFonts w:eastAsia="Meiryo"/>
                <w:lang w:val="lv-LV"/>
              </w:rPr>
              <w:t xml:space="preserve"> </w:t>
            </w:r>
            <w:r w:rsidR="00C85454" w:rsidRPr="002B710F">
              <w:rPr>
                <w:rFonts w:eastAsia="Meiryo"/>
                <w:lang w:val="lv-LV"/>
              </w:rPr>
              <w:t xml:space="preserve">tabakas izstrādājumam, par kuru jau ir veikts paziņojums </w:t>
            </w:r>
            <w:r w:rsidR="00C974A8">
              <w:rPr>
                <w:rFonts w:eastAsia="Meiryo"/>
                <w:lang w:val="lv-LV"/>
              </w:rPr>
              <w:t xml:space="preserve">vienotajā datu ievades portālā </w:t>
            </w:r>
            <w:r w:rsidR="00C85454" w:rsidRPr="002B710F">
              <w:rPr>
                <w:rFonts w:eastAsia="Meiryo"/>
                <w:lang w:val="lv-LV"/>
              </w:rPr>
              <w:t>tiek mainīts sastāvs tā, ka tas var ietekmēt jau iesniegto informāciju</w:t>
            </w:r>
            <w:r w:rsidR="008618B1">
              <w:rPr>
                <w:rFonts w:eastAsia="Meiryo"/>
                <w:lang w:val="lv-LV"/>
              </w:rPr>
              <w:t xml:space="preserve">. </w:t>
            </w:r>
          </w:p>
          <w:p w:rsidR="008E3C34" w:rsidRDefault="006A4194" w:rsidP="00BE72D1">
            <w:pPr>
              <w:pStyle w:val="NoSpacing"/>
              <w:jc w:val="both"/>
              <w:rPr>
                <w:rFonts w:eastAsia="Meiryo"/>
                <w:lang w:val="lv-LV"/>
              </w:rPr>
            </w:pPr>
            <w:r>
              <w:rPr>
                <w:rFonts w:eastAsia="Meiryo"/>
                <w:lang w:val="lv-LV"/>
              </w:rPr>
              <w:t xml:space="preserve">Gan par jaunu, gan </w:t>
            </w:r>
            <w:r w:rsidR="008E3C34" w:rsidRPr="002B710F">
              <w:rPr>
                <w:rFonts w:eastAsia="Meiryo"/>
                <w:lang w:val="lv-LV"/>
              </w:rPr>
              <w:t xml:space="preserve">mainītu tabakas izstrādājumu noteikumu projektā </w:t>
            </w:r>
            <w:r w:rsidR="00C85454">
              <w:rPr>
                <w:rFonts w:eastAsia="Meiryo"/>
                <w:lang w:val="lv-LV"/>
              </w:rPr>
              <w:t>noteikto</w:t>
            </w:r>
            <w:r w:rsidR="008E3C34" w:rsidRPr="002B710F">
              <w:rPr>
                <w:rFonts w:eastAsia="Meiryo"/>
                <w:lang w:val="lv-LV"/>
              </w:rPr>
              <w:t xml:space="preserve"> informāciju iesniedz </w:t>
            </w:r>
            <w:r w:rsidR="008E3C34" w:rsidRPr="00C85454">
              <w:rPr>
                <w:rFonts w:eastAsia="Meiryo"/>
                <w:lang w:val="lv-LV"/>
              </w:rPr>
              <w:t>pirms</w:t>
            </w:r>
            <w:r w:rsidR="008E3C34" w:rsidRPr="002B710F">
              <w:rPr>
                <w:rFonts w:eastAsia="Meiryo"/>
                <w:lang w:val="lv-LV"/>
              </w:rPr>
              <w:t xml:space="preserve"> attiecīgā izstrādājuma laišanas tirgū. Lai gan Direktīva 2014/40/ES un attiecīgi arī noteikumu projekts nenosaka termiņu, kādā jāsniedz šāda informācija, atbilstoši noteikumu projektam par savlaicīgas informācijas iesniegšanu ir atbildīgs ražotājs vai importētājs (atbildī</w:t>
            </w:r>
            <w:r w:rsidR="00C85454">
              <w:rPr>
                <w:rFonts w:eastAsia="Meiryo"/>
                <w:lang w:val="lv-LV"/>
              </w:rPr>
              <w:t>b</w:t>
            </w:r>
            <w:r w:rsidR="00197D91">
              <w:rPr>
                <w:rFonts w:eastAsia="Meiryo"/>
                <w:lang w:val="lv-LV"/>
              </w:rPr>
              <w:t>a sadalīta noteikumu projektā).</w:t>
            </w:r>
            <w:r w:rsidR="00C974A8">
              <w:rPr>
                <w:rFonts w:eastAsia="Meiryo"/>
                <w:lang w:val="lv-LV"/>
              </w:rPr>
              <w:t xml:space="preserve"> </w:t>
            </w:r>
            <w:r w:rsidR="001F337B">
              <w:rPr>
                <w:rFonts w:eastAsia="Meiryo"/>
                <w:lang w:val="lv-LV"/>
              </w:rPr>
              <w:t>Turklāt tabakas likums nosaka, ka tirgū nedrīkst laist izstrādājumus, par kuriem nav veikts paziņojums (tabakas likuma 3.pants).</w:t>
            </w:r>
          </w:p>
          <w:p w:rsidR="008E3C34" w:rsidRPr="002B710F" w:rsidRDefault="008E3C34" w:rsidP="00BE72D1">
            <w:pPr>
              <w:pStyle w:val="NoSpacing"/>
              <w:jc w:val="both"/>
              <w:rPr>
                <w:rFonts w:eastAsia="Meiryo"/>
                <w:lang w:val="lv-LV"/>
              </w:rPr>
            </w:pPr>
          </w:p>
          <w:p w:rsidR="0071371C" w:rsidRPr="009D5387" w:rsidRDefault="008E3C34" w:rsidP="00BE72D1">
            <w:pPr>
              <w:pStyle w:val="NoSpacing"/>
              <w:jc w:val="both"/>
              <w:rPr>
                <w:rFonts w:eastAsia="Meiryo"/>
                <w:lang w:val="lv-LV"/>
              </w:rPr>
            </w:pPr>
            <w:r w:rsidRPr="002B710F">
              <w:rPr>
                <w:rFonts w:eastAsia="Meiryo"/>
                <w:b/>
                <w:lang w:val="lv-LV"/>
              </w:rPr>
              <w:t>Par elektroniskajām cigaretēm un to uzpildes flakoniem</w:t>
            </w:r>
            <w:r w:rsidR="00E90A19" w:rsidRPr="002B710F">
              <w:rPr>
                <w:rFonts w:eastAsia="Meiryo"/>
                <w:lang w:val="lv-LV"/>
              </w:rPr>
              <w:t xml:space="preserve">, </w:t>
            </w:r>
            <w:r w:rsidR="008618B1" w:rsidRPr="0071371C">
              <w:rPr>
                <w:rFonts w:eastAsia="Meiryo"/>
                <w:lang w:val="lv-LV"/>
              </w:rPr>
              <w:t xml:space="preserve">kas laisti tirgū līdz 2016.gada 20.maijam, informācija </w:t>
            </w:r>
            <w:r w:rsidR="00BF1A9C">
              <w:rPr>
                <w:rFonts w:eastAsia="Meiryo"/>
                <w:lang w:val="lv-LV"/>
              </w:rPr>
              <w:t>EU-CEG</w:t>
            </w:r>
            <w:r w:rsidR="008618B1" w:rsidRPr="0071371C">
              <w:rPr>
                <w:rFonts w:eastAsia="Meiryo"/>
                <w:lang w:val="lv-LV"/>
              </w:rPr>
              <w:t xml:space="preserve"> iesniedzama līdz 2016.gada 20.novembrim. </w:t>
            </w:r>
            <w:r w:rsidR="008618B1">
              <w:rPr>
                <w:rFonts w:eastAsia="Meiryo"/>
                <w:lang w:val="lv-LV"/>
              </w:rPr>
              <w:t xml:space="preserve">Par elektroniskajām cigaretēm un uzpildes flakoniem, </w:t>
            </w:r>
            <w:r w:rsidR="00E90A19" w:rsidRPr="002B710F">
              <w:rPr>
                <w:rFonts w:eastAsia="Meiryo"/>
                <w:lang w:val="lv-LV"/>
              </w:rPr>
              <w:t>kurus plānots laist tirgū, noteikumu projektā prasītā atbilstošā informācija vienotajā da</w:t>
            </w:r>
            <w:r w:rsidR="008618B1">
              <w:rPr>
                <w:rFonts w:eastAsia="Meiryo"/>
                <w:lang w:val="lv-LV"/>
              </w:rPr>
              <w:t>tu ievades portālā iesniedzama sešus</w:t>
            </w:r>
            <w:r w:rsidR="00E90A19" w:rsidRPr="002B710F">
              <w:rPr>
                <w:rFonts w:eastAsia="Meiryo"/>
                <w:lang w:val="lv-LV"/>
              </w:rPr>
              <w:t xml:space="preserve"> mēnešus pirms attiecīgā izstrādājuma plā</w:t>
            </w:r>
            <w:r w:rsidR="00197D91">
              <w:rPr>
                <w:rFonts w:eastAsia="Meiryo"/>
                <w:lang w:val="lv-LV"/>
              </w:rPr>
              <w:t>notās laišanas tirgū, kā arī ik</w:t>
            </w:r>
            <w:r w:rsidR="00E90A19" w:rsidRPr="002B710F">
              <w:rPr>
                <w:rFonts w:eastAsia="Meiryo"/>
                <w:lang w:val="lv-LV"/>
              </w:rPr>
              <w:t xml:space="preserve">reiz, kad </w:t>
            </w:r>
            <w:r w:rsidR="00E90A19" w:rsidRPr="009D5387">
              <w:rPr>
                <w:rFonts w:eastAsia="Meiryo"/>
                <w:lang w:val="lv-LV"/>
              </w:rPr>
              <w:t xml:space="preserve">attiecīgais izstrādājums tiek mainīts. </w:t>
            </w:r>
          </w:p>
          <w:p w:rsidR="00465E2F" w:rsidRPr="009D5387" w:rsidRDefault="00197D91" w:rsidP="00BE72D1">
            <w:pPr>
              <w:pStyle w:val="NoSpacing"/>
              <w:jc w:val="both"/>
              <w:rPr>
                <w:rFonts w:eastAsia="Meiryo"/>
                <w:lang w:val="lv-LV"/>
              </w:rPr>
            </w:pPr>
            <w:r>
              <w:rPr>
                <w:rFonts w:eastAsia="Meiryo"/>
                <w:lang w:val="lv-LV"/>
              </w:rPr>
              <w:t>Ja</w:t>
            </w:r>
            <w:r w:rsidR="00465E2F" w:rsidRPr="009D5387">
              <w:rPr>
                <w:rFonts w:eastAsia="Meiryo"/>
                <w:lang w:val="lv-LV"/>
              </w:rPr>
              <w:t xml:space="preserve"> </w:t>
            </w:r>
            <w:r w:rsidR="0071371C" w:rsidRPr="009D5387">
              <w:rPr>
                <w:rFonts w:eastAsia="Meiryo"/>
                <w:lang w:val="lv-LV"/>
              </w:rPr>
              <w:t xml:space="preserve">elektroniskā cigarete vai uzpildes flakons tiek būtiski mainīts, jāveic jauna paziņošana. </w:t>
            </w:r>
          </w:p>
          <w:p w:rsidR="0071371C" w:rsidRPr="009D5387" w:rsidRDefault="009D5387" w:rsidP="009D5387">
            <w:pPr>
              <w:pStyle w:val="NoSpacing"/>
              <w:jc w:val="both"/>
              <w:rPr>
                <w:color w:val="000000"/>
                <w:shd w:val="clear" w:color="auto" w:fill="FFFFFF"/>
                <w:lang w:val="lv-LV"/>
              </w:rPr>
            </w:pPr>
            <w:r w:rsidRPr="009D5387">
              <w:rPr>
                <w:lang w:val="lv-LV"/>
              </w:rPr>
              <w:t>Elektroniskā cigarete</w:t>
            </w:r>
            <w:r w:rsidR="00197D91">
              <w:rPr>
                <w:lang w:val="lv-LV"/>
              </w:rPr>
              <w:t>,</w:t>
            </w:r>
            <w:r w:rsidRPr="009D5387">
              <w:rPr>
                <w:lang w:val="lv-LV"/>
              </w:rPr>
              <w:t xml:space="preserve"> atbilstoši tabakas likuma 1.panta 7.punktam</w:t>
            </w:r>
            <w:r w:rsidR="00197D91">
              <w:rPr>
                <w:lang w:val="lv-LV"/>
              </w:rPr>
              <w:t>,</w:t>
            </w:r>
            <w:r w:rsidRPr="009D5387">
              <w:rPr>
                <w:lang w:val="lv-LV"/>
              </w:rPr>
              <w:t xml:space="preserve"> ir elektroniskā smēķēšanas ierīce, kuru </w:t>
            </w:r>
            <w:r w:rsidRPr="009D5387">
              <w:rPr>
                <w:u w:val="single"/>
                <w:lang w:val="lv-LV"/>
              </w:rPr>
              <w:t>var</w:t>
            </w:r>
            <w:r w:rsidRPr="009D5387">
              <w:rPr>
                <w:lang w:val="lv-LV"/>
              </w:rPr>
              <w:t xml:space="preserve"> lietot nikotīnu saturoša tvaika ieelpošanai. Tomēr, ja</w:t>
            </w:r>
            <w:r w:rsidRPr="009D5387">
              <w:rPr>
                <w:color w:val="000000"/>
                <w:shd w:val="clear" w:color="auto" w:fill="FFFFFF"/>
                <w:lang w:val="lv-LV"/>
              </w:rPr>
              <w:t xml:space="preserve"> atkārtoti uzpildāma elektroniskā smēķēšanas ierīce ir konstruēta tā, ka tajā var lietot gan nikotīnu saturošu, gan nikotīnu nesaturošu šķidrumu,  tad atbilstoši likumā lietotajai definīcijai tā ir uzskatāma par elektronisko cigareti un uz to attiecināms  </w:t>
            </w:r>
            <w:r w:rsidR="0071371C" w:rsidRPr="009D5387">
              <w:rPr>
                <w:color w:val="000000"/>
                <w:shd w:val="clear" w:color="auto" w:fill="FFFFFF"/>
                <w:lang w:val="lv-LV"/>
              </w:rPr>
              <w:t>paziņošanas pienākums.</w:t>
            </w:r>
          </w:p>
          <w:p w:rsidR="008E3C34" w:rsidRDefault="0036555B" w:rsidP="00BE72D1">
            <w:pPr>
              <w:pStyle w:val="NoSpacing"/>
              <w:jc w:val="both"/>
              <w:rPr>
                <w:rFonts w:eastAsia="SimSun"/>
                <w:lang w:val="lv-LV"/>
              </w:rPr>
            </w:pPr>
            <w:r w:rsidRPr="0071371C">
              <w:rPr>
                <w:rFonts w:eastAsia="SimSun"/>
                <w:lang w:val="lv-LV"/>
              </w:rPr>
              <w:t>Savukārt n</w:t>
            </w:r>
            <w:r w:rsidR="0022101D" w:rsidRPr="0071371C">
              <w:rPr>
                <w:bCs/>
                <w:lang w:val="lv-LV"/>
              </w:rPr>
              <w:t>ikotīnu saturošu šķidrumu</w:t>
            </w:r>
            <w:r w:rsidR="00197D91">
              <w:rPr>
                <w:bCs/>
                <w:lang w:val="lv-LV"/>
              </w:rPr>
              <w:t>,</w:t>
            </w:r>
            <w:r w:rsidR="0022101D" w:rsidRPr="0071371C">
              <w:rPr>
                <w:bCs/>
                <w:lang w:val="lv-LV"/>
              </w:rPr>
              <w:t xml:space="preserve"> atbilstoši </w:t>
            </w:r>
            <w:r w:rsidR="00C85454" w:rsidRPr="0071371C">
              <w:rPr>
                <w:bCs/>
                <w:lang w:val="lv-LV"/>
              </w:rPr>
              <w:t>tabakas likuma</w:t>
            </w:r>
            <w:r w:rsidR="0022101D" w:rsidRPr="0071371C">
              <w:rPr>
                <w:bCs/>
                <w:lang w:val="lv-LV"/>
              </w:rPr>
              <w:t xml:space="preserve"> 3.panta piektās daļas 1.punkam</w:t>
            </w:r>
            <w:r w:rsidR="00197D91">
              <w:rPr>
                <w:bCs/>
                <w:lang w:val="lv-LV"/>
              </w:rPr>
              <w:t>,</w:t>
            </w:r>
            <w:r w:rsidR="0022101D" w:rsidRPr="0071371C">
              <w:rPr>
                <w:bCs/>
                <w:lang w:val="lv-LV"/>
              </w:rPr>
              <w:t xml:space="preserve"> drīkst laist tirgū tikai tad, ja tas ir </w:t>
            </w:r>
            <w:r w:rsidR="0022101D" w:rsidRPr="0071371C">
              <w:rPr>
                <w:rFonts w:eastAsia="SimSun"/>
                <w:lang w:val="lv-LV"/>
              </w:rPr>
              <w:t>pildīts īpaši tam paredzētos uzpildes flakonos, kuru maksimālais tilpums ir 10 mililitri, vienreizēji lietojamās elektroniskajās cigaretēs vai vienreizēji lietojamās kapsulās</w:t>
            </w:r>
            <w:r w:rsidR="00C974A8" w:rsidRPr="0071371C">
              <w:rPr>
                <w:rFonts w:eastAsia="SimSun"/>
                <w:lang w:val="lv-LV"/>
              </w:rPr>
              <w:t xml:space="preserve">, tādējādi </w:t>
            </w:r>
            <w:r w:rsidR="0022101D" w:rsidRPr="0071371C">
              <w:rPr>
                <w:rFonts w:eastAsia="SimSun"/>
                <w:lang w:val="lv-LV"/>
              </w:rPr>
              <w:t>ziņošana</w:t>
            </w:r>
            <w:r w:rsidR="006A4194" w:rsidRPr="0071371C">
              <w:rPr>
                <w:rFonts w:eastAsia="SimSun"/>
                <w:lang w:val="lv-LV"/>
              </w:rPr>
              <w:t>s pienākums attiecas uz visiem šādu izstrādājumu ražotājiem</w:t>
            </w:r>
            <w:r w:rsidR="006A4194">
              <w:rPr>
                <w:rFonts w:eastAsia="SimSun"/>
                <w:lang w:val="lv-LV"/>
              </w:rPr>
              <w:t xml:space="preserve"> un importētājiem. </w:t>
            </w:r>
          </w:p>
          <w:p w:rsidR="006A4194" w:rsidRPr="002B710F" w:rsidRDefault="006A4194" w:rsidP="00BE72D1">
            <w:pPr>
              <w:pStyle w:val="NoSpacing"/>
              <w:jc w:val="both"/>
              <w:rPr>
                <w:rFonts w:eastAsia="Meiryo"/>
                <w:b/>
                <w:lang w:val="lv-LV"/>
              </w:rPr>
            </w:pPr>
          </w:p>
          <w:p w:rsidR="00644D1F" w:rsidRPr="002B710F" w:rsidRDefault="00C65AE9" w:rsidP="00BE72D1">
            <w:pPr>
              <w:pStyle w:val="NoSpacing"/>
              <w:jc w:val="both"/>
              <w:rPr>
                <w:rFonts w:eastAsia="Meiryo"/>
                <w:lang w:val="lv-LV"/>
              </w:rPr>
            </w:pPr>
            <w:r w:rsidRPr="002B710F">
              <w:rPr>
                <w:rFonts w:eastAsia="Meiryo"/>
                <w:b/>
                <w:lang w:val="lv-LV"/>
              </w:rPr>
              <w:t>Par a</w:t>
            </w:r>
            <w:r w:rsidR="00175267" w:rsidRPr="002B710F">
              <w:rPr>
                <w:rFonts w:eastAsia="Meiryo"/>
                <w:b/>
                <w:lang w:val="lv-LV"/>
              </w:rPr>
              <w:t>ugu smēķēšanas produkt</w:t>
            </w:r>
            <w:r w:rsidR="00262582" w:rsidRPr="002B710F">
              <w:rPr>
                <w:rFonts w:eastAsia="Meiryo"/>
                <w:b/>
                <w:lang w:val="lv-LV"/>
              </w:rPr>
              <w:t>iem</w:t>
            </w:r>
            <w:r w:rsidR="00175267" w:rsidRPr="002B710F">
              <w:rPr>
                <w:rFonts w:eastAsia="Meiryo"/>
                <w:lang w:val="lv-LV"/>
              </w:rPr>
              <w:t xml:space="preserve"> paziņošana jāveic </w:t>
            </w:r>
            <w:r w:rsidR="00BF1A9C">
              <w:rPr>
                <w:rFonts w:eastAsia="Meiryo"/>
                <w:lang w:val="lv-LV"/>
              </w:rPr>
              <w:t>EU-CEG</w:t>
            </w:r>
            <w:r w:rsidR="00175267" w:rsidRPr="002B710F">
              <w:rPr>
                <w:rFonts w:eastAsia="Meiryo"/>
                <w:lang w:val="lv-LV"/>
              </w:rPr>
              <w:t xml:space="preserve"> pirms jauna</w:t>
            </w:r>
            <w:r w:rsidR="00644D1F" w:rsidRPr="002B710F">
              <w:rPr>
                <w:rFonts w:eastAsia="Meiryo"/>
                <w:lang w:val="lv-LV"/>
              </w:rPr>
              <w:t xml:space="preserve"> augu smēķēšanas produkta laišanas tirgū, kā arī ik reizi pie sastāva izmaiņām. </w:t>
            </w:r>
            <w:r w:rsidR="00262582" w:rsidRPr="002B710F">
              <w:rPr>
                <w:rFonts w:eastAsia="Meiryo"/>
                <w:lang w:val="lv-LV"/>
              </w:rPr>
              <w:t>Lai gan Direktīva 2014/40/ES un attiecīgi arī noteikumu projekts nenosaka termiņu, kādā jāsniedz šāda informācija, atbilstoši noteikumu projektam par savlaicīgas informācijas iesniegšanu ir atbildīgs ražotājs vai importētājs (atbildīb</w:t>
            </w:r>
            <w:r w:rsidR="001F337B">
              <w:rPr>
                <w:rFonts w:eastAsia="Meiryo"/>
                <w:lang w:val="lv-LV"/>
              </w:rPr>
              <w:t>a sadalīta noteikumu projektā). Turklāt tabakas likums nosaka, ka tirgū nedrīkst laist izstrādājumus, par kuriem nav veikts paziņojums (tabakas likuma 3.pants).</w:t>
            </w:r>
          </w:p>
          <w:p w:rsidR="00175267" w:rsidRPr="002B710F" w:rsidRDefault="00175267" w:rsidP="00BE72D1">
            <w:pPr>
              <w:pStyle w:val="NoSpacing"/>
              <w:jc w:val="both"/>
              <w:rPr>
                <w:rFonts w:eastAsia="Meiryo"/>
                <w:lang w:val="lv-LV"/>
              </w:rPr>
            </w:pPr>
          </w:p>
          <w:p w:rsidR="007A04BA" w:rsidRDefault="00644D1F" w:rsidP="0022101D">
            <w:pPr>
              <w:pStyle w:val="NoSpacing"/>
              <w:jc w:val="both"/>
              <w:rPr>
                <w:rFonts w:eastAsia="Meiryo"/>
                <w:lang w:val="lv-LV"/>
              </w:rPr>
            </w:pPr>
            <w:r w:rsidRPr="002B710F">
              <w:rPr>
                <w:rFonts w:eastAsia="Meiryo"/>
                <w:b/>
                <w:lang w:val="lv-LV"/>
              </w:rPr>
              <w:t xml:space="preserve">Par </w:t>
            </w:r>
            <w:proofErr w:type="spellStart"/>
            <w:r w:rsidRPr="002B710F">
              <w:rPr>
                <w:rFonts w:eastAsia="Meiryo"/>
                <w:b/>
                <w:lang w:val="lv-LV"/>
              </w:rPr>
              <w:t>jaunieviest</w:t>
            </w:r>
            <w:r w:rsidR="00C65AE9" w:rsidRPr="002B710F">
              <w:rPr>
                <w:rFonts w:eastAsia="Meiryo"/>
                <w:b/>
                <w:lang w:val="lv-LV"/>
              </w:rPr>
              <w:t>u</w:t>
            </w:r>
            <w:proofErr w:type="spellEnd"/>
            <w:r w:rsidRPr="002B710F">
              <w:rPr>
                <w:rFonts w:eastAsia="Meiryo"/>
                <w:b/>
                <w:lang w:val="lv-LV"/>
              </w:rPr>
              <w:t xml:space="preserve"> tabakas izstrādājum</w:t>
            </w:r>
            <w:r w:rsidR="00C65AE9" w:rsidRPr="002B710F">
              <w:rPr>
                <w:rFonts w:eastAsia="Meiryo"/>
                <w:b/>
                <w:lang w:val="lv-LV"/>
              </w:rPr>
              <w:t>u</w:t>
            </w:r>
            <w:r w:rsidRPr="002B710F">
              <w:rPr>
                <w:rFonts w:eastAsia="Meiryo"/>
                <w:lang w:val="lv-LV"/>
              </w:rPr>
              <w:t xml:space="preserve"> </w:t>
            </w:r>
            <w:r w:rsidR="00C65AE9" w:rsidRPr="002B710F">
              <w:rPr>
                <w:rFonts w:eastAsia="Meiryo"/>
                <w:lang w:val="lv-LV"/>
              </w:rPr>
              <w:t xml:space="preserve">informācija </w:t>
            </w:r>
            <w:r w:rsidR="00BF1A9C">
              <w:rPr>
                <w:rFonts w:eastAsia="Meiryo"/>
                <w:lang w:val="lv-LV"/>
              </w:rPr>
              <w:t>EU-CEG</w:t>
            </w:r>
            <w:r w:rsidR="00C65AE9" w:rsidRPr="002B710F">
              <w:rPr>
                <w:rFonts w:eastAsia="Meiryo"/>
                <w:lang w:val="lv-LV"/>
              </w:rPr>
              <w:t xml:space="preserve"> iesniedzama sešus mēnešus pirms </w:t>
            </w:r>
            <w:proofErr w:type="spellStart"/>
            <w:r w:rsidR="00C65AE9" w:rsidRPr="002B710F">
              <w:rPr>
                <w:rFonts w:eastAsia="Meiryo"/>
                <w:lang w:val="lv-LV"/>
              </w:rPr>
              <w:t>jaunieviesta</w:t>
            </w:r>
            <w:proofErr w:type="spellEnd"/>
            <w:r w:rsidR="00C65AE9" w:rsidRPr="002B710F">
              <w:rPr>
                <w:rFonts w:eastAsia="Meiryo"/>
                <w:lang w:val="lv-LV"/>
              </w:rPr>
              <w:t xml:space="preserve"> tabakas izstrādā</w:t>
            </w:r>
            <w:r w:rsidR="008618B1">
              <w:rPr>
                <w:rFonts w:eastAsia="Meiryo"/>
                <w:lang w:val="lv-LV"/>
              </w:rPr>
              <w:t xml:space="preserve">juma paredzētās laišanas tirgū un ik </w:t>
            </w:r>
            <w:r w:rsidR="00C65AE9" w:rsidRPr="002B710F">
              <w:rPr>
                <w:rFonts w:eastAsia="Meiryo"/>
                <w:lang w:val="lv-LV"/>
              </w:rPr>
              <w:t xml:space="preserve">reizi, kad </w:t>
            </w:r>
            <w:r w:rsidR="007A04BA">
              <w:rPr>
                <w:rFonts w:eastAsia="Meiryo"/>
                <w:lang w:val="lv-LV"/>
              </w:rPr>
              <w:t>iesniegtā informācija mainās</w:t>
            </w:r>
            <w:r w:rsidR="008618B1">
              <w:rPr>
                <w:rFonts w:eastAsia="Meiryo"/>
                <w:lang w:val="lv-LV"/>
              </w:rPr>
              <w:t xml:space="preserve">. </w:t>
            </w:r>
          </w:p>
          <w:p w:rsidR="008618B1" w:rsidRDefault="008618B1" w:rsidP="0022101D">
            <w:pPr>
              <w:pStyle w:val="NoSpacing"/>
              <w:jc w:val="both"/>
              <w:rPr>
                <w:rFonts w:eastAsia="Meiryo"/>
                <w:lang w:val="lv-LV"/>
              </w:rPr>
            </w:pPr>
          </w:p>
          <w:p w:rsidR="0023734A" w:rsidRPr="0071371C" w:rsidRDefault="007A04BA" w:rsidP="007A04BA">
            <w:pPr>
              <w:pStyle w:val="NoSpacing"/>
              <w:jc w:val="both"/>
              <w:rPr>
                <w:rFonts w:eastAsia="Meiryo"/>
                <w:lang w:val="lv-LV"/>
              </w:rPr>
            </w:pPr>
            <w:r w:rsidRPr="0071371C">
              <w:rPr>
                <w:rFonts w:eastAsia="Meiryo"/>
                <w:b/>
                <w:lang w:val="lv-LV"/>
              </w:rPr>
              <w:t>Tabakas izstrādājumiem, elektroniskajām cigaretēm, to uzpildes flakoniem</w:t>
            </w:r>
            <w:r w:rsidRPr="0071371C">
              <w:rPr>
                <w:rFonts w:eastAsia="Meiryo"/>
                <w:lang w:val="lv-LV"/>
              </w:rPr>
              <w:t xml:space="preserve"> papildus tiek piemērota ikgadējā ziņošana par noteiktiem aspektiem. Tabakas izstrādājumu, elektronisko cigarešu un to uzpildes flakonu ražotājiem un importētājiem ik gadu </w:t>
            </w:r>
            <w:r w:rsidR="0023734A" w:rsidRPr="0071371C">
              <w:rPr>
                <w:rFonts w:eastAsia="Meiryo"/>
                <w:lang w:val="lv-LV"/>
              </w:rPr>
              <w:t>par iepriekšējo gadu</w:t>
            </w:r>
            <w:r w:rsidRPr="0071371C">
              <w:rPr>
                <w:rFonts w:eastAsia="Meiryo"/>
                <w:lang w:val="lv-LV"/>
              </w:rPr>
              <w:t xml:space="preserve"> </w:t>
            </w:r>
            <w:r w:rsidR="00BF1A9C">
              <w:rPr>
                <w:rFonts w:eastAsia="Meiryo"/>
                <w:lang w:val="lv-LV"/>
              </w:rPr>
              <w:t>EU-CEG</w:t>
            </w:r>
            <w:r w:rsidRPr="0071371C">
              <w:rPr>
                <w:rFonts w:eastAsia="Meiryo"/>
                <w:lang w:val="lv-LV"/>
              </w:rPr>
              <w:t xml:space="preserve"> jāiesniedz attiecīgā izstrādājuma pārdošanas apjomi katram zīmolam un veidam. </w:t>
            </w:r>
            <w:r w:rsidR="0023734A" w:rsidRPr="0071371C">
              <w:rPr>
                <w:rFonts w:eastAsia="Meiryo"/>
                <w:lang w:val="lv-LV"/>
              </w:rPr>
              <w:t>Attiecībā uz tabakas izstrādājumiem informācija par pārdošanas apjomiem</w:t>
            </w:r>
            <w:r w:rsidR="00197D91">
              <w:rPr>
                <w:rFonts w:eastAsia="Meiryo"/>
                <w:lang w:val="lv-LV"/>
              </w:rPr>
              <w:t>,</w:t>
            </w:r>
            <w:r w:rsidR="0023734A" w:rsidRPr="0071371C">
              <w:rPr>
                <w:rFonts w:eastAsia="Meiryo"/>
                <w:lang w:val="lv-LV"/>
              </w:rPr>
              <w:t xml:space="preserve"> </w:t>
            </w:r>
            <w:r w:rsidR="00985CD9">
              <w:rPr>
                <w:rFonts w:eastAsia="Meiryo"/>
                <w:lang w:val="lv-LV"/>
              </w:rPr>
              <w:t>atbilstoši noteikumu projekta 40.punktam</w:t>
            </w:r>
            <w:r w:rsidR="00197D91">
              <w:rPr>
                <w:rFonts w:eastAsia="Meiryo"/>
                <w:lang w:val="lv-LV"/>
              </w:rPr>
              <w:t>,</w:t>
            </w:r>
            <w:r w:rsidR="00985CD9">
              <w:rPr>
                <w:rFonts w:eastAsia="Meiryo"/>
                <w:lang w:val="lv-LV"/>
              </w:rPr>
              <w:t xml:space="preserve"> </w:t>
            </w:r>
            <w:r w:rsidR="0023734A" w:rsidRPr="0071371C">
              <w:rPr>
                <w:rFonts w:eastAsia="Meiryo"/>
                <w:lang w:val="lv-LV"/>
              </w:rPr>
              <w:t>pirmo reizi jāiesniedz līdz 2016.gada 31.decembrim par 2015.gadu, ņemot vērā Direktīv</w:t>
            </w:r>
            <w:r w:rsidR="00985CD9">
              <w:rPr>
                <w:rFonts w:eastAsia="Meiryo"/>
                <w:lang w:val="lv-LV"/>
              </w:rPr>
              <w:t xml:space="preserve">as 2014/40/ES 5.panta 6.punktu. </w:t>
            </w:r>
          </w:p>
          <w:p w:rsidR="007A04BA" w:rsidRPr="00124DF7" w:rsidRDefault="00985CD9" w:rsidP="007A04BA">
            <w:pPr>
              <w:pStyle w:val="NoSpacing"/>
              <w:jc w:val="both"/>
              <w:rPr>
                <w:rFonts w:eastAsia="Meiryo"/>
                <w:lang w:val="lv-LV"/>
              </w:rPr>
            </w:pPr>
            <w:r>
              <w:rPr>
                <w:rFonts w:eastAsia="Meiryo"/>
                <w:lang w:val="lv-LV"/>
              </w:rPr>
              <w:t xml:space="preserve">Par </w:t>
            </w:r>
            <w:r w:rsidR="007A04BA" w:rsidRPr="0071371C">
              <w:rPr>
                <w:rFonts w:eastAsia="Meiryo"/>
                <w:lang w:val="lv-LV"/>
              </w:rPr>
              <w:t xml:space="preserve">elektroniskajām cigaretēm un uzpildes flakoniem </w:t>
            </w:r>
            <w:r w:rsidR="0023734A" w:rsidRPr="0071371C">
              <w:rPr>
                <w:rFonts w:eastAsia="Meiryo"/>
                <w:lang w:val="lv-LV"/>
              </w:rPr>
              <w:t>ik gadu sniedzamo informāciju (pārdošanas apjomi, izstrādājuma patērētāju loks, pārdošanas veidi un kopsavilkumi</w:t>
            </w:r>
            <w:r w:rsidR="00124DF7" w:rsidRPr="0071371C">
              <w:rPr>
                <w:rFonts w:eastAsia="Meiryo"/>
                <w:lang w:val="lv-LV"/>
              </w:rPr>
              <w:t xml:space="preserve"> par tirgus pētījumiem) </w:t>
            </w:r>
            <w:r w:rsidR="0023734A" w:rsidRPr="0071371C">
              <w:rPr>
                <w:rFonts w:eastAsia="Meiryo"/>
                <w:lang w:val="lv-LV"/>
              </w:rPr>
              <w:t xml:space="preserve">pirmo reizi </w:t>
            </w:r>
            <w:r>
              <w:rPr>
                <w:rFonts w:eastAsia="Meiryo"/>
                <w:lang w:val="lv-LV"/>
              </w:rPr>
              <w:t xml:space="preserve">jāsniedz </w:t>
            </w:r>
            <w:r w:rsidR="0023734A" w:rsidRPr="0071371C">
              <w:rPr>
                <w:rFonts w:eastAsia="Meiryo"/>
                <w:lang w:val="lv-LV"/>
              </w:rPr>
              <w:t>2017.gad</w:t>
            </w:r>
            <w:r>
              <w:rPr>
                <w:rFonts w:eastAsia="Meiryo"/>
                <w:lang w:val="lv-LV"/>
              </w:rPr>
              <w:t xml:space="preserve">ā, sniedzot datus par 2016.gadu. </w:t>
            </w:r>
            <w:r w:rsidR="0023734A" w:rsidRPr="0071371C">
              <w:rPr>
                <w:rFonts w:eastAsia="Meiryo"/>
                <w:lang w:val="lv-LV"/>
              </w:rPr>
              <w:t xml:space="preserve"> </w:t>
            </w:r>
          </w:p>
          <w:p w:rsidR="0022101D" w:rsidRPr="00124DF7" w:rsidRDefault="0022101D" w:rsidP="0022101D">
            <w:pPr>
              <w:pStyle w:val="NoSpacing"/>
              <w:jc w:val="both"/>
              <w:rPr>
                <w:rFonts w:eastAsia="Meiryo"/>
                <w:lang w:val="lv-LV"/>
              </w:rPr>
            </w:pPr>
          </w:p>
          <w:p w:rsidR="00BE0955" w:rsidRPr="007F4556" w:rsidRDefault="0022101D" w:rsidP="00BE0955">
            <w:pPr>
              <w:pStyle w:val="NoSpacing"/>
              <w:jc w:val="both"/>
              <w:rPr>
                <w:rFonts w:eastAsia="Meiryo"/>
                <w:lang w:val="lv-LV"/>
              </w:rPr>
            </w:pPr>
            <w:r w:rsidRPr="007F4556">
              <w:rPr>
                <w:rFonts w:eastAsia="Meiryo"/>
                <w:b/>
                <w:lang w:val="lv-LV"/>
              </w:rPr>
              <w:t>Attiecībā uz cigaretēm un tinamo tabaku</w:t>
            </w:r>
            <w:r w:rsidRPr="007F4556">
              <w:rPr>
                <w:rFonts w:eastAsia="Meiryo"/>
                <w:lang w:val="lv-LV"/>
              </w:rPr>
              <w:t xml:space="preserve"> noteikumu projektā ir noteikts papildu informācijas sniegšanas pienākums (noteikumu projekta III. sadaļa atbilstoši Direktīvas 2014/40/ES 6.pantam). Tiek noteikts, ka par ES sekundārajā tiesību aktā noteiktajām prioritārajā piedevu sarakstā iekļautajām piedevām, cigarešu un tinamās tabakas ražotājiem un importētājiem būs jāveic pētījumi un ne vēlāk kā 18 mēnešus pēc dienas, kad attiecīgā piedeva tiek iekļauta šajā piedevu sarakstā, būs </w:t>
            </w:r>
            <w:r w:rsidR="00174BAF">
              <w:rPr>
                <w:rFonts w:eastAsia="Meiryo"/>
                <w:lang w:val="lv-LV"/>
              </w:rPr>
              <w:t xml:space="preserve">EU-CEG </w:t>
            </w:r>
            <w:r w:rsidRPr="007F4556">
              <w:rPr>
                <w:rFonts w:eastAsia="Meiryo"/>
                <w:lang w:val="lv-LV"/>
              </w:rPr>
              <w:t>jāiesniedz par pētījumu rezultātiem sagatavots ziņojums</w:t>
            </w:r>
            <w:r w:rsidR="00BE0955" w:rsidRPr="007F4556">
              <w:rPr>
                <w:rFonts w:eastAsia="Meiryo"/>
                <w:lang w:val="lv-LV"/>
              </w:rPr>
              <w:t xml:space="preserve">. </w:t>
            </w:r>
          </w:p>
          <w:p w:rsidR="00DC5841" w:rsidRDefault="00BE0955" w:rsidP="004307CB">
            <w:pPr>
              <w:pStyle w:val="NoSpacing"/>
              <w:jc w:val="both"/>
              <w:rPr>
                <w:lang w:val="lv-LV"/>
              </w:rPr>
            </w:pPr>
            <w:r w:rsidRPr="007F4556">
              <w:rPr>
                <w:rFonts w:eastAsia="Meiryo"/>
                <w:lang w:val="lv-LV"/>
              </w:rPr>
              <w:t>Atbilstoši Direktīv</w:t>
            </w:r>
            <w:r w:rsidR="00197D91">
              <w:rPr>
                <w:rFonts w:eastAsia="Meiryo"/>
                <w:lang w:val="lv-LV"/>
              </w:rPr>
              <w:t>as 2014/40/ES 6.panta 1.punktam,</w:t>
            </w:r>
            <w:r w:rsidRPr="007F4556">
              <w:rPr>
                <w:rFonts w:eastAsia="Meiryo"/>
                <w:lang w:val="lv-LV"/>
              </w:rPr>
              <w:t xml:space="preserve"> 2016.gada 18.maijā pieņemts Komisijas īstenošanas lēmums ar pirmajām 15 piedevām un tas iekļauts noteikumu projekta 1.pielikumā. </w:t>
            </w:r>
            <w:r w:rsidR="0022101D" w:rsidRPr="007F4556">
              <w:rPr>
                <w:rFonts w:eastAsia="Meiryo"/>
                <w:lang w:val="lv-LV"/>
              </w:rPr>
              <w:t xml:space="preserve"> </w:t>
            </w:r>
            <w:r w:rsidR="00197D91">
              <w:rPr>
                <w:lang w:val="lv-LV"/>
              </w:rPr>
              <w:t xml:space="preserve">Sarakstā </w:t>
            </w:r>
            <w:r w:rsidRPr="007F4556">
              <w:rPr>
                <w:lang w:val="lv-LV"/>
              </w:rPr>
              <w:t xml:space="preserve">iekļautas piedevas, kas var veicināt cigarešu un tinamās tabakas toksiskās, atkarību izraisošās vai kancerogēnās, </w:t>
            </w:r>
            <w:proofErr w:type="spellStart"/>
            <w:r w:rsidRPr="007F4556">
              <w:rPr>
                <w:lang w:val="lv-LV"/>
              </w:rPr>
              <w:t>mutagēnās</w:t>
            </w:r>
            <w:proofErr w:type="spellEnd"/>
            <w:r w:rsidRPr="007F4556">
              <w:rPr>
                <w:lang w:val="lv-LV"/>
              </w:rPr>
              <w:t xml:space="preserve"> vai </w:t>
            </w:r>
            <w:proofErr w:type="spellStart"/>
            <w:r w:rsidRPr="007F4556">
              <w:rPr>
                <w:lang w:val="lv-LV"/>
              </w:rPr>
              <w:t>reprotoksiskās</w:t>
            </w:r>
            <w:proofErr w:type="spellEnd"/>
            <w:r w:rsidRPr="007F4556">
              <w:rPr>
                <w:lang w:val="lv-LV"/>
              </w:rPr>
              <w:t xml:space="preserve"> īpašības (“KMR īpašības”), rada raksturīgu aromātu vai atvieglo ieelpošanu vai nikotīna uzņemšanu. Turklāt tās ir biežāk izmantotās piedevas</w:t>
            </w:r>
            <w:r w:rsidR="00197D91">
              <w:rPr>
                <w:lang w:val="lv-LV"/>
              </w:rPr>
              <w:t>,</w:t>
            </w:r>
            <w:r w:rsidRPr="007F4556">
              <w:rPr>
                <w:lang w:val="lv-LV"/>
              </w:rPr>
              <w:t xml:space="preserve"> atbilstoši dalībvalstu sniegtajiem ziņojumiem līdz šim. Veidojot prioritāro piedevu sarakstu, Eiropas Komisija ņēmusi vērā zinātnisko atzinumu, ko sniegusi Iespējamā un jaunatklātā veselības apdraudējuma zinātniskā komiteja (SCENIHR). Lai atvieglotu piedevu identificēšanu, sarakstā, kur iespējams, norādīta tās ķīmiska formula,  kā arī </w:t>
            </w:r>
            <w:r w:rsidRPr="007F4556">
              <w:rPr>
                <w:i/>
                <w:lang w:val="lv-LV"/>
              </w:rPr>
              <w:t>CAS</w:t>
            </w:r>
            <w:r w:rsidRPr="007F4556">
              <w:rPr>
                <w:lang w:val="lv-LV"/>
              </w:rPr>
              <w:t xml:space="preserve"> numuri. </w:t>
            </w:r>
            <w:r w:rsidR="0022101D" w:rsidRPr="007F4556">
              <w:rPr>
                <w:rFonts w:eastAsia="Meiryo"/>
                <w:lang w:val="lv-LV"/>
              </w:rPr>
              <w:t xml:space="preserve">Vienlaikus </w:t>
            </w:r>
            <w:r w:rsidR="004307CB" w:rsidRPr="007F4556">
              <w:rPr>
                <w:rFonts w:eastAsia="Meiryo"/>
                <w:lang w:val="lv-LV"/>
              </w:rPr>
              <w:t>ī</w:t>
            </w:r>
            <w:r w:rsidR="0022101D" w:rsidRPr="007F4556">
              <w:rPr>
                <w:rFonts w:eastAsia="Meiryo"/>
                <w:lang w:val="lv-LV"/>
              </w:rPr>
              <w:t>stenošanas l</w:t>
            </w:r>
            <w:r w:rsidR="004307CB" w:rsidRPr="007F4556">
              <w:rPr>
                <w:rFonts w:eastAsia="Meiryo"/>
                <w:lang w:val="lv-LV"/>
              </w:rPr>
              <w:t>ēmums</w:t>
            </w:r>
            <w:r w:rsidR="0022101D" w:rsidRPr="007F4556">
              <w:rPr>
                <w:rFonts w:eastAsia="Meiryo"/>
                <w:lang w:val="lv-LV"/>
              </w:rPr>
              <w:t xml:space="preserve"> paredz dot pārejas periodu attiecībā uz ziņojuma</w:t>
            </w:r>
            <w:r w:rsidR="004307CB" w:rsidRPr="007F4556">
              <w:rPr>
                <w:rFonts w:eastAsia="Meiryo"/>
                <w:lang w:val="lv-LV"/>
              </w:rPr>
              <w:t xml:space="preserve"> </w:t>
            </w:r>
            <w:r w:rsidR="0022101D" w:rsidRPr="007F4556">
              <w:rPr>
                <w:rFonts w:eastAsia="Meiryo"/>
                <w:lang w:val="lv-LV"/>
              </w:rPr>
              <w:t>par veiktajiem pētījumiem</w:t>
            </w:r>
            <w:r w:rsidR="004307CB" w:rsidRPr="007F4556">
              <w:rPr>
                <w:rFonts w:eastAsia="Meiryo"/>
                <w:lang w:val="lv-LV"/>
              </w:rPr>
              <w:t xml:space="preserve"> sagatavošanu un iesniegšanu. Tādējādi noteikumu projektā noteikts, ka </w:t>
            </w:r>
            <w:r w:rsidR="0022101D" w:rsidRPr="007F4556">
              <w:rPr>
                <w:rFonts w:eastAsia="Meiryo"/>
                <w:lang w:val="lv-LV"/>
              </w:rPr>
              <w:t>13. un 14.punkts pie</w:t>
            </w:r>
            <w:r w:rsidR="004307CB" w:rsidRPr="007F4556">
              <w:rPr>
                <w:rFonts w:eastAsia="Meiryo"/>
                <w:lang w:val="lv-LV"/>
              </w:rPr>
              <w:t xml:space="preserve">mērojams no 2017.gada 1.janvāra, kas nozīmē to, ka </w:t>
            </w:r>
            <w:r w:rsidR="004307CB" w:rsidRPr="007F4556">
              <w:rPr>
                <w:lang w:val="lv-LV"/>
              </w:rPr>
              <w:t>ražotājiem un importētājiem paplašinātie ziņojumi par pirmo identificēto piedevu grupu (noteikumu projekta 1.pielikums) jāiesniedz līdz 2018. gada 1. jūlijam.</w:t>
            </w:r>
          </w:p>
          <w:p w:rsidR="00DC5841" w:rsidRDefault="00DC5841" w:rsidP="004307CB">
            <w:pPr>
              <w:pStyle w:val="NoSpacing"/>
              <w:jc w:val="both"/>
              <w:rPr>
                <w:lang w:val="lv-LV"/>
              </w:rPr>
            </w:pPr>
          </w:p>
          <w:p w:rsidR="00DC5841" w:rsidRDefault="00DC5841" w:rsidP="00DC5841">
            <w:pPr>
              <w:pStyle w:val="NoSpacing"/>
              <w:jc w:val="both"/>
              <w:rPr>
                <w:lang w:val="lv-LV"/>
              </w:rPr>
            </w:pPr>
            <w:r w:rsidRPr="00DC5841">
              <w:rPr>
                <w:b/>
                <w:lang w:val="lv-LV"/>
              </w:rPr>
              <w:t>Tabakas izstrādājumu</w:t>
            </w:r>
            <w:r>
              <w:rPr>
                <w:lang w:val="lv-LV"/>
              </w:rPr>
              <w:t xml:space="preserve"> ražotājiem un importētājiem</w:t>
            </w:r>
            <w:r w:rsidR="00197D91">
              <w:rPr>
                <w:lang w:val="lv-LV"/>
              </w:rPr>
              <w:t>,</w:t>
            </w:r>
            <w:r>
              <w:rPr>
                <w:lang w:val="lv-LV"/>
              </w:rPr>
              <w:t xml:space="preserve"> </w:t>
            </w:r>
            <w:r w:rsidR="00045EDB">
              <w:rPr>
                <w:lang w:val="lv-LV"/>
              </w:rPr>
              <w:t>atbilstoši Direktīvas 2014/40/ES 5.panta 6.punktam (noteikumu projekta 4.punkts)</w:t>
            </w:r>
            <w:r w:rsidR="00197D91">
              <w:rPr>
                <w:lang w:val="lv-LV"/>
              </w:rPr>
              <w:t>,</w:t>
            </w:r>
            <w:r w:rsidR="00045EDB">
              <w:rPr>
                <w:lang w:val="lv-LV"/>
              </w:rPr>
              <w:t xml:space="preserve"> </w:t>
            </w:r>
            <w:r w:rsidR="00BF1A9C">
              <w:rPr>
                <w:lang w:val="lv-LV"/>
              </w:rPr>
              <w:t xml:space="preserve">Veselības inspekcijai vienotajā datu ievades portālā </w:t>
            </w:r>
            <w:r>
              <w:rPr>
                <w:lang w:val="lv-LV"/>
              </w:rPr>
              <w:t>jāsniedz arī pieejamie iekšējie un ārējie pētījumi</w:t>
            </w:r>
            <w:r w:rsidRPr="00DC5841">
              <w:rPr>
                <w:lang w:val="lv-LV"/>
              </w:rPr>
              <w:t xml:space="preserve"> par tirgus izpēti un to, kādas sastāvdaļas un emisijas ir iecienītas dažādās patērētāju </w:t>
            </w:r>
            <w:r w:rsidRPr="00DC5841">
              <w:rPr>
                <w:lang w:val="lv-LV"/>
              </w:rPr>
              <w:lastRenderedPageBreak/>
              <w:t>grupās, tostarp jauniešu un regulāru</w:t>
            </w:r>
            <w:r>
              <w:rPr>
                <w:lang w:val="lv-LV"/>
              </w:rPr>
              <w:t xml:space="preserve"> smēķētāju vidū. </w:t>
            </w:r>
          </w:p>
          <w:p w:rsidR="00DC5841" w:rsidRPr="00DC5841" w:rsidRDefault="00045EDB" w:rsidP="00197D91">
            <w:pPr>
              <w:pStyle w:val="NoSpacing"/>
              <w:jc w:val="both"/>
              <w:rPr>
                <w:lang w:val="lv-LV"/>
              </w:rPr>
            </w:pPr>
            <w:r>
              <w:rPr>
                <w:lang w:val="lv-LV"/>
              </w:rPr>
              <w:t>T</w:t>
            </w:r>
            <w:r w:rsidR="00DC5841">
              <w:rPr>
                <w:lang w:val="lv-LV"/>
              </w:rPr>
              <w:t xml:space="preserve">abakas izstrādājumu ražotājiem un importētājiem </w:t>
            </w:r>
            <w:r>
              <w:rPr>
                <w:lang w:val="lv-LV"/>
              </w:rPr>
              <w:t>Veselības inspekcijai</w:t>
            </w:r>
            <w:r w:rsidR="00DC5841">
              <w:rPr>
                <w:lang w:val="lv-LV"/>
              </w:rPr>
              <w:t xml:space="preserve"> </w:t>
            </w:r>
            <w:r>
              <w:rPr>
                <w:lang w:val="lv-LV"/>
              </w:rPr>
              <w:t xml:space="preserve">vienotajā datu ievades portālā jāiesniedz arī </w:t>
            </w:r>
            <w:r w:rsidR="00DC5841">
              <w:rPr>
                <w:lang w:val="lv-LV"/>
              </w:rPr>
              <w:t>jebkādi t</w:t>
            </w:r>
            <w:r>
              <w:rPr>
                <w:lang w:val="lv-LV"/>
              </w:rPr>
              <w:t>irgus izpētes kopsavilkumi par</w:t>
            </w:r>
            <w:r w:rsidR="00DC5841">
              <w:rPr>
                <w:lang w:val="lv-LV"/>
              </w:rPr>
              <w:t xml:space="preserve"> </w:t>
            </w:r>
            <w:r>
              <w:rPr>
                <w:lang w:val="lv-LV"/>
              </w:rPr>
              <w:t xml:space="preserve">jauniem </w:t>
            </w:r>
            <w:r w:rsidR="00DC5841">
              <w:rPr>
                <w:lang w:val="lv-LV"/>
              </w:rPr>
              <w:t xml:space="preserve">tabakas izstrādājumiem pirms </w:t>
            </w:r>
            <w:r>
              <w:rPr>
                <w:lang w:val="lv-LV"/>
              </w:rPr>
              <w:t xml:space="preserve">to </w:t>
            </w:r>
            <w:r w:rsidR="00DC5841">
              <w:rPr>
                <w:lang w:val="lv-LV"/>
              </w:rPr>
              <w:t xml:space="preserve">tirdzniecības uzsākšanas. </w:t>
            </w:r>
          </w:p>
        </w:tc>
      </w:tr>
      <w:tr w:rsidR="00E101BB" w:rsidRPr="002B710F" w:rsidTr="001F02E7">
        <w:trPr>
          <w:trHeight w:val="46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lastRenderedPageBreak/>
              <w:t>3.</w:t>
            </w:r>
          </w:p>
        </w:tc>
        <w:tc>
          <w:tcPr>
            <w:tcW w:w="1986"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Projekta izstrādē iesaistītās institūcijas</w:t>
            </w:r>
          </w:p>
        </w:tc>
        <w:tc>
          <w:tcPr>
            <w:tcW w:w="6804" w:type="dxa"/>
            <w:tcBorders>
              <w:top w:val="outset" w:sz="6" w:space="0" w:color="414142"/>
              <w:left w:val="outset" w:sz="6" w:space="0" w:color="414142"/>
              <w:bottom w:val="outset" w:sz="6" w:space="0" w:color="414142"/>
              <w:right w:val="outset" w:sz="6" w:space="0" w:color="414142"/>
            </w:tcBorders>
            <w:shd w:val="clear" w:color="auto" w:fill="FFFFFF"/>
            <w:hideMark/>
          </w:tcPr>
          <w:p w:rsidR="00397D36" w:rsidRPr="002B710F" w:rsidRDefault="00397D36" w:rsidP="00397D36">
            <w:pPr>
              <w:pStyle w:val="NoSpacing"/>
              <w:jc w:val="both"/>
              <w:rPr>
                <w:lang w:val="lv-LV"/>
              </w:rPr>
            </w:pPr>
            <w:r w:rsidRPr="002B710F">
              <w:rPr>
                <w:lang w:val="lv-LV"/>
              </w:rPr>
              <w:t>Veselības ministrija</w:t>
            </w:r>
          </w:p>
          <w:p w:rsidR="00173DB8" w:rsidRPr="002B710F" w:rsidRDefault="00397D36" w:rsidP="00633A1C">
            <w:pPr>
              <w:pStyle w:val="NoSpacing"/>
              <w:jc w:val="both"/>
              <w:rPr>
                <w:lang w:val="lv-LV"/>
              </w:rPr>
            </w:pPr>
            <w:r w:rsidRPr="002B710F">
              <w:rPr>
                <w:lang w:val="lv-LV"/>
              </w:rPr>
              <w:t xml:space="preserve">Veselības inspekcija </w:t>
            </w:r>
          </w:p>
        </w:tc>
      </w:tr>
      <w:tr w:rsidR="00E101BB" w:rsidRPr="006F1D35" w:rsidTr="001F02E7">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4.</w:t>
            </w:r>
          </w:p>
        </w:tc>
        <w:tc>
          <w:tcPr>
            <w:tcW w:w="1986"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Cita informācija</w:t>
            </w:r>
          </w:p>
        </w:tc>
        <w:tc>
          <w:tcPr>
            <w:tcW w:w="6804" w:type="dxa"/>
            <w:tcBorders>
              <w:top w:val="outset" w:sz="6" w:space="0" w:color="414142"/>
              <w:left w:val="outset" w:sz="6" w:space="0" w:color="414142"/>
              <w:bottom w:val="outset" w:sz="6" w:space="0" w:color="414142"/>
              <w:right w:val="outset" w:sz="6" w:space="0" w:color="414142"/>
            </w:tcBorders>
            <w:shd w:val="clear" w:color="auto" w:fill="FFFFFF"/>
            <w:hideMark/>
          </w:tcPr>
          <w:p w:rsidR="00A15DAF" w:rsidRPr="002A53E6" w:rsidRDefault="00941D8A" w:rsidP="00941D8A">
            <w:pPr>
              <w:pStyle w:val="NoSpacing"/>
              <w:jc w:val="both"/>
              <w:rPr>
                <w:rFonts w:eastAsia="Meiryo"/>
                <w:lang w:val="lv-LV"/>
              </w:rPr>
            </w:pPr>
            <w:r>
              <w:rPr>
                <w:rFonts w:eastAsia="Meiryo"/>
                <w:lang w:val="lv-LV"/>
              </w:rPr>
              <w:t>Noteikumu projektā lietoto terminu skaidrojums atrodams tabakas likuma 1.pantā, kur ietvertas definīcijas atbilstoši Direktīvai 2014/40/E</w:t>
            </w:r>
            <w:r w:rsidR="00A15DAF">
              <w:rPr>
                <w:rFonts w:eastAsia="Meiryo"/>
                <w:lang w:val="lv-LV"/>
              </w:rPr>
              <w:t xml:space="preserve">S. </w:t>
            </w:r>
          </w:p>
        </w:tc>
      </w:tr>
    </w:tbl>
    <w:p w:rsidR="00E101BB" w:rsidRPr="002B710F" w:rsidRDefault="00E101BB" w:rsidP="00E101BB">
      <w:pPr>
        <w:pStyle w:val="NoSpacing"/>
        <w:jc w:val="both"/>
        <w:rPr>
          <w:lang w:val="lv-LV"/>
        </w:rPr>
      </w:pPr>
    </w:p>
    <w:tbl>
      <w:tblPr>
        <w:tblW w:w="499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tblPr>
      <w:tblGrid>
        <w:gridCol w:w="406"/>
        <w:gridCol w:w="303"/>
        <w:gridCol w:w="2332"/>
        <w:gridCol w:w="444"/>
        <w:gridCol w:w="5799"/>
      </w:tblGrid>
      <w:tr w:rsidR="00E101BB" w:rsidRPr="00CB2258" w:rsidTr="00607786">
        <w:trPr>
          <w:trHeight w:val="555"/>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2B710F" w:rsidRDefault="00E101BB" w:rsidP="001B3285">
            <w:pPr>
              <w:pStyle w:val="NoSpacing"/>
              <w:jc w:val="both"/>
              <w:rPr>
                <w:b/>
                <w:lang w:val="lv-LV"/>
              </w:rPr>
            </w:pPr>
            <w:r w:rsidRPr="002B710F">
              <w:rPr>
                <w:b/>
                <w:lang w:val="lv-LV"/>
              </w:rPr>
              <w:t>II. Tiesību akta projekta ietekme uz sabiedrību, tautsaimniecības attīstību un administratīvo slogu</w:t>
            </w:r>
          </w:p>
        </w:tc>
      </w:tr>
      <w:tr w:rsidR="00E101BB" w:rsidRPr="002B710F" w:rsidTr="00607786">
        <w:trPr>
          <w:trHeight w:val="465"/>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1.</w:t>
            </w:r>
          </w:p>
        </w:tc>
        <w:tc>
          <w:tcPr>
            <w:tcW w:w="14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Sabiedrības mērķgrupas, kuras tiesiskais regulējums ietekmē vai varētu ietekmēt</w:t>
            </w:r>
          </w:p>
        </w:tc>
        <w:tc>
          <w:tcPr>
            <w:tcW w:w="336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A16A9" w:rsidRPr="002B710F" w:rsidRDefault="00173DB8" w:rsidP="00BA16A9">
            <w:pPr>
              <w:pStyle w:val="NoSpacing"/>
              <w:jc w:val="both"/>
              <w:rPr>
                <w:lang w:val="lv-LV"/>
              </w:rPr>
            </w:pPr>
            <w:r w:rsidRPr="002B710F">
              <w:rPr>
                <w:lang w:val="lv-LV"/>
              </w:rPr>
              <w:t>Tabakas izstrādājumu</w:t>
            </w:r>
            <w:r w:rsidR="00DF6E39" w:rsidRPr="002B710F">
              <w:rPr>
                <w:lang w:val="lv-LV"/>
              </w:rPr>
              <w:t>, augu smēķēšanas produktu, elektronisko smēķēšanas ierīču un elektronisko smēķēšanas ierīču uzpildes tvertņu</w:t>
            </w:r>
            <w:r w:rsidRPr="002B710F">
              <w:rPr>
                <w:lang w:val="lv-LV"/>
              </w:rPr>
              <w:t xml:space="preserve"> </w:t>
            </w:r>
            <w:r w:rsidR="00776214" w:rsidRPr="002B710F">
              <w:rPr>
                <w:lang w:val="lv-LV"/>
              </w:rPr>
              <w:t>ražotāji</w:t>
            </w:r>
            <w:r w:rsidR="00E265D6" w:rsidRPr="002B710F">
              <w:rPr>
                <w:lang w:val="lv-LV"/>
              </w:rPr>
              <w:t xml:space="preserve"> un importētāji</w:t>
            </w:r>
            <w:r w:rsidR="00776214" w:rsidRPr="002B710F">
              <w:rPr>
                <w:lang w:val="lv-LV"/>
              </w:rPr>
              <w:t xml:space="preserve">. </w:t>
            </w:r>
          </w:p>
          <w:p w:rsidR="00985E53" w:rsidRPr="002B710F" w:rsidRDefault="00985E53" w:rsidP="00BA16A9">
            <w:pPr>
              <w:pStyle w:val="NoSpacing"/>
              <w:jc w:val="both"/>
              <w:rPr>
                <w:b/>
                <w:u w:val="single"/>
                <w:lang w:val="lv-LV"/>
              </w:rPr>
            </w:pPr>
            <w:r w:rsidRPr="002B710F">
              <w:rPr>
                <w:lang w:val="lv-LV"/>
              </w:rPr>
              <w:t>Latvijas Republikas iedzīvotāji</w:t>
            </w:r>
            <w:r w:rsidR="009710DB" w:rsidRPr="002B710F">
              <w:rPr>
                <w:lang w:val="lv-LV"/>
              </w:rPr>
              <w:t>.</w:t>
            </w:r>
            <w:r w:rsidRPr="002B710F">
              <w:rPr>
                <w:b/>
                <w:u w:val="single"/>
                <w:lang w:val="lv-LV"/>
              </w:rPr>
              <w:t xml:space="preserve">  </w:t>
            </w:r>
          </w:p>
          <w:p w:rsidR="00173DB8" w:rsidRPr="002B710F" w:rsidRDefault="00173DB8" w:rsidP="000124F2">
            <w:pPr>
              <w:pStyle w:val="NoSpacing"/>
              <w:jc w:val="both"/>
              <w:rPr>
                <w:lang w:val="lv-LV"/>
              </w:rPr>
            </w:pPr>
            <w:r w:rsidRPr="002B710F">
              <w:rPr>
                <w:lang w:val="lv-LV"/>
              </w:rPr>
              <w:t xml:space="preserve"> </w:t>
            </w:r>
          </w:p>
        </w:tc>
      </w:tr>
      <w:tr w:rsidR="00E101BB" w:rsidRPr="00CB2258" w:rsidTr="00607786">
        <w:trPr>
          <w:trHeight w:val="510"/>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2.</w:t>
            </w:r>
          </w:p>
        </w:tc>
        <w:tc>
          <w:tcPr>
            <w:tcW w:w="14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Tiesiskā regulējuma ietekme uz tautsaimniecību un administratīvo slogu</w:t>
            </w:r>
          </w:p>
        </w:tc>
        <w:tc>
          <w:tcPr>
            <w:tcW w:w="336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9710DB" w:rsidRPr="002B710F" w:rsidRDefault="00F11D2E" w:rsidP="009710DB">
            <w:pPr>
              <w:pStyle w:val="tvhtml"/>
              <w:shd w:val="clear" w:color="auto" w:fill="FFFFFF"/>
              <w:spacing w:before="0" w:beforeAutospacing="0" w:after="0" w:afterAutospacing="0"/>
              <w:jc w:val="both"/>
            </w:pPr>
            <w:r w:rsidRPr="002B710F">
              <w:t>R</w:t>
            </w:r>
            <w:r w:rsidR="003E3747" w:rsidRPr="002B710F">
              <w:t>egulējumam būs pozitīva ietekme uz sabiedrības veselību</w:t>
            </w:r>
            <w:r w:rsidRPr="002B710F">
              <w:t xml:space="preserve">, </w:t>
            </w:r>
            <w:r w:rsidR="009710DB" w:rsidRPr="002B710F">
              <w:t>jo kontrolējošā institūcija un sabiedrība saņems pilnvērtīgu informāciju par veselībai kaitējošiem izstrādājumiem. Arī Eiropas Komisija varēs operatīvāk apkopot informāciju un reaģēt uz nepieciešamajām izmaiņām normatīvajos aktos. Sabiedrība varēs izdarīt informētu izvēli, saņemot Veselības inspekcijas mājas lapā informāciju par izstrādājumiem. Tā rezultātā var samazināties izstrādājumu patēriņš, kas</w:t>
            </w:r>
            <w:r w:rsidRPr="002B710F">
              <w:t xml:space="preserve"> var </w:t>
            </w:r>
            <w:r w:rsidR="003E3747" w:rsidRPr="002B710F">
              <w:t>radīt negatīvu fiskālo ietekmi uz ražotāji</w:t>
            </w:r>
            <w:r w:rsidRPr="002B710F">
              <w:t xml:space="preserve">em, importētājiem, tirgotājiem. </w:t>
            </w:r>
          </w:p>
          <w:p w:rsidR="00CA45FB" w:rsidRPr="002B710F" w:rsidRDefault="00F11D2E" w:rsidP="009710DB">
            <w:pPr>
              <w:pStyle w:val="tvhtml"/>
              <w:shd w:val="clear" w:color="auto" w:fill="FFFFFF"/>
              <w:spacing w:before="0" w:beforeAutospacing="0" w:after="0" w:afterAutospacing="0"/>
              <w:jc w:val="both"/>
            </w:pPr>
            <w:r w:rsidRPr="002B710F">
              <w:t xml:space="preserve">Kopumā </w:t>
            </w:r>
            <w:r w:rsidR="000E12B9" w:rsidRPr="002B710F">
              <w:t>tiesiskā regulējuma ietekme uz tautsaimniecību būs pozitīva</w:t>
            </w:r>
            <w:r w:rsidR="00243F63" w:rsidRPr="002B710F">
              <w:t xml:space="preserve">, jo </w:t>
            </w:r>
            <w:r w:rsidR="009710DB" w:rsidRPr="002B710F">
              <w:t xml:space="preserve">noteikumu projektā ietvertais regulējums kopā ar citiem pasākumiem, kas tiek veikti līdz ar Direktīvas 2014/40/ES transpozīciju nacionālajos tiesību aktos, veicinās </w:t>
            </w:r>
            <w:r w:rsidR="00410F35" w:rsidRPr="002B710F">
              <w:t>patēriņa samazināšanos un tādējādi arī</w:t>
            </w:r>
            <w:r w:rsidRPr="002B710F">
              <w:t xml:space="preserve"> ar </w:t>
            </w:r>
            <w:r w:rsidR="00243F63" w:rsidRPr="002B710F">
              <w:t xml:space="preserve">smēķēšanas </w:t>
            </w:r>
            <w:r w:rsidR="00657F95" w:rsidRPr="002B710F">
              <w:t xml:space="preserve">izplatību </w:t>
            </w:r>
            <w:r w:rsidR="00410F35" w:rsidRPr="002B710F">
              <w:t>saistīto</w:t>
            </w:r>
            <w:r w:rsidR="00243F63" w:rsidRPr="002B710F">
              <w:t xml:space="preserve"> </w:t>
            </w:r>
            <w:r w:rsidR="00657F95" w:rsidRPr="002B710F">
              <w:t xml:space="preserve">tautsaimniecības </w:t>
            </w:r>
            <w:r w:rsidR="00410F35" w:rsidRPr="002B710F">
              <w:t>izmaksu samazināšanos</w:t>
            </w:r>
            <w:r w:rsidR="00657F95" w:rsidRPr="002B710F">
              <w:t xml:space="preserve">. </w:t>
            </w:r>
            <w:r w:rsidR="00CF5EF7" w:rsidRPr="002B710F">
              <w:t xml:space="preserve"> </w:t>
            </w:r>
          </w:p>
        </w:tc>
      </w:tr>
      <w:tr w:rsidR="00E101BB" w:rsidRPr="00CB2258" w:rsidTr="00607786">
        <w:trPr>
          <w:trHeight w:val="510"/>
        </w:trPr>
        <w:tc>
          <w:tcPr>
            <w:tcW w:w="219" w:type="pct"/>
            <w:tcBorders>
              <w:top w:val="outset" w:sz="6" w:space="0" w:color="414142"/>
              <w:left w:val="outset" w:sz="6" w:space="0" w:color="414142"/>
              <w:bottom w:val="single" w:sz="4" w:space="0" w:color="auto"/>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3.</w:t>
            </w:r>
          </w:p>
        </w:tc>
        <w:tc>
          <w:tcPr>
            <w:tcW w:w="1419"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Administratīvo izmaksu monetārs novērtējums</w:t>
            </w:r>
          </w:p>
        </w:tc>
        <w:tc>
          <w:tcPr>
            <w:tcW w:w="3362"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3D3692" w:rsidRPr="002B710F" w:rsidRDefault="003D3692" w:rsidP="00D26A60">
            <w:pPr>
              <w:pStyle w:val="BodyText1"/>
              <w:shd w:val="clear" w:color="auto" w:fill="auto"/>
              <w:spacing w:before="0" w:after="0" w:line="240" w:lineRule="auto"/>
              <w:jc w:val="both"/>
              <w:rPr>
                <w:color w:val="414142"/>
                <w:sz w:val="24"/>
                <w:szCs w:val="24"/>
                <w:shd w:val="clear" w:color="auto" w:fill="FFFFFF"/>
                <w:lang w:val="lv-LV"/>
              </w:rPr>
            </w:pPr>
            <w:r w:rsidRPr="002B710F">
              <w:rPr>
                <w:sz w:val="24"/>
                <w:szCs w:val="24"/>
                <w:lang w:val="lv-LV"/>
              </w:rPr>
              <w:t xml:space="preserve">Noteikumu projekts nosaka pienākumu ražotājiem un importētājiem ziņot par </w:t>
            </w:r>
            <w:r w:rsidR="009710DB" w:rsidRPr="002B710F">
              <w:rPr>
                <w:sz w:val="24"/>
                <w:szCs w:val="24"/>
                <w:lang w:val="lv-LV"/>
              </w:rPr>
              <w:t xml:space="preserve">katru izstrādājuma zīmolu un veidu, ko tie plāno laist tirgū vai kas jau ir laists tirgū. </w:t>
            </w:r>
            <w:r w:rsidRPr="002B710F">
              <w:rPr>
                <w:sz w:val="24"/>
                <w:szCs w:val="24"/>
                <w:lang w:val="lv-LV"/>
              </w:rPr>
              <w:t xml:space="preserve">Tas radīs papildu </w:t>
            </w:r>
            <w:r w:rsidRPr="002B710F">
              <w:rPr>
                <w:sz w:val="24"/>
                <w:szCs w:val="24"/>
                <w:shd w:val="clear" w:color="auto" w:fill="FFFFFF"/>
                <w:lang w:val="lv-LV"/>
              </w:rPr>
              <w:t>administratīvās izmaksas</w:t>
            </w:r>
            <w:r w:rsidR="00985372" w:rsidRPr="002B710F">
              <w:rPr>
                <w:sz w:val="24"/>
                <w:szCs w:val="24"/>
                <w:shd w:val="clear" w:color="auto" w:fill="FFFFFF"/>
                <w:lang w:val="lv-LV"/>
              </w:rPr>
              <w:t>.</w:t>
            </w:r>
            <w:r w:rsidR="00985372" w:rsidRPr="002B710F">
              <w:rPr>
                <w:color w:val="414142"/>
                <w:sz w:val="24"/>
                <w:szCs w:val="24"/>
                <w:shd w:val="clear" w:color="auto" w:fill="FFFFFF"/>
                <w:lang w:val="lv-LV"/>
              </w:rPr>
              <w:t xml:space="preserve"> </w:t>
            </w:r>
          </w:p>
          <w:p w:rsidR="00985372" w:rsidRPr="002B710F" w:rsidRDefault="00985372" w:rsidP="00D26A60">
            <w:pPr>
              <w:pStyle w:val="BodyText1"/>
              <w:shd w:val="clear" w:color="auto" w:fill="auto"/>
              <w:spacing w:before="0" w:after="0" w:line="240" w:lineRule="auto"/>
              <w:jc w:val="both"/>
              <w:rPr>
                <w:sz w:val="24"/>
                <w:szCs w:val="24"/>
                <w:lang w:val="lv-LV"/>
              </w:rPr>
            </w:pPr>
          </w:p>
          <w:p w:rsidR="00C94707" w:rsidRPr="002B710F" w:rsidRDefault="00C94707" w:rsidP="00D26A60">
            <w:pPr>
              <w:pStyle w:val="BodyText1"/>
              <w:shd w:val="clear" w:color="auto" w:fill="auto"/>
              <w:spacing w:before="0" w:after="0" w:line="240" w:lineRule="auto"/>
              <w:jc w:val="both"/>
              <w:rPr>
                <w:sz w:val="24"/>
                <w:szCs w:val="24"/>
                <w:lang w:val="lv-LV"/>
              </w:rPr>
            </w:pPr>
            <w:r w:rsidRPr="002B710F">
              <w:rPr>
                <w:sz w:val="24"/>
                <w:szCs w:val="24"/>
                <w:lang w:val="lv-LV"/>
              </w:rPr>
              <w:t>A</w:t>
            </w:r>
            <w:r w:rsidR="009710DB" w:rsidRPr="002B710F">
              <w:rPr>
                <w:sz w:val="24"/>
                <w:szCs w:val="24"/>
                <w:lang w:val="lv-LV"/>
              </w:rPr>
              <w:t>tbilstoši Eiropas Kom</w:t>
            </w:r>
            <w:r w:rsidRPr="002B710F">
              <w:rPr>
                <w:sz w:val="24"/>
                <w:szCs w:val="24"/>
                <w:lang w:val="lv-LV"/>
              </w:rPr>
              <w:t xml:space="preserve">isijas sniegtajai informācijai, plānots, ka </w:t>
            </w:r>
            <w:r w:rsidR="009710DB" w:rsidRPr="002B710F">
              <w:rPr>
                <w:sz w:val="24"/>
                <w:szCs w:val="24"/>
                <w:lang w:val="lv-LV"/>
              </w:rPr>
              <w:t xml:space="preserve">vienotajā elektroniskajā datu ievades portālā </w:t>
            </w:r>
            <w:r w:rsidRPr="002B710F">
              <w:rPr>
                <w:sz w:val="24"/>
                <w:szCs w:val="24"/>
                <w:lang w:val="lv-LV"/>
              </w:rPr>
              <w:t xml:space="preserve">ražotājs vai importētājs datus </w:t>
            </w:r>
            <w:r w:rsidR="00E97654" w:rsidRPr="002B710F">
              <w:rPr>
                <w:sz w:val="24"/>
                <w:szCs w:val="24"/>
                <w:lang w:val="lv-LV"/>
              </w:rPr>
              <w:t xml:space="preserve">uzreiz </w:t>
            </w:r>
            <w:r w:rsidRPr="002B710F">
              <w:rPr>
                <w:sz w:val="24"/>
                <w:szCs w:val="24"/>
                <w:lang w:val="lv-LV"/>
              </w:rPr>
              <w:t>ievadīs par visām dalībvalstīm, kurās izstrādājums tiek laists tirgū</w:t>
            </w:r>
            <w:r w:rsidR="00E97654" w:rsidRPr="002B710F">
              <w:rPr>
                <w:sz w:val="24"/>
                <w:szCs w:val="24"/>
                <w:lang w:val="lv-LV"/>
              </w:rPr>
              <w:t xml:space="preserve"> (vai kurās tiek plānots laist tirgū)</w:t>
            </w:r>
            <w:r w:rsidRPr="002B710F">
              <w:rPr>
                <w:sz w:val="24"/>
                <w:szCs w:val="24"/>
                <w:lang w:val="lv-LV"/>
              </w:rPr>
              <w:t xml:space="preserve">, atzīmējot konkrēto valsti, uz kuru attiecas ziņojamais saturs. </w:t>
            </w:r>
          </w:p>
          <w:p w:rsidR="00E97654" w:rsidRPr="002B710F" w:rsidRDefault="00E97654" w:rsidP="00D26A60">
            <w:pPr>
              <w:pStyle w:val="BodyText1"/>
              <w:shd w:val="clear" w:color="auto" w:fill="auto"/>
              <w:spacing w:before="0" w:after="0" w:line="240" w:lineRule="auto"/>
              <w:jc w:val="both"/>
              <w:rPr>
                <w:sz w:val="24"/>
                <w:szCs w:val="24"/>
                <w:lang w:val="lv-LV"/>
              </w:rPr>
            </w:pPr>
          </w:p>
          <w:p w:rsidR="00C94707" w:rsidRPr="002B710F" w:rsidRDefault="00C94707" w:rsidP="00D26A60">
            <w:pPr>
              <w:pStyle w:val="BodyText1"/>
              <w:shd w:val="clear" w:color="auto" w:fill="auto"/>
              <w:spacing w:before="0" w:after="0" w:line="240" w:lineRule="auto"/>
              <w:jc w:val="both"/>
              <w:rPr>
                <w:sz w:val="24"/>
                <w:szCs w:val="24"/>
                <w:lang w:val="lv-LV"/>
              </w:rPr>
            </w:pPr>
            <w:r w:rsidRPr="002B710F">
              <w:rPr>
                <w:sz w:val="24"/>
                <w:szCs w:val="24"/>
                <w:lang w:val="lv-LV"/>
              </w:rPr>
              <w:lastRenderedPageBreak/>
              <w:t>2015.gadā Latvijā patēriņam nodoti 890 tabakas izstrādājumu zīmoli</w:t>
            </w:r>
            <w:r w:rsidRPr="002B710F">
              <w:rPr>
                <w:rStyle w:val="FootnoteReference"/>
                <w:sz w:val="24"/>
                <w:szCs w:val="24"/>
                <w:lang w:val="lv-LV"/>
              </w:rPr>
              <w:footnoteReference w:id="1"/>
            </w:r>
            <w:r w:rsidRPr="002B710F">
              <w:rPr>
                <w:sz w:val="24"/>
                <w:szCs w:val="24"/>
                <w:lang w:val="lv-LV"/>
              </w:rPr>
              <w:t>. Atbilstoši Valsts ieņēmumu dienesta datiem, Latvijā 2015.gadā tabakas izstrādājumus patēriņam importēja 15 komersanti</w:t>
            </w:r>
            <w:r w:rsidRPr="002B710F">
              <w:rPr>
                <w:rStyle w:val="FootnoteReference"/>
                <w:sz w:val="24"/>
                <w:szCs w:val="24"/>
                <w:lang w:val="lv-LV"/>
              </w:rPr>
              <w:footnoteReference w:id="2"/>
            </w:r>
            <w:r w:rsidRPr="002B710F">
              <w:rPr>
                <w:sz w:val="24"/>
                <w:szCs w:val="24"/>
                <w:lang w:val="lv-LV"/>
              </w:rPr>
              <w:t xml:space="preserve">. Veselības ministrijas rīcībā nav informācijas par zīmolu sadalījumu starp šiem komersantiem, tāpēc aprēķini tiek veikti uz kopējo zīmolu skaitu. </w:t>
            </w:r>
          </w:p>
          <w:p w:rsidR="00E97654" w:rsidRPr="002B710F" w:rsidRDefault="00E97654" w:rsidP="00D26A60">
            <w:pPr>
              <w:pStyle w:val="BodyText1"/>
              <w:shd w:val="clear" w:color="auto" w:fill="auto"/>
              <w:spacing w:before="0" w:after="0" w:line="240" w:lineRule="auto"/>
              <w:jc w:val="both"/>
              <w:rPr>
                <w:sz w:val="24"/>
                <w:szCs w:val="24"/>
                <w:lang w:val="lv-LV"/>
              </w:rPr>
            </w:pPr>
          </w:p>
          <w:p w:rsidR="00985372" w:rsidRPr="002B710F" w:rsidRDefault="003A47AC" w:rsidP="00D26A60">
            <w:pPr>
              <w:pStyle w:val="BodyText1"/>
              <w:shd w:val="clear" w:color="auto" w:fill="auto"/>
              <w:spacing w:before="0" w:after="0" w:line="240" w:lineRule="auto"/>
              <w:jc w:val="both"/>
              <w:rPr>
                <w:sz w:val="24"/>
                <w:szCs w:val="24"/>
                <w:lang w:val="lv-LV"/>
              </w:rPr>
            </w:pPr>
            <w:r w:rsidRPr="002B710F">
              <w:rPr>
                <w:sz w:val="24"/>
                <w:szCs w:val="24"/>
                <w:lang w:val="lv-LV"/>
              </w:rPr>
              <w:t xml:space="preserve">Paredzams, ka ziņošana par 1 zīmolu aizņems aptuveni </w:t>
            </w:r>
            <w:r w:rsidR="00E97654" w:rsidRPr="002B710F">
              <w:rPr>
                <w:sz w:val="24"/>
                <w:szCs w:val="24"/>
                <w:lang w:val="lv-LV"/>
              </w:rPr>
              <w:t>60</w:t>
            </w:r>
            <w:r w:rsidRPr="002B710F">
              <w:rPr>
                <w:sz w:val="24"/>
                <w:szCs w:val="24"/>
                <w:lang w:val="lv-LV"/>
              </w:rPr>
              <w:t xml:space="preserve"> minūtes. </w:t>
            </w:r>
          </w:p>
          <w:p w:rsidR="003A47AC" w:rsidRPr="002B710F" w:rsidRDefault="003A47AC" w:rsidP="00D26A60">
            <w:pPr>
              <w:pStyle w:val="BodyText1"/>
              <w:shd w:val="clear" w:color="auto" w:fill="auto"/>
              <w:spacing w:before="0" w:after="0" w:line="240" w:lineRule="auto"/>
              <w:jc w:val="both"/>
              <w:rPr>
                <w:sz w:val="24"/>
                <w:szCs w:val="24"/>
                <w:lang w:val="lv-LV"/>
              </w:rPr>
            </w:pPr>
          </w:p>
          <w:p w:rsidR="003D3692" w:rsidRPr="002B710F" w:rsidRDefault="003D3692" w:rsidP="00D26A60">
            <w:pPr>
              <w:pStyle w:val="BodyText1"/>
              <w:shd w:val="clear" w:color="auto" w:fill="auto"/>
              <w:spacing w:before="0" w:after="0" w:line="240" w:lineRule="auto"/>
              <w:jc w:val="both"/>
              <w:rPr>
                <w:sz w:val="24"/>
                <w:szCs w:val="24"/>
                <w:lang w:val="lv-LV"/>
              </w:rPr>
            </w:pPr>
            <w:r w:rsidRPr="002B710F">
              <w:rPr>
                <w:sz w:val="24"/>
                <w:szCs w:val="24"/>
                <w:lang w:val="lv-LV"/>
              </w:rPr>
              <w:t xml:space="preserve">Atbilstoši Centrālās statistiskas pārvaldes datiem, privātajā sektorā vidējā bruto darba samaksa 2015.gadā bija 799 eiro. </w:t>
            </w:r>
          </w:p>
          <w:p w:rsidR="00985372" w:rsidRPr="002B710F" w:rsidRDefault="006018A8" w:rsidP="006018A8">
            <w:pPr>
              <w:pStyle w:val="BodyText1"/>
              <w:shd w:val="clear" w:color="auto" w:fill="auto"/>
              <w:tabs>
                <w:tab w:val="left" w:pos="1950"/>
              </w:tabs>
              <w:spacing w:before="0" w:after="0" w:line="240" w:lineRule="auto"/>
              <w:jc w:val="both"/>
              <w:rPr>
                <w:sz w:val="24"/>
                <w:szCs w:val="24"/>
                <w:lang w:val="lv-LV"/>
              </w:rPr>
            </w:pPr>
            <w:r>
              <w:rPr>
                <w:sz w:val="24"/>
                <w:szCs w:val="24"/>
                <w:lang w:val="lv-LV"/>
              </w:rPr>
              <w:tab/>
            </w:r>
          </w:p>
          <w:p w:rsidR="008D0621" w:rsidRPr="002B710F" w:rsidRDefault="003A47AC" w:rsidP="00D26A60">
            <w:pPr>
              <w:pStyle w:val="BodyText1"/>
              <w:shd w:val="clear" w:color="auto" w:fill="auto"/>
              <w:spacing w:before="0" w:after="0" w:line="240" w:lineRule="auto"/>
              <w:jc w:val="both"/>
              <w:rPr>
                <w:sz w:val="24"/>
                <w:szCs w:val="24"/>
                <w:lang w:val="lv-LV"/>
              </w:rPr>
            </w:pPr>
            <w:r w:rsidRPr="002B710F">
              <w:rPr>
                <w:sz w:val="24"/>
                <w:szCs w:val="24"/>
                <w:lang w:val="lv-LV"/>
              </w:rPr>
              <w:t xml:space="preserve">Kopējās </w:t>
            </w:r>
            <w:r w:rsidR="00E97654" w:rsidRPr="002B710F">
              <w:rPr>
                <w:sz w:val="24"/>
                <w:szCs w:val="24"/>
                <w:lang w:val="lv-LV"/>
              </w:rPr>
              <w:t xml:space="preserve">pirmreizējās </w:t>
            </w:r>
            <w:r w:rsidRPr="002B710F">
              <w:rPr>
                <w:sz w:val="24"/>
                <w:szCs w:val="24"/>
                <w:lang w:val="lv-LV"/>
              </w:rPr>
              <w:t>i</w:t>
            </w:r>
            <w:r w:rsidR="00EA247E" w:rsidRPr="002B710F">
              <w:rPr>
                <w:sz w:val="24"/>
                <w:szCs w:val="24"/>
                <w:lang w:val="lv-LV"/>
              </w:rPr>
              <w:t xml:space="preserve">nformācijas </w:t>
            </w:r>
            <w:r w:rsidR="00E97654" w:rsidRPr="002B710F">
              <w:rPr>
                <w:sz w:val="24"/>
                <w:szCs w:val="24"/>
                <w:lang w:val="lv-LV"/>
              </w:rPr>
              <w:t xml:space="preserve">par tirgū esošajiem tabakas izstrādājumiem </w:t>
            </w:r>
            <w:r w:rsidR="00EA247E" w:rsidRPr="002B710F">
              <w:rPr>
                <w:sz w:val="24"/>
                <w:szCs w:val="24"/>
                <w:lang w:val="lv-LV"/>
              </w:rPr>
              <w:t xml:space="preserve">sniegšanas pienākuma radītās izmaksas </w:t>
            </w:r>
            <w:r w:rsidR="00E97654" w:rsidRPr="002B710F">
              <w:rPr>
                <w:sz w:val="24"/>
                <w:szCs w:val="24"/>
                <w:lang w:val="lv-LV"/>
              </w:rPr>
              <w:t xml:space="preserve">tabakas izstrādājumiem </w:t>
            </w:r>
            <w:r w:rsidR="00EA247E" w:rsidRPr="002B710F">
              <w:rPr>
                <w:sz w:val="24"/>
                <w:szCs w:val="24"/>
                <w:lang w:val="lv-LV"/>
              </w:rPr>
              <w:t>ir</w:t>
            </w:r>
            <w:r w:rsidR="00985372" w:rsidRPr="002B710F">
              <w:rPr>
                <w:sz w:val="24"/>
                <w:szCs w:val="24"/>
                <w:lang w:val="lv-LV"/>
              </w:rPr>
              <w:t xml:space="preserve"> </w:t>
            </w:r>
            <w:r w:rsidR="00E97654" w:rsidRPr="002B710F">
              <w:rPr>
                <w:sz w:val="24"/>
                <w:szCs w:val="24"/>
                <w:lang w:val="lv-LV"/>
              </w:rPr>
              <w:t>4441,10</w:t>
            </w:r>
            <w:r w:rsidRPr="002B710F">
              <w:rPr>
                <w:sz w:val="24"/>
                <w:szCs w:val="24"/>
                <w:lang w:val="lv-LV"/>
              </w:rPr>
              <w:t xml:space="preserve"> eiro</w:t>
            </w:r>
            <w:r w:rsidR="008D0621" w:rsidRPr="002B710F">
              <w:rPr>
                <w:sz w:val="24"/>
                <w:szCs w:val="24"/>
                <w:lang w:val="lv-LV"/>
              </w:rPr>
              <w:t>*.</w:t>
            </w:r>
            <w:r w:rsidRPr="002B710F">
              <w:rPr>
                <w:sz w:val="24"/>
                <w:szCs w:val="24"/>
                <w:shd w:val="clear" w:color="auto" w:fill="FFFFFF"/>
                <w:lang w:val="lv-LV"/>
              </w:rPr>
              <w:t xml:space="preserve"> Mainoties vidējai darba samaksai, kā arī zīmolu skaitam,  mainīsies arī administratīvās izmaksas.</w:t>
            </w:r>
            <w:r w:rsidR="005A4A91" w:rsidRPr="002B710F">
              <w:rPr>
                <w:sz w:val="24"/>
                <w:szCs w:val="24"/>
                <w:lang w:val="lv-LV"/>
              </w:rPr>
              <w:t xml:space="preserve"> </w:t>
            </w:r>
          </w:p>
          <w:p w:rsidR="00E97654" w:rsidRPr="002B710F" w:rsidRDefault="00E97654" w:rsidP="00D26A60">
            <w:pPr>
              <w:pStyle w:val="BodyText1"/>
              <w:shd w:val="clear" w:color="auto" w:fill="auto"/>
              <w:spacing w:before="0" w:after="0" w:line="240" w:lineRule="auto"/>
              <w:jc w:val="both"/>
              <w:rPr>
                <w:sz w:val="24"/>
                <w:szCs w:val="24"/>
                <w:lang w:val="lv-LV"/>
              </w:rPr>
            </w:pPr>
          </w:p>
          <w:p w:rsidR="003A47AC" w:rsidRPr="002B710F" w:rsidRDefault="008D0621" w:rsidP="00D26A60">
            <w:pPr>
              <w:pStyle w:val="BodyText1"/>
              <w:shd w:val="clear" w:color="auto" w:fill="auto"/>
              <w:spacing w:before="0" w:after="0" w:line="240" w:lineRule="auto"/>
              <w:jc w:val="both"/>
              <w:rPr>
                <w:sz w:val="24"/>
                <w:szCs w:val="24"/>
                <w:shd w:val="clear" w:color="auto" w:fill="FFFFFF"/>
                <w:lang w:val="lv-LV"/>
              </w:rPr>
            </w:pPr>
            <w:r w:rsidRPr="002B710F">
              <w:rPr>
                <w:sz w:val="24"/>
                <w:szCs w:val="24"/>
                <w:shd w:val="clear" w:color="auto" w:fill="FFFFFF"/>
                <w:lang w:val="lv-LV"/>
              </w:rPr>
              <w:t>*(</w:t>
            </w:r>
            <w:r w:rsidR="00E97654" w:rsidRPr="002B710F">
              <w:rPr>
                <w:sz w:val="24"/>
                <w:szCs w:val="24"/>
                <w:shd w:val="clear" w:color="auto" w:fill="FFFFFF"/>
                <w:lang w:val="lv-LV"/>
              </w:rPr>
              <w:t>4,99 eiro</w:t>
            </w:r>
            <w:r w:rsidR="00EA247E" w:rsidRPr="002B710F">
              <w:rPr>
                <w:sz w:val="24"/>
                <w:szCs w:val="24"/>
                <w:shd w:val="clear" w:color="auto" w:fill="FFFFFF"/>
                <w:lang w:val="lv-LV"/>
              </w:rPr>
              <w:t xml:space="preserve"> x </w:t>
            </w:r>
            <w:r w:rsidR="00E97654" w:rsidRPr="002B710F">
              <w:rPr>
                <w:sz w:val="24"/>
                <w:szCs w:val="24"/>
                <w:shd w:val="clear" w:color="auto" w:fill="FFFFFF"/>
                <w:lang w:val="lv-LV"/>
              </w:rPr>
              <w:t>1</w:t>
            </w:r>
            <w:r w:rsidR="00EA247E" w:rsidRPr="002B710F">
              <w:rPr>
                <w:sz w:val="24"/>
                <w:szCs w:val="24"/>
                <w:shd w:val="clear" w:color="auto" w:fill="FFFFFF"/>
                <w:lang w:val="lv-LV"/>
              </w:rPr>
              <w:t>h)  x (</w:t>
            </w:r>
            <w:r w:rsidR="003A47AC" w:rsidRPr="002B710F">
              <w:rPr>
                <w:sz w:val="24"/>
                <w:szCs w:val="24"/>
                <w:shd w:val="clear" w:color="auto" w:fill="FFFFFF"/>
                <w:lang w:val="lv-LV"/>
              </w:rPr>
              <w:t>890 zīmoli</w:t>
            </w:r>
            <w:r w:rsidR="00EA247E" w:rsidRPr="002B710F">
              <w:rPr>
                <w:sz w:val="24"/>
                <w:szCs w:val="24"/>
                <w:shd w:val="clear" w:color="auto" w:fill="FFFFFF"/>
                <w:lang w:val="lv-LV"/>
              </w:rPr>
              <w:t xml:space="preserve"> x 1 reizi)= </w:t>
            </w:r>
            <w:r w:rsidR="00E97654" w:rsidRPr="002B710F">
              <w:rPr>
                <w:sz w:val="24"/>
                <w:szCs w:val="24"/>
                <w:shd w:val="clear" w:color="auto" w:fill="FFFFFF"/>
                <w:lang w:val="lv-LV"/>
              </w:rPr>
              <w:t>4,99</w:t>
            </w:r>
            <w:r w:rsidR="00EA247E" w:rsidRPr="002B710F">
              <w:rPr>
                <w:sz w:val="24"/>
                <w:szCs w:val="24"/>
                <w:shd w:val="clear" w:color="auto" w:fill="FFFFFF"/>
                <w:lang w:val="lv-LV"/>
              </w:rPr>
              <w:t xml:space="preserve"> x </w:t>
            </w:r>
            <w:r w:rsidR="003A47AC" w:rsidRPr="002B710F">
              <w:rPr>
                <w:sz w:val="24"/>
                <w:szCs w:val="24"/>
                <w:shd w:val="clear" w:color="auto" w:fill="FFFFFF"/>
                <w:lang w:val="lv-LV"/>
              </w:rPr>
              <w:t>890</w:t>
            </w:r>
            <w:r w:rsidR="00EA247E" w:rsidRPr="002B710F">
              <w:rPr>
                <w:sz w:val="24"/>
                <w:szCs w:val="24"/>
                <w:shd w:val="clear" w:color="auto" w:fill="FFFFFF"/>
                <w:lang w:val="lv-LV"/>
              </w:rPr>
              <w:t>=</w:t>
            </w:r>
            <w:r w:rsidR="003A47AC" w:rsidRPr="002B710F">
              <w:rPr>
                <w:sz w:val="24"/>
                <w:szCs w:val="24"/>
                <w:shd w:val="clear" w:color="auto" w:fill="FFFFFF"/>
                <w:lang w:val="lv-LV"/>
              </w:rPr>
              <w:t xml:space="preserve"> </w:t>
            </w:r>
            <w:r w:rsidR="00E97654" w:rsidRPr="002B710F">
              <w:rPr>
                <w:sz w:val="24"/>
                <w:szCs w:val="24"/>
                <w:shd w:val="clear" w:color="auto" w:fill="FFFFFF"/>
                <w:lang w:val="lv-LV"/>
              </w:rPr>
              <w:t>4441,10 eiro</w:t>
            </w:r>
            <w:r w:rsidR="00985372" w:rsidRPr="002B710F">
              <w:rPr>
                <w:sz w:val="24"/>
                <w:szCs w:val="24"/>
                <w:shd w:val="clear" w:color="auto" w:fill="FFFFFF"/>
                <w:lang w:val="lv-LV"/>
              </w:rPr>
              <w:t xml:space="preserve">. </w:t>
            </w:r>
          </w:p>
          <w:p w:rsidR="00E97654" w:rsidRPr="002B710F" w:rsidRDefault="00E97654" w:rsidP="00D26A60">
            <w:pPr>
              <w:pStyle w:val="BodyText1"/>
              <w:shd w:val="clear" w:color="auto" w:fill="auto"/>
              <w:spacing w:before="0" w:after="0" w:line="240" w:lineRule="auto"/>
              <w:jc w:val="both"/>
              <w:rPr>
                <w:sz w:val="24"/>
                <w:szCs w:val="24"/>
                <w:shd w:val="clear" w:color="auto" w:fill="FFFFFF"/>
                <w:lang w:val="lv-LV"/>
              </w:rPr>
            </w:pPr>
          </w:p>
          <w:p w:rsidR="00E97654" w:rsidRPr="002B710F" w:rsidRDefault="00E97654" w:rsidP="00D26A60">
            <w:pPr>
              <w:pStyle w:val="BodyText1"/>
              <w:shd w:val="clear" w:color="auto" w:fill="auto"/>
              <w:spacing w:before="0" w:after="0" w:line="240" w:lineRule="auto"/>
              <w:jc w:val="both"/>
              <w:rPr>
                <w:sz w:val="24"/>
                <w:szCs w:val="24"/>
                <w:lang w:val="lv-LV"/>
              </w:rPr>
            </w:pPr>
            <w:r w:rsidRPr="002B710F">
              <w:rPr>
                <w:sz w:val="24"/>
                <w:szCs w:val="24"/>
                <w:shd w:val="clear" w:color="auto" w:fill="FFFFFF"/>
                <w:lang w:val="lv-LV"/>
              </w:rPr>
              <w:t xml:space="preserve">Par katru tirgū esošo tabakas izstrādājuma zīmola un veida pārdošanas apjomiem jāziņo reizi gadā. Šādas informācijas paziņošana aizņems aptuveni 5 minūtes par zīmolu. Tādējādi attiecībā šī paziņošanas pienākuma radītās izmaksas tabakas izstrādājumiem </w:t>
            </w:r>
            <w:r w:rsidRPr="002B710F">
              <w:rPr>
                <w:sz w:val="24"/>
                <w:szCs w:val="24"/>
                <w:lang w:val="lv-LV"/>
              </w:rPr>
              <w:t>ir 356 eiro*.</w:t>
            </w:r>
            <w:r w:rsidRPr="002B710F">
              <w:rPr>
                <w:sz w:val="24"/>
                <w:szCs w:val="24"/>
                <w:shd w:val="clear" w:color="auto" w:fill="FFFFFF"/>
                <w:lang w:val="lv-LV"/>
              </w:rPr>
              <w:t xml:space="preserve"> Mainoties vidējai darba samaksai, kā arī zīmolu skaitam,  mainīsies arī administratīvās izmaksas.</w:t>
            </w:r>
            <w:r w:rsidRPr="002B710F">
              <w:rPr>
                <w:sz w:val="24"/>
                <w:szCs w:val="24"/>
                <w:lang w:val="lv-LV"/>
              </w:rPr>
              <w:t xml:space="preserve"> </w:t>
            </w:r>
          </w:p>
          <w:p w:rsidR="00E97654" w:rsidRPr="002B710F" w:rsidRDefault="00E97654" w:rsidP="00D26A60">
            <w:pPr>
              <w:pStyle w:val="BodyText1"/>
              <w:shd w:val="clear" w:color="auto" w:fill="auto"/>
              <w:spacing w:before="0" w:after="0" w:line="240" w:lineRule="auto"/>
              <w:jc w:val="both"/>
              <w:rPr>
                <w:sz w:val="24"/>
                <w:szCs w:val="24"/>
                <w:shd w:val="clear" w:color="auto" w:fill="FFFFFF"/>
                <w:lang w:val="lv-LV"/>
              </w:rPr>
            </w:pPr>
          </w:p>
          <w:p w:rsidR="00E97654" w:rsidRPr="002B710F" w:rsidRDefault="00E97654" w:rsidP="00D26A60">
            <w:pPr>
              <w:pStyle w:val="BodyText1"/>
              <w:shd w:val="clear" w:color="auto" w:fill="auto"/>
              <w:spacing w:before="0" w:after="0" w:line="240" w:lineRule="auto"/>
              <w:jc w:val="both"/>
              <w:rPr>
                <w:sz w:val="24"/>
                <w:szCs w:val="24"/>
                <w:shd w:val="clear" w:color="auto" w:fill="FFFFFF"/>
                <w:lang w:val="lv-LV"/>
              </w:rPr>
            </w:pPr>
            <w:r w:rsidRPr="002B710F">
              <w:rPr>
                <w:sz w:val="24"/>
                <w:szCs w:val="24"/>
                <w:shd w:val="clear" w:color="auto" w:fill="FFFFFF"/>
                <w:lang w:val="lv-LV"/>
              </w:rPr>
              <w:t xml:space="preserve">*(4,99 </w:t>
            </w:r>
            <w:proofErr w:type="spellStart"/>
            <w:r w:rsidRPr="002B710F">
              <w:rPr>
                <w:sz w:val="24"/>
                <w:szCs w:val="24"/>
                <w:shd w:val="clear" w:color="auto" w:fill="FFFFFF"/>
                <w:lang w:val="lv-LV"/>
              </w:rPr>
              <w:t>eur</w:t>
            </w:r>
            <w:proofErr w:type="spellEnd"/>
            <w:r w:rsidRPr="002B710F">
              <w:rPr>
                <w:sz w:val="24"/>
                <w:szCs w:val="24"/>
                <w:shd w:val="clear" w:color="auto" w:fill="FFFFFF"/>
                <w:lang w:val="lv-LV"/>
              </w:rPr>
              <w:t xml:space="preserve"> x 0.08h)  x (890 zīmoli x 1 reizi gadā)= 0.40 x 890= 356 eiro. </w:t>
            </w:r>
          </w:p>
          <w:p w:rsidR="00E97654" w:rsidRPr="002B710F" w:rsidRDefault="00E97654" w:rsidP="00D26A60">
            <w:pPr>
              <w:pStyle w:val="BodyText1"/>
              <w:shd w:val="clear" w:color="auto" w:fill="auto"/>
              <w:spacing w:before="0" w:after="0" w:line="240" w:lineRule="auto"/>
              <w:jc w:val="both"/>
              <w:rPr>
                <w:sz w:val="24"/>
                <w:szCs w:val="24"/>
                <w:shd w:val="clear" w:color="auto" w:fill="FFFFFF"/>
                <w:lang w:val="lv-LV"/>
              </w:rPr>
            </w:pPr>
          </w:p>
          <w:p w:rsidR="000E4C4B" w:rsidRPr="002B710F" w:rsidRDefault="000E4C4B" w:rsidP="00D26A60">
            <w:pPr>
              <w:pStyle w:val="BodyText1"/>
              <w:shd w:val="clear" w:color="auto" w:fill="auto"/>
              <w:spacing w:before="0" w:after="0" w:line="240" w:lineRule="auto"/>
              <w:jc w:val="both"/>
              <w:rPr>
                <w:sz w:val="24"/>
                <w:szCs w:val="24"/>
                <w:shd w:val="clear" w:color="auto" w:fill="FFFFFF"/>
                <w:lang w:val="lv-LV"/>
              </w:rPr>
            </w:pPr>
            <w:r w:rsidRPr="002B710F">
              <w:rPr>
                <w:sz w:val="24"/>
                <w:szCs w:val="24"/>
                <w:shd w:val="clear" w:color="auto" w:fill="FFFFFF"/>
                <w:lang w:val="lv-LV"/>
              </w:rPr>
              <w:t xml:space="preserve">Ja tabakas izstrādājumu ražotāji mainīs sastāvu vai būs kādas cita veida izmaiņas, arī tad būs paziņošanas pienākums. Ņemot vērā, ka izmaiņu biežumu, tāpat kā paredzamo tabakas izstrādājumu zīmolu vai veidu, par kuriem tiks veiktas izmaiņas biežumu prognozēt nav iespējams, arī aprēķinus par paziņošanas pienākuma radītajām izmaksām veikt nav iespējams. Tāpat nav iespējams prognozēt, cik daudz jaunus izstrādājumus plānots laist tirgū pēc 2016.gada maija. </w:t>
            </w:r>
          </w:p>
          <w:p w:rsidR="000E4C4B" w:rsidRPr="002B710F" w:rsidRDefault="000E4C4B" w:rsidP="00D26A60">
            <w:pPr>
              <w:pStyle w:val="BodyText1"/>
              <w:shd w:val="clear" w:color="auto" w:fill="auto"/>
              <w:spacing w:before="0" w:after="0" w:line="240" w:lineRule="auto"/>
              <w:jc w:val="both"/>
              <w:rPr>
                <w:sz w:val="24"/>
                <w:szCs w:val="24"/>
                <w:shd w:val="clear" w:color="auto" w:fill="FFFFFF"/>
                <w:lang w:val="lv-LV"/>
              </w:rPr>
            </w:pPr>
          </w:p>
          <w:p w:rsidR="000E4C4B" w:rsidRDefault="000E4C4B" w:rsidP="00D26A60">
            <w:pPr>
              <w:pStyle w:val="BodyText1"/>
              <w:shd w:val="clear" w:color="auto" w:fill="auto"/>
              <w:spacing w:before="0" w:after="0" w:line="240" w:lineRule="auto"/>
              <w:jc w:val="both"/>
              <w:rPr>
                <w:sz w:val="24"/>
                <w:szCs w:val="24"/>
                <w:shd w:val="clear" w:color="auto" w:fill="FFFFFF"/>
                <w:lang w:val="lv-LV"/>
              </w:rPr>
            </w:pPr>
            <w:r w:rsidRPr="002B710F">
              <w:rPr>
                <w:sz w:val="24"/>
                <w:szCs w:val="24"/>
                <w:shd w:val="clear" w:color="auto" w:fill="FFFFFF"/>
                <w:lang w:val="lv-LV"/>
              </w:rPr>
              <w:t xml:space="preserve">Šobrīd Veselības ministrijas rīcībā nav informācijas par jau tirgū laistajiem elektronisko cigarešu un uzpildes flakonu zīmoliem, veidiem un to daudzumu. Tādējādi paziņošanas pienākuma radītās izmaksas attiecībā uz šiem izstrādājumiem aprēķināt nav iespējams. Tāpat izmaksas nav iespējams </w:t>
            </w:r>
            <w:r w:rsidRPr="002B710F">
              <w:rPr>
                <w:sz w:val="24"/>
                <w:szCs w:val="24"/>
                <w:shd w:val="clear" w:color="auto" w:fill="FFFFFF"/>
                <w:lang w:val="lv-LV"/>
              </w:rPr>
              <w:lastRenderedPageBreak/>
              <w:t xml:space="preserve">aprēķināt attiecībā uz </w:t>
            </w:r>
            <w:proofErr w:type="spellStart"/>
            <w:r w:rsidRPr="002B710F">
              <w:rPr>
                <w:sz w:val="24"/>
                <w:szCs w:val="24"/>
                <w:shd w:val="clear" w:color="auto" w:fill="FFFFFF"/>
                <w:lang w:val="lv-LV"/>
              </w:rPr>
              <w:t>jaunieviestiem</w:t>
            </w:r>
            <w:proofErr w:type="spellEnd"/>
            <w:r w:rsidRPr="002B710F">
              <w:rPr>
                <w:sz w:val="24"/>
                <w:szCs w:val="24"/>
                <w:shd w:val="clear" w:color="auto" w:fill="FFFFFF"/>
                <w:lang w:val="lv-LV"/>
              </w:rPr>
              <w:t xml:space="preserve"> tabakas izstrādājumiem un augu smēķēšanas produktiem. </w:t>
            </w:r>
          </w:p>
          <w:p w:rsidR="000F5513" w:rsidRDefault="000F5513" w:rsidP="00D26A60">
            <w:pPr>
              <w:pStyle w:val="BodyText1"/>
              <w:shd w:val="clear" w:color="auto" w:fill="auto"/>
              <w:spacing w:before="0" w:after="0" w:line="240" w:lineRule="auto"/>
              <w:jc w:val="both"/>
              <w:rPr>
                <w:sz w:val="24"/>
                <w:szCs w:val="24"/>
                <w:shd w:val="clear" w:color="auto" w:fill="FFFFFF"/>
                <w:lang w:val="lv-LV"/>
              </w:rPr>
            </w:pPr>
          </w:p>
          <w:p w:rsidR="00A47C03" w:rsidRDefault="000F5513" w:rsidP="00296ADD">
            <w:pPr>
              <w:pStyle w:val="BodyText1"/>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 xml:space="preserve">Ņemot vērā, ka noteikumu projekts uzliek Veselības inspekcijai pienākumu </w:t>
            </w:r>
            <w:r w:rsidR="00212B25">
              <w:rPr>
                <w:sz w:val="24"/>
                <w:szCs w:val="24"/>
                <w:shd w:val="clear" w:color="auto" w:fill="FFFFFF"/>
                <w:lang w:val="lv-LV"/>
              </w:rPr>
              <w:t xml:space="preserve">saņemto informāciju </w:t>
            </w:r>
            <w:r>
              <w:rPr>
                <w:sz w:val="24"/>
                <w:szCs w:val="24"/>
                <w:shd w:val="clear" w:color="auto" w:fill="FFFFFF"/>
                <w:lang w:val="lv-LV"/>
              </w:rPr>
              <w:t xml:space="preserve">publicēt savā tīmekļa vietnē,  paredzams, ka informācijas  par tabakas izstrādājumiem publicēšanas pienākuma radītās vienreizējās izmaksas </w:t>
            </w:r>
            <w:r w:rsidR="00A47C03">
              <w:rPr>
                <w:sz w:val="24"/>
                <w:szCs w:val="24"/>
                <w:shd w:val="clear" w:color="auto" w:fill="FFFFFF"/>
                <w:lang w:val="lv-LV"/>
              </w:rPr>
              <w:t xml:space="preserve">(informācijas </w:t>
            </w:r>
            <w:r w:rsidR="00212B25">
              <w:rPr>
                <w:sz w:val="24"/>
                <w:szCs w:val="24"/>
                <w:shd w:val="clear" w:color="auto" w:fill="FFFFFF"/>
                <w:lang w:val="lv-LV"/>
              </w:rPr>
              <w:t xml:space="preserve">tehniska </w:t>
            </w:r>
            <w:r w:rsidR="00A47C03">
              <w:rPr>
                <w:sz w:val="24"/>
                <w:szCs w:val="24"/>
                <w:shd w:val="clear" w:color="auto" w:fill="FFFFFF"/>
                <w:lang w:val="lv-LV"/>
              </w:rPr>
              <w:t xml:space="preserve">ievietošana tīmekļa vietnē) </w:t>
            </w:r>
            <w:r>
              <w:rPr>
                <w:sz w:val="24"/>
                <w:szCs w:val="24"/>
                <w:shd w:val="clear" w:color="auto" w:fill="FFFFFF"/>
                <w:lang w:val="lv-LV"/>
              </w:rPr>
              <w:t xml:space="preserve">būs </w:t>
            </w:r>
            <w:r w:rsidR="00212B25">
              <w:rPr>
                <w:sz w:val="24"/>
                <w:szCs w:val="24"/>
                <w:shd w:val="clear" w:color="auto" w:fill="FFFFFF"/>
                <w:lang w:val="lv-LV"/>
              </w:rPr>
              <w:t xml:space="preserve">1335 eiro **. To veido šādas pozīcijas: </w:t>
            </w:r>
          </w:p>
          <w:p w:rsidR="00212B25" w:rsidRDefault="00C46897" w:rsidP="00212B25">
            <w:pPr>
              <w:pStyle w:val="BodyText1"/>
              <w:numPr>
                <w:ilvl w:val="0"/>
                <w:numId w:val="14"/>
              </w:numPr>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l</w:t>
            </w:r>
            <w:r w:rsidR="00212B25">
              <w:rPr>
                <w:sz w:val="24"/>
                <w:szCs w:val="24"/>
                <w:shd w:val="clear" w:color="auto" w:fill="FFFFFF"/>
                <w:lang w:val="lv-LV"/>
              </w:rPr>
              <w:t xml:space="preserve">aiks, kas tiek </w:t>
            </w:r>
            <w:r>
              <w:rPr>
                <w:sz w:val="24"/>
                <w:szCs w:val="24"/>
                <w:shd w:val="clear" w:color="auto" w:fill="FFFFFF"/>
                <w:lang w:val="lv-LV"/>
              </w:rPr>
              <w:t xml:space="preserve">patērēts </w:t>
            </w:r>
            <w:r w:rsidR="00212B25">
              <w:rPr>
                <w:sz w:val="24"/>
                <w:szCs w:val="24"/>
                <w:shd w:val="clear" w:color="auto" w:fill="FFFFFF"/>
                <w:lang w:val="lv-LV"/>
              </w:rPr>
              <w:t xml:space="preserve">informācijas ievietošanai par 1 zīmolu- 15 minūtes (variēs atkarībā no publicējamās informācijas apjoma); </w:t>
            </w:r>
          </w:p>
          <w:p w:rsidR="00212B25" w:rsidRDefault="00212B25" w:rsidP="00212B25">
            <w:pPr>
              <w:pStyle w:val="BodyText1"/>
              <w:numPr>
                <w:ilvl w:val="0"/>
                <w:numId w:val="14"/>
              </w:numPr>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 xml:space="preserve">Veselības inspekcijas vecākā datortīklu administratora darba samaksa pirms nodokļu nomaksas - 6 </w:t>
            </w:r>
            <w:proofErr w:type="spellStart"/>
            <w:r>
              <w:rPr>
                <w:sz w:val="24"/>
                <w:szCs w:val="24"/>
                <w:shd w:val="clear" w:color="auto" w:fill="FFFFFF"/>
                <w:lang w:val="lv-LV"/>
              </w:rPr>
              <w:t>eur</w:t>
            </w:r>
            <w:proofErr w:type="spellEnd"/>
            <w:r>
              <w:rPr>
                <w:sz w:val="24"/>
                <w:szCs w:val="24"/>
                <w:shd w:val="clear" w:color="auto" w:fill="FFFFFF"/>
                <w:lang w:val="lv-LV"/>
              </w:rPr>
              <w:t xml:space="preserve">/h; </w:t>
            </w:r>
          </w:p>
          <w:p w:rsidR="00212B25" w:rsidRDefault="00212B25" w:rsidP="00212B25">
            <w:pPr>
              <w:pStyle w:val="BodyText1"/>
              <w:numPr>
                <w:ilvl w:val="0"/>
                <w:numId w:val="14"/>
              </w:numPr>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Tabakas izstrādājumu zīmolu skaits</w:t>
            </w:r>
            <w:r w:rsidR="00470A43">
              <w:rPr>
                <w:sz w:val="24"/>
                <w:szCs w:val="24"/>
                <w:shd w:val="clear" w:color="auto" w:fill="FFFFFF"/>
                <w:lang w:val="lv-LV"/>
              </w:rPr>
              <w:t xml:space="preserve"> </w:t>
            </w:r>
            <w:r>
              <w:rPr>
                <w:sz w:val="24"/>
                <w:szCs w:val="24"/>
                <w:shd w:val="clear" w:color="auto" w:fill="FFFFFF"/>
                <w:lang w:val="lv-LV"/>
              </w:rPr>
              <w:t xml:space="preserve">- 890 zīmoli; </w:t>
            </w:r>
          </w:p>
          <w:p w:rsidR="00212B25" w:rsidRDefault="00212B25" w:rsidP="00212B25">
            <w:pPr>
              <w:pStyle w:val="BodyText1"/>
              <w:numPr>
                <w:ilvl w:val="0"/>
                <w:numId w:val="14"/>
              </w:numPr>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Informācijas ievietošanas biežums</w:t>
            </w:r>
            <w:r w:rsidR="00470A43">
              <w:rPr>
                <w:sz w:val="24"/>
                <w:szCs w:val="24"/>
                <w:shd w:val="clear" w:color="auto" w:fill="FFFFFF"/>
                <w:lang w:val="lv-LV"/>
              </w:rPr>
              <w:t xml:space="preserve"> </w:t>
            </w:r>
            <w:r>
              <w:rPr>
                <w:sz w:val="24"/>
                <w:szCs w:val="24"/>
                <w:shd w:val="clear" w:color="auto" w:fill="FFFFFF"/>
                <w:lang w:val="lv-LV"/>
              </w:rPr>
              <w:t>- 1 reize (var variēt atkarībā no informācijas izmaiņu biežuma</w:t>
            </w:r>
            <w:r w:rsidR="00C46897">
              <w:rPr>
                <w:sz w:val="24"/>
                <w:szCs w:val="24"/>
                <w:shd w:val="clear" w:color="auto" w:fill="FFFFFF"/>
                <w:lang w:val="lv-LV"/>
              </w:rPr>
              <w:t>, bet šajā gadījumā tiek veikti aprēķini par pirmreizējo publicēšanu</w:t>
            </w:r>
            <w:r>
              <w:rPr>
                <w:sz w:val="24"/>
                <w:szCs w:val="24"/>
                <w:shd w:val="clear" w:color="auto" w:fill="FFFFFF"/>
                <w:lang w:val="lv-LV"/>
              </w:rPr>
              <w:t>)</w:t>
            </w:r>
            <w:r w:rsidR="00C46897">
              <w:rPr>
                <w:sz w:val="24"/>
                <w:szCs w:val="24"/>
                <w:shd w:val="clear" w:color="auto" w:fill="FFFFFF"/>
                <w:lang w:val="lv-LV"/>
              </w:rPr>
              <w:t xml:space="preserve">. </w:t>
            </w:r>
          </w:p>
          <w:p w:rsidR="00212B25" w:rsidRDefault="00212B25" w:rsidP="00296ADD">
            <w:pPr>
              <w:pStyle w:val="BodyText1"/>
              <w:shd w:val="clear" w:color="auto" w:fill="auto"/>
              <w:spacing w:before="0" w:after="0" w:line="240" w:lineRule="auto"/>
              <w:jc w:val="both"/>
              <w:rPr>
                <w:sz w:val="24"/>
                <w:szCs w:val="24"/>
                <w:shd w:val="clear" w:color="auto" w:fill="FFFFFF"/>
                <w:lang w:val="lv-LV"/>
              </w:rPr>
            </w:pPr>
          </w:p>
          <w:p w:rsidR="00212B25" w:rsidRDefault="00212B25" w:rsidP="00296ADD">
            <w:pPr>
              <w:pStyle w:val="BodyText1"/>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w:t>
            </w:r>
            <w:r w:rsidR="00A47C03">
              <w:rPr>
                <w:sz w:val="24"/>
                <w:szCs w:val="24"/>
                <w:shd w:val="clear" w:color="auto" w:fill="FFFFFF"/>
                <w:lang w:val="lv-LV"/>
              </w:rPr>
              <w:t xml:space="preserve">(6,00 </w:t>
            </w:r>
            <w:proofErr w:type="spellStart"/>
            <w:r w:rsidR="00A47C03">
              <w:rPr>
                <w:sz w:val="24"/>
                <w:szCs w:val="24"/>
                <w:shd w:val="clear" w:color="auto" w:fill="FFFFFF"/>
                <w:lang w:val="lv-LV"/>
              </w:rPr>
              <w:t>eur</w:t>
            </w:r>
            <w:proofErr w:type="spellEnd"/>
            <w:r w:rsidR="00A47C03">
              <w:rPr>
                <w:sz w:val="24"/>
                <w:szCs w:val="24"/>
                <w:shd w:val="clear" w:color="auto" w:fill="FFFFFF"/>
                <w:lang w:val="lv-LV"/>
              </w:rPr>
              <w:t xml:space="preserve"> x 0,25h) x (890 zīmoli x 1 reize) = 1,5 x 890= 1335 eiro. </w:t>
            </w:r>
          </w:p>
          <w:p w:rsidR="00C46897" w:rsidRDefault="00C46897" w:rsidP="00296ADD">
            <w:pPr>
              <w:pStyle w:val="BodyText1"/>
              <w:shd w:val="clear" w:color="auto" w:fill="auto"/>
              <w:spacing w:before="0" w:after="0" w:line="240" w:lineRule="auto"/>
              <w:jc w:val="both"/>
              <w:rPr>
                <w:sz w:val="24"/>
                <w:szCs w:val="24"/>
                <w:shd w:val="clear" w:color="auto" w:fill="FFFFFF"/>
                <w:lang w:val="lv-LV"/>
              </w:rPr>
            </w:pPr>
          </w:p>
          <w:p w:rsidR="003D126E" w:rsidRDefault="00C46897" w:rsidP="003D126E">
            <w:pPr>
              <w:pStyle w:val="BodyText1"/>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 xml:space="preserve">Aprēķini nav veikti par </w:t>
            </w:r>
            <w:r w:rsidR="003D126E">
              <w:rPr>
                <w:sz w:val="24"/>
                <w:szCs w:val="24"/>
                <w:shd w:val="clear" w:color="auto" w:fill="FFFFFF"/>
                <w:lang w:val="lv-LV"/>
              </w:rPr>
              <w:t xml:space="preserve">izmaksām, kas saistītas ar publicējamās </w:t>
            </w:r>
            <w:r>
              <w:rPr>
                <w:sz w:val="24"/>
                <w:szCs w:val="24"/>
                <w:shd w:val="clear" w:color="auto" w:fill="FFFFFF"/>
                <w:lang w:val="lv-LV"/>
              </w:rPr>
              <w:t>inform</w:t>
            </w:r>
            <w:r w:rsidR="003D126E">
              <w:rPr>
                <w:sz w:val="24"/>
                <w:szCs w:val="24"/>
                <w:shd w:val="clear" w:color="auto" w:fill="FFFFFF"/>
                <w:lang w:val="lv-LV"/>
              </w:rPr>
              <w:t xml:space="preserve">ācijas sagatavošanu, ņemot vērā, ka: </w:t>
            </w:r>
          </w:p>
          <w:p w:rsidR="003D126E" w:rsidRDefault="003D126E" w:rsidP="003D126E">
            <w:pPr>
              <w:pStyle w:val="BodyText1"/>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1) reālo informācijas apjomu</w:t>
            </w:r>
            <w:r w:rsidR="00C46897">
              <w:rPr>
                <w:sz w:val="24"/>
                <w:szCs w:val="24"/>
                <w:shd w:val="clear" w:color="auto" w:fill="FFFFFF"/>
                <w:lang w:val="lv-LV"/>
              </w:rPr>
              <w:t xml:space="preserve"> </w:t>
            </w:r>
            <w:r>
              <w:rPr>
                <w:sz w:val="24"/>
                <w:szCs w:val="24"/>
                <w:shd w:val="clear" w:color="auto" w:fill="FFFFFF"/>
                <w:lang w:val="lv-LV"/>
              </w:rPr>
              <w:t xml:space="preserve">šobrīd nav iespējams identificēt; </w:t>
            </w:r>
          </w:p>
          <w:p w:rsidR="00C46897" w:rsidRPr="002B710F" w:rsidRDefault="003D126E" w:rsidP="003D126E">
            <w:pPr>
              <w:pStyle w:val="BodyText1"/>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 xml:space="preserve">2) informācijas sagatavošanai nepieciešamo laiku, ņemot vērā, ka nav zināms informācijas apjoms, nevar identificēt. Turklāt  Veselības inspekcijā šāda funkcija iepriekš nav tikusi veikta un </w:t>
            </w:r>
            <w:r w:rsidR="00C46897">
              <w:rPr>
                <w:sz w:val="24"/>
                <w:szCs w:val="24"/>
                <w:shd w:val="clear" w:color="auto" w:fill="FFFFFF"/>
                <w:lang w:val="lv-LV"/>
              </w:rPr>
              <w:t>vienotā datu ievades portāla veidošana joprojām turpinās</w:t>
            </w:r>
            <w:r>
              <w:rPr>
                <w:sz w:val="24"/>
                <w:szCs w:val="24"/>
                <w:shd w:val="clear" w:color="auto" w:fill="FFFFFF"/>
                <w:lang w:val="lv-LV"/>
              </w:rPr>
              <w:t xml:space="preserve">, kas, savukārt apgrūtina ekspertu iespējas šobrīd identificēt publicējamo datu sagatavošanas tehnisko pusi.  </w:t>
            </w:r>
          </w:p>
        </w:tc>
      </w:tr>
      <w:tr w:rsidR="00E101BB" w:rsidRPr="00CB2258" w:rsidTr="00607786">
        <w:trPr>
          <w:trHeight w:val="345"/>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2B710F" w:rsidRDefault="00E101BB" w:rsidP="001B3285">
            <w:pPr>
              <w:pStyle w:val="NoSpacing"/>
              <w:jc w:val="both"/>
              <w:rPr>
                <w:lang w:val="lv-LV"/>
              </w:rPr>
            </w:pPr>
            <w:r w:rsidRPr="002B710F">
              <w:rPr>
                <w:lang w:val="lv-LV"/>
              </w:rPr>
              <w:lastRenderedPageBreak/>
              <w:t>4.</w:t>
            </w:r>
          </w:p>
        </w:tc>
        <w:tc>
          <w:tcPr>
            <w:tcW w:w="141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101BB" w:rsidRPr="002B710F" w:rsidRDefault="00E101BB" w:rsidP="001B3285">
            <w:pPr>
              <w:pStyle w:val="NoSpacing"/>
              <w:jc w:val="both"/>
              <w:rPr>
                <w:lang w:val="lv-LV"/>
              </w:rPr>
            </w:pPr>
            <w:r w:rsidRPr="002B710F">
              <w:rPr>
                <w:lang w:val="lv-LV"/>
              </w:rPr>
              <w:t>Cita informācija</w:t>
            </w:r>
          </w:p>
        </w:tc>
        <w:tc>
          <w:tcPr>
            <w:tcW w:w="33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E101BB" w:rsidRPr="002B710F" w:rsidRDefault="00D26A60" w:rsidP="00C85454">
            <w:pPr>
              <w:spacing w:after="0" w:line="240" w:lineRule="auto"/>
              <w:jc w:val="both"/>
              <w:rPr>
                <w:rFonts w:ascii="Times New Roman" w:hAnsi="Times New Roman" w:cs="Times New Roman"/>
                <w:b/>
                <w:sz w:val="24"/>
                <w:szCs w:val="24"/>
                <w:lang w:val="lv-LV"/>
              </w:rPr>
            </w:pPr>
            <w:r w:rsidRPr="002B710F">
              <w:rPr>
                <w:rFonts w:ascii="Times New Roman" w:hAnsi="Times New Roman" w:cs="Times New Roman"/>
                <w:sz w:val="24"/>
                <w:szCs w:val="24"/>
                <w:lang w:val="lv-LV"/>
              </w:rPr>
              <w:t xml:space="preserve">Papildu izmaksas ražotājiem un importētājiem, kuri iesniegs informāciju, būs atbilstoši </w:t>
            </w:r>
            <w:r w:rsidR="00C85454">
              <w:rPr>
                <w:rFonts w:ascii="Times New Roman" w:hAnsi="Times New Roman" w:cs="Times New Roman"/>
                <w:sz w:val="24"/>
                <w:szCs w:val="24"/>
                <w:lang w:val="lv-LV"/>
              </w:rPr>
              <w:t>tabakas likuma</w:t>
            </w:r>
            <w:r w:rsidRPr="002B710F">
              <w:rPr>
                <w:rFonts w:ascii="Times New Roman" w:hAnsi="Times New Roman" w:cs="Times New Roman"/>
                <w:sz w:val="24"/>
                <w:szCs w:val="24"/>
                <w:lang w:val="lv-LV"/>
              </w:rPr>
              <w:t xml:space="preserve"> 5.panta pirmajai daļai, kurā noteikts, ka r</w:t>
            </w:r>
            <w:r w:rsidRPr="002B710F">
              <w:rPr>
                <w:rFonts w:ascii="Times New Roman" w:eastAsia="Times New Roman" w:hAnsi="Times New Roman" w:cs="Times New Roman"/>
                <w:sz w:val="24"/>
                <w:szCs w:val="24"/>
                <w:lang w:val="lv-LV" w:eastAsia="lv-LV"/>
              </w:rPr>
              <w:t>ažotāji un importētāji saskaņā ar Veselības inspekcijas maksas pakal</w:t>
            </w:r>
            <w:r w:rsidR="00470A43">
              <w:rPr>
                <w:rFonts w:ascii="Times New Roman" w:eastAsia="Times New Roman" w:hAnsi="Times New Roman" w:cs="Times New Roman"/>
                <w:sz w:val="24"/>
                <w:szCs w:val="24"/>
                <w:lang w:val="lv-LV" w:eastAsia="lv-LV"/>
              </w:rPr>
              <w:t>pojumu cenrādi veic samaksu par</w:t>
            </w:r>
            <w:r w:rsidRPr="002B710F">
              <w:rPr>
                <w:rFonts w:ascii="Times New Roman" w:eastAsia="Times New Roman" w:hAnsi="Times New Roman" w:cs="Times New Roman"/>
                <w:sz w:val="24"/>
                <w:szCs w:val="24"/>
                <w:lang w:val="lv-LV" w:eastAsia="lv-LV"/>
              </w:rPr>
              <w:t xml:space="preserve"> tabakas izstrādājumiem, elektroniskajām cigaretēm un uzpildes flakoniem  sniegtās informācijas apstrādi. Atbilstoši tam Veselības ministrija gatavo Minist</w:t>
            </w:r>
            <w:r w:rsidR="00470A43">
              <w:rPr>
                <w:rFonts w:ascii="Times New Roman" w:eastAsia="Times New Roman" w:hAnsi="Times New Roman" w:cs="Times New Roman"/>
                <w:sz w:val="24"/>
                <w:szCs w:val="24"/>
                <w:lang w:val="lv-LV" w:eastAsia="lv-LV"/>
              </w:rPr>
              <w:t>ru kabineta noteikumu projektu "</w:t>
            </w:r>
            <w:r w:rsidRPr="002B710F">
              <w:rPr>
                <w:rFonts w:ascii="Times New Roman" w:hAnsi="Times New Roman" w:cs="Times New Roman"/>
                <w:sz w:val="24"/>
                <w:szCs w:val="24"/>
                <w:lang w:val="lv-LV"/>
              </w:rPr>
              <w:t>Grozījumi Ministru kabineta 2013.gada 27.augusta noteikumos Nr. 675 "Veselības inspekcijas maksas pakalpojumu cenrādis</w:t>
            </w:r>
            <w:r w:rsidR="00470A43">
              <w:rPr>
                <w:rFonts w:ascii="Times New Roman" w:hAnsi="Times New Roman" w:cs="Times New Roman"/>
                <w:sz w:val="24"/>
                <w:szCs w:val="24"/>
                <w:lang w:val="lv-LV"/>
              </w:rPr>
              <w:t>""</w:t>
            </w:r>
            <w:r w:rsidR="000852EB" w:rsidRPr="002B710F">
              <w:rPr>
                <w:rFonts w:ascii="Times New Roman" w:hAnsi="Times New Roman" w:cs="Times New Roman"/>
                <w:sz w:val="24"/>
                <w:szCs w:val="24"/>
                <w:lang w:val="lv-LV"/>
              </w:rPr>
              <w:t xml:space="preserve">, kurā tiks noteikta maksa par attiecīgajiem pakalpojumiem. </w:t>
            </w:r>
          </w:p>
        </w:tc>
      </w:tr>
      <w:tr w:rsidR="005A4A91" w:rsidRPr="00CB2258" w:rsidTr="00607786">
        <w:trPr>
          <w:trHeight w:val="219"/>
        </w:trPr>
        <w:tc>
          <w:tcPr>
            <w:tcW w:w="5000" w:type="pct"/>
            <w:gridSpan w:val="5"/>
            <w:tcBorders>
              <w:top w:val="single" w:sz="4" w:space="0" w:color="auto"/>
              <w:left w:val="nil"/>
              <w:bottom w:val="single" w:sz="4" w:space="0" w:color="auto"/>
              <w:right w:val="nil"/>
            </w:tcBorders>
            <w:shd w:val="clear" w:color="auto" w:fill="FFFFFF"/>
            <w:hideMark/>
          </w:tcPr>
          <w:p w:rsidR="005A4A91" w:rsidRPr="002B710F" w:rsidRDefault="005A4A91" w:rsidP="001B3285">
            <w:pPr>
              <w:pStyle w:val="NoSpacing"/>
              <w:jc w:val="both"/>
              <w:rPr>
                <w:lang w:val="lv-LV"/>
              </w:rPr>
            </w:pPr>
          </w:p>
        </w:tc>
      </w:tr>
      <w:tr w:rsidR="00204A68" w:rsidRPr="00CB2258" w:rsidTr="00607786">
        <w:trPr>
          <w:trHeight w:val="450"/>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04A68" w:rsidRPr="002B710F" w:rsidRDefault="00204A68" w:rsidP="00775E2E">
            <w:pPr>
              <w:pStyle w:val="NoSpacing"/>
              <w:jc w:val="both"/>
              <w:rPr>
                <w:b/>
                <w:lang w:val="lv-LV"/>
              </w:rPr>
            </w:pPr>
            <w:r w:rsidRPr="002B710F">
              <w:rPr>
                <w:b/>
                <w:lang w:val="lv-LV"/>
              </w:rPr>
              <w:t>IV. Tiesību akta projekta ietekme uz spēkā esošo tiesību normu sistēmu</w:t>
            </w:r>
          </w:p>
        </w:tc>
      </w:tr>
      <w:tr w:rsidR="00204A68" w:rsidRPr="00A541CB" w:rsidTr="00607786">
        <w:tc>
          <w:tcPr>
            <w:tcW w:w="38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04A68" w:rsidRPr="002B710F" w:rsidRDefault="00204A68" w:rsidP="00775E2E">
            <w:pPr>
              <w:pStyle w:val="NoSpacing"/>
              <w:jc w:val="both"/>
              <w:rPr>
                <w:lang w:val="lv-LV"/>
              </w:rPr>
            </w:pPr>
            <w:r w:rsidRPr="002B710F">
              <w:rPr>
                <w:lang w:val="lv-LV"/>
              </w:rPr>
              <w:t>1.</w:t>
            </w:r>
          </w:p>
        </w:tc>
        <w:tc>
          <w:tcPr>
            <w:tcW w:w="149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04A68" w:rsidRPr="002B710F" w:rsidRDefault="00204A68" w:rsidP="00775E2E">
            <w:pPr>
              <w:pStyle w:val="NoSpacing"/>
              <w:jc w:val="both"/>
              <w:rPr>
                <w:lang w:val="lv-LV"/>
              </w:rPr>
            </w:pPr>
            <w:r w:rsidRPr="002B710F">
              <w:rPr>
                <w:lang w:val="lv-LV"/>
              </w:rPr>
              <w:t>Nepieciešamie saistītie tiesību aktu projekti</w:t>
            </w:r>
          </w:p>
        </w:tc>
        <w:tc>
          <w:tcPr>
            <w:tcW w:w="3123" w:type="pct"/>
            <w:tcBorders>
              <w:top w:val="outset" w:sz="6" w:space="0" w:color="414142"/>
              <w:left w:val="outset" w:sz="6" w:space="0" w:color="414142"/>
              <w:bottom w:val="outset" w:sz="6" w:space="0" w:color="414142"/>
              <w:right w:val="outset" w:sz="6" w:space="0" w:color="414142"/>
            </w:tcBorders>
            <w:shd w:val="clear" w:color="auto" w:fill="FFFFFF"/>
            <w:hideMark/>
          </w:tcPr>
          <w:p w:rsidR="00204A68" w:rsidRPr="002B710F" w:rsidRDefault="000852EB" w:rsidP="00A541CB">
            <w:pPr>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Grozījumi Ministru kabineta 2013.gada 27.augusta noteikumos Nr. 675 "Veselības inspekcij</w:t>
            </w:r>
            <w:r w:rsidR="00470A43">
              <w:rPr>
                <w:rFonts w:ascii="Times New Roman" w:hAnsi="Times New Roman" w:cs="Times New Roman"/>
                <w:sz w:val="24"/>
                <w:szCs w:val="24"/>
                <w:lang w:val="lv-LV"/>
              </w:rPr>
              <w:t>as maksas pakalpojumu cenrādis"</w:t>
            </w:r>
            <w:r w:rsidR="00A541CB">
              <w:rPr>
                <w:rFonts w:ascii="Times New Roman" w:hAnsi="Times New Roman" w:cs="Times New Roman"/>
                <w:sz w:val="24"/>
                <w:szCs w:val="24"/>
                <w:lang w:val="lv-LV"/>
              </w:rPr>
              <w:t xml:space="preserve"> (28.04.2016. izsludināts Valsts </w:t>
            </w:r>
            <w:r w:rsidR="00A541CB">
              <w:rPr>
                <w:rFonts w:ascii="Times New Roman" w:hAnsi="Times New Roman" w:cs="Times New Roman"/>
                <w:sz w:val="24"/>
                <w:szCs w:val="24"/>
                <w:lang w:val="lv-LV"/>
              </w:rPr>
              <w:lastRenderedPageBreak/>
              <w:t>sekretāru sanāksmē (prot.Nr.17 30.§</w:t>
            </w:r>
            <w:r w:rsidR="00E5201F" w:rsidRPr="002B710F">
              <w:rPr>
                <w:rFonts w:ascii="Times New Roman" w:hAnsi="Times New Roman" w:cs="Times New Roman"/>
                <w:sz w:val="24"/>
                <w:szCs w:val="24"/>
                <w:lang w:val="lv-LV"/>
              </w:rPr>
              <w:t xml:space="preserve"> </w:t>
            </w:r>
            <w:r w:rsidR="00A541CB">
              <w:rPr>
                <w:rFonts w:ascii="Times New Roman" w:hAnsi="Times New Roman" w:cs="Times New Roman"/>
                <w:sz w:val="24"/>
                <w:szCs w:val="24"/>
                <w:lang w:val="lv-LV"/>
              </w:rPr>
              <w:t xml:space="preserve">VSS-357). </w:t>
            </w:r>
          </w:p>
        </w:tc>
      </w:tr>
      <w:tr w:rsidR="00204A68" w:rsidRPr="002B710F" w:rsidTr="00607786">
        <w:tc>
          <w:tcPr>
            <w:tcW w:w="38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04A68" w:rsidRPr="002B710F" w:rsidRDefault="00204A68" w:rsidP="001B3285">
            <w:pPr>
              <w:pStyle w:val="NoSpacing"/>
              <w:jc w:val="both"/>
              <w:rPr>
                <w:lang w:val="lv-LV"/>
              </w:rPr>
            </w:pPr>
            <w:r w:rsidRPr="002B710F">
              <w:rPr>
                <w:lang w:val="lv-LV"/>
              </w:rPr>
              <w:lastRenderedPageBreak/>
              <w:t>2.</w:t>
            </w:r>
          </w:p>
        </w:tc>
        <w:tc>
          <w:tcPr>
            <w:tcW w:w="149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04A68" w:rsidRPr="002B710F" w:rsidRDefault="00204A68" w:rsidP="001B3285">
            <w:pPr>
              <w:pStyle w:val="NoSpacing"/>
              <w:jc w:val="both"/>
              <w:rPr>
                <w:lang w:val="lv-LV"/>
              </w:rPr>
            </w:pPr>
            <w:r w:rsidRPr="002B710F">
              <w:rPr>
                <w:lang w:val="lv-LV"/>
              </w:rPr>
              <w:t>Atbildīgā institūcija</w:t>
            </w:r>
          </w:p>
        </w:tc>
        <w:tc>
          <w:tcPr>
            <w:tcW w:w="3123" w:type="pct"/>
            <w:tcBorders>
              <w:top w:val="outset" w:sz="6" w:space="0" w:color="414142"/>
              <w:left w:val="outset" w:sz="6" w:space="0" w:color="414142"/>
              <w:bottom w:val="outset" w:sz="6" w:space="0" w:color="414142"/>
              <w:right w:val="outset" w:sz="6" w:space="0" w:color="414142"/>
            </w:tcBorders>
            <w:shd w:val="clear" w:color="auto" w:fill="FFFFFF"/>
            <w:hideMark/>
          </w:tcPr>
          <w:p w:rsidR="00E5201F" w:rsidRPr="002B710F" w:rsidRDefault="000852EB" w:rsidP="009E56F0">
            <w:pPr>
              <w:pStyle w:val="NoSpacing"/>
              <w:jc w:val="both"/>
              <w:rPr>
                <w:lang w:val="lv-LV"/>
              </w:rPr>
            </w:pPr>
            <w:r w:rsidRPr="002B710F">
              <w:rPr>
                <w:lang w:val="lv-LV"/>
              </w:rPr>
              <w:t xml:space="preserve">Veselības ministrija </w:t>
            </w:r>
            <w:r w:rsidR="00204A68" w:rsidRPr="002B710F">
              <w:rPr>
                <w:lang w:val="lv-LV"/>
              </w:rPr>
              <w:t xml:space="preserve"> </w:t>
            </w:r>
          </w:p>
        </w:tc>
      </w:tr>
      <w:tr w:rsidR="00204A68" w:rsidRPr="002B710F" w:rsidTr="00607786">
        <w:tc>
          <w:tcPr>
            <w:tcW w:w="38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04A68" w:rsidRPr="002B710F" w:rsidRDefault="00204A68" w:rsidP="001B3285">
            <w:pPr>
              <w:pStyle w:val="NoSpacing"/>
              <w:jc w:val="both"/>
              <w:rPr>
                <w:lang w:val="lv-LV"/>
              </w:rPr>
            </w:pPr>
            <w:r w:rsidRPr="002B710F">
              <w:rPr>
                <w:lang w:val="lv-LV"/>
              </w:rPr>
              <w:t>3.</w:t>
            </w:r>
          </w:p>
        </w:tc>
        <w:tc>
          <w:tcPr>
            <w:tcW w:w="149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04A68" w:rsidRPr="002B710F" w:rsidRDefault="00204A68" w:rsidP="001B3285">
            <w:pPr>
              <w:pStyle w:val="NoSpacing"/>
              <w:jc w:val="both"/>
              <w:rPr>
                <w:lang w:val="lv-LV"/>
              </w:rPr>
            </w:pPr>
            <w:r w:rsidRPr="002B710F">
              <w:rPr>
                <w:lang w:val="lv-LV"/>
              </w:rPr>
              <w:t>Cita informācija</w:t>
            </w:r>
          </w:p>
        </w:tc>
        <w:tc>
          <w:tcPr>
            <w:tcW w:w="3123" w:type="pct"/>
            <w:tcBorders>
              <w:top w:val="outset" w:sz="6" w:space="0" w:color="414142"/>
              <w:left w:val="outset" w:sz="6" w:space="0" w:color="414142"/>
              <w:bottom w:val="outset" w:sz="6" w:space="0" w:color="414142"/>
              <w:right w:val="outset" w:sz="6" w:space="0" w:color="414142"/>
            </w:tcBorders>
            <w:shd w:val="clear" w:color="auto" w:fill="FFFFFF"/>
            <w:hideMark/>
          </w:tcPr>
          <w:p w:rsidR="00204A68" w:rsidRPr="002B710F" w:rsidRDefault="000852EB" w:rsidP="00111159">
            <w:pPr>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Nav</w:t>
            </w:r>
            <w:r w:rsidR="00204A68" w:rsidRPr="002B710F">
              <w:rPr>
                <w:rFonts w:ascii="Times New Roman" w:hAnsi="Times New Roman" w:cs="Times New Roman"/>
                <w:sz w:val="24"/>
                <w:szCs w:val="24"/>
                <w:lang w:val="lv-LV"/>
              </w:rPr>
              <w:t xml:space="preserve"> </w:t>
            </w:r>
          </w:p>
        </w:tc>
      </w:tr>
    </w:tbl>
    <w:p w:rsidR="00E101BB" w:rsidRPr="002B710F" w:rsidRDefault="00E101BB" w:rsidP="00E101BB">
      <w:pPr>
        <w:pStyle w:val="NoSpacing"/>
        <w:jc w:val="both"/>
        <w:rPr>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1841"/>
        <w:gridCol w:w="6946"/>
      </w:tblGrid>
      <w:tr w:rsidR="00E101BB" w:rsidRPr="006F1D35" w:rsidTr="005A4A91">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2B710F" w:rsidRDefault="00E101BB" w:rsidP="001B3285">
            <w:pPr>
              <w:pStyle w:val="NoSpacing"/>
              <w:jc w:val="both"/>
              <w:rPr>
                <w:b/>
                <w:lang w:val="lv-LV"/>
              </w:rPr>
            </w:pPr>
            <w:r w:rsidRPr="002B710F">
              <w:rPr>
                <w:b/>
                <w:lang w:val="lv-LV"/>
              </w:rPr>
              <w:t>V. Tiesību akta projekta atbilstība Latvijas Republikas starptautiskajām saistībām</w:t>
            </w:r>
          </w:p>
        </w:tc>
      </w:tr>
      <w:tr w:rsidR="00E101BB" w:rsidRPr="00CB2258" w:rsidTr="0081710F">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067EF1" w:rsidP="001B3285">
            <w:pPr>
              <w:pStyle w:val="NoSpacing"/>
              <w:jc w:val="both"/>
              <w:rPr>
                <w:lang w:val="lv-LV"/>
              </w:rPr>
            </w:pPr>
            <w:r w:rsidRPr="002B710F">
              <w:rPr>
                <w:lang w:val="lv-LV"/>
              </w:rPr>
              <w:t>1.</w:t>
            </w:r>
          </w:p>
        </w:tc>
        <w:tc>
          <w:tcPr>
            <w:tcW w:w="99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Saistības pret Eiropas Savienību</w:t>
            </w:r>
          </w:p>
        </w:tc>
        <w:tc>
          <w:tcPr>
            <w:tcW w:w="3757" w:type="pct"/>
            <w:tcBorders>
              <w:top w:val="outset" w:sz="6" w:space="0" w:color="414142"/>
              <w:left w:val="outset" w:sz="6" w:space="0" w:color="414142"/>
              <w:bottom w:val="outset" w:sz="6" w:space="0" w:color="414142"/>
              <w:right w:val="outset" w:sz="6" w:space="0" w:color="414142"/>
            </w:tcBorders>
            <w:shd w:val="clear" w:color="auto" w:fill="FFFFFF"/>
            <w:hideMark/>
          </w:tcPr>
          <w:p w:rsidR="00675EFF" w:rsidRPr="00320327" w:rsidRDefault="00E101BB" w:rsidP="00320327">
            <w:pPr>
              <w:pStyle w:val="NoSpacing"/>
              <w:jc w:val="both"/>
              <w:rPr>
                <w:lang w:val="lv-LV"/>
              </w:rPr>
            </w:pPr>
            <w:r w:rsidRPr="00320327">
              <w:rPr>
                <w:lang w:val="lv-LV"/>
              </w:rPr>
              <w:t xml:space="preserve">Ar </w:t>
            </w:r>
            <w:r w:rsidR="00675EFF" w:rsidRPr="00320327">
              <w:rPr>
                <w:lang w:val="lv-LV"/>
              </w:rPr>
              <w:t>noteikumu projektu</w:t>
            </w:r>
            <w:r w:rsidRPr="00320327">
              <w:rPr>
                <w:lang w:val="lv-LV"/>
              </w:rPr>
              <w:t xml:space="preserve"> tiek ieviestas</w:t>
            </w:r>
            <w:r w:rsidR="00675EFF" w:rsidRPr="00320327">
              <w:rPr>
                <w:lang w:val="lv-LV"/>
              </w:rPr>
              <w:t xml:space="preserve"> noteiktās prasības atbilstoši šādiem ES tiesību aktiem: </w:t>
            </w:r>
          </w:p>
          <w:p w:rsidR="00675EFF" w:rsidRPr="004307CB" w:rsidRDefault="00A579A4" w:rsidP="004307CB">
            <w:pPr>
              <w:autoSpaceDE w:val="0"/>
              <w:autoSpaceDN w:val="0"/>
              <w:adjustRightInd w:val="0"/>
              <w:spacing w:after="0" w:line="240" w:lineRule="auto"/>
              <w:jc w:val="both"/>
              <w:rPr>
                <w:rFonts w:ascii="Times New Roman" w:hAnsi="Times New Roman" w:cs="Times New Roman"/>
                <w:sz w:val="24"/>
                <w:szCs w:val="24"/>
                <w:lang w:val="lv-LV"/>
              </w:rPr>
            </w:pPr>
            <w:r w:rsidRPr="00320327">
              <w:rPr>
                <w:rFonts w:ascii="Times New Roman" w:hAnsi="Times New Roman" w:cs="Times New Roman"/>
                <w:sz w:val="24"/>
                <w:szCs w:val="24"/>
                <w:lang w:val="lv-LV"/>
              </w:rPr>
              <w:t xml:space="preserve">1) </w:t>
            </w:r>
            <w:r w:rsidR="00675EFF" w:rsidRPr="004307CB">
              <w:rPr>
                <w:rFonts w:ascii="Times New Roman" w:hAnsi="Times New Roman" w:cs="Times New Roman"/>
                <w:sz w:val="24"/>
                <w:szCs w:val="24"/>
                <w:lang w:val="lv-LV"/>
              </w:rPr>
              <w:t>Eiropas Parlamenta un Padomes 2014.gada 3.aprīļa direktīva</w:t>
            </w:r>
            <w:r w:rsidR="00F51A04" w:rsidRPr="004307CB">
              <w:rPr>
                <w:rFonts w:ascii="Times New Roman" w:hAnsi="Times New Roman" w:cs="Times New Roman"/>
                <w:sz w:val="24"/>
                <w:szCs w:val="24"/>
                <w:lang w:val="lv-LV"/>
              </w:rPr>
              <w:t xml:space="preserve"> 20</w:t>
            </w:r>
            <w:r w:rsidR="00675EFF" w:rsidRPr="004307CB">
              <w:rPr>
                <w:rFonts w:ascii="Times New Roman" w:hAnsi="Times New Roman" w:cs="Times New Roman"/>
                <w:sz w:val="24"/>
                <w:szCs w:val="24"/>
                <w:lang w:val="lv-LV"/>
              </w:rPr>
              <w:t>1</w:t>
            </w:r>
            <w:r w:rsidR="00F51A04" w:rsidRPr="004307CB">
              <w:rPr>
                <w:rFonts w:ascii="Times New Roman" w:hAnsi="Times New Roman" w:cs="Times New Roman"/>
                <w:sz w:val="24"/>
                <w:szCs w:val="24"/>
                <w:lang w:val="lv-LV"/>
              </w:rPr>
              <w:t>4</w:t>
            </w:r>
            <w:r w:rsidR="00675EFF" w:rsidRPr="004307CB">
              <w:rPr>
                <w:rFonts w:ascii="Times New Roman" w:hAnsi="Times New Roman" w:cs="Times New Roman"/>
                <w:sz w:val="24"/>
                <w:szCs w:val="24"/>
                <w:lang w:val="lv-LV"/>
              </w:rPr>
              <w:t xml:space="preserve">/40/ES par dalībvalstu normatīvo un administratīvo aktu tuvināšanu attiecībā uz tabakas un saistīto izstrādājumu ražošanu, noformēšanu un pārdošanu un ar ko atceļ Direktīvu 2001/37/EK; </w:t>
            </w:r>
          </w:p>
          <w:p w:rsidR="00005752" w:rsidRPr="004307CB" w:rsidRDefault="00005752" w:rsidP="004307CB">
            <w:pPr>
              <w:autoSpaceDE w:val="0"/>
              <w:autoSpaceDN w:val="0"/>
              <w:adjustRightInd w:val="0"/>
              <w:spacing w:after="0" w:line="240" w:lineRule="auto"/>
              <w:jc w:val="both"/>
              <w:rPr>
                <w:rFonts w:ascii="Times New Roman" w:hAnsi="Times New Roman" w:cs="Times New Roman"/>
                <w:sz w:val="24"/>
                <w:szCs w:val="24"/>
                <w:lang w:val="lv-LV"/>
              </w:rPr>
            </w:pPr>
            <w:r w:rsidRPr="004307CB">
              <w:rPr>
                <w:rFonts w:ascii="Times New Roman" w:hAnsi="Times New Roman" w:cs="Times New Roman"/>
                <w:sz w:val="24"/>
                <w:szCs w:val="24"/>
                <w:lang w:val="lv-LV"/>
              </w:rPr>
              <w:t>2) Eiropas Komisijas 2015.gada 24.novembra īstenošanas lēmum</w:t>
            </w:r>
            <w:r w:rsidR="004307CB" w:rsidRPr="004307CB">
              <w:rPr>
                <w:rFonts w:ascii="Times New Roman" w:hAnsi="Times New Roman" w:cs="Times New Roman"/>
                <w:sz w:val="24"/>
                <w:szCs w:val="24"/>
                <w:lang w:val="lv-LV"/>
              </w:rPr>
              <w:t>s</w:t>
            </w:r>
            <w:r w:rsidRPr="004307CB">
              <w:rPr>
                <w:rFonts w:ascii="Times New Roman" w:hAnsi="Times New Roman" w:cs="Times New Roman"/>
                <w:sz w:val="24"/>
                <w:szCs w:val="24"/>
                <w:lang w:val="lv-LV"/>
              </w:rPr>
              <w:t xml:space="preserve"> 2015/2183 ar ko izveido vienu formātu paziņošanai par elektroniskajām cigaretēm un uzpildes flakoniem; </w:t>
            </w:r>
          </w:p>
          <w:p w:rsidR="00633A1C" w:rsidRPr="004307CB" w:rsidRDefault="00005752" w:rsidP="004307CB">
            <w:pPr>
              <w:autoSpaceDE w:val="0"/>
              <w:autoSpaceDN w:val="0"/>
              <w:adjustRightInd w:val="0"/>
              <w:spacing w:after="0" w:line="240" w:lineRule="auto"/>
              <w:jc w:val="both"/>
              <w:rPr>
                <w:rFonts w:ascii="Times New Roman" w:hAnsi="Times New Roman" w:cs="Times New Roman"/>
                <w:sz w:val="24"/>
                <w:szCs w:val="24"/>
                <w:lang w:val="lv-LV"/>
              </w:rPr>
            </w:pPr>
            <w:r w:rsidRPr="004307CB">
              <w:rPr>
                <w:rFonts w:ascii="Times New Roman" w:hAnsi="Times New Roman" w:cs="Times New Roman"/>
                <w:sz w:val="24"/>
                <w:szCs w:val="24"/>
                <w:lang w:val="lv-LV"/>
              </w:rPr>
              <w:t>3) Eiropas Komisijas 2015.gada 25.novembra īstenošanas lēmum</w:t>
            </w:r>
            <w:r w:rsidR="004307CB" w:rsidRPr="004307CB">
              <w:rPr>
                <w:rFonts w:ascii="Times New Roman" w:hAnsi="Times New Roman" w:cs="Times New Roman"/>
                <w:sz w:val="24"/>
                <w:szCs w:val="24"/>
                <w:lang w:val="lv-LV"/>
              </w:rPr>
              <w:t>s</w:t>
            </w:r>
            <w:r w:rsidRPr="004307CB">
              <w:rPr>
                <w:rFonts w:ascii="Times New Roman" w:hAnsi="Times New Roman" w:cs="Times New Roman"/>
                <w:sz w:val="24"/>
                <w:szCs w:val="24"/>
                <w:lang w:val="lv-LV"/>
              </w:rPr>
              <w:t xml:space="preserve"> 2015/2186 ar ko nosaka formātu, kādā iesniedzama un publiskojama informācija par tabakas izstrādājumiem</w:t>
            </w:r>
            <w:r w:rsidR="004307CB" w:rsidRPr="004307CB">
              <w:rPr>
                <w:rFonts w:ascii="Times New Roman" w:hAnsi="Times New Roman" w:cs="Times New Roman"/>
                <w:sz w:val="24"/>
                <w:szCs w:val="24"/>
                <w:lang w:val="lv-LV"/>
              </w:rPr>
              <w:t xml:space="preserve">; </w:t>
            </w:r>
          </w:p>
          <w:p w:rsidR="004307CB" w:rsidRPr="004307CB" w:rsidRDefault="004307CB" w:rsidP="004307CB">
            <w:pPr>
              <w:spacing w:after="0" w:line="240" w:lineRule="auto"/>
              <w:jc w:val="both"/>
              <w:rPr>
                <w:lang w:val="lv-LV"/>
              </w:rPr>
            </w:pPr>
            <w:r w:rsidRPr="004307CB">
              <w:rPr>
                <w:rFonts w:ascii="Times New Roman" w:hAnsi="Times New Roman" w:cs="Times New Roman"/>
                <w:sz w:val="24"/>
                <w:szCs w:val="24"/>
                <w:lang w:val="lv-LV"/>
              </w:rPr>
              <w:t>4) Eiropas Komisijas 2016.gada 18.maija īstenošanas lēmums 2016/7872016/787, ar ko nosaka prioritāro sarakstu ar cigaretēs un tinamajā tabakā iekļautajām piedevām, uz kurām attiecas pastiprinātas ziņošanas pienākums.</w:t>
            </w:r>
          </w:p>
        </w:tc>
      </w:tr>
      <w:tr w:rsidR="00E101BB" w:rsidRPr="002B710F" w:rsidTr="0081710F">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2.</w:t>
            </w:r>
          </w:p>
        </w:tc>
        <w:tc>
          <w:tcPr>
            <w:tcW w:w="99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Citas starptautiskās saistības</w:t>
            </w:r>
          </w:p>
        </w:tc>
        <w:tc>
          <w:tcPr>
            <w:tcW w:w="375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320327" w:rsidRDefault="00A97858" w:rsidP="00320327">
            <w:pPr>
              <w:pStyle w:val="NoSpacing"/>
              <w:jc w:val="both"/>
              <w:rPr>
                <w:lang w:val="lv-LV"/>
              </w:rPr>
            </w:pPr>
            <w:r w:rsidRPr="00320327">
              <w:rPr>
                <w:lang w:val="lv-LV"/>
              </w:rPr>
              <w:t>Nav</w:t>
            </w:r>
          </w:p>
        </w:tc>
      </w:tr>
      <w:tr w:rsidR="00E101BB" w:rsidRPr="00CB2258" w:rsidTr="0081710F">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3.</w:t>
            </w:r>
          </w:p>
        </w:tc>
        <w:tc>
          <w:tcPr>
            <w:tcW w:w="99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Cita informācija</w:t>
            </w:r>
          </w:p>
        </w:tc>
        <w:tc>
          <w:tcPr>
            <w:tcW w:w="3757" w:type="pct"/>
            <w:tcBorders>
              <w:top w:val="outset" w:sz="6" w:space="0" w:color="414142"/>
              <w:left w:val="outset" w:sz="6" w:space="0" w:color="414142"/>
              <w:bottom w:val="outset" w:sz="6" w:space="0" w:color="414142"/>
              <w:right w:val="outset" w:sz="6" w:space="0" w:color="414142"/>
            </w:tcBorders>
            <w:shd w:val="clear" w:color="auto" w:fill="FFFFFF"/>
            <w:hideMark/>
          </w:tcPr>
          <w:p w:rsidR="00320327" w:rsidRPr="00320327" w:rsidRDefault="00320327" w:rsidP="00320327">
            <w:pPr>
              <w:spacing w:after="0" w:line="240" w:lineRule="auto"/>
              <w:jc w:val="both"/>
              <w:rPr>
                <w:rFonts w:ascii="Times New Roman" w:hAnsi="Times New Roman" w:cs="Times New Roman"/>
                <w:sz w:val="24"/>
                <w:szCs w:val="24"/>
                <w:lang w:val="lv-LV"/>
              </w:rPr>
            </w:pPr>
            <w:r w:rsidRPr="00320327">
              <w:rPr>
                <w:rFonts w:ascii="Times New Roman" w:hAnsi="Times New Roman" w:cs="Times New Roman"/>
                <w:sz w:val="24"/>
                <w:szCs w:val="24"/>
                <w:lang w:val="lv-LV"/>
              </w:rPr>
              <w:t>Noteikumu projekts paredz ražotājiem un importētājiem sniedzot informāciju vienotajā datu ievades portālā norādīt</w:t>
            </w:r>
            <w:r w:rsidRPr="00320327">
              <w:rPr>
                <w:rFonts w:ascii="Times New Roman" w:eastAsia="Meiryo" w:hAnsi="Times New Roman" w:cs="Times New Roman"/>
                <w:sz w:val="24"/>
                <w:szCs w:val="24"/>
                <w:lang w:val="lv-LV"/>
              </w:rPr>
              <w:t xml:space="preserve">, vai </w:t>
            </w:r>
            <w:r>
              <w:rPr>
                <w:rFonts w:ascii="Times New Roman" w:eastAsia="Meiryo" w:hAnsi="Times New Roman" w:cs="Times New Roman"/>
                <w:sz w:val="24"/>
                <w:szCs w:val="24"/>
                <w:lang w:val="lv-LV"/>
              </w:rPr>
              <w:t>attiecīgajā izstrādājumā pievienotā s</w:t>
            </w:r>
            <w:r w:rsidRPr="00320327">
              <w:rPr>
                <w:rFonts w:ascii="Times New Roman" w:eastAsia="Meiryo" w:hAnsi="Times New Roman" w:cs="Times New Roman"/>
                <w:sz w:val="24"/>
                <w:szCs w:val="24"/>
                <w:lang w:val="lv-LV"/>
              </w:rPr>
              <w:t xml:space="preserve">astāvdaļa ir reģistrēta saskaņā ar </w:t>
            </w:r>
            <w:r w:rsidRPr="00320327">
              <w:rPr>
                <w:rFonts w:ascii="Times New Roman" w:hAnsi="Times New Roman" w:cs="Times New Roman"/>
                <w:sz w:val="24"/>
                <w:szCs w:val="24"/>
                <w:lang w:val="lv-LV"/>
              </w:rPr>
              <w:t>Eiropas Parlamenta un Padomes 2006.gada 18.decembra regulā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Pr="00320327">
              <w:rPr>
                <w:rFonts w:ascii="Times New Roman" w:eastAsia="Meiryo" w:hAnsi="Times New Roman" w:cs="Times New Roman"/>
                <w:sz w:val="24"/>
                <w:szCs w:val="24"/>
                <w:lang w:val="lv-LV"/>
              </w:rPr>
              <w:t xml:space="preserve">. Tomēr noteikumu projektā netiek iestrādāts konkrēts regulas pants vai punkts, jo regula </w:t>
            </w:r>
            <w:r w:rsidRPr="00320327">
              <w:rPr>
                <w:rFonts w:ascii="Times New Roman" w:hAnsi="Times New Roman" w:cs="Times New Roman"/>
                <w:sz w:val="24"/>
                <w:szCs w:val="24"/>
                <w:lang w:val="lv-LV"/>
              </w:rPr>
              <w:t>aptver dažādus pasākumus</w:t>
            </w:r>
            <w:r>
              <w:rPr>
                <w:rFonts w:ascii="Times New Roman" w:hAnsi="Times New Roman" w:cs="Times New Roman"/>
                <w:sz w:val="24"/>
                <w:szCs w:val="24"/>
                <w:lang w:val="lv-LV"/>
              </w:rPr>
              <w:t xml:space="preserve"> saistībā ar ķīmisko vielu apriti</w:t>
            </w:r>
            <w:r w:rsidR="00470A4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piemēram, </w:t>
            </w:r>
            <w:r w:rsidRPr="00320327">
              <w:rPr>
                <w:rFonts w:ascii="Times New Roman" w:hAnsi="Times New Roman" w:cs="Times New Roman"/>
                <w:sz w:val="24"/>
                <w:szCs w:val="24"/>
                <w:lang w:val="lv-LV"/>
              </w:rPr>
              <w:t>vielu reģistrāciju, vērtēšanu, licencēša</w:t>
            </w:r>
            <w:r>
              <w:rPr>
                <w:rFonts w:ascii="Times New Roman" w:hAnsi="Times New Roman" w:cs="Times New Roman"/>
                <w:sz w:val="24"/>
                <w:szCs w:val="24"/>
                <w:lang w:val="lv-LV"/>
              </w:rPr>
              <w:t xml:space="preserve">nu, izmantošanas ierobežojumus. </w:t>
            </w:r>
          </w:p>
        </w:tc>
      </w:tr>
    </w:tbl>
    <w:p w:rsidR="00DA30E1" w:rsidRPr="002B710F" w:rsidRDefault="00DA30E1" w:rsidP="00E101BB">
      <w:pPr>
        <w:pStyle w:val="NoSpacing"/>
        <w:jc w:val="both"/>
        <w:rPr>
          <w:lang w:val="lv-LV"/>
        </w:rPr>
      </w:pPr>
    </w:p>
    <w:tbl>
      <w:tblPr>
        <w:tblW w:w="508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802"/>
        <w:gridCol w:w="2080"/>
        <w:gridCol w:w="2239"/>
        <w:gridCol w:w="2171"/>
      </w:tblGrid>
      <w:tr w:rsidR="00E101BB" w:rsidRPr="00CB2258" w:rsidTr="0068477C">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2B710F" w:rsidRDefault="00E101BB" w:rsidP="001B3285">
            <w:pPr>
              <w:pStyle w:val="NoSpacing"/>
              <w:jc w:val="both"/>
              <w:rPr>
                <w:b/>
                <w:lang w:val="lv-LV"/>
              </w:rPr>
            </w:pPr>
            <w:r w:rsidRPr="002B710F">
              <w:rPr>
                <w:b/>
                <w:lang w:val="lv-LV"/>
              </w:rPr>
              <w:t>1.</w:t>
            </w:r>
            <w:r w:rsidR="007911CC" w:rsidRPr="002B710F">
              <w:rPr>
                <w:b/>
                <w:lang w:val="lv-LV"/>
              </w:rPr>
              <w:t>a.</w:t>
            </w:r>
            <w:r w:rsidRPr="002B710F">
              <w:rPr>
                <w:b/>
                <w:lang w:val="lv-LV"/>
              </w:rPr>
              <w:t>tabula</w:t>
            </w:r>
            <w:r w:rsidRPr="002B710F">
              <w:rPr>
                <w:b/>
                <w:lang w:val="lv-LV"/>
              </w:rPr>
              <w:br/>
              <w:t>Tiesību akta projekta atbilstība ES tiesību aktiem</w:t>
            </w:r>
          </w:p>
        </w:tc>
      </w:tr>
      <w:tr w:rsidR="00E101BB" w:rsidRPr="00CB2258" w:rsidTr="0068477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b/>
                <w:lang w:val="lv-LV"/>
              </w:rPr>
            </w:pPr>
            <w:r w:rsidRPr="002B710F">
              <w:rPr>
                <w:b/>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A579A4" w:rsidP="0068477C">
            <w:pPr>
              <w:autoSpaceDE w:val="0"/>
              <w:autoSpaceDN w:val="0"/>
              <w:adjustRightInd w:val="0"/>
              <w:spacing w:after="0" w:line="240" w:lineRule="auto"/>
              <w:jc w:val="both"/>
              <w:rPr>
                <w:rFonts w:ascii="Times New Roman" w:hAnsi="Times New Roman" w:cs="Times New Roman"/>
                <w:b/>
                <w:sz w:val="24"/>
                <w:szCs w:val="24"/>
                <w:lang w:val="lv-LV"/>
              </w:rPr>
            </w:pPr>
            <w:r w:rsidRPr="002B710F">
              <w:rPr>
                <w:rFonts w:ascii="Times New Roman" w:hAnsi="Times New Roman" w:cs="Times New Roman"/>
                <w:b/>
                <w:sz w:val="24"/>
                <w:szCs w:val="24"/>
                <w:lang w:val="lv-LV"/>
              </w:rPr>
              <w:t xml:space="preserve">Eiropas Parlamenta un Padomes 2014.gada 3.aprīļa direktīva 2014/40/ES </w:t>
            </w:r>
            <w:r w:rsidRPr="002B710F">
              <w:rPr>
                <w:rFonts w:ascii="Times New Roman" w:hAnsi="Times New Roman" w:cs="Times New Roman"/>
                <w:b/>
                <w:i/>
                <w:sz w:val="24"/>
                <w:szCs w:val="24"/>
                <w:lang w:val="lv-LV"/>
              </w:rPr>
              <w:t>par dalībvalstu normatīvo un administratīvo aktu tuvināšanu attiecībā uz tabakas un saistīto izstrādājumu ražošanu, noformēšanu un pārdošanu un ar ko atceļ Direktīvu 2001/37/EK</w:t>
            </w:r>
            <w:r w:rsidRPr="002B710F">
              <w:rPr>
                <w:rFonts w:ascii="Times New Roman" w:hAnsi="Times New Roman" w:cs="Times New Roman"/>
                <w:b/>
                <w:sz w:val="24"/>
                <w:szCs w:val="24"/>
                <w:lang w:val="lv-LV"/>
              </w:rPr>
              <w:t xml:space="preserve"> </w:t>
            </w:r>
          </w:p>
        </w:tc>
      </w:tr>
      <w:tr w:rsidR="00DC467B" w:rsidRPr="002B710F" w:rsidTr="0068477C">
        <w:tc>
          <w:tcPr>
            <w:tcW w:w="15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2B710F" w:rsidRDefault="00E101BB" w:rsidP="001B3285">
            <w:pPr>
              <w:pStyle w:val="NoSpacing"/>
              <w:jc w:val="both"/>
              <w:rPr>
                <w:lang w:val="lv-LV"/>
              </w:rPr>
            </w:pPr>
            <w:r w:rsidRPr="002B710F">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2B710F" w:rsidRDefault="00E101BB" w:rsidP="001B3285">
            <w:pPr>
              <w:pStyle w:val="NoSpacing"/>
              <w:jc w:val="both"/>
              <w:rPr>
                <w:lang w:val="lv-LV"/>
              </w:rPr>
            </w:pPr>
            <w:r w:rsidRPr="002B710F">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2B710F" w:rsidRDefault="00E101BB" w:rsidP="001B3285">
            <w:pPr>
              <w:pStyle w:val="NoSpacing"/>
              <w:jc w:val="both"/>
              <w:rPr>
                <w:lang w:val="lv-LV"/>
              </w:rPr>
            </w:pPr>
            <w:r w:rsidRPr="002B710F">
              <w:rPr>
                <w:lang w:val="lv-LV"/>
              </w:rPr>
              <w:t>C</w:t>
            </w:r>
          </w:p>
        </w:tc>
        <w:tc>
          <w:tcPr>
            <w:tcW w:w="11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2B710F" w:rsidRDefault="00E101BB" w:rsidP="001B3285">
            <w:pPr>
              <w:pStyle w:val="NoSpacing"/>
              <w:jc w:val="both"/>
              <w:rPr>
                <w:lang w:val="lv-LV"/>
              </w:rPr>
            </w:pPr>
            <w:r w:rsidRPr="002B710F">
              <w:rPr>
                <w:lang w:val="lv-LV"/>
              </w:rPr>
              <w:t>D</w:t>
            </w:r>
          </w:p>
        </w:tc>
      </w:tr>
      <w:tr w:rsidR="00DC467B" w:rsidRPr="00CB2258" w:rsidTr="0068477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lastRenderedPageBreak/>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Projekta vienība, kas pārņem vai ievieš katru šīs tabulas A ailē minēto ES tiesību akta vienību, 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Informācija par to, vai šīs tabulas A ailē minētās ES tiesību akta vienības tiek pārņemtas vai ieviestas pilnībā vai daļēji.</w:t>
            </w:r>
          </w:p>
          <w:p w:rsidR="00E101BB" w:rsidRPr="002B710F" w:rsidRDefault="00E101BB" w:rsidP="001B3285">
            <w:pPr>
              <w:pStyle w:val="NoSpacing"/>
              <w:jc w:val="both"/>
              <w:rPr>
                <w:lang w:val="lv-LV"/>
              </w:rPr>
            </w:pPr>
            <w:r w:rsidRPr="002B710F">
              <w:rPr>
                <w:lang w:val="lv-LV"/>
              </w:rPr>
              <w:t>Ja attiecīgā ES tiesību akta vienība tiek pārņemta vai ieviesta daļēji, sniedz attiecīgu skaidrojumu, kā arī precīzi norāda, kad un kādā veidā ES tiesību akta vienība tiks pārņemta vai ieviesta pilnībā.</w:t>
            </w:r>
          </w:p>
          <w:p w:rsidR="00E101BB" w:rsidRPr="002B710F" w:rsidRDefault="00E101BB" w:rsidP="001B3285">
            <w:pPr>
              <w:pStyle w:val="NoSpacing"/>
              <w:jc w:val="both"/>
              <w:rPr>
                <w:lang w:val="lv-LV"/>
              </w:rPr>
            </w:pPr>
            <w:r w:rsidRPr="002B710F">
              <w:rPr>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Informācija par to, vai šīs tabulas B ailē minētās projekta vienības paredz stingrākas prasības nekā šīs tabulas A ailē minētās ES tiesību akta vienības.</w:t>
            </w:r>
          </w:p>
          <w:p w:rsidR="00E101BB" w:rsidRPr="002B710F" w:rsidRDefault="00E101BB" w:rsidP="001B3285">
            <w:pPr>
              <w:pStyle w:val="NoSpacing"/>
              <w:jc w:val="both"/>
              <w:rPr>
                <w:lang w:val="lv-LV"/>
              </w:rPr>
            </w:pPr>
            <w:r w:rsidRPr="002B710F">
              <w:rPr>
                <w:lang w:val="lv-LV"/>
              </w:rPr>
              <w:t>Ja projekts satur stingrākas prasības nekā attiecīgais ES tiesību akts, norāda pamatojumu un samērīgumu.</w:t>
            </w:r>
          </w:p>
          <w:p w:rsidR="00E101BB" w:rsidRPr="002B710F" w:rsidRDefault="00E101BB" w:rsidP="001B3285">
            <w:pPr>
              <w:pStyle w:val="NoSpacing"/>
              <w:jc w:val="both"/>
              <w:rPr>
                <w:lang w:val="lv-LV"/>
              </w:rPr>
            </w:pPr>
            <w:r w:rsidRPr="002B710F">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487E7C"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487E7C" w:rsidRPr="002B710F" w:rsidRDefault="000852EB" w:rsidP="00A24790">
            <w:pPr>
              <w:pStyle w:val="NoSpacing"/>
              <w:jc w:val="both"/>
              <w:rPr>
                <w:lang w:val="lv-LV"/>
              </w:rPr>
            </w:pPr>
            <w:r w:rsidRPr="002B710F">
              <w:rPr>
                <w:b/>
                <w:lang w:val="lv-LV"/>
              </w:rPr>
              <w:t>5</w:t>
            </w:r>
            <w:r w:rsidR="00487E7C" w:rsidRPr="002B710F">
              <w:rPr>
                <w:b/>
                <w:lang w:val="lv-LV"/>
              </w:rPr>
              <w:t xml:space="preserve">.pants </w:t>
            </w:r>
          </w:p>
        </w:tc>
      </w:tr>
      <w:tr w:rsidR="00F118CA"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F118CA" w:rsidRPr="002B710F" w:rsidRDefault="00F118CA"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C623A9" w:rsidRPr="002B710F" w:rsidRDefault="00F118CA"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3.1.punkts</w:t>
            </w:r>
          </w:p>
          <w:p w:rsidR="00C623A9" w:rsidRPr="002B710F" w:rsidRDefault="00C623A9"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3.3.punkts</w:t>
            </w:r>
          </w:p>
          <w:p w:rsidR="00C623A9" w:rsidRPr="002B710F" w:rsidRDefault="00C623A9"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3.4.punkts</w:t>
            </w:r>
          </w:p>
          <w:p w:rsidR="00C623A9" w:rsidRPr="002B710F" w:rsidRDefault="00C623A9"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6.punkts</w:t>
            </w:r>
          </w:p>
          <w:p w:rsidR="00C623A9" w:rsidRPr="002B710F" w:rsidRDefault="00C623A9"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7.punkts</w:t>
            </w:r>
          </w:p>
          <w:p w:rsidR="001F5B81" w:rsidRPr="002B710F" w:rsidRDefault="001F5B81"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37.punkts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A55E5B">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F118CA" w:rsidRPr="002B710F" w:rsidRDefault="00F118CA" w:rsidP="0043053C">
            <w:pPr>
              <w:pStyle w:val="NoSpacing"/>
              <w:jc w:val="both"/>
              <w:rPr>
                <w:lang w:val="lv-LV"/>
              </w:rPr>
            </w:pPr>
            <w:r w:rsidRPr="002B710F">
              <w:rPr>
                <w:lang w:val="lv-LV"/>
              </w:rPr>
              <w:t>Neparedz stingrākas prasības</w:t>
            </w:r>
          </w:p>
        </w:tc>
      </w:tr>
      <w:tr w:rsidR="00F118CA"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F118CA" w:rsidRPr="002B710F" w:rsidRDefault="00F118CA"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C623A9"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3.1.1.punkts</w:t>
            </w:r>
          </w:p>
          <w:p w:rsidR="00C623A9" w:rsidRPr="002B710F" w:rsidRDefault="00C623A9"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3.1.2.punkts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Neparedz stingrākas prasības</w:t>
            </w:r>
          </w:p>
        </w:tc>
      </w:tr>
      <w:tr w:rsidR="00F118CA"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F118CA" w:rsidRPr="002B710F" w:rsidRDefault="00F118CA"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C623A9"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3.1.3.punkts</w:t>
            </w:r>
          </w:p>
          <w:p w:rsidR="00C623A9" w:rsidRPr="002B710F" w:rsidRDefault="00C623A9"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3.2.punkts</w:t>
            </w:r>
          </w:p>
          <w:p w:rsidR="00C623A9" w:rsidRPr="002B710F" w:rsidRDefault="00C623A9"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3.4.punkts</w:t>
            </w:r>
          </w:p>
          <w:p w:rsidR="00C623A9" w:rsidRPr="002B710F" w:rsidRDefault="00C623A9"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9.punkts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Neparedz stingrākas prasības</w:t>
            </w:r>
          </w:p>
        </w:tc>
      </w:tr>
      <w:tr w:rsidR="00F118CA"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F118CA" w:rsidRPr="002B710F" w:rsidRDefault="00F118CA"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4.punkts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C623A9"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8.punkts</w:t>
            </w:r>
          </w:p>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Neparedz stingrākas prasības</w:t>
            </w:r>
          </w:p>
        </w:tc>
      </w:tr>
      <w:tr w:rsidR="00F118CA"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F118CA" w:rsidRPr="002B710F" w:rsidRDefault="00F118CA"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5.punkts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Netiek pārņemts, jo tā ir Eiropas Komisijas kompetence</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Neparedz stingrākas prasības</w:t>
            </w:r>
          </w:p>
        </w:tc>
      </w:tr>
      <w:tr w:rsidR="00F118CA"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F118CA" w:rsidRPr="002B710F" w:rsidRDefault="00F118CA"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6.punkts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C623A9"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4.punkts</w:t>
            </w:r>
          </w:p>
          <w:p w:rsidR="00C623A9" w:rsidRPr="002B710F" w:rsidRDefault="00C623A9"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5.punkts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Neparedz stingrākas prasības</w:t>
            </w:r>
          </w:p>
        </w:tc>
      </w:tr>
      <w:tr w:rsidR="00F118CA"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F118CA" w:rsidRPr="002B710F" w:rsidRDefault="00F118CA"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7.punkts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1F5B81" w:rsidP="00AC7EC0">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33.punkts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0852EB">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 xml:space="preserve">Nav attiecināms </w:t>
            </w:r>
          </w:p>
        </w:tc>
      </w:tr>
      <w:tr w:rsidR="00F118CA"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F118CA" w:rsidRPr="002B710F" w:rsidRDefault="00F118CA"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lastRenderedPageBreak/>
              <w:t>8.punkts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DD256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Tabakas izstrādājumu, augu smēķēšanas produktu, elektronisko smēķēšanas ierīču un to šķidrumu aprites likum</w:t>
            </w:r>
            <w:r w:rsidR="00DD2561">
              <w:rPr>
                <w:rFonts w:ascii="Times New Roman" w:hAnsi="Times New Roman" w:cs="Times New Roman"/>
                <w:sz w:val="24"/>
                <w:szCs w:val="24"/>
                <w:lang w:val="lv-LV"/>
              </w:rPr>
              <w:t>a</w:t>
            </w:r>
            <w:r w:rsidRPr="002B710F">
              <w:rPr>
                <w:rFonts w:ascii="Times New Roman" w:hAnsi="Times New Roman" w:cs="Times New Roman"/>
                <w:sz w:val="24"/>
                <w:szCs w:val="24"/>
                <w:lang w:val="lv-LV"/>
              </w:rPr>
              <w:t xml:space="preserve"> 5.panta pirmā daļa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F118CA" w:rsidRPr="002B710F" w:rsidRDefault="00F118CA" w:rsidP="00AC7EC0">
            <w:pPr>
              <w:pStyle w:val="NoSpacing"/>
              <w:jc w:val="both"/>
              <w:rPr>
                <w:lang w:val="lv-LV"/>
              </w:rPr>
            </w:pPr>
            <w:r w:rsidRPr="002B710F">
              <w:rPr>
                <w:lang w:val="lv-LV"/>
              </w:rPr>
              <w:t>Neparedz stingrākas prasības</w:t>
            </w:r>
          </w:p>
        </w:tc>
      </w:tr>
      <w:tr w:rsidR="00F118CA"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F118CA" w:rsidRPr="002B710F" w:rsidRDefault="00F118CA" w:rsidP="00A24790">
            <w:pPr>
              <w:pStyle w:val="NoSpacing"/>
              <w:jc w:val="both"/>
              <w:rPr>
                <w:lang w:val="lv-LV"/>
              </w:rPr>
            </w:pPr>
            <w:r w:rsidRPr="002B710F">
              <w:rPr>
                <w:b/>
                <w:lang w:val="lv-LV"/>
              </w:rPr>
              <w:t>6.pants</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10.punkts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Neparedz stingrākas prasības</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10.1.1punkts</w:t>
            </w:r>
          </w:p>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10.1.2.punkts</w:t>
            </w:r>
          </w:p>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10.1.3.punkts</w:t>
            </w:r>
          </w:p>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10.1.4.punkts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Neparedz stingrākas prasības</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AC7EC0">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C623A9">
            <w:pPr>
              <w:autoSpaceDE w:val="0"/>
              <w:autoSpaceDN w:val="0"/>
              <w:adjustRightInd w:val="0"/>
              <w:spacing w:after="0" w:line="240" w:lineRule="auto"/>
              <w:rPr>
                <w:rFonts w:ascii="Times New Roman" w:hAnsi="Times New Roman" w:cs="Times New Roman"/>
                <w:sz w:val="24"/>
                <w:szCs w:val="24"/>
                <w:lang w:val="lv-LV"/>
              </w:rPr>
            </w:pPr>
            <w:r w:rsidRPr="002B710F">
              <w:rPr>
                <w:rFonts w:ascii="Times New Roman" w:hAnsi="Times New Roman" w:cs="Times New Roman"/>
                <w:sz w:val="24"/>
                <w:szCs w:val="24"/>
                <w:lang w:val="lv-LV"/>
              </w:rPr>
              <w:t>11.punkts</w:t>
            </w:r>
          </w:p>
          <w:p w:rsidR="001F5B81" w:rsidRPr="002B710F" w:rsidRDefault="001F5B81" w:rsidP="00C623A9">
            <w:pPr>
              <w:autoSpaceDE w:val="0"/>
              <w:autoSpaceDN w:val="0"/>
              <w:adjustRightInd w:val="0"/>
              <w:spacing w:after="0" w:line="240" w:lineRule="auto"/>
              <w:rPr>
                <w:rFonts w:ascii="Times New Roman" w:hAnsi="Times New Roman" w:cs="Times New Roman"/>
                <w:sz w:val="24"/>
                <w:szCs w:val="24"/>
                <w:lang w:val="lv-LV"/>
              </w:rPr>
            </w:pPr>
            <w:r w:rsidRPr="002B710F">
              <w:rPr>
                <w:rFonts w:ascii="Times New Roman" w:hAnsi="Times New Roman" w:cs="Times New Roman"/>
                <w:sz w:val="24"/>
                <w:szCs w:val="24"/>
                <w:lang w:val="lv-LV"/>
              </w:rPr>
              <w:t>12.punkts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Neparedz stingrākas prasības</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4.punkts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10.punkts</w:t>
            </w:r>
          </w:p>
          <w:p w:rsidR="001F5B81" w:rsidRPr="002B710F" w:rsidRDefault="001F5B81"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13.punkts</w:t>
            </w:r>
          </w:p>
          <w:p w:rsidR="001F5B81" w:rsidRPr="002B710F" w:rsidRDefault="001F5B81"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14.punkts</w:t>
            </w:r>
          </w:p>
          <w:p w:rsidR="001F5B81" w:rsidRPr="002B710F" w:rsidRDefault="001F5B81"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15.punkts</w:t>
            </w:r>
          </w:p>
          <w:p w:rsidR="001F5B81" w:rsidRPr="002B710F" w:rsidRDefault="001F5B81" w:rsidP="00C623A9">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16.punkts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Neparedz stingrākas prasības</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D15D65">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5.punkts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3F6C07">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17.punkts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Neparedz stingrākas prasības</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b/>
                <w:lang w:val="lv-LV"/>
              </w:rPr>
              <w:t>19.pants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3F6C07">
            <w:pPr>
              <w:autoSpaceDE w:val="0"/>
              <w:autoSpaceDN w:val="0"/>
              <w:adjustRightInd w:val="0"/>
              <w:spacing w:after="0" w:line="240" w:lineRule="auto"/>
              <w:jc w:val="both"/>
              <w:rPr>
                <w:rFonts w:ascii="Times New Roman" w:hAnsi="Times New Roman" w:cs="Times New Roman"/>
                <w:sz w:val="24"/>
                <w:szCs w:val="24"/>
                <w:lang w:val="lv-LV"/>
              </w:rPr>
            </w:pP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3F6C07">
            <w:pPr>
              <w:pStyle w:val="NoSpacing"/>
              <w:jc w:val="both"/>
              <w:rPr>
                <w:lang w:val="lv-LV"/>
              </w:rPr>
            </w:pP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3F6C07">
            <w:pPr>
              <w:pStyle w:val="NoSpacing"/>
              <w:jc w:val="both"/>
              <w:rPr>
                <w:lang w:val="lv-LV"/>
              </w:rPr>
            </w:pP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E5201F">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25.punkts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Neparedz stingrākas prasības</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E5201F">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26.punkts</w:t>
            </w:r>
          </w:p>
          <w:p w:rsidR="001F5B81" w:rsidRPr="002B710F" w:rsidRDefault="001F5B81" w:rsidP="00E5201F">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27.punkts</w:t>
            </w:r>
          </w:p>
          <w:p w:rsidR="001F5B81" w:rsidRPr="002B710F" w:rsidRDefault="001F5B81" w:rsidP="00E5201F">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33.punkts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Neparedz stingrākas prasības</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E5201F">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1F5B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Netiek izmantota dalībvalsts rīcības brīvība, netiek pārņemts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Netiek izmantota dalībvalsts rīcības brīvība, netiek pārņemts</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 xml:space="preserve">Nav attiecināms </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E5201F">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4.punkts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DD256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Tabakas izstrādājumu, augu smēķēšanas produktu, elektronisko smēķēšanas ierīču un to šķidrumu aprites likum</w:t>
            </w:r>
            <w:r w:rsidR="00DD2561">
              <w:rPr>
                <w:rFonts w:ascii="Times New Roman" w:hAnsi="Times New Roman" w:cs="Times New Roman"/>
                <w:sz w:val="24"/>
                <w:szCs w:val="24"/>
                <w:lang w:val="lv-LV"/>
              </w:rPr>
              <w:t>a</w:t>
            </w:r>
            <w:r w:rsidRPr="002B710F">
              <w:rPr>
                <w:rFonts w:ascii="Times New Roman" w:hAnsi="Times New Roman" w:cs="Times New Roman"/>
                <w:sz w:val="24"/>
                <w:szCs w:val="24"/>
                <w:lang w:val="lv-LV"/>
              </w:rPr>
              <w:t xml:space="preserve"> 1.panta 12.punkts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Neparedz stingrākas prasības</w:t>
            </w:r>
          </w:p>
        </w:tc>
      </w:tr>
      <w:tr w:rsidR="001F5B81"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1F5B81" w:rsidRPr="002B710F" w:rsidRDefault="001F5B81" w:rsidP="00A24790">
            <w:pPr>
              <w:pStyle w:val="NoSpacing"/>
              <w:jc w:val="both"/>
              <w:rPr>
                <w:lang w:val="lv-LV"/>
              </w:rPr>
            </w:pPr>
            <w:r w:rsidRPr="002B710F">
              <w:rPr>
                <w:b/>
                <w:lang w:val="lv-LV"/>
              </w:rPr>
              <w:t xml:space="preserve">20.pants </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673602">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DD256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Tabakas </w:t>
            </w:r>
            <w:r w:rsidRPr="002B710F">
              <w:rPr>
                <w:rFonts w:ascii="Times New Roman" w:hAnsi="Times New Roman" w:cs="Times New Roman"/>
                <w:sz w:val="24"/>
                <w:szCs w:val="24"/>
                <w:lang w:val="lv-LV"/>
              </w:rPr>
              <w:lastRenderedPageBreak/>
              <w:t>izstrādājumu, augu smēķēšanas produktu, elektronisko smēķēšanas ierīču un to šķidrumu aprites likum</w:t>
            </w:r>
            <w:r w:rsidR="00DD2561">
              <w:rPr>
                <w:rFonts w:ascii="Times New Roman" w:hAnsi="Times New Roman" w:cs="Times New Roman"/>
                <w:sz w:val="24"/>
                <w:szCs w:val="24"/>
                <w:lang w:val="lv-LV"/>
              </w:rPr>
              <w:t>a</w:t>
            </w:r>
            <w:r w:rsidRPr="002B710F">
              <w:rPr>
                <w:rFonts w:ascii="Times New Roman" w:hAnsi="Times New Roman" w:cs="Times New Roman"/>
                <w:sz w:val="24"/>
                <w:szCs w:val="24"/>
                <w:lang w:val="lv-LV"/>
              </w:rPr>
              <w:t xml:space="preserve"> 3.panta pirmās daļas 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lastRenderedPageBreak/>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 xml:space="preserve">Neparedz stingrākas </w:t>
            </w:r>
            <w:r w:rsidRPr="002B710F">
              <w:rPr>
                <w:lang w:val="lv-LV"/>
              </w:rPr>
              <w:lastRenderedPageBreak/>
              <w:t>prasības</w:t>
            </w:r>
          </w:p>
        </w:tc>
      </w:tr>
      <w:tr w:rsidR="001F5B81"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1F5B81" w:rsidRPr="002B710F" w:rsidRDefault="001F5B81"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lastRenderedPageBreak/>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18.punkts</w:t>
            </w:r>
          </w:p>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19.punkts</w:t>
            </w:r>
          </w:p>
          <w:p w:rsidR="001F5B81" w:rsidRPr="002B710F" w:rsidRDefault="001F5B81"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38.punkts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1F5B81" w:rsidRPr="002B710F" w:rsidRDefault="001F5B81" w:rsidP="00E5201F">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D256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Tabakas izstrādājumu, augu smēķēšanas produktu, elektronisko smēķēšanas ierīču un to šķidrumu aprites likum</w:t>
            </w:r>
            <w:r w:rsidR="00DD2561">
              <w:rPr>
                <w:rFonts w:ascii="Times New Roman" w:hAnsi="Times New Roman" w:cs="Times New Roman"/>
                <w:sz w:val="24"/>
                <w:szCs w:val="24"/>
                <w:lang w:val="lv-LV"/>
              </w:rPr>
              <w:t>a</w:t>
            </w:r>
            <w:r w:rsidRPr="002B710F">
              <w:rPr>
                <w:rFonts w:ascii="Times New Roman" w:hAnsi="Times New Roman" w:cs="Times New Roman"/>
                <w:sz w:val="24"/>
                <w:szCs w:val="24"/>
                <w:lang w:val="lv-LV"/>
              </w:rPr>
              <w:t xml:space="preserve"> 3.panta piektā daļa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4.punkts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D256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Tabakas izstrādājumu, augu smēķēšanas produktu, elektronisko smēķēšanas ierīču un to šķidrumu aprites likum</w:t>
            </w:r>
            <w:r w:rsidR="00DD2561">
              <w:rPr>
                <w:rFonts w:ascii="Times New Roman" w:hAnsi="Times New Roman" w:cs="Times New Roman"/>
                <w:sz w:val="24"/>
                <w:szCs w:val="24"/>
                <w:lang w:val="lv-LV"/>
              </w:rPr>
              <w:t>a</w:t>
            </w:r>
            <w:r w:rsidRPr="002B710F">
              <w:rPr>
                <w:rFonts w:ascii="Times New Roman" w:hAnsi="Times New Roman" w:cs="Times New Roman"/>
                <w:sz w:val="24"/>
                <w:szCs w:val="24"/>
                <w:lang w:val="lv-LV"/>
              </w:rPr>
              <w:t xml:space="preserve"> 6.panta ceturtā, piektā, sestā daļa un 7.panta piektā daļa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Neparedz stingrākas prasības</w:t>
            </w:r>
          </w:p>
        </w:tc>
      </w:tr>
      <w:tr w:rsidR="008F6915" w:rsidRPr="006F1D35"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6F1D35" w:rsidRDefault="008F6915" w:rsidP="006F1D35">
            <w:pPr>
              <w:autoSpaceDE w:val="0"/>
              <w:autoSpaceDN w:val="0"/>
              <w:adjustRightInd w:val="0"/>
              <w:spacing w:after="0" w:line="240" w:lineRule="auto"/>
              <w:jc w:val="both"/>
              <w:rPr>
                <w:rFonts w:ascii="Times New Roman" w:hAnsi="Times New Roman" w:cs="Times New Roman"/>
                <w:sz w:val="24"/>
                <w:szCs w:val="24"/>
                <w:lang w:val="lv-LV"/>
              </w:rPr>
            </w:pPr>
            <w:r w:rsidRPr="006F1D35">
              <w:rPr>
                <w:rFonts w:ascii="Times New Roman" w:hAnsi="Times New Roman" w:cs="Times New Roman"/>
                <w:sz w:val="24"/>
                <w:szCs w:val="24"/>
                <w:lang w:val="lv-LV"/>
              </w:rPr>
              <w:t>5.punkts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6F1D35" w:rsidRDefault="008F6915" w:rsidP="006F1D35">
            <w:pPr>
              <w:pStyle w:val="NormalWeb"/>
              <w:shd w:val="clear" w:color="auto" w:fill="FFFFFF"/>
              <w:spacing w:before="0" w:beforeAutospacing="0" w:after="0" w:afterAutospacing="0"/>
              <w:rPr>
                <w:lang w:val="lv-LV"/>
              </w:rPr>
            </w:pPr>
            <w:r w:rsidRPr="006F1D35">
              <w:rPr>
                <w:lang w:val="lv-LV"/>
              </w:rPr>
              <w:t>Elektroni</w:t>
            </w:r>
            <w:r w:rsidR="006F1D35" w:rsidRPr="006F1D35">
              <w:rPr>
                <w:lang w:val="lv-LV"/>
              </w:rPr>
              <w:t>sko plašsaziņas līdzekļu likuma 35.panta otrā</w:t>
            </w:r>
            <w:r w:rsidR="006F1D35">
              <w:rPr>
                <w:lang w:val="lv-LV"/>
              </w:rPr>
              <w:t xml:space="preserve">s daļas 8.punkts, </w:t>
            </w:r>
            <w:r w:rsidR="006F1D35" w:rsidRPr="006F1D35">
              <w:rPr>
                <w:lang w:val="lv-LV"/>
              </w:rPr>
              <w:t>45.panta trešā</w:t>
            </w:r>
            <w:r w:rsidR="006F1D35">
              <w:rPr>
                <w:lang w:val="lv-LV"/>
              </w:rPr>
              <w:t>s</w:t>
            </w:r>
            <w:r w:rsidR="006F1D35" w:rsidRPr="006F1D35">
              <w:rPr>
                <w:lang w:val="lv-LV"/>
              </w:rPr>
              <w:t xml:space="preserve"> daļa</w:t>
            </w:r>
            <w:r w:rsidR="006F1D35">
              <w:rPr>
                <w:lang w:val="lv-LV"/>
              </w:rPr>
              <w:t>s 1.punkts, 39.panta ceturtā daļa</w:t>
            </w:r>
            <w:r w:rsidRPr="006F1D35">
              <w:rPr>
                <w:lang w:val="lv-LV"/>
              </w:rPr>
              <w:t xml:space="preserve">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6.punkts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D256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Tabakas izstrādājumu, augu smēķēšanas produktu, elektronisko smēķēšanas ierīču un to šķidrumu aprites likums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7.punkts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20.punkts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 xml:space="preserve">Neparedz stingrākas </w:t>
            </w:r>
            <w:r w:rsidRPr="002B710F">
              <w:rPr>
                <w:lang w:val="lv-LV"/>
              </w:rPr>
              <w:lastRenderedPageBreak/>
              <w:t>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hemeFill="background1"/>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lastRenderedPageBreak/>
              <w:t>8.punkts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8F6915" w:rsidRPr="002B710F" w:rsidRDefault="008F6915"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33.punkts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9.punkts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D256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Tabakas izstrādājumu, augu smēķēšanas produktu, elektronisko smēķēšanas ierīču un to šķidrumu aprites likum</w:t>
            </w:r>
            <w:r w:rsidR="00DD2561">
              <w:rPr>
                <w:rFonts w:ascii="Times New Roman" w:hAnsi="Times New Roman" w:cs="Times New Roman"/>
                <w:sz w:val="24"/>
                <w:szCs w:val="24"/>
                <w:lang w:val="lv-LV"/>
              </w:rPr>
              <w:t>a</w:t>
            </w:r>
            <w:r w:rsidRPr="002B710F">
              <w:rPr>
                <w:rFonts w:ascii="Times New Roman" w:hAnsi="Times New Roman" w:cs="Times New Roman"/>
                <w:sz w:val="24"/>
                <w:szCs w:val="24"/>
                <w:lang w:val="lv-LV"/>
              </w:rPr>
              <w:t xml:space="preserve"> 5.panta trešā daļa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10.punkts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Netiek pārņemts, jo tā ir Eiropas Komisijas kompetence</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11.punkts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D256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Tabakas izstrādājumu, augu smēķēšanas produktu, elektronisko smēķēšanas ierīču un to šķidrumu aprites likum</w:t>
            </w:r>
            <w:r w:rsidR="00DD2561">
              <w:rPr>
                <w:rFonts w:ascii="Times New Roman" w:hAnsi="Times New Roman" w:cs="Times New Roman"/>
                <w:sz w:val="24"/>
                <w:szCs w:val="24"/>
                <w:lang w:val="lv-LV"/>
              </w:rPr>
              <w:t>a</w:t>
            </w:r>
            <w:r w:rsidRPr="002B710F">
              <w:rPr>
                <w:rFonts w:ascii="Times New Roman" w:hAnsi="Times New Roman" w:cs="Times New Roman"/>
                <w:sz w:val="24"/>
                <w:szCs w:val="24"/>
                <w:lang w:val="lv-LV"/>
              </w:rPr>
              <w:t xml:space="preserve"> 5.panta ceturtā daļa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Netiek pārņemts, jo tā ir Eiropas Komisijas kompetence</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46AD">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Netiek pārņemts, jo tā ir Eiropas Komisijas kompetence</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Netiek pārņemts</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3B1181">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8F6915" w:rsidRPr="002B710F" w:rsidRDefault="008F6915" w:rsidP="00A24790">
            <w:pPr>
              <w:pStyle w:val="NoSpacing"/>
              <w:jc w:val="both"/>
              <w:rPr>
                <w:lang w:val="lv-LV"/>
              </w:rPr>
            </w:pPr>
            <w:r w:rsidRPr="002B710F">
              <w:rPr>
                <w:b/>
                <w:lang w:val="lv-LV"/>
              </w:rPr>
              <w:t xml:space="preserve">22.pants </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673602">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22.punkts</w:t>
            </w:r>
          </w:p>
          <w:p w:rsidR="008F6915" w:rsidRPr="002B710F" w:rsidRDefault="008F6915"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23.punkts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673602">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8F6915" w:rsidRPr="002B710F" w:rsidRDefault="008F6915" w:rsidP="003B1181">
            <w:pPr>
              <w:pStyle w:val="NoSpacing"/>
              <w:jc w:val="both"/>
              <w:rPr>
                <w:lang w:val="lv-LV"/>
              </w:rPr>
            </w:pPr>
            <w:r w:rsidRPr="002B710F">
              <w:rPr>
                <w:b/>
                <w:lang w:val="lv-LV"/>
              </w:rPr>
              <w:t>23.pants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751389">
            <w:pPr>
              <w:pStyle w:val="tv213"/>
              <w:spacing w:before="0" w:beforeAutospacing="0" w:after="0" w:afterAutospacing="0"/>
              <w:jc w:val="both"/>
              <w:rPr>
                <w:lang w:val="lv-LV"/>
              </w:rPr>
            </w:pPr>
            <w:r w:rsidRPr="002B710F">
              <w:rPr>
                <w:lang w:val="lv-LV"/>
              </w:rPr>
              <w:t>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D2561">
            <w:pPr>
              <w:pStyle w:val="tv213"/>
              <w:spacing w:before="0" w:beforeAutospacing="0" w:after="0" w:afterAutospacing="0"/>
              <w:jc w:val="both"/>
              <w:rPr>
                <w:lang w:val="lv-LV"/>
              </w:rPr>
            </w:pPr>
            <w:r w:rsidRPr="002B710F">
              <w:rPr>
                <w:lang w:val="lv-LV"/>
              </w:rPr>
              <w:t xml:space="preserve">Tabakas izstrādājumu, augu smēķēšanas produktu, elektronisko </w:t>
            </w:r>
            <w:r w:rsidRPr="002B710F">
              <w:rPr>
                <w:lang w:val="lv-LV"/>
              </w:rPr>
              <w:lastRenderedPageBreak/>
              <w:t>smēķēšanas ierīču un to šķidrumu aprites likum</w:t>
            </w:r>
            <w:r w:rsidR="00DD2561">
              <w:rPr>
                <w:lang w:val="lv-LV"/>
              </w:rPr>
              <w:t>a</w:t>
            </w:r>
            <w:r w:rsidRPr="002B710F">
              <w:rPr>
                <w:lang w:val="lv-LV"/>
              </w:rPr>
              <w:t xml:space="preserve"> 3.panta pirmās daļas 3. un 4.punkts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823EE7">
            <w:pPr>
              <w:pStyle w:val="NoSpacing"/>
              <w:jc w:val="both"/>
              <w:rPr>
                <w:lang w:val="lv-LV"/>
              </w:rPr>
            </w:pPr>
            <w:r w:rsidRPr="002B710F">
              <w:rPr>
                <w:lang w:val="lv-LV"/>
              </w:rPr>
              <w:lastRenderedPageBreak/>
              <w:t>Pārņemts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lastRenderedPageBreak/>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DD2561">
            <w:pPr>
              <w:pStyle w:val="tv213"/>
              <w:spacing w:before="0" w:beforeAutospacing="0" w:after="0" w:afterAutospacing="0"/>
              <w:jc w:val="both"/>
              <w:rPr>
                <w:lang w:val="lv-LV"/>
              </w:rPr>
            </w:pPr>
            <w:r w:rsidRPr="002B710F">
              <w:rPr>
                <w:lang w:val="lv-LV"/>
              </w:rPr>
              <w:t>Tabakas izstrādājumu, augu smēķēšanas produktu, elektronisko smēķēšanas ierīču un to šķidrumu aprites likum</w:t>
            </w:r>
            <w:r w:rsidR="00DD2561">
              <w:rPr>
                <w:lang w:val="lv-LV"/>
              </w:rPr>
              <w:t>a</w:t>
            </w:r>
            <w:r w:rsidRPr="002B710F">
              <w:rPr>
                <w:lang w:val="lv-LV"/>
              </w:rPr>
              <w:t xml:space="preserve"> 13.pants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823EE7">
            <w:pPr>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Pārņemts daļēji</w:t>
            </w:r>
          </w:p>
          <w:p w:rsidR="008F6915" w:rsidRPr="002B710F" w:rsidRDefault="008F6915" w:rsidP="00823EE7">
            <w:pPr>
              <w:spacing w:after="0" w:line="240" w:lineRule="auto"/>
              <w:jc w:val="both"/>
              <w:rPr>
                <w:rFonts w:ascii="Times New Roman" w:hAnsi="Times New Roman" w:cs="Times New Roman"/>
                <w:sz w:val="24"/>
                <w:szCs w:val="24"/>
                <w:lang w:val="lv-LV"/>
              </w:rPr>
            </w:pPr>
          </w:p>
          <w:p w:rsidR="008F6915" w:rsidRPr="002B710F" w:rsidRDefault="008F6915" w:rsidP="00823EE7">
            <w:pPr>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Papildus nepieciešami grozījumi Latvijas Administratīvo pārkāpumu kodeksā. Atbildīgā institūcija- Veselības ministrija. </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4C2715">
            <w:pPr>
              <w:spacing w:after="0" w:line="240" w:lineRule="auto"/>
              <w:rPr>
                <w:rFonts w:ascii="Times New Roman" w:hAnsi="Times New Roman" w:cs="Times New Roman"/>
                <w:sz w:val="24"/>
                <w:szCs w:val="24"/>
                <w:lang w:val="lv-LV"/>
              </w:rPr>
            </w:pPr>
            <w:r w:rsidRPr="002B710F">
              <w:rPr>
                <w:rFonts w:ascii="Times New Roman" w:hAnsi="Times New Roman" w:cs="Times New Roman"/>
                <w:sz w:val="24"/>
                <w:szCs w:val="24"/>
                <w:lang w:val="lv-LV"/>
              </w:rPr>
              <w:t>Neparedz stingrākas prasības</w:t>
            </w:r>
          </w:p>
        </w:tc>
      </w:tr>
      <w:tr w:rsidR="008F6915" w:rsidRPr="00CB2258"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D97DB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4.punkts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751389">
            <w:pPr>
              <w:pStyle w:val="tv213"/>
              <w:spacing w:before="0" w:beforeAutospacing="0" w:after="0" w:afterAutospacing="0"/>
              <w:jc w:val="both"/>
              <w:rPr>
                <w:lang w:val="lv-LV"/>
              </w:rPr>
            </w:pPr>
            <w:r w:rsidRPr="002B710F">
              <w:rPr>
                <w:lang w:val="lv-LV"/>
              </w:rPr>
              <w:t>Netiek pārņemts, jo attiecas uz dalībvalstu sadarbību savā starpā</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E5201F">
            <w:pPr>
              <w:pStyle w:val="tv213"/>
              <w:spacing w:before="0" w:beforeAutospacing="0" w:after="0" w:afterAutospacing="0"/>
              <w:jc w:val="both"/>
              <w:rPr>
                <w:lang w:val="lv-LV"/>
              </w:rPr>
            </w:pPr>
            <w:r w:rsidRPr="002B710F">
              <w:rPr>
                <w:lang w:val="lv-LV"/>
              </w:rPr>
              <w:t>Netiek pārņemts, jo attiecas uz dalībvalstu sadarbību savā starpā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E5201F">
            <w:pPr>
              <w:pStyle w:val="tv213"/>
              <w:spacing w:before="0" w:beforeAutospacing="0" w:after="0" w:afterAutospacing="0"/>
              <w:jc w:val="both"/>
              <w:rPr>
                <w:lang w:val="lv-LV"/>
              </w:rPr>
            </w:pPr>
            <w:r w:rsidRPr="002B710F">
              <w:rPr>
                <w:lang w:val="lv-LV"/>
              </w:rPr>
              <w:t>Netiek pārņemts, jo attiecas uz dalībvalstu sadarbību savā starpā</w:t>
            </w:r>
          </w:p>
        </w:tc>
      </w:tr>
      <w:tr w:rsidR="008F6915" w:rsidRPr="00823EE7" w:rsidTr="0068477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8F6915" w:rsidRPr="002B710F" w:rsidRDefault="008F6915" w:rsidP="001B3285">
            <w:pPr>
              <w:pStyle w:val="NoSpacing"/>
              <w:jc w:val="both"/>
              <w:rPr>
                <w:lang w:val="lv-LV"/>
              </w:rPr>
            </w:pPr>
            <w:r w:rsidRPr="002B710F">
              <w:rPr>
                <w:lang w:val="lv-LV"/>
              </w:rPr>
              <w:t>Kā ir izmantota ES tiesību aktā paredzētā rīcības brīvība dalībvalstij pārņemt vai ieviest noteiktas ES tiesību akta normas?</w:t>
            </w:r>
            <w:r w:rsidRPr="002B710F">
              <w:rPr>
                <w:lang w:val="lv-LV"/>
              </w:rPr>
              <w:br/>
              <w:t>Kādēļ?</w:t>
            </w:r>
          </w:p>
        </w:tc>
        <w:tc>
          <w:tcPr>
            <w:tcW w:w="349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F6915" w:rsidRPr="002B710F" w:rsidRDefault="00823EE7" w:rsidP="003B1181">
            <w:pPr>
              <w:pStyle w:val="NoSpacing"/>
              <w:jc w:val="both"/>
              <w:rPr>
                <w:lang w:val="lv-LV"/>
              </w:rPr>
            </w:pPr>
            <w:r>
              <w:rPr>
                <w:lang w:val="lv-LV"/>
              </w:rPr>
              <w:t xml:space="preserve">Direktīvas 2014/40/ES 19.panta 3.punkts ļauj dalībvalstīm ieviest sistēmu </w:t>
            </w:r>
            <w:proofErr w:type="spellStart"/>
            <w:r>
              <w:rPr>
                <w:lang w:val="lv-LV"/>
              </w:rPr>
              <w:t>jaunieviestu</w:t>
            </w:r>
            <w:proofErr w:type="spellEnd"/>
            <w:r>
              <w:rPr>
                <w:lang w:val="lv-LV"/>
              </w:rPr>
              <w:t xml:space="preserve"> tabakas izstrādājumu atļaušanai, kā arī ļauj par šādām atļaujām iekasēt samērīgu maksu no ražotājiem un importētājiem. Šī dalībvalsts rīcības brīvība nav izmantota. </w:t>
            </w:r>
          </w:p>
          <w:p w:rsidR="008F6915" w:rsidRPr="002B710F" w:rsidRDefault="008F6915" w:rsidP="003B1181">
            <w:pPr>
              <w:pStyle w:val="NoSpacing"/>
              <w:jc w:val="both"/>
              <w:rPr>
                <w:lang w:val="lv-LV"/>
              </w:rPr>
            </w:pPr>
          </w:p>
        </w:tc>
      </w:tr>
      <w:tr w:rsidR="008F6915" w:rsidRPr="002B710F" w:rsidTr="0068477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8F6915" w:rsidRPr="002B710F" w:rsidRDefault="008F6915" w:rsidP="001B3285">
            <w:pPr>
              <w:pStyle w:val="NoSpacing"/>
              <w:jc w:val="both"/>
              <w:rPr>
                <w:lang w:val="lv-LV"/>
              </w:rPr>
            </w:pPr>
            <w:r w:rsidRPr="002B710F">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F6915" w:rsidRPr="002B710F" w:rsidRDefault="008F6915" w:rsidP="001F55DE">
            <w:pPr>
              <w:pStyle w:val="NoSpacing"/>
              <w:jc w:val="both"/>
              <w:rPr>
                <w:lang w:val="lv-LV"/>
              </w:rPr>
            </w:pPr>
            <w:r w:rsidRPr="002B710F">
              <w:rPr>
                <w:lang w:val="lv-LV"/>
              </w:rPr>
              <w:t xml:space="preserve">Nav </w:t>
            </w:r>
          </w:p>
        </w:tc>
      </w:tr>
      <w:tr w:rsidR="008F6915" w:rsidRPr="002B710F" w:rsidTr="0068477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8F6915" w:rsidRPr="002B710F" w:rsidRDefault="008F6915" w:rsidP="001B3285">
            <w:pPr>
              <w:pStyle w:val="NoSpacing"/>
              <w:jc w:val="both"/>
              <w:rPr>
                <w:lang w:val="lv-LV"/>
              </w:rPr>
            </w:pPr>
            <w:r w:rsidRPr="002B710F">
              <w:rPr>
                <w:lang w:val="lv-LV"/>
              </w:rPr>
              <w:t>Cita informācija</w:t>
            </w:r>
          </w:p>
        </w:tc>
        <w:tc>
          <w:tcPr>
            <w:tcW w:w="3492"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F6915" w:rsidRPr="002B710F" w:rsidRDefault="008F6915" w:rsidP="001B3285">
            <w:pPr>
              <w:pStyle w:val="NoSpacing"/>
              <w:jc w:val="both"/>
              <w:rPr>
                <w:lang w:val="lv-LV"/>
              </w:rPr>
            </w:pPr>
            <w:r w:rsidRPr="002B710F">
              <w:rPr>
                <w:lang w:val="lv-LV"/>
              </w:rPr>
              <w:t>Nav</w:t>
            </w:r>
          </w:p>
        </w:tc>
      </w:tr>
      <w:tr w:rsidR="008F6915"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8F6915" w:rsidRPr="002B710F" w:rsidRDefault="008F6915" w:rsidP="000711CF">
            <w:pPr>
              <w:pStyle w:val="NoSpacing"/>
              <w:jc w:val="both"/>
              <w:rPr>
                <w:b/>
                <w:lang w:val="lv-LV"/>
              </w:rPr>
            </w:pPr>
            <w:r w:rsidRPr="002B710F">
              <w:rPr>
                <w:b/>
                <w:lang w:val="lv-LV"/>
              </w:rPr>
              <w:t>1.b.tabula</w:t>
            </w:r>
            <w:r w:rsidRPr="002B710F">
              <w:rPr>
                <w:b/>
                <w:lang w:val="lv-LV"/>
              </w:rPr>
              <w:br/>
              <w:t>Tiesību akta projekta atbilstība ES tiesību aktiem</w:t>
            </w:r>
          </w:p>
        </w:tc>
      </w:tr>
      <w:tr w:rsidR="008F6915" w:rsidRPr="00CB2258"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012D85">
            <w:pPr>
              <w:pStyle w:val="NoSpacing"/>
              <w:jc w:val="both"/>
              <w:rPr>
                <w:lang w:val="lv-LV"/>
              </w:rPr>
            </w:pPr>
            <w:r w:rsidRPr="002B710F">
              <w:rPr>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rsidR="008F6915" w:rsidRPr="002B710F" w:rsidRDefault="008F6915" w:rsidP="0068477C">
            <w:pPr>
              <w:autoSpaceDE w:val="0"/>
              <w:autoSpaceDN w:val="0"/>
              <w:adjustRightInd w:val="0"/>
              <w:spacing w:after="0" w:line="240" w:lineRule="auto"/>
              <w:jc w:val="both"/>
              <w:rPr>
                <w:rFonts w:ascii="Times New Roman" w:hAnsi="Times New Roman" w:cs="Times New Roman"/>
                <w:b/>
                <w:i/>
                <w:sz w:val="24"/>
                <w:szCs w:val="24"/>
                <w:lang w:val="lv-LV"/>
              </w:rPr>
            </w:pPr>
            <w:r w:rsidRPr="002B710F">
              <w:rPr>
                <w:rFonts w:ascii="Times New Roman" w:hAnsi="Times New Roman" w:cs="Times New Roman"/>
                <w:b/>
                <w:i/>
                <w:sz w:val="24"/>
                <w:szCs w:val="24"/>
                <w:lang w:val="lv-LV"/>
              </w:rPr>
              <w:t>Eiropas Komisijas 2015.gada 24.novembra īstenošanas lēmum</w:t>
            </w:r>
            <w:r w:rsidR="0068477C">
              <w:rPr>
                <w:rFonts w:ascii="Times New Roman" w:hAnsi="Times New Roman" w:cs="Times New Roman"/>
                <w:b/>
                <w:i/>
                <w:sz w:val="24"/>
                <w:szCs w:val="24"/>
                <w:lang w:val="lv-LV"/>
              </w:rPr>
              <w:t>s</w:t>
            </w:r>
            <w:r w:rsidRPr="002B710F">
              <w:rPr>
                <w:rFonts w:ascii="Times New Roman" w:hAnsi="Times New Roman" w:cs="Times New Roman"/>
                <w:b/>
                <w:i/>
                <w:sz w:val="24"/>
                <w:szCs w:val="24"/>
                <w:lang w:val="lv-LV"/>
              </w:rPr>
              <w:t xml:space="preserve"> 2015/2183 ar ko izveido vienu formātu paziņošanai par elektroniskajām cigaretēm un uzpildes flakoniem; </w:t>
            </w:r>
          </w:p>
        </w:tc>
      </w:tr>
      <w:tr w:rsidR="008F6915"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8F6915" w:rsidRPr="002B710F" w:rsidRDefault="008F6915" w:rsidP="00012D85">
            <w:pPr>
              <w:pStyle w:val="NoSpacing"/>
              <w:jc w:val="both"/>
              <w:rPr>
                <w:lang w:val="lv-LV"/>
              </w:rPr>
            </w:pPr>
            <w:r w:rsidRPr="002B710F">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F6915" w:rsidRPr="002B710F" w:rsidRDefault="008F6915" w:rsidP="00012D85">
            <w:pPr>
              <w:pStyle w:val="NoSpacing"/>
              <w:jc w:val="both"/>
              <w:rPr>
                <w:lang w:val="lv-LV"/>
              </w:rPr>
            </w:pPr>
            <w:r w:rsidRPr="002B710F">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F6915" w:rsidRPr="002B710F" w:rsidRDefault="008F6915" w:rsidP="00012D85">
            <w:pPr>
              <w:pStyle w:val="NoSpacing"/>
              <w:jc w:val="both"/>
              <w:rPr>
                <w:lang w:val="lv-LV"/>
              </w:rPr>
            </w:pPr>
            <w:r w:rsidRPr="002B710F">
              <w:rPr>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rsidR="008F6915" w:rsidRPr="002B710F" w:rsidRDefault="008F6915" w:rsidP="00012D85">
            <w:pPr>
              <w:pStyle w:val="NoSpacing"/>
              <w:jc w:val="both"/>
              <w:rPr>
                <w:lang w:val="lv-LV"/>
              </w:rPr>
            </w:pPr>
            <w:r w:rsidRPr="002B710F">
              <w:rPr>
                <w:lang w:val="lv-LV"/>
              </w:rPr>
              <w:t>D</w:t>
            </w:r>
          </w:p>
        </w:tc>
      </w:tr>
      <w:tr w:rsidR="008F6915" w:rsidRPr="00CB2258"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012D85">
            <w:pPr>
              <w:pStyle w:val="NoSpacing"/>
              <w:jc w:val="both"/>
              <w:rPr>
                <w:lang w:val="lv-LV"/>
              </w:rPr>
            </w:pPr>
            <w:r w:rsidRPr="002B710F">
              <w:rPr>
                <w:lang w:val="lv-LV"/>
              </w:rPr>
              <w:t xml:space="preserve">Attiecīgā ES tiesību akta panta numurs (uzskaitot katru tiesību akta vienību - pantu, daļu, punktu, </w:t>
            </w:r>
            <w:r w:rsidRPr="002B710F">
              <w:rPr>
                <w:lang w:val="lv-LV"/>
              </w:rPr>
              <w:lastRenderedPageBreak/>
              <w:t>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012D85">
            <w:pPr>
              <w:pStyle w:val="NoSpacing"/>
              <w:jc w:val="both"/>
              <w:rPr>
                <w:lang w:val="lv-LV"/>
              </w:rPr>
            </w:pPr>
            <w:r w:rsidRPr="002B710F">
              <w:rPr>
                <w:lang w:val="lv-LV"/>
              </w:rPr>
              <w:lastRenderedPageBreak/>
              <w:t xml:space="preserve">Projekta vienība, kas pārņem vai ievieš katru šīs tabulas A ailē minēto ES </w:t>
            </w:r>
            <w:r w:rsidRPr="002B710F">
              <w:rPr>
                <w:lang w:val="lv-LV"/>
              </w:rPr>
              <w:lastRenderedPageBreak/>
              <w:t>tiesību akta vienību, 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8F6915" w:rsidP="00012D85">
            <w:pPr>
              <w:pStyle w:val="NoSpacing"/>
              <w:jc w:val="both"/>
              <w:rPr>
                <w:lang w:val="lv-LV"/>
              </w:rPr>
            </w:pPr>
            <w:r w:rsidRPr="002B710F">
              <w:rPr>
                <w:lang w:val="lv-LV"/>
              </w:rPr>
              <w:lastRenderedPageBreak/>
              <w:t xml:space="preserve">Informācija par to, vai šīs tabulas A ailē minētās ES tiesību akta vienības tiek </w:t>
            </w:r>
            <w:r w:rsidRPr="002B710F">
              <w:rPr>
                <w:lang w:val="lv-LV"/>
              </w:rPr>
              <w:lastRenderedPageBreak/>
              <w:t>pārņemtas vai ieviestas pilnībā vai daļēji.</w:t>
            </w:r>
          </w:p>
          <w:p w:rsidR="008F6915" w:rsidRPr="002B710F" w:rsidRDefault="008F6915" w:rsidP="00012D85">
            <w:pPr>
              <w:pStyle w:val="NoSpacing"/>
              <w:jc w:val="both"/>
              <w:rPr>
                <w:lang w:val="lv-LV"/>
              </w:rPr>
            </w:pPr>
            <w:r w:rsidRPr="002B710F">
              <w:rPr>
                <w:lang w:val="lv-LV"/>
              </w:rPr>
              <w:t>Ja attiecīgā ES tiesību akta vienība tiek pārņemta vai ieviesta daļēji, sniedz attiecīgu skaidrojumu, kā arī precīzi norāda, kad un kādā veidā ES tiesību akta vienība tiks pārņemta vai ieviesta pilnībā.</w:t>
            </w:r>
          </w:p>
          <w:p w:rsidR="008F6915" w:rsidRPr="002B710F" w:rsidRDefault="008F6915" w:rsidP="00012D85">
            <w:pPr>
              <w:pStyle w:val="NoSpacing"/>
              <w:jc w:val="both"/>
              <w:rPr>
                <w:lang w:val="lv-LV"/>
              </w:rPr>
            </w:pPr>
            <w:r w:rsidRPr="002B710F">
              <w:rPr>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8F6915" w:rsidP="00012D85">
            <w:pPr>
              <w:pStyle w:val="NoSpacing"/>
              <w:jc w:val="both"/>
              <w:rPr>
                <w:lang w:val="lv-LV"/>
              </w:rPr>
            </w:pPr>
            <w:r w:rsidRPr="002B710F">
              <w:rPr>
                <w:lang w:val="lv-LV"/>
              </w:rPr>
              <w:lastRenderedPageBreak/>
              <w:t xml:space="preserve">Informācija par to, vai šīs tabulas B ailē minētās projekta vienības paredz </w:t>
            </w:r>
            <w:r w:rsidRPr="002B710F">
              <w:rPr>
                <w:lang w:val="lv-LV"/>
              </w:rPr>
              <w:lastRenderedPageBreak/>
              <w:t>stingrākas prasības nekā šīs tabulas A ailē minētās ES tiesību akta vienības.</w:t>
            </w:r>
          </w:p>
          <w:p w:rsidR="008F6915" w:rsidRPr="002B710F" w:rsidRDefault="008F6915" w:rsidP="00012D85">
            <w:pPr>
              <w:pStyle w:val="NoSpacing"/>
              <w:jc w:val="both"/>
              <w:rPr>
                <w:lang w:val="lv-LV"/>
              </w:rPr>
            </w:pPr>
            <w:r w:rsidRPr="002B710F">
              <w:rPr>
                <w:lang w:val="lv-LV"/>
              </w:rPr>
              <w:t>Ja projekts satur stingrākas prasības nekā attiecīgais ES tiesību akts, norāda pamatojumu un samērīgumu.</w:t>
            </w:r>
          </w:p>
          <w:p w:rsidR="008F6915" w:rsidRPr="002B710F" w:rsidRDefault="008F6915" w:rsidP="00012D85">
            <w:pPr>
              <w:pStyle w:val="NoSpacing"/>
              <w:jc w:val="both"/>
              <w:rPr>
                <w:lang w:val="lv-LV"/>
              </w:rPr>
            </w:pPr>
            <w:r w:rsidRPr="002B710F">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8F6915" w:rsidRPr="006F1D35"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E5201F" w:rsidP="00012D85">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b/>
                <w:sz w:val="24"/>
                <w:szCs w:val="24"/>
                <w:lang w:val="lv-LV"/>
              </w:rPr>
              <w:lastRenderedPageBreak/>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E5201F" w:rsidP="003C308A">
            <w:pPr>
              <w:pStyle w:val="tv213"/>
              <w:spacing w:before="0" w:beforeAutospacing="0" w:after="0" w:afterAutospacing="0"/>
              <w:jc w:val="both"/>
              <w:rPr>
                <w:lang w:val="lv-LV"/>
              </w:rPr>
            </w:pPr>
            <w:r w:rsidRPr="002B710F">
              <w:rPr>
                <w:lang w:val="lv-LV"/>
              </w:rPr>
              <w:t xml:space="preserve">Netiek pārņemts, jo attiecas uz lēmuma priekšmetu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E5201F" w:rsidP="003C308A">
            <w:pPr>
              <w:spacing w:after="0" w:line="240" w:lineRule="auto"/>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Netiek pārņemts, jo attiecas uz lēmuma priekšmetu  </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E5201F" w:rsidP="003C308A">
            <w:pPr>
              <w:spacing w:after="0" w:line="240" w:lineRule="auto"/>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Netiek pārņemts, jo attiecas uz lēmuma priekšmetu  </w:t>
            </w:r>
          </w:p>
        </w:tc>
      </w:tr>
      <w:tr w:rsidR="008F6915"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8F6915" w:rsidRPr="002B710F" w:rsidRDefault="008F6915" w:rsidP="00224717">
            <w:pPr>
              <w:pStyle w:val="NoSpacing"/>
              <w:jc w:val="both"/>
              <w:rPr>
                <w:lang w:val="lv-LV"/>
              </w:rPr>
            </w:pPr>
            <w:r w:rsidRPr="002B710F">
              <w:rPr>
                <w:b/>
                <w:lang w:val="lv-LV"/>
              </w:rPr>
              <w:t>2.pants</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012D85">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3C308A">
            <w:pPr>
              <w:pStyle w:val="tv213"/>
              <w:spacing w:before="0" w:beforeAutospacing="0" w:after="0" w:afterAutospacing="0"/>
              <w:jc w:val="both"/>
              <w:rPr>
                <w:lang w:val="lv-LV"/>
              </w:rPr>
            </w:pPr>
            <w:r w:rsidRPr="002B710F">
              <w:rPr>
                <w:lang w:val="lv-LV"/>
              </w:rPr>
              <w:t>29.punkts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012D85">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4129BD">
            <w:pPr>
              <w:pStyle w:val="tv213"/>
              <w:spacing w:before="0" w:beforeAutospacing="0" w:after="0" w:afterAutospacing="0"/>
              <w:jc w:val="both"/>
              <w:rPr>
                <w:lang w:val="lv-LV"/>
              </w:rPr>
            </w:pPr>
            <w:r w:rsidRPr="002B710F">
              <w:rPr>
                <w:lang w:val="lv-LV"/>
              </w:rPr>
              <w:t>29.punkts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012D85">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b/>
                <w:sz w:val="24"/>
                <w:szCs w:val="24"/>
                <w:lang w:val="lv-LV"/>
              </w:rPr>
              <w:t>3.pants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33.punkts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012D85">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b/>
                <w:sz w:val="24"/>
                <w:szCs w:val="24"/>
                <w:lang w:val="lv-LV"/>
              </w:rPr>
              <w:t>4.pants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012D85">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30.punkts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8F6915" w:rsidRPr="002B710F" w:rsidRDefault="008F6915" w:rsidP="00E35EBD">
            <w:pPr>
              <w:pStyle w:val="NoSpacing"/>
              <w:jc w:val="both"/>
              <w:rPr>
                <w:b/>
                <w:lang w:val="lv-LV"/>
              </w:rPr>
            </w:pPr>
            <w:r w:rsidRPr="002B710F">
              <w:rPr>
                <w:b/>
                <w:lang w:val="lv-LV"/>
              </w:rPr>
              <w:t>5.pants</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31.punkts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8F6915"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8F6915" w:rsidRPr="002B710F" w:rsidRDefault="008F6915" w:rsidP="003B1181">
            <w:pPr>
              <w:pStyle w:val="NoSpacing"/>
              <w:jc w:val="both"/>
              <w:rPr>
                <w:b/>
                <w:lang w:val="lv-LV"/>
              </w:rPr>
            </w:pPr>
            <w:r w:rsidRPr="002B710F">
              <w:rPr>
                <w:b/>
                <w:lang w:val="lv-LV"/>
              </w:rPr>
              <w:t>6.pants</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21.punkts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36.punkts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8F6915" w:rsidRPr="006F1D35"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8F6915" w:rsidRPr="002B710F" w:rsidRDefault="008F6915" w:rsidP="003B1181">
            <w:pPr>
              <w:autoSpaceDE w:val="0"/>
              <w:autoSpaceDN w:val="0"/>
              <w:adjustRightInd w:val="0"/>
              <w:spacing w:after="0" w:line="240" w:lineRule="auto"/>
              <w:jc w:val="both"/>
              <w:rPr>
                <w:rFonts w:ascii="Times New Roman" w:hAnsi="Times New Roman" w:cs="Times New Roman"/>
                <w:b/>
                <w:sz w:val="24"/>
                <w:szCs w:val="24"/>
                <w:lang w:val="lv-LV"/>
              </w:rPr>
            </w:pPr>
            <w:r w:rsidRPr="002B710F">
              <w:rPr>
                <w:rFonts w:ascii="Times New Roman" w:hAnsi="Times New Roman" w:cs="Times New Roman"/>
                <w:b/>
                <w:sz w:val="24"/>
                <w:szCs w:val="24"/>
                <w:lang w:val="lv-LV"/>
              </w:rPr>
              <w:t>7.pants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7E4777" w:rsidP="003B1181">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Netiek pārņemts, jo </w:t>
            </w:r>
            <w:r w:rsidRPr="002B710F">
              <w:rPr>
                <w:rFonts w:ascii="Times New Roman" w:hAnsi="Times New Roman" w:cs="Times New Roman"/>
                <w:sz w:val="24"/>
                <w:szCs w:val="24"/>
                <w:lang w:val="lv-LV"/>
              </w:rPr>
              <w:lastRenderedPageBreak/>
              <w:t xml:space="preserve">attiecas uz lēmuma adresātu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8F6915" w:rsidRPr="002B710F" w:rsidRDefault="007E4777" w:rsidP="003B1181">
            <w:pPr>
              <w:pStyle w:val="NoSpacing"/>
              <w:jc w:val="both"/>
              <w:rPr>
                <w:lang w:val="lv-LV"/>
              </w:rPr>
            </w:pPr>
            <w:r w:rsidRPr="002B710F">
              <w:rPr>
                <w:lang w:val="lv-LV"/>
              </w:rPr>
              <w:lastRenderedPageBreak/>
              <w:t xml:space="preserve">Netiek pārņemts, jo </w:t>
            </w:r>
            <w:r w:rsidRPr="002B710F">
              <w:rPr>
                <w:lang w:val="lv-LV"/>
              </w:rPr>
              <w:lastRenderedPageBreak/>
              <w:t>attiecas uz lēmuma adresātu</w:t>
            </w:r>
          </w:p>
        </w:tc>
        <w:tc>
          <w:tcPr>
            <w:tcW w:w="1168" w:type="pct"/>
            <w:tcBorders>
              <w:top w:val="outset" w:sz="6" w:space="0" w:color="414142"/>
              <w:left w:val="outset" w:sz="6" w:space="0" w:color="414142"/>
              <w:bottom w:val="outset" w:sz="6" w:space="0" w:color="414142"/>
            </w:tcBorders>
            <w:shd w:val="clear" w:color="auto" w:fill="FFFFFF"/>
          </w:tcPr>
          <w:p w:rsidR="008F6915" w:rsidRPr="002B710F" w:rsidRDefault="007E4777" w:rsidP="003B1181">
            <w:pPr>
              <w:pStyle w:val="NoSpacing"/>
              <w:jc w:val="both"/>
              <w:rPr>
                <w:lang w:val="lv-LV"/>
              </w:rPr>
            </w:pPr>
            <w:r w:rsidRPr="002B710F">
              <w:rPr>
                <w:lang w:val="lv-LV"/>
              </w:rPr>
              <w:lastRenderedPageBreak/>
              <w:t xml:space="preserve">Netiek pārņemts, jo </w:t>
            </w:r>
            <w:r w:rsidRPr="002B710F">
              <w:rPr>
                <w:lang w:val="lv-LV"/>
              </w:rPr>
              <w:lastRenderedPageBreak/>
              <w:t>attiecas uz lēmuma adresātu</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3B1181">
            <w:pPr>
              <w:autoSpaceDE w:val="0"/>
              <w:autoSpaceDN w:val="0"/>
              <w:adjustRightInd w:val="0"/>
              <w:spacing w:after="0" w:line="240" w:lineRule="auto"/>
              <w:jc w:val="both"/>
              <w:rPr>
                <w:rFonts w:ascii="Times New Roman" w:hAnsi="Times New Roman" w:cs="Times New Roman"/>
                <w:b/>
                <w:sz w:val="24"/>
                <w:szCs w:val="24"/>
                <w:lang w:val="lv-LV"/>
              </w:rPr>
            </w:pPr>
            <w:r w:rsidRPr="002B710F">
              <w:rPr>
                <w:rFonts w:ascii="Times New Roman" w:hAnsi="Times New Roman" w:cs="Times New Roman"/>
                <w:b/>
                <w:sz w:val="24"/>
                <w:szCs w:val="24"/>
                <w:lang w:val="lv-LV"/>
              </w:rPr>
              <w:lastRenderedPageBreak/>
              <w:t>Pielikums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A032FD" w:rsidP="00513AD3">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Noteikumu </w:t>
            </w:r>
            <w:r w:rsidR="009E25B7">
              <w:rPr>
                <w:rFonts w:ascii="Times New Roman" w:hAnsi="Times New Roman" w:cs="Times New Roman"/>
                <w:sz w:val="24"/>
                <w:szCs w:val="24"/>
                <w:lang w:val="lv-LV"/>
              </w:rPr>
              <w:t>3</w:t>
            </w:r>
            <w:r w:rsidR="007E4777" w:rsidRPr="002B710F">
              <w:rPr>
                <w:rFonts w:ascii="Times New Roman" w:hAnsi="Times New Roman" w:cs="Times New Roman"/>
                <w:sz w:val="24"/>
                <w:szCs w:val="24"/>
                <w:lang w:val="lv-LV"/>
              </w:rPr>
              <w:t>.pielikums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7E4777">
            <w:pPr>
              <w:pStyle w:val="NoSpacing"/>
              <w:jc w:val="both"/>
              <w:rPr>
                <w:lang w:val="lv-LV"/>
              </w:rPr>
            </w:pPr>
            <w:r w:rsidRPr="002B710F">
              <w:rPr>
                <w:lang w:val="lv-LV"/>
              </w:rPr>
              <w:t>Neparedz stingrākas prasības</w:t>
            </w:r>
          </w:p>
        </w:tc>
      </w:tr>
      <w:tr w:rsidR="007E4777"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7E4777" w:rsidRPr="002B710F" w:rsidRDefault="007E4777" w:rsidP="00E838FD">
            <w:pPr>
              <w:pStyle w:val="NoSpacing"/>
              <w:jc w:val="both"/>
              <w:rPr>
                <w:b/>
                <w:lang w:val="lv-LV"/>
              </w:rPr>
            </w:pPr>
            <w:r w:rsidRPr="002B710F">
              <w:rPr>
                <w:b/>
                <w:lang w:val="lv-LV"/>
              </w:rPr>
              <w:t>1.c.tabula</w:t>
            </w:r>
            <w:r w:rsidRPr="002B710F">
              <w:rPr>
                <w:b/>
                <w:lang w:val="lv-LV"/>
              </w:rPr>
              <w:br/>
              <w:t>Tiesību akta projekta atbilstība ES tiesību aktiem</w:t>
            </w:r>
          </w:p>
        </w:tc>
      </w:tr>
      <w:tr w:rsidR="007E4777" w:rsidRPr="00CB2258"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E838FD">
            <w:pPr>
              <w:pStyle w:val="NoSpacing"/>
              <w:jc w:val="both"/>
              <w:rPr>
                <w:lang w:val="lv-LV"/>
              </w:rPr>
            </w:pPr>
            <w:r w:rsidRPr="002B710F">
              <w:rPr>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rsidR="007E4777" w:rsidRPr="002B710F" w:rsidRDefault="007E4777" w:rsidP="0068477C">
            <w:pPr>
              <w:autoSpaceDE w:val="0"/>
              <w:autoSpaceDN w:val="0"/>
              <w:adjustRightInd w:val="0"/>
              <w:spacing w:after="0" w:line="240" w:lineRule="auto"/>
              <w:jc w:val="both"/>
              <w:rPr>
                <w:rFonts w:ascii="Times New Roman" w:hAnsi="Times New Roman" w:cs="Times New Roman"/>
                <w:b/>
                <w:i/>
                <w:sz w:val="24"/>
                <w:szCs w:val="24"/>
                <w:lang w:val="lv-LV"/>
              </w:rPr>
            </w:pPr>
            <w:r w:rsidRPr="002B710F">
              <w:rPr>
                <w:rFonts w:ascii="Times New Roman" w:hAnsi="Times New Roman" w:cs="Times New Roman"/>
                <w:b/>
                <w:i/>
                <w:sz w:val="24"/>
                <w:szCs w:val="24"/>
                <w:lang w:val="lv-LV"/>
              </w:rPr>
              <w:t>Eiropas Komisijas 2015.gada 25.novembra īstenošanas lēmum</w:t>
            </w:r>
            <w:r w:rsidR="0068477C">
              <w:rPr>
                <w:rFonts w:ascii="Times New Roman" w:hAnsi="Times New Roman" w:cs="Times New Roman"/>
                <w:b/>
                <w:i/>
                <w:sz w:val="24"/>
                <w:szCs w:val="24"/>
                <w:lang w:val="lv-LV"/>
              </w:rPr>
              <w:t>s</w:t>
            </w:r>
            <w:r w:rsidRPr="002B710F">
              <w:rPr>
                <w:rFonts w:ascii="Times New Roman" w:hAnsi="Times New Roman" w:cs="Times New Roman"/>
                <w:b/>
                <w:i/>
                <w:sz w:val="24"/>
                <w:szCs w:val="24"/>
                <w:lang w:val="lv-LV"/>
              </w:rPr>
              <w:t xml:space="preserve"> 2015/2186 ar ko nosaka formātu, kādā iesniedzama un publiskojama informācija par tabakas izstrādājumiem. </w:t>
            </w:r>
          </w:p>
        </w:tc>
      </w:tr>
      <w:tr w:rsidR="007E4777"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7E4777" w:rsidRPr="002B710F" w:rsidRDefault="007E4777" w:rsidP="00E838FD">
            <w:pPr>
              <w:pStyle w:val="NoSpacing"/>
              <w:jc w:val="both"/>
              <w:rPr>
                <w:lang w:val="lv-LV"/>
              </w:rPr>
            </w:pPr>
            <w:r w:rsidRPr="002B710F">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E4777" w:rsidRPr="002B710F" w:rsidRDefault="007E4777" w:rsidP="00E838FD">
            <w:pPr>
              <w:pStyle w:val="NoSpacing"/>
              <w:jc w:val="both"/>
              <w:rPr>
                <w:lang w:val="lv-LV"/>
              </w:rPr>
            </w:pPr>
            <w:r w:rsidRPr="002B710F">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7E4777" w:rsidRPr="002B710F" w:rsidRDefault="007E4777" w:rsidP="00E838FD">
            <w:pPr>
              <w:pStyle w:val="NoSpacing"/>
              <w:jc w:val="both"/>
              <w:rPr>
                <w:lang w:val="lv-LV"/>
              </w:rPr>
            </w:pPr>
            <w:r w:rsidRPr="002B710F">
              <w:rPr>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rsidR="007E4777" w:rsidRPr="002B710F" w:rsidRDefault="007E4777" w:rsidP="00E838FD">
            <w:pPr>
              <w:pStyle w:val="NoSpacing"/>
              <w:jc w:val="both"/>
              <w:rPr>
                <w:lang w:val="lv-LV"/>
              </w:rPr>
            </w:pPr>
            <w:r w:rsidRPr="002B710F">
              <w:rPr>
                <w:lang w:val="lv-LV"/>
              </w:rPr>
              <w:t>D</w:t>
            </w:r>
          </w:p>
        </w:tc>
      </w:tr>
      <w:tr w:rsidR="007E4777" w:rsidRPr="00CB2258"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7E4777" w:rsidRPr="002B710F" w:rsidRDefault="007E4777" w:rsidP="00E838FD">
            <w:pPr>
              <w:pStyle w:val="NoSpacing"/>
              <w:jc w:val="both"/>
              <w:rPr>
                <w:lang w:val="lv-LV"/>
              </w:rPr>
            </w:pPr>
            <w:r w:rsidRPr="002B710F">
              <w:rPr>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E838FD">
            <w:pPr>
              <w:pStyle w:val="NoSpacing"/>
              <w:jc w:val="both"/>
              <w:rPr>
                <w:lang w:val="lv-LV"/>
              </w:rPr>
            </w:pPr>
            <w:r w:rsidRPr="002B710F">
              <w:rPr>
                <w:lang w:val="lv-LV"/>
              </w:rPr>
              <w:t>Projekta vienība, kas pārņem vai ievieš katru šīs tabulas A ailē minēto ES tiesību akta vienību, 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7E4777" w:rsidRPr="002B710F" w:rsidRDefault="007E4777" w:rsidP="00E838FD">
            <w:pPr>
              <w:pStyle w:val="NoSpacing"/>
              <w:jc w:val="both"/>
              <w:rPr>
                <w:lang w:val="lv-LV"/>
              </w:rPr>
            </w:pPr>
            <w:r w:rsidRPr="002B710F">
              <w:rPr>
                <w:lang w:val="lv-LV"/>
              </w:rPr>
              <w:t>Informācija par to, vai šīs tabulas A ailē minētās ES tiesību akta vienības tiek pārņemtas vai ieviestas pilnībā vai daļēji.</w:t>
            </w:r>
          </w:p>
          <w:p w:rsidR="007E4777" w:rsidRPr="002B710F" w:rsidRDefault="007E4777" w:rsidP="00E838FD">
            <w:pPr>
              <w:pStyle w:val="NoSpacing"/>
              <w:jc w:val="both"/>
              <w:rPr>
                <w:lang w:val="lv-LV"/>
              </w:rPr>
            </w:pPr>
            <w:r w:rsidRPr="002B710F">
              <w:rPr>
                <w:lang w:val="lv-LV"/>
              </w:rPr>
              <w:t>Ja attiecīgā ES tiesību akta vienība tiek pārņemta vai ieviesta daļēji, sniedz attiecīgu skaidrojumu, kā arī precīzi norāda, kad un kādā veidā ES tiesību akta vienība tiks pārņemta vai ieviesta pilnībā.</w:t>
            </w:r>
          </w:p>
          <w:p w:rsidR="007E4777" w:rsidRPr="002B710F" w:rsidRDefault="007E4777" w:rsidP="00E838FD">
            <w:pPr>
              <w:pStyle w:val="NoSpacing"/>
              <w:jc w:val="both"/>
              <w:rPr>
                <w:lang w:val="lv-LV"/>
              </w:rPr>
            </w:pPr>
            <w:r w:rsidRPr="002B710F">
              <w:rPr>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tcBorders>
            <w:shd w:val="clear" w:color="auto" w:fill="FFFFFF"/>
          </w:tcPr>
          <w:p w:rsidR="007E4777" w:rsidRPr="002B710F" w:rsidRDefault="007E4777" w:rsidP="00E838FD">
            <w:pPr>
              <w:pStyle w:val="NoSpacing"/>
              <w:jc w:val="both"/>
              <w:rPr>
                <w:lang w:val="lv-LV"/>
              </w:rPr>
            </w:pPr>
            <w:r w:rsidRPr="002B710F">
              <w:rPr>
                <w:lang w:val="lv-LV"/>
              </w:rPr>
              <w:t>Informācija par to, vai šīs tabulas B ailē minētās projekta vienības paredz stingrākas prasības nekā šīs tabulas A ailē minētās ES tiesību akta vienības.</w:t>
            </w:r>
          </w:p>
          <w:p w:rsidR="007E4777" w:rsidRPr="002B710F" w:rsidRDefault="007E4777" w:rsidP="00E838FD">
            <w:pPr>
              <w:pStyle w:val="NoSpacing"/>
              <w:jc w:val="both"/>
              <w:rPr>
                <w:lang w:val="lv-LV"/>
              </w:rPr>
            </w:pPr>
            <w:r w:rsidRPr="002B710F">
              <w:rPr>
                <w:lang w:val="lv-LV"/>
              </w:rPr>
              <w:t>Ja projekts satur stingrākas prasības nekā attiecīgais ES tiesību akts, norāda pamatojumu un samērīgumu.</w:t>
            </w:r>
          </w:p>
          <w:p w:rsidR="007E4777" w:rsidRPr="002B710F" w:rsidRDefault="007E4777" w:rsidP="00E838FD">
            <w:pPr>
              <w:pStyle w:val="NoSpacing"/>
              <w:jc w:val="both"/>
              <w:rPr>
                <w:lang w:val="lv-LV"/>
              </w:rPr>
            </w:pPr>
            <w:r w:rsidRPr="002B710F">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2B710F" w:rsidRPr="006F1D35"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b/>
                <w:sz w:val="24"/>
                <w:szCs w:val="24"/>
                <w:lang w:val="lv-LV"/>
              </w:rPr>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tv213"/>
              <w:spacing w:before="0" w:beforeAutospacing="0" w:after="0" w:afterAutospacing="0"/>
              <w:jc w:val="both"/>
              <w:rPr>
                <w:lang w:val="lv-LV"/>
              </w:rPr>
            </w:pPr>
            <w:r w:rsidRPr="002B710F">
              <w:rPr>
                <w:lang w:val="lv-LV"/>
              </w:rPr>
              <w:t xml:space="preserve">Netiek pārņemts, jo attiecas uz lēmuma priekšmetu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spacing w:after="0" w:line="240" w:lineRule="auto"/>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Netiek pārņemts, jo attiecas uz lēmuma priekšmetu  </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spacing w:after="0" w:line="240" w:lineRule="auto"/>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Netiek pārņemts, jo attiecas uz lēmuma priekšmetu  </w:t>
            </w:r>
          </w:p>
        </w:tc>
      </w:tr>
      <w:tr w:rsidR="002B710F"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2B710F" w:rsidRPr="002B710F" w:rsidRDefault="002B710F" w:rsidP="00F118CA">
            <w:pPr>
              <w:pStyle w:val="NoSpacing"/>
              <w:jc w:val="both"/>
              <w:rPr>
                <w:lang w:val="lv-LV"/>
              </w:rPr>
            </w:pPr>
            <w:r w:rsidRPr="002B710F">
              <w:rPr>
                <w:b/>
                <w:lang w:val="lv-LV"/>
              </w:rPr>
              <w:t>2.pants</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F118CA">
            <w:pPr>
              <w:pStyle w:val="tv213"/>
              <w:spacing w:before="0" w:beforeAutospacing="0" w:after="0" w:afterAutospacing="0"/>
              <w:jc w:val="both"/>
              <w:rPr>
                <w:lang w:val="lv-LV"/>
              </w:rPr>
            </w:pPr>
            <w:r w:rsidRPr="002B710F">
              <w:rPr>
                <w:lang w:val="lv-LV"/>
              </w:rPr>
              <w:t>28.punkts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Neparedz stingrākas prasības</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F118CA">
            <w:pPr>
              <w:pStyle w:val="tv213"/>
              <w:spacing w:before="0" w:beforeAutospacing="0" w:after="0" w:afterAutospacing="0"/>
              <w:jc w:val="both"/>
              <w:rPr>
                <w:lang w:val="lv-LV"/>
              </w:rPr>
            </w:pPr>
            <w:r w:rsidRPr="002B710F">
              <w:rPr>
                <w:lang w:val="lv-LV"/>
              </w:rPr>
              <w:t>28.punkts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Neparedz stingrākas prasības</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b/>
                <w:sz w:val="24"/>
                <w:szCs w:val="24"/>
                <w:lang w:val="lv-LV"/>
              </w:rPr>
              <w:t>3.pants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33.punkts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Neparedz stingrākas prasības</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b/>
                <w:sz w:val="24"/>
                <w:szCs w:val="24"/>
                <w:lang w:val="lv-LV"/>
              </w:rPr>
              <w:t>4.pants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30.punkts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Neparedz stingrākas prasības</w:t>
            </w:r>
          </w:p>
        </w:tc>
      </w:tr>
      <w:tr w:rsidR="002B710F"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2B710F" w:rsidRPr="002B710F" w:rsidRDefault="002B710F" w:rsidP="00F118CA">
            <w:pPr>
              <w:pStyle w:val="NoSpacing"/>
              <w:jc w:val="both"/>
              <w:rPr>
                <w:b/>
                <w:lang w:val="lv-LV"/>
              </w:rPr>
            </w:pPr>
            <w:r w:rsidRPr="002B710F">
              <w:rPr>
                <w:b/>
                <w:lang w:val="lv-LV"/>
              </w:rPr>
              <w:lastRenderedPageBreak/>
              <w:t>5.pants</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31.punkts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Neparedz stingrākas prasības</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Neparedz stingrākas prasības</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Neparedz stingrākas prasības</w:t>
            </w:r>
          </w:p>
        </w:tc>
      </w:tr>
      <w:tr w:rsidR="002B710F"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2B710F" w:rsidRPr="002B710F" w:rsidRDefault="002B710F" w:rsidP="00F118CA">
            <w:pPr>
              <w:pStyle w:val="NoSpacing"/>
              <w:jc w:val="both"/>
              <w:rPr>
                <w:b/>
                <w:lang w:val="lv-LV"/>
              </w:rPr>
            </w:pPr>
            <w:r w:rsidRPr="002B710F">
              <w:rPr>
                <w:b/>
                <w:lang w:val="lv-LV"/>
              </w:rPr>
              <w:t>6.pants</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1.punkts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8.punkts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Neparedz stingrākas prasības</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F118CA">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35.punkts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Neparedz stingrākas prasības</w:t>
            </w:r>
          </w:p>
        </w:tc>
      </w:tr>
      <w:tr w:rsidR="002B710F" w:rsidRPr="006F1D35"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A032FD" w:rsidRDefault="002B710F" w:rsidP="00F118CA">
            <w:pPr>
              <w:autoSpaceDE w:val="0"/>
              <w:autoSpaceDN w:val="0"/>
              <w:adjustRightInd w:val="0"/>
              <w:spacing w:after="0" w:line="240" w:lineRule="auto"/>
              <w:jc w:val="both"/>
              <w:rPr>
                <w:rFonts w:ascii="Times New Roman" w:hAnsi="Times New Roman" w:cs="Times New Roman"/>
                <w:b/>
                <w:sz w:val="24"/>
                <w:szCs w:val="24"/>
                <w:lang w:val="lv-LV"/>
              </w:rPr>
            </w:pPr>
            <w:r w:rsidRPr="00A032FD">
              <w:rPr>
                <w:rFonts w:ascii="Times New Roman" w:hAnsi="Times New Roman" w:cs="Times New Roman"/>
                <w:b/>
                <w:sz w:val="24"/>
                <w:szCs w:val="24"/>
                <w:lang w:val="lv-LV"/>
              </w:rPr>
              <w:t>7.pants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autoSpaceDE w:val="0"/>
              <w:autoSpaceDN w:val="0"/>
              <w:adjustRightInd w:val="0"/>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Netiek pārņemts, jo attiecas uz lēmuma adresātu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Netiek pārņemts, jo attiecas uz lēmuma adresātu</w:t>
            </w:r>
          </w:p>
        </w:tc>
        <w:tc>
          <w:tcPr>
            <w:tcW w:w="1168" w:type="pct"/>
            <w:tcBorders>
              <w:top w:val="outset" w:sz="6" w:space="0" w:color="414142"/>
              <w:left w:val="outset" w:sz="6" w:space="0" w:color="414142"/>
              <w:bottom w:val="outset" w:sz="6" w:space="0" w:color="414142"/>
            </w:tcBorders>
            <w:shd w:val="clear" w:color="auto" w:fill="FFFFFF"/>
          </w:tcPr>
          <w:p w:rsidR="002B710F" w:rsidRPr="002B710F" w:rsidRDefault="002B710F" w:rsidP="002B710F">
            <w:pPr>
              <w:pStyle w:val="NoSpacing"/>
              <w:jc w:val="both"/>
              <w:rPr>
                <w:lang w:val="lv-LV"/>
              </w:rPr>
            </w:pPr>
            <w:r w:rsidRPr="002B710F">
              <w:rPr>
                <w:lang w:val="lv-LV"/>
              </w:rPr>
              <w:t>Netiek pārņemts, jo attiecas uz lēmuma adresātu</w:t>
            </w:r>
          </w:p>
        </w:tc>
      </w:tr>
      <w:tr w:rsidR="00A032FD" w:rsidRPr="00A032FD"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A032FD" w:rsidRPr="00A032FD" w:rsidRDefault="00A032FD" w:rsidP="00F118CA">
            <w:pPr>
              <w:autoSpaceDE w:val="0"/>
              <w:autoSpaceDN w:val="0"/>
              <w:adjustRightInd w:val="0"/>
              <w:spacing w:after="0" w:line="240" w:lineRule="auto"/>
              <w:jc w:val="both"/>
              <w:rPr>
                <w:rFonts w:ascii="Times New Roman" w:hAnsi="Times New Roman" w:cs="Times New Roman"/>
                <w:b/>
                <w:sz w:val="24"/>
                <w:szCs w:val="24"/>
                <w:lang w:val="lv-LV"/>
              </w:rPr>
            </w:pPr>
            <w:r w:rsidRPr="00A032FD">
              <w:rPr>
                <w:rFonts w:ascii="Times New Roman" w:hAnsi="Times New Roman" w:cs="Times New Roman"/>
                <w:b/>
                <w:sz w:val="24"/>
                <w:szCs w:val="24"/>
                <w:lang w:val="lv-LV"/>
              </w:rPr>
              <w:t>Pielikums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A032FD" w:rsidRPr="002B710F" w:rsidRDefault="00A032FD" w:rsidP="00513AD3">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Noteikumu </w:t>
            </w:r>
            <w:r w:rsidR="009E25B7">
              <w:rPr>
                <w:rFonts w:ascii="Times New Roman" w:hAnsi="Times New Roman" w:cs="Times New Roman"/>
                <w:sz w:val="24"/>
                <w:szCs w:val="24"/>
                <w:lang w:val="lv-LV"/>
              </w:rPr>
              <w:t>2</w:t>
            </w:r>
            <w:r>
              <w:rPr>
                <w:rFonts w:ascii="Times New Roman" w:hAnsi="Times New Roman" w:cs="Times New Roman"/>
                <w:sz w:val="24"/>
                <w:szCs w:val="24"/>
                <w:lang w:val="lv-LV"/>
              </w:rPr>
              <w:t xml:space="preserve">.pielikums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A032FD" w:rsidRPr="002B710F" w:rsidRDefault="00A032FD" w:rsidP="002B710F">
            <w:pPr>
              <w:pStyle w:val="NoSpacing"/>
              <w:jc w:val="both"/>
              <w:rPr>
                <w:lang w:val="lv-LV"/>
              </w:rPr>
            </w:pPr>
          </w:p>
        </w:tc>
        <w:tc>
          <w:tcPr>
            <w:tcW w:w="1168" w:type="pct"/>
            <w:tcBorders>
              <w:top w:val="outset" w:sz="6" w:space="0" w:color="414142"/>
              <w:left w:val="outset" w:sz="6" w:space="0" w:color="414142"/>
              <w:bottom w:val="outset" w:sz="6" w:space="0" w:color="414142"/>
            </w:tcBorders>
            <w:shd w:val="clear" w:color="auto" w:fill="FFFFFF"/>
          </w:tcPr>
          <w:p w:rsidR="00A032FD" w:rsidRPr="002B710F" w:rsidRDefault="00A032FD" w:rsidP="002B710F">
            <w:pPr>
              <w:pStyle w:val="NoSpacing"/>
              <w:jc w:val="both"/>
              <w:rPr>
                <w:lang w:val="lv-LV"/>
              </w:rPr>
            </w:pP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E838FD">
            <w:pPr>
              <w:pStyle w:val="NoSpacing"/>
              <w:jc w:val="both"/>
              <w:rPr>
                <w:lang w:val="lv-LV"/>
              </w:rPr>
            </w:pPr>
            <w:r w:rsidRPr="002B710F">
              <w:rPr>
                <w:lang w:val="lv-LV"/>
              </w:rPr>
              <w:t>Kā ir izmantota ES tiesību aktā paredzētā rīcības brīvība dalībvalstij pārņemt vai ieviest noteiktas ES tiesību akta normas?</w:t>
            </w:r>
            <w:r w:rsidRPr="002B710F">
              <w:rPr>
                <w:lang w:val="lv-LV"/>
              </w:rPr>
              <w:br/>
              <w:t>Kādēļ?</w:t>
            </w:r>
          </w:p>
        </w:tc>
        <w:tc>
          <w:tcPr>
            <w:tcW w:w="3492" w:type="pct"/>
            <w:gridSpan w:val="3"/>
            <w:tcBorders>
              <w:top w:val="outset" w:sz="6" w:space="0" w:color="414142"/>
              <w:left w:val="outset" w:sz="6" w:space="0" w:color="414142"/>
              <w:bottom w:val="outset" w:sz="6" w:space="0" w:color="414142"/>
            </w:tcBorders>
            <w:shd w:val="clear" w:color="auto" w:fill="FFFFFF"/>
          </w:tcPr>
          <w:p w:rsidR="002B710F" w:rsidRPr="002B710F" w:rsidRDefault="002B710F" w:rsidP="006D28CC">
            <w:pPr>
              <w:pStyle w:val="NoSpacing"/>
              <w:jc w:val="both"/>
              <w:rPr>
                <w:lang w:val="lv-LV"/>
              </w:rPr>
            </w:pPr>
            <w:r w:rsidRPr="002B710F">
              <w:rPr>
                <w:lang w:val="lv-LV"/>
              </w:rPr>
              <w:t xml:space="preserve">Nav </w:t>
            </w:r>
          </w:p>
        </w:tc>
      </w:tr>
      <w:tr w:rsidR="002B710F"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2B710F" w:rsidRPr="002B710F" w:rsidRDefault="002B710F" w:rsidP="00E838FD">
            <w:pPr>
              <w:pStyle w:val="NoSpacing"/>
              <w:jc w:val="both"/>
              <w:rPr>
                <w:lang w:val="lv-LV"/>
              </w:rPr>
            </w:pPr>
            <w:r w:rsidRPr="002B710F">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tcBorders>
            <w:shd w:val="clear" w:color="auto" w:fill="FFFFFF"/>
          </w:tcPr>
          <w:p w:rsidR="002B710F" w:rsidRPr="002B710F" w:rsidRDefault="002B710F" w:rsidP="00E838FD">
            <w:pPr>
              <w:pStyle w:val="NoSpacing"/>
              <w:jc w:val="both"/>
              <w:rPr>
                <w:lang w:val="lv-LV"/>
              </w:rPr>
            </w:pPr>
            <w:r w:rsidRPr="002B710F">
              <w:rPr>
                <w:lang w:val="lv-LV"/>
              </w:rPr>
              <w:t>Nav</w:t>
            </w:r>
          </w:p>
        </w:tc>
      </w:tr>
      <w:tr w:rsidR="004307CB"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tcPr>
          <w:p w:rsidR="004307CB" w:rsidRPr="007F4556" w:rsidRDefault="004307CB" w:rsidP="004307CB">
            <w:pPr>
              <w:pStyle w:val="NoSpacing"/>
              <w:jc w:val="both"/>
              <w:rPr>
                <w:b/>
                <w:lang w:val="lv-LV"/>
              </w:rPr>
            </w:pPr>
            <w:r w:rsidRPr="007F4556">
              <w:rPr>
                <w:b/>
                <w:lang w:val="lv-LV"/>
              </w:rPr>
              <w:t>1.d.tabula</w:t>
            </w:r>
            <w:r w:rsidRPr="007F4556">
              <w:rPr>
                <w:b/>
                <w:lang w:val="lv-LV"/>
              </w:rPr>
              <w:br/>
              <w:t>Tiesību akta projekta atbilstība ES tiesību aktiem</w:t>
            </w:r>
          </w:p>
        </w:tc>
      </w:tr>
      <w:tr w:rsidR="004307CB" w:rsidRPr="00CB2258"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307CB" w:rsidRPr="007F4556" w:rsidRDefault="004307CB" w:rsidP="004307CB">
            <w:pPr>
              <w:pStyle w:val="NoSpacing"/>
              <w:jc w:val="both"/>
              <w:rPr>
                <w:lang w:val="lv-LV"/>
              </w:rPr>
            </w:pPr>
            <w:r w:rsidRPr="007F4556">
              <w:rPr>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rsidR="004307CB" w:rsidRPr="007F4556" w:rsidRDefault="004307CB" w:rsidP="004307CB">
            <w:pPr>
              <w:autoSpaceDE w:val="0"/>
              <w:autoSpaceDN w:val="0"/>
              <w:adjustRightInd w:val="0"/>
              <w:spacing w:after="0" w:line="240" w:lineRule="auto"/>
              <w:jc w:val="both"/>
              <w:rPr>
                <w:rFonts w:ascii="Times New Roman" w:hAnsi="Times New Roman" w:cs="Times New Roman"/>
                <w:b/>
                <w:i/>
                <w:sz w:val="24"/>
                <w:szCs w:val="24"/>
                <w:lang w:val="lv-LV"/>
              </w:rPr>
            </w:pPr>
            <w:r w:rsidRPr="007F4556">
              <w:rPr>
                <w:rFonts w:ascii="Times New Roman" w:hAnsi="Times New Roman" w:cs="Times New Roman"/>
                <w:b/>
                <w:i/>
                <w:sz w:val="24"/>
                <w:szCs w:val="24"/>
                <w:lang w:val="lv-LV"/>
              </w:rPr>
              <w:t xml:space="preserve">Eiropas Komisijas 2016.gada 18.maija </w:t>
            </w:r>
            <w:r w:rsidR="009E25B7">
              <w:rPr>
                <w:rFonts w:ascii="Times New Roman" w:hAnsi="Times New Roman" w:cs="Times New Roman"/>
                <w:b/>
                <w:i/>
                <w:sz w:val="24"/>
                <w:szCs w:val="24"/>
                <w:lang w:val="lv-LV"/>
              </w:rPr>
              <w:t>īstenošanas lēmums 2016/</w:t>
            </w:r>
            <w:r w:rsidRPr="007F4556">
              <w:rPr>
                <w:rFonts w:ascii="Times New Roman" w:hAnsi="Times New Roman" w:cs="Times New Roman"/>
                <w:b/>
                <w:i/>
                <w:sz w:val="24"/>
                <w:szCs w:val="24"/>
                <w:lang w:val="lv-LV"/>
              </w:rPr>
              <w:t>787, ar ko nosaka prioritāro sarakstu ar cigaretēs un tinamajā tabakā iekļautajām piedevām, uz kurām attiecas pastiprinātas ziņošanas pienākums</w:t>
            </w:r>
            <w:r w:rsidR="009E25B7">
              <w:rPr>
                <w:rFonts w:ascii="Times New Roman" w:hAnsi="Times New Roman" w:cs="Times New Roman"/>
                <w:b/>
                <w:i/>
                <w:sz w:val="24"/>
                <w:szCs w:val="24"/>
                <w:lang w:val="lv-LV"/>
              </w:rPr>
              <w:t xml:space="preserve">. </w:t>
            </w:r>
          </w:p>
        </w:tc>
      </w:tr>
      <w:tr w:rsidR="004307CB"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4307CB" w:rsidRPr="007F4556" w:rsidRDefault="004307CB" w:rsidP="004307CB">
            <w:pPr>
              <w:pStyle w:val="NoSpacing"/>
              <w:jc w:val="both"/>
              <w:rPr>
                <w:lang w:val="lv-LV"/>
              </w:rPr>
            </w:pPr>
            <w:r w:rsidRPr="007F4556">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307CB" w:rsidRPr="007F4556" w:rsidRDefault="004307CB" w:rsidP="004307CB">
            <w:pPr>
              <w:pStyle w:val="NoSpacing"/>
              <w:jc w:val="both"/>
              <w:rPr>
                <w:lang w:val="lv-LV"/>
              </w:rPr>
            </w:pPr>
            <w:r w:rsidRPr="007F4556">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307CB" w:rsidRPr="007F4556" w:rsidRDefault="004307CB" w:rsidP="004307CB">
            <w:pPr>
              <w:pStyle w:val="NoSpacing"/>
              <w:jc w:val="both"/>
              <w:rPr>
                <w:lang w:val="lv-LV"/>
              </w:rPr>
            </w:pPr>
            <w:r w:rsidRPr="007F4556">
              <w:rPr>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rsidR="004307CB" w:rsidRPr="007F4556" w:rsidRDefault="004307CB" w:rsidP="004307CB">
            <w:pPr>
              <w:pStyle w:val="NoSpacing"/>
              <w:jc w:val="both"/>
              <w:rPr>
                <w:lang w:val="lv-LV"/>
              </w:rPr>
            </w:pPr>
            <w:r w:rsidRPr="007F4556">
              <w:rPr>
                <w:lang w:val="lv-LV"/>
              </w:rPr>
              <w:t>D</w:t>
            </w:r>
          </w:p>
        </w:tc>
      </w:tr>
      <w:tr w:rsidR="004307CB" w:rsidRPr="00CB2258"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307CB" w:rsidRPr="007F4556" w:rsidRDefault="004307CB" w:rsidP="004307CB">
            <w:pPr>
              <w:pStyle w:val="NoSpacing"/>
              <w:jc w:val="both"/>
              <w:rPr>
                <w:lang w:val="lv-LV"/>
              </w:rPr>
            </w:pPr>
            <w:r w:rsidRPr="007F4556">
              <w:rPr>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4307CB" w:rsidRPr="007F4556" w:rsidRDefault="004307CB" w:rsidP="004307CB">
            <w:pPr>
              <w:pStyle w:val="NoSpacing"/>
              <w:jc w:val="both"/>
              <w:rPr>
                <w:lang w:val="lv-LV"/>
              </w:rPr>
            </w:pPr>
            <w:r w:rsidRPr="007F4556">
              <w:rPr>
                <w:lang w:val="lv-LV"/>
              </w:rPr>
              <w:t xml:space="preserve">Projekta vienība, kas pārņem vai ievieš katru šīs tabulas A ailē minēto ES tiesību akta vienību, </w:t>
            </w:r>
            <w:r w:rsidRPr="007F4556">
              <w:rPr>
                <w:lang w:val="lv-LV"/>
              </w:rPr>
              <w:lastRenderedPageBreak/>
              <w:t>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4307CB" w:rsidRPr="007F4556" w:rsidRDefault="004307CB" w:rsidP="004307CB">
            <w:pPr>
              <w:pStyle w:val="NoSpacing"/>
              <w:jc w:val="both"/>
              <w:rPr>
                <w:lang w:val="lv-LV"/>
              </w:rPr>
            </w:pPr>
            <w:r w:rsidRPr="007F4556">
              <w:rPr>
                <w:lang w:val="lv-LV"/>
              </w:rPr>
              <w:lastRenderedPageBreak/>
              <w:t xml:space="preserve">Informācija par to, vai šīs tabulas A ailē minētās ES tiesību akta vienības tiek pārņemtas vai </w:t>
            </w:r>
            <w:r w:rsidRPr="007F4556">
              <w:rPr>
                <w:lang w:val="lv-LV"/>
              </w:rPr>
              <w:lastRenderedPageBreak/>
              <w:t>ieviestas pilnībā vai daļēji.</w:t>
            </w:r>
          </w:p>
          <w:p w:rsidR="004307CB" w:rsidRPr="007F4556" w:rsidRDefault="004307CB" w:rsidP="004307CB">
            <w:pPr>
              <w:pStyle w:val="NoSpacing"/>
              <w:jc w:val="both"/>
              <w:rPr>
                <w:lang w:val="lv-LV"/>
              </w:rPr>
            </w:pPr>
            <w:r w:rsidRPr="007F4556">
              <w:rPr>
                <w:lang w:val="lv-LV"/>
              </w:rPr>
              <w:t>Ja attiecīgā ES tiesību akta vienība tiek pārņemta vai ieviesta daļēji, sniedz attiecīgu skaidrojumu, kā arī precīzi norāda, kad un kādā veidā ES tiesību akta vienība tiks pārņemta vai ieviesta pilnībā.</w:t>
            </w:r>
          </w:p>
          <w:p w:rsidR="004307CB" w:rsidRPr="007F4556" w:rsidRDefault="004307CB" w:rsidP="004307CB">
            <w:pPr>
              <w:pStyle w:val="NoSpacing"/>
              <w:jc w:val="both"/>
              <w:rPr>
                <w:lang w:val="lv-LV"/>
              </w:rPr>
            </w:pPr>
            <w:r w:rsidRPr="007F4556">
              <w:rPr>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tcBorders>
            <w:shd w:val="clear" w:color="auto" w:fill="FFFFFF"/>
          </w:tcPr>
          <w:p w:rsidR="004307CB" w:rsidRPr="007F4556" w:rsidRDefault="004307CB" w:rsidP="004307CB">
            <w:pPr>
              <w:pStyle w:val="NoSpacing"/>
              <w:jc w:val="both"/>
              <w:rPr>
                <w:lang w:val="lv-LV"/>
              </w:rPr>
            </w:pPr>
            <w:r w:rsidRPr="007F4556">
              <w:rPr>
                <w:lang w:val="lv-LV"/>
              </w:rPr>
              <w:lastRenderedPageBreak/>
              <w:t xml:space="preserve">Informācija par to, vai šīs tabulas B ailē minētās projekta vienības paredz stingrākas prasības </w:t>
            </w:r>
            <w:r w:rsidRPr="007F4556">
              <w:rPr>
                <w:lang w:val="lv-LV"/>
              </w:rPr>
              <w:lastRenderedPageBreak/>
              <w:t>nekā šīs tabulas A ailē minētās ES tiesību akta vienības.</w:t>
            </w:r>
          </w:p>
          <w:p w:rsidR="004307CB" w:rsidRPr="007F4556" w:rsidRDefault="004307CB" w:rsidP="004307CB">
            <w:pPr>
              <w:pStyle w:val="NoSpacing"/>
              <w:jc w:val="both"/>
              <w:rPr>
                <w:lang w:val="lv-LV"/>
              </w:rPr>
            </w:pPr>
            <w:r w:rsidRPr="007F4556">
              <w:rPr>
                <w:lang w:val="lv-LV"/>
              </w:rPr>
              <w:t>Ja projekts satur stingrākas prasības nekā attiecīgais ES tiesību akts, norāda pamatojumu un samērīgumu.</w:t>
            </w:r>
          </w:p>
          <w:p w:rsidR="004307CB" w:rsidRPr="007F4556" w:rsidRDefault="004307CB" w:rsidP="004307CB">
            <w:pPr>
              <w:pStyle w:val="NoSpacing"/>
              <w:jc w:val="both"/>
              <w:rPr>
                <w:lang w:val="lv-LV"/>
              </w:rPr>
            </w:pPr>
            <w:r w:rsidRPr="007F4556">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4307CB" w:rsidRPr="006F1D35"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307CB" w:rsidRPr="007F4556" w:rsidRDefault="004307CB" w:rsidP="004307CB">
            <w:pPr>
              <w:autoSpaceDE w:val="0"/>
              <w:autoSpaceDN w:val="0"/>
              <w:adjustRightInd w:val="0"/>
              <w:spacing w:after="0" w:line="240" w:lineRule="auto"/>
              <w:jc w:val="both"/>
              <w:rPr>
                <w:rFonts w:ascii="Times New Roman" w:hAnsi="Times New Roman" w:cs="Times New Roman"/>
                <w:sz w:val="24"/>
                <w:szCs w:val="24"/>
                <w:lang w:val="lv-LV"/>
              </w:rPr>
            </w:pPr>
            <w:r w:rsidRPr="007F4556">
              <w:rPr>
                <w:rFonts w:ascii="Times New Roman" w:hAnsi="Times New Roman" w:cs="Times New Roman"/>
                <w:b/>
                <w:sz w:val="24"/>
                <w:szCs w:val="24"/>
                <w:lang w:val="lv-LV"/>
              </w:rPr>
              <w:lastRenderedPageBreak/>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4307CB" w:rsidRPr="007F4556" w:rsidRDefault="004307CB" w:rsidP="004307CB">
            <w:pPr>
              <w:pStyle w:val="tv213"/>
              <w:spacing w:before="0" w:beforeAutospacing="0" w:after="0" w:afterAutospacing="0"/>
              <w:jc w:val="both"/>
              <w:rPr>
                <w:lang w:val="lv-LV"/>
              </w:rPr>
            </w:pPr>
            <w:r w:rsidRPr="007F4556">
              <w:rPr>
                <w:lang w:val="lv-LV"/>
              </w:rPr>
              <w:t xml:space="preserve">Netiek pārņemts, jo attiecas uz lēmuma priekšmetu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4307CB" w:rsidRPr="007F4556" w:rsidRDefault="004307CB" w:rsidP="004307CB">
            <w:pPr>
              <w:spacing w:after="0" w:line="240" w:lineRule="auto"/>
              <w:rPr>
                <w:rFonts w:ascii="Times New Roman" w:hAnsi="Times New Roman" w:cs="Times New Roman"/>
                <w:sz w:val="24"/>
                <w:szCs w:val="24"/>
                <w:lang w:val="lv-LV"/>
              </w:rPr>
            </w:pPr>
            <w:r w:rsidRPr="007F4556">
              <w:rPr>
                <w:rFonts w:ascii="Times New Roman" w:hAnsi="Times New Roman" w:cs="Times New Roman"/>
                <w:sz w:val="24"/>
                <w:szCs w:val="24"/>
                <w:lang w:val="lv-LV"/>
              </w:rPr>
              <w:t xml:space="preserve">Netiek pārņemts, jo attiecas uz lēmuma priekšmetu  </w:t>
            </w:r>
          </w:p>
        </w:tc>
        <w:tc>
          <w:tcPr>
            <w:tcW w:w="1168" w:type="pct"/>
            <w:tcBorders>
              <w:top w:val="outset" w:sz="6" w:space="0" w:color="414142"/>
              <w:left w:val="outset" w:sz="6" w:space="0" w:color="414142"/>
              <w:bottom w:val="outset" w:sz="6" w:space="0" w:color="414142"/>
            </w:tcBorders>
            <w:shd w:val="clear" w:color="auto" w:fill="FFFFFF"/>
          </w:tcPr>
          <w:p w:rsidR="004307CB" w:rsidRPr="007F4556" w:rsidRDefault="004307CB" w:rsidP="004307CB">
            <w:pPr>
              <w:spacing w:after="0" w:line="240" w:lineRule="auto"/>
              <w:rPr>
                <w:rFonts w:ascii="Times New Roman" w:hAnsi="Times New Roman" w:cs="Times New Roman"/>
                <w:sz w:val="24"/>
                <w:szCs w:val="24"/>
                <w:lang w:val="lv-LV"/>
              </w:rPr>
            </w:pPr>
            <w:r w:rsidRPr="007F4556">
              <w:rPr>
                <w:rFonts w:ascii="Times New Roman" w:hAnsi="Times New Roman" w:cs="Times New Roman"/>
                <w:sz w:val="24"/>
                <w:szCs w:val="24"/>
                <w:lang w:val="lv-LV"/>
              </w:rPr>
              <w:t xml:space="preserve">Netiek pārņemts, jo attiecas uz lēmuma priekšmetu  </w:t>
            </w:r>
          </w:p>
        </w:tc>
      </w:tr>
      <w:tr w:rsidR="004307CB"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307CB" w:rsidRPr="007F4556" w:rsidRDefault="004307CB" w:rsidP="004307CB">
            <w:pPr>
              <w:autoSpaceDE w:val="0"/>
              <w:autoSpaceDN w:val="0"/>
              <w:adjustRightInd w:val="0"/>
              <w:spacing w:after="0" w:line="240" w:lineRule="auto"/>
              <w:jc w:val="both"/>
              <w:rPr>
                <w:rFonts w:ascii="Times New Roman" w:hAnsi="Times New Roman" w:cs="Times New Roman"/>
                <w:sz w:val="24"/>
                <w:szCs w:val="24"/>
                <w:lang w:val="lv-LV"/>
              </w:rPr>
            </w:pPr>
            <w:r w:rsidRPr="007F4556">
              <w:rPr>
                <w:rFonts w:ascii="Times New Roman" w:hAnsi="Times New Roman" w:cs="Times New Roman"/>
                <w:b/>
                <w:sz w:val="24"/>
                <w:szCs w:val="24"/>
                <w:lang w:val="lv-LV"/>
              </w:rPr>
              <w:t>2.pants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4307CB" w:rsidRPr="007F4556" w:rsidRDefault="004307CB" w:rsidP="004307CB">
            <w:pPr>
              <w:pStyle w:val="tv213"/>
              <w:spacing w:before="0" w:beforeAutospacing="0" w:after="0" w:afterAutospacing="0"/>
              <w:jc w:val="both"/>
              <w:rPr>
                <w:lang w:val="lv-LV"/>
              </w:rPr>
            </w:pPr>
            <w:r w:rsidRPr="007F4556">
              <w:rPr>
                <w:lang w:val="lv-LV"/>
              </w:rPr>
              <w:t>39.punkts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4307CB" w:rsidRPr="007F4556" w:rsidRDefault="004307CB" w:rsidP="004307CB">
            <w:pPr>
              <w:pStyle w:val="NoSpacing"/>
              <w:jc w:val="both"/>
              <w:rPr>
                <w:lang w:val="lv-LV"/>
              </w:rPr>
            </w:pPr>
            <w:r w:rsidRPr="007F4556">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4307CB" w:rsidRPr="007F4556" w:rsidRDefault="004307CB" w:rsidP="004307CB">
            <w:pPr>
              <w:pStyle w:val="NoSpacing"/>
              <w:jc w:val="both"/>
              <w:rPr>
                <w:lang w:val="lv-LV"/>
              </w:rPr>
            </w:pPr>
            <w:r w:rsidRPr="007F4556">
              <w:rPr>
                <w:lang w:val="lv-LV"/>
              </w:rPr>
              <w:t>Neparedz stingrākas prasības</w:t>
            </w:r>
          </w:p>
        </w:tc>
      </w:tr>
      <w:tr w:rsidR="00451A16" w:rsidRPr="00A032FD"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51A16" w:rsidRPr="007F4556" w:rsidRDefault="00451A16" w:rsidP="004307CB">
            <w:pPr>
              <w:autoSpaceDE w:val="0"/>
              <w:autoSpaceDN w:val="0"/>
              <w:adjustRightInd w:val="0"/>
              <w:spacing w:after="0" w:line="240" w:lineRule="auto"/>
              <w:jc w:val="both"/>
              <w:rPr>
                <w:rFonts w:ascii="Times New Roman" w:hAnsi="Times New Roman" w:cs="Times New Roman"/>
                <w:b/>
                <w:sz w:val="24"/>
                <w:szCs w:val="24"/>
                <w:lang w:val="lv-LV"/>
              </w:rPr>
            </w:pPr>
            <w:r w:rsidRPr="007F4556">
              <w:rPr>
                <w:rFonts w:ascii="Times New Roman" w:hAnsi="Times New Roman" w:cs="Times New Roman"/>
                <w:b/>
                <w:sz w:val="24"/>
                <w:szCs w:val="24"/>
                <w:lang w:val="lv-LV"/>
              </w:rPr>
              <w:t>Pielikums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rsidR="00451A16" w:rsidRPr="007F4556" w:rsidRDefault="00451A16" w:rsidP="004307CB">
            <w:pPr>
              <w:autoSpaceDE w:val="0"/>
              <w:autoSpaceDN w:val="0"/>
              <w:adjustRightInd w:val="0"/>
              <w:spacing w:after="0" w:line="240" w:lineRule="auto"/>
              <w:jc w:val="both"/>
              <w:rPr>
                <w:rFonts w:ascii="Times New Roman" w:hAnsi="Times New Roman" w:cs="Times New Roman"/>
                <w:sz w:val="24"/>
                <w:szCs w:val="24"/>
                <w:lang w:val="lv-LV"/>
              </w:rPr>
            </w:pPr>
            <w:r w:rsidRPr="007F4556">
              <w:rPr>
                <w:rFonts w:ascii="Times New Roman" w:hAnsi="Times New Roman" w:cs="Times New Roman"/>
                <w:sz w:val="24"/>
                <w:szCs w:val="24"/>
                <w:lang w:val="lv-LV"/>
              </w:rPr>
              <w:t xml:space="preserve">Noteikumu 1.pielikums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rsidR="00451A16" w:rsidRPr="007F4556" w:rsidRDefault="00451A16" w:rsidP="00BF1A9C">
            <w:pPr>
              <w:pStyle w:val="NoSpacing"/>
              <w:jc w:val="both"/>
              <w:rPr>
                <w:lang w:val="lv-LV"/>
              </w:rPr>
            </w:pPr>
            <w:r w:rsidRPr="007F4556">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rsidR="00451A16" w:rsidRPr="007F4556" w:rsidRDefault="00451A16" w:rsidP="00BF1A9C">
            <w:pPr>
              <w:pStyle w:val="NoSpacing"/>
              <w:jc w:val="both"/>
              <w:rPr>
                <w:lang w:val="lv-LV"/>
              </w:rPr>
            </w:pPr>
            <w:r w:rsidRPr="007F4556">
              <w:rPr>
                <w:lang w:val="lv-LV"/>
              </w:rPr>
              <w:t>Neparedz stingrākas prasības</w:t>
            </w:r>
          </w:p>
        </w:tc>
      </w:tr>
      <w:tr w:rsidR="00451A16"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51A16" w:rsidRPr="007F4556" w:rsidRDefault="00451A16" w:rsidP="004307CB">
            <w:pPr>
              <w:pStyle w:val="NoSpacing"/>
              <w:jc w:val="both"/>
              <w:rPr>
                <w:lang w:val="lv-LV"/>
              </w:rPr>
            </w:pPr>
            <w:r w:rsidRPr="007F4556">
              <w:rPr>
                <w:lang w:val="lv-LV"/>
              </w:rPr>
              <w:t>Kā ir izmantota ES tiesību aktā paredzētā rīcības brīvība dalībvalstij pārņemt vai ieviest noteiktas ES tiesību akta normas?</w:t>
            </w:r>
            <w:r w:rsidRPr="007F4556">
              <w:rPr>
                <w:lang w:val="lv-LV"/>
              </w:rPr>
              <w:br/>
              <w:t>Kādēļ?</w:t>
            </w:r>
          </w:p>
        </w:tc>
        <w:tc>
          <w:tcPr>
            <w:tcW w:w="3492" w:type="pct"/>
            <w:gridSpan w:val="3"/>
            <w:tcBorders>
              <w:top w:val="outset" w:sz="6" w:space="0" w:color="414142"/>
              <w:left w:val="outset" w:sz="6" w:space="0" w:color="414142"/>
              <w:bottom w:val="outset" w:sz="6" w:space="0" w:color="414142"/>
            </w:tcBorders>
            <w:shd w:val="clear" w:color="auto" w:fill="FFFFFF"/>
          </w:tcPr>
          <w:p w:rsidR="00451A16" w:rsidRPr="007F4556" w:rsidRDefault="00451A16" w:rsidP="004307CB">
            <w:pPr>
              <w:pStyle w:val="NoSpacing"/>
              <w:jc w:val="both"/>
              <w:rPr>
                <w:lang w:val="lv-LV"/>
              </w:rPr>
            </w:pPr>
            <w:r w:rsidRPr="007F4556">
              <w:rPr>
                <w:lang w:val="lv-LV"/>
              </w:rPr>
              <w:t xml:space="preserve">Nav </w:t>
            </w:r>
          </w:p>
        </w:tc>
      </w:tr>
      <w:tr w:rsidR="00451A16"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51A16" w:rsidRPr="007F4556" w:rsidRDefault="00451A16" w:rsidP="004307CB">
            <w:pPr>
              <w:pStyle w:val="NoSpacing"/>
              <w:jc w:val="both"/>
              <w:rPr>
                <w:lang w:val="lv-LV"/>
              </w:rPr>
            </w:pPr>
            <w:r w:rsidRPr="007F4556">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tcBorders>
            <w:shd w:val="clear" w:color="auto" w:fill="FFFFFF"/>
          </w:tcPr>
          <w:p w:rsidR="00451A16" w:rsidRPr="007F4556" w:rsidRDefault="00451A16" w:rsidP="004307CB">
            <w:pPr>
              <w:pStyle w:val="NoSpacing"/>
              <w:jc w:val="both"/>
              <w:rPr>
                <w:lang w:val="lv-LV"/>
              </w:rPr>
            </w:pPr>
            <w:r w:rsidRPr="007F4556">
              <w:rPr>
                <w:lang w:val="lv-LV"/>
              </w:rPr>
              <w:t>Nav</w:t>
            </w:r>
          </w:p>
        </w:tc>
      </w:tr>
      <w:tr w:rsidR="00451A16" w:rsidRPr="00CF07F5"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51A16" w:rsidRPr="007F4556" w:rsidRDefault="00451A16" w:rsidP="004307CB">
            <w:pPr>
              <w:pStyle w:val="NoSpacing"/>
              <w:jc w:val="both"/>
              <w:rPr>
                <w:lang w:val="lv-LV"/>
              </w:rPr>
            </w:pPr>
            <w:r w:rsidRPr="007F4556">
              <w:rPr>
                <w:lang w:val="lv-LV"/>
              </w:rPr>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rsidR="00451A16" w:rsidRPr="007F4556" w:rsidRDefault="00451A16" w:rsidP="004307CB">
            <w:pPr>
              <w:spacing w:after="0" w:line="240" w:lineRule="auto"/>
              <w:jc w:val="both"/>
              <w:rPr>
                <w:rFonts w:ascii="Times New Roman" w:eastAsia="Meiryo" w:hAnsi="Times New Roman" w:cs="Times New Roman"/>
                <w:sz w:val="24"/>
                <w:szCs w:val="24"/>
                <w:lang w:val="lv-LV"/>
              </w:rPr>
            </w:pPr>
            <w:r w:rsidRPr="007F4556">
              <w:rPr>
                <w:rFonts w:ascii="Times New Roman" w:eastAsia="Meiryo" w:hAnsi="Times New Roman" w:cs="Times New Roman"/>
                <w:sz w:val="24"/>
                <w:szCs w:val="24"/>
                <w:lang w:val="lv-LV"/>
              </w:rPr>
              <w:t xml:space="preserve">Nav </w:t>
            </w:r>
          </w:p>
        </w:tc>
      </w:tr>
      <w:tr w:rsidR="00451A16" w:rsidRPr="00CF07F5"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51A16" w:rsidRPr="007F4556" w:rsidRDefault="00451A16" w:rsidP="00E838FD">
            <w:pPr>
              <w:pStyle w:val="NoSpacing"/>
              <w:jc w:val="both"/>
              <w:rPr>
                <w:lang w:val="lv-LV"/>
              </w:rPr>
            </w:pPr>
            <w:r w:rsidRPr="007F4556">
              <w:rPr>
                <w:lang w:val="lv-LV"/>
              </w:rPr>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rsidR="00451A16" w:rsidRPr="007F4556" w:rsidRDefault="00451A16" w:rsidP="006A2F14">
            <w:pPr>
              <w:spacing w:after="0" w:line="240" w:lineRule="auto"/>
              <w:jc w:val="both"/>
              <w:rPr>
                <w:rFonts w:ascii="Times New Roman" w:eastAsia="Meiryo" w:hAnsi="Times New Roman" w:cs="Times New Roman"/>
                <w:sz w:val="24"/>
                <w:szCs w:val="24"/>
                <w:lang w:val="lv-LV"/>
              </w:rPr>
            </w:pPr>
            <w:r w:rsidRPr="007F4556">
              <w:rPr>
                <w:rFonts w:ascii="Times New Roman" w:eastAsia="Meiryo" w:hAnsi="Times New Roman" w:cs="Times New Roman"/>
                <w:sz w:val="24"/>
                <w:szCs w:val="24"/>
                <w:lang w:val="lv-LV"/>
              </w:rPr>
              <w:t xml:space="preserve">Nav </w:t>
            </w:r>
          </w:p>
        </w:tc>
      </w:tr>
      <w:tr w:rsidR="00451A16" w:rsidRPr="002B710F" w:rsidTr="0068477C">
        <w:tblPrEx>
          <w:shd w:val="clear" w:color="auto" w:fill="auto"/>
          <w:tblLook w:val="00A0"/>
        </w:tblPrEx>
        <w:tc>
          <w:tcPr>
            <w:tcW w:w="5000" w:type="pct"/>
            <w:gridSpan w:val="4"/>
            <w:tcBorders>
              <w:top w:val="outset" w:sz="6" w:space="0" w:color="414142"/>
              <w:bottom w:val="outset" w:sz="6" w:space="0" w:color="414142"/>
            </w:tcBorders>
            <w:shd w:val="clear" w:color="auto" w:fill="FFFFFF"/>
            <w:vAlign w:val="center"/>
          </w:tcPr>
          <w:p w:rsidR="00451A16" w:rsidRPr="002B710F" w:rsidRDefault="00451A16" w:rsidP="002E538B">
            <w:pPr>
              <w:pStyle w:val="NoSpacing"/>
              <w:jc w:val="both"/>
              <w:rPr>
                <w:b/>
                <w:lang w:val="lv-LV"/>
              </w:rPr>
            </w:pPr>
            <w:r>
              <w:rPr>
                <w:b/>
                <w:lang w:val="lv-LV"/>
              </w:rPr>
              <w:t>2</w:t>
            </w:r>
            <w:r w:rsidRPr="002B710F">
              <w:rPr>
                <w:b/>
                <w:lang w:val="lv-LV"/>
              </w:rPr>
              <w:t>.tabula</w:t>
            </w:r>
            <w:r w:rsidRPr="002B710F">
              <w:rPr>
                <w:b/>
                <w:lang w:val="lv-LV"/>
              </w:rPr>
              <w:br/>
            </w:r>
            <w:r w:rsidRPr="002B710F">
              <w:rPr>
                <w:b/>
                <w:lang w:val="lv-LV"/>
              </w:rPr>
              <w:lastRenderedPageBreak/>
              <w:t>Ar tiesību akta projektu izpildītās vai uzņemtās saistības, kas izriet no starptautiskajiem tiesību aktiem vai starptautiskas institūcijas vai organizācijas dokumentiem.</w:t>
            </w:r>
            <w:r w:rsidRPr="002B710F">
              <w:rPr>
                <w:b/>
                <w:lang w:val="lv-LV"/>
              </w:rPr>
              <w:br/>
              <w:t>Pasākumi šo saistību izpildei</w:t>
            </w:r>
          </w:p>
        </w:tc>
      </w:tr>
      <w:tr w:rsidR="00451A16"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vAlign w:val="center"/>
          </w:tcPr>
          <w:p w:rsidR="00451A16" w:rsidRPr="002B710F" w:rsidRDefault="00451A16" w:rsidP="002E538B">
            <w:pPr>
              <w:pStyle w:val="NoSpacing"/>
              <w:jc w:val="both"/>
              <w:rPr>
                <w:lang w:val="lv-LV"/>
              </w:rPr>
            </w:pPr>
          </w:p>
        </w:tc>
        <w:tc>
          <w:tcPr>
            <w:tcW w:w="3492" w:type="pct"/>
            <w:gridSpan w:val="3"/>
            <w:tcBorders>
              <w:top w:val="outset" w:sz="6" w:space="0" w:color="414142"/>
              <w:left w:val="outset" w:sz="6" w:space="0" w:color="414142"/>
              <w:bottom w:val="outset" w:sz="6" w:space="0" w:color="414142"/>
            </w:tcBorders>
            <w:shd w:val="clear" w:color="auto" w:fill="FFFFFF"/>
          </w:tcPr>
          <w:p w:rsidR="00451A16" w:rsidRPr="002B710F" w:rsidRDefault="00451A16" w:rsidP="000709FD">
            <w:pPr>
              <w:pStyle w:val="NoSpacing"/>
              <w:jc w:val="both"/>
              <w:rPr>
                <w:lang w:val="lv-LV"/>
              </w:rPr>
            </w:pPr>
            <w:r w:rsidRPr="002B710F">
              <w:rPr>
                <w:lang w:val="lv-LV"/>
              </w:rPr>
              <w:t>Nav</w:t>
            </w:r>
          </w:p>
        </w:tc>
      </w:tr>
      <w:tr w:rsidR="00451A16"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51A16" w:rsidRPr="002B710F" w:rsidRDefault="00451A16" w:rsidP="002E538B">
            <w:pPr>
              <w:pStyle w:val="NoSpacing"/>
              <w:jc w:val="both"/>
              <w:rPr>
                <w:lang w:val="lv-LV"/>
              </w:rPr>
            </w:pPr>
            <w:r w:rsidRPr="002B710F">
              <w:rPr>
                <w:lang w:val="lv-LV"/>
              </w:rPr>
              <w:t>Vai starptautiskajā dokumentā paredzētās saistības nav pretrunā ar jau esošajām Latvijas Republikas starptautiskajām saistībām</w:t>
            </w:r>
          </w:p>
        </w:tc>
        <w:tc>
          <w:tcPr>
            <w:tcW w:w="3492" w:type="pct"/>
            <w:gridSpan w:val="3"/>
            <w:tcBorders>
              <w:top w:val="outset" w:sz="6" w:space="0" w:color="414142"/>
              <w:left w:val="outset" w:sz="6" w:space="0" w:color="414142"/>
              <w:bottom w:val="outset" w:sz="6" w:space="0" w:color="414142"/>
            </w:tcBorders>
            <w:shd w:val="clear" w:color="auto" w:fill="FFFFFF"/>
          </w:tcPr>
          <w:p w:rsidR="00451A16" w:rsidRPr="002B710F" w:rsidRDefault="00451A16" w:rsidP="002E538B">
            <w:pPr>
              <w:pStyle w:val="NoSpacing"/>
              <w:jc w:val="both"/>
              <w:rPr>
                <w:lang w:val="lv-LV"/>
              </w:rPr>
            </w:pPr>
            <w:r w:rsidRPr="002B710F">
              <w:rPr>
                <w:lang w:val="lv-LV"/>
              </w:rPr>
              <w:t xml:space="preserve">Nav </w:t>
            </w:r>
          </w:p>
        </w:tc>
      </w:tr>
      <w:tr w:rsidR="00451A16" w:rsidRPr="002B710F" w:rsidTr="0068477C">
        <w:tblPrEx>
          <w:shd w:val="clear" w:color="auto" w:fill="auto"/>
          <w:tblLook w:val="00A0"/>
        </w:tblPrEx>
        <w:tc>
          <w:tcPr>
            <w:tcW w:w="1508" w:type="pct"/>
            <w:tcBorders>
              <w:top w:val="outset" w:sz="6" w:space="0" w:color="414142"/>
              <w:bottom w:val="outset" w:sz="6" w:space="0" w:color="414142"/>
              <w:right w:val="outset" w:sz="6" w:space="0" w:color="414142"/>
            </w:tcBorders>
            <w:shd w:val="clear" w:color="auto" w:fill="FFFFFF"/>
          </w:tcPr>
          <w:p w:rsidR="00451A16" w:rsidRPr="002B710F" w:rsidRDefault="00451A16" w:rsidP="002E538B">
            <w:pPr>
              <w:pStyle w:val="NoSpacing"/>
              <w:jc w:val="both"/>
              <w:rPr>
                <w:lang w:val="lv-LV"/>
              </w:rPr>
            </w:pPr>
            <w:r w:rsidRPr="002B710F">
              <w:rPr>
                <w:lang w:val="lv-LV"/>
              </w:rPr>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rsidR="00451A16" w:rsidRPr="002B710F" w:rsidRDefault="00451A16" w:rsidP="002E538B">
            <w:pPr>
              <w:pStyle w:val="NoSpacing"/>
              <w:jc w:val="both"/>
              <w:rPr>
                <w:lang w:val="lv-LV"/>
              </w:rPr>
            </w:pPr>
            <w:r w:rsidRPr="002B710F">
              <w:rPr>
                <w:lang w:val="lv-LV"/>
              </w:rPr>
              <w:t>Nav</w:t>
            </w:r>
          </w:p>
        </w:tc>
      </w:tr>
    </w:tbl>
    <w:p w:rsidR="00E101BB" w:rsidRPr="002B710F" w:rsidRDefault="00E101BB" w:rsidP="00E101BB">
      <w:pPr>
        <w:pStyle w:val="NoSpacing"/>
        <w:jc w:val="both"/>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126"/>
        <w:gridCol w:w="6549"/>
      </w:tblGrid>
      <w:tr w:rsidR="00E101BB" w:rsidRPr="00CB2258" w:rsidTr="001B3285">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2B710F" w:rsidRDefault="00E101BB" w:rsidP="001B3285">
            <w:pPr>
              <w:pStyle w:val="NoSpacing"/>
              <w:jc w:val="both"/>
              <w:rPr>
                <w:lang w:val="lv-LV"/>
              </w:rPr>
            </w:pPr>
            <w:r w:rsidRPr="002B710F">
              <w:rPr>
                <w:lang w:val="lv-LV"/>
              </w:rPr>
              <w:t>VI. Sabiedrības līdzdalība un komunikācijas aktivitātes</w:t>
            </w:r>
          </w:p>
        </w:tc>
      </w:tr>
      <w:tr w:rsidR="00E101BB" w:rsidRPr="00CB2258" w:rsidTr="00A0274E">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9C7FEE" w:rsidRDefault="00C966A8" w:rsidP="00123C55">
            <w:pPr>
              <w:pStyle w:val="NoSpacing"/>
              <w:jc w:val="both"/>
              <w:rPr>
                <w:lang w:val="lv-LV"/>
              </w:rPr>
            </w:pPr>
            <w:r w:rsidRPr="002B710F">
              <w:rPr>
                <w:lang w:val="lv-LV"/>
              </w:rPr>
              <w:t>Informācija Veselības ministrijas mājas lapā par projek</w:t>
            </w:r>
            <w:r w:rsidR="00123C55" w:rsidRPr="002B710F">
              <w:rPr>
                <w:lang w:val="lv-LV"/>
              </w:rPr>
              <w:t>t</w:t>
            </w:r>
            <w:r w:rsidRPr="002B710F">
              <w:rPr>
                <w:lang w:val="lv-LV"/>
              </w:rPr>
              <w:t xml:space="preserve">u. Ieinteresēto pušu iesaiste projekta izstrādē un turpmākajā virzībā apstiprināšanai Ministru kabinetā.  </w:t>
            </w:r>
          </w:p>
          <w:p w:rsidR="00E101BB" w:rsidRPr="002B710F" w:rsidRDefault="00E101BB" w:rsidP="00123C55">
            <w:pPr>
              <w:pStyle w:val="NoSpacing"/>
              <w:jc w:val="both"/>
              <w:rPr>
                <w:lang w:val="lv-LV"/>
              </w:rPr>
            </w:pPr>
          </w:p>
        </w:tc>
      </w:tr>
      <w:tr w:rsidR="00E101BB" w:rsidRPr="00CB2258" w:rsidTr="00A0274E">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7B601A" w:rsidRPr="002B710F" w:rsidRDefault="00641CBE" w:rsidP="007B601A">
            <w:pPr>
              <w:spacing w:after="0" w:line="240" w:lineRule="auto"/>
              <w:jc w:val="both"/>
              <w:rPr>
                <w:rFonts w:ascii="Times New Roman" w:hAnsi="Times New Roman" w:cs="Times New Roman"/>
                <w:sz w:val="24"/>
                <w:szCs w:val="24"/>
                <w:lang w:val="lv-LV"/>
              </w:rPr>
            </w:pPr>
            <w:r w:rsidRPr="002B710F">
              <w:rPr>
                <w:rFonts w:ascii="Times New Roman" w:hAnsi="Times New Roman" w:cs="Times New Roman"/>
                <w:sz w:val="24"/>
                <w:szCs w:val="24"/>
                <w:lang w:val="lv-LV"/>
              </w:rPr>
              <w:t xml:space="preserve">Laikā no 2015.gada 23.februāra līdz 24.martam notika </w:t>
            </w:r>
            <w:r w:rsidR="007B601A" w:rsidRPr="002B710F">
              <w:rPr>
                <w:rFonts w:ascii="Times New Roman" w:hAnsi="Times New Roman" w:cs="Times New Roman"/>
                <w:sz w:val="24"/>
                <w:szCs w:val="24"/>
                <w:lang w:val="lv-LV"/>
              </w:rPr>
              <w:t>publiskā apspriešana:</w:t>
            </w:r>
          </w:p>
          <w:p w:rsidR="007B601A" w:rsidRPr="002B710F" w:rsidRDefault="007B601A" w:rsidP="007B601A">
            <w:pPr>
              <w:spacing w:after="0" w:line="240" w:lineRule="auto"/>
              <w:jc w:val="both"/>
              <w:rPr>
                <w:rFonts w:ascii="Times New Roman" w:eastAsia="Times New Roman" w:hAnsi="Times New Roman" w:cs="Times New Roman"/>
                <w:color w:val="000000"/>
                <w:sz w:val="24"/>
                <w:szCs w:val="24"/>
                <w:lang w:val="lv-LV"/>
              </w:rPr>
            </w:pPr>
            <w:r w:rsidRPr="002B710F">
              <w:rPr>
                <w:rFonts w:ascii="Times New Roman" w:hAnsi="Times New Roman" w:cs="Times New Roman"/>
                <w:sz w:val="24"/>
                <w:szCs w:val="24"/>
                <w:lang w:val="lv-LV"/>
              </w:rPr>
              <w:t>- likumprojektam</w:t>
            </w:r>
            <w:r w:rsidR="001F02E7">
              <w:rPr>
                <w:rFonts w:ascii="Times New Roman" w:eastAsia="Times New Roman" w:hAnsi="Times New Roman" w:cs="Times New Roman"/>
                <w:color w:val="000000"/>
                <w:sz w:val="24"/>
                <w:szCs w:val="24"/>
                <w:lang w:val="lv-LV"/>
              </w:rPr>
              <w:t xml:space="preserve"> "</w:t>
            </w:r>
            <w:r w:rsidRPr="002B710F">
              <w:rPr>
                <w:rFonts w:ascii="Times New Roman" w:eastAsia="Times New Roman" w:hAnsi="Times New Roman" w:cs="Times New Roman"/>
                <w:color w:val="000000"/>
                <w:sz w:val="24"/>
                <w:szCs w:val="24"/>
                <w:lang w:val="lv-LV"/>
              </w:rPr>
              <w:t>Par tabakas izstrādājumu, augu smēķēšanas produktu un elektronisko nikotīnu saturošo un nikotīnu nesaturošo produktu realizācijas, reklāmas un lietošanas ierobežošanu</w:t>
            </w:r>
            <w:r w:rsidR="001F02E7">
              <w:rPr>
                <w:rFonts w:ascii="Times New Roman" w:eastAsia="Times New Roman" w:hAnsi="Times New Roman" w:cs="Times New Roman"/>
                <w:color w:val="000000"/>
                <w:sz w:val="24"/>
                <w:szCs w:val="24"/>
                <w:lang w:val="lv-LV"/>
              </w:rPr>
              <w:t>"</w:t>
            </w:r>
            <w:r w:rsidRPr="002B710F">
              <w:rPr>
                <w:rFonts w:ascii="Times New Roman" w:eastAsia="Times New Roman" w:hAnsi="Times New Roman" w:cs="Times New Roman"/>
                <w:color w:val="000000"/>
                <w:sz w:val="24"/>
                <w:szCs w:val="24"/>
                <w:lang w:val="lv-LV"/>
              </w:rPr>
              <w:t>;</w:t>
            </w:r>
          </w:p>
          <w:p w:rsidR="007B601A" w:rsidRPr="002B710F" w:rsidRDefault="007B601A" w:rsidP="007B601A">
            <w:pPr>
              <w:spacing w:after="0" w:line="240" w:lineRule="auto"/>
              <w:jc w:val="both"/>
              <w:rPr>
                <w:rFonts w:ascii="Times New Roman" w:eastAsia="Times New Roman" w:hAnsi="Times New Roman" w:cs="Times New Roman"/>
                <w:color w:val="000000"/>
                <w:sz w:val="24"/>
                <w:szCs w:val="24"/>
                <w:lang w:val="lv-LV"/>
              </w:rPr>
            </w:pPr>
            <w:r w:rsidRPr="002B710F">
              <w:rPr>
                <w:rFonts w:ascii="Times New Roman" w:eastAsia="Times New Roman" w:hAnsi="Times New Roman" w:cs="Times New Roman"/>
                <w:color w:val="000000"/>
                <w:sz w:val="24"/>
                <w:szCs w:val="24"/>
                <w:lang w:val="lv-LV"/>
              </w:rPr>
              <w:t xml:space="preserve">- Ministru kabineta noteikumu projektam </w:t>
            </w:r>
            <w:r w:rsidR="001F02E7">
              <w:rPr>
                <w:rFonts w:ascii="Times New Roman" w:eastAsia="Times New Roman" w:hAnsi="Times New Roman" w:cs="Times New Roman"/>
                <w:color w:val="000000"/>
                <w:sz w:val="24"/>
                <w:szCs w:val="24"/>
                <w:lang w:val="lv-LV"/>
              </w:rPr>
              <w:t>"</w:t>
            </w:r>
            <w:r w:rsidRPr="002B710F">
              <w:rPr>
                <w:rFonts w:ascii="Times New Roman" w:eastAsia="Times New Roman" w:hAnsi="Times New Roman" w:cs="Times New Roman"/>
                <w:color w:val="000000"/>
                <w:sz w:val="24"/>
                <w:szCs w:val="24"/>
                <w:lang w:val="lv-LV"/>
              </w:rPr>
              <w:t>Par brīdinājumu par ietekmi uz veselību noformējumu un novietojumu uz tabakas izstrādājumu un augu smēķēšanas produktu iepakojuma, kā arī uz smēķēšanai paredzēto tabakas izstrādājumu iepakojuma lietojamajiem kombinētajiem brīdinājumiem par ietekmi uz veselību</w:t>
            </w:r>
            <w:r w:rsidR="001F02E7">
              <w:rPr>
                <w:rFonts w:ascii="Times New Roman" w:eastAsia="Times New Roman" w:hAnsi="Times New Roman" w:cs="Times New Roman"/>
                <w:color w:val="000000"/>
                <w:sz w:val="24"/>
                <w:szCs w:val="24"/>
                <w:lang w:val="lv-LV"/>
              </w:rPr>
              <w:t>"</w:t>
            </w:r>
            <w:r w:rsidRPr="002B710F">
              <w:rPr>
                <w:rFonts w:ascii="Times New Roman" w:eastAsia="Times New Roman" w:hAnsi="Times New Roman" w:cs="Times New Roman"/>
                <w:color w:val="000000"/>
                <w:sz w:val="24"/>
                <w:szCs w:val="24"/>
                <w:lang w:val="lv-LV"/>
              </w:rPr>
              <w:t>;</w:t>
            </w:r>
          </w:p>
          <w:p w:rsidR="00E101BB" w:rsidRPr="002B710F" w:rsidRDefault="007B601A" w:rsidP="00B7239F">
            <w:pPr>
              <w:spacing w:after="0" w:line="240" w:lineRule="auto"/>
              <w:jc w:val="both"/>
              <w:rPr>
                <w:rFonts w:ascii="Times New Roman" w:hAnsi="Times New Roman" w:cs="Times New Roman"/>
                <w:sz w:val="24"/>
                <w:szCs w:val="24"/>
                <w:lang w:val="lv-LV"/>
              </w:rPr>
            </w:pPr>
            <w:r w:rsidRPr="002B710F">
              <w:rPr>
                <w:rFonts w:ascii="Times New Roman" w:eastAsia="Times New Roman" w:hAnsi="Times New Roman" w:cs="Times New Roman"/>
                <w:color w:val="000000"/>
                <w:sz w:val="24"/>
                <w:szCs w:val="24"/>
                <w:lang w:val="lv-LV"/>
              </w:rPr>
              <w:t xml:space="preserve">- Ministru kabineta noteikumu projektam </w:t>
            </w:r>
            <w:r w:rsidR="001F02E7">
              <w:rPr>
                <w:rFonts w:ascii="Times New Roman" w:eastAsia="Times New Roman" w:hAnsi="Times New Roman" w:cs="Times New Roman"/>
                <w:color w:val="000000"/>
                <w:sz w:val="24"/>
                <w:szCs w:val="24"/>
                <w:lang w:val="lv-LV"/>
              </w:rPr>
              <w:t>"</w:t>
            </w:r>
            <w:r w:rsidRPr="002B710F">
              <w:rPr>
                <w:rFonts w:ascii="Times New Roman" w:eastAsia="Times New Roman" w:hAnsi="Times New Roman" w:cs="Times New Roman"/>
                <w:color w:val="000000"/>
                <w:sz w:val="24"/>
                <w:szCs w:val="24"/>
                <w:lang w:val="lv-LV"/>
              </w:rPr>
              <w:t xml:space="preserve">Par ziņošanu par tabakas izstrādājumu un augu smēķēšanas produktu sastāvdaļām un emisijām un </w:t>
            </w:r>
            <w:proofErr w:type="spellStart"/>
            <w:r w:rsidRPr="002B710F">
              <w:rPr>
                <w:rFonts w:ascii="Times New Roman" w:eastAsia="Times New Roman" w:hAnsi="Times New Roman" w:cs="Times New Roman"/>
                <w:color w:val="000000"/>
                <w:sz w:val="24"/>
                <w:szCs w:val="24"/>
                <w:lang w:val="lv-LV"/>
              </w:rPr>
              <w:t>jaunieviestiem</w:t>
            </w:r>
            <w:proofErr w:type="spellEnd"/>
            <w:r w:rsidRPr="002B710F">
              <w:rPr>
                <w:rFonts w:ascii="Times New Roman" w:eastAsia="Times New Roman" w:hAnsi="Times New Roman" w:cs="Times New Roman"/>
                <w:color w:val="000000"/>
                <w:sz w:val="24"/>
                <w:szCs w:val="24"/>
                <w:lang w:val="lv-LV"/>
              </w:rPr>
              <w:t xml:space="preserve"> tabakas izstrādājumiem</w:t>
            </w:r>
            <w:r w:rsidR="00641CBE" w:rsidRPr="002B710F">
              <w:rPr>
                <w:rStyle w:val="FootnoteReference"/>
                <w:rFonts w:ascii="Times New Roman" w:hAnsi="Times New Roman" w:cs="Times New Roman"/>
                <w:sz w:val="24"/>
                <w:szCs w:val="24"/>
                <w:lang w:val="lv-LV"/>
              </w:rPr>
              <w:footnoteReference w:id="3"/>
            </w:r>
            <w:r w:rsidR="00641CBE" w:rsidRPr="002B710F">
              <w:rPr>
                <w:rFonts w:ascii="Times New Roman" w:hAnsi="Times New Roman" w:cs="Times New Roman"/>
                <w:sz w:val="24"/>
                <w:szCs w:val="24"/>
                <w:lang w:val="lv-LV"/>
              </w:rPr>
              <w:t xml:space="preserve">. 2015.gada 13.aprīlī </w:t>
            </w:r>
            <w:r w:rsidRPr="002B710F">
              <w:rPr>
                <w:rFonts w:ascii="Times New Roman" w:hAnsi="Times New Roman" w:cs="Times New Roman"/>
                <w:sz w:val="24"/>
                <w:szCs w:val="24"/>
                <w:lang w:val="lv-LV"/>
              </w:rPr>
              <w:t>par publiskās apspriešanas rezultātiem tika informēta un ar likumprojektu iepazīstināt</w:t>
            </w:r>
            <w:r w:rsidR="006D28CC" w:rsidRPr="002B710F">
              <w:rPr>
                <w:rFonts w:ascii="Times New Roman" w:hAnsi="Times New Roman" w:cs="Times New Roman"/>
                <w:sz w:val="24"/>
                <w:szCs w:val="24"/>
                <w:lang w:val="lv-LV"/>
              </w:rPr>
              <w:t>a</w:t>
            </w:r>
            <w:r w:rsidRPr="002B710F">
              <w:rPr>
                <w:rFonts w:ascii="Times New Roman" w:hAnsi="Times New Roman" w:cs="Times New Roman"/>
                <w:sz w:val="24"/>
                <w:szCs w:val="24"/>
                <w:lang w:val="lv-LV"/>
              </w:rPr>
              <w:t xml:space="preserve"> Smēķē</w:t>
            </w:r>
            <w:r w:rsidR="00641CBE" w:rsidRPr="002B710F">
              <w:rPr>
                <w:rFonts w:ascii="Times New Roman" w:hAnsi="Times New Roman" w:cs="Times New Roman"/>
                <w:sz w:val="24"/>
                <w:szCs w:val="24"/>
                <w:lang w:val="lv-LV"/>
              </w:rPr>
              <w:t>šan</w:t>
            </w:r>
            <w:r w:rsidRPr="002B710F">
              <w:rPr>
                <w:rFonts w:ascii="Times New Roman" w:hAnsi="Times New Roman" w:cs="Times New Roman"/>
                <w:sz w:val="24"/>
                <w:szCs w:val="24"/>
                <w:lang w:val="lv-LV"/>
              </w:rPr>
              <w:t>as ierobežošanas valsts komisija</w:t>
            </w:r>
            <w:r w:rsidR="00641CBE" w:rsidRPr="002B710F">
              <w:rPr>
                <w:rStyle w:val="FootnoteReference"/>
                <w:rFonts w:ascii="Times New Roman" w:hAnsi="Times New Roman" w:cs="Times New Roman"/>
                <w:sz w:val="24"/>
                <w:szCs w:val="24"/>
                <w:lang w:val="lv-LV"/>
              </w:rPr>
              <w:footnoteReference w:id="4"/>
            </w:r>
            <w:r w:rsidR="00641CBE" w:rsidRPr="002B710F">
              <w:rPr>
                <w:rFonts w:ascii="Times New Roman" w:hAnsi="Times New Roman" w:cs="Times New Roman"/>
                <w:sz w:val="24"/>
                <w:szCs w:val="24"/>
                <w:lang w:val="lv-LV"/>
              </w:rPr>
              <w:t>.</w:t>
            </w:r>
          </w:p>
          <w:p w:rsidR="00067EF1" w:rsidRPr="002B710F" w:rsidRDefault="00067EF1" w:rsidP="00B7239F">
            <w:pPr>
              <w:spacing w:after="0" w:line="240" w:lineRule="auto"/>
              <w:jc w:val="both"/>
              <w:rPr>
                <w:rFonts w:ascii="Times New Roman" w:hAnsi="Times New Roman" w:cs="Times New Roman"/>
                <w:sz w:val="24"/>
                <w:szCs w:val="24"/>
                <w:lang w:val="lv-LV"/>
              </w:rPr>
            </w:pPr>
          </w:p>
          <w:p w:rsidR="00067EF1" w:rsidRPr="002B710F" w:rsidRDefault="002E2190" w:rsidP="002E2190">
            <w:pPr>
              <w:spacing w:after="0" w:line="240" w:lineRule="auto"/>
              <w:jc w:val="both"/>
              <w:rPr>
                <w:rFonts w:ascii="Times New Roman" w:eastAsia="Times New Roman" w:hAnsi="Times New Roman" w:cs="Times New Roman"/>
                <w:color w:val="000000"/>
                <w:sz w:val="24"/>
                <w:szCs w:val="24"/>
                <w:lang w:val="lv-LV"/>
              </w:rPr>
            </w:pPr>
            <w:r w:rsidRPr="002B710F">
              <w:rPr>
                <w:rFonts w:ascii="Times New Roman" w:hAnsi="Times New Roman" w:cs="Times New Roman"/>
                <w:sz w:val="24"/>
                <w:szCs w:val="24"/>
                <w:lang w:val="lv-LV"/>
              </w:rPr>
              <w:t>N</w:t>
            </w:r>
            <w:r w:rsidR="00067EF1" w:rsidRPr="002B710F">
              <w:rPr>
                <w:rFonts w:ascii="Times New Roman" w:hAnsi="Times New Roman" w:cs="Times New Roman"/>
                <w:sz w:val="24"/>
                <w:szCs w:val="24"/>
                <w:lang w:val="lv-LV"/>
              </w:rPr>
              <w:t xml:space="preserve">oteikumu projekts nosūtīts izskatīšanai  nacionālā līmeņa organizācijām, kuras piedalījās 2015.gada publiskajā apspriešanā: </w:t>
            </w:r>
            <w:r w:rsidR="00067EF1" w:rsidRPr="002B710F">
              <w:rPr>
                <w:rFonts w:ascii="Times New Roman" w:hAnsi="Times New Roman" w:cs="Times New Roman"/>
                <w:color w:val="000000"/>
                <w:sz w:val="24"/>
                <w:szCs w:val="24"/>
                <w:lang w:val="lv-LV"/>
              </w:rPr>
              <w:t>Tabakas izstrādājumu ražotāju nacionāl</w:t>
            </w:r>
            <w:r w:rsidR="006D28CC" w:rsidRPr="002B710F">
              <w:rPr>
                <w:rFonts w:ascii="Times New Roman" w:hAnsi="Times New Roman" w:cs="Times New Roman"/>
                <w:color w:val="000000"/>
                <w:sz w:val="24"/>
                <w:szCs w:val="24"/>
                <w:lang w:val="lv-LV"/>
              </w:rPr>
              <w:t>ajai</w:t>
            </w:r>
            <w:r w:rsidR="00067EF1" w:rsidRPr="002B710F">
              <w:rPr>
                <w:rFonts w:ascii="Times New Roman" w:hAnsi="Times New Roman" w:cs="Times New Roman"/>
                <w:color w:val="000000"/>
                <w:sz w:val="24"/>
                <w:szCs w:val="24"/>
                <w:lang w:val="lv-LV"/>
              </w:rPr>
              <w:t xml:space="preserve"> asociācijai, </w:t>
            </w:r>
            <w:proofErr w:type="spellStart"/>
            <w:r w:rsidR="00067EF1" w:rsidRPr="002B710F">
              <w:rPr>
                <w:rFonts w:ascii="Times New Roman" w:hAnsi="Times New Roman" w:cs="Times New Roman"/>
                <w:color w:val="000000"/>
                <w:sz w:val="24"/>
                <w:szCs w:val="24"/>
                <w:lang w:val="lv-LV"/>
              </w:rPr>
              <w:t>Beztabakas</w:t>
            </w:r>
            <w:proofErr w:type="spellEnd"/>
            <w:r w:rsidR="00067EF1" w:rsidRPr="002B710F">
              <w:rPr>
                <w:rFonts w:ascii="Times New Roman" w:hAnsi="Times New Roman" w:cs="Times New Roman"/>
                <w:color w:val="000000"/>
                <w:sz w:val="24"/>
                <w:szCs w:val="24"/>
                <w:lang w:val="lv-LV"/>
              </w:rPr>
              <w:t xml:space="preserve"> nozares asociācijai, Latvijas Tirgotāju asociācijai, Latvijas Darba devēju konfederācijai, Latvijas Tirdzniecības un rūpniecības kamerai un SIA Tabakas Nams Grupa.  </w:t>
            </w:r>
          </w:p>
        </w:tc>
      </w:tr>
      <w:tr w:rsidR="00E101BB" w:rsidRPr="00CB2258" w:rsidTr="00A0274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lastRenderedPageBreak/>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2B710F" w:rsidRDefault="00641CBE" w:rsidP="00641CBE">
            <w:pPr>
              <w:pStyle w:val="NoSpacing"/>
              <w:jc w:val="both"/>
              <w:rPr>
                <w:lang w:val="lv-LV"/>
              </w:rPr>
            </w:pPr>
            <w:r w:rsidRPr="002B710F">
              <w:rPr>
                <w:lang w:val="lv-LV"/>
              </w:rPr>
              <w:t>Publiskās apspriešanas rezultāti publicēti Veselības ministrijas mājas lapā 2015.gada 24.aprīlī</w:t>
            </w:r>
            <w:r w:rsidRPr="002B710F">
              <w:rPr>
                <w:rStyle w:val="FootnoteReference"/>
                <w:lang w:val="lv-LV"/>
              </w:rPr>
              <w:footnoteReference w:id="5"/>
            </w:r>
            <w:r w:rsidRPr="002B710F">
              <w:rPr>
                <w:lang w:val="lv-LV"/>
              </w:rPr>
              <w:t>.</w:t>
            </w:r>
          </w:p>
          <w:p w:rsidR="00641CBE" w:rsidRPr="002B710F" w:rsidRDefault="00641CBE" w:rsidP="00B7239F">
            <w:pPr>
              <w:pStyle w:val="NoSpacing"/>
              <w:jc w:val="both"/>
              <w:rPr>
                <w:lang w:val="lv-LV"/>
              </w:rPr>
            </w:pPr>
            <w:r w:rsidRPr="002B710F">
              <w:rPr>
                <w:lang w:val="lv-LV"/>
              </w:rPr>
              <w:t xml:space="preserve">2015.gada 13.aprīlī </w:t>
            </w:r>
            <w:r w:rsidR="00C966A8" w:rsidRPr="002B710F">
              <w:rPr>
                <w:lang w:val="lv-LV"/>
              </w:rPr>
              <w:t>Smēķēšanas ierobežošanas valsts komisijā</w:t>
            </w:r>
            <w:r w:rsidR="00C966A8" w:rsidRPr="002B710F">
              <w:rPr>
                <w:rStyle w:val="FootnoteReference"/>
                <w:lang w:val="lv-LV"/>
              </w:rPr>
              <w:footnoteReference w:id="6"/>
            </w:r>
            <w:r w:rsidR="00F118CA" w:rsidRPr="002B710F">
              <w:rPr>
                <w:lang w:val="lv-LV"/>
              </w:rPr>
              <w:t xml:space="preserve"> </w:t>
            </w:r>
            <w:r w:rsidR="00B7239F" w:rsidRPr="002B710F">
              <w:rPr>
                <w:lang w:val="lv-LV"/>
              </w:rPr>
              <w:t xml:space="preserve">tiesību aktu projektu virzība konceptuāli atbalstīta. </w:t>
            </w:r>
          </w:p>
        </w:tc>
      </w:tr>
      <w:tr w:rsidR="00E101BB" w:rsidRPr="00CB2258" w:rsidTr="00A0274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Cita informācija</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9C7FEE" w:rsidP="009E25B7">
            <w:pPr>
              <w:pStyle w:val="NoSpacing"/>
              <w:jc w:val="both"/>
              <w:rPr>
                <w:lang w:val="lv-LV"/>
              </w:rPr>
            </w:pPr>
            <w:r>
              <w:rPr>
                <w:rFonts w:eastAsia="Meiryo"/>
                <w:lang w:val="lv-LV"/>
              </w:rPr>
              <w:t>Eiropas Komisija joprojām turpina strādāt pie vienotās elektroniskās datu ievades sistēmas izveides. Lai ražotāji un importētāji datus varētu iesniegt, tiem sākotnēji ir jāpieprasa iesniedzēja identifikācijas numurs. Veicamie soļi un iespējamie tehniskie risinājumi datu ievadei aprakstīt</w:t>
            </w:r>
            <w:r w:rsidR="001F02E7">
              <w:rPr>
                <w:rFonts w:eastAsia="Meiryo"/>
                <w:lang w:val="lv-LV"/>
              </w:rPr>
              <w:t>i Eiropas Komisijas mājas lapā:</w:t>
            </w:r>
            <w:r>
              <w:rPr>
                <w:rFonts w:eastAsia="Meiryo"/>
                <w:lang w:val="lv-LV"/>
              </w:rPr>
              <w:t xml:space="preserve"> </w:t>
            </w:r>
            <w:r w:rsidRPr="002A53E6">
              <w:rPr>
                <w:rFonts w:eastAsia="Meiryo"/>
                <w:lang w:val="lv-LV"/>
              </w:rPr>
              <w:t>http://ec.europa.eu/health/euceg/index_en.htm#d</w:t>
            </w:r>
            <w:r w:rsidR="001F02E7">
              <w:rPr>
                <w:rFonts w:eastAsia="Meiryo"/>
                <w:lang w:val="lv-LV"/>
              </w:rPr>
              <w:t xml:space="preserve"> un šī informācija ir nodota</w:t>
            </w:r>
            <w:r>
              <w:rPr>
                <w:rFonts w:eastAsia="Meiryo"/>
                <w:lang w:val="lv-LV"/>
              </w:rPr>
              <w:t xml:space="preserve"> </w:t>
            </w:r>
            <w:proofErr w:type="spellStart"/>
            <w:r>
              <w:rPr>
                <w:rFonts w:eastAsia="Meiryo"/>
                <w:lang w:val="lv-LV"/>
              </w:rPr>
              <w:t>Beztabakas</w:t>
            </w:r>
            <w:proofErr w:type="spellEnd"/>
            <w:r>
              <w:rPr>
                <w:rFonts w:eastAsia="Meiryo"/>
                <w:lang w:val="lv-LV"/>
              </w:rPr>
              <w:t xml:space="preserve"> nozares asociācijai un Tabakas izstrādājumu ražo</w:t>
            </w:r>
            <w:r w:rsidR="009E25B7">
              <w:rPr>
                <w:rFonts w:eastAsia="Meiryo"/>
                <w:lang w:val="lv-LV"/>
              </w:rPr>
              <w:t xml:space="preserve">tāju nacionālajai asociācijai. Ņemot vērā, ka informācijas sniegšanas uzraudzību veic Veselības inspekcija, tās mājas lapā pieejama aktuālā informācija saistībā ar paziņošanas pienākumu </w:t>
            </w:r>
            <w:r w:rsidR="009E25B7" w:rsidRPr="009E25B7">
              <w:rPr>
                <w:rFonts w:eastAsia="Meiryo"/>
                <w:lang w:val="lv-LV"/>
              </w:rPr>
              <w:t>http://www.vi.gov.lv/lv/tabakas-izstradajumi</w:t>
            </w:r>
            <w:r w:rsidR="009E25B7">
              <w:rPr>
                <w:rFonts w:eastAsia="Meiryo"/>
                <w:lang w:val="lv-LV"/>
              </w:rPr>
              <w:t>.</w:t>
            </w:r>
          </w:p>
        </w:tc>
      </w:tr>
    </w:tbl>
    <w:p w:rsidR="00E101BB" w:rsidRPr="002B710F" w:rsidRDefault="00E101BB" w:rsidP="00E101BB">
      <w:pPr>
        <w:pStyle w:val="NoSpacing"/>
        <w:jc w:val="both"/>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3543"/>
        <w:gridCol w:w="5132"/>
      </w:tblGrid>
      <w:tr w:rsidR="00E101BB" w:rsidRPr="00CB2258" w:rsidTr="001B3285">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2B710F" w:rsidRDefault="00E101BB" w:rsidP="001B3285">
            <w:pPr>
              <w:pStyle w:val="NoSpacing"/>
              <w:jc w:val="both"/>
              <w:rPr>
                <w:lang w:val="lv-LV"/>
              </w:rPr>
            </w:pPr>
            <w:r w:rsidRPr="002B710F">
              <w:rPr>
                <w:lang w:val="lv-LV"/>
              </w:rPr>
              <w:t>VII. Tiesību akta projekta izpildes nodrošināšana un tās ietekme uz institūcijām</w:t>
            </w:r>
          </w:p>
        </w:tc>
      </w:tr>
      <w:tr w:rsidR="00E101BB" w:rsidRPr="002B710F" w:rsidTr="00DC5841">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1.</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Projekta izpildē iesaistītās institūcijas</w:t>
            </w:r>
          </w:p>
        </w:tc>
        <w:tc>
          <w:tcPr>
            <w:tcW w:w="2810" w:type="pct"/>
            <w:tcBorders>
              <w:top w:val="outset" w:sz="6" w:space="0" w:color="414142"/>
              <w:left w:val="outset" w:sz="6" w:space="0" w:color="414142"/>
              <w:bottom w:val="outset" w:sz="6" w:space="0" w:color="414142"/>
              <w:right w:val="outset" w:sz="6" w:space="0" w:color="414142"/>
            </w:tcBorders>
            <w:shd w:val="clear" w:color="auto" w:fill="FFFFFF"/>
            <w:hideMark/>
          </w:tcPr>
          <w:p w:rsidR="003B4ED1" w:rsidRPr="002B710F" w:rsidRDefault="000F4BFE" w:rsidP="00A96210">
            <w:pPr>
              <w:pStyle w:val="NoSpacing"/>
              <w:jc w:val="both"/>
              <w:rPr>
                <w:lang w:val="lv-LV"/>
              </w:rPr>
            </w:pPr>
            <w:r w:rsidRPr="002B710F">
              <w:rPr>
                <w:lang w:val="lv-LV"/>
              </w:rPr>
              <w:t>Veselības inspekcija</w:t>
            </w:r>
            <w:r w:rsidR="00836287" w:rsidRPr="002B710F">
              <w:rPr>
                <w:lang w:val="lv-LV"/>
              </w:rPr>
              <w:t xml:space="preserve"> </w:t>
            </w:r>
          </w:p>
        </w:tc>
      </w:tr>
      <w:tr w:rsidR="00E101BB" w:rsidRPr="00CB2258" w:rsidTr="00DC5841">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2.</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Projekta izpildes ietekme uz pārvaldes funkcijām un institucionālo struktūru.</w:t>
            </w:r>
          </w:p>
          <w:p w:rsidR="00E101BB" w:rsidRPr="002B710F" w:rsidRDefault="00E101BB" w:rsidP="001B3285">
            <w:pPr>
              <w:pStyle w:val="NoSpacing"/>
              <w:jc w:val="both"/>
              <w:rPr>
                <w:lang w:val="lv-LV"/>
              </w:rPr>
            </w:pPr>
            <w:r w:rsidRPr="002B710F">
              <w:rPr>
                <w:lang w:val="lv-LV"/>
              </w:rPr>
              <w:t>Jaunu institūciju izveide, esošu institūciju likvidācija vai reorganizācija, to ietekme uz institūcijas cilvēkresursiem</w:t>
            </w:r>
          </w:p>
        </w:tc>
        <w:tc>
          <w:tcPr>
            <w:tcW w:w="2810"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2B710F" w:rsidRDefault="00836287" w:rsidP="00836287">
            <w:pPr>
              <w:pStyle w:val="NoSpacing"/>
              <w:jc w:val="both"/>
              <w:rPr>
                <w:lang w:val="lv-LV"/>
              </w:rPr>
            </w:pPr>
            <w:r w:rsidRPr="002B710F">
              <w:rPr>
                <w:lang w:val="lv-LV"/>
              </w:rPr>
              <w:t xml:space="preserve">Jaunu institūciju izveide un esošo institūciju likvidācija </w:t>
            </w:r>
            <w:r w:rsidR="00E101BB" w:rsidRPr="002B710F">
              <w:rPr>
                <w:lang w:val="lv-LV"/>
              </w:rPr>
              <w:t xml:space="preserve"> </w:t>
            </w:r>
            <w:r w:rsidRPr="002B710F">
              <w:rPr>
                <w:lang w:val="lv-LV"/>
              </w:rPr>
              <w:t>nav nepieciešama.</w:t>
            </w:r>
          </w:p>
          <w:p w:rsidR="006509CD" w:rsidRPr="002B710F" w:rsidRDefault="006509CD" w:rsidP="00A96210">
            <w:pPr>
              <w:pStyle w:val="NoSpacing"/>
              <w:jc w:val="both"/>
              <w:rPr>
                <w:lang w:val="lv-LV"/>
              </w:rPr>
            </w:pPr>
          </w:p>
        </w:tc>
      </w:tr>
      <w:tr w:rsidR="00E101BB" w:rsidRPr="00CB2258" w:rsidTr="00DC5841">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2B710F" w:rsidRDefault="00E101BB" w:rsidP="001B3285">
            <w:pPr>
              <w:pStyle w:val="NoSpacing"/>
              <w:jc w:val="both"/>
              <w:rPr>
                <w:lang w:val="lv-LV"/>
              </w:rPr>
            </w:pPr>
            <w:r w:rsidRPr="002B710F">
              <w:rPr>
                <w:lang w:val="lv-LV"/>
              </w:rPr>
              <w:t>Cita informācija</w:t>
            </w:r>
          </w:p>
        </w:tc>
        <w:tc>
          <w:tcPr>
            <w:tcW w:w="2810" w:type="pct"/>
            <w:tcBorders>
              <w:top w:val="outset" w:sz="6" w:space="0" w:color="414142"/>
              <w:left w:val="outset" w:sz="6" w:space="0" w:color="414142"/>
              <w:bottom w:val="outset" w:sz="6" w:space="0" w:color="414142"/>
              <w:right w:val="outset" w:sz="6" w:space="0" w:color="414142"/>
            </w:tcBorders>
            <w:shd w:val="clear" w:color="auto" w:fill="auto"/>
            <w:hideMark/>
          </w:tcPr>
          <w:p w:rsidR="00005752" w:rsidRPr="002B710F" w:rsidRDefault="000D238A" w:rsidP="000D238A">
            <w:pPr>
              <w:pStyle w:val="NoSpacing"/>
              <w:jc w:val="both"/>
              <w:rPr>
                <w:lang w:val="lv-LV"/>
              </w:rPr>
            </w:pPr>
            <w:r>
              <w:rPr>
                <w:lang w:val="lv-LV"/>
              </w:rPr>
              <w:t xml:space="preserve">Noteikumu projektā paredzēto pasākumu īstenošanu Veselības inspekcija nodrošinās tai piešķirto valsts budžeta līdzekļu un pašu ieņēmumu ietvaros. </w:t>
            </w:r>
          </w:p>
        </w:tc>
      </w:tr>
    </w:tbl>
    <w:p w:rsidR="00491037" w:rsidRPr="00491037" w:rsidRDefault="00491037" w:rsidP="00491037">
      <w:pPr>
        <w:rPr>
          <w:rFonts w:ascii="Times New Roman" w:hAnsi="Times New Roman" w:cs="Times New Roman"/>
          <w:i/>
          <w:sz w:val="24"/>
          <w:szCs w:val="24"/>
          <w:lang w:val="pt-PT"/>
        </w:rPr>
      </w:pPr>
      <w:r w:rsidRPr="00491037">
        <w:rPr>
          <w:rFonts w:ascii="Times New Roman" w:hAnsi="Times New Roman" w:cs="Times New Roman"/>
          <w:i/>
          <w:sz w:val="24"/>
          <w:szCs w:val="24"/>
          <w:lang w:val="pt-PT"/>
        </w:rPr>
        <w:t>Anotācijas III sadaļa – projekts šo jomu neskar.</w:t>
      </w:r>
    </w:p>
    <w:p w:rsidR="00DC5841" w:rsidRDefault="00DC5841" w:rsidP="0002755D">
      <w:pPr>
        <w:pStyle w:val="NoSpacing"/>
        <w:rPr>
          <w:bCs/>
          <w:sz w:val="28"/>
          <w:szCs w:val="28"/>
          <w:lang w:val="lv-LV"/>
        </w:rPr>
      </w:pPr>
    </w:p>
    <w:p w:rsidR="0002755D" w:rsidRPr="002648D4" w:rsidRDefault="001F02E7" w:rsidP="00C92CAB">
      <w:pPr>
        <w:pStyle w:val="NoSpacing"/>
        <w:rPr>
          <w:sz w:val="28"/>
          <w:szCs w:val="28"/>
          <w:lang w:val="lv-LV"/>
        </w:rPr>
      </w:pPr>
      <w:r>
        <w:rPr>
          <w:bCs/>
          <w:sz w:val="28"/>
          <w:szCs w:val="28"/>
          <w:lang w:val="lv-LV"/>
        </w:rPr>
        <w:t>Veselības ministr</w:t>
      </w:r>
      <w:r w:rsidR="00C92CAB">
        <w:rPr>
          <w:bCs/>
          <w:sz w:val="28"/>
          <w:szCs w:val="28"/>
          <w:lang w:val="lv-LV"/>
        </w:rPr>
        <w:t>e</w:t>
      </w:r>
      <w:r w:rsidR="0002755D" w:rsidRPr="002648D4">
        <w:rPr>
          <w:bCs/>
          <w:sz w:val="28"/>
          <w:szCs w:val="28"/>
          <w:lang w:val="lv-LV"/>
        </w:rPr>
        <w:tab/>
      </w:r>
      <w:r w:rsidR="0002755D" w:rsidRPr="002648D4">
        <w:rPr>
          <w:bCs/>
          <w:sz w:val="28"/>
          <w:szCs w:val="28"/>
          <w:lang w:val="lv-LV"/>
        </w:rPr>
        <w:tab/>
      </w:r>
      <w:r w:rsidR="0002755D" w:rsidRPr="002648D4">
        <w:rPr>
          <w:bCs/>
          <w:sz w:val="28"/>
          <w:szCs w:val="28"/>
          <w:lang w:val="lv-LV"/>
        </w:rPr>
        <w:tab/>
      </w:r>
      <w:r w:rsidR="0002755D" w:rsidRPr="002648D4">
        <w:rPr>
          <w:bCs/>
          <w:sz w:val="28"/>
          <w:szCs w:val="28"/>
          <w:lang w:val="lv-LV"/>
        </w:rPr>
        <w:tab/>
      </w:r>
      <w:r w:rsidR="0002755D" w:rsidRPr="002648D4">
        <w:rPr>
          <w:bCs/>
          <w:sz w:val="28"/>
          <w:szCs w:val="28"/>
          <w:lang w:val="lv-LV"/>
        </w:rPr>
        <w:tab/>
      </w:r>
      <w:r w:rsidR="0002755D" w:rsidRPr="002648D4">
        <w:rPr>
          <w:bCs/>
          <w:sz w:val="28"/>
          <w:szCs w:val="28"/>
          <w:lang w:val="lv-LV"/>
        </w:rPr>
        <w:tab/>
      </w:r>
      <w:r w:rsidR="0002755D" w:rsidRPr="002648D4">
        <w:rPr>
          <w:bCs/>
          <w:sz w:val="28"/>
          <w:szCs w:val="28"/>
          <w:lang w:val="lv-LV"/>
        </w:rPr>
        <w:tab/>
      </w:r>
      <w:r w:rsidR="0002755D" w:rsidRPr="002648D4">
        <w:rPr>
          <w:bCs/>
          <w:sz w:val="28"/>
          <w:szCs w:val="28"/>
          <w:lang w:val="lv-LV"/>
        </w:rPr>
        <w:tab/>
      </w:r>
      <w:r w:rsidR="0002755D" w:rsidRPr="002648D4">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sidR="00C92CAB">
        <w:rPr>
          <w:bCs/>
          <w:sz w:val="28"/>
          <w:szCs w:val="28"/>
          <w:lang w:val="lv-LV"/>
        </w:rPr>
        <w:t>A</w:t>
      </w:r>
      <w:r w:rsidR="0077438F" w:rsidRPr="002648D4">
        <w:rPr>
          <w:bCs/>
          <w:sz w:val="28"/>
          <w:szCs w:val="28"/>
          <w:lang w:val="lv-LV"/>
        </w:rPr>
        <w:t>.</w:t>
      </w:r>
      <w:r>
        <w:rPr>
          <w:bCs/>
          <w:sz w:val="28"/>
          <w:szCs w:val="28"/>
          <w:lang w:val="lv-LV"/>
        </w:rPr>
        <w:t xml:space="preserve"> </w:t>
      </w:r>
      <w:proofErr w:type="spellStart"/>
      <w:r w:rsidR="00C92CAB">
        <w:rPr>
          <w:bCs/>
          <w:sz w:val="28"/>
          <w:szCs w:val="28"/>
          <w:lang w:val="lv-LV"/>
        </w:rPr>
        <w:t>Čakša</w:t>
      </w:r>
      <w:proofErr w:type="spellEnd"/>
    </w:p>
    <w:p w:rsidR="00B3748D" w:rsidRPr="002648D4" w:rsidRDefault="00B3748D" w:rsidP="004112E3">
      <w:pPr>
        <w:pStyle w:val="ListParagraph"/>
        <w:tabs>
          <w:tab w:val="left" w:pos="3735"/>
        </w:tabs>
        <w:ind w:left="0"/>
        <w:jc w:val="both"/>
        <w:rPr>
          <w:sz w:val="28"/>
          <w:szCs w:val="28"/>
          <w:lang w:val="lv-LV"/>
        </w:rPr>
      </w:pPr>
    </w:p>
    <w:p w:rsidR="00DC5841" w:rsidRDefault="00DC5841" w:rsidP="002B48DC">
      <w:pPr>
        <w:tabs>
          <w:tab w:val="left" w:pos="2955"/>
        </w:tabs>
        <w:spacing w:after="0" w:line="240" w:lineRule="auto"/>
        <w:jc w:val="both"/>
        <w:rPr>
          <w:rFonts w:ascii="Times New Roman" w:hAnsi="Times New Roman" w:cs="Times New Roman"/>
          <w:sz w:val="28"/>
          <w:szCs w:val="28"/>
          <w:lang w:val="lv-LV"/>
        </w:rPr>
      </w:pPr>
    </w:p>
    <w:p w:rsidR="002B48DC" w:rsidRPr="002648D4" w:rsidRDefault="00C92CAB" w:rsidP="002B48DC">
      <w:pPr>
        <w:tabs>
          <w:tab w:val="left" w:pos="2955"/>
        </w:tabs>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Vīza: Valsts sekretāra </w:t>
      </w:r>
      <w:proofErr w:type="spellStart"/>
      <w:r>
        <w:rPr>
          <w:rFonts w:ascii="Times New Roman" w:hAnsi="Times New Roman" w:cs="Times New Roman"/>
          <w:sz w:val="28"/>
          <w:szCs w:val="28"/>
          <w:lang w:val="lv-LV"/>
        </w:rPr>
        <w:t>p.i</w:t>
      </w:r>
      <w:proofErr w:type="spellEnd"/>
      <w:r>
        <w:rPr>
          <w:rFonts w:ascii="Times New Roman" w:hAnsi="Times New Roman" w:cs="Times New Roman"/>
          <w:sz w:val="28"/>
          <w:szCs w:val="28"/>
          <w:lang w:val="lv-LV"/>
        </w:rPr>
        <w:t>.</w:t>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t xml:space="preserve">         </w:t>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C564C" w:rsidRPr="002648D4">
        <w:rPr>
          <w:rFonts w:ascii="Times New Roman" w:hAnsi="Times New Roman" w:cs="Times New Roman"/>
          <w:sz w:val="28"/>
          <w:szCs w:val="28"/>
          <w:lang w:val="lv-LV"/>
        </w:rPr>
        <w:tab/>
      </w:r>
      <w:r w:rsidR="00130D9D" w:rsidRPr="002648D4">
        <w:rPr>
          <w:rFonts w:ascii="Times New Roman" w:hAnsi="Times New Roman" w:cs="Times New Roman"/>
          <w:sz w:val="28"/>
          <w:szCs w:val="28"/>
          <w:lang w:val="lv-LV"/>
        </w:rPr>
        <w:t xml:space="preserve">     </w:t>
      </w:r>
      <w:r>
        <w:rPr>
          <w:rFonts w:ascii="Times New Roman" w:hAnsi="Times New Roman" w:cs="Times New Roman"/>
          <w:sz w:val="28"/>
          <w:szCs w:val="28"/>
          <w:lang w:val="lv-LV"/>
        </w:rPr>
        <w:t>K</w:t>
      </w:r>
      <w:r w:rsidR="00130D9D" w:rsidRPr="002648D4">
        <w:rPr>
          <w:rFonts w:ascii="Times New Roman" w:hAnsi="Times New Roman" w:cs="Times New Roman"/>
          <w:sz w:val="28"/>
          <w:szCs w:val="28"/>
          <w:lang w:val="lv-LV"/>
        </w:rPr>
        <w:t>.</w:t>
      </w:r>
      <w:r w:rsidR="001F02E7">
        <w:rPr>
          <w:rFonts w:ascii="Times New Roman" w:hAnsi="Times New Roman" w:cs="Times New Roman"/>
          <w:sz w:val="28"/>
          <w:szCs w:val="28"/>
          <w:lang w:val="lv-LV"/>
        </w:rPr>
        <w:t xml:space="preserve"> </w:t>
      </w:r>
      <w:proofErr w:type="spellStart"/>
      <w:r>
        <w:rPr>
          <w:rFonts w:ascii="Times New Roman" w:hAnsi="Times New Roman" w:cs="Times New Roman"/>
          <w:sz w:val="28"/>
          <w:szCs w:val="28"/>
          <w:lang w:val="lv-LV"/>
        </w:rPr>
        <w:t>Ketners</w:t>
      </w:r>
      <w:proofErr w:type="spellEnd"/>
      <w:r w:rsidR="002B48DC" w:rsidRPr="002648D4">
        <w:rPr>
          <w:rFonts w:ascii="Times New Roman" w:hAnsi="Times New Roman" w:cs="Times New Roman"/>
          <w:sz w:val="28"/>
          <w:szCs w:val="28"/>
          <w:lang w:val="lv-LV"/>
        </w:rPr>
        <w:t xml:space="preserve"> </w:t>
      </w:r>
    </w:p>
    <w:p w:rsidR="0081710F" w:rsidRDefault="0081710F" w:rsidP="004112E3">
      <w:pPr>
        <w:pStyle w:val="ListParagraph"/>
        <w:tabs>
          <w:tab w:val="left" w:pos="3735"/>
        </w:tabs>
        <w:ind w:left="0"/>
        <w:jc w:val="both"/>
        <w:rPr>
          <w:sz w:val="20"/>
          <w:szCs w:val="20"/>
          <w:lang w:val="lv-LV"/>
        </w:rPr>
      </w:pPr>
    </w:p>
    <w:p w:rsidR="00DC5841" w:rsidRDefault="00DC5841" w:rsidP="007F4556">
      <w:pPr>
        <w:pStyle w:val="ListParagraph"/>
        <w:tabs>
          <w:tab w:val="left" w:pos="3735"/>
        </w:tabs>
        <w:ind w:left="0"/>
        <w:jc w:val="both"/>
        <w:rPr>
          <w:sz w:val="20"/>
          <w:szCs w:val="20"/>
          <w:lang w:val="lv-LV"/>
        </w:rPr>
      </w:pPr>
    </w:p>
    <w:p w:rsidR="00DC5841" w:rsidRDefault="00DC5841" w:rsidP="007F4556">
      <w:pPr>
        <w:pStyle w:val="ListParagraph"/>
        <w:tabs>
          <w:tab w:val="left" w:pos="3735"/>
        </w:tabs>
        <w:ind w:left="0"/>
        <w:jc w:val="both"/>
        <w:rPr>
          <w:sz w:val="20"/>
          <w:szCs w:val="20"/>
          <w:lang w:val="lv-LV"/>
        </w:rPr>
      </w:pPr>
    </w:p>
    <w:p w:rsidR="007F4556" w:rsidRDefault="001F02E7" w:rsidP="007F4556">
      <w:pPr>
        <w:pStyle w:val="ListParagraph"/>
        <w:tabs>
          <w:tab w:val="left" w:pos="3735"/>
        </w:tabs>
        <w:ind w:left="0"/>
        <w:jc w:val="both"/>
        <w:rPr>
          <w:sz w:val="20"/>
          <w:szCs w:val="20"/>
          <w:lang w:val="lv-LV"/>
        </w:rPr>
      </w:pPr>
      <w:r>
        <w:rPr>
          <w:sz w:val="20"/>
          <w:szCs w:val="20"/>
          <w:lang w:val="lv-LV"/>
        </w:rPr>
        <w:t>1</w:t>
      </w:r>
      <w:r w:rsidR="00C92CAB">
        <w:rPr>
          <w:sz w:val="20"/>
          <w:szCs w:val="20"/>
          <w:lang w:val="lv-LV"/>
        </w:rPr>
        <w:t>6</w:t>
      </w:r>
      <w:r w:rsidR="00045EDB">
        <w:rPr>
          <w:sz w:val="20"/>
          <w:szCs w:val="20"/>
          <w:lang w:val="lv-LV"/>
        </w:rPr>
        <w:t>.06.</w:t>
      </w:r>
      <w:r w:rsidR="005A408B" w:rsidRPr="002B710F">
        <w:rPr>
          <w:sz w:val="20"/>
          <w:szCs w:val="20"/>
          <w:lang w:val="lv-LV"/>
        </w:rPr>
        <w:t>2016</w:t>
      </w:r>
      <w:r w:rsidR="0077438F" w:rsidRPr="002B710F">
        <w:rPr>
          <w:sz w:val="20"/>
          <w:szCs w:val="20"/>
          <w:lang w:val="lv-LV"/>
        </w:rPr>
        <w:t>.</w:t>
      </w:r>
      <w:r w:rsidR="006E52A8" w:rsidRPr="002B710F">
        <w:rPr>
          <w:sz w:val="20"/>
          <w:szCs w:val="20"/>
          <w:lang w:val="lv-LV"/>
        </w:rPr>
        <w:t xml:space="preserve"> </w:t>
      </w:r>
      <w:r w:rsidR="00CB2258">
        <w:rPr>
          <w:sz w:val="20"/>
          <w:szCs w:val="20"/>
          <w:lang w:val="lv-LV"/>
        </w:rPr>
        <w:t>1</w:t>
      </w:r>
      <w:r w:rsidR="00C92CAB">
        <w:rPr>
          <w:sz w:val="20"/>
          <w:szCs w:val="20"/>
          <w:lang w:val="lv-LV"/>
        </w:rPr>
        <w:t>1</w:t>
      </w:r>
      <w:r w:rsidR="009E25B7">
        <w:rPr>
          <w:sz w:val="20"/>
          <w:szCs w:val="20"/>
          <w:lang w:val="lv-LV"/>
        </w:rPr>
        <w:t>.</w:t>
      </w:r>
      <w:bookmarkStart w:id="6" w:name="_GoBack"/>
      <w:bookmarkEnd w:id="6"/>
      <w:r w:rsidR="00C92CAB">
        <w:rPr>
          <w:sz w:val="20"/>
          <w:szCs w:val="20"/>
          <w:lang w:val="lv-LV"/>
        </w:rPr>
        <w:t>45</w:t>
      </w:r>
    </w:p>
    <w:p w:rsidR="004112E3" w:rsidRPr="002B710F" w:rsidRDefault="00C92CAB" w:rsidP="007F4556">
      <w:pPr>
        <w:pStyle w:val="ListParagraph"/>
        <w:tabs>
          <w:tab w:val="left" w:pos="3735"/>
        </w:tabs>
        <w:ind w:left="0"/>
        <w:jc w:val="both"/>
        <w:rPr>
          <w:sz w:val="20"/>
          <w:szCs w:val="20"/>
          <w:lang w:val="lv-LV"/>
        </w:rPr>
      </w:pPr>
      <w:r>
        <w:rPr>
          <w:sz w:val="20"/>
          <w:szCs w:val="20"/>
          <w:lang w:val="lv-LV"/>
        </w:rPr>
        <w:t>4769</w:t>
      </w:r>
    </w:p>
    <w:p w:rsidR="00A407D9" w:rsidRPr="002B710F" w:rsidRDefault="0077438F" w:rsidP="00A407D9">
      <w:pPr>
        <w:pStyle w:val="ListParagraph"/>
        <w:ind w:left="0"/>
        <w:jc w:val="both"/>
        <w:rPr>
          <w:sz w:val="20"/>
          <w:szCs w:val="20"/>
          <w:lang w:val="lv-LV"/>
        </w:rPr>
      </w:pPr>
      <w:bookmarkStart w:id="7" w:name="OLE_LINK5"/>
      <w:bookmarkStart w:id="8" w:name="OLE_LINK6"/>
      <w:r w:rsidRPr="002B710F">
        <w:rPr>
          <w:sz w:val="20"/>
          <w:szCs w:val="20"/>
          <w:lang w:val="lv-LV"/>
        </w:rPr>
        <w:t>Krūmiņa</w:t>
      </w:r>
      <w:r w:rsidR="00A407D9" w:rsidRPr="002B710F">
        <w:rPr>
          <w:sz w:val="20"/>
          <w:szCs w:val="20"/>
          <w:lang w:val="lv-LV"/>
        </w:rPr>
        <w:t xml:space="preserve">, </w:t>
      </w:r>
      <w:r w:rsidR="00EF5584">
        <w:rPr>
          <w:sz w:val="20"/>
          <w:szCs w:val="20"/>
          <w:lang w:val="lv-LV"/>
        </w:rPr>
        <w:t>6</w:t>
      </w:r>
      <w:r w:rsidRPr="002B710F">
        <w:rPr>
          <w:sz w:val="20"/>
          <w:szCs w:val="20"/>
          <w:lang w:val="lv-LV"/>
        </w:rPr>
        <w:t>7876077</w:t>
      </w:r>
      <w:r w:rsidR="003E5684" w:rsidRPr="002B710F">
        <w:rPr>
          <w:sz w:val="20"/>
          <w:szCs w:val="20"/>
          <w:lang w:val="lv-LV"/>
        </w:rPr>
        <w:t>;</w:t>
      </w:r>
      <w:r w:rsidRPr="002B710F">
        <w:rPr>
          <w:sz w:val="20"/>
          <w:szCs w:val="20"/>
          <w:lang w:val="lv-LV"/>
        </w:rPr>
        <w:t xml:space="preserve"> </w:t>
      </w:r>
    </w:p>
    <w:p w:rsidR="003E5684" w:rsidRPr="002B710F" w:rsidRDefault="005173DF" w:rsidP="00A407D9">
      <w:pPr>
        <w:pStyle w:val="ListParagraph"/>
        <w:ind w:left="0"/>
        <w:jc w:val="both"/>
        <w:rPr>
          <w:sz w:val="20"/>
          <w:szCs w:val="20"/>
          <w:lang w:val="lv-LV"/>
        </w:rPr>
      </w:pPr>
      <w:hyperlink r:id="rId8" w:history="1">
        <w:r w:rsidR="00067EF1" w:rsidRPr="002B710F">
          <w:rPr>
            <w:rStyle w:val="Hyperlink"/>
            <w:sz w:val="20"/>
            <w:szCs w:val="20"/>
            <w:lang w:val="lv-LV"/>
          </w:rPr>
          <w:t>alise.krumina@vm.gov.lv</w:t>
        </w:r>
      </w:hyperlink>
      <w:r w:rsidR="00067EF1" w:rsidRPr="002B710F">
        <w:rPr>
          <w:sz w:val="20"/>
          <w:szCs w:val="20"/>
          <w:lang w:val="lv-LV"/>
        </w:rPr>
        <w:t xml:space="preserve"> </w:t>
      </w:r>
      <w:hyperlink r:id="rId9" w:history="1"/>
      <w:r w:rsidR="0077438F" w:rsidRPr="002B710F">
        <w:rPr>
          <w:sz w:val="20"/>
          <w:szCs w:val="20"/>
          <w:lang w:val="lv-LV"/>
        </w:rPr>
        <w:t xml:space="preserve"> </w:t>
      </w:r>
    </w:p>
    <w:p w:rsidR="00A407D9" w:rsidRPr="002B710F" w:rsidRDefault="0077438F" w:rsidP="00A407D9">
      <w:pPr>
        <w:pStyle w:val="ListParagraph"/>
        <w:ind w:left="0"/>
        <w:jc w:val="both"/>
        <w:rPr>
          <w:sz w:val="20"/>
          <w:szCs w:val="20"/>
          <w:lang w:val="lv-LV"/>
        </w:rPr>
      </w:pPr>
      <w:proofErr w:type="spellStart"/>
      <w:r w:rsidRPr="002B710F">
        <w:rPr>
          <w:sz w:val="20"/>
          <w:szCs w:val="20"/>
          <w:lang w:val="lv-LV"/>
        </w:rPr>
        <w:t>Jurševica</w:t>
      </w:r>
      <w:proofErr w:type="spellEnd"/>
      <w:r w:rsidR="00A407D9" w:rsidRPr="002B710F">
        <w:rPr>
          <w:sz w:val="20"/>
          <w:szCs w:val="20"/>
          <w:lang w:val="lv-LV"/>
        </w:rPr>
        <w:t xml:space="preserve">, </w:t>
      </w:r>
      <w:r w:rsidRPr="002B710F">
        <w:rPr>
          <w:sz w:val="20"/>
          <w:szCs w:val="20"/>
          <w:lang w:val="lv-LV"/>
        </w:rPr>
        <w:t>67876186</w:t>
      </w:r>
      <w:r w:rsidR="004112E3" w:rsidRPr="002B710F">
        <w:rPr>
          <w:sz w:val="20"/>
          <w:szCs w:val="20"/>
          <w:lang w:val="lv-LV"/>
        </w:rPr>
        <w:t>;</w:t>
      </w:r>
      <w:r w:rsidRPr="002B710F">
        <w:rPr>
          <w:sz w:val="20"/>
          <w:szCs w:val="20"/>
          <w:lang w:val="lv-LV"/>
        </w:rPr>
        <w:t xml:space="preserve"> </w:t>
      </w:r>
    </w:p>
    <w:p w:rsidR="003D5FA0" w:rsidRPr="002B710F" w:rsidRDefault="005173DF" w:rsidP="00892B19">
      <w:pPr>
        <w:pStyle w:val="ListParagraph"/>
        <w:ind w:left="0"/>
        <w:jc w:val="both"/>
        <w:rPr>
          <w:sz w:val="20"/>
          <w:szCs w:val="20"/>
          <w:lang w:val="lv-LV"/>
        </w:rPr>
      </w:pPr>
      <w:hyperlink r:id="rId10" w:history="1">
        <w:r w:rsidR="0077438F" w:rsidRPr="002B710F">
          <w:rPr>
            <w:rStyle w:val="Hyperlink"/>
            <w:sz w:val="20"/>
            <w:szCs w:val="20"/>
            <w:lang w:val="lv-LV"/>
          </w:rPr>
          <w:t>anita.jursevica@vm.gov.lv</w:t>
        </w:r>
      </w:hyperlink>
      <w:r w:rsidR="0077438F" w:rsidRPr="002B710F">
        <w:rPr>
          <w:sz w:val="20"/>
          <w:szCs w:val="20"/>
          <w:lang w:val="lv-LV"/>
        </w:rPr>
        <w:t xml:space="preserve"> </w:t>
      </w:r>
      <w:bookmarkEnd w:id="7"/>
      <w:bookmarkEnd w:id="8"/>
      <w:r w:rsidR="001337B8" w:rsidRPr="002B710F">
        <w:rPr>
          <w:sz w:val="20"/>
          <w:szCs w:val="20"/>
          <w:lang w:val="lv-LV"/>
        </w:rPr>
        <w:tab/>
      </w:r>
    </w:p>
    <w:sectPr w:rsidR="003D5FA0" w:rsidRPr="002B710F" w:rsidSect="00A0274E">
      <w:headerReference w:type="default" r:id="rId11"/>
      <w:footerReference w:type="default" r:id="rId12"/>
      <w:headerReference w:type="first" r:id="rId13"/>
      <w:footerReference w:type="first" r:id="rId14"/>
      <w:pgSz w:w="11906" w:h="16838"/>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29" w:rsidRDefault="009E1929" w:rsidP="00B44DB8">
      <w:pPr>
        <w:spacing w:after="0" w:line="240" w:lineRule="auto"/>
      </w:pPr>
      <w:r>
        <w:separator/>
      </w:r>
    </w:p>
  </w:endnote>
  <w:endnote w:type="continuationSeparator" w:id="0">
    <w:p w:rsidR="009E1929" w:rsidRDefault="009E1929"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58" w:rsidRPr="00B118A9" w:rsidRDefault="00CB2258" w:rsidP="00CB2258">
    <w:pPr>
      <w:shd w:val="clear" w:color="auto" w:fill="FFFFFF"/>
      <w:spacing w:after="0" w:line="240" w:lineRule="auto"/>
      <w:jc w:val="both"/>
      <w:rPr>
        <w:rFonts w:ascii="Times New Roman" w:eastAsia="Meiryo" w:hAnsi="Times New Roman"/>
        <w:sz w:val="20"/>
        <w:szCs w:val="20"/>
        <w:lang w:val="lv-LV"/>
      </w:rPr>
    </w:pPr>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Pr>
        <w:rFonts w:ascii="Times New Roman" w:hAnsi="Times New Roman" w:cs="Times New Roman"/>
        <w:sz w:val="20"/>
        <w:szCs w:val="20"/>
        <w:lang w:val="lv-LV"/>
      </w:rPr>
      <w:t>1</w:t>
    </w:r>
    <w:r w:rsidR="00C92CAB">
      <w:rPr>
        <w:rFonts w:ascii="Times New Roman" w:hAnsi="Times New Roman" w:cs="Times New Roman"/>
        <w:sz w:val="20"/>
        <w:szCs w:val="20"/>
        <w:lang w:val="lv-LV"/>
      </w:rPr>
      <w:t>6</w:t>
    </w:r>
    <w:r>
      <w:rPr>
        <w:rFonts w:ascii="Times New Roman" w:hAnsi="Times New Roman" w:cs="Times New Roman"/>
        <w:sz w:val="20"/>
        <w:szCs w:val="20"/>
        <w:lang w:val="lv-LV"/>
      </w:rPr>
      <w:t>06</w:t>
    </w:r>
    <w:r w:rsidRPr="00B118A9">
      <w:rPr>
        <w:rFonts w:ascii="Times New Roman" w:hAnsi="Times New Roman" w:cs="Times New Roman"/>
        <w:sz w:val="20"/>
        <w:szCs w:val="20"/>
        <w:lang w:val="lv-LV"/>
      </w:rPr>
      <w:t xml:space="preserve">16_sastav ;  </w:t>
    </w:r>
    <w:r>
      <w:rPr>
        <w:rFonts w:ascii="Times New Roman" w:hAnsi="Times New Roman" w:cs="Times New Roman"/>
        <w:sz w:val="20"/>
        <w:szCs w:val="20"/>
        <w:lang w:val="lv-LV"/>
      </w:rPr>
      <w:t xml:space="preserve">Ministru kabineta noteikumu projekta </w:t>
    </w:r>
    <w:r w:rsidRPr="00B118A9">
      <w:rPr>
        <w:rFonts w:ascii="Times New Roman" w:hAnsi="Times New Roman" w:cs="Times New Roman"/>
        <w:sz w:val="20"/>
        <w:szCs w:val="20"/>
        <w:lang w:val="lv-LV"/>
      </w:rPr>
      <w:t>"Kārtība, kādā sniedz un apstrādā informāciju par tabakas izstrādājumiem, augu smēķēšanas produktiem, elektroniskajām cigaretēm un  to uzpildes flakoniem"</w:t>
    </w:r>
    <w:r w:rsidRPr="00B118A9">
      <w:rPr>
        <w:rFonts w:ascii="Times New Roman" w:eastAsia="Meiryo" w:hAnsi="Times New Roman" w:cs="Times New Roman"/>
        <w:sz w:val="20"/>
        <w:szCs w:val="20"/>
        <w:lang w:val="lv-LV"/>
      </w:rPr>
      <w:t xml:space="preserve"> </w:t>
    </w:r>
    <w:r w:rsidRPr="00B118A9">
      <w:rPr>
        <w:rFonts w:ascii="Times New Roman" w:eastAsia="Times New Roman" w:hAnsi="Times New Roman" w:cs="Times New Roman"/>
        <w:bCs/>
        <w:sz w:val="20"/>
        <w:szCs w:val="20"/>
        <w:lang w:val="lv-LV" w:eastAsia="lv-LV"/>
      </w:rPr>
      <w:t xml:space="preserve">sākotnējās ietekmes </w:t>
    </w:r>
    <w:r>
      <w:rPr>
        <w:rFonts w:ascii="Times New Roman" w:eastAsia="Times New Roman" w:hAnsi="Times New Roman" w:cs="Times New Roman"/>
        <w:bCs/>
        <w:sz w:val="20"/>
        <w:szCs w:val="20"/>
        <w:lang w:val="lv-LV" w:eastAsia="lv-LV"/>
      </w:rPr>
      <w:t>novērtējuma ziņojums</w:t>
    </w:r>
    <w:r w:rsidRPr="00B118A9">
      <w:rPr>
        <w:rFonts w:ascii="Times New Roman" w:eastAsia="Times New Roman" w:hAnsi="Times New Roman" w:cs="Times New Roman"/>
        <w:bCs/>
        <w:sz w:val="20"/>
        <w:szCs w:val="20"/>
        <w:lang w:val="lv-LV" w:eastAsia="lv-LV"/>
      </w:rPr>
      <w:t xml:space="preserve"> (anotācija)</w:t>
    </w:r>
  </w:p>
  <w:p w:rsidR="009E1929" w:rsidRPr="003D5FA0" w:rsidRDefault="009E1929" w:rsidP="009100DB">
    <w:pPr>
      <w:spacing w:after="0" w:line="240" w:lineRule="auto"/>
      <w:jc w:val="both"/>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29" w:rsidRPr="00B118A9" w:rsidRDefault="009E1929" w:rsidP="00DC5841">
    <w:pPr>
      <w:shd w:val="clear" w:color="auto" w:fill="FFFFFF"/>
      <w:spacing w:after="0" w:line="240" w:lineRule="auto"/>
      <w:jc w:val="both"/>
      <w:rPr>
        <w:rFonts w:ascii="Times New Roman" w:eastAsia="Meiryo" w:hAnsi="Times New Roman"/>
        <w:sz w:val="20"/>
        <w:szCs w:val="20"/>
        <w:lang w:val="lv-LV"/>
      </w:rPr>
    </w:pPr>
    <w:bookmarkStart w:id="9" w:name="OLE_LINK3"/>
    <w:bookmarkStart w:id="10" w:name="OLE_LINK4"/>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1F02E7">
      <w:rPr>
        <w:rFonts w:ascii="Times New Roman" w:hAnsi="Times New Roman" w:cs="Times New Roman"/>
        <w:sz w:val="20"/>
        <w:szCs w:val="20"/>
        <w:lang w:val="lv-LV"/>
      </w:rPr>
      <w:t>1</w:t>
    </w:r>
    <w:r w:rsidR="00C92CAB">
      <w:rPr>
        <w:rFonts w:ascii="Times New Roman" w:hAnsi="Times New Roman" w:cs="Times New Roman"/>
        <w:sz w:val="20"/>
        <w:szCs w:val="20"/>
        <w:lang w:val="lv-LV"/>
      </w:rPr>
      <w:t>6</w:t>
    </w:r>
    <w:r>
      <w:rPr>
        <w:rFonts w:ascii="Times New Roman" w:hAnsi="Times New Roman" w:cs="Times New Roman"/>
        <w:sz w:val="20"/>
        <w:szCs w:val="20"/>
        <w:lang w:val="lv-LV"/>
      </w:rPr>
      <w:t>06</w:t>
    </w:r>
    <w:r w:rsidRPr="00B118A9">
      <w:rPr>
        <w:rFonts w:ascii="Times New Roman" w:hAnsi="Times New Roman" w:cs="Times New Roman"/>
        <w:sz w:val="20"/>
        <w:szCs w:val="20"/>
        <w:lang w:val="lv-LV"/>
      </w:rPr>
      <w:t xml:space="preserve">16_sastav ;  </w:t>
    </w:r>
    <w:r>
      <w:rPr>
        <w:rFonts w:ascii="Times New Roman" w:hAnsi="Times New Roman" w:cs="Times New Roman"/>
        <w:sz w:val="20"/>
        <w:szCs w:val="20"/>
        <w:lang w:val="lv-LV"/>
      </w:rPr>
      <w:t xml:space="preserve">Ministru kabineta noteikumu projekta </w:t>
    </w:r>
    <w:r w:rsidRPr="00B118A9">
      <w:rPr>
        <w:rFonts w:ascii="Times New Roman" w:hAnsi="Times New Roman" w:cs="Times New Roman"/>
        <w:sz w:val="20"/>
        <w:szCs w:val="20"/>
        <w:lang w:val="lv-LV"/>
      </w:rPr>
      <w:t>"Kārtība, kādā sniedz un apstrādā informāciju par tabakas izstrādājumiem, augu smēķēšanas produktiem, elektroniskajām cigaretēm un  to uzpildes flakoniem"</w:t>
    </w:r>
    <w:r w:rsidRPr="00B118A9">
      <w:rPr>
        <w:rFonts w:ascii="Times New Roman" w:eastAsia="Meiryo" w:hAnsi="Times New Roman" w:cs="Times New Roman"/>
        <w:sz w:val="20"/>
        <w:szCs w:val="20"/>
        <w:lang w:val="lv-LV"/>
      </w:rPr>
      <w:t xml:space="preserve"> </w:t>
    </w:r>
    <w:r w:rsidRPr="00B118A9">
      <w:rPr>
        <w:rFonts w:ascii="Times New Roman" w:eastAsia="Times New Roman" w:hAnsi="Times New Roman" w:cs="Times New Roman"/>
        <w:bCs/>
        <w:sz w:val="20"/>
        <w:szCs w:val="20"/>
        <w:lang w:val="lv-LV" w:eastAsia="lv-LV"/>
      </w:rPr>
      <w:t xml:space="preserve">sākotnējās ietekmes </w:t>
    </w:r>
    <w:r>
      <w:rPr>
        <w:rFonts w:ascii="Times New Roman" w:eastAsia="Times New Roman" w:hAnsi="Times New Roman" w:cs="Times New Roman"/>
        <w:bCs/>
        <w:sz w:val="20"/>
        <w:szCs w:val="20"/>
        <w:lang w:val="lv-LV" w:eastAsia="lv-LV"/>
      </w:rPr>
      <w:t>novērtējuma ziņojums</w:t>
    </w:r>
    <w:r w:rsidRPr="00B118A9">
      <w:rPr>
        <w:rFonts w:ascii="Times New Roman" w:eastAsia="Times New Roman" w:hAnsi="Times New Roman" w:cs="Times New Roman"/>
        <w:bCs/>
        <w:sz w:val="20"/>
        <w:szCs w:val="20"/>
        <w:lang w:val="lv-LV" w:eastAsia="lv-LV"/>
      </w:rPr>
      <w:t xml:space="preserve"> (anotācija)</w:t>
    </w:r>
  </w:p>
  <w:bookmarkEnd w:id="9"/>
  <w:bookmarkEnd w:id="10"/>
  <w:p w:rsidR="009E1929" w:rsidRPr="008A2AB4" w:rsidRDefault="009E1929" w:rsidP="0022101D">
    <w:pPr>
      <w:shd w:val="clear" w:color="auto" w:fill="FFFFFF"/>
      <w:spacing w:after="0" w:line="240" w:lineRule="auto"/>
      <w:jc w:val="both"/>
      <w:rPr>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29" w:rsidRDefault="009E1929" w:rsidP="00B44DB8">
      <w:pPr>
        <w:spacing w:after="0" w:line="240" w:lineRule="auto"/>
      </w:pPr>
      <w:r>
        <w:separator/>
      </w:r>
    </w:p>
  </w:footnote>
  <w:footnote w:type="continuationSeparator" w:id="0">
    <w:p w:rsidR="009E1929" w:rsidRDefault="009E1929" w:rsidP="00B44DB8">
      <w:pPr>
        <w:spacing w:after="0" w:line="240" w:lineRule="auto"/>
      </w:pPr>
      <w:r>
        <w:continuationSeparator/>
      </w:r>
    </w:p>
  </w:footnote>
  <w:footnote w:id="1">
    <w:p w:rsidR="009E1929" w:rsidRPr="001F02E7" w:rsidRDefault="009E1929" w:rsidP="00C94707">
      <w:pPr>
        <w:pStyle w:val="FootnoteText"/>
        <w:rPr>
          <w:rFonts w:ascii="Times New Roman" w:hAnsi="Times New Roman" w:cs="Times New Roman"/>
          <w:lang w:val="lv-LV"/>
        </w:rPr>
      </w:pPr>
      <w:r w:rsidRPr="001F02E7">
        <w:rPr>
          <w:rStyle w:val="FootnoteReference"/>
          <w:rFonts w:ascii="Times New Roman" w:hAnsi="Times New Roman" w:cs="Times New Roman"/>
        </w:rPr>
        <w:footnoteRef/>
      </w:r>
      <w:r w:rsidRPr="001F02E7">
        <w:rPr>
          <w:rFonts w:ascii="Times New Roman" w:hAnsi="Times New Roman" w:cs="Times New Roman"/>
          <w:lang w:val="lv-LV"/>
        </w:rPr>
        <w:t xml:space="preserve"> </w:t>
      </w:r>
      <w:hyperlink r:id="rId1" w:history="1">
        <w:r w:rsidRPr="001F02E7">
          <w:rPr>
            <w:rStyle w:val="Hyperlink"/>
            <w:rFonts w:ascii="Times New Roman" w:hAnsi="Times New Roman" w:cs="Times New Roman"/>
            <w:lang w:val="lv-LV"/>
          </w:rPr>
          <w:t>http://tap.mk.gov.lv/doc/2015_12/VManot_111115_TPD.2143.docx</w:t>
        </w:r>
      </w:hyperlink>
      <w:r w:rsidRPr="001F02E7">
        <w:rPr>
          <w:rFonts w:ascii="Times New Roman" w:hAnsi="Times New Roman" w:cs="Times New Roman"/>
          <w:lang w:val="lv-LV"/>
        </w:rPr>
        <w:t xml:space="preserve"> 30.lpp</w:t>
      </w:r>
    </w:p>
  </w:footnote>
  <w:footnote w:id="2">
    <w:p w:rsidR="009E1929" w:rsidRPr="001F02E7" w:rsidRDefault="009E1929" w:rsidP="00C94707">
      <w:pPr>
        <w:pStyle w:val="FootnoteText"/>
        <w:rPr>
          <w:rFonts w:ascii="Times New Roman" w:hAnsi="Times New Roman" w:cs="Times New Roman"/>
          <w:lang w:val="lv-LV"/>
        </w:rPr>
      </w:pPr>
      <w:r w:rsidRPr="001F02E7">
        <w:rPr>
          <w:rStyle w:val="FootnoteReference"/>
          <w:rFonts w:ascii="Times New Roman" w:hAnsi="Times New Roman" w:cs="Times New Roman"/>
        </w:rPr>
        <w:footnoteRef/>
      </w:r>
      <w:r w:rsidRPr="001F02E7">
        <w:rPr>
          <w:rFonts w:ascii="Times New Roman" w:hAnsi="Times New Roman" w:cs="Times New Roman"/>
          <w:lang w:val="lv-LV"/>
        </w:rPr>
        <w:t xml:space="preserve"> </w:t>
      </w:r>
      <w:hyperlink r:id="rId2" w:history="1">
        <w:r w:rsidRPr="001F02E7">
          <w:rPr>
            <w:rStyle w:val="Hyperlink"/>
            <w:rFonts w:ascii="Times New Roman" w:hAnsi="Times New Roman" w:cs="Times New Roman"/>
            <w:lang w:val="lv-LV"/>
          </w:rPr>
          <w:t>https://www.vid.gov.lv/getfile.aspx?sid=4850</w:t>
        </w:r>
      </w:hyperlink>
      <w:r w:rsidRPr="001F02E7">
        <w:rPr>
          <w:rFonts w:ascii="Times New Roman" w:hAnsi="Times New Roman" w:cs="Times New Roman"/>
          <w:lang w:val="lv-LV"/>
        </w:rPr>
        <w:t xml:space="preserve"> </w:t>
      </w:r>
    </w:p>
  </w:footnote>
  <w:footnote w:id="3">
    <w:p w:rsidR="009E1929" w:rsidRPr="001F02E7" w:rsidRDefault="009E1929" w:rsidP="00641CBE">
      <w:pPr>
        <w:pStyle w:val="FootnoteText"/>
        <w:rPr>
          <w:rFonts w:ascii="Times New Roman" w:hAnsi="Times New Roman" w:cs="Times New Roman"/>
          <w:lang w:val="lv-LV"/>
        </w:rPr>
      </w:pPr>
      <w:r w:rsidRPr="001F02E7">
        <w:rPr>
          <w:rStyle w:val="FootnoteReference"/>
          <w:rFonts w:ascii="Times New Roman" w:hAnsi="Times New Roman" w:cs="Times New Roman"/>
        </w:rPr>
        <w:footnoteRef/>
      </w:r>
      <w:hyperlink r:id="rId3" w:history="1">
        <w:r w:rsidRPr="001F02E7">
          <w:rPr>
            <w:rStyle w:val="Hyperlink"/>
            <w:rFonts w:ascii="Times New Roman" w:hAnsi="Times New Roman" w:cs="Times New Roman"/>
            <w:lang w:val="lv-LV"/>
          </w:rPr>
          <w:t>http://www.vm.gov.lv/lv/aktualitates/sabiedribas_lidzdaliba/publiska_apspriesana_likumprojektam_un_ministru_kabineta_not/</w:t>
        </w:r>
      </w:hyperlink>
      <w:r w:rsidRPr="001F02E7">
        <w:rPr>
          <w:rFonts w:ascii="Times New Roman" w:hAnsi="Times New Roman" w:cs="Times New Roman"/>
          <w:lang w:val="lv-LV"/>
        </w:rPr>
        <w:t xml:space="preserve"> </w:t>
      </w:r>
    </w:p>
  </w:footnote>
  <w:footnote w:id="4">
    <w:p w:rsidR="009E1929" w:rsidRPr="001F02E7" w:rsidRDefault="009E1929" w:rsidP="00641CBE">
      <w:pPr>
        <w:pStyle w:val="FootnoteText"/>
        <w:rPr>
          <w:rFonts w:ascii="Times New Roman" w:hAnsi="Times New Roman" w:cs="Times New Roman"/>
          <w:lang w:val="lv-LV"/>
        </w:rPr>
      </w:pPr>
      <w:r w:rsidRPr="001F02E7">
        <w:rPr>
          <w:rStyle w:val="FootnoteReference"/>
          <w:rFonts w:ascii="Times New Roman" w:hAnsi="Times New Roman" w:cs="Times New Roman"/>
        </w:rPr>
        <w:footnoteRef/>
      </w:r>
      <w:r w:rsidRPr="001F02E7">
        <w:rPr>
          <w:rFonts w:ascii="Times New Roman" w:hAnsi="Times New Roman" w:cs="Times New Roman"/>
          <w:lang w:val="lv-LV"/>
        </w:rPr>
        <w:t xml:space="preserve"> </w:t>
      </w:r>
      <w:hyperlink r:id="rId4" w:history="1">
        <w:r w:rsidRPr="001F02E7">
          <w:rPr>
            <w:rStyle w:val="Hyperlink"/>
            <w:rFonts w:ascii="Times New Roman" w:hAnsi="Times New Roman" w:cs="Times New Roman"/>
            <w:lang w:val="lv-LV"/>
          </w:rPr>
          <w:t>http://www.vm.gov.lv/images/userfiles/Sabiedribas%20lidzdaliba/protokols_nr_1_13_05_2015.pdf</w:t>
        </w:r>
      </w:hyperlink>
      <w:r w:rsidRPr="001F02E7">
        <w:rPr>
          <w:rFonts w:ascii="Times New Roman" w:hAnsi="Times New Roman" w:cs="Times New Roman"/>
          <w:lang w:val="lv-LV"/>
        </w:rPr>
        <w:t xml:space="preserve"> </w:t>
      </w:r>
    </w:p>
  </w:footnote>
  <w:footnote w:id="5">
    <w:p w:rsidR="009E1929" w:rsidRPr="001F02E7" w:rsidRDefault="009E1929" w:rsidP="00641CBE">
      <w:pPr>
        <w:pStyle w:val="FootnoteText"/>
        <w:rPr>
          <w:rFonts w:ascii="Times New Roman" w:hAnsi="Times New Roman" w:cs="Times New Roman"/>
          <w:lang w:val="lv-LV"/>
        </w:rPr>
      </w:pPr>
      <w:r w:rsidRPr="001F02E7">
        <w:rPr>
          <w:rStyle w:val="FootnoteReference"/>
          <w:rFonts w:ascii="Times New Roman" w:hAnsi="Times New Roman" w:cs="Times New Roman"/>
        </w:rPr>
        <w:footnoteRef/>
      </w:r>
      <w:r w:rsidRPr="001F02E7">
        <w:rPr>
          <w:rFonts w:ascii="Times New Roman" w:hAnsi="Times New Roman" w:cs="Times New Roman"/>
          <w:lang w:val="lv-LV"/>
        </w:rPr>
        <w:t xml:space="preserve"> </w:t>
      </w:r>
      <w:hyperlink r:id="rId5" w:history="1">
        <w:r w:rsidRPr="001F02E7">
          <w:rPr>
            <w:rStyle w:val="Hyperlink"/>
            <w:rFonts w:ascii="Times New Roman" w:hAnsi="Times New Roman" w:cs="Times New Roman"/>
            <w:lang w:val="lv-LV"/>
          </w:rPr>
          <w:t>http://www.vm.gov.lv/images/userfiles/Publiska%20apspriede/vmsabvied_240415_likumpr.pdf</w:t>
        </w:r>
      </w:hyperlink>
      <w:r w:rsidRPr="001F02E7">
        <w:rPr>
          <w:rFonts w:ascii="Times New Roman" w:hAnsi="Times New Roman" w:cs="Times New Roman"/>
          <w:lang w:val="lv-LV"/>
        </w:rPr>
        <w:t xml:space="preserve"> </w:t>
      </w:r>
    </w:p>
  </w:footnote>
  <w:footnote w:id="6">
    <w:p w:rsidR="009E1929" w:rsidRPr="001F02E7" w:rsidRDefault="009E1929" w:rsidP="00C966A8">
      <w:pPr>
        <w:pStyle w:val="FootnoteText"/>
        <w:rPr>
          <w:rFonts w:ascii="Times New Roman" w:hAnsi="Times New Roman" w:cs="Times New Roman"/>
          <w:lang w:val="lv-LV"/>
        </w:rPr>
      </w:pPr>
      <w:r w:rsidRPr="001F02E7">
        <w:rPr>
          <w:rStyle w:val="FootnoteReference"/>
          <w:rFonts w:ascii="Times New Roman" w:hAnsi="Times New Roman" w:cs="Times New Roman"/>
        </w:rPr>
        <w:footnoteRef/>
      </w:r>
      <w:r w:rsidRPr="001F02E7">
        <w:rPr>
          <w:rFonts w:ascii="Times New Roman" w:hAnsi="Times New Roman" w:cs="Times New Roman"/>
          <w:lang w:val="lv-LV"/>
        </w:rPr>
        <w:t xml:space="preserve"> </w:t>
      </w:r>
      <w:hyperlink r:id="rId6" w:history="1">
        <w:r w:rsidRPr="001F02E7">
          <w:rPr>
            <w:rStyle w:val="Hyperlink"/>
            <w:rFonts w:ascii="Times New Roman" w:hAnsi="Times New Roman" w:cs="Times New Roman"/>
            <w:lang w:val="lv-LV"/>
          </w:rPr>
          <w:t>http://www.vm.gov.lv/images/userfiles/Sabiedribas%20lidzdaliba/protokols_nr_1_13_05_2015.pdf</w:t>
        </w:r>
      </w:hyperlink>
      <w:r w:rsidRPr="001F02E7">
        <w:rPr>
          <w:rFonts w:ascii="Times New Roman" w:hAnsi="Times New Roman" w:cs="Times New Roman"/>
          <w:lang w:val="lv-LV"/>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8915"/>
      <w:docPartObj>
        <w:docPartGallery w:val="Page Numbers (Top of Page)"/>
        <w:docPartUnique/>
      </w:docPartObj>
    </w:sdtPr>
    <w:sdtEndPr>
      <w:rPr>
        <w:rFonts w:ascii="Times New Roman" w:hAnsi="Times New Roman" w:cs="Times New Roman"/>
        <w:sz w:val="24"/>
        <w:szCs w:val="24"/>
      </w:rPr>
    </w:sdtEndPr>
    <w:sdtContent>
      <w:p w:rsidR="009E1929" w:rsidRPr="008B54F5" w:rsidRDefault="005173DF">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009E1929"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C92CAB">
          <w:rPr>
            <w:rFonts w:ascii="Times New Roman" w:hAnsi="Times New Roman" w:cs="Times New Roman"/>
            <w:noProof/>
            <w:sz w:val="24"/>
            <w:szCs w:val="24"/>
          </w:rPr>
          <w:t>19</w:t>
        </w:r>
        <w:r w:rsidRPr="008B54F5">
          <w:rPr>
            <w:rFonts w:ascii="Times New Roman" w:hAnsi="Times New Roman" w:cs="Times New Roman"/>
            <w:sz w:val="24"/>
            <w:szCs w:val="24"/>
          </w:rPr>
          <w:fldChar w:fldCharType="end"/>
        </w:r>
      </w:p>
    </w:sdtContent>
  </w:sdt>
  <w:p w:rsidR="009E1929" w:rsidRDefault="009E1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29" w:rsidRDefault="009E1929">
    <w:pPr>
      <w:pStyle w:val="Header"/>
      <w:jc w:val="center"/>
    </w:pPr>
  </w:p>
  <w:p w:rsidR="009E1929" w:rsidRDefault="009E1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06C"/>
    <w:multiLevelType w:val="hybridMultilevel"/>
    <w:tmpl w:val="527A6362"/>
    <w:lvl w:ilvl="0" w:tplc="15AE237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DC30D2"/>
    <w:multiLevelType w:val="hybridMultilevel"/>
    <w:tmpl w:val="A31844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F91ABA"/>
    <w:multiLevelType w:val="hybridMultilevel"/>
    <w:tmpl w:val="FB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E423A"/>
    <w:multiLevelType w:val="hybridMultilevel"/>
    <w:tmpl w:val="69B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50145"/>
    <w:multiLevelType w:val="hybridMultilevel"/>
    <w:tmpl w:val="E91A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D22CFC"/>
    <w:multiLevelType w:val="hybridMultilevel"/>
    <w:tmpl w:val="096255BC"/>
    <w:lvl w:ilvl="0" w:tplc="17D6B868">
      <w:start w:val="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9">
    <w:nsid w:val="720B5F25"/>
    <w:multiLevelType w:val="hybridMultilevel"/>
    <w:tmpl w:val="F18C1168"/>
    <w:lvl w:ilvl="0" w:tplc="B2F6FF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D730E"/>
    <w:multiLevelType w:val="hybridMultilevel"/>
    <w:tmpl w:val="41B0712E"/>
    <w:lvl w:ilvl="0" w:tplc="4C70C418">
      <w:start w:val="1"/>
      <w:numFmt w:val="decimal"/>
      <w:lvlText w:val="%1)"/>
      <w:lvlJc w:val="left"/>
      <w:pPr>
        <w:ind w:left="810" w:hanging="450"/>
      </w:pPr>
      <w:rPr>
        <w:rFonts w:ascii="Times New Roman" w:hAnsi="Times New Roman" w:cstheme="minorBid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2"/>
  </w:num>
  <w:num w:numId="10">
    <w:abstractNumId w:val="5"/>
  </w:num>
  <w:num w:numId="11">
    <w:abstractNumId w:val="1"/>
  </w:num>
  <w:num w:numId="12">
    <w:abstractNumId w:val="4"/>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E101BB"/>
    <w:rsid w:val="00000406"/>
    <w:rsid w:val="000005EA"/>
    <w:rsid w:val="000006A0"/>
    <w:rsid w:val="00003B00"/>
    <w:rsid w:val="0000401B"/>
    <w:rsid w:val="00004CC7"/>
    <w:rsid w:val="00005752"/>
    <w:rsid w:val="00005E57"/>
    <w:rsid w:val="0000719D"/>
    <w:rsid w:val="00012306"/>
    <w:rsid w:val="000124F2"/>
    <w:rsid w:val="00012D85"/>
    <w:rsid w:val="000132FE"/>
    <w:rsid w:val="00014407"/>
    <w:rsid w:val="00014978"/>
    <w:rsid w:val="000149C9"/>
    <w:rsid w:val="000159D7"/>
    <w:rsid w:val="00016075"/>
    <w:rsid w:val="00020540"/>
    <w:rsid w:val="00020E21"/>
    <w:rsid w:val="00021576"/>
    <w:rsid w:val="00023E39"/>
    <w:rsid w:val="00026CA9"/>
    <w:rsid w:val="0002755D"/>
    <w:rsid w:val="0002780A"/>
    <w:rsid w:val="000278BE"/>
    <w:rsid w:val="000310A6"/>
    <w:rsid w:val="00031318"/>
    <w:rsid w:val="00031F85"/>
    <w:rsid w:val="000345DD"/>
    <w:rsid w:val="0003557C"/>
    <w:rsid w:val="00045EDB"/>
    <w:rsid w:val="0005095D"/>
    <w:rsid w:val="00051392"/>
    <w:rsid w:val="000513B6"/>
    <w:rsid w:val="00052ACB"/>
    <w:rsid w:val="00053919"/>
    <w:rsid w:val="0005462F"/>
    <w:rsid w:val="000551AC"/>
    <w:rsid w:val="00055D4F"/>
    <w:rsid w:val="00057B46"/>
    <w:rsid w:val="00061A9F"/>
    <w:rsid w:val="00063289"/>
    <w:rsid w:val="00064AA8"/>
    <w:rsid w:val="0006543F"/>
    <w:rsid w:val="000673E8"/>
    <w:rsid w:val="00067EF1"/>
    <w:rsid w:val="000700CC"/>
    <w:rsid w:val="0007055F"/>
    <w:rsid w:val="000709FD"/>
    <w:rsid w:val="000711CF"/>
    <w:rsid w:val="00071617"/>
    <w:rsid w:val="000730AD"/>
    <w:rsid w:val="00074D7B"/>
    <w:rsid w:val="0007569F"/>
    <w:rsid w:val="000777C2"/>
    <w:rsid w:val="00077E2A"/>
    <w:rsid w:val="00080947"/>
    <w:rsid w:val="000813A7"/>
    <w:rsid w:val="0008300B"/>
    <w:rsid w:val="00084A47"/>
    <w:rsid w:val="000852EB"/>
    <w:rsid w:val="00085593"/>
    <w:rsid w:val="00092CA8"/>
    <w:rsid w:val="000937A3"/>
    <w:rsid w:val="00093A74"/>
    <w:rsid w:val="000949C4"/>
    <w:rsid w:val="0009662C"/>
    <w:rsid w:val="00096A76"/>
    <w:rsid w:val="000A0660"/>
    <w:rsid w:val="000A24C8"/>
    <w:rsid w:val="000A3A97"/>
    <w:rsid w:val="000A3A9A"/>
    <w:rsid w:val="000A5B4D"/>
    <w:rsid w:val="000B108C"/>
    <w:rsid w:val="000B1885"/>
    <w:rsid w:val="000B3547"/>
    <w:rsid w:val="000B38EA"/>
    <w:rsid w:val="000C0A87"/>
    <w:rsid w:val="000C0EA2"/>
    <w:rsid w:val="000C14E8"/>
    <w:rsid w:val="000C1D4A"/>
    <w:rsid w:val="000C3535"/>
    <w:rsid w:val="000C450D"/>
    <w:rsid w:val="000C64EB"/>
    <w:rsid w:val="000D11FF"/>
    <w:rsid w:val="000D238A"/>
    <w:rsid w:val="000D2549"/>
    <w:rsid w:val="000D31AD"/>
    <w:rsid w:val="000D3EF4"/>
    <w:rsid w:val="000D49C3"/>
    <w:rsid w:val="000D5F44"/>
    <w:rsid w:val="000E12B9"/>
    <w:rsid w:val="000E14B4"/>
    <w:rsid w:val="000E1A48"/>
    <w:rsid w:val="000E2E38"/>
    <w:rsid w:val="000E3ED5"/>
    <w:rsid w:val="000E43DD"/>
    <w:rsid w:val="000E4C4B"/>
    <w:rsid w:val="000E619E"/>
    <w:rsid w:val="000E65E6"/>
    <w:rsid w:val="000E73B7"/>
    <w:rsid w:val="000E76A5"/>
    <w:rsid w:val="000E7766"/>
    <w:rsid w:val="000F27B0"/>
    <w:rsid w:val="000F4BFE"/>
    <w:rsid w:val="000F5513"/>
    <w:rsid w:val="000F7B67"/>
    <w:rsid w:val="0010101B"/>
    <w:rsid w:val="00102874"/>
    <w:rsid w:val="001028EB"/>
    <w:rsid w:val="00103BA0"/>
    <w:rsid w:val="001046AE"/>
    <w:rsid w:val="00104BDE"/>
    <w:rsid w:val="00107416"/>
    <w:rsid w:val="00111159"/>
    <w:rsid w:val="00111282"/>
    <w:rsid w:val="0011237A"/>
    <w:rsid w:val="00112C0A"/>
    <w:rsid w:val="001135CD"/>
    <w:rsid w:val="001136D6"/>
    <w:rsid w:val="00117644"/>
    <w:rsid w:val="00122396"/>
    <w:rsid w:val="00123645"/>
    <w:rsid w:val="0012393F"/>
    <w:rsid w:val="00123C55"/>
    <w:rsid w:val="00124CB9"/>
    <w:rsid w:val="00124DF7"/>
    <w:rsid w:val="00127330"/>
    <w:rsid w:val="001276F6"/>
    <w:rsid w:val="001278DF"/>
    <w:rsid w:val="00130116"/>
    <w:rsid w:val="00130D9D"/>
    <w:rsid w:val="001337B8"/>
    <w:rsid w:val="00133BA3"/>
    <w:rsid w:val="00134534"/>
    <w:rsid w:val="00135691"/>
    <w:rsid w:val="00140B3F"/>
    <w:rsid w:val="001416AC"/>
    <w:rsid w:val="001418D6"/>
    <w:rsid w:val="00143BC4"/>
    <w:rsid w:val="0014419E"/>
    <w:rsid w:val="001457BB"/>
    <w:rsid w:val="00147297"/>
    <w:rsid w:val="00147AA4"/>
    <w:rsid w:val="00151E8C"/>
    <w:rsid w:val="00152A67"/>
    <w:rsid w:val="001534BB"/>
    <w:rsid w:val="00153B8E"/>
    <w:rsid w:val="0015484B"/>
    <w:rsid w:val="00156600"/>
    <w:rsid w:val="00156EAE"/>
    <w:rsid w:val="0016013B"/>
    <w:rsid w:val="00160195"/>
    <w:rsid w:val="00162067"/>
    <w:rsid w:val="00163123"/>
    <w:rsid w:val="00165572"/>
    <w:rsid w:val="0016568C"/>
    <w:rsid w:val="001657F3"/>
    <w:rsid w:val="0016713E"/>
    <w:rsid w:val="00167D03"/>
    <w:rsid w:val="00170626"/>
    <w:rsid w:val="001722BF"/>
    <w:rsid w:val="00172FB9"/>
    <w:rsid w:val="0017347C"/>
    <w:rsid w:val="00173DB8"/>
    <w:rsid w:val="00174BAF"/>
    <w:rsid w:val="00175267"/>
    <w:rsid w:val="001765C9"/>
    <w:rsid w:val="0017734C"/>
    <w:rsid w:val="00182051"/>
    <w:rsid w:val="00182AF1"/>
    <w:rsid w:val="00184DFB"/>
    <w:rsid w:val="00187431"/>
    <w:rsid w:val="00187522"/>
    <w:rsid w:val="001953C8"/>
    <w:rsid w:val="00197D91"/>
    <w:rsid w:val="001A155A"/>
    <w:rsid w:val="001A1918"/>
    <w:rsid w:val="001A1CA8"/>
    <w:rsid w:val="001A406F"/>
    <w:rsid w:val="001A6CF9"/>
    <w:rsid w:val="001A7A6B"/>
    <w:rsid w:val="001B0FF6"/>
    <w:rsid w:val="001B1EA7"/>
    <w:rsid w:val="001B2504"/>
    <w:rsid w:val="001B3285"/>
    <w:rsid w:val="001B683F"/>
    <w:rsid w:val="001B74B6"/>
    <w:rsid w:val="001B7CC9"/>
    <w:rsid w:val="001C2132"/>
    <w:rsid w:val="001C23C0"/>
    <w:rsid w:val="001C270F"/>
    <w:rsid w:val="001C564C"/>
    <w:rsid w:val="001C596B"/>
    <w:rsid w:val="001C7D85"/>
    <w:rsid w:val="001C7FB9"/>
    <w:rsid w:val="001D12AC"/>
    <w:rsid w:val="001D5245"/>
    <w:rsid w:val="001D616F"/>
    <w:rsid w:val="001D68F4"/>
    <w:rsid w:val="001D6F2B"/>
    <w:rsid w:val="001D706F"/>
    <w:rsid w:val="001E1C1B"/>
    <w:rsid w:val="001E1D9A"/>
    <w:rsid w:val="001E1DFD"/>
    <w:rsid w:val="001E20CA"/>
    <w:rsid w:val="001E3EE7"/>
    <w:rsid w:val="001E64BD"/>
    <w:rsid w:val="001E7E04"/>
    <w:rsid w:val="001F02E7"/>
    <w:rsid w:val="001F337B"/>
    <w:rsid w:val="001F3610"/>
    <w:rsid w:val="001F3F27"/>
    <w:rsid w:val="001F416B"/>
    <w:rsid w:val="001F487C"/>
    <w:rsid w:val="001F55DE"/>
    <w:rsid w:val="001F5B81"/>
    <w:rsid w:val="001F5CE7"/>
    <w:rsid w:val="001F5FA8"/>
    <w:rsid w:val="002010B7"/>
    <w:rsid w:val="002017E1"/>
    <w:rsid w:val="00204A68"/>
    <w:rsid w:val="00205E50"/>
    <w:rsid w:val="002068FB"/>
    <w:rsid w:val="00212B25"/>
    <w:rsid w:val="0021365B"/>
    <w:rsid w:val="00213A8C"/>
    <w:rsid w:val="00213B9C"/>
    <w:rsid w:val="00215078"/>
    <w:rsid w:val="00215088"/>
    <w:rsid w:val="002168FC"/>
    <w:rsid w:val="002201AE"/>
    <w:rsid w:val="0022101D"/>
    <w:rsid w:val="00222946"/>
    <w:rsid w:val="00222983"/>
    <w:rsid w:val="002229C0"/>
    <w:rsid w:val="00224717"/>
    <w:rsid w:val="00226055"/>
    <w:rsid w:val="00226B72"/>
    <w:rsid w:val="00234CE1"/>
    <w:rsid w:val="00235988"/>
    <w:rsid w:val="0023734A"/>
    <w:rsid w:val="002407B5"/>
    <w:rsid w:val="00240AF2"/>
    <w:rsid w:val="00240DB7"/>
    <w:rsid w:val="0024265A"/>
    <w:rsid w:val="00243F63"/>
    <w:rsid w:val="00244422"/>
    <w:rsid w:val="00245B38"/>
    <w:rsid w:val="00247EA6"/>
    <w:rsid w:val="0025198B"/>
    <w:rsid w:val="00252716"/>
    <w:rsid w:val="00252DF5"/>
    <w:rsid w:val="0025430F"/>
    <w:rsid w:val="00256917"/>
    <w:rsid w:val="00257D96"/>
    <w:rsid w:val="00262582"/>
    <w:rsid w:val="00262A3B"/>
    <w:rsid w:val="00263144"/>
    <w:rsid w:val="002648D4"/>
    <w:rsid w:val="00265857"/>
    <w:rsid w:val="00266126"/>
    <w:rsid w:val="0026612D"/>
    <w:rsid w:val="002664B0"/>
    <w:rsid w:val="00266E44"/>
    <w:rsid w:val="002678FB"/>
    <w:rsid w:val="0027009B"/>
    <w:rsid w:val="0027018C"/>
    <w:rsid w:val="00273C4A"/>
    <w:rsid w:val="00273F02"/>
    <w:rsid w:val="00275870"/>
    <w:rsid w:val="00275F41"/>
    <w:rsid w:val="00276981"/>
    <w:rsid w:val="00277318"/>
    <w:rsid w:val="0028150E"/>
    <w:rsid w:val="0028240F"/>
    <w:rsid w:val="00282F3A"/>
    <w:rsid w:val="00285E3F"/>
    <w:rsid w:val="0028608B"/>
    <w:rsid w:val="0028626B"/>
    <w:rsid w:val="002863B6"/>
    <w:rsid w:val="00287716"/>
    <w:rsid w:val="002929AA"/>
    <w:rsid w:val="00293DAF"/>
    <w:rsid w:val="002969B8"/>
    <w:rsid w:val="00296ADD"/>
    <w:rsid w:val="002A00DC"/>
    <w:rsid w:val="002A0702"/>
    <w:rsid w:val="002A3337"/>
    <w:rsid w:val="002A4076"/>
    <w:rsid w:val="002A4B4A"/>
    <w:rsid w:val="002A53E6"/>
    <w:rsid w:val="002A6324"/>
    <w:rsid w:val="002A6B0C"/>
    <w:rsid w:val="002B1DB6"/>
    <w:rsid w:val="002B33E0"/>
    <w:rsid w:val="002B3E19"/>
    <w:rsid w:val="002B48DC"/>
    <w:rsid w:val="002B6059"/>
    <w:rsid w:val="002B710F"/>
    <w:rsid w:val="002C12F8"/>
    <w:rsid w:val="002C2339"/>
    <w:rsid w:val="002C28A6"/>
    <w:rsid w:val="002C381A"/>
    <w:rsid w:val="002C506D"/>
    <w:rsid w:val="002C5D0E"/>
    <w:rsid w:val="002C607F"/>
    <w:rsid w:val="002C7F75"/>
    <w:rsid w:val="002D6268"/>
    <w:rsid w:val="002E1517"/>
    <w:rsid w:val="002E2190"/>
    <w:rsid w:val="002E39A9"/>
    <w:rsid w:val="002E44CA"/>
    <w:rsid w:val="002E538B"/>
    <w:rsid w:val="002F0BB3"/>
    <w:rsid w:val="002F1CAA"/>
    <w:rsid w:val="002F50B1"/>
    <w:rsid w:val="002F75C7"/>
    <w:rsid w:val="0030161A"/>
    <w:rsid w:val="00301E9B"/>
    <w:rsid w:val="00304826"/>
    <w:rsid w:val="003048CB"/>
    <w:rsid w:val="0030617A"/>
    <w:rsid w:val="00306E78"/>
    <w:rsid w:val="00310BAD"/>
    <w:rsid w:val="0031240A"/>
    <w:rsid w:val="00314E05"/>
    <w:rsid w:val="00315F1E"/>
    <w:rsid w:val="0032028F"/>
    <w:rsid w:val="00320327"/>
    <w:rsid w:val="00327691"/>
    <w:rsid w:val="00327D70"/>
    <w:rsid w:val="003326D2"/>
    <w:rsid w:val="003335AC"/>
    <w:rsid w:val="00335FCD"/>
    <w:rsid w:val="00336B7B"/>
    <w:rsid w:val="0033782A"/>
    <w:rsid w:val="0034104A"/>
    <w:rsid w:val="00341E3C"/>
    <w:rsid w:val="003426DE"/>
    <w:rsid w:val="00343436"/>
    <w:rsid w:val="00343E96"/>
    <w:rsid w:val="00343F8C"/>
    <w:rsid w:val="003440C1"/>
    <w:rsid w:val="003440D8"/>
    <w:rsid w:val="00344560"/>
    <w:rsid w:val="003446A0"/>
    <w:rsid w:val="00344A03"/>
    <w:rsid w:val="00345516"/>
    <w:rsid w:val="00345C58"/>
    <w:rsid w:val="0034669A"/>
    <w:rsid w:val="00346EAF"/>
    <w:rsid w:val="0034709A"/>
    <w:rsid w:val="0034781D"/>
    <w:rsid w:val="003504CE"/>
    <w:rsid w:val="0035123F"/>
    <w:rsid w:val="00353E77"/>
    <w:rsid w:val="00353F44"/>
    <w:rsid w:val="003550B9"/>
    <w:rsid w:val="00357F57"/>
    <w:rsid w:val="00360008"/>
    <w:rsid w:val="0036018D"/>
    <w:rsid w:val="003630FE"/>
    <w:rsid w:val="003648C0"/>
    <w:rsid w:val="003654B0"/>
    <w:rsid w:val="0036555B"/>
    <w:rsid w:val="0036760F"/>
    <w:rsid w:val="00367B82"/>
    <w:rsid w:val="00367D92"/>
    <w:rsid w:val="00370C17"/>
    <w:rsid w:val="00370F5A"/>
    <w:rsid w:val="00371E1B"/>
    <w:rsid w:val="00372205"/>
    <w:rsid w:val="00373767"/>
    <w:rsid w:val="003740BF"/>
    <w:rsid w:val="0037518A"/>
    <w:rsid w:val="003762F2"/>
    <w:rsid w:val="0037657C"/>
    <w:rsid w:val="00380A35"/>
    <w:rsid w:val="00380BAC"/>
    <w:rsid w:val="00381FF0"/>
    <w:rsid w:val="00382C8C"/>
    <w:rsid w:val="00386CB8"/>
    <w:rsid w:val="0038722D"/>
    <w:rsid w:val="003905B1"/>
    <w:rsid w:val="00393719"/>
    <w:rsid w:val="003949DE"/>
    <w:rsid w:val="0039682D"/>
    <w:rsid w:val="00397D36"/>
    <w:rsid w:val="003A118E"/>
    <w:rsid w:val="003A2D56"/>
    <w:rsid w:val="003A3A9F"/>
    <w:rsid w:val="003A3B64"/>
    <w:rsid w:val="003A3C01"/>
    <w:rsid w:val="003A47AC"/>
    <w:rsid w:val="003A5B9E"/>
    <w:rsid w:val="003A746B"/>
    <w:rsid w:val="003B1181"/>
    <w:rsid w:val="003B46AD"/>
    <w:rsid w:val="003B47FC"/>
    <w:rsid w:val="003B4ED1"/>
    <w:rsid w:val="003B51BC"/>
    <w:rsid w:val="003B633A"/>
    <w:rsid w:val="003B658D"/>
    <w:rsid w:val="003B715F"/>
    <w:rsid w:val="003B71BC"/>
    <w:rsid w:val="003B7613"/>
    <w:rsid w:val="003B7ADA"/>
    <w:rsid w:val="003C0306"/>
    <w:rsid w:val="003C0349"/>
    <w:rsid w:val="003C26CF"/>
    <w:rsid w:val="003C283F"/>
    <w:rsid w:val="003C308A"/>
    <w:rsid w:val="003C43A5"/>
    <w:rsid w:val="003C678C"/>
    <w:rsid w:val="003C760F"/>
    <w:rsid w:val="003D0265"/>
    <w:rsid w:val="003D09BE"/>
    <w:rsid w:val="003D126E"/>
    <w:rsid w:val="003D33C8"/>
    <w:rsid w:val="003D3692"/>
    <w:rsid w:val="003D46B7"/>
    <w:rsid w:val="003D5019"/>
    <w:rsid w:val="003D52C9"/>
    <w:rsid w:val="003D5544"/>
    <w:rsid w:val="003D5FA0"/>
    <w:rsid w:val="003D71DC"/>
    <w:rsid w:val="003E2CDC"/>
    <w:rsid w:val="003E32BF"/>
    <w:rsid w:val="003E34DD"/>
    <w:rsid w:val="003E3747"/>
    <w:rsid w:val="003E394C"/>
    <w:rsid w:val="003E5684"/>
    <w:rsid w:val="003F4031"/>
    <w:rsid w:val="003F41DD"/>
    <w:rsid w:val="003F55C9"/>
    <w:rsid w:val="003F6609"/>
    <w:rsid w:val="003F69DF"/>
    <w:rsid w:val="003F6C07"/>
    <w:rsid w:val="003F7EE0"/>
    <w:rsid w:val="004011AF"/>
    <w:rsid w:val="0040474E"/>
    <w:rsid w:val="00404A5B"/>
    <w:rsid w:val="00405DA1"/>
    <w:rsid w:val="00405EE3"/>
    <w:rsid w:val="00410E92"/>
    <w:rsid w:val="00410EFA"/>
    <w:rsid w:val="00410F35"/>
    <w:rsid w:val="004112E3"/>
    <w:rsid w:val="00411369"/>
    <w:rsid w:val="004129BD"/>
    <w:rsid w:val="004147DC"/>
    <w:rsid w:val="00420794"/>
    <w:rsid w:val="00423980"/>
    <w:rsid w:val="00423EE6"/>
    <w:rsid w:val="00423F07"/>
    <w:rsid w:val="00424AF5"/>
    <w:rsid w:val="00424D37"/>
    <w:rsid w:val="0042500C"/>
    <w:rsid w:val="004253FF"/>
    <w:rsid w:val="00426C76"/>
    <w:rsid w:val="0043053C"/>
    <w:rsid w:val="004307CB"/>
    <w:rsid w:val="00432B27"/>
    <w:rsid w:val="00434D4D"/>
    <w:rsid w:val="0043543E"/>
    <w:rsid w:val="00436099"/>
    <w:rsid w:val="00437B17"/>
    <w:rsid w:val="004412FE"/>
    <w:rsid w:val="004512C8"/>
    <w:rsid w:val="00451A16"/>
    <w:rsid w:val="004547D6"/>
    <w:rsid w:val="004569D8"/>
    <w:rsid w:val="00457472"/>
    <w:rsid w:val="00461320"/>
    <w:rsid w:val="00464561"/>
    <w:rsid w:val="00464D5A"/>
    <w:rsid w:val="00465E2F"/>
    <w:rsid w:val="00467867"/>
    <w:rsid w:val="00467E33"/>
    <w:rsid w:val="00470A43"/>
    <w:rsid w:val="004724EC"/>
    <w:rsid w:val="004755B0"/>
    <w:rsid w:val="004765CA"/>
    <w:rsid w:val="004803DD"/>
    <w:rsid w:val="00481B7D"/>
    <w:rsid w:val="00481D0D"/>
    <w:rsid w:val="004837BA"/>
    <w:rsid w:val="00483A13"/>
    <w:rsid w:val="00483A49"/>
    <w:rsid w:val="0048515F"/>
    <w:rsid w:val="004869BD"/>
    <w:rsid w:val="00487E7C"/>
    <w:rsid w:val="004901D5"/>
    <w:rsid w:val="00490AFC"/>
    <w:rsid w:val="00491037"/>
    <w:rsid w:val="0049418B"/>
    <w:rsid w:val="00494D06"/>
    <w:rsid w:val="004958F5"/>
    <w:rsid w:val="00497A0A"/>
    <w:rsid w:val="00497B92"/>
    <w:rsid w:val="004A0328"/>
    <w:rsid w:val="004A11F2"/>
    <w:rsid w:val="004B138B"/>
    <w:rsid w:val="004B2E53"/>
    <w:rsid w:val="004B394B"/>
    <w:rsid w:val="004B3A86"/>
    <w:rsid w:val="004B3B89"/>
    <w:rsid w:val="004B436A"/>
    <w:rsid w:val="004B454B"/>
    <w:rsid w:val="004B6015"/>
    <w:rsid w:val="004B632A"/>
    <w:rsid w:val="004B73AB"/>
    <w:rsid w:val="004B7631"/>
    <w:rsid w:val="004B763D"/>
    <w:rsid w:val="004C2715"/>
    <w:rsid w:val="004C505D"/>
    <w:rsid w:val="004C604A"/>
    <w:rsid w:val="004C60DC"/>
    <w:rsid w:val="004C61E0"/>
    <w:rsid w:val="004C765B"/>
    <w:rsid w:val="004C7E3E"/>
    <w:rsid w:val="004D10F6"/>
    <w:rsid w:val="004D3E98"/>
    <w:rsid w:val="004D40FA"/>
    <w:rsid w:val="004D7641"/>
    <w:rsid w:val="004E09AB"/>
    <w:rsid w:val="004E0B63"/>
    <w:rsid w:val="004E2071"/>
    <w:rsid w:val="004E476B"/>
    <w:rsid w:val="004E5686"/>
    <w:rsid w:val="004E61B1"/>
    <w:rsid w:val="004F0D2A"/>
    <w:rsid w:val="004F526E"/>
    <w:rsid w:val="004F6935"/>
    <w:rsid w:val="004F6EE0"/>
    <w:rsid w:val="004F7D37"/>
    <w:rsid w:val="00500640"/>
    <w:rsid w:val="0050091C"/>
    <w:rsid w:val="005013F1"/>
    <w:rsid w:val="00505371"/>
    <w:rsid w:val="00507DE6"/>
    <w:rsid w:val="00512221"/>
    <w:rsid w:val="00513AD3"/>
    <w:rsid w:val="0051547E"/>
    <w:rsid w:val="00517046"/>
    <w:rsid w:val="005173DF"/>
    <w:rsid w:val="00521985"/>
    <w:rsid w:val="0052216D"/>
    <w:rsid w:val="005229CD"/>
    <w:rsid w:val="00522A08"/>
    <w:rsid w:val="00524471"/>
    <w:rsid w:val="005251A8"/>
    <w:rsid w:val="00526BC5"/>
    <w:rsid w:val="00532B7F"/>
    <w:rsid w:val="00532F16"/>
    <w:rsid w:val="00536486"/>
    <w:rsid w:val="00536797"/>
    <w:rsid w:val="00537B93"/>
    <w:rsid w:val="00542951"/>
    <w:rsid w:val="0054394B"/>
    <w:rsid w:val="0054515C"/>
    <w:rsid w:val="00546F96"/>
    <w:rsid w:val="00551FA3"/>
    <w:rsid w:val="00552680"/>
    <w:rsid w:val="00552F3D"/>
    <w:rsid w:val="00554286"/>
    <w:rsid w:val="00556932"/>
    <w:rsid w:val="00557319"/>
    <w:rsid w:val="00557324"/>
    <w:rsid w:val="00560A7D"/>
    <w:rsid w:val="00563A14"/>
    <w:rsid w:val="005659DE"/>
    <w:rsid w:val="00567129"/>
    <w:rsid w:val="00567E18"/>
    <w:rsid w:val="0057032D"/>
    <w:rsid w:val="00572280"/>
    <w:rsid w:val="00572B92"/>
    <w:rsid w:val="00572E29"/>
    <w:rsid w:val="005742E5"/>
    <w:rsid w:val="00576C30"/>
    <w:rsid w:val="00577368"/>
    <w:rsid w:val="00577BA9"/>
    <w:rsid w:val="005838EB"/>
    <w:rsid w:val="00584130"/>
    <w:rsid w:val="00585FA8"/>
    <w:rsid w:val="00590A17"/>
    <w:rsid w:val="005913BD"/>
    <w:rsid w:val="00591D89"/>
    <w:rsid w:val="00592000"/>
    <w:rsid w:val="00592DCD"/>
    <w:rsid w:val="0059392F"/>
    <w:rsid w:val="0059418C"/>
    <w:rsid w:val="00595B3C"/>
    <w:rsid w:val="005965D7"/>
    <w:rsid w:val="00596853"/>
    <w:rsid w:val="0059758C"/>
    <w:rsid w:val="005A1880"/>
    <w:rsid w:val="005A206E"/>
    <w:rsid w:val="005A3EAF"/>
    <w:rsid w:val="005A408B"/>
    <w:rsid w:val="005A4A91"/>
    <w:rsid w:val="005A61B5"/>
    <w:rsid w:val="005A7ABC"/>
    <w:rsid w:val="005B0350"/>
    <w:rsid w:val="005B5D1A"/>
    <w:rsid w:val="005C0A33"/>
    <w:rsid w:val="005C16A9"/>
    <w:rsid w:val="005C2E03"/>
    <w:rsid w:val="005C31D5"/>
    <w:rsid w:val="005C6009"/>
    <w:rsid w:val="005C6FF0"/>
    <w:rsid w:val="005C7AA3"/>
    <w:rsid w:val="005D252B"/>
    <w:rsid w:val="005D4224"/>
    <w:rsid w:val="005D46C2"/>
    <w:rsid w:val="005D48E5"/>
    <w:rsid w:val="005D6A48"/>
    <w:rsid w:val="005D7249"/>
    <w:rsid w:val="005D75D1"/>
    <w:rsid w:val="005E1898"/>
    <w:rsid w:val="005E1DDB"/>
    <w:rsid w:val="005E2F92"/>
    <w:rsid w:val="005E3A57"/>
    <w:rsid w:val="005E424C"/>
    <w:rsid w:val="005E4DC5"/>
    <w:rsid w:val="005E6D2F"/>
    <w:rsid w:val="005E7C66"/>
    <w:rsid w:val="005F0BE2"/>
    <w:rsid w:val="005F6AA3"/>
    <w:rsid w:val="005F74A8"/>
    <w:rsid w:val="006018A8"/>
    <w:rsid w:val="00603EAC"/>
    <w:rsid w:val="00603F60"/>
    <w:rsid w:val="00606E64"/>
    <w:rsid w:val="00607786"/>
    <w:rsid w:val="00610894"/>
    <w:rsid w:val="00610ED9"/>
    <w:rsid w:val="006165F6"/>
    <w:rsid w:val="00622AEA"/>
    <w:rsid w:val="00624E21"/>
    <w:rsid w:val="00625830"/>
    <w:rsid w:val="00625A6C"/>
    <w:rsid w:val="00627BF3"/>
    <w:rsid w:val="00627F40"/>
    <w:rsid w:val="0063093F"/>
    <w:rsid w:val="00631C2A"/>
    <w:rsid w:val="00631E07"/>
    <w:rsid w:val="00631FB9"/>
    <w:rsid w:val="00632207"/>
    <w:rsid w:val="00632C0A"/>
    <w:rsid w:val="00633894"/>
    <w:rsid w:val="006338A1"/>
    <w:rsid w:val="00633A1C"/>
    <w:rsid w:val="00633F78"/>
    <w:rsid w:val="006347DC"/>
    <w:rsid w:val="00634CD5"/>
    <w:rsid w:val="0063522A"/>
    <w:rsid w:val="00635F53"/>
    <w:rsid w:val="0063645C"/>
    <w:rsid w:val="00637DB3"/>
    <w:rsid w:val="0064104A"/>
    <w:rsid w:val="00641CBE"/>
    <w:rsid w:val="006436A2"/>
    <w:rsid w:val="00643825"/>
    <w:rsid w:val="00644D1F"/>
    <w:rsid w:val="00646AA3"/>
    <w:rsid w:val="00647138"/>
    <w:rsid w:val="006502B3"/>
    <w:rsid w:val="006508C1"/>
    <w:rsid w:val="006509CD"/>
    <w:rsid w:val="006551F0"/>
    <w:rsid w:val="0065629A"/>
    <w:rsid w:val="00657F95"/>
    <w:rsid w:val="00660093"/>
    <w:rsid w:val="00660604"/>
    <w:rsid w:val="00664A25"/>
    <w:rsid w:val="00664C17"/>
    <w:rsid w:val="006652DE"/>
    <w:rsid w:val="006708AF"/>
    <w:rsid w:val="00672690"/>
    <w:rsid w:val="00672931"/>
    <w:rsid w:val="00673602"/>
    <w:rsid w:val="00673B99"/>
    <w:rsid w:val="00674AA7"/>
    <w:rsid w:val="006758AC"/>
    <w:rsid w:val="00675EFF"/>
    <w:rsid w:val="00676B49"/>
    <w:rsid w:val="00677751"/>
    <w:rsid w:val="00680A3F"/>
    <w:rsid w:val="00680E28"/>
    <w:rsid w:val="0068477C"/>
    <w:rsid w:val="006853CC"/>
    <w:rsid w:val="00685742"/>
    <w:rsid w:val="00697F8D"/>
    <w:rsid w:val="006A16F2"/>
    <w:rsid w:val="006A2F14"/>
    <w:rsid w:val="006A3B5B"/>
    <w:rsid w:val="006A4194"/>
    <w:rsid w:val="006A593C"/>
    <w:rsid w:val="006A6A7F"/>
    <w:rsid w:val="006B0682"/>
    <w:rsid w:val="006B21B6"/>
    <w:rsid w:val="006C1DCB"/>
    <w:rsid w:val="006C1EF2"/>
    <w:rsid w:val="006C4C33"/>
    <w:rsid w:val="006C547C"/>
    <w:rsid w:val="006D109B"/>
    <w:rsid w:val="006D28CC"/>
    <w:rsid w:val="006D2E3F"/>
    <w:rsid w:val="006D3C7F"/>
    <w:rsid w:val="006D4E15"/>
    <w:rsid w:val="006D6881"/>
    <w:rsid w:val="006D6E1B"/>
    <w:rsid w:val="006D75EF"/>
    <w:rsid w:val="006E1A4D"/>
    <w:rsid w:val="006E2135"/>
    <w:rsid w:val="006E481F"/>
    <w:rsid w:val="006E52A8"/>
    <w:rsid w:val="006E5C22"/>
    <w:rsid w:val="006E67DC"/>
    <w:rsid w:val="006E79A9"/>
    <w:rsid w:val="006F0CDA"/>
    <w:rsid w:val="006F1956"/>
    <w:rsid w:val="006F1BFB"/>
    <w:rsid w:val="006F1D35"/>
    <w:rsid w:val="006F2606"/>
    <w:rsid w:val="006F5BF2"/>
    <w:rsid w:val="006F64D6"/>
    <w:rsid w:val="006F76A8"/>
    <w:rsid w:val="006F7745"/>
    <w:rsid w:val="00700A97"/>
    <w:rsid w:val="007029FA"/>
    <w:rsid w:val="00703F74"/>
    <w:rsid w:val="00705EC9"/>
    <w:rsid w:val="007064A7"/>
    <w:rsid w:val="00706B33"/>
    <w:rsid w:val="0070795F"/>
    <w:rsid w:val="00710153"/>
    <w:rsid w:val="00710202"/>
    <w:rsid w:val="007116CB"/>
    <w:rsid w:val="00713126"/>
    <w:rsid w:val="0071371C"/>
    <w:rsid w:val="00715007"/>
    <w:rsid w:val="007153AC"/>
    <w:rsid w:val="00715831"/>
    <w:rsid w:val="007178C3"/>
    <w:rsid w:val="00717BD7"/>
    <w:rsid w:val="00717D04"/>
    <w:rsid w:val="00721969"/>
    <w:rsid w:val="00722AF1"/>
    <w:rsid w:val="00724D78"/>
    <w:rsid w:val="00731B7A"/>
    <w:rsid w:val="00735447"/>
    <w:rsid w:val="007365FF"/>
    <w:rsid w:val="00742D9A"/>
    <w:rsid w:val="007437AA"/>
    <w:rsid w:val="007438A9"/>
    <w:rsid w:val="00744AE5"/>
    <w:rsid w:val="00745BA5"/>
    <w:rsid w:val="0074666D"/>
    <w:rsid w:val="007475A0"/>
    <w:rsid w:val="00747792"/>
    <w:rsid w:val="0075083E"/>
    <w:rsid w:val="00751389"/>
    <w:rsid w:val="00753267"/>
    <w:rsid w:val="00754600"/>
    <w:rsid w:val="00754CA0"/>
    <w:rsid w:val="00756BC9"/>
    <w:rsid w:val="00757359"/>
    <w:rsid w:val="00757DBB"/>
    <w:rsid w:val="00762AED"/>
    <w:rsid w:val="0076327B"/>
    <w:rsid w:val="00763944"/>
    <w:rsid w:val="00764016"/>
    <w:rsid w:val="0077077C"/>
    <w:rsid w:val="00772140"/>
    <w:rsid w:val="0077438F"/>
    <w:rsid w:val="00774A36"/>
    <w:rsid w:val="00774DB4"/>
    <w:rsid w:val="00774F5F"/>
    <w:rsid w:val="00775E2E"/>
    <w:rsid w:val="00775ED1"/>
    <w:rsid w:val="00776214"/>
    <w:rsid w:val="00777690"/>
    <w:rsid w:val="00783BB5"/>
    <w:rsid w:val="007877FF"/>
    <w:rsid w:val="007904BD"/>
    <w:rsid w:val="007911CC"/>
    <w:rsid w:val="00795275"/>
    <w:rsid w:val="0079537B"/>
    <w:rsid w:val="007A04BA"/>
    <w:rsid w:val="007A04FE"/>
    <w:rsid w:val="007A09A1"/>
    <w:rsid w:val="007A16B7"/>
    <w:rsid w:val="007A31C1"/>
    <w:rsid w:val="007A4060"/>
    <w:rsid w:val="007A42CE"/>
    <w:rsid w:val="007A4C8C"/>
    <w:rsid w:val="007A4F62"/>
    <w:rsid w:val="007A5310"/>
    <w:rsid w:val="007A5505"/>
    <w:rsid w:val="007B18C6"/>
    <w:rsid w:val="007B2ED0"/>
    <w:rsid w:val="007B4B44"/>
    <w:rsid w:val="007B5273"/>
    <w:rsid w:val="007B53FB"/>
    <w:rsid w:val="007B56B1"/>
    <w:rsid w:val="007B601A"/>
    <w:rsid w:val="007B690F"/>
    <w:rsid w:val="007B75E7"/>
    <w:rsid w:val="007C4854"/>
    <w:rsid w:val="007C4E6D"/>
    <w:rsid w:val="007C683A"/>
    <w:rsid w:val="007D0A53"/>
    <w:rsid w:val="007D11FB"/>
    <w:rsid w:val="007D20A0"/>
    <w:rsid w:val="007D3583"/>
    <w:rsid w:val="007D3A94"/>
    <w:rsid w:val="007D4332"/>
    <w:rsid w:val="007D4810"/>
    <w:rsid w:val="007D4D83"/>
    <w:rsid w:val="007E0EFD"/>
    <w:rsid w:val="007E2FF9"/>
    <w:rsid w:val="007E4777"/>
    <w:rsid w:val="007E5164"/>
    <w:rsid w:val="007E6B88"/>
    <w:rsid w:val="007E74B7"/>
    <w:rsid w:val="007F0332"/>
    <w:rsid w:val="007F08FE"/>
    <w:rsid w:val="007F10FF"/>
    <w:rsid w:val="007F3D85"/>
    <w:rsid w:val="007F4556"/>
    <w:rsid w:val="007F4B5B"/>
    <w:rsid w:val="007F51BB"/>
    <w:rsid w:val="007F7814"/>
    <w:rsid w:val="007F7F3B"/>
    <w:rsid w:val="0080062C"/>
    <w:rsid w:val="00801189"/>
    <w:rsid w:val="00805D5C"/>
    <w:rsid w:val="00806D72"/>
    <w:rsid w:val="00810064"/>
    <w:rsid w:val="00811D4E"/>
    <w:rsid w:val="008126B6"/>
    <w:rsid w:val="00813AF1"/>
    <w:rsid w:val="00814EC6"/>
    <w:rsid w:val="0081710F"/>
    <w:rsid w:val="008204DB"/>
    <w:rsid w:val="008220AB"/>
    <w:rsid w:val="00823BF8"/>
    <w:rsid w:val="00823E4D"/>
    <w:rsid w:val="00823EA6"/>
    <w:rsid w:val="00823EE7"/>
    <w:rsid w:val="00823F03"/>
    <w:rsid w:val="00827735"/>
    <w:rsid w:val="00830E73"/>
    <w:rsid w:val="00831CCD"/>
    <w:rsid w:val="008329FA"/>
    <w:rsid w:val="00834267"/>
    <w:rsid w:val="008351C2"/>
    <w:rsid w:val="00836287"/>
    <w:rsid w:val="00836668"/>
    <w:rsid w:val="00840117"/>
    <w:rsid w:val="00840332"/>
    <w:rsid w:val="00844005"/>
    <w:rsid w:val="008458DD"/>
    <w:rsid w:val="00847F5A"/>
    <w:rsid w:val="00850814"/>
    <w:rsid w:val="00852432"/>
    <w:rsid w:val="00852D64"/>
    <w:rsid w:val="00852DB2"/>
    <w:rsid w:val="008534CA"/>
    <w:rsid w:val="0085355C"/>
    <w:rsid w:val="00854673"/>
    <w:rsid w:val="0085666F"/>
    <w:rsid w:val="00856C7F"/>
    <w:rsid w:val="00860C43"/>
    <w:rsid w:val="00860DCA"/>
    <w:rsid w:val="008618B1"/>
    <w:rsid w:val="00862035"/>
    <w:rsid w:val="0086291C"/>
    <w:rsid w:val="00863DA8"/>
    <w:rsid w:val="008653B7"/>
    <w:rsid w:val="00867F72"/>
    <w:rsid w:val="00872795"/>
    <w:rsid w:val="0087318E"/>
    <w:rsid w:val="00873192"/>
    <w:rsid w:val="0087339D"/>
    <w:rsid w:val="0087569B"/>
    <w:rsid w:val="00877990"/>
    <w:rsid w:val="00881A38"/>
    <w:rsid w:val="00881E33"/>
    <w:rsid w:val="00883F6D"/>
    <w:rsid w:val="00884853"/>
    <w:rsid w:val="00885C17"/>
    <w:rsid w:val="0088757C"/>
    <w:rsid w:val="00890B1B"/>
    <w:rsid w:val="00892B19"/>
    <w:rsid w:val="008960A7"/>
    <w:rsid w:val="00896956"/>
    <w:rsid w:val="00897407"/>
    <w:rsid w:val="008A0388"/>
    <w:rsid w:val="008A05E0"/>
    <w:rsid w:val="008A2AB4"/>
    <w:rsid w:val="008A478A"/>
    <w:rsid w:val="008A47E1"/>
    <w:rsid w:val="008A4824"/>
    <w:rsid w:val="008A65B7"/>
    <w:rsid w:val="008A677A"/>
    <w:rsid w:val="008A6932"/>
    <w:rsid w:val="008A762C"/>
    <w:rsid w:val="008B1227"/>
    <w:rsid w:val="008B1704"/>
    <w:rsid w:val="008B54F5"/>
    <w:rsid w:val="008B584B"/>
    <w:rsid w:val="008B7FA9"/>
    <w:rsid w:val="008C0E92"/>
    <w:rsid w:val="008C0F23"/>
    <w:rsid w:val="008C15E6"/>
    <w:rsid w:val="008C27C9"/>
    <w:rsid w:val="008C2DD7"/>
    <w:rsid w:val="008C3EA3"/>
    <w:rsid w:val="008C50EC"/>
    <w:rsid w:val="008C587F"/>
    <w:rsid w:val="008C6BBE"/>
    <w:rsid w:val="008C7A63"/>
    <w:rsid w:val="008D0621"/>
    <w:rsid w:val="008D39AF"/>
    <w:rsid w:val="008D3A5C"/>
    <w:rsid w:val="008D6185"/>
    <w:rsid w:val="008D6AB0"/>
    <w:rsid w:val="008E3C34"/>
    <w:rsid w:val="008E61AC"/>
    <w:rsid w:val="008F034C"/>
    <w:rsid w:val="008F0447"/>
    <w:rsid w:val="008F088A"/>
    <w:rsid w:val="008F305A"/>
    <w:rsid w:val="008F480E"/>
    <w:rsid w:val="008F6915"/>
    <w:rsid w:val="00900F2F"/>
    <w:rsid w:val="009021CC"/>
    <w:rsid w:val="00903EC5"/>
    <w:rsid w:val="0090606B"/>
    <w:rsid w:val="009064B0"/>
    <w:rsid w:val="009068A2"/>
    <w:rsid w:val="009100DB"/>
    <w:rsid w:val="009104A6"/>
    <w:rsid w:val="009106D2"/>
    <w:rsid w:val="0091085E"/>
    <w:rsid w:val="0091337C"/>
    <w:rsid w:val="00914F89"/>
    <w:rsid w:val="00915877"/>
    <w:rsid w:val="009163D0"/>
    <w:rsid w:val="009172CE"/>
    <w:rsid w:val="0091779D"/>
    <w:rsid w:val="00917B79"/>
    <w:rsid w:val="009219D9"/>
    <w:rsid w:val="00923B18"/>
    <w:rsid w:val="00924F85"/>
    <w:rsid w:val="00925FE3"/>
    <w:rsid w:val="009274D3"/>
    <w:rsid w:val="00927AE1"/>
    <w:rsid w:val="00927EB6"/>
    <w:rsid w:val="00930068"/>
    <w:rsid w:val="00930C92"/>
    <w:rsid w:val="0093197F"/>
    <w:rsid w:val="00932629"/>
    <w:rsid w:val="009326F6"/>
    <w:rsid w:val="00933F8A"/>
    <w:rsid w:val="00941D8A"/>
    <w:rsid w:val="00943159"/>
    <w:rsid w:val="00945F8C"/>
    <w:rsid w:val="00947A17"/>
    <w:rsid w:val="009507C0"/>
    <w:rsid w:val="0095436D"/>
    <w:rsid w:val="00954912"/>
    <w:rsid w:val="0095491C"/>
    <w:rsid w:val="009552F7"/>
    <w:rsid w:val="009568AA"/>
    <w:rsid w:val="009606B5"/>
    <w:rsid w:val="009612CB"/>
    <w:rsid w:val="009618CC"/>
    <w:rsid w:val="00963C12"/>
    <w:rsid w:val="009652A6"/>
    <w:rsid w:val="00966764"/>
    <w:rsid w:val="00966B49"/>
    <w:rsid w:val="00966DD2"/>
    <w:rsid w:val="009678CF"/>
    <w:rsid w:val="009710DB"/>
    <w:rsid w:val="00971836"/>
    <w:rsid w:val="009738CF"/>
    <w:rsid w:val="009746B5"/>
    <w:rsid w:val="00974DA7"/>
    <w:rsid w:val="00977DDF"/>
    <w:rsid w:val="00977F50"/>
    <w:rsid w:val="00982298"/>
    <w:rsid w:val="00982C14"/>
    <w:rsid w:val="009836B3"/>
    <w:rsid w:val="00985372"/>
    <w:rsid w:val="00985CD9"/>
    <w:rsid w:val="00985E53"/>
    <w:rsid w:val="009904C7"/>
    <w:rsid w:val="009904D6"/>
    <w:rsid w:val="009921E8"/>
    <w:rsid w:val="00994CF5"/>
    <w:rsid w:val="00994E9B"/>
    <w:rsid w:val="00996E4A"/>
    <w:rsid w:val="009A0510"/>
    <w:rsid w:val="009A3CAC"/>
    <w:rsid w:val="009A455E"/>
    <w:rsid w:val="009C0714"/>
    <w:rsid w:val="009C3C0B"/>
    <w:rsid w:val="009C7810"/>
    <w:rsid w:val="009C7FEE"/>
    <w:rsid w:val="009D0140"/>
    <w:rsid w:val="009D131D"/>
    <w:rsid w:val="009D1585"/>
    <w:rsid w:val="009D2C11"/>
    <w:rsid w:val="009D4466"/>
    <w:rsid w:val="009D4F15"/>
    <w:rsid w:val="009D507C"/>
    <w:rsid w:val="009D519D"/>
    <w:rsid w:val="009D5387"/>
    <w:rsid w:val="009D70FC"/>
    <w:rsid w:val="009D710E"/>
    <w:rsid w:val="009D797F"/>
    <w:rsid w:val="009D7EF8"/>
    <w:rsid w:val="009E0BC4"/>
    <w:rsid w:val="009E1929"/>
    <w:rsid w:val="009E25B7"/>
    <w:rsid w:val="009E53B6"/>
    <w:rsid w:val="009E56F0"/>
    <w:rsid w:val="009E65A8"/>
    <w:rsid w:val="009F08CC"/>
    <w:rsid w:val="009F1A9E"/>
    <w:rsid w:val="009F1BBE"/>
    <w:rsid w:val="009F27CC"/>
    <w:rsid w:val="009F2B02"/>
    <w:rsid w:val="009F43FE"/>
    <w:rsid w:val="009F4417"/>
    <w:rsid w:val="009F4C87"/>
    <w:rsid w:val="009F72BB"/>
    <w:rsid w:val="00A00CE2"/>
    <w:rsid w:val="00A00D57"/>
    <w:rsid w:val="00A01369"/>
    <w:rsid w:val="00A0274E"/>
    <w:rsid w:val="00A03138"/>
    <w:rsid w:val="00A032FD"/>
    <w:rsid w:val="00A0341D"/>
    <w:rsid w:val="00A0351B"/>
    <w:rsid w:val="00A11056"/>
    <w:rsid w:val="00A11370"/>
    <w:rsid w:val="00A155D0"/>
    <w:rsid w:val="00A15DAF"/>
    <w:rsid w:val="00A20734"/>
    <w:rsid w:val="00A21F16"/>
    <w:rsid w:val="00A23C80"/>
    <w:rsid w:val="00A24790"/>
    <w:rsid w:val="00A24960"/>
    <w:rsid w:val="00A25664"/>
    <w:rsid w:val="00A314E4"/>
    <w:rsid w:val="00A31520"/>
    <w:rsid w:val="00A32E53"/>
    <w:rsid w:val="00A407D9"/>
    <w:rsid w:val="00A4122F"/>
    <w:rsid w:val="00A41966"/>
    <w:rsid w:val="00A42958"/>
    <w:rsid w:val="00A44996"/>
    <w:rsid w:val="00A47C03"/>
    <w:rsid w:val="00A518B9"/>
    <w:rsid w:val="00A519AC"/>
    <w:rsid w:val="00A541CB"/>
    <w:rsid w:val="00A555F6"/>
    <w:rsid w:val="00A55BF7"/>
    <w:rsid w:val="00A55E5B"/>
    <w:rsid w:val="00A579A4"/>
    <w:rsid w:val="00A61156"/>
    <w:rsid w:val="00A6208E"/>
    <w:rsid w:val="00A63E4D"/>
    <w:rsid w:val="00A7154B"/>
    <w:rsid w:val="00A71581"/>
    <w:rsid w:val="00A71CDC"/>
    <w:rsid w:val="00A7384C"/>
    <w:rsid w:val="00A7630E"/>
    <w:rsid w:val="00A76F9E"/>
    <w:rsid w:val="00A838DA"/>
    <w:rsid w:val="00A84E04"/>
    <w:rsid w:val="00A937EE"/>
    <w:rsid w:val="00A94B56"/>
    <w:rsid w:val="00A94E8D"/>
    <w:rsid w:val="00A96210"/>
    <w:rsid w:val="00A96F73"/>
    <w:rsid w:val="00A97858"/>
    <w:rsid w:val="00A97CE9"/>
    <w:rsid w:val="00AA021B"/>
    <w:rsid w:val="00AA0694"/>
    <w:rsid w:val="00AA2D96"/>
    <w:rsid w:val="00AA3B25"/>
    <w:rsid w:val="00AA455D"/>
    <w:rsid w:val="00AA49C6"/>
    <w:rsid w:val="00AA52D4"/>
    <w:rsid w:val="00AA6522"/>
    <w:rsid w:val="00AA6E28"/>
    <w:rsid w:val="00AA7B36"/>
    <w:rsid w:val="00AB18F3"/>
    <w:rsid w:val="00AB4371"/>
    <w:rsid w:val="00AB4A1B"/>
    <w:rsid w:val="00AB4BE9"/>
    <w:rsid w:val="00AB4E2B"/>
    <w:rsid w:val="00AB56E5"/>
    <w:rsid w:val="00AB7FAE"/>
    <w:rsid w:val="00AC087F"/>
    <w:rsid w:val="00AC31C7"/>
    <w:rsid w:val="00AC3FD4"/>
    <w:rsid w:val="00AC4BDC"/>
    <w:rsid w:val="00AC5C1D"/>
    <w:rsid w:val="00AC7EC0"/>
    <w:rsid w:val="00AD18EB"/>
    <w:rsid w:val="00AD1FA1"/>
    <w:rsid w:val="00AD29F0"/>
    <w:rsid w:val="00AD2F1F"/>
    <w:rsid w:val="00AD5951"/>
    <w:rsid w:val="00AD63F1"/>
    <w:rsid w:val="00AD77B1"/>
    <w:rsid w:val="00AE0DE4"/>
    <w:rsid w:val="00AE29E2"/>
    <w:rsid w:val="00AE436C"/>
    <w:rsid w:val="00AE4638"/>
    <w:rsid w:val="00AE505D"/>
    <w:rsid w:val="00AE6E22"/>
    <w:rsid w:val="00AF087F"/>
    <w:rsid w:val="00AF095E"/>
    <w:rsid w:val="00AF282D"/>
    <w:rsid w:val="00AF33DD"/>
    <w:rsid w:val="00AF799E"/>
    <w:rsid w:val="00AF7F81"/>
    <w:rsid w:val="00B000D9"/>
    <w:rsid w:val="00B00C78"/>
    <w:rsid w:val="00B01CFB"/>
    <w:rsid w:val="00B02048"/>
    <w:rsid w:val="00B025AD"/>
    <w:rsid w:val="00B0304F"/>
    <w:rsid w:val="00B04FEE"/>
    <w:rsid w:val="00B0548F"/>
    <w:rsid w:val="00B06FBD"/>
    <w:rsid w:val="00B118A9"/>
    <w:rsid w:val="00B12875"/>
    <w:rsid w:val="00B12A6E"/>
    <w:rsid w:val="00B15AFF"/>
    <w:rsid w:val="00B1644F"/>
    <w:rsid w:val="00B173FC"/>
    <w:rsid w:val="00B20414"/>
    <w:rsid w:val="00B2199B"/>
    <w:rsid w:val="00B229DD"/>
    <w:rsid w:val="00B243C0"/>
    <w:rsid w:val="00B250C6"/>
    <w:rsid w:val="00B254DC"/>
    <w:rsid w:val="00B31B1F"/>
    <w:rsid w:val="00B33317"/>
    <w:rsid w:val="00B339DC"/>
    <w:rsid w:val="00B33E45"/>
    <w:rsid w:val="00B37333"/>
    <w:rsid w:val="00B3748D"/>
    <w:rsid w:val="00B400FB"/>
    <w:rsid w:val="00B40EB3"/>
    <w:rsid w:val="00B423E0"/>
    <w:rsid w:val="00B44DB8"/>
    <w:rsid w:val="00B46758"/>
    <w:rsid w:val="00B47652"/>
    <w:rsid w:val="00B4797C"/>
    <w:rsid w:val="00B503E6"/>
    <w:rsid w:val="00B50E2B"/>
    <w:rsid w:val="00B51D0A"/>
    <w:rsid w:val="00B51F06"/>
    <w:rsid w:val="00B57739"/>
    <w:rsid w:val="00B600D4"/>
    <w:rsid w:val="00B61057"/>
    <w:rsid w:val="00B61994"/>
    <w:rsid w:val="00B63536"/>
    <w:rsid w:val="00B64233"/>
    <w:rsid w:val="00B65090"/>
    <w:rsid w:val="00B6643C"/>
    <w:rsid w:val="00B66B03"/>
    <w:rsid w:val="00B66D61"/>
    <w:rsid w:val="00B67AE3"/>
    <w:rsid w:val="00B701DA"/>
    <w:rsid w:val="00B7239F"/>
    <w:rsid w:val="00B74389"/>
    <w:rsid w:val="00B75A92"/>
    <w:rsid w:val="00B75C89"/>
    <w:rsid w:val="00B7794E"/>
    <w:rsid w:val="00B77C83"/>
    <w:rsid w:val="00B8026D"/>
    <w:rsid w:val="00B809FD"/>
    <w:rsid w:val="00B84959"/>
    <w:rsid w:val="00B87DB1"/>
    <w:rsid w:val="00B921A3"/>
    <w:rsid w:val="00B95C3C"/>
    <w:rsid w:val="00B97714"/>
    <w:rsid w:val="00BA0A4F"/>
    <w:rsid w:val="00BA16A9"/>
    <w:rsid w:val="00BA2D52"/>
    <w:rsid w:val="00BA30E1"/>
    <w:rsid w:val="00BA3B79"/>
    <w:rsid w:val="00BA5962"/>
    <w:rsid w:val="00BA647E"/>
    <w:rsid w:val="00BA67B3"/>
    <w:rsid w:val="00BA6E85"/>
    <w:rsid w:val="00BA70B4"/>
    <w:rsid w:val="00BB1E39"/>
    <w:rsid w:val="00BB25EC"/>
    <w:rsid w:val="00BB3CBA"/>
    <w:rsid w:val="00BB6CF7"/>
    <w:rsid w:val="00BB745C"/>
    <w:rsid w:val="00BB7DEF"/>
    <w:rsid w:val="00BC1CA6"/>
    <w:rsid w:val="00BC247F"/>
    <w:rsid w:val="00BC3B22"/>
    <w:rsid w:val="00BC415A"/>
    <w:rsid w:val="00BC7418"/>
    <w:rsid w:val="00BD1ABF"/>
    <w:rsid w:val="00BD36BB"/>
    <w:rsid w:val="00BD64A8"/>
    <w:rsid w:val="00BD68AA"/>
    <w:rsid w:val="00BE0955"/>
    <w:rsid w:val="00BE1E2B"/>
    <w:rsid w:val="00BE22D8"/>
    <w:rsid w:val="00BE2DF1"/>
    <w:rsid w:val="00BE3AE6"/>
    <w:rsid w:val="00BE6BAC"/>
    <w:rsid w:val="00BE6E8B"/>
    <w:rsid w:val="00BE72D1"/>
    <w:rsid w:val="00BF14DB"/>
    <w:rsid w:val="00BF1A9C"/>
    <w:rsid w:val="00BF33D3"/>
    <w:rsid w:val="00BF364F"/>
    <w:rsid w:val="00BF3D67"/>
    <w:rsid w:val="00BF4C70"/>
    <w:rsid w:val="00BF6CD8"/>
    <w:rsid w:val="00C007E1"/>
    <w:rsid w:val="00C012D2"/>
    <w:rsid w:val="00C01E7D"/>
    <w:rsid w:val="00C020E9"/>
    <w:rsid w:val="00C02797"/>
    <w:rsid w:val="00C02E77"/>
    <w:rsid w:val="00C03438"/>
    <w:rsid w:val="00C04FBF"/>
    <w:rsid w:val="00C058DD"/>
    <w:rsid w:val="00C06443"/>
    <w:rsid w:val="00C071FA"/>
    <w:rsid w:val="00C07B3A"/>
    <w:rsid w:val="00C102FD"/>
    <w:rsid w:val="00C113A0"/>
    <w:rsid w:val="00C11F60"/>
    <w:rsid w:val="00C12658"/>
    <w:rsid w:val="00C17BDE"/>
    <w:rsid w:val="00C20492"/>
    <w:rsid w:val="00C205ED"/>
    <w:rsid w:val="00C23FBC"/>
    <w:rsid w:val="00C24D72"/>
    <w:rsid w:val="00C26A93"/>
    <w:rsid w:val="00C26AC3"/>
    <w:rsid w:val="00C30727"/>
    <w:rsid w:val="00C30F63"/>
    <w:rsid w:val="00C314A7"/>
    <w:rsid w:val="00C31FC0"/>
    <w:rsid w:val="00C32D9E"/>
    <w:rsid w:val="00C34CA1"/>
    <w:rsid w:val="00C36A75"/>
    <w:rsid w:val="00C36DBE"/>
    <w:rsid w:val="00C4035B"/>
    <w:rsid w:val="00C40E4B"/>
    <w:rsid w:val="00C41EFE"/>
    <w:rsid w:val="00C443E8"/>
    <w:rsid w:val="00C44933"/>
    <w:rsid w:val="00C45BED"/>
    <w:rsid w:val="00C46897"/>
    <w:rsid w:val="00C505BB"/>
    <w:rsid w:val="00C523EF"/>
    <w:rsid w:val="00C52BA6"/>
    <w:rsid w:val="00C52F15"/>
    <w:rsid w:val="00C53B1D"/>
    <w:rsid w:val="00C53EC7"/>
    <w:rsid w:val="00C54560"/>
    <w:rsid w:val="00C55D50"/>
    <w:rsid w:val="00C57F68"/>
    <w:rsid w:val="00C60DC9"/>
    <w:rsid w:val="00C623A9"/>
    <w:rsid w:val="00C6271F"/>
    <w:rsid w:val="00C64400"/>
    <w:rsid w:val="00C64C38"/>
    <w:rsid w:val="00C65AE9"/>
    <w:rsid w:val="00C65BA5"/>
    <w:rsid w:val="00C65C7F"/>
    <w:rsid w:val="00C66B17"/>
    <w:rsid w:val="00C66E1C"/>
    <w:rsid w:val="00C66E65"/>
    <w:rsid w:val="00C672BF"/>
    <w:rsid w:val="00C70D2E"/>
    <w:rsid w:val="00C71743"/>
    <w:rsid w:val="00C73D39"/>
    <w:rsid w:val="00C74085"/>
    <w:rsid w:val="00C746FB"/>
    <w:rsid w:val="00C755DF"/>
    <w:rsid w:val="00C76905"/>
    <w:rsid w:val="00C77610"/>
    <w:rsid w:val="00C80281"/>
    <w:rsid w:val="00C80717"/>
    <w:rsid w:val="00C83A91"/>
    <w:rsid w:val="00C84628"/>
    <w:rsid w:val="00C85454"/>
    <w:rsid w:val="00C859C6"/>
    <w:rsid w:val="00C86B46"/>
    <w:rsid w:val="00C92CAB"/>
    <w:rsid w:val="00C94707"/>
    <w:rsid w:val="00C94AA3"/>
    <w:rsid w:val="00C96057"/>
    <w:rsid w:val="00C966A8"/>
    <w:rsid w:val="00C974A8"/>
    <w:rsid w:val="00C97806"/>
    <w:rsid w:val="00C9787F"/>
    <w:rsid w:val="00CA16B0"/>
    <w:rsid w:val="00CA2EE8"/>
    <w:rsid w:val="00CA3151"/>
    <w:rsid w:val="00CA45FB"/>
    <w:rsid w:val="00CA5768"/>
    <w:rsid w:val="00CA6E0A"/>
    <w:rsid w:val="00CB086C"/>
    <w:rsid w:val="00CB0A3D"/>
    <w:rsid w:val="00CB146A"/>
    <w:rsid w:val="00CB1932"/>
    <w:rsid w:val="00CB2258"/>
    <w:rsid w:val="00CB2B63"/>
    <w:rsid w:val="00CB3CB4"/>
    <w:rsid w:val="00CB4EE8"/>
    <w:rsid w:val="00CB566B"/>
    <w:rsid w:val="00CB56A4"/>
    <w:rsid w:val="00CB64A3"/>
    <w:rsid w:val="00CC07A0"/>
    <w:rsid w:val="00CC42C2"/>
    <w:rsid w:val="00CC4F29"/>
    <w:rsid w:val="00CC5EDB"/>
    <w:rsid w:val="00CC747E"/>
    <w:rsid w:val="00CD074F"/>
    <w:rsid w:val="00CD1308"/>
    <w:rsid w:val="00CD29D1"/>
    <w:rsid w:val="00CD5471"/>
    <w:rsid w:val="00CD565A"/>
    <w:rsid w:val="00CD59D8"/>
    <w:rsid w:val="00CD6541"/>
    <w:rsid w:val="00CD6663"/>
    <w:rsid w:val="00CD6A68"/>
    <w:rsid w:val="00CD6CFE"/>
    <w:rsid w:val="00CD6F44"/>
    <w:rsid w:val="00CE1596"/>
    <w:rsid w:val="00CE218A"/>
    <w:rsid w:val="00CE40BD"/>
    <w:rsid w:val="00CE4B42"/>
    <w:rsid w:val="00CE522B"/>
    <w:rsid w:val="00CE620C"/>
    <w:rsid w:val="00CE6CA3"/>
    <w:rsid w:val="00CF07F5"/>
    <w:rsid w:val="00CF0BD8"/>
    <w:rsid w:val="00CF1106"/>
    <w:rsid w:val="00CF1627"/>
    <w:rsid w:val="00CF233A"/>
    <w:rsid w:val="00CF3108"/>
    <w:rsid w:val="00CF5227"/>
    <w:rsid w:val="00CF5CEB"/>
    <w:rsid w:val="00CF5EF7"/>
    <w:rsid w:val="00CF65B0"/>
    <w:rsid w:val="00CF7A1E"/>
    <w:rsid w:val="00D00245"/>
    <w:rsid w:val="00D01B24"/>
    <w:rsid w:val="00D01C3D"/>
    <w:rsid w:val="00D02DFC"/>
    <w:rsid w:val="00D04048"/>
    <w:rsid w:val="00D040CF"/>
    <w:rsid w:val="00D05AB8"/>
    <w:rsid w:val="00D0792D"/>
    <w:rsid w:val="00D10451"/>
    <w:rsid w:val="00D12F34"/>
    <w:rsid w:val="00D15768"/>
    <w:rsid w:val="00D15D65"/>
    <w:rsid w:val="00D15ED3"/>
    <w:rsid w:val="00D2044E"/>
    <w:rsid w:val="00D22002"/>
    <w:rsid w:val="00D22B23"/>
    <w:rsid w:val="00D23B11"/>
    <w:rsid w:val="00D23C37"/>
    <w:rsid w:val="00D256C1"/>
    <w:rsid w:val="00D259A9"/>
    <w:rsid w:val="00D26A60"/>
    <w:rsid w:val="00D274AF"/>
    <w:rsid w:val="00D32E90"/>
    <w:rsid w:val="00D3467E"/>
    <w:rsid w:val="00D360F8"/>
    <w:rsid w:val="00D376B0"/>
    <w:rsid w:val="00D37F05"/>
    <w:rsid w:val="00D412B7"/>
    <w:rsid w:val="00D41DC6"/>
    <w:rsid w:val="00D42671"/>
    <w:rsid w:val="00D4384C"/>
    <w:rsid w:val="00D4443F"/>
    <w:rsid w:val="00D44B79"/>
    <w:rsid w:val="00D45CCA"/>
    <w:rsid w:val="00D46158"/>
    <w:rsid w:val="00D47C75"/>
    <w:rsid w:val="00D52E3C"/>
    <w:rsid w:val="00D52F01"/>
    <w:rsid w:val="00D53AD1"/>
    <w:rsid w:val="00D55385"/>
    <w:rsid w:val="00D55D05"/>
    <w:rsid w:val="00D60265"/>
    <w:rsid w:val="00D60D0C"/>
    <w:rsid w:val="00D61B98"/>
    <w:rsid w:val="00D620D9"/>
    <w:rsid w:val="00D62BDE"/>
    <w:rsid w:val="00D64E82"/>
    <w:rsid w:val="00D65FCD"/>
    <w:rsid w:val="00D66DAB"/>
    <w:rsid w:val="00D716A1"/>
    <w:rsid w:val="00D74C47"/>
    <w:rsid w:val="00D74D19"/>
    <w:rsid w:val="00D75B78"/>
    <w:rsid w:val="00D75FEF"/>
    <w:rsid w:val="00D760AB"/>
    <w:rsid w:val="00D77ABF"/>
    <w:rsid w:val="00D8014D"/>
    <w:rsid w:val="00D8110F"/>
    <w:rsid w:val="00D82361"/>
    <w:rsid w:val="00D8266F"/>
    <w:rsid w:val="00D826BB"/>
    <w:rsid w:val="00D8298B"/>
    <w:rsid w:val="00D8524A"/>
    <w:rsid w:val="00D85869"/>
    <w:rsid w:val="00D86846"/>
    <w:rsid w:val="00D87FCF"/>
    <w:rsid w:val="00D92083"/>
    <w:rsid w:val="00D928E8"/>
    <w:rsid w:val="00D9306C"/>
    <w:rsid w:val="00D932A6"/>
    <w:rsid w:val="00D93971"/>
    <w:rsid w:val="00D950F7"/>
    <w:rsid w:val="00D967AB"/>
    <w:rsid w:val="00D97DB1"/>
    <w:rsid w:val="00DA1DA4"/>
    <w:rsid w:val="00DA30E1"/>
    <w:rsid w:val="00DA40D4"/>
    <w:rsid w:val="00DA6BB6"/>
    <w:rsid w:val="00DA7B0F"/>
    <w:rsid w:val="00DB15AF"/>
    <w:rsid w:val="00DB177F"/>
    <w:rsid w:val="00DB28E2"/>
    <w:rsid w:val="00DB3E89"/>
    <w:rsid w:val="00DB5914"/>
    <w:rsid w:val="00DB5D5F"/>
    <w:rsid w:val="00DC0254"/>
    <w:rsid w:val="00DC11F2"/>
    <w:rsid w:val="00DC467B"/>
    <w:rsid w:val="00DC50A7"/>
    <w:rsid w:val="00DC5841"/>
    <w:rsid w:val="00DC66D2"/>
    <w:rsid w:val="00DC7040"/>
    <w:rsid w:val="00DC713C"/>
    <w:rsid w:val="00DC7833"/>
    <w:rsid w:val="00DD172C"/>
    <w:rsid w:val="00DD2561"/>
    <w:rsid w:val="00DD2C48"/>
    <w:rsid w:val="00DD3081"/>
    <w:rsid w:val="00DD33D3"/>
    <w:rsid w:val="00DD4D8C"/>
    <w:rsid w:val="00DD6157"/>
    <w:rsid w:val="00DE1240"/>
    <w:rsid w:val="00DE3772"/>
    <w:rsid w:val="00DE3FF8"/>
    <w:rsid w:val="00DE5290"/>
    <w:rsid w:val="00DE5F7B"/>
    <w:rsid w:val="00DE625F"/>
    <w:rsid w:val="00DE7F91"/>
    <w:rsid w:val="00DF2781"/>
    <w:rsid w:val="00DF33A0"/>
    <w:rsid w:val="00DF553F"/>
    <w:rsid w:val="00DF6571"/>
    <w:rsid w:val="00DF6E39"/>
    <w:rsid w:val="00DF770F"/>
    <w:rsid w:val="00E03D65"/>
    <w:rsid w:val="00E04A1E"/>
    <w:rsid w:val="00E0610A"/>
    <w:rsid w:val="00E07210"/>
    <w:rsid w:val="00E101BB"/>
    <w:rsid w:val="00E1233D"/>
    <w:rsid w:val="00E133BB"/>
    <w:rsid w:val="00E13EB2"/>
    <w:rsid w:val="00E15B22"/>
    <w:rsid w:val="00E17F1D"/>
    <w:rsid w:val="00E206BA"/>
    <w:rsid w:val="00E2251A"/>
    <w:rsid w:val="00E23E6C"/>
    <w:rsid w:val="00E2454E"/>
    <w:rsid w:val="00E265D6"/>
    <w:rsid w:val="00E30527"/>
    <w:rsid w:val="00E32E22"/>
    <w:rsid w:val="00E34FAC"/>
    <w:rsid w:val="00E35079"/>
    <w:rsid w:val="00E352A2"/>
    <w:rsid w:val="00E35EBD"/>
    <w:rsid w:val="00E370CE"/>
    <w:rsid w:val="00E378E1"/>
    <w:rsid w:val="00E41390"/>
    <w:rsid w:val="00E4314B"/>
    <w:rsid w:val="00E44DA0"/>
    <w:rsid w:val="00E44E14"/>
    <w:rsid w:val="00E46F33"/>
    <w:rsid w:val="00E508AF"/>
    <w:rsid w:val="00E510FA"/>
    <w:rsid w:val="00E5201F"/>
    <w:rsid w:val="00E5430A"/>
    <w:rsid w:val="00E55522"/>
    <w:rsid w:val="00E60B12"/>
    <w:rsid w:val="00E6338D"/>
    <w:rsid w:val="00E63F0B"/>
    <w:rsid w:val="00E64577"/>
    <w:rsid w:val="00E65309"/>
    <w:rsid w:val="00E65788"/>
    <w:rsid w:val="00E65E72"/>
    <w:rsid w:val="00E67B1D"/>
    <w:rsid w:val="00E67B83"/>
    <w:rsid w:val="00E70146"/>
    <w:rsid w:val="00E70894"/>
    <w:rsid w:val="00E736C3"/>
    <w:rsid w:val="00E74EE7"/>
    <w:rsid w:val="00E758B7"/>
    <w:rsid w:val="00E7638F"/>
    <w:rsid w:val="00E76B45"/>
    <w:rsid w:val="00E77271"/>
    <w:rsid w:val="00E774DE"/>
    <w:rsid w:val="00E77ABA"/>
    <w:rsid w:val="00E77FAA"/>
    <w:rsid w:val="00E838FD"/>
    <w:rsid w:val="00E8462D"/>
    <w:rsid w:val="00E850F0"/>
    <w:rsid w:val="00E87CC3"/>
    <w:rsid w:val="00E90A19"/>
    <w:rsid w:val="00E95935"/>
    <w:rsid w:val="00E96219"/>
    <w:rsid w:val="00E97654"/>
    <w:rsid w:val="00EA0961"/>
    <w:rsid w:val="00EA21F6"/>
    <w:rsid w:val="00EA247E"/>
    <w:rsid w:val="00EA32B1"/>
    <w:rsid w:val="00EA3916"/>
    <w:rsid w:val="00EA40BC"/>
    <w:rsid w:val="00EA58D9"/>
    <w:rsid w:val="00EA7839"/>
    <w:rsid w:val="00EB2068"/>
    <w:rsid w:val="00EB333D"/>
    <w:rsid w:val="00EB3CD8"/>
    <w:rsid w:val="00EB3E8C"/>
    <w:rsid w:val="00EB4DF9"/>
    <w:rsid w:val="00EB6190"/>
    <w:rsid w:val="00EB7245"/>
    <w:rsid w:val="00EC450E"/>
    <w:rsid w:val="00EC4D7E"/>
    <w:rsid w:val="00EC78FF"/>
    <w:rsid w:val="00ED0AD9"/>
    <w:rsid w:val="00ED180A"/>
    <w:rsid w:val="00ED1DFA"/>
    <w:rsid w:val="00ED5337"/>
    <w:rsid w:val="00EE14E0"/>
    <w:rsid w:val="00EE2B0E"/>
    <w:rsid w:val="00EE2E48"/>
    <w:rsid w:val="00EE403B"/>
    <w:rsid w:val="00EE5553"/>
    <w:rsid w:val="00EE57EB"/>
    <w:rsid w:val="00EE6108"/>
    <w:rsid w:val="00EF03E0"/>
    <w:rsid w:val="00EF06E0"/>
    <w:rsid w:val="00EF16F0"/>
    <w:rsid w:val="00EF2D57"/>
    <w:rsid w:val="00EF5584"/>
    <w:rsid w:val="00EF6494"/>
    <w:rsid w:val="00EF7913"/>
    <w:rsid w:val="00F007A7"/>
    <w:rsid w:val="00F05394"/>
    <w:rsid w:val="00F059AD"/>
    <w:rsid w:val="00F0680E"/>
    <w:rsid w:val="00F1124B"/>
    <w:rsid w:val="00F118CA"/>
    <w:rsid w:val="00F11D2E"/>
    <w:rsid w:val="00F12B56"/>
    <w:rsid w:val="00F15066"/>
    <w:rsid w:val="00F153DE"/>
    <w:rsid w:val="00F15C51"/>
    <w:rsid w:val="00F16C11"/>
    <w:rsid w:val="00F2041B"/>
    <w:rsid w:val="00F221F1"/>
    <w:rsid w:val="00F223A7"/>
    <w:rsid w:val="00F2693C"/>
    <w:rsid w:val="00F31609"/>
    <w:rsid w:val="00F3561E"/>
    <w:rsid w:val="00F36A72"/>
    <w:rsid w:val="00F377E5"/>
    <w:rsid w:val="00F40A55"/>
    <w:rsid w:val="00F43D43"/>
    <w:rsid w:val="00F440CC"/>
    <w:rsid w:val="00F444CD"/>
    <w:rsid w:val="00F44C24"/>
    <w:rsid w:val="00F45EC5"/>
    <w:rsid w:val="00F46074"/>
    <w:rsid w:val="00F51A04"/>
    <w:rsid w:val="00F533E5"/>
    <w:rsid w:val="00F549A2"/>
    <w:rsid w:val="00F557A3"/>
    <w:rsid w:val="00F55AAF"/>
    <w:rsid w:val="00F560D9"/>
    <w:rsid w:val="00F57260"/>
    <w:rsid w:val="00F57CFF"/>
    <w:rsid w:val="00F60710"/>
    <w:rsid w:val="00F61B1D"/>
    <w:rsid w:val="00F61B8B"/>
    <w:rsid w:val="00F632B4"/>
    <w:rsid w:val="00F64BDD"/>
    <w:rsid w:val="00F65F63"/>
    <w:rsid w:val="00F6786F"/>
    <w:rsid w:val="00F712C1"/>
    <w:rsid w:val="00F719CB"/>
    <w:rsid w:val="00F71F84"/>
    <w:rsid w:val="00F730DB"/>
    <w:rsid w:val="00F73205"/>
    <w:rsid w:val="00F7657D"/>
    <w:rsid w:val="00F76DA4"/>
    <w:rsid w:val="00F8053F"/>
    <w:rsid w:val="00F8112C"/>
    <w:rsid w:val="00F817EB"/>
    <w:rsid w:val="00F845F7"/>
    <w:rsid w:val="00F84D59"/>
    <w:rsid w:val="00F87693"/>
    <w:rsid w:val="00F93D69"/>
    <w:rsid w:val="00F94A58"/>
    <w:rsid w:val="00F94CEB"/>
    <w:rsid w:val="00F9776C"/>
    <w:rsid w:val="00FA112A"/>
    <w:rsid w:val="00FA24D4"/>
    <w:rsid w:val="00FA4A3A"/>
    <w:rsid w:val="00FA53F6"/>
    <w:rsid w:val="00FA587A"/>
    <w:rsid w:val="00FB2E91"/>
    <w:rsid w:val="00FB35D9"/>
    <w:rsid w:val="00FB406B"/>
    <w:rsid w:val="00FB4EB6"/>
    <w:rsid w:val="00FB5DC1"/>
    <w:rsid w:val="00FB747B"/>
    <w:rsid w:val="00FB74F0"/>
    <w:rsid w:val="00FC1F81"/>
    <w:rsid w:val="00FC2A21"/>
    <w:rsid w:val="00FC4D7E"/>
    <w:rsid w:val="00FC57E5"/>
    <w:rsid w:val="00FC5E7E"/>
    <w:rsid w:val="00FD14AE"/>
    <w:rsid w:val="00FD2807"/>
    <w:rsid w:val="00FD33BC"/>
    <w:rsid w:val="00FD3DB2"/>
    <w:rsid w:val="00FD4051"/>
    <w:rsid w:val="00FD4209"/>
    <w:rsid w:val="00FD4B33"/>
    <w:rsid w:val="00FD6616"/>
    <w:rsid w:val="00FD7102"/>
    <w:rsid w:val="00FD7707"/>
    <w:rsid w:val="00FD7E86"/>
    <w:rsid w:val="00FE1429"/>
    <w:rsid w:val="00FE21B2"/>
    <w:rsid w:val="00FE2661"/>
    <w:rsid w:val="00FE3DAA"/>
    <w:rsid w:val="00FE4729"/>
    <w:rsid w:val="00FE4AEE"/>
    <w:rsid w:val="00FE4EB9"/>
    <w:rsid w:val="00FE75DA"/>
    <w:rsid w:val="00FE79A3"/>
    <w:rsid w:val="00FE7D03"/>
    <w:rsid w:val="00FF17F7"/>
    <w:rsid w:val="00FF2FFA"/>
    <w:rsid w:val="00FF3DC1"/>
    <w:rsid w:val="00FF5B27"/>
    <w:rsid w:val="00FF771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44"/>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FB35D9"/>
    <w:rPr>
      <w:sz w:val="20"/>
      <w:szCs w:val="20"/>
    </w:rPr>
  </w:style>
  <w:style w:type="character" w:styleId="FootnoteReference">
    <w:name w:val="footnote reference"/>
    <w:aliases w:val="Footnote Reference Number,Footnote symbol,ftref"/>
    <w:basedOn w:val="DefaultParagraphFont"/>
    <w:uiPriority w:val="99"/>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 w:type="paragraph" w:customStyle="1" w:styleId="tvhtml">
    <w:name w:val="tv_html"/>
    <w:basedOn w:val="Normal"/>
    <w:rsid w:val="00E8462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A24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31">
    <w:name w:val="Body Text3"/>
    <w:basedOn w:val="Normal"/>
    <w:rsid w:val="00204A68"/>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FB35D9"/>
    <w:rPr>
      <w:sz w:val="20"/>
      <w:szCs w:val="20"/>
    </w:rPr>
  </w:style>
  <w:style w:type="character" w:styleId="FootnoteReference">
    <w:name w:val="footnote reference"/>
    <w:aliases w:val="Footnote Reference Number,Footnote symbol,ftref"/>
    <w:basedOn w:val="DefaultParagraphFont"/>
    <w:uiPriority w:val="99"/>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 w:type="paragraph" w:customStyle="1" w:styleId="tvhtml">
    <w:name w:val="tv_html"/>
    <w:basedOn w:val="Normal"/>
    <w:rsid w:val="00E8462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A24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31">
    <w:name w:val="Body Text3"/>
    <w:basedOn w:val="Normal"/>
    <w:rsid w:val="00204A68"/>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s>
</file>

<file path=word/webSettings.xml><?xml version="1.0" encoding="utf-8"?>
<w:webSettings xmlns:r="http://schemas.openxmlformats.org/officeDocument/2006/relationships" xmlns:w="http://schemas.openxmlformats.org/wordprocessingml/2006/main">
  <w:divs>
    <w:div w:id="64375047">
      <w:bodyDiv w:val="1"/>
      <w:marLeft w:val="0"/>
      <w:marRight w:val="0"/>
      <w:marTop w:val="0"/>
      <w:marBottom w:val="0"/>
      <w:divBdr>
        <w:top w:val="none" w:sz="0" w:space="0" w:color="auto"/>
        <w:left w:val="none" w:sz="0" w:space="0" w:color="auto"/>
        <w:bottom w:val="none" w:sz="0" w:space="0" w:color="auto"/>
        <w:right w:val="none" w:sz="0" w:space="0" w:color="auto"/>
      </w:divBdr>
    </w:div>
    <w:div w:id="73599802">
      <w:bodyDiv w:val="1"/>
      <w:marLeft w:val="0"/>
      <w:marRight w:val="0"/>
      <w:marTop w:val="0"/>
      <w:marBottom w:val="0"/>
      <w:divBdr>
        <w:top w:val="none" w:sz="0" w:space="0" w:color="auto"/>
        <w:left w:val="none" w:sz="0" w:space="0" w:color="auto"/>
        <w:bottom w:val="none" w:sz="0" w:space="0" w:color="auto"/>
        <w:right w:val="none" w:sz="0" w:space="0" w:color="auto"/>
      </w:divBdr>
      <w:divsChild>
        <w:div w:id="930627584">
          <w:marLeft w:val="0"/>
          <w:marRight w:val="0"/>
          <w:marTop w:val="480"/>
          <w:marBottom w:val="240"/>
          <w:divBdr>
            <w:top w:val="none" w:sz="0" w:space="0" w:color="auto"/>
            <w:left w:val="none" w:sz="0" w:space="0" w:color="auto"/>
            <w:bottom w:val="none" w:sz="0" w:space="0" w:color="auto"/>
            <w:right w:val="none" w:sz="0" w:space="0" w:color="auto"/>
          </w:divBdr>
        </w:div>
        <w:div w:id="1274560213">
          <w:marLeft w:val="0"/>
          <w:marRight w:val="0"/>
          <w:marTop w:val="0"/>
          <w:marBottom w:val="567"/>
          <w:divBdr>
            <w:top w:val="none" w:sz="0" w:space="0" w:color="auto"/>
            <w:left w:val="none" w:sz="0" w:space="0" w:color="auto"/>
            <w:bottom w:val="none" w:sz="0" w:space="0" w:color="auto"/>
            <w:right w:val="none" w:sz="0" w:space="0" w:color="auto"/>
          </w:divBdr>
        </w:div>
      </w:divsChild>
    </w:div>
    <w:div w:id="355153787">
      <w:bodyDiv w:val="1"/>
      <w:marLeft w:val="0"/>
      <w:marRight w:val="0"/>
      <w:marTop w:val="0"/>
      <w:marBottom w:val="0"/>
      <w:divBdr>
        <w:top w:val="none" w:sz="0" w:space="0" w:color="auto"/>
        <w:left w:val="none" w:sz="0" w:space="0" w:color="auto"/>
        <w:bottom w:val="none" w:sz="0" w:space="0" w:color="auto"/>
        <w:right w:val="none" w:sz="0" w:space="0" w:color="auto"/>
      </w:divBdr>
    </w:div>
    <w:div w:id="425926942">
      <w:bodyDiv w:val="1"/>
      <w:marLeft w:val="0"/>
      <w:marRight w:val="0"/>
      <w:marTop w:val="0"/>
      <w:marBottom w:val="0"/>
      <w:divBdr>
        <w:top w:val="none" w:sz="0" w:space="0" w:color="auto"/>
        <w:left w:val="none" w:sz="0" w:space="0" w:color="auto"/>
        <w:bottom w:val="none" w:sz="0" w:space="0" w:color="auto"/>
        <w:right w:val="none" w:sz="0" w:space="0" w:color="auto"/>
      </w:divBdr>
      <w:divsChild>
        <w:div w:id="1110206186">
          <w:marLeft w:val="0"/>
          <w:marRight w:val="0"/>
          <w:marTop w:val="480"/>
          <w:marBottom w:val="240"/>
          <w:divBdr>
            <w:top w:val="none" w:sz="0" w:space="0" w:color="auto"/>
            <w:left w:val="none" w:sz="0" w:space="0" w:color="auto"/>
            <w:bottom w:val="none" w:sz="0" w:space="0" w:color="auto"/>
            <w:right w:val="none" w:sz="0" w:space="0" w:color="auto"/>
          </w:divBdr>
        </w:div>
        <w:div w:id="1145732142">
          <w:marLeft w:val="0"/>
          <w:marRight w:val="0"/>
          <w:marTop w:val="0"/>
          <w:marBottom w:val="567"/>
          <w:divBdr>
            <w:top w:val="none" w:sz="0" w:space="0" w:color="auto"/>
            <w:left w:val="none" w:sz="0" w:space="0" w:color="auto"/>
            <w:bottom w:val="none" w:sz="0" w:space="0" w:color="auto"/>
            <w:right w:val="none" w:sz="0" w:space="0" w:color="auto"/>
          </w:divBdr>
        </w:div>
      </w:divsChild>
    </w:div>
    <w:div w:id="553977714">
      <w:bodyDiv w:val="1"/>
      <w:marLeft w:val="0"/>
      <w:marRight w:val="0"/>
      <w:marTop w:val="0"/>
      <w:marBottom w:val="0"/>
      <w:divBdr>
        <w:top w:val="none" w:sz="0" w:space="0" w:color="auto"/>
        <w:left w:val="none" w:sz="0" w:space="0" w:color="auto"/>
        <w:bottom w:val="none" w:sz="0" w:space="0" w:color="auto"/>
        <w:right w:val="none" w:sz="0" w:space="0" w:color="auto"/>
      </w:divBdr>
    </w:div>
    <w:div w:id="584531909">
      <w:bodyDiv w:val="1"/>
      <w:marLeft w:val="0"/>
      <w:marRight w:val="0"/>
      <w:marTop w:val="0"/>
      <w:marBottom w:val="0"/>
      <w:divBdr>
        <w:top w:val="none" w:sz="0" w:space="0" w:color="auto"/>
        <w:left w:val="none" w:sz="0" w:space="0" w:color="auto"/>
        <w:bottom w:val="none" w:sz="0" w:space="0" w:color="auto"/>
        <w:right w:val="none" w:sz="0" w:space="0" w:color="auto"/>
      </w:divBdr>
    </w:div>
    <w:div w:id="811874522">
      <w:bodyDiv w:val="1"/>
      <w:marLeft w:val="0"/>
      <w:marRight w:val="0"/>
      <w:marTop w:val="0"/>
      <w:marBottom w:val="0"/>
      <w:divBdr>
        <w:top w:val="none" w:sz="0" w:space="0" w:color="auto"/>
        <w:left w:val="none" w:sz="0" w:space="0" w:color="auto"/>
        <w:bottom w:val="none" w:sz="0" w:space="0" w:color="auto"/>
        <w:right w:val="none" w:sz="0" w:space="0" w:color="auto"/>
      </w:divBdr>
      <w:divsChild>
        <w:div w:id="1938246336">
          <w:marLeft w:val="0"/>
          <w:marRight w:val="0"/>
          <w:marTop w:val="480"/>
          <w:marBottom w:val="240"/>
          <w:divBdr>
            <w:top w:val="none" w:sz="0" w:space="0" w:color="auto"/>
            <w:left w:val="none" w:sz="0" w:space="0" w:color="auto"/>
            <w:bottom w:val="none" w:sz="0" w:space="0" w:color="auto"/>
            <w:right w:val="none" w:sz="0" w:space="0" w:color="auto"/>
          </w:divBdr>
        </w:div>
        <w:div w:id="883834856">
          <w:marLeft w:val="0"/>
          <w:marRight w:val="0"/>
          <w:marTop w:val="0"/>
          <w:marBottom w:val="567"/>
          <w:divBdr>
            <w:top w:val="none" w:sz="0" w:space="0" w:color="auto"/>
            <w:left w:val="none" w:sz="0" w:space="0" w:color="auto"/>
            <w:bottom w:val="none" w:sz="0" w:space="0" w:color="auto"/>
            <w:right w:val="none" w:sz="0" w:space="0" w:color="auto"/>
          </w:divBdr>
        </w:div>
      </w:divsChild>
    </w:div>
    <w:div w:id="817266473">
      <w:bodyDiv w:val="1"/>
      <w:marLeft w:val="0"/>
      <w:marRight w:val="0"/>
      <w:marTop w:val="0"/>
      <w:marBottom w:val="0"/>
      <w:divBdr>
        <w:top w:val="none" w:sz="0" w:space="0" w:color="auto"/>
        <w:left w:val="none" w:sz="0" w:space="0" w:color="auto"/>
        <w:bottom w:val="none" w:sz="0" w:space="0" w:color="auto"/>
        <w:right w:val="none" w:sz="0" w:space="0" w:color="auto"/>
      </w:divBdr>
    </w:div>
    <w:div w:id="853568094">
      <w:bodyDiv w:val="1"/>
      <w:marLeft w:val="0"/>
      <w:marRight w:val="0"/>
      <w:marTop w:val="0"/>
      <w:marBottom w:val="0"/>
      <w:divBdr>
        <w:top w:val="none" w:sz="0" w:space="0" w:color="auto"/>
        <w:left w:val="none" w:sz="0" w:space="0" w:color="auto"/>
        <w:bottom w:val="none" w:sz="0" w:space="0" w:color="auto"/>
        <w:right w:val="none" w:sz="0" w:space="0" w:color="auto"/>
      </w:divBdr>
    </w:div>
    <w:div w:id="1091705725">
      <w:bodyDiv w:val="1"/>
      <w:marLeft w:val="0"/>
      <w:marRight w:val="0"/>
      <w:marTop w:val="0"/>
      <w:marBottom w:val="0"/>
      <w:divBdr>
        <w:top w:val="none" w:sz="0" w:space="0" w:color="auto"/>
        <w:left w:val="none" w:sz="0" w:space="0" w:color="auto"/>
        <w:bottom w:val="none" w:sz="0" w:space="0" w:color="auto"/>
        <w:right w:val="none" w:sz="0" w:space="0" w:color="auto"/>
      </w:divBdr>
    </w:div>
    <w:div w:id="1139224741">
      <w:bodyDiv w:val="1"/>
      <w:marLeft w:val="0"/>
      <w:marRight w:val="0"/>
      <w:marTop w:val="0"/>
      <w:marBottom w:val="0"/>
      <w:divBdr>
        <w:top w:val="none" w:sz="0" w:space="0" w:color="auto"/>
        <w:left w:val="none" w:sz="0" w:space="0" w:color="auto"/>
        <w:bottom w:val="none" w:sz="0" w:space="0" w:color="auto"/>
        <w:right w:val="none" w:sz="0" w:space="0" w:color="auto"/>
      </w:divBdr>
    </w:div>
    <w:div w:id="1202091317">
      <w:bodyDiv w:val="1"/>
      <w:marLeft w:val="0"/>
      <w:marRight w:val="0"/>
      <w:marTop w:val="0"/>
      <w:marBottom w:val="0"/>
      <w:divBdr>
        <w:top w:val="none" w:sz="0" w:space="0" w:color="auto"/>
        <w:left w:val="none" w:sz="0" w:space="0" w:color="auto"/>
        <w:bottom w:val="none" w:sz="0" w:space="0" w:color="auto"/>
        <w:right w:val="none" w:sz="0" w:space="0" w:color="auto"/>
      </w:divBdr>
    </w:div>
    <w:div w:id="1220703491">
      <w:bodyDiv w:val="1"/>
      <w:marLeft w:val="0"/>
      <w:marRight w:val="0"/>
      <w:marTop w:val="0"/>
      <w:marBottom w:val="0"/>
      <w:divBdr>
        <w:top w:val="none" w:sz="0" w:space="0" w:color="auto"/>
        <w:left w:val="none" w:sz="0" w:space="0" w:color="auto"/>
        <w:bottom w:val="none" w:sz="0" w:space="0" w:color="auto"/>
        <w:right w:val="none" w:sz="0" w:space="0" w:color="auto"/>
      </w:divBdr>
    </w:div>
    <w:div w:id="1233127221">
      <w:bodyDiv w:val="1"/>
      <w:marLeft w:val="0"/>
      <w:marRight w:val="0"/>
      <w:marTop w:val="0"/>
      <w:marBottom w:val="0"/>
      <w:divBdr>
        <w:top w:val="none" w:sz="0" w:space="0" w:color="auto"/>
        <w:left w:val="none" w:sz="0" w:space="0" w:color="auto"/>
        <w:bottom w:val="none" w:sz="0" w:space="0" w:color="auto"/>
        <w:right w:val="none" w:sz="0" w:space="0" w:color="auto"/>
      </w:divBdr>
    </w:div>
    <w:div w:id="1272398637">
      <w:bodyDiv w:val="1"/>
      <w:marLeft w:val="0"/>
      <w:marRight w:val="0"/>
      <w:marTop w:val="0"/>
      <w:marBottom w:val="0"/>
      <w:divBdr>
        <w:top w:val="none" w:sz="0" w:space="0" w:color="auto"/>
        <w:left w:val="none" w:sz="0" w:space="0" w:color="auto"/>
        <w:bottom w:val="none" w:sz="0" w:space="0" w:color="auto"/>
        <w:right w:val="none" w:sz="0" w:space="0" w:color="auto"/>
      </w:divBdr>
    </w:div>
    <w:div w:id="1272518759">
      <w:bodyDiv w:val="1"/>
      <w:marLeft w:val="0"/>
      <w:marRight w:val="0"/>
      <w:marTop w:val="0"/>
      <w:marBottom w:val="0"/>
      <w:divBdr>
        <w:top w:val="none" w:sz="0" w:space="0" w:color="auto"/>
        <w:left w:val="none" w:sz="0" w:space="0" w:color="auto"/>
        <w:bottom w:val="none" w:sz="0" w:space="0" w:color="auto"/>
        <w:right w:val="none" w:sz="0" w:space="0" w:color="auto"/>
      </w:divBdr>
      <w:divsChild>
        <w:div w:id="1112359903">
          <w:marLeft w:val="0"/>
          <w:marRight w:val="0"/>
          <w:marTop w:val="480"/>
          <w:marBottom w:val="240"/>
          <w:divBdr>
            <w:top w:val="none" w:sz="0" w:space="0" w:color="auto"/>
            <w:left w:val="none" w:sz="0" w:space="0" w:color="auto"/>
            <w:bottom w:val="none" w:sz="0" w:space="0" w:color="auto"/>
            <w:right w:val="none" w:sz="0" w:space="0" w:color="auto"/>
          </w:divBdr>
        </w:div>
        <w:div w:id="1322730389">
          <w:marLeft w:val="0"/>
          <w:marRight w:val="0"/>
          <w:marTop w:val="0"/>
          <w:marBottom w:val="567"/>
          <w:divBdr>
            <w:top w:val="none" w:sz="0" w:space="0" w:color="auto"/>
            <w:left w:val="none" w:sz="0" w:space="0" w:color="auto"/>
            <w:bottom w:val="none" w:sz="0" w:space="0" w:color="auto"/>
            <w:right w:val="none" w:sz="0" w:space="0" w:color="auto"/>
          </w:divBdr>
        </w:div>
      </w:divsChild>
    </w:div>
    <w:div w:id="1493175620">
      <w:bodyDiv w:val="1"/>
      <w:marLeft w:val="0"/>
      <w:marRight w:val="0"/>
      <w:marTop w:val="0"/>
      <w:marBottom w:val="0"/>
      <w:divBdr>
        <w:top w:val="none" w:sz="0" w:space="0" w:color="auto"/>
        <w:left w:val="none" w:sz="0" w:space="0" w:color="auto"/>
        <w:bottom w:val="none" w:sz="0" w:space="0" w:color="auto"/>
        <w:right w:val="none" w:sz="0" w:space="0" w:color="auto"/>
      </w:divBdr>
      <w:divsChild>
        <w:div w:id="184363767">
          <w:marLeft w:val="0"/>
          <w:marRight w:val="0"/>
          <w:marTop w:val="480"/>
          <w:marBottom w:val="240"/>
          <w:divBdr>
            <w:top w:val="none" w:sz="0" w:space="0" w:color="auto"/>
            <w:left w:val="none" w:sz="0" w:space="0" w:color="auto"/>
            <w:bottom w:val="none" w:sz="0" w:space="0" w:color="auto"/>
            <w:right w:val="none" w:sz="0" w:space="0" w:color="auto"/>
          </w:divBdr>
        </w:div>
        <w:div w:id="1262955342">
          <w:marLeft w:val="0"/>
          <w:marRight w:val="0"/>
          <w:marTop w:val="0"/>
          <w:marBottom w:val="567"/>
          <w:divBdr>
            <w:top w:val="none" w:sz="0" w:space="0" w:color="auto"/>
            <w:left w:val="none" w:sz="0" w:space="0" w:color="auto"/>
            <w:bottom w:val="none" w:sz="0" w:space="0" w:color="auto"/>
            <w:right w:val="none" w:sz="0" w:space="0" w:color="auto"/>
          </w:divBdr>
        </w:div>
      </w:divsChild>
    </w:div>
    <w:div w:id="1515605007">
      <w:bodyDiv w:val="1"/>
      <w:marLeft w:val="0"/>
      <w:marRight w:val="0"/>
      <w:marTop w:val="0"/>
      <w:marBottom w:val="0"/>
      <w:divBdr>
        <w:top w:val="none" w:sz="0" w:space="0" w:color="auto"/>
        <w:left w:val="none" w:sz="0" w:space="0" w:color="auto"/>
        <w:bottom w:val="none" w:sz="0" w:space="0" w:color="auto"/>
        <w:right w:val="none" w:sz="0" w:space="0" w:color="auto"/>
      </w:divBdr>
    </w:div>
    <w:div w:id="1718234466">
      <w:bodyDiv w:val="1"/>
      <w:marLeft w:val="0"/>
      <w:marRight w:val="0"/>
      <w:marTop w:val="0"/>
      <w:marBottom w:val="0"/>
      <w:divBdr>
        <w:top w:val="none" w:sz="0" w:space="0" w:color="auto"/>
        <w:left w:val="none" w:sz="0" w:space="0" w:color="auto"/>
        <w:bottom w:val="none" w:sz="0" w:space="0" w:color="auto"/>
        <w:right w:val="none" w:sz="0" w:space="0" w:color="auto"/>
      </w:divBdr>
    </w:div>
    <w:div w:id="18821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e.krumina@v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ta.jursevica@vm.gov.l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vm.gov.lv/lv/aktualitates/sabiedribas_lidzdaliba/publiska_apspriesana_likumprojektam_un_ministru_kabineta_not/" TargetMode="External"/><Relationship Id="rId2" Type="http://schemas.openxmlformats.org/officeDocument/2006/relationships/hyperlink" Target="https://www.vid.gov.lv/getfile.aspx?sid=4850" TargetMode="External"/><Relationship Id="rId1" Type="http://schemas.openxmlformats.org/officeDocument/2006/relationships/hyperlink" Target="http://tap.mk.gov.lv/doc/2015_12/VManot_111115_TPD.2143.docx" TargetMode="External"/><Relationship Id="rId6" Type="http://schemas.openxmlformats.org/officeDocument/2006/relationships/hyperlink" Target="http://www.vm.gov.lv/images/userfiles/Sabiedribas%20lidzdaliba/protokols_nr_1_13_05_2015.pdf" TargetMode="External"/><Relationship Id="rId5" Type="http://schemas.openxmlformats.org/officeDocument/2006/relationships/hyperlink" Target="http://www.vm.gov.lv/images/userfiles/Publiska%20apspriede/vmsabvied_240415_likumpr.pdf" TargetMode="External"/><Relationship Id="rId4" Type="http://schemas.openxmlformats.org/officeDocument/2006/relationships/hyperlink" Target="http://www.vm.gov.lv/images/userfiles/Sabiedribas%20lidzdaliba/protokols_nr_1_13_05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69A1A-7836-4D0D-8821-668C257B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Ministru kabineta noteikumu projekta "Kārtība, kādā sniedz un apstrādā informāciju par tabakas izstrādājumiem, augu smēķēšanas produktiem, elektroniskajām cigaretēm un to uzpildes flakoniem" sākotnējās ietekmes izvērtējums (anotācija)</vt:lpstr>
    </vt:vector>
  </TitlesOfParts>
  <Company>Veselības ministrija</Company>
  <LinksUpToDate>false</LinksUpToDate>
  <CharactersWithSpaces>38701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sniedz un apstrādā informāciju par tabakas izstrādājumiem, augu smēķēšanas produktiem, elektroniskajām cigaretēm un to uzpildes flakoniem" sākotnējās ietekmes izvērtējums (anotācija)</dc:title>
  <dc:subject>Anotācija</dc:subject>
  <dc:creator>Alise Krūmiņa;Anita Jurševica;Vēsma Skudra</dc:creator>
  <dc:description>A.Krūmiņa, 67876077; _x000d_
alise.krumina@vm.gov.lv _x000d_
A.Jurševica, 67876186; _x000d_
anita.jursevica@vm.gov.lv  _x000d_
V.Skudra, 6787038;_x000d_
vesma.skudra@vm.gov.lv</dc:description>
  <cp:lastModifiedBy>vlusa</cp:lastModifiedBy>
  <cp:revision>3</cp:revision>
  <cp:lastPrinted>2016-06-01T05:59:00Z</cp:lastPrinted>
  <dcterms:created xsi:type="dcterms:W3CDTF">2016-06-13T10:27:00Z</dcterms:created>
  <dcterms:modified xsi:type="dcterms:W3CDTF">2016-06-16T08:45:00Z</dcterms:modified>
</cp:coreProperties>
</file>