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A8DB" w14:textId="77777777" w:rsidR="008E1E6C" w:rsidRPr="00F95CD2" w:rsidRDefault="008E1E6C" w:rsidP="00C31FF9">
      <w:pPr>
        <w:jc w:val="center"/>
        <w:rPr>
          <w:szCs w:val="24"/>
        </w:rPr>
      </w:pPr>
      <w:bookmarkStart w:id="0" w:name="_GoBack"/>
      <w:bookmarkEnd w:id="0"/>
      <w:r w:rsidRPr="00F95CD2">
        <w:rPr>
          <w:b/>
          <w:szCs w:val="24"/>
        </w:rPr>
        <w:t>Informatīvais ziņojums</w:t>
      </w:r>
    </w:p>
    <w:p w14:paraId="5341DBC8" w14:textId="4F0E90B5" w:rsidR="008E1E6C" w:rsidRPr="00F95CD2" w:rsidRDefault="00E96BCD" w:rsidP="00C31FF9">
      <w:pPr>
        <w:jc w:val="center"/>
        <w:rPr>
          <w:b/>
          <w:szCs w:val="24"/>
        </w:rPr>
      </w:pPr>
      <w:r w:rsidRPr="00F95CD2">
        <w:rPr>
          <w:b/>
          <w:szCs w:val="24"/>
        </w:rPr>
        <w:t>p</w:t>
      </w:r>
      <w:r w:rsidR="008E1E6C" w:rsidRPr="00F95CD2">
        <w:rPr>
          <w:b/>
          <w:szCs w:val="24"/>
        </w:rPr>
        <w:t xml:space="preserve">ar </w:t>
      </w:r>
      <w:r w:rsidR="00C31FF9" w:rsidRPr="00C31FF9">
        <w:rPr>
          <w:b/>
          <w:szCs w:val="24"/>
        </w:rPr>
        <w:t>valst</w:t>
      </w:r>
      <w:r w:rsidR="00C9108F">
        <w:rPr>
          <w:b/>
          <w:szCs w:val="24"/>
        </w:rPr>
        <w:t>ij</w:t>
      </w:r>
      <w:r w:rsidR="00C31FF9" w:rsidRPr="00C31FF9">
        <w:rPr>
          <w:b/>
          <w:szCs w:val="24"/>
        </w:rPr>
        <w:t xml:space="preserve"> </w:t>
      </w:r>
      <w:r w:rsidR="00C9108F">
        <w:rPr>
          <w:b/>
          <w:szCs w:val="24"/>
        </w:rPr>
        <w:t xml:space="preserve">dividendēs izmaksājamo </w:t>
      </w:r>
      <w:r w:rsidR="00C31FF9" w:rsidRPr="00C31FF9">
        <w:rPr>
          <w:b/>
          <w:szCs w:val="24"/>
        </w:rPr>
        <w:t>akciju sabiedrības „Ceļu satiksmes drošības direkcija”</w:t>
      </w:r>
      <w:r w:rsidR="006B035B">
        <w:rPr>
          <w:b/>
          <w:szCs w:val="24"/>
        </w:rPr>
        <w:t>,</w:t>
      </w:r>
      <w:r w:rsidR="00C31FF9">
        <w:rPr>
          <w:b/>
          <w:szCs w:val="24"/>
        </w:rPr>
        <w:t xml:space="preserve"> </w:t>
      </w:r>
      <w:r w:rsidR="00C31FF9" w:rsidRPr="00C31FF9">
        <w:rPr>
          <w:b/>
          <w:szCs w:val="24"/>
        </w:rPr>
        <w:t>valsts akciju sabiedrības „Starptautiskā lidosta „Rīga””</w:t>
      </w:r>
      <w:r w:rsidR="006B035B">
        <w:rPr>
          <w:b/>
          <w:szCs w:val="24"/>
        </w:rPr>
        <w:t xml:space="preserve"> un </w:t>
      </w:r>
      <w:r w:rsidR="006B035B" w:rsidRPr="006B035B">
        <w:rPr>
          <w:b/>
          <w:szCs w:val="24"/>
        </w:rPr>
        <w:t xml:space="preserve">valsts akciju sabiedrības “Latvijas gaisa satiksme” </w:t>
      </w:r>
      <w:r w:rsidR="00CE06D4" w:rsidRPr="00F95CD2">
        <w:rPr>
          <w:b/>
          <w:szCs w:val="24"/>
        </w:rPr>
        <w:t xml:space="preserve"> peļņas daļu</w:t>
      </w:r>
      <w:r w:rsidR="00C31FF9">
        <w:rPr>
          <w:b/>
          <w:szCs w:val="24"/>
        </w:rPr>
        <w:t xml:space="preserve"> par 2015. gadu</w:t>
      </w:r>
    </w:p>
    <w:p w14:paraId="20997C2C" w14:textId="77777777" w:rsidR="00F95CD2" w:rsidRDefault="00F95CD2" w:rsidP="00515951">
      <w:pPr>
        <w:jc w:val="center"/>
        <w:rPr>
          <w:b/>
          <w:szCs w:val="24"/>
        </w:rPr>
      </w:pPr>
    </w:p>
    <w:p w14:paraId="3B3D68C5" w14:textId="77777777" w:rsidR="00F95CD2" w:rsidRDefault="00F95CD2" w:rsidP="00515951">
      <w:pPr>
        <w:jc w:val="center"/>
        <w:rPr>
          <w:b/>
          <w:szCs w:val="24"/>
        </w:rPr>
      </w:pPr>
    </w:p>
    <w:p w14:paraId="3DE91DAA" w14:textId="77777777" w:rsidR="006E5BEA" w:rsidRPr="00F95CD2" w:rsidRDefault="00417449" w:rsidP="00515951">
      <w:pPr>
        <w:jc w:val="center"/>
        <w:rPr>
          <w:b/>
          <w:szCs w:val="24"/>
        </w:rPr>
      </w:pPr>
      <w:r w:rsidRPr="00F95CD2">
        <w:rPr>
          <w:b/>
          <w:szCs w:val="24"/>
        </w:rPr>
        <w:t>Ievads</w:t>
      </w:r>
    </w:p>
    <w:p w14:paraId="3323E344" w14:textId="77777777" w:rsidR="00417449" w:rsidRPr="00F95CD2" w:rsidRDefault="00417449" w:rsidP="00417449">
      <w:pPr>
        <w:ind w:left="720" w:firstLine="720"/>
        <w:rPr>
          <w:b/>
          <w:szCs w:val="24"/>
        </w:rPr>
      </w:pPr>
    </w:p>
    <w:p w14:paraId="607B8645" w14:textId="31599F54" w:rsidR="0097593B" w:rsidRDefault="00AF3CBE" w:rsidP="0094412B">
      <w:pPr>
        <w:pStyle w:val="ListParagraph"/>
        <w:ind w:left="0" w:firstLine="720"/>
        <w:jc w:val="both"/>
        <w:rPr>
          <w:szCs w:val="24"/>
        </w:rPr>
      </w:pPr>
      <w:r>
        <w:rPr>
          <w:szCs w:val="24"/>
        </w:rPr>
        <w:t xml:space="preserve">Satiksmes </w:t>
      </w:r>
      <w:r w:rsidR="0097593B">
        <w:rPr>
          <w:szCs w:val="24"/>
        </w:rPr>
        <w:t xml:space="preserve">ministrija ir iesniegusi </w:t>
      </w:r>
      <w:r w:rsidR="004519A9">
        <w:rPr>
          <w:szCs w:val="24"/>
        </w:rPr>
        <w:t xml:space="preserve">saskaņošanai koordinācijas institūcijai (Pārresoru koordinācijas centram) un Finanšu ministrijai </w:t>
      </w:r>
      <w:r w:rsidR="00CF6A73">
        <w:rPr>
          <w:szCs w:val="24"/>
        </w:rPr>
        <w:t>M</w:t>
      </w:r>
      <w:r w:rsidR="0097593B">
        <w:rPr>
          <w:szCs w:val="24"/>
        </w:rPr>
        <w:t>inistru kabinet</w:t>
      </w:r>
      <w:r>
        <w:rPr>
          <w:szCs w:val="24"/>
        </w:rPr>
        <w:t>a</w:t>
      </w:r>
      <w:r w:rsidR="0097593B">
        <w:rPr>
          <w:szCs w:val="24"/>
        </w:rPr>
        <w:t xml:space="preserve"> rīkojumu projektus, kuros paredzēts, ka</w:t>
      </w:r>
      <w:r w:rsidR="00E96BCD" w:rsidRPr="00E96BCD">
        <w:t xml:space="preserve"> </w:t>
      </w:r>
      <w:r w:rsidR="00E96BCD" w:rsidRPr="0056398B">
        <w:t>no</w:t>
      </w:r>
      <w:r w:rsidR="00E96BCD">
        <w:t xml:space="preserve"> tīrās peļņas </w:t>
      </w:r>
      <w:r w:rsidR="00E96BCD" w:rsidRPr="007E309C">
        <w:t>par 201</w:t>
      </w:r>
      <w:r w:rsidR="00E96BCD">
        <w:t>5</w:t>
      </w:r>
      <w:r w:rsidR="00E96BCD" w:rsidRPr="007E309C">
        <w:t>.gadu</w:t>
      </w:r>
      <w:r w:rsidR="0097593B">
        <w:rPr>
          <w:szCs w:val="24"/>
        </w:rPr>
        <w:t>:</w:t>
      </w:r>
    </w:p>
    <w:p w14:paraId="7DDAF4A2" w14:textId="17227B72" w:rsidR="0097593B" w:rsidRPr="0097593B" w:rsidRDefault="00AF3CBE" w:rsidP="00AF3CBE">
      <w:pPr>
        <w:pStyle w:val="ListParagraph"/>
        <w:numPr>
          <w:ilvl w:val="0"/>
          <w:numId w:val="40"/>
        </w:numPr>
        <w:jc w:val="both"/>
        <w:rPr>
          <w:szCs w:val="24"/>
        </w:rPr>
      </w:pPr>
      <w:r w:rsidRPr="00AF3CBE">
        <w:t>valsts akciju sabiedrība</w:t>
      </w:r>
      <w:r>
        <w:t>i</w:t>
      </w:r>
      <w:r w:rsidRPr="00AF3CBE">
        <w:t xml:space="preserve"> „Ceļu satiksmes drošības direkcija”</w:t>
      </w:r>
      <w:r w:rsidR="0097593B" w:rsidRPr="007670BF">
        <w:t xml:space="preserve"> </w:t>
      </w:r>
      <w:r w:rsidR="0097593B" w:rsidRPr="00B45962">
        <w:t>(vienotais reģistrācijas Nr.</w:t>
      </w:r>
      <w:r>
        <w:t> </w:t>
      </w:r>
      <w:r w:rsidRPr="00AF3CBE">
        <w:t>40003345734</w:t>
      </w:r>
      <w:r w:rsidR="0097593B" w:rsidRPr="00B45962">
        <w:t>)</w:t>
      </w:r>
      <w:r w:rsidR="0097593B">
        <w:t xml:space="preserve"> </w:t>
      </w:r>
      <w:r w:rsidRPr="00AF3CBE">
        <w:t>jāmaksā atšķirīga dividendēs izmaksājamā peļņas daļa</w:t>
      </w:r>
      <w:r>
        <w:t xml:space="preserve">, </w:t>
      </w:r>
      <w:r w:rsidRPr="00AF3CBE">
        <w:t>nodrošin</w:t>
      </w:r>
      <w:r w:rsidR="00A81FD7">
        <w:t>o</w:t>
      </w:r>
      <w:r w:rsidRPr="00AF3CBE">
        <w:t>t, ka 1 327 953 EUR tiek novirzīti stacionāro fotoradaru iegādei, bet atlikusī peļņas daļa no 90 procentiem, kas būtu iemaksājami valsts budžetā, 34 372 EUR apmērā tiek iemaksāti valsts budžetā</w:t>
      </w:r>
      <w:r w:rsidR="0097593B">
        <w:t>;</w:t>
      </w:r>
    </w:p>
    <w:p w14:paraId="367BE11F" w14:textId="77777777" w:rsidR="006B035B" w:rsidRPr="006B035B" w:rsidRDefault="00AF3CBE" w:rsidP="00A81FD7">
      <w:pPr>
        <w:pStyle w:val="ListParagraph"/>
        <w:numPr>
          <w:ilvl w:val="0"/>
          <w:numId w:val="40"/>
        </w:numPr>
        <w:jc w:val="both"/>
        <w:rPr>
          <w:szCs w:val="24"/>
        </w:rPr>
      </w:pPr>
      <w:r w:rsidRPr="00AF3CBE">
        <w:t>valsts akciju sabiedrība</w:t>
      </w:r>
      <w:r w:rsidR="00A81FD7">
        <w:t>i</w:t>
      </w:r>
      <w:r w:rsidRPr="00AF3CBE">
        <w:t xml:space="preserve"> „Starptautiskā lidosta „Rīga””</w:t>
      </w:r>
      <w:r w:rsidR="0097593B" w:rsidRPr="007670BF">
        <w:t xml:space="preserve"> </w:t>
      </w:r>
      <w:r w:rsidR="0097593B" w:rsidRPr="00B45962">
        <w:t>(vienotais reģistrācijas Nr.</w:t>
      </w:r>
      <w:r>
        <w:t> </w:t>
      </w:r>
      <w:r w:rsidRPr="00AF3CBE">
        <w:t>40003028055</w:t>
      </w:r>
      <w:r w:rsidR="0097593B" w:rsidRPr="00B45962">
        <w:t>)</w:t>
      </w:r>
      <w:r w:rsidR="0097593B">
        <w:t xml:space="preserve"> </w:t>
      </w:r>
      <w:r w:rsidR="0097593B" w:rsidRPr="00DD7918">
        <w:t>nav jāmaksā dividendes (</w:t>
      </w:r>
      <w:r w:rsidRPr="00AF3CBE">
        <w:t>1 035 788</w:t>
      </w:r>
      <w:r w:rsidR="0097593B" w:rsidRPr="00DD7918">
        <w:t xml:space="preserve"> </w:t>
      </w:r>
      <w:r w:rsidR="0097593B" w:rsidRPr="00DD7918">
        <w:rPr>
          <w:i/>
        </w:rPr>
        <w:t>euro</w:t>
      </w:r>
      <w:r w:rsidR="0097593B" w:rsidRPr="00DD7918">
        <w:t>)</w:t>
      </w:r>
      <w:r w:rsidR="00A81FD7">
        <w:t xml:space="preserve">, nodrošinot, ka </w:t>
      </w:r>
      <w:r w:rsidR="00A81FD7" w:rsidRPr="00A81FD7">
        <w:t>tīrā peļņa tiek novirzīta ar lidostas drošības funkciju īstenošanu saistītā projekta "Jaunās paaudzes automatizētās drošības pārbaudes līnijas ar attālināto rentgena attēlu analīzes funkciju" realizācijai</w:t>
      </w:r>
      <w:r w:rsidR="006B035B">
        <w:t>;</w:t>
      </w:r>
    </w:p>
    <w:p w14:paraId="53E7ED73" w14:textId="77F42C66" w:rsidR="0097593B" w:rsidRPr="006B035B" w:rsidRDefault="006B035B" w:rsidP="00A81FD7">
      <w:pPr>
        <w:pStyle w:val="ListParagraph"/>
        <w:numPr>
          <w:ilvl w:val="0"/>
          <w:numId w:val="40"/>
        </w:numPr>
        <w:jc w:val="both"/>
        <w:rPr>
          <w:szCs w:val="24"/>
        </w:rPr>
      </w:pPr>
      <w:r w:rsidRPr="006B035B">
        <w:t xml:space="preserve">valsts akciju sabiedrībai “Latvijas gaisa satiksme” (vienotais reģistrācijas Nr.40003038621) nav jāmaksā dividendes </w:t>
      </w:r>
      <w:r>
        <w:t>(</w:t>
      </w:r>
      <w:r w:rsidRPr="00141E4C">
        <w:rPr>
          <w:rFonts w:eastAsiaTheme="minorHAnsi"/>
        </w:rPr>
        <w:t>423</w:t>
      </w:r>
      <w:r>
        <w:rPr>
          <w:rFonts w:eastAsiaTheme="minorHAnsi"/>
        </w:rPr>
        <w:t> </w:t>
      </w:r>
      <w:r w:rsidRPr="00141E4C">
        <w:rPr>
          <w:rFonts w:eastAsiaTheme="minorHAnsi"/>
        </w:rPr>
        <w:t>789</w:t>
      </w:r>
      <w:r>
        <w:rPr>
          <w:rFonts w:eastAsiaTheme="minorHAnsi"/>
        </w:rPr>
        <w:t>,</w:t>
      </w:r>
      <w:r w:rsidRPr="00141E4C">
        <w:rPr>
          <w:rFonts w:eastAsiaTheme="minorHAnsi"/>
        </w:rPr>
        <w:t xml:space="preserve">30 </w:t>
      </w:r>
      <w:r w:rsidRPr="00DD7918">
        <w:rPr>
          <w:i/>
        </w:rPr>
        <w:t>euro</w:t>
      </w:r>
      <w:r>
        <w:t xml:space="preserve">), </w:t>
      </w:r>
      <w:r w:rsidRPr="006B035B">
        <w:t>nodrošin</w:t>
      </w:r>
      <w:r>
        <w:t>o</w:t>
      </w:r>
      <w:r w:rsidRPr="006B035B">
        <w:t>t, ka valsts akciju sabiedrības “Latvijas gaisa satiksme” 2015. gada tīrā peļņa tiek novirzīta uzsākto un 2016. gadā plānoto investīciju projektu īstenošanai, kā arī drošuma un kvalitātes paaugstināšanai, lai nodrošinātu valsts akciju sabiedrības “Latvijas gaisa satiksme” konkurētspēju un ilgtspējīgu attīstību, kā arī, lai kompensētu 2015. gadā nesaņemtos ieņēmumus par to gaisa kuģu lidojumiem, kuri ir atbrīvoti no vienības maksām</w:t>
      </w:r>
      <w:r w:rsidR="00AF3CBE">
        <w:t>.</w:t>
      </w:r>
    </w:p>
    <w:p w14:paraId="078E4C14" w14:textId="77777777" w:rsidR="006B035B" w:rsidRDefault="006B035B" w:rsidP="006B035B">
      <w:pPr>
        <w:rPr>
          <w:szCs w:val="24"/>
        </w:rPr>
      </w:pPr>
    </w:p>
    <w:p w14:paraId="5BBB286C" w14:textId="77777777" w:rsidR="006B035B" w:rsidRPr="006B035B" w:rsidRDefault="006B035B" w:rsidP="006B035B">
      <w:pPr>
        <w:rPr>
          <w:szCs w:val="24"/>
        </w:rPr>
      </w:pPr>
    </w:p>
    <w:p w14:paraId="3F5E89CC" w14:textId="63EA368A" w:rsidR="00A81FD7" w:rsidRDefault="00A207FB" w:rsidP="0094412B">
      <w:pPr>
        <w:pStyle w:val="ListParagraph"/>
        <w:ind w:left="0" w:firstLine="720"/>
        <w:jc w:val="both"/>
        <w:rPr>
          <w:szCs w:val="24"/>
        </w:rPr>
      </w:pPr>
      <w:r>
        <w:rPr>
          <w:szCs w:val="24"/>
        </w:rPr>
        <w:t>S</w:t>
      </w:r>
      <w:r w:rsidR="009E0721">
        <w:rPr>
          <w:szCs w:val="24"/>
        </w:rPr>
        <w:t xml:space="preserve">askaņā ar </w:t>
      </w:r>
      <w:r w:rsidR="009E0721">
        <w:t>Publiskas personas kapitāla daļu un kapitālsabiedrību pārvaldības likuma 28.panta ceturto daļu</w:t>
      </w:r>
      <w:r w:rsidR="00A81FD7">
        <w:t xml:space="preserve">, kā arī atbilstoši Ministru kabineta </w:t>
      </w:r>
      <w:r w:rsidR="00A81FD7">
        <w:rPr>
          <w:szCs w:val="24"/>
        </w:rPr>
        <w:t>20115.gada 22.decembra</w:t>
      </w:r>
      <w:r w:rsidR="00A81FD7" w:rsidRPr="006A3A0D">
        <w:rPr>
          <w:szCs w:val="24"/>
        </w:rPr>
        <w:t xml:space="preserve"> noteikum</w:t>
      </w:r>
      <w:r w:rsidR="00A81FD7">
        <w:rPr>
          <w:szCs w:val="24"/>
        </w:rPr>
        <w:t>u</w:t>
      </w:r>
      <w:r w:rsidR="00A81FD7" w:rsidRPr="006A3A0D">
        <w:rPr>
          <w:szCs w:val="24"/>
        </w:rPr>
        <w:t xml:space="preserve">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A81FD7">
        <w:rPr>
          <w:szCs w:val="24"/>
        </w:rPr>
        <w:t xml:space="preserve"> 14.punktam, </w:t>
      </w:r>
      <w:r w:rsidR="00A81FD7">
        <w:t>–</w:t>
      </w:r>
      <w:r w:rsidR="009E0721">
        <w:t xml:space="preserve"> ja</w:t>
      </w:r>
      <w:r w:rsidR="00A81FD7">
        <w:t xml:space="preserve"> </w:t>
      </w:r>
      <w:r w:rsidR="009E0721">
        <w:t xml:space="preserve">koordinācijas institūcija ar Finanšu ministriju un valsts kapitāla daļu turētāju nevienojas par prognozējamo peļņas daļu, kas izmaksājama dividendēs, un dividendēs izmaksājamo peļņas daļu, koordinācijas institūcija sagatavo informatīvo ziņojumu Ministru kabinetam, kas pieņem valsts kapitāla daļu turētājam saistošu lēmumu. </w:t>
      </w:r>
    </w:p>
    <w:p w14:paraId="1CF3960E" w14:textId="09903F87" w:rsidR="00A81FD7" w:rsidRDefault="00A81FD7" w:rsidP="0094412B">
      <w:pPr>
        <w:pStyle w:val="ListParagraph"/>
        <w:ind w:left="0" w:firstLine="720"/>
        <w:jc w:val="both"/>
      </w:pPr>
      <w:r>
        <w:t xml:space="preserve">Tā kā nav panākta vienošanās kapitāla daļu turētāja, Finanšu ministrijas un </w:t>
      </w:r>
      <w:r w:rsidR="009D74C0" w:rsidRPr="00A81FD7">
        <w:t>Pārresoru koordinācijas centr</w:t>
      </w:r>
      <w:r w:rsidR="009D74C0">
        <w:t>a</w:t>
      </w:r>
      <w:r w:rsidR="009D74C0" w:rsidRPr="00A81FD7">
        <w:t xml:space="preserve"> </w:t>
      </w:r>
      <w:r w:rsidR="009D74C0">
        <w:t xml:space="preserve">(turpmāk – PKC) </w:t>
      </w:r>
      <w:r w:rsidR="009D74C0" w:rsidRPr="00A81FD7">
        <w:t>kā koordinācijas institūcija</w:t>
      </w:r>
      <w:r w:rsidR="009D74C0">
        <w:t>s</w:t>
      </w:r>
      <w:r w:rsidR="009D74C0" w:rsidRPr="00A81FD7">
        <w:t xml:space="preserve"> </w:t>
      </w:r>
      <w:r w:rsidR="009D74C0">
        <w:t xml:space="preserve">starpā, PKC </w:t>
      </w:r>
      <w:r w:rsidRPr="00A81FD7">
        <w:t>iesniedz Ministru kabinetam informatīvo ziņojumu par valsts akciju sabiedrības „Ceļu satiksmes drošības direkcija</w:t>
      </w:r>
      <w:r w:rsidR="006B035B" w:rsidRPr="006B035B">
        <w:t>”, valsts akciju sabiedrības „Starptautiskā lidosta „Rīga”” un valsts akciju sabiedrības “Latvijas gaisa satiksme”</w:t>
      </w:r>
      <w:r w:rsidRPr="00A81FD7">
        <w:t xml:space="preserve"> valstij dividendēs izmaksājamo peļņas daļu par 2015. gadu (turpmāk – Informatīvais ziņojums).</w:t>
      </w:r>
    </w:p>
    <w:p w14:paraId="6F8A33A2" w14:textId="77777777" w:rsidR="00515951" w:rsidRPr="00947634" w:rsidRDefault="00515951" w:rsidP="00515951">
      <w:pPr>
        <w:rPr>
          <w:szCs w:val="24"/>
        </w:rPr>
      </w:pPr>
      <w:r w:rsidRPr="00947634">
        <w:rPr>
          <w:szCs w:val="24"/>
        </w:rPr>
        <w:t xml:space="preserve">  </w:t>
      </w:r>
    </w:p>
    <w:p w14:paraId="23EBB5DB" w14:textId="77777777" w:rsidR="009D0357" w:rsidRDefault="009D0357" w:rsidP="00C93ED9">
      <w:pPr>
        <w:ind w:left="567"/>
        <w:jc w:val="center"/>
        <w:rPr>
          <w:b/>
        </w:rPr>
      </w:pPr>
    </w:p>
    <w:p w14:paraId="24AC4A88" w14:textId="7014C2EF" w:rsidR="00A207FB" w:rsidRPr="00E67D88" w:rsidRDefault="00E67D88" w:rsidP="00C93ED9">
      <w:pPr>
        <w:ind w:left="567"/>
        <w:jc w:val="center"/>
        <w:rPr>
          <w:b/>
          <w:sz w:val="28"/>
        </w:rPr>
      </w:pPr>
      <w:r>
        <w:rPr>
          <w:b/>
        </w:rPr>
        <w:t>V</w:t>
      </w:r>
      <w:r w:rsidRPr="00E67D88">
        <w:rPr>
          <w:b/>
        </w:rPr>
        <w:t xml:space="preserve">alsts </w:t>
      </w:r>
      <w:r w:rsidR="00A31C35" w:rsidRPr="00A31C35">
        <w:rPr>
          <w:b/>
        </w:rPr>
        <w:t>akciju sabiedrība „Ceļu satiksmes drošības direkcija”</w:t>
      </w:r>
    </w:p>
    <w:p w14:paraId="00B41130" w14:textId="77777777" w:rsidR="00A207FB" w:rsidRDefault="00A207FB" w:rsidP="00C93ED9">
      <w:pPr>
        <w:ind w:left="567"/>
        <w:jc w:val="center"/>
        <w:rPr>
          <w:b/>
          <w:sz w:val="28"/>
        </w:rPr>
      </w:pPr>
    </w:p>
    <w:p w14:paraId="3A92CB31" w14:textId="7DDE09A7" w:rsidR="001E7880" w:rsidRDefault="001E7880" w:rsidP="00214DBB">
      <w:pPr>
        <w:pStyle w:val="ListParagraph"/>
        <w:ind w:left="0" w:firstLine="720"/>
        <w:jc w:val="both"/>
        <w:rPr>
          <w:szCs w:val="24"/>
        </w:rPr>
      </w:pPr>
      <w:r>
        <w:rPr>
          <w:szCs w:val="24"/>
        </w:rPr>
        <w:t>Satiksmes ministrija pamato atšķirīgu dividendēs izmaksājamo peļņas daļu a</w:t>
      </w:r>
      <w:r w:rsidRPr="001E7880">
        <w:rPr>
          <w:szCs w:val="24"/>
        </w:rPr>
        <w:t>r Ministru kabineta 2013.gada 13.augusta protokollēmumu (protokols nr.44 155.§)</w:t>
      </w:r>
      <w:r>
        <w:rPr>
          <w:szCs w:val="24"/>
        </w:rPr>
        <w:t>, ar ko</w:t>
      </w:r>
      <w:r w:rsidRPr="001E7880">
        <w:rPr>
          <w:szCs w:val="24"/>
        </w:rPr>
        <w:t xml:space="preserve"> ir pieņemts </w:t>
      </w:r>
      <w:r w:rsidRPr="001E7880">
        <w:rPr>
          <w:szCs w:val="24"/>
        </w:rPr>
        <w:lastRenderedPageBreak/>
        <w:t>zināšanai Informatīvais ziņojums “Par pārkāpumu fiksēšanas tehnisko līdzekļu (fotoradaru) ieviešanu”, kurā noteikts, ka 2013., 2014., 2015., 2016. un 2017.gadā Ministru kabinets, lemjot par Ceļu satiksmes drošības direkcijas dividenžu izmantošanu, pieņem lēmumu par samazināta apjoma dividenžu ieskaitīšanu valsts budžetā.</w:t>
      </w:r>
    </w:p>
    <w:p w14:paraId="4DB52BAB" w14:textId="58B9ED6A" w:rsidR="001E7880" w:rsidRPr="001E7880" w:rsidRDefault="001E7880" w:rsidP="001E7880">
      <w:pPr>
        <w:pStyle w:val="ListParagraph"/>
        <w:ind w:left="0" w:firstLine="720"/>
        <w:jc w:val="both"/>
        <w:rPr>
          <w:szCs w:val="24"/>
        </w:rPr>
      </w:pPr>
      <w:r w:rsidRPr="001E7880">
        <w:rPr>
          <w:szCs w:val="24"/>
        </w:rPr>
        <w:t xml:space="preserve">Saskaņā ar likuma “Par valsts budžetu 2016.gadam” 48.pantu minimālā dividendēs izmaksājamā peļņas daļa par 2015. pārskata gadu kapitālsabiedrībai ir 90% no pārskata perioda peļņas, </w:t>
      </w:r>
      <w:r>
        <w:rPr>
          <w:szCs w:val="24"/>
        </w:rPr>
        <w:t xml:space="preserve">tādēļ </w:t>
      </w:r>
      <w:r w:rsidRPr="001E7880">
        <w:rPr>
          <w:szCs w:val="24"/>
        </w:rPr>
        <w:t>Valsts kasē par 2015.gadu būtu jāieskaita dividendes 1 362 325 EUR</w:t>
      </w:r>
      <w:r>
        <w:rPr>
          <w:szCs w:val="24"/>
        </w:rPr>
        <w:t xml:space="preserve"> apmērā</w:t>
      </w:r>
      <w:r w:rsidRPr="001E7880">
        <w:rPr>
          <w:szCs w:val="24"/>
        </w:rPr>
        <w:t>.</w:t>
      </w:r>
      <w:r>
        <w:rPr>
          <w:szCs w:val="24"/>
        </w:rPr>
        <w:t xml:space="preserve"> </w:t>
      </w:r>
      <w:r w:rsidRPr="001E7880">
        <w:rPr>
          <w:szCs w:val="24"/>
        </w:rPr>
        <w:t xml:space="preserve">Ievērojot </w:t>
      </w:r>
      <w:r>
        <w:rPr>
          <w:szCs w:val="24"/>
        </w:rPr>
        <w:t>to</w:t>
      </w:r>
      <w:r w:rsidRPr="001E7880">
        <w:rPr>
          <w:szCs w:val="24"/>
        </w:rPr>
        <w:t>, ka šobrīd finansējumam fotoradaru iegādes un uzstādīšanas realizācijai</w:t>
      </w:r>
      <w:r>
        <w:rPr>
          <w:szCs w:val="24"/>
        </w:rPr>
        <w:t xml:space="preserve"> ir nepieciešami 1 327 953 EUR un </w:t>
      </w:r>
      <w:r w:rsidRPr="001E7880">
        <w:rPr>
          <w:szCs w:val="24"/>
        </w:rPr>
        <w:t>VAS „Ceļu satiksmes drošības direkcija” par saviem līdzekļiem nebūs spējīga nodrošināt stacionāro fotoradaru uzstādīšanu, ja tās rīcībā netiks atstāti finanšu līdzekļi no 2015.gadā gūtās peļņas, kurus saskaņā ar normatīvajiem aktiem ir jāieskaita valsts budžetā</w:t>
      </w:r>
      <w:r>
        <w:rPr>
          <w:szCs w:val="24"/>
        </w:rPr>
        <w:t>,</w:t>
      </w:r>
      <w:r w:rsidRPr="001E7880">
        <w:rPr>
          <w:szCs w:val="24"/>
        </w:rPr>
        <w:t xml:space="preserve"> ir konstatējami </w:t>
      </w:r>
      <w:r w:rsidR="002B3EE9" w:rsidRPr="002B3EE9">
        <w:rPr>
          <w:szCs w:val="24"/>
        </w:rPr>
        <w:t>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tekstā - MK noteikumi)</w:t>
      </w:r>
      <w:r w:rsidR="002B3EE9">
        <w:rPr>
          <w:szCs w:val="24"/>
        </w:rPr>
        <w:t xml:space="preserve"> </w:t>
      </w:r>
      <w:r w:rsidRPr="001E7880">
        <w:rPr>
          <w:szCs w:val="24"/>
        </w:rPr>
        <w:t>11.2.3. un 11.2.4.apakšpunktā minētie apstākļi, kad ir nepieciešams turpināt pildīt ar MK lēmumu apstiprināto stacionāro fotoradaru uzstādīšanas plānu, bet tā realizācija, neatstājot sabiedrības rīcībā noteiktu daļu no peļņas, apdraudētu sabiedrības finanšu stabilitāti.</w:t>
      </w:r>
      <w:r w:rsidR="002B3EE9">
        <w:rPr>
          <w:szCs w:val="24"/>
        </w:rPr>
        <w:t xml:space="preserve"> </w:t>
      </w:r>
      <w:r w:rsidRPr="001E7880">
        <w:rPr>
          <w:szCs w:val="24"/>
        </w:rPr>
        <w:t>Atlikušo peļņas daļu, kas pārsniedz fotoradaru iegādei un uzstādīšanai nepieciešamo līdzekļu apjomu, VAS „Ceļu satiksmes drošības direkcija” ieskaitīs valsts budžetā.</w:t>
      </w:r>
    </w:p>
    <w:p w14:paraId="4A253744" w14:textId="453D4CC9" w:rsidR="001E7880" w:rsidRDefault="002B3EE9" w:rsidP="00214DBB">
      <w:pPr>
        <w:pStyle w:val="ListParagraph"/>
        <w:ind w:left="0" w:firstLine="720"/>
        <w:jc w:val="both"/>
        <w:rPr>
          <w:szCs w:val="24"/>
        </w:rPr>
      </w:pPr>
      <w:r w:rsidRPr="002B3EE9">
        <w:rPr>
          <w:szCs w:val="24"/>
        </w:rPr>
        <w:t>Nav plānota valsts atbalsta komercdarbībai piešķiršana, jo dividenžu atstāšana sabiedrības rīcībā ir paredzēta tikai fotoradaru piegādei un uzstādīšanai</w:t>
      </w:r>
      <w:r w:rsidR="004519A9">
        <w:rPr>
          <w:szCs w:val="24"/>
        </w:rPr>
        <w:t>,</w:t>
      </w:r>
      <w:r w:rsidRPr="002B3EE9">
        <w:rPr>
          <w:szCs w:val="24"/>
        </w:rPr>
        <w:t xml:space="preserve"> nevis </w:t>
      </w:r>
      <w:r w:rsidRPr="001E7880">
        <w:rPr>
          <w:szCs w:val="24"/>
        </w:rPr>
        <w:t>VAS „Ceļu satiksmes drošības direkcija”</w:t>
      </w:r>
      <w:r w:rsidR="004519A9">
        <w:rPr>
          <w:szCs w:val="24"/>
        </w:rPr>
        <w:t xml:space="preserve"> </w:t>
      </w:r>
      <w:r w:rsidRPr="002B3EE9">
        <w:rPr>
          <w:szCs w:val="24"/>
        </w:rPr>
        <w:t>komercdarbības atbalstam, līdz ar to, nav konstatējamas komercdarbības atbalstu raksturojošās pazīmes.</w:t>
      </w:r>
    </w:p>
    <w:p w14:paraId="5FC6FCD1" w14:textId="77777777" w:rsidR="00AD297C" w:rsidRDefault="00214DBB" w:rsidP="00AD297C">
      <w:pPr>
        <w:pStyle w:val="ListParagraph"/>
        <w:ind w:left="0" w:firstLine="720"/>
        <w:jc w:val="both"/>
        <w:rPr>
          <w:szCs w:val="24"/>
        </w:rPr>
      </w:pPr>
      <w:r w:rsidRPr="00214DBB">
        <w:rPr>
          <w:szCs w:val="24"/>
        </w:rPr>
        <w:t xml:space="preserve">Finanšu ministrija </w:t>
      </w:r>
      <w:r w:rsidR="00F95CD2">
        <w:rPr>
          <w:szCs w:val="24"/>
        </w:rPr>
        <w:t>savā atzinumā ir norādījusi, ka n</w:t>
      </w:r>
      <w:r w:rsidRPr="00214DBB">
        <w:rPr>
          <w:szCs w:val="24"/>
        </w:rPr>
        <w:t>eatbalst</w:t>
      </w:r>
      <w:r w:rsidR="00F95CD2">
        <w:rPr>
          <w:szCs w:val="24"/>
        </w:rPr>
        <w:t>a</w:t>
      </w:r>
      <w:r w:rsidRPr="00214DBB">
        <w:rPr>
          <w:szCs w:val="24"/>
        </w:rPr>
        <w:t xml:space="preserve"> </w:t>
      </w:r>
      <w:r w:rsidR="00AD297C">
        <w:rPr>
          <w:szCs w:val="24"/>
        </w:rPr>
        <w:t xml:space="preserve">Satiksmes </w:t>
      </w:r>
      <w:r w:rsidR="00F95CD2" w:rsidRPr="00214DBB">
        <w:rPr>
          <w:szCs w:val="24"/>
        </w:rPr>
        <w:t xml:space="preserve">ministrijas sagatavotā </w:t>
      </w:r>
      <w:r w:rsidRPr="00214DBB">
        <w:rPr>
          <w:szCs w:val="24"/>
        </w:rPr>
        <w:t>rīkojuma projekta tālāku virzību, jo tā īstenošana radīs negatīvu ietekmi uz 2016.gada valsts budžeta ieņēmumiem.</w:t>
      </w:r>
    </w:p>
    <w:p w14:paraId="3AC879CD" w14:textId="5623FF93" w:rsidR="00F95CD2" w:rsidRDefault="00F95CD2" w:rsidP="00AD297C">
      <w:pPr>
        <w:pStyle w:val="ListParagraph"/>
        <w:ind w:left="0" w:firstLine="720"/>
        <w:jc w:val="both"/>
        <w:rPr>
          <w:szCs w:val="24"/>
        </w:rPr>
      </w:pPr>
      <w:r>
        <w:rPr>
          <w:szCs w:val="24"/>
        </w:rPr>
        <w:t>P</w:t>
      </w:r>
      <w:r w:rsidR="00030BF7">
        <w:rPr>
          <w:szCs w:val="24"/>
        </w:rPr>
        <w:t>KC</w:t>
      </w:r>
      <w:r>
        <w:rPr>
          <w:szCs w:val="24"/>
        </w:rPr>
        <w:t xml:space="preserve"> </w:t>
      </w:r>
      <w:r w:rsidR="00AD297C">
        <w:rPr>
          <w:szCs w:val="24"/>
        </w:rPr>
        <w:t xml:space="preserve">atbalstīja </w:t>
      </w:r>
      <w:r w:rsidR="00AD297C" w:rsidRPr="00214DBB">
        <w:rPr>
          <w:szCs w:val="24"/>
        </w:rPr>
        <w:t>sagatavotā rīkojuma projekta tālāku virzību</w:t>
      </w:r>
      <w:r w:rsidR="00AD297C">
        <w:rPr>
          <w:szCs w:val="24"/>
        </w:rPr>
        <w:t>.</w:t>
      </w:r>
    </w:p>
    <w:p w14:paraId="3B550C07" w14:textId="521C8813" w:rsidR="00037ED6" w:rsidRPr="00575EFE" w:rsidRDefault="00037ED6" w:rsidP="00AD297C">
      <w:pPr>
        <w:pStyle w:val="ListParagraph"/>
        <w:ind w:left="0" w:firstLine="720"/>
        <w:jc w:val="both"/>
        <w:rPr>
          <w:szCs w:val="24"/>
        </w:rPr>
      </w:pPr>
      <w:r>
        <w:rPr>
          <w:szCs w:val="24"/>
        </w:rPr>
        <w:t>Ņemot vērā</w:t>
      </w:r>
      <w:r w:rsidR="00B01D17">
        <w:rPr>
          <w:szCs w:val="24"/>
        </w:rPr>
        <w:t>, ka Satiksmes ministrija bija paredzējusi iesniegt priekšlikumu kā Ministru kabineta lietu, tad, atbilstoši Ministru kabineta kārtības ruļļa 117.punkt</w:t>
      </w:r>
      <w:r w:rsidR="00C657B5">
        <w:rPr>
          <w:szCs w:val="24"/>
        </w:rPr>
        <w:t>am</w:t>
      </w:r>
      <w:r w:rsidR="00B01D17">
        <w:rPr>
          <w:szCs w:val="24"/>
        </w:rPr>
        <w:t xml:space="preserve"> tika prasīts saskaņojums arī no Tieslietu ministrijas, kas neatbalstīja iesniegto priekšlikumu. Pamatojums tam bija </w:t>
      </w:r>
      <w:r w:rsidR="00C657B5">
        <w:rPr>
          <w:szCs w:val="24"/>
        </w:rPr>
        <w:t xml:space="preserve">rīkojuma projektā </w:t>
      </w:r>
      <w:r w:rsidR="00B01D17">
        <w:rPr>
          <w:szCs w:val="24"/>
        </w:rPr>
        <w:t xml:space="preserve">neatbilstoši norādīts </w:t>
      </w:r>
      <w:r w:rsidR="00C657B5">
        <w:rPr>
          <w:szCs w:val="24"/>
        </w:rPr>
        <w:t xml:space="preserve">tiesiskais pamats (MK noteikumu 5.punkts pretēji MK noteikumu 10.punktam), kā arī </w:t>
      </w:r>
      <w:r w:rsidR="00C657B5" w:rsidRPr="00575EFE">
        <w:rPr>
          <w:szCs w:val="24"/>
        </w:rPr>
        <w:t>MK noteikumos paredzētās kārtības neievērošana, kas paredz, ka sākotnējais kapitāla daļu turētāja priekšlikums ir skaņojams ar Pārresoru koordinācijas centru kā koordinācijas institūciju un Finanšu ministriju. Tikai tad, ja nav panākta vienošanās ar šīm institūcijām, Pārresoru koordinācijas centrs (nevis kapitāla daļu turētājs) sagatavo un iesniedz Ministru kabinetā informatīvo ziņojumu un attiecīgu rīkojuma projektu.</w:t>
      </w:r>
    </w:p>
    <w:p w14:paraId="339BB494" w14:textId="77777777" w:rsidR="00B14EA6" w:rsidRPr="00B14EA6" w:rsidRDefault="00B14EA6" w:rsidP="00B14EA6">
      <w:pPr>
        <w:pStyle w:val="ListParagraph"/>
        <w:ind w:left="0" w:firstLine="720"/>
        <w:jc w:val="both"/>
        <w:rPr>
          <w:szCs w:val="24"/>
        </w:rPr>
      </w:pPr>
      <w:r w:rsidRPr="00575EFE">
        <w:rPr>
          <w:szCs w:val="24"/>
        </w:rPr>
        <w:t>Finanšu ministrija atkārtotā atzinumā atbalstīja rīkojuma projekta tālāku virzību, tādēļ Satiksmes ministrijas priekšlikums par to, ka VAS „Ceļu satiksmes drošības direkcija” nav jāmaksā dividendes no peļņas par 2015.gadu uzskatāms par saskaņotu.</w:t>
      </w:r>
    </w:p>
    <w:p w14:paraId="620D2EF2" w14:textId="77777777" w:rsidR="00C657B5" w:rsidRDefault="00C657B5" w:rsidP="00F95CD2">
      <w:pPr>
        <w:spacing w:after="120"/>
        <w:ind w:firstLine="851"/>
        <w:rPr>
          <w:szCs w:val="24"/>
        </w:rPr>
      </w:pPr>
    </w:p>
    <w:p w14:paraId="776B5C51" w14:textId="77777777" w:rsidR="00B14EA6" w:rsidRDefault="00B14EA6" w:rsidP="00F95CD2">
      <w:pPr>
        <w:spacing w:after="120"/>
        <w:ind w:firstLine="851"/>
        <w:rPr>
          <w:szCs w:val="24"/>
        </w:rPr>
      </w:pPr>
    </w:p>
    <w:p w14:paraId="5DA60427" w14:textId="1E64DF74" w:rsidR="00F95CD2" w:rsidRPr="00F95CD2" w:rsidRDefault="00F95CD2" w:rsidP="00F95CD2">
      <w:pPr>
        <w:jc w:val="center"/>
        <w:rPr>
          <w:b/>
          <w:sz w:val="28"/>
        </w:rPr>
      </w:pPr>
      <w:r>
        <w:rPr>
          <w:b/>
        </w:rPr>
        <w:t>V</w:t>
      </w:r>
      <w:r w:rsidRPr="00F95CD2">
        <w:rPr>
          <w:b/>
        </w:rPr>
        <w:t xml:space="preserve">alsts </w:t>
      </w:r>
      <w:r w:rsidR="00A31C35" w:rsidRPr="00A31C35">
        <w:rPr>
          <w:b/>
        </w:rPr>
        <w:t>akciju sabiedrība „Starptautiskā lidosta „Rīga””</w:t>
      </w:r>
    </w:p>
    <w:p w14:paraId="44FA2E8D" w14:textId="77777777" w:rsidR="00A207FB" w:rsidRDefault="00A207FB" w:rsidP="00214DBB">
      <w:pPr>
        <w:ind w:left="567"/>
        <w:rPr>
          <w:b/>
          <w:sz w:val="28"/>
        </w:rPr>
      </w:pPr>
    </w:p>
    <w:p w14:paraId="006340C2" w14:textId="593BF5AF" w:rsidR="00F95CD2" w:rsidRDefault="00EE5EC3" w:rsidP="00E508EF">
      <w:pPr>
        <w:ind w:firstLine="720"/>
        <w:rPr>
          <w:szCs w:val="24"/>
        </w:rPr>
      </w:pPr>
      <w:r>
        <w:rPr>
          <w:szCs w:val="24"/>
        </w:rPr>
        <w:t xml:space="preserve">Satiksmes </w:t>
      </w:r>
      <w:r w:rsidR="00F95CD2" w:rsidRPr="00214DBB">
        <w:rPr>
          <w:szCs w:val="24"/>
        </w:rPr>
        <w:t>ministrija</w:t>
      </w:r>
      <w:r w:rsidR="00F95CD2">
        <w:rPr>
          <w:szCs w:val="24"/>
        </w:rPr>
        <w:t xml:space="preserve"> ierosina Ministru kabinetam noteikt s</w:t>
      </w:r>
      <w:r w:rsidR="00F95CD2" w:rsidRPr="00214DBB">
        <w:rPr>
          <w:szCs w:val="24"/>
        </w:rPr>
        <w:t>askaņā ar M</w:t>
      </w:r>
      <w:r w:rsidR="00E508EF">
        <w:rPr>
          <w:szCs w:val="24"/>
        </w:rPr>
        <w:t xml:space="preserve">K noteikumu </w:t>
      </w:r>
      <w:r w:rsidR="00E508EF" w:rsidRPr="00E508EF">
        <w:rPr>
          <w:szCs w:val="24"/>
        </w:rPr>
        <w:t xml:space="preserve">11.2.4.apakšpunktu, kas paredz, ka Ministru kabinets pēc valsts kapitāla daļu turētāja priekšlikuma var atļaut samazināt dividendēs izmaksājamo peļņas daļu, ja Eiropas Savienības normatīvajos aktos, Latvijai saistošajos starptautiskajos līgumos ir noteikts pienākums kapitālsabiedrībai īstenot pasākumus, lai veicinātu kapitālsabiedrības darbības virzieniem atbilstošu pakalpojumu kvalitātes </w:t>
      </w:r>
      <w:r w:rsidR="00E508EF" w:rsidRPr="00E508EF">
        <w:rPr>
          <w:szCs w:val="24"/>
        </w:rPr>
        <w:lastRenderedPageBreak/>
        <w:t>un pieejamības uzlabošanu, kuru nodrošināšanai nepieciešams ieguldīt papildu finanšu līdzekļus</w:t>
      </w:r>
      <w:r w:rsidR="00E508EF">
        <w:rPr>
          <w:szCs w:val="24"/>
        </w:rPr>
        <w:t>, Starptautiskajai lidostai “Rīga” neizmaksāt dividendes par 2015. gada peļņu.</w:t>
      </w:r>
    </w:p>
    <w:p w14:paraId="7F7146F4" w14:textId="730E38A6" w:rsidR="004D05F1" w:rsidRDefault="004D05F1" w:rsidP="00E508EF">
      <w:pPr>
        <w:ind w:firstLine="720"/>
        <w:rPr>
          <w:szCs w:val="24"/>
        </w:rPr>
      </w:pPr>
      <w:r>
        <w:rPr>
          <w:szCs w:val="24"/>
        </w:rPr>
        <w:t xml:space="preserve">Lai Starptautiskās lidostas “Rīga” </w:t>
      </w:r>
      <w:r w:rsidRPr="004D05F1">
        <w:rPr>
          <w:szCs w:val="24"/>
        </w:rPr>
        <w:t>drošīb</w:t>
      </w:r>
      <w:r>
        <w:rPr>
          <w:szCs w:val="24"/>
        </w:rPr>
        <w:t>u</w:t>
      </w:r>
      <w:r w:rsidRPr="004D05F1">
        <w:rPr>
          <w:szCs w:val="24"/>
        </w:rPr>
        <w:t xml:space="preserve"> iekārt</w:t>
      </w:r>
      <w:r>
        <w:rPr>
          <w:szCs w:val="24"/>
        </w:rPr>
        <w:t>u</w:t>
      </w:r>
      <w:r w:rsidRPr="004D05F1">
        <w:rPr>
          <w:szCs w:val="24"/>
        </w:rPr>
        <w:t xml:space="preserve"> funkcionālie veiktspējas rādītāji </w:t>
      </w:r>
      <w:r>
        <w:rPr>
          <w:szCs w:val="24"/>
        </w:rPr>
        <w:t xml:space="preserve">būtu </w:t>
      </w:r>
      <w:r w:rsidRPr="004D05F1">
        <w:rPr>
          <w:szCs w:val="24"/>
        </w:rPr>
        <w:t>atbilstoši Komisijas 2015.gada 5.novembra Īstenošanas Regulas Nr.2015/1998 un Komisijas 2015.gada 16.novembra Īstenošanas Lēmuma Nr.</w:t>
      </w:r>
      <w:r>
        <w:rPr>
          <w:szCs w:val="24"/>
        </w:rPr>
        <w:t> </w:t>
      </w:r>
      <w:r w:rsidRPr="004D05F1">
        <w:rPr>
          <w:szCs w:val="24"/>
        </w:rPr>
        <w:t>C</w:t>
      </w:r>
      <w:r>
        <w:rPr>
          <w:szCs w:val="24"/>
        </w:rPr>
        <w:t> </w:t>
      </w:r>
      <w:r w:rsidRPr="004D05F1">
        <w:rPr>
          <w:szCs w:val="24"/>
        </w:rPr>
        <w:t>(2015) 8005 prasībām</w:t>
      </w:r>
      <w:r>
        <w:rPr>
          <w:szCs w:val="24"/>
        </w:rPr>
        <w:t>,</w:t>
      </w:r>
      <w:r w:rsidRPr="004D05F1">
        <w:rPr>
          <w:szCs w:val="24"/>
        </w:rPr>
        <w:t xml:space="preserve"> </w:t>
      </w:r>
      <w:r>
        <w:rPr>
          <w:szCs w:val="24"/>
        </w:rPr>
        <w:t>Starptautiskā l</w:t>
      </w:r>
      <w:r w:rsidRPr="004D05F1">
        <w:rPr>
          <w:szCs w:val="24"/>
        </w:rPr>
        <w:t>idosta “Rīga” plāno iegādāties rentgena iekārtu līnijas ar automātiskiem grozu padošanas mehānismiem, attālināto rentgena attēlu analīzi un atsevišķu aprīkotu darba vietu, kurā novirza aizdomīgās somas padziļinātai pārmeklēšanai. Līdz ar to, ņemot vērā pieaugošo terora draudu līmeni pasaulē un Eiropā, Lidosta “Rīga” plāno uzlabot personu un to līdzi nesto mantu drošības pārbaužu kvalitāti, esošās drošības pārbaudes rentgena iekārtas integrējot jaunās paaudzes automatizētās drošības pārbaudes līnijās un ieviešot attālināto rentgena attēlu analīzes funkciju. Jaunais risinājums salīdzinājumā ar esošo dos būtisku drošības kontroles efektivitātes, precizitātes un kopējās kvalitātes uzlabojumu.</w:t>
      </w:r>
    </w:p>
    <w:p w14:paraId="14364240" w14:textId="77777777" w:rsidR="004D05F1" w:rsidRPr="004D05F1" w:rsidRDefault="004D05F1" w:rsidP="004D05F1">
      <w:pPr>
        <w:ind w:firstLine="720"/>
        <w:rPr>
          <w:szCs w:val="24"/>
        </w:rPr>
      </w:pPr>
      <w:r w:rsidRPr="004D05F1">
        <w:rPr>
          <w:szCs w:val="24"/>
        </w:rPr>
        <w:t xml:space="preserve">Projekta “Jaunās paaudzes automatizētās drošības pārbaudes līnijas ar attālināto rentgena attēlu analīzes funkciju” realizācijas paredzamās izmaksas ir 1,3 milj. EUR (bez PVN), un tā īstenošana plānota 2016.-2017.gadā. </w:t>
      </w:r>
    </w:p>
    <w:p w14:paraId="0098516C" w14:textId="77777777" w:rsidR="004D05F1" w:rsidRPr="004D05F1" w:rsidRDefault="004D05F1" w:rsidP="004D05F1">
      <w:pPr>
        <w:ind w:firstLine="720"/>
        <w:rPr>
          <w:szCs w:val="24"/>
        </w:rPr>
      </w:pPr>
      <w:r w:rsidRPr="004D05F1">
        <w:rPr>
          <w:szCs w:val="24"/>
        </w:rPr>
        <w:t>Saskaņā ar auditētajiem datiem Lidosta “Rīga” 2015.gadu ir noslēgusi ar peļņu EUR 1 150 876 (viens miljons viens simts piecdesmit tūkstoši astoņi simti septiņdesmit seši eiro) apmērā.</w:t>
      </w:r>
    </w:p>
    <w:p w14:paraId="03A0264E" w14:textId="7F2BC9A2" w:rsidR="004D05F1" w:rsidRPr="00575EFE" w:rsidRDefault="00593367" w:rsidP="004D05F1">
      <w:pPr>
        <w:ind w:firstLine="720"/>
        <w:rPr>
          <w:szCs w:val="24"/>
        </w:rPr>
      </w:pPr>
      <w:r w:rsidRPr="003F3478">
        <w:rPr>
          <w:szCs w:val="24"/>
        </w:rPr>
        <w:t>Līdz ar to, Satiksmes ministrijas ierosinājums</w:t>
      </w:r>
      <w:r w:rsidR="004D05F1" w:rsidRPr="003F3478">
        <w:rPr>
          <w:szCs w:val="24"/>
        </w:rPr>
        <w:t xml:space="preserve"> paredz</w:t>
      </w:r>
      <w:r w:rsidRPr="003F3478">
        <w:rPr>
          <w:szCs w:val="24"/>
        </w:rPr>
        <w:t>ēja</w:t>
      </w:r>
      <w:r w:rsidR="004D05F1" w:rsidRPr="003F3478">
        <w:rPr>
          <w:szCs w:val="24"/>
        </w:rPr>
        <w:t>, ka Lidostas „Rīga” 2015. pārskata gada peļņa netiek izmaksāta dividendēs, bet tiek novirzīta ar lidostas drošības funkciju īstenošanu saistīta projekta "Jaunās paaudzes automatizētās drošības pārbaudes līnijas ar attālināto rentgena attēlu analīzes funkciju" realizācijai.</w:t>
      </w:r>
    </w:p>
    <w:p w14:paraId="2D83AA9E" w14:textId="0C34530C" w:rsidR="003D0370" w:rsidRPr="00575EFE" w:rsidRDefault="003F3478" w:rsidP="004D05F1">
      <w:pPr>
        <w:ind w:firstLine="720"/>
        <w:rPr>
          <w:szCs w:val="24"/>
        </w:rPr>
      </w:pPr>
      <w:r>
        <w:rPr>
          <w:szCs w:val="24"/>
        </w:rPr>
        <w:t>Attiecībā uz Satiksmes ministrijas ierosinājumu</w:t>
      </w:r>
      <w:r w:rsidR="003D0370" w:rsidRPr="00575EFE">
        <w:rPr>
          <w:szCs w:val="24"/>
        </w:rPr>
        <w:t>, kas paredz, ka Lidostas „Rīga” 2015. pārskata gada peļņa tiek novirzīta ar lidostas drošības funkciju īstenošanu saistīta projekta "Jaunās paaudzes automatizētās drošības pārbaudes līnijas ar attālināto rentgena attēlu analīzes funkciju" realizācijai, jānorāda, ka ES pamatnostādņu par valsts atbalstu lidostām un aviokompānijām (turpmāk - Pamatnostādnes) 35.punkts nosaka, ka Eiropas Savienības Tiesa ir lēmusi, ka darbības, par kurām parasti ir atbildīga valsts, pildot savas oficiālās pilnvaras kā publiska iestāde, nav saimnieciska rakstura darbības un uz tām neattiecas valsts atbalsta noteikumi. Tādas darbības kā gaisa satiksmes kontrole, policijas darbības, muita un darbības, kas nepieciešamas, lai aizsargātu civilo aviāciju no nelikumīgas iejaukšanās darbībām, ieguldījumi tādā infrastruktūrā un aprīkojumā, kas nepieciešami minēto darbību veikšanai, netiek uzskatītas par saimniecisko darbību. Līdz ar to rīkojuma projekts neparedz valsts atbalsta piešķiršanu.</w:t>
      </w:r>
    </w:p>
    <w:p w14:paraId="4D69FE6F" w14:textId="1821B462" w:rsidR="00061D86" w:rsidRDefault="00061D86" w:rsidP="00F95CD2">
      <w:pPr>
        <w:pStyle w:val="ListParagraph"/>
        <w:ind w:left="0" w:firstLine="720"/>
        <w:jc w:val="both"/>
        <w:rPr>
          <w:szCs w:val="24"/>
        </w:rPr>
      </w:pPr>
      <w:r w:rsidRPr="00575EFE">
        <w:rPr>
          <w:szCs w:val="24"/>
        </w:rPr>
        <w:t xml:space="preserve">Finanšu ministrija savā atzinumā ir norādījusi, ka neatbalsta </w:t>
      </w:r>
      <w:r w:rsidR="004D05F1" w:rsidRPr="00575EFE">
        <w:rPr>
          <w:szCs w:val="24"/>
        </w:rPr>
        <w:t>Satiksmes</w:t>
      </w:r>
      <w:r w:rsidRPr="00575EFE">
        <w:rPr>
          <w:szCs w:val="24"/>
        </w:rPr>
        <w:t xml:space="preserve"> ministrijas sagatavotā rīkojuma projekta tālāku virzību, jo tā īstenošana radīs negatīvu ietekmi uz 2016.gada valsts budžeta ieņēmumiem.</w:t>
      </w:r>
    </w:p>
    <w:p w14:paraId="321D9780" w14:textId="730EC714" w:rsidR="004D05F1" w:rsidRPr="00917FD1" w:rsidRDefault="00061D86" w:rsidP="00061D86">
      <w:pPr>
        <w:spacing w:after="120"/>
        <w:ind w:firstLine="709"/>
        <w:rPr>
          <w:szCs w:val="24"/>
        </w:rPr>
      </w:pPr>
      <w:r w:rsidRPr="00917FD1">
        <w:rPr>
          <w:szCs w:val="24"/>
        </w:rPr>
        <w:t>P</w:t>
      </w:r>
      <w:r w:rsidR="00030BF7" w:rsidRPr="00917FD1">
        <w:rPr>
          <w:szCs w:val="24"/>
        </w:rPr>
        <w:t>KC</w:t>
      </w:r>
      <w:r w:rsidR="003F3478">
        <w:rPr>
          <w:szCs w:val="24"/>
        </w:rPr>
        <w:t xml:space="preserve"> savā atzinumā norādīja</w:t>
      </w:r>
      <w:r w:rsidRPr="00917FD1">
        <w:rPr>
          <w:szCs w:val="24"/>
        </w:rPr>
        <w:t xml:space="preserve">, ka </w:t>
      </w:r>
      <w:r w:rsidR="00CF74ED" w:rsidRPr="00917FD1">
        <w:rPr>
          <w:szCs w:val="24"/>
        </w:rPr>
        <w:t>atbalsta</w:t>
      </w:r>
      <w:r w:rsidR="004D05F1" w:rsidRPr="00917FD1">
        <w:rPr>
          <w:szCs w:val="24"/>
        </w:rPr>
        <w:t xml:space="preserve"> Satiksmes </w:t>
      </w:r>
      <w:r w:rsidRPr="00917FD1">
        <w:rPr>
          <w:szCs w:val="24"/>
        </w:rPr>
        <w:t>ministrijas priekšlikum</w:t>
      </w:r>
      <w:r w:rsidR="004D05F1" w:rsidRPr="00917FD1">
        <w:rPr>
          <w:szCs w:val="24"/>
        </w:rPr>
        <w:t>a</w:t>
      </w:r>
      <w:r w:rsidRPr="00917FD1">
        <w:rPr>
          <w:szCs w:val="24"/>
        </w:rPr>
        <w:t xml:space="preserve"> </w:t>
      </w:r>
      <w:r w:rsidR="004D05F1" w:rsidRPr="00917FD1">
        <w:rPr>
          <w:szCs w:val="24"/>
        </w:rPr>
        <w:t>tālāku virzību, tomēr izsaka iebildumu, ka sākotnējās ietekmes novērtējuma ziņojums (turpmāk – anotācija) nesniedz pietiekamu informāciju, lai izvērtētu priekšlikuma atbilstību MK noteikumu 11.2.</w:t>
      </w:r>
      <w:r w:rsidR="00CF74ED" w:rsidRPr="00917FD1">
        <w:rPr>
          <w:szCs w:val="24"/>
        </w:rPr>
        <w:t>4. apakšpunktam</w:t>
      </w:r>
      <w:r w:rsidR="004D05F1" w:rsidRPr="00917FD1">
        <w:rPr>
          <w:szCs w:val="24"/>
        </w:rPr>
        <w:t xml:space="preserve">, </w:t>
      </w:r>
      <w:r w:rsidR="00CF74ED" w:rsidRPr="00917FD1">
        <w:rPr>
          <w:szCs w:val="24"/>
        </w:rPr>
        <w:t xml:space="preserve">respektīvi, </w:t>
      </w:r>
      <w:r w:rsidR="004D05F1" w:rsidRPr="00917FD1">
        <w:rPr>
          <w:szCs w:val="24"/>
        </w:rPr>
        <w:t>kādas specifiskas prasības ir obligātas attiecībā uz lidostas pasažieru un bagāžas drošības kontrolei izmantojamām rentgena iekārtām, atbilstoši Eiropas Komisijas 2015.gada 5.novembra Īstenošanas Regulai Nr. 2015/1998 un 2015.gada 16.novembra Īstenošanas Lēmumam Nr. C(2015) 8005, kāds ir šo prasību ieviešanas termiņš, kā arī to, vai pašreiz izmantotās rentgena iekārtas neatbilst š</w:t>
      </w:r>
      <w:r w:rsidR="00CF74ED" w:rsidRPr="00917FD1">
        <w:rPr>
          <w:szCs w:val="24"/>
        </w:rPr>
        <w:t>īm prasībām.</w:t>
      </w:r>
      <w:r w:rsidR="0042107C" w:rsidRPr="00917FD1">
        <w:rPr>
          <w:szCs w:val="24"/>
        </w:rPr>
        <w:t xml:space="preserve"> Pēc precizētā Satiksmes ministrijas priekšlikuma saņemšanas PKC uzskata, ka </w:t>
      </w:r>
      <w:r w:rsidR="00917FD1" w:rsidRPr="00917FD1">
        <w:rPr>
          <w:szCs w:val="24"/>
        </w:rPr>
        <w:t>sniegtais pamatojums nav atbilstošs MK noteikumu 11.2.4. apakšpunktam, jo, atbilstoši Satiksmes ministrijas norādītajam, esošās rentgena iekārtas atbilst augstāk minētās regulas nosacījumiem. Tomēr ņemot vērā paaugstinātos terorisma draudus pasaulē, kā arī to, ka nepieciešamās investīcijas būtiski uzlabos drošības pārbaužu kvalitāti, uzskatām, ka lēmums par dividenžu nemaksāšanu jāpieņem Ministru kabinetam.</w:t>
      </w:r>
    </w:p>
    <w:p w14:paraId="4033BE5F" w14:textId="34BEE4A7" w:rsidR="0042107C" w:rsidRPr="0042107C" w:rsidRDefault="0042107C" w:rsidP="00061D86">
      <w:pPr>
        <w:spacing w:after="120"/>
        <w:ind w:firstLine="709"/>
        <w:rPr>
          <w:szCs w:val="24"/>
        </w:rPr>
      </w:pPr>
      <w:r w:rsidRPr="0042107C">
        <w:rPr>
          <w:szCs w:val="24"/>
        </w:rPr>
        <w:t xml:space="preserve">Aizsardzības ministrija atbalstījusi projekta tālāko virzību bez iebildumiem un </w:t>
      </w:r>
      <w:r w:rsidRPr="0042107C">
        <w:rPr>
          <w:szCs w:val="24"/>
        </w:rPr>
        <w:lastRenderedPageBreak/>
        <w:t>priekšlikumiem.</w:t>
      </w:r>
    </w:p>
    <w:p w14:paraId="662A11DC" w14:textId="4BC445F2" w:rsidR="0042107C" w:rsidRDefault="0042107C" w:rsidP="00061D86">
      <w:pPr>
        <w:spacing w:after="120"/>
        <w:ind w:firstLine="709"/>
        <w:rPr>
          <w:szCs w:val="24"/>
        </w:rPr>
      </w:pPr>
      <w:r w:rsidRPr="0042107C">
        <w:rPr>
          <w:szCs w:val="24"/>
        </w:rPr>
        <w:t>Tieslietu ministrija neatbalstīja iesniegto priekšlikumu</w:t>
      </w:r>
      <w:r>
        <w:rPr>
          <w:szCs w:val="24"/>
        </w:rPr>
        <w:t xml:space="preserve">, pamatojot to </w:t>
      </w:r>
      <w:r w:rsidRPr="0042107C">
        <w:rPr>
          <w:szCs w:val="24"/>
        </w:rPr>
        <w:t>ar MK noteikumos paredzētās kārtības neievērošana, kas paredz, ka sākotnējais kapitāla daļu turētāja priekšlikums ir skaņojams ar Pārresoru koordinācijas centru kā koordinācijas institūciju un Finanšu ministriju. Tikai tad, ja nav panākta vienošanās ar šīm institūcijām, Pārresoru koordinācijas centrs (nevis kapitāla daļu turētājs) sagatavo un iesniedz Ministru kabinetā informatīvo ziņojumu un attiecīgu rīkojuma projektu.</w:t>
      </w:r>
    </w:p>
    <w:p w14:paraId="7DE1DEB4" w14:textId="77777777" w:rsidR="006B035B" w:rsidRDefault="006B035B" w:rsidP="00061D86">
      <w:pPr>
        <w:spacing w:after="120"/>
        <w:ind w:firstLine="709"/>
        <w:rPr>
          <w:szCs w:val="24"/>
        </w:rPr>
      </w:pPr>
    </w:p>
    <w:p w14:paraId="5D29963A" w14:textId="1831D099" w:rsidR="006B035B" w:rsidRPr="006B035B" w:rsidRDefault="006B035B" w:rsidP="006B035B">
      <w:pPr>
        <w:spacing w:after="120"/>
        <w:jc w:val="center"/>
        <w:rPr>
          <w:b/>
          <w:szCs w:val="24"/>
        </w:rPr>
      </w:pPr>
      <w:r w:rsidRPr="006B035B">
        <w:rPr>
          <w:b/>
        </w:rPr>
        <w:t xml:space="preserve">Valsts </w:t>
      </w:r>
      <w:r w:rsidRPr="006B035B">
        <w:rPr>
          <w:b/>
          <w:szCs w:val="28"/>
        </w:rPr>
        <w:t>akciju sabiedrībai “Latvijas gaisa satiksme”</w:t>
      </w:r>
    </w:p>
    <w:p w14:paraId="1F750C35" w14:textId="77777777" w:rsidR="006B035B" w:rsidRDefault="006B035B" w:rsidP="00061D86">
      <w:pPr>
        <w:spacing w:after="120"/>
        <w:ind w:firstLine="709"/>
        <w:rPr>
          <w:szCs w:val="24"/>
        </w:rPr>
      </w:pPr>
    </w:p>
    <w:p w14:paraId="201F3D4D" w14:textId="6FD6C22D" w:rsidR="00C55F95" w:rsidRDefault="006B035B" w:rsidP="00A06AF8">
      <w:pPr>
        <w:ind w:firstLine="720"/>
      </w:pPr>
      <w:r>
        <w:rPr>
          <w:szCs w:val="24"/>
        </w:rPr>
        <w:t xml:space="preserve">Satiksmes </w:t>
      </w:r>
      <w:r w:rsidRPr="00214DBB">
        <w:rPr>
          <w:szCs w:val="24"/>
        </w:rPr>
        <w:t>ministrija</w:t>
      </w:r>
      <w:r>
        <w:rPr>
          <w:szCs w:val="24"/>
        </w:rPr>
        <w:t xml:space="preserve"> </w:t>
      </w:r>
      <w:r w:rsidR="00A06AF8">
        <w:rPr>
          <w:szCs w:val="24"/>
        </w:rPr>
        <w:t>r</w:t>
      </w:r>
      <w:r w:rsidR="00C55F95" w:rsidRPr="00141E4C">
        <w:t>īkojuma projekt</w:t>
      </w:r>
      <w:r w:rsidR="00A06AF8">
        <w:t>ā</w:t>
      </w:r>
      <w:r w:rsidR="00C55F95" w:rsidRPr="00141E4C">
        <w:t xml:space="preserve"> paredz, ka Ministru kabinets nosaka, ka </w:t>
      </w:r>
      <w:r w:rsidR="00D96CD0" w:rsidRPr="00A06AF8">
        <w:t>valsts akciju sabiedrība</w:t>
      </w:r>
      <w:r w:rsidR="00D96CD0">
        <w:t>s</w:t>
      </w:r>
      <w:r w:rsidR="00D96CD0" w:rsidRPr="00A06AF8">
        <w:t xml:space="preserve"> “Latvijas gaisa satiksme” (turpmāk – LGS)</w:t>
      </w:r>
      <w:r w:rsidR="00D96CD0">
        <w:t xml:space="preserve"> </w:t>
      </w:r>
      <w:r w:rsidR="00C55F95" w:rsidRPr="00141E4C">
        <w:t xml:space="preserve">2015.pārskata gada tīrā peļņa netiek izmaksāta dividendēs, bet tiek novirzīta uzsākto un 2016.gadā plānoto  investīciju projektu īstenošanai, kā arī drošuma un kvalitātes paaugstināšanai, tādējādi nodrošinot </w:t>
      </w:r>
      <w:r w:rsidR="00A06AF8" w:rsidRPr="00A06AF8">
        <w:t xml:space="preserve">LGS </w:t>
      </w:r>
      <w:r w:rsidR="00C55F95" w:rsidRPr="00141E4C">
        <w:t>konkur</w:t>
      </w:r>
      <w:r w:rsidR="00C55F95" w:rsidRPr="00141E4C">
        <w:rPr>
          <w:rFonts w:hint="eastAsia"/>
        </w:rPr>
        <w:t>ē</w:t>
      </w:r>
      <w:r w:rsidR="00C55F95" w:rsidRPr="00141E4C">
        <w:t>tsp</w:t>
      </w:r>
      <w:r w:rsidR="00C55F95" w:rsidRPr="00141E4C">
        <w:rPr>
          <w:rFonts w:hint="eastAsia"/>
        </w:rPr>
        <w:t>ē</w:t>
      </w:r>
      <w:r w:rsidR="00C55F95" w:rsidRPr="00141E4C">
        <w:t>ju un ilgtsp</w:t>
      </w:r>
      <w:r w:rsidR="00C55F95" w:rsidRPr="00141E4C">
        <w:rPr>
          <w:rFonts w:hint="eastAsia"/>
        </w:rPr>
        <w:t>ē</w:t>
      </w:r>
      <w:r w:rsidR="00C55F95" w:rsidRPr="00141E4C">
        <w:t>j</w:t>
      </w:r>
      <w:r w:rsidR="00C55F95" w:rsidRPr="00141E4C">
        <w:rPr>
          <w:rFonts w:hint="eastAsia"/>
        </w:rPr>
        <w:t>ī</w:t>
      </w:r>
      <w:r w:rsidR="00C55F95" w:rsidRPr="00141E4C">
        <w:t>gu att</w:t>
      </w:r>
      <w:r w:rsidR="00C55F95" w:rsidRPr="00141E4C">
        <w:rPr>
          <w:rFonts w:hint="eastAsia"/>
        </w:rPr>
        <w:t>ī</w:t>
      </w:r>
      <w:r w:rsidR="00C55F95" w:rsidRPr="00141E4C">
        <w:t>st</w:t>
      </w:r>
      <w:r w:rsidR="00C55F95" w:rsidRPr="00141E4C">
        <w:rPr>
          <w:rFonts w:hint="eastAsia"/>
        </w:rPr>
        <w:t>ī</w:t>
      </w:r>
      <w:r w:rsidR="00C55F95" w:rsidRPr="00141E4C">
        <w:t>bu, kā arī  kompensējot 2015.gadā nesaņemtos ieņēmumus par sniegtajiem pakalpojumiem.</w:t>
      </w:r>
    </w:p>
    <w:p w14:paraId="07A25CF5" w14:textId="7AD4CFCF" w:rsidR="00C74530" w:rsidRDefault="00C74530" w:rsidP="00C55F95">
      <w:pPr>
        <w:ind w:firstLine="851"/>
      </w:pPr>
      <w:r w:rsidRPr="00141E4C">
        <w:rPr>
          <w:rFonts w:eastAsiaTheme="minorHAnsi"/>
        </w:rPr>
        <w:t>Saskaņā ar apstiprinātajiem 2015.gada finanšu rezultātiem LGS peļņa 2015.gadā ir EUR 470 877. Saskaņā ar likuma “</w:t>
      </w:r>
      <w:r w:rsidRPr="00141E4C">
        <w:rPr>
          <w:rFonts w:eastAsiaTheme="minorHAnsi"/>
          <w:bCs/>
        </w:rPr>
        <w:t>Par vidēja termiņa budžeta ietvaru 2016., 2017. un 2018.gadam”</w:t>
      </w:r>
      <w:r w:rsidRPr="00141E4C">
        <w:rPr>
          <w:rFonts w:eastAsiaTheme="minorHAnsi"/>
        </w:rPr>
        <w:t xml:space="preserve"> 22.pantu </w:t>
      </w:r>
      <w:r w:rsidRPr="00141E4C">
        <w:rPr>
          <w:rFonts w:eastAsiaTheme="minorHAnsi"/>
          <w:bCs/>
        </w:rPr>
        <w:t>ir noteikts</w:t>
      </w:r>
      <w:r w:rsidRPr="00141E4C">
        <w:rPr>
          <w:rFonts w:eastAsiaTheme="minorHAnsi"/>
        </w:rPr>
        <w:t>, ka minimālo dividendēs izmaksājamo peļņas daļu par 2015., 2016. un 2017.gada pārskata gadu kapitālsabiedrībām, kurās visas kapitāla daļas tieši vai pastarpināti pieder valstij, 2016.gadā (par 2015.gada pārskata gadu) nosaka un aprēķina 90 procentu apmērā. Tādējādi LGS pēc lēmuma pieņemšanas par dividenžu sadali Valsts kasē par 2015.gadu būtu jāieskaita dividendes EUR 423 789.30 apmērā.</w:t>
      </w:r>
    </w:p>
    <w:p w14:paraId="0310F88B" w14:textId="77777777" w:rsidR="00C74530" w:rsidRPr="00141E4C" w:rsidRDefault="00C74530" w:rsidP="00C74530">
      <w:pPr>
        <w:autoSpaceDE w:val="0"/>
        <w:autoSpaceDN w:val="0"/>
        <w:adjustRightInd w:val="0"/>
        <w:ind w:left="132" w:right="248" w:firstLine="719"/>
        <w:rPr>
          <w:rFonts w:eastAsiaTheme="minorHAnsi"/>
        </w:rPr>
      </w:pPr>
      <w:r>
        <w:rPr>
          <w:rFonts w:eastAsiaTheme="minorHAnsi"/>
        </w:rPr>
        <w:t>Satiksmes ministrija norāda, ka, ņ</w:t>
      </w:r>
      <w:r w:rsidRPr="00141E4C">
        <w:rPr>
          <w:rFonts w:eastAsiaTheme="minorHAnsi"/>
        </w:rPr>
        <w:t>emot vērā to, ka:</w:t>
      </w:r>
    </w:p>
    <w:p w14:paraId="3D1B8B5E" w14:textId="77777777" w:rsidR="00C74530" w:rsidRPr="00141E4C" w:rsidRDefault="00C74530" w:rsidP="00C74530">
      <w:pPr>
        <w:autoSpaceDE w:val="0"/>
        <w:autoSpaceDN w:val="0"/>
        <w:adjustRightInd w:val="0"/>
        <w:ind w:left="132" w:right="248" w:firstLine="719"/>
        <w:rPr>
          <w:rFonts w:eastAsiaTheme="minorHAnsi"/>
        </w:rPr>
      </w:pPr>
      <w:r w:rsidRPr="00141E4C">
        <w:rPr>
          <w:rFonts w:eastAsiaTheme="minorHAnsi"/>
        </w:rPr>
        <w:t>1) lai nodrošinātu LGS konkurētspējas saglabāšanu un ilgtspējīgu attīstību, tai skaitā drošuma un kvalitātes uzlabošanu, maksimāli izmantojot pašu finanšu resursus, nodrošinātu investīciju projektu realizāciju;</w:t>
      </w:r>
    </w:p>
    <w:p w14:paraId="64BE68B2" w14:textId="77777777" w:rsidR="00C74530" w:rsidRPr="00141E4C" w:rsidRDefault="00C74530" w:rsidP="00C74530">
      <w:pPr>
        <w:autoSpaceDE w:val="0"/>
        <w:autoSpaceDN w:val="0"/>
        <w:adjustRightInd w:val="0"/>
        <w:ind w:left="132" w:right="248" w:firstLine="719"/>
        <w:rPr>
          <w:rFonts w:eastAsiaTheme="minorHAnsi"/>
        </w:rPr>
      </w:pPr>
      <w:r w:rsidRPr="00141E4C">
        <w:rPr>
          <w:rFonts w:eastAsiaTheme="minorHAnsi"/>
        </w:rPr>
        <w:t>2) ievērojot Eiropas Savienības normatīvajos aktos, Latvijai saistošajos starptautiskajos līgumos noteikto, kapitālsabiedrībai ir pienākums turpmākajos pārskata gados īstenot pasākumus, lai veicinātu kapitālsabiedrības darbības virzieniem atbilstošu pakalpojumu kvalitātes un pieejamības uzlabošanu, kuru nodrošināšanai nepieciešams ieguldīt papildu finanšu līdzekļus;</w:t>
      </w:r>
    </w:p>
    <w:p w14:paraId="77C35372" w14:textId="7A6BF126" w:rsidR="00C74530" w:rsidRPr="00141E4C" w:rsidRDefault="00C74530" w:rsidP="00C74530">
      <w:pPr>
        <w:autoSpaceDE w:val="0"/>
        <w:autoSpaceDN w:val="0"/>
        <w:adjustRightInd w:val="0"/>
        <w:ind w:left="132" w:right="248" w:firstLine="719"/>
        <w:rPr>
          <w:rFonts w:eastAsiaTheme="minorHAnsi"/>
        </w:rPr>
      </w:pPr>
      <w:r w:rsidRPr="00141E4C">
        <w:rPr>
          <w:rFonts w:eastAsiaTheme="minorHAnsi"/>
        </w:rPr>
        <w:t>3) valstij ir pienākums noteikt kompensācijas mehānismu atbilstoši regulas 391/2013 10.</w:t>
      </w:r>
      <w:r>
        <w:rPr>
          <w:rFonts w:eastAsiaTheme="minorHAnsi"/>
        </w:rPr>
        <w:t> </w:t>
      </w:r>
      <w:r w:rsidRPr="00141E4C">
        <w:rPr>
          <w:rFonts w:eastAsiaTheme="minorHAnsi"/>
        </w:rPr>
        <w:t>panta prasībām,</w:t>
      </w:r>
      <w:r>
        <w:rPr>
          <w:rFonts w:eastAsiaTheme="minorHAnsi"/>
        </w:rPr>
        <w:t xml:space="preserve"> </w:t>
      </w:r>
      <w:r w:rsidRPr="00141E4C">
        <w:rPr>
          <w:rFonts w:eastAsiaTheme="minorHAnsi"/>
        </w:rPr>
        <w:t>LGS būtu jāatbrīvo no dividenžu izmaksas par valsts kapitāla izmantošanu 2015.gadā, tādējādi kapitālsabiedrības peļņu maksimāli ieguldot visu augstāk minēto pasākumu īstenošanā, kā arī kompensējot nesaņemtos maksājumus par to gaisa kuģu lidojumiem, kuri ir atbrīvoti no vienības maksām.</w:t>
      </w:r>
    </w:p>
    <w:p w14:paraId="67C6DBC8" w14:textId="77777777" w:rsidR="00C55F95" w:rsidRPr="00141E4C" w:rsidRDefault="00C55F95" w:rsidP="00C55F95">
      <w:pPr>
        <w:autoSpaceDE w:val="0"/>
        <w:autoSpaceDN w:val="0"/>
        <w:adjustRightInd w:val="0"/>
        <w:ind w:left="132" w:right="248" w:firstLine="577"/>
        <w:rPr>
          <w:rFonts w:eastAsiaTheme="minorHAnsi"/>
        </w:rPr>
      </w:pPr>
      <w:r w:rsidRPr="00141E4C">
        <w:rPr>
          <w:rFonts w:eastAsiaTheme="minorHAnsi"/>
        </w:rPr>
        <w:t>Būtiskākie nozīmīgākie projekti, kuriem LGS novirzīs dividendēs neiemaksājamo daļu:</w:t>
      </w:r>
    </w:p>
    <w:p w14:paraId="52EA7E58" w14:textId="667BF6EF" w:rsidR="00C55F95" w:rsidRPr="00141E4C" w:rsidRDefault="00C55F95" w:rsidP="00C55F95">
      <w:pPr>
        <w:autoSpaceDE w:val="0"/>
        <w:autoSpaceDN w:val="0"/>
        <w:adjustRightInd w:val="0"/>
        <w:ind w:left="132" w:right="248" w:firstLine="577"/>
        <w:rPr>
          <w:rFonts w:eastAsiaTheme="minorHAnsi"/>
        </w:rPr>
      </w:pPr>
      <w:r>
        <w:rPr>
          <w:rFonts w:eastAsiaTheme="minorHAnsi"/>
        </w:rPr>
        <w:t>1)</w:t>
      </w:r>
      <w:r w:rsidRPr="00141E4C">
        <w:rPr>
          <w:rFonts w:eastAsiaTheme="minorHAnsi"/>
        </w:rPr>
        <w:t xml:space="preserve"> Gaisa satiksmes vadības automatizētās sistēmas modernizācija ATRACC-2015. ATRACC ir galvenā gaisa satiksmes vadības automatizētā sistēma, kura tiek izmantota Latvijas gaisa telpā. Projekta mērķis ir ATRACC sistēmas modernizācija, lai tā atbilstu Eiropas savienības noteikumiem, North European Functional Airspace Block (NEFAB) un North European Free Route Airspace (NEFRA) prasībām, kā arī lidojumu drošuma un efektivitātes paaugstināšanai. NEFAB un NEFRA galvenais uzdevums ir līdz 2016.gada 23.jūnijam ieviest kopējo brīvo maršrutu gaisa telpu NEFAB austrumdaļā un DK/SE FAB (Dāņu-Zviedru FAB), kas ir daļa no ATRACC sistēmas modernizācijas projekta.</w:t>
      </w:r>
    </w:p>
    <w:p w14:paraId="08FDC506" w14:textId="607A7D89" w:rsidR="00C55F95" w:rsidRPr="00141E4C" w:rsidRDefault="00C74530" w:rsidP="00C55F95">
      <w:pPr>
        <w:autoSpaceDE w:val="0"/>
        <w:autoSpaceDN w:val="0"/>
        <w:adjustRightInd w:val="0"/>
        <w:ind w:left="132" w:right="248" w:firstLine="577"/>
        <w:rPr>
          <w:rFonts w:eastAsiaTheme="minorHAnsi"/>
        </w:rPr>
      </w:pPr>
      <w:r>
        <w:rPr>
          <w:rFonts w:eastAsiaTheme="minorHAnsi"/>
        </w:rPr>
        <w:t>2)</w:t>
      </w:r>
      <w:r w:rsidR="00C55F95" w:rsidRPr="00141E4C">
        <w:rPr>
          <w:rFonts w:eastAsiaTheme="minorHAnsi"/>
        </w:rPr>
        <w:t xml:space="preserve"> Rīgas FIR, esošās gaisa telpas struktūras analīze, performance-based navigation (PBN) gaisa telpas elementu un procedūru izstrāde, validēšana un ieviešana. PBN nozīmē </w:t>
      </w:r>
      <w:r w:rsidR="00C55F95" w:rsidRPr="00141E4C">
        <w:rPr>
          <w:rFonts w:eastAsiaTheme="minorHAnsi"/>
        </w:rPr>
        <w:lastRenderedPageBreak/>
        <w:t>pāreju no sensoru navigācijas un piedāvā virkni priekšrocību gaisa telpas lietotājiem, ļaujot efektīvāk izmantot gaisa telpu (maršrutu izvēle, degvielas ekonomija un trokšņu līmeņa mazināšana). Turpmākie soļi ir plānoti, lai īstenotu gaisa telpas dizaina pārveidi, kuras esošā struktūra jau daudz gadus ir bijusi nemainīga. Jauna un moderna gaisa telpas struktūra pavērs iespējas uzrādīt labāku sniegumu precizitātes, integritātes, pieejamības un nepārtrauktības aspektos, kā rezultātā ieguvēji būs Rīgas LIR lietotāji.</w:t>
      </w:r>
    </w:p>
    <w:p w14:paraId="0A7C1C7F" w14:textId="60D6DE06" w:rsidR="00C55F95" w:rsidRPr="00141E4C" w:rsidRDefault="00C74530" w:rsidP="00C55F95">
      <w:pPr>
        <w:autoSpaceDE w:val="0"/>
        <w:autoSpaceDN w:val="0"/>
        <w:adjustRightInd w:val="0"/>
        <w:ind w:left="132" w:right="248" w:firstLine="577"/>
        <w:rPr>
          <w:rFonts w:eastAsiaTheme="minorHAnsi"/>
        </w:rPr>
      </w:pPr>
      <w:r>
        <w:rPr>
          <w:rFonts w:eastAsiaTheme="minorHAnsi"/>
        </w:rPr>
        <w:t>3</w:t>
      </w:r>
      <w:r w:rsidR="00C55F95">
        <w:rPr>
          <w:rFonts w:eastAsiaTheme="minorHAnsi"/>
        </w:rPr>
        <w:t>)</w:t>
      </w:r>
      <w:r w:rsidR="00C55F95" w:rsidRPr="00141E4C">
        <w:rPr>
          <w:rFonts w:eastAsiaTheme="minorHAnsi"/>
        </w:rPr>
        <w:t xml:space="preserve"> Lidostas „aklo zonu” monitorings un kontrole, kura mērķis ir ieviest transporta līdzekļu un gaisa kuģu kustības novērošanas un kontroles sistēmu lidostas „aklajās” zonās. Parādīsies jauna sistēma, kas pārraida attēlus no videokamerām uz Torņa dispečeru darba vietām. Tālāk sistēma tiks papildināta ar sekošanas funkciju;</w:t>
      </w:r>
    </w:p>
    <w:p w14:paraId="565DF925" w14:textId="4B28A5CF" w:rsidR="00C55F95" w:rsidRPr="00141E4C" w:rsidRDefault="00C74530" w:rsidP="00C55F95">
      <w:pPr>
        <w:autoSpaceDE w:val="0"/>
        <w:autoSpaceDN w:val="0"/>
        <w:adjustRightInd w:val="0"/>
        <w:ind w:left="132" w:right="248" w:firstLine="577"/>
        <w:rPr>
          <w:rFonts w:eastAsiaTheme="minorHAnsi"/>
        </w:rPr>
      </w:pPr>
      <w:r>
        <w:rPr>
          <w:rFonts w:eastAsiaTheme="minorHAnsi"/>
        </w:rPr>
        <w:t>4</w:t>
      </w:r>
      <w:r w:rsidR="00C55F95">
        <w:rPr>
          <w:rFonts w:eastAsiaTheme="minorHAnsi"/>
        </w:rPr>
        <w:t xml:space="preserve">) </w:t>
      </w:r>
      <w:r w:rsidR="00C55F95" w:rsidRPr="00141E4C">
        <w:rPr>
          <w:rFonts w:eastAsiaTheme="minorHAnsi"/>
        </w:rPr>
        <w:t>„Follow-the-green” koncepcijas realizācija, kas nepieciešama, lai vadītu skrejceļa ass līnijas ugunis (centrelines) un kustības maršrutu izveidošanu ar to pielietošanu;</w:t>
      </w:r>
    </w:p>
    <w:p w14:paraId="6E2BE571" w14:textId="1D45DC22" w:rsidR="00C55F95" w:rsidRPr="00575EFE" w:rsidRDefault="00C74530" w:rsidP="00C55F95">
      <w:pPr>
        <w:autoSpaceDE w:val="0"/>
        <w:autoSpaceDN w:val="0"/>
        <w:adjustRightInd w:val="0"/>
        <w:ind w:left="132" w:right="248" w:firstLine="577"/>
        <w:rPr>
          <w:rFonts w:eastAsiaTheme="minorHAnsi"/>
        </w:rPr>
      </w:pPr>
      <w:r>
        <w:rPr>
          <w:rFonts w:eastAsiaTheme="minorHAnsi"/>
        </w:rPr>
        <w:t>5</w:t>
      </w:r>
      <w:r w:rsidR="00C55F95">
        <w:rPr>
          <w:rFonts w:eastAsiaTheme="minorHAnsi"/>
        </w:rPr>
        <w:t>)</w:t>
      </w:r>
      <w:r w:rsidR="00C55F95" w:rsidRPr="00141E4C">
        <w:rPr>
          <w:rFonts w:eastAsiaTheme="minorHAnsi"/>
        </w:rPr>
        <w:t xml:space="preserve"> Collaborative Decision Making (CDM), kas nepieciešams, lai lidostā „Rīga” palielināt caurlaides spēju, izveidojot un ieviešot centralizētu informācijas sistēmu, nodrošinot saskaņotu pacelšanās – nosēšanās </w:t>
      </w:r>
      <w:r w:rsidR="00C55F95" w:rsidRPr="00575EFE">
        <w:rPr>
          <w:rFonts w:eastAsiaTheme="minorHAnsi"/>
        </w:rPr>
        <w:t>lēmumu pieņemšanu. Tas paredz sistēmu modernizāciju un jaunu tehnoloģiju ieviešanu LGS, lidostā „Rīga” un aviopārvadātājiem.</w:t>
      </w:r>
    </w:p>
    <w:p w14:paraId="250E1A8F" w14:textId="4C0A63A6" w:rsidR="00C55F95" w:rsidRPr="00575EFE" w:rsidRDefault="00C74530" w:rsidP="00C55F95">
      <w:pPr>
        <w:autoSpaceDE w:val="0"/>
        <w:autoSpaceDN w:val="0"/>
        <w:adjustRightInd w:val="0"/>
        <w:ind w:left="132" w:right="248" w:firstLine="577"/>
        <w:rPr>
          <w:rFonts w:eastAsiaTheme="minorHAnsi"/>
        </w:rPr>
      </w:pPr>
      <w:r w:rsidRPr="00575EFE">
        <w:rPr>
          <w:rFonts w:eastAsiaTheme="minorHAnsi"/>
        </w:rPr>
        <w:t>6</w:t>
      </w:r>
      <w:r w:rsidR="00C55F95" w:rsidRPr="00575EFE">
        <w:rPr>
          <w:rFonts w:eastAsiaTheme="minorHAnsi"/>
        </w:rPr>
        <w:t>) Jauna torņa un gaisa satiksmes vadības centra būvniecība. Projekta uzsākšanu nosaka esošās infrastruktūras tehniskās un tehnoloģiskās iespējas, kā arī fakts, ka ierobežojumi, kas radušies lidostas „Rīga” esošās un plānotās infrastruktūras dēļ apgrūtina savstarpēji saskaņotu lidostas „Rīga” un LGS attīstību.</w:t>
      </w:r>
    </w:p>
    <w:p w14:paraId="1D6B319C" w14:textId="3056EFCE" w:rsidR="00C74530" w:rsidRPr="00575EFE" w:rsidRDefault="003D0370" w:rsidP="00C55F95">
      <w:pPr>
        <w:autoSpaceDE w:val="0"/>
        <w:autoSpaceDN w:val="0"/>
        <w:adjustRightInd w:val="0"/>
        <w:ind w:left="132" w:right="248" w:firstLine="577"/>
        <w:rPr>
          <w:rFonts w:eastAsiaTheme="minorHAnsi"/>
        </w:rPr>
      </w:pPr>
      <w:r w:rsidRPr="00575EFE">
        <w:rPr>
          <w:rFonts w:eastAsiaTheme="minorHAnsi"/>
        </w:rPr>
        <w:t>Pamatojoties uz Eiropas Komisijas paziņojuma “Pamatnostādnes par valsts atbalstu lidostām un aviokompānijām (2014/C 99/03)” 35.punktā noteikto, darbībām, par kurām parasti atbild valsts, īstenojot izpildvaras pienākumus, nav saimniecisks raksturs un tām nepiemēro valsts atbalsta noteikumus. Uz šādām darbībām attiecas drošība, gaisa satiksmes kontrole, policijas, muitas pakalpojumi, utt. un ņemot vērā, ka Ministru kabineta rīkojuma projekta anotācijā ir skaidri norādīts, ka valsts akciju sabiedrības „Latvijas gaisa satiksme” galvenais mērķis ir nodrošināt ar aeronavigācijas pakalpojumiem visus gaisa telpas lietotājus Latvijas gaisa telpā un tādējādi tā veic gaisa satiksmes kontroles funkciju, Finanšu ministrija neiebilst rīkojuma projekta tālākai virzībai.</w:t>
      </w:r>
    </w:p>
    <w:p w14:paraId="57C7D95F" w14:textId="145201C9" w:rsidR="00C74530" w:rsidRDefault="00C74530" w:rsidP="00C74530">
      <w:pPr>
        <w:ind w:firstLine="720"/>
        <w:rPr>
          <w:color w:val="000000" w:themeColor="text1"/>
          <w:szCs w:val="24"/>
        </w:rPr>
      </w:pPr>
      <w:r w:rsidRPr="00575EFE">
        <w:rPr>
          <w:szCs w:val="24"/>
        </w:rPr>
        <w:t xml:space="preserve">Finanšu ministrija savā atzinumā ir norādījusi, ka </w:t>
      </w:r>
      <w:r w:rsidRPr="00575EFE">
        <w:rPr>
          <w:color w:val="000000" w:themeColor="text1"/>
          <w:szCs w:val="24"/>
        </w:rPr>
        <w:t xml:space="preserve">neiebilst pret tā izskatīšanu Ministru kabinetā un vienlaikus ir lūgusi precizēt anotācijas I sadaļas 2.punktu, jo atbilstoši likuma “Par vidējā termiņa budžeta ietvaru 2016., 2017. un 2018.gadam” 22.pantam </w:t>
      </w:r>
      <w:r w:rsidR="00D96CD0" w:rsidRPr="00575EFE">
        <w:rPr>
          <w:color w:val="000000" w:themeColor="text1"/>
          <w:szCs w:val="24"/>
        </w:rPr>
        <w:t>LGS</w:t>
      </w:r>
      <w:r w:rsidRPr="00575EFE">
        <w:rPr>
          <w:color w:val="000000" w:themeColor="text1"/>
          <w:szCs w:val="24"/>
        </w:rPr>
        <w:t xml:space="preserve"> 2016.gadā būtu jāveic maksājums valsts budžetā par valsts kapitāla izmantošanu</w:t>
      </w:r>
      <w:r>
        <w:rPr>
          <w:color w:val="000000" w:themeColor="text1"/>
          <w:szCs w:val="24"/>
        </w:rPr>
        <w:t xml:space="preserve"> 90% apmērā (par 2015.gada pārskata gadu), bet nevis 50% apmērā kā norādīts anotācijā. Attiecīgi ir precizējami anotācijas III sadaļas attiecīgie punkti 3.ailē, papildus norādot arī finansiālo ietekmi 3.punktā.</w:t>
      </w:r>
    </w:p>
    <w:p w14:paraId="3E954742" w14:textId="33F36F10" w:rsidR="00A06AF8" w:rsidRPr="0042107C" w:rsidRDefault="00C74530" w:rsidP="00575EFE">
      <w:pPr>
        <w:ind w:firstLine="720"/>
        <w:rPr>
          <w:szCs w:val="24"/>
        </w:rPr>
      </w:pPr>
      <w:r>
        <w:rPr>
          <w:color w:val="000000" w:themeColor="text1"/>
          <w:szCs w:val="24"/>
        </w:rPr>
        <w:t xml:space="preserve"> </w:t>
      </w:r>
      <w:r w:rsidR="00A06AF8" w:rsidRPr="0042107C">
        <w:rPr>
          <w:szCs w:val="24"/>
        </w:rPr>
        <w:t>Aizsardzības ministrija atbalstījusi projekta tālāko virzību bez iebildumiem un priekšlikumiem.</w:t>
      </w:r>
    </w:p>
    <w:p w14:paraId="516706DC" w14:textId="0C7A4034" w:rsidR="00A06AF8" w:rsidRDefault="00A06AF8" w:rsidP="00A06AF8">
      <w:pPr>
        <w:pStyle w:val="naisf"/>
        <w:spacing w:before="0" w:beforeAutospacing="0" w:after="0" w:afterAutospacing="0"/>
        <w:ind w:firstLine="720"/>
        <w:jc w:val="both"/>
      </w:pPr>
      <w:r w:rsidRPr="00A06AF8">
        <w:t xml:space="preserve">Tieslietu ministrija </w:t>
      </w:r>
      <w:r>
        <w:t xml:space="preserve">savā atzinumā ir norādījusi, ka </w:t>
      </w:r>
      <w:r w:rsidRPr="00A06AF8">
        <w:t>atbalsta tā turpmāku virzību</w:t>
      </w:r>
      <w:r>
        <w:t>, izsakot turpmāk norādīto iebildumu.</w:t>
      </w:r>
    </w:p>
    <w:p w14:paraId="787F09F3" w14:textId="77777777" w:rsidR="00A06AF8" w:rsidRDefault="00A06AF8" w:rsidP="00A06AF8">
      <w:pPr>
        <w:pStyle w:val="naisf"/>
        <w:spacing w:before="0" w:beforeAutospacing="0" w:after="0" w:afterAutospacing="0"/>
        <w:ind w:firstLine="720"/>
        <w:jc w:val="both"/>
      </w:pPr>
      <w:r>
        <w:t>Projekta 2.2. punkts paredz, ka “turpmāk, katru gadu lemjot par dividendēs izmaksājamo peļņas daļu, ņemt vērā valsts akciju sabiedrības “Latvijas gaisa satiksme” nesaņemtos ieņēmumus par to gaisa kuģu lidojumiem, kuri ir atbrīvoti no vienības maksām, un atstāt kapitālsabiedrības rīcībā kā kompensāciju par nesaņemtajiem ieņēmumiem”. Vēršam uzmanību, ka atbilstoši Komerclikuma 161. panta 1.</w:t>
      </w:r>
      <w:r>
        <w:rPr>
          <w:vertAlign w:val="superscript"/>
        </w:rPr>
        <w:t>1</w:t>
      </w:r>
      <w:r>
        <w:t xml:space="preserve"> daļai dividendes nosaka ar akcionāru sapulces lēmumu. Proti, AS akcionāra prasījums par dividendes izmaksu rodas tikai no brīža, kad akcionāru sapulce ir pieņēmusi lēmumu par dividendes noteikšanu. Līdz ar to Latvijas Republika var lemt par valstij no dividendēm pienākošo līdzekļu novirzīšanu tikai brīdī, kad ir pieņemts pozitīvs lēmums par valsts akciju sabiedrības  „Latvijas gaisa satiksme” dividenžu izmaksu. Tādējādi juridiski projekta 2.2. punkts nozīmē, ka Latvijas Republika kompensē kapitālsabiedrībai radītos zaudējumus ar pašas kapitālsabiedrības līdzekļiem (peļņu). </w:t>
      </w:r>
    </w:p>
    <w:p w14:paraId="3CAD9BED" w14:textId="77777777" w:rsidR="00A06AF8" w:rsidRDefault="00A06AF8" w:rsidP="00A06AF8">
      <w:pPr>
        <w:pStyle w:val="doc-ti2"/>
        <w:spacing w:before="0" w:after="0" w:line="240" w:lineRule="auto"/>
        <w:ind w:firstLine="720"/>
        <w:jc w:val="both"/>
        <w:rPr>
          <w:b w:val="0"/>
        </w:rPr>
      </w:pPr>
      <w:r>
        <w:rPr>
          <w:b w:val="0"/>
          <w:bCs w:val="0"/>
        </w:rPr>
        <w:lastRenderedPageBreak/>
        <w:t xml:space="preserve">Projekta anotācijā norādīts, ka atbilstoši Komisijas Īstenošanas regulas (ES) Nr. 391/2013 (2013. gada 3. maijs), ar ko nosaka kopīgu tarifikācijas sistēmu aeronavigācijas pakalpojumiem, (turpmāk – Regula) 8. panta prasībām </w:t>
      </w:r>
      <w:r>
        <w:rPr>
          <w:b w:val="0"/>
        </w:rPr>
        <w:t>valsts akciju sabiedrības “Latvijas gaisa satiksme” peļņa faktiski jau ir iestrādāta tarifā ar nākotnes izlietojumu un to var izmantot tikai un vienīgi, lai segtu izdevumus, kas rodas saistībā ar aeronavigācijas pakalpojumu sniegšanu. Vienlaikus Regulas 10. panta 5. punkts paredz pienākumu dalībvalstīm nodrošināt, ka aeronavigācijas pakalpojumu sniedzēji saņem atlīdzību par pakalpojumiem, ko sniedz atbrīvotajiem lidojumiem. Proti, valsts akciju sabiedrības “Latvijas gaisa satiksme” paredzēto atlīdzību par pakalpojumiem, ko sniedz atbrīvotajiem lidojumiem (anotācijā minēti militārie lidojumi), ir jāsedz no valsts līdzekļiem, to nevar segt no pašas kapitālsabiedrības līdzekļiem. Ja kompensācijas mehānismam tiek izmantota valsts akciju sabiedrības “Latvijas gaisa satiksme” peļņa, kas veidojusies uz tarifu pamata, tad faktiski iznāk, ka citi aeronavigācijas pakalpojumu saņēmēji valsts vietā ir apmaksājuši arī atlīdzību par pakalpojumiem, ko sniedz atbrīvotajiem lidojumiem. Līdz ar to, ja atlīdzība par pakalpojumiem, ko sniedz atbrīvotajiem lidojumiem, tiks segta no pašas kapitālsabiedrības peļņas, tad tas varētu būt pretrunā arī ar Regulas prasībām un atbilstoši projekta anotācijā minētajam – varētu būt par iemeslu, lai atbilstoši Regulas 9. pantam pārskatītu valsts akciju sabiedrības “Latvijas gaisa satiksme” noteiktos tarifus.</w:t>
      </w:r>
    </w:p>
    <w:p w14:paraId="6B439542" w14:textId="77777777" w:rsidR="00A06AF8" w:rsidRDefault="00A06AF8" w:rsidP="00A06AF8">
      <w:pPr>
        <w:ind w:firstLine="720"/>
        <w:rPr>
          <w:rFonts w:ascii="Arial" w:hAnsi="Arial" w:cs="Arial"/>
        </w:rPr>
      </w:pPr>
      <w:r>
        <w:rPr>
          <w:szCs w:val="24"/>
        </w:rPr>
        <w:t xml:space="preserve">Vienlaikus atbilstoši </w:t>
      </w:r>
      <w:r>
        <w:rPr>
          <w:bCs/>
          <w:szCs w:val="24"/>
        </w:rPr>
        <w:t>Publiskas personas kapitāla daļu un kapitālsabiedrību pārvaldības likuma 55. panta otrajai daļai p</w:t>
      </w:r>
      <w:r>
        <w:rPr>
          <w:szCs w:val="24"/>
        </w:rPr>
        <w:t xml:space="preserve">ubliskas personas kapitālsabiedrības un publiski privātās kapitālsabiedrības izmaksātos naudas līdzekļus ieskaita attiecīgās publiskās personas budžetā. Proti, likums imperatīvi nosaka, ka valstij pienākošās dividendes tiek ieskaitītas valsts budžetā. No minētā regulējuma izriet, ka ar brīdi, kad valstij rodas prasījuma tiesība par dividenžu izmaksu, t. i., ir pieņemts lēmums par dividendes noteikšanu, valstij pienākošās summas ir iemaksājamas valsts budžetā. </w:t>
      </w:r>
      <w:r>
        <w:t>Līdz ar to Ministru kabinets nevar pretēji likumam paredzēt, ka dividendes netiek ieskaitītas valsts budžetā, bet tiek novirzītas citiem mērķiem.</w:t>
      </w:r>
      <w:r>
        <w:rPr>
          <w:szCs w:val="24"/>
        </w:rPr>
        <w:t xml:space="preserve"> </w:t>
      </w:r>
    </w:p>
    <w:p w14:paraId="1AC1EDBB" w14:textId="08704285" w:rsidR="00A06AF8" w:rsidRDefault="00A06AF8" w:rsidP="00A06AF8">
      <w:pPr>
        <w:ind w:firstLine="720"/>
        <w:rPr>
          <w:szCs w:val="24"/>
        </w:rPr>
      </w:pPr>
      <w:r>
        <w:rPr>
          <w:szCs w:val="24"/>
        </w:rPr>
        <w:t>Ņemot vērā minēto, Tieslietu ministrija lūdz izslēgt projekta 2.2. punktu un attiecīgi precizēt anotācijā norādīto informāciju.</w:t>
      </w:r>
    </w:p>
    <w:p w14:paraId="7149507A" w14:textId="25F9B36E" w:rsidR="00C55F95" w:rsidRDefault="00C55F95" w:rsidP="00C55F95">
      <w:pPr>
        <w:ind w:firstLine="719"/>
        <w:rPr>
          <w:b/>
          <w:sz w:val="28"/>
        </w:rPr>
      </w:pPr>
    </w:p>
    <w:p w14:paraId="43315EF5" w14:textId="77777777" w:rsidR="009D0357" w:rsidRDefault="009D0357" w:rsidP="007003AB">
      <w:pPr>
        <w:jc w:val="center"/>
        <w:rPr>
          <w:b/>
          <w:szCs w:val="24"/>
        </w:rPr>
      </w:pPr>
    </w:p>
    <w:p w14:paraId="5814A95B" w14:textId="2753258A" w:rsidR="005B3433" w:rsidRDefault="007003AB" w:rsidP="007003AB">
      <w:pPr>
        <w:jc w:val="center"/>
        <w:rPr>
          <w:b/>
          <w:sz w:val="28"/>
        </w:rPr>
      </w:pPr>
      <w:r w:rsidRPr="007003AB">
        <w:rPr>
          <w:b/>
          <w:szCs w:val="24"/>
        </w:rPr>
        <w:t xml:space="preserve">Priekšlikumi Ministru kabineta rīkojuma projektam </w:t>
      </w:r>
      <w:r w:rsidR="00095136">
        <w:rPr>
          <w:b/>
          <w:szCs w:val="24"/>
        </w:rPr>
        <w:t xml:space="preserve">par </w:t>
      </w:r>
      <w:r w:rsidR="00240424">
        <w:rPr>
          <w:b/>
          <w:szCs w:val="24"/>
        </w:rPr>
        <w:t xml:space="preserve">valstij </w:t>
      </w:r>
      <w:r w:rsidRPr="00214DBB">
        <w:rPr>
          <w:b/>
          <w:szCs w:val="24"/>
        </w:rPr>
        <w:t>dividendēs izmaksājamo peļņas daļu</w:t>
      </w:r>
      <w:r w:rsidR="00A31C35">
        <w:rPr>
          <w:b/>
          <w:szCs w:val="24"/>
        </w:rPr>
        <w:t xml:space="preserve"> par 2015. gadu</w:t>
      </w:r>
    </w:p>
    <w:p w14:paraId="2BB1E56C" w14:textId="77777777" w:rsidR="005B3433" w:rsidRDefault="005B3433" w:rsidP="00C93ED9">
      <w:pPr>
        <w:ind w:left="567"/>
        <w:jc w:val="center"/>
        <w:rPr>
          <w:b/>
          <w:sz w:val="28"/>
        </w:rPr>
      </w:pPr>
    </w:p>
    <w:p w14:paraId="33628F0E" w14:textId="51C2DDEC" w:rsidR="00B329FB" w:rsidRDefault="00B329FB" w:rsidP="00030BF7">
      <w:pPr>
        <w:ind w:firstLine="851"/>
        <w:rPr>
          <w:szCs w:val="24"/>
        </w:rPr>
      </w:pPr>
      <w:r w:rsidRPr="00B329FB">
        <w:rPr>
          <w:szCs w:val="24"/>
        </w:rPr>
        <w:t>Ievērojot to, ka valsts kapitāla daļu turētājs M</w:t>
      </w:r>
      <w:r>
        <w:rPr>
          <w:szCs w:val="24"/>
        </w:rPr>
        <w:t xml:space="preserve">K noteikumu </w:t>
      </w:r>
      <w:r w:rsidRPr="00B329FB">
        <w:rPr>
          <w:szCs w:val="24"/>
        </w:rPr>
        <w:t xml:space="preserve">13. punktā minētajā termiņā nav vienojies ar Finanšu ministriju un koordinācijas institūciju par tās iesniegto priekšlikumu, </w:t>
      </w:r>
      <w:r>
        <w:rPr>
          <w:szCs w:val="24"/>
        </w:rPr>
        <w:t>Ministru kabinets pieņem valsts kapitāla daļu turētājam saistošu lēmumu.</w:t>
      </w:r>
    </w:p>
    <w:p w14:paraId="55FB3C81" w14:textId="77777777" w:rsidR="00030BF7" w:rsidRDefault="007003AB" w:rsidP="00030BF7">
      <w:pPr>
        <w:ind w:firstLine="851"/>
      </w:pPr>
      <w:r>
        <w:rPr>
          <w:szCs w:val="24"/>
        </w:rPr>
        <w:t>P</w:t>
      </w:r>
      <w:r w:rsidR="00030BF7">
        <w:rPr>
          <w:szCs w:val="24"/>
        </w:rPr>
        <w:t>KC</w:t>
      </w:r>
      <w:r>
        <w:rPr>
          <w:szCs w:val="24"/>
        </w:rPr>
        <w:t xml:space="preserve"> sagatavotajā </w:t>
      </w:r>
      <w:r>
        <w:t>Ministru kabineta rīkojuma projektā ir paredzēts:</w:t>
      </w:r>
    </w:p>
    <w:p w14:paraId="55B8CFD0" w14:textId="224D0006" w:rsidR="007003AB" w:rsidRDefault="004C721C" w:rsidP="00030BF7">
      <w:pPr>
        <w:pStyle w:val="ListParagraph"/>
        <w:numPr>
          <w:ilvl w:val="0"/>
          <w:numId w:val="43"/>
        </w:numPr>
        <w:jc w:val="both"/>
      </w:pPr>
      <w:r>
        <w:t xml:space="preserve">atbalstīt </w:t>
      </w:r>
      <w:r w:rsidR="00030BF7">
        <w:t xml:space="preserve">Satiksmes </w:t>
      </w:r>
      <w:r>
        <w:t xml:space="preserve">ministrijas priekšlikumu par to, ka </w:t>
      </w:r>
      <w:r w:rsidR="007003AB" w:rsidRPr="007670BF">
        <w:t xml:space="preserve">valsts </w:t>
      </w:r>
      <w:r w:rsidR="00030BF7" w:rsidRPr="00030BF7">
        <w:t>akciju sabiedrība</w:t>
      </w:r>
      <w:r w:rsidR="00030BF7">
        <w:t>i</w:t>
      </w:r>
      <w:r w:rsidR="00030BF7" w:rsidRPr="00030BF7">
        <w:t xml:space="preserve"> „Ceļu satiksmes drošības direkcija”</w:t>
      </w:r>
      <w:r w:rsidR="00030BF7">
        <w:t xml:space="preserve"> </w:t>
      </w:r>
      <w:r w:rsidR="00030BF7" w:rsidRPr="00030BF7">
        <w:t>jāmaksā atšķirīga dividendēs izmaksājamā peļņas daļa no tīrās peļņas par 2015.gadu</w:t>
      </w:r>
      <w:r>
        <w:t>;</w:t>
      </w:r>
    </w:p>
    <w:p w14:paraId="644FDF4C" w14:textId="5221869B" w:rsidR="00030BF7" w:rsidRPr="00575EFE" w:rsidRDefault="00AF15BF" w:rsidP="00AF15BF">
      <w:pPr>
        <w:pStyle w:val="ListParagraph"/>
        <w:numPr>
          <w:ilvl w:val="0"/>
          <w:numId w:val="43"/>
        </w:numPr>
        <w:jc w:val="both"/>
      </w:pPr>
      <w:r>
        <w:t xml:space="preserve">Satiksmes </w:t>
      </w:r>
      <w:r w:rsidRPr="00AF15BF">
        <w:t xml:space="preserve">ministrijai kā valsts akciju sabiedrības "Ceļu satiksmes drošības direkcija" kapitāla daļu turētājai nodrošināt, ka 1 327 953 EUR tiek novirzīti </w:t>
      </w:r>
      <w:r w:rsidRPr="00575EFE">
        <w:t>stacionāro fotoradaru iegādei, bet atlikusī peļņas daļa no 90 procentiem, kas būtu iemaksājami valsts budžetā saskaņā ar normatīvajiem aktiem, 34 372 EUR apmērā tiek iemaksāti valsts budžetā;</w:t>
      </w:r>
    </w:p>
    <w:p w14:paraId="0A3027C0" w14:textId="6B4C7C2F" w:rsidR="00911E9A" w:rsidRPr="00575EFE" w:rsidRDefault="00911E9A" w:rsidP="00911E9A">
      <w:pPr>
        <w:pStyle w:val="ListParagraph"/>
        <w:numPr>
          <w:ilvl w:val="0"/>
          <w:numId w:val="43"/>
        </w:numPr>
        <w:jc w:val="both"/>
      </w:pPr>
      <w:r w:rsidRPr="00575EFE">
        <w:t>saskaņā ar likuma “Par vidēja termiņa budžeta ietvaru 2016., 2017. un 2018.gadam” 22.pantu noteikt, ka valsts akciju sabiedrība „Starptautiskā lidosta „Rīga”” maksā dividendes 90 procentu apmērā no tīrās peļņas par 2015. gadu;</w:t>
      </w:r>
    </w:p>
    <w:p w14:paraId="747195B0" w14:textId="33490362" w:rsidR="00911E9A" w:rsidRPr="00575EFE" w:rsidRDefault="00911E9A" w:rsidP="00911E9A">
      <w:pPr>
        <w:pStyle w:val="ListParagraph"/>
        <w:numPr>
          <w:ilvl w:val="0"/>
          <w:numId w:val="43"/>
        </w:numPr>
        <w:jc w:val="both"/>
      </w:pPr>
      <w:r w:rsidRPr="00575EFE">
        <w:t>Satiksmes ministrijai kā valsts akciju sabiedrības „Starptautiskā lidosta „Rīga”” kapitāla daļu turētājai nodrošināt, ka valstij dividendēs izmaksā un valsts budžetā ieskaita 90 procentus (1</w:t>
      </w:r>
      <w:r w:rsidR="00FB2BCD" w:rsidRPr="00575EFE">
        <w:t xml:space="preserve"> 035</w:t>
      </w:r>
      <w:r w:rsidRPr="00575EFE">
        <w:t xml:space="preserve"> </w:t>
      </w:r>
      <w:r w:rsidR="00FB2BCD" w:rsidRPr="00575EFE">
        <w:t>788</w:t>
      </w:r>
      <w:r w:rsidRPr="00575EFE">
        <w:t>,</w:t>
      </w:r>
      <w:r w:rsidR="00FB2BCD" w:rsidRPr="00575EFE">
        <w:t>4</w:t>
      </w:r>
      <w:r w:rsidRPr="00575EFE">
        <w:t xml:space="preserve"> </w:t>
      </w:r>
      <w:r w:rsidR="00FB2BCD" w:rsidRPr="00575EFE">
        <w:t>EUR</w:t>
      </w:r>
      <w:r w:rsidRPr="00575EFE">
        <w:t>) no 2015. gada tīrās peļņas daļas;</w:t>
      </w:r>
    </w:p>
    <w:p w14:paraId="005A1756" w14:textId="77777777" w:rsidR="00A06AF8" w:rsidRDefault="00A06AF8" w:rsidP="00AA7A3F">
      <w:pPr>
        <w:pStyle w:val="ListParagraph"/>
        <w:numPr>
          <w:ilvl w:val="0"/>
          <w:numId w:val="43"/>
        </w:numPr>
        <w:jc w:val="both"/>
      </w:pPr>
      <w:r>
        <w:lastRenderedPageBreak/>
        <w:t xml:space="preserve">atbalstīt Satiksmes ministrijas priekšlikumu par to, ka </w:t>
      </w:r>
      <w:r w:rsidRPr="00A06AF8">
        <w:t>valsts akciju sabiedrībai “Latvijas gaisa satiksme”</w:t>
      </w:r>
      <w:r>
        <w:t xml:space="preserve"> </w:t>
      </w:r>
      <w:r w:rsidRPr="00AA7A3F">
        <w:t>nav jāmaksā dividendes no tīrās peļņas par 2015.gadu</w:t>
      </w:r>
      <w:r>
        <w:t>;</w:t>
      </w:r>
    </w:p>
    <w:p w14:paraId="6FFB69BD" w14:textId="3C64B92D" w:rsidR="00AF15BF" w:rsidRPr="00030BF7" w:rsidRDefault="00A06AF8" w:rsidP="00AA7A3F">
      <w:pPr>
        <w:pStyle w:val="ListParagraph"/>
        <w:numPr>
          <w:ilvl w:val="0"/>
          <w:numId w:val="43"/>
        </w:numPr>
        <w:jc w:val="both"/>
      </w:pPr>
      <w:r w:rsidRPr="00A06AF8">
        <w:t>Satiksmes ministrijai kā valsts akciju sabiedrības “Latvijas gaisa satiksme” kapitāla daļu turētājai nodrošināt, ka valsts akciju sabiedrības “Latvijas gaisa satiksme” 2015. gada tīrā peļņa tiek novirzīta uzsākto un 2016. gadā plānoto investīciju projektu īstenošanai, kā arī drošuma un kvalitātes paaugstināšanai, lai nodrošinātu valsts akciju sabiedrības “Latvijas gaisa satiksme” konkurētspēju un ilgtspējīgu attīstību, kā arī, lai kompensētu 2015. gadā nesaņemtos ieņēmumus par to gaisa kuģu lidojumiem, kuri ir atbrīvoti no vienības maksām</w:t>
      </w:r>
      <w:r w:rsidR="00AA7A3F">
        <w:t>.</w:t>
      </w:r>
    </w:p>
    <w:p w14:paraId="7750C352" w14:textId="77777777" w:rsidR="00030BF7" w:rsidRPr="00030BF7" w:rsidRDefault="00030BF7" w:rsidP="00030BF7">
      <w:pPr>
        <w:rPr>
          <w:b/>
          <w:sz w:val="28"/>
        </w:rPr>
      </w:pPr>
    </w:p>
    <w:p w14:paraId="65F80952" w14:textId="77777777" w:rsidR="004C721C" w:rsidRDefault="004C721C" w:rsidP="005C4B29">
      <w:pPr>
        <w:ind w:firstLine="851"/>
      </w:pPr>
    </w:p>
    <w:p w14:paraId="778A785C" w14:textId="77777777" w:rsidR="004C721C" w:rsidRDefault="004C721C" w:rsidP="005C4B29">
      <w:pPr>
        <w:ind w:firstLine="851"/>
      </w:pPr>
    </w:p>
    <w:p w14:paraId="16385F01" w14:textId="77777777" w:rsidR="002626D7" w:rsidRPr="008A21C5" w:rsidRDefault="002626D7" w:rsidP="002626D7">
      <w:pPr>
        <w:tabs>
          <w:tab w:val="left" w:pos="6663"/>
        </w:tabs>
        <w:rPr>
          <w:rFonts w:eastAsia="Times New Roman"/>
          <w:color w:val="000000" w:themeColor="text1"/>
          <w:szCs w:val="24"/>
          <w:lang w:eastAsia="lv-LV"/>
        </w:rPr>
      </w:pPr>
      <w:r w:rsidRPr="008A21C5">
        <w:rPr>
          <w:rFonts w:eastAsia="Times New Roman"/>
          <w:color w:val="000000" w:themeColor="text1"/>
          <w:szCs w:val="24"/>
          <w:lang w:eastAsia="lv-LV"/>
        </w:rPr>
        <w:t>Ministru prezident</w:t>
      </w:r>
      <w:r>
        <w:rPr>
          <w:rFonts w:eastAsia="Times New Roman"/>
          <w:color w:val="000000" w:themeColor="text1"/>
          <w:szCs w:val="24"/>
          <w:lang w:eastAsia="lv-LV"/>
        </w:rPr>
        <w:t>s</w:t>
      </w:r>
      <w:r w:rsidRPr="008A21C5">
        <w:rPr>
          <w:rFonts w:eastAsia="Times New Roman"/>
          <w:color w:val="000000" w:themeColor="text1"/>
          <w:szCs w:val="24"/>
          <w:lang w:eastAsia="lv-LV"/>
        </w:rPr>
        <w:tab/>
      </w:r>
      <w:r>
        <w:rPr>
          <w:rFonts w:eastAsia="Times New Roman"/>
          <w:color w:val="000000" w:themeColor="text1"/>
          <w:szCs w:val="24"/>
          <w:lang w:eastAsia="lv-LV"/>
        </w:rPr>
        <w:tab/>
        <w:t>Māris Kučinskis</w:t>
      </w:r>
    </w:p>
    <w:p w14:paraId="0BA16D54" w14:textId="77777777" w:rsidR="002626D7" w:rsidRDefault="002626D7" w:rsidP="002626D7">
      <w:pPr>
        <w:tabs>
          <w:tab w:val="left" w:pos="6663"/>
        </w:tabs>
        <w:rPr>
          <w:rFonts w:eastAsia="Times New Roman"/>
          <w:color w:val="000000" w:themeColor="text1"/>
          <w:szCs w:val="24"/>
          <w:lang w:eastAsia="lv-LV"/>
        </w:rPr>
      </w:pPr>
    </w:p>
    <w:p w14:paraId="4AEBD953" w14:textId="77777777" w:rsidR="002626D7" w:rsidRPr="008A21C5" w:rsidRDefault="002626D7" w:rsidP="002626D7">
      <w:pPr>
        <w:ind w:right="-340"/>
        <w:rPr>
          <w:color w:val="000000" w:themeColor="text1"/>
          <w:szCs w:val="24"/>
        </w:rPr>
      </w:pPr>
      <w:r w:rsidRPr="008A21C5">
        <w:rPr>
          <w:color w:val="000000" w:themeColor="text1"/>
          <w:szCs w:val="24"/>
        </w:rPr>
        <w:t>Vīza:</w:t>
      </w:r>
    </w:p>
    <w:p w14:paraId="54FD2CA1" w14:textId="3782FD2F" w:rsidR="002626D7" w:rsidRPr="008A21C5" w:rsidRDefault="002626D7" w:rsidP="00FD6847">
      <w:pPr>
        <w:ind w:right="-340"/>
        <w:rPr>
          <w:color w:val="000000" w:themeColor="text1"/>
          <w:szCs w:val="24"/>
        </w:rPr>
      </w:pPr>
      <w:r w:rsidRPr="008A21C5">
        <w:rPr>
          <w:color w:val="000000" w:themeColor="text1"/>
          <w:szCs w:val="24"/>
        </w:rPr>
        <w:t>Pārreso</w:t>
      </w:r>
      <w:r w:rsidR="00694DED">
        <w:rPr>
          <w:color w:val="000000" w:themeColor="text1"/>
          <w:szCs w:val="24"/>
        </w:rPr>
        <w:t>ru koordinā</w:t>
      </w:r>
      <w:r w:rsidR="00FD6847">
        <w:rPr>
          <w:color w:val="000000" w:themeColor="text1"/>
          <w:szCs w:val="24"/>
        </w:rPr>
        <w:t>cijas centra</w:t>
      </w:r>
      <w:r w:rsidR="00694DED" w:rsidRPr="00694DED">
        <w:rPr>
          <w:color w:val="000000" w:themeColor="text1"/>
          <w:szCs w:val="24"/>
        </w:rPr>
        <w:t xml:space="preserve"> vadītājs</w:t>
      </w:r>
      <w:r w:rsidR="00FD6847">
        <w:rPr>
          <w:color w:val="000000" w:themeColor="text1"/>
          <w:szCs w:val="24"/>
        </w:rPr>
        <w:tab/>
      </w:r>
      <w:r w:rsidR="00FD6847">
        <w:rPr>
          <w:color w:val="000000" w:themeColor="text1"/>
          <w:szCs w:val="24"/>
        </w:rPr>
        <w:tab/>
      </w:r>
      <w:r w:rsidR="00FD6847">
        <w:rPr>
          <w:color w:val="000000" w:themeColor="text1"/>
          <w:szCs w:val="24"/>
        </w:rPr>
        <w:tab/>
      </w:r>
      <w:r w:rsidR="00FD6847">
        <w:rPr>
          <w:color w:val="000000" w:themeColor="text1"/>
          <w:szCs w:val="24"/>
        </w:rPr>
        <w:tab/>
      </w:r>
      <w:r w:rsidR="00FD6847">
        <w:rPr>
          <w:color w:val="000000" w:themeColor="text1"/>
          <w:szCs w:val="24"/>
        </w:rPr>
        <w:tab/>
        <w:t>Pēteris Vilks</w:t>
      </w:r>
    </w:p>
    <w:p w14:paraId="0FA5F069" w14:textId="77777777" w:rsidR="002626D7" w:rsidRDefault="002626D7" w:rsidP="002626D7">
      <w:pPr>
        <w:rPr>
          <w:rFonts w:eastAsia="Times New Roman"/>
          <w:color w:val="000000" w:themeColor="text1"/>
          <w:szCs w:val="24"/>
        </w:rPr>
      </w:pPr>
    </w:p>
    <w:p w14:paraId="0AF04B78" w14:textId="5FF4A582" w:rsidR="00E6247A" w:rsidRDefault="00694DED" w:rsidP="005D119D">
      <w:pPr>
        <w:rPr>
          <w:rFonts w:eastAsia="Times New Roman"/>
          <w:sz w:val="18"/>
          <w:szCs w:val="18"/>
        </w:rPr>
      </w:pPr>
      <w:r>
        <w:rPr>
          <w:rFonts w:eastAsia="Times New Roman"/>
          <w:sz w:val="18"/>
          <w:szCs w:val="18"/>
        </w:rPr>
        <w:fldChar w:fldCharType="begin"/>
      </w:r>
      <w:r>
        <w:rPr>
          <w:rFonts w:eastAsia="Times New Roman"/>
          <w:sz w:val="18"/>
          <w:szCs w:val="18"/>
        </w:rPr>
        <w:instrText xml:space="preserve"> DATE  \@ "dd.MM.yyyy HH:mm"  \* MERGEFORMAT </w:instrText>
      </w:r>
      <w:r>
        <w:rPr>
          <w:rFonts w:eastAsia="Times New Roman"/>
          <w:sz w:val="18"/>
          <w:szCs w:val="18"/>
        </w:rPr>
        <w:fldChar w:fldCharType="separate"/>
      </w:r>
      <w:r w:rsidR="00197ACA">
        <w:rPr>
          <w:rFonts w:eastAsia="Times New Roman"/>
          <w:noProof/>
          <w:sz w:val="18"/>
          <w:szCs w:val="18"/>
        </w:rPr>
        <w:t>10.08.2016 15:34</w:t>
      </w:r>
      <w:r>
        <w:rPr>
          <w:rFonts w:eastAsia="Times New Roman"/>
          <w:sz w:val="18"/>
          <w:szCs w:val="18"/>
        </w:rPr>
        <w:fldChar w:fldCharType="end"/>
      </w:r>
    </w:p>
    <w:p w14:paraId="7867F446" w14:textId="15421E98" w:rsidR="00694DED" w:rsidRDefault="004E2588" w:rsidP="005D119D">
      <w:pPr>
        <w:rPr>
          <w:rFonts w:eastAsia="Times New Roman"/>
          <w:sz w:val="18"/>
          <w:szCs w:val="18"/>
        </w:rPr>
      </w:pPr>
      <w:r>
        <w:rPr>
          <w:rFonts w:eastAsia="Times New Roman"/>
          <w:sz w:val="18"/>
          <w:szCs w:val="18"/>
        </w:rPr>
        <w:t>3009</w:t>
      </w:r>
    </w:p>
    <w:p w14:paraId="3F8BEB5F" w14:textId="0B52548D" w:rsidR="005D119D" w:rsidRPr="005D119D" w:rsidRDefault="00694DED" w:rsidP="005D119D">
      <w:pPr>
        <w:rPr>
          <w:rFonts w:eastAsia="Times New Roman"/>
          <w:sz w:val="18"/>
          <w:szCs w:val="18"/>
        </w:rPr>
      </w:pPr>
      <w:r>
        <w:rPr>
          <w:rFonts w:eastAsia="Times New Roman"/>
          <w:sz w:val="18"/>
          <w:szCs w:val="18"/>
        </w:rPr>
        <w:t>I. Puķīte</w:t>
      </w:r>
    </w:p>
    <w:p w14:paraId="75D17EDD" w14:textId="5158764E" w:rsidR="005D119D" w:rsidRPr="005D119D" w:rsidRDefault="005D119D" w:rsidP="005D119D">
      <w:pPr>
        <w:rPr>
          <w:rFonts w:eastAsia="Times New Roman"/>
          <w:sz w:val="18"/>
          <w:szCs w:val="18"/>
        </w:rPr>
      </w:pPr>
      <w:r w:rsidRPr="005D119D">
        <w:rPr>
          <w:rFonts w:eastAsia="Times New Roman"/>
          <w:sz w:val="18"/>
          <w:szCs w:val="18"/>
        </w:rPr>
        <w:t>Tālrunis: 6708299</w:t>
      </w:r>
      <w:r w:rsidR="00694DED">
        <w:rPr>
          <w:rFonts w:eastAsia="Times New Roman"/>
          <w:sz w:val="18"/>
          <w:szCs w:val="18"/>
        </w:rPr>
        <w:t>7</w:t>
      </w:r>
    </w:p>
    <w:p w14:paraId="00FCDEF2" w14:textId="5087C6F3" w:rsidR="002626D7" w:rsidRPr="00947634" w:rsidRDefault="005D119D" w:rsidP="005D119D">
      <w:pPr>
        <w:rPr>
          <w:bCs/>
          <w:szCs w:val="24"/>
        </w:rPr>
      </w:pPr>
      <w:r w:rsidRPr="005D119D">
        <w:rPr>
          <w:rFonts w:eastAsia="Times New Roman"/>
          <w:sz w:val="18"/>
          <w:szCs w:val="18"/>
        </w:rPr>
        <w:t xml:space="preserve">E-pasts: </w:t>
      </w:r>
      <w:r w:rsidR="00694DED">
        <w:rPr>
          <w:rFonts w:eastAsia="Times New Roman"/>
          <w:sz w:val="18"/>
          <w:szCs w:val="18"/>
        </w:rPr>
        <w:t>Ilze.Pukite@pkc.mk.gov.lv</w:t>
      </w:r>
    </w:p>
    <w:sectPr w:rsidR="002626D7" w:rsidRPr="00947634" w:rsidSect="00BF1B09">
      <w:footerReference w:type="default" r:id="rId9"/>
      <w:footerReference w:type="first" r:id="rId10"/>
      <w:pgSz w:w="11906" w:h="16838"/>
      <w:pgMar w:top="1134" w:right="991" w:bottom="1134" w:left="1418" w:header="709" w:footer="4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91BA1" w14:textId="77777777" w:rsidR="008B7369" w:rsidRDefault="008B7369">
      <w:r>
        <w:separator/>
      </w:r>
    </w:p>
  </w:endnote>
  <w:endnote w:type="continuationSeparator" w:id="0">
    <w:p w14:paraId="454A9BDC" w14:textId="77777777" w:rsidR="008B7369" w:rsidRDefault="008B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2376"/>
      <w:docPartObj>
        <w:docPartGallery w:val="Page Numbers (Bottom of Page)"/>
        <w:docPartUnique/>
      </w:docPartObj>
    </w:sdtPr>
    <w:sdtEndPr/>
    <w:sdtContent>
      <w:p w14:paraId="79CE314C" w14:textId="77777777" w:rsidR="000164E1" w:rsidRDefault="000164E1">
        <w:pPr>
          <w:pStyle w:val="Footer"/>
          <w:jc w:val="right"/>
        </w:pPr>
        <w:r>
          <w:fldChar w:fldCharType="begin"/>
        </w:r>
        <w:r>
          <w:instrText xml:space="preserve"> PAGE   \* MERGEFORMAT </w:instrText>
        </w:r>
        <w:r>
          <w:fldChar w:fldCharType="separate"/>
        </w:r>
        <w:r w:rsidR="00197ACA">
          <w:rPr>
            <w:noProof/>
          </w:rPr>
          <w:t>7</w:t>
        </w:r>
        <w:r>
          <w:rPr>
            <w:noProof/>
          </w:rPr>
          <w:fldChar w:fldCharType="end"/>
        </w:r>
      </w:p>
    </w:sdtContent>
  </w:sdt>
  <w:p w14:paraId="628C06EF" w14:textId="77777777" w:rsidR="00A06AF8" w:rsidRPr="00AC291C" w:rsidRDefault="00A06AF8" w:rsidP="00A06AF8">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D0370">
      <w:rPr>
        <w:noProof/>
        <w:sz w:val="20"/>
        <w:szCs w:val="20"/>
      </w:rPr>
      <w:t>PKCZino_080816_CSDD_RIX_LGS</w:t>
    </w:r>
    <w:r>
      <w:rPr>
        <w:sz w:val="20"/>
        <w:szCs w:val="20"/>
      </w:rPr>
      <w:fldChar w:fldCharType="end"/>
    </w:r>
    <w:r>
      <w:rPr>
        <w:sz w:val="20"/>
        <w:szCs w:val="20"/>
      </w:rPr>
      <w:t xml:space="preserve">; Informatīvais ziņojums </w:t>
    </w:r>
    <w:r w:rsidRPr="00A06AF8">
      <w:rPr>
        <w:sz w:val="20"/>
        <w:szCs w:val="20"/>
      </w:rPr>
      <w:t>par valstij dividendēs izmaksājamo akciju sabiedrības „Ceļu satiksmes drošības direkcija”, valsts akciju sabiedrības „Starptautiskā lidosta „Rīga”” un valsts akciju sabiedrības “Latvijas gaisa satiksme”  peļņas daļu par 2015. gadu</w:t>
    </w:r>
    <w:r w:rsidRPr="00AC291C">
      <w:rPr>
        <w:sz w:val="20"/>
        <w:szCs w:val="20"/>
      </w:rPr>
      <w:t xml:space="preserve"> </w:t>
    </w:r>
  </w:p>
  <w:p w14:paraId="76461B74" w14:textId="7FEA820C" w:rsidR="000164E1" w:rsidRPr="00800FF0" w:rsidRDefault="000164E1" w:rsidP="00A06AF8">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4D2A" w14:textId="02CE2361" w:rsidR="000164E1" w:rsidRPr="00AC291C" w:rsidRDefault="00800FF0" w:rsidP="00A06AF8">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D0370">
      <w:rPr>
        <w:noProof/>
        <w:sz w:val="20"/>
        <w:szCs w:val="20"/>
      </w:rPr>
      <w:t>PKCZino_080816_CSDD_RIX_LGS</w:t>
    </w:r>
    <w:r>
      <w:rPr>
        <w:sz w:val="20"/>
        <w:szCs w:val="20"/>
      </w:rPr>
      <w:fldChar w:fldCharType="end"/>
    </w:r>
    <w:r>
      <w:rPr>
        <w:sz w:val="20"/>
        <w:szCs w:val="20"/>
      </w:rPr>
      <w:t xml:space="preserve">; </w:t>
    </w:r>
    <w:r w:rsidR="00A06AF8">
      <w:rPr>
        <w:sz w:val="20"/>
        <w:szCs w:val="20"/>
      </w:rPr>
      <w:t xml:space="preserve">Informatīvais ziņojums </w:t>
    </w:r>
    <w:r w:rsidR="00A06AF8" w:rsidRPr="00A06AF8">
      <w:rPr>
        <w:sz w:val="20"/>
        <w:szCs w:val="20"/>
      </w:rPr>
      <w:t>par valstij dividendēs izmaksājamo akciju sabiedrības „Ceļu satiksmes drošības direkcija”, valsts akciju sabiedrības „Starptautiskā lidosta „Rīga”” un valsts akciju sabiedrības “Latvijas gaisa satiksme”  peļņas daļu par 2015. gadu</w:t>
    </w:r>
    <w:r w:rsidR="000164E1" w:rsidRPr="00AC291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E18A4" w14:textId="77777777" w:rsidR="008B7369" w:rsidRDefault="008B7369">
      <w:r>
        <w:separator/>
      </w:r>
    </w:p>
  </w:footnote>
  <w:footnote w:type="continuationSeparator" w:id="0">
    <w:p w14:paraId="527E17B3" w14:textId="77777777" w:rsidR="008B7369" w:rsidRDefault="008B7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E09"/>
    <w:multiLevelType w:val="hybridMultilevel"/>
    <w:tmpl w:val="190EB766"/>
    <w:lvl w:ilvl="0" w:tplc="9AAC2168">
      <w:start w:val="2015"/>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07F04488"/>
    <w:multiLevelType w:val="hybridMultilevel"/>
    <w:tmpl w:val="61A68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F052A4"/>
    <w:multiLevelType w:val="hybridMultilevel"/>
    <w:tmpl w:val="AC1A0292"/>
    <w:lvl w:ilvl="0" w:tplc="2F262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0640A18"/>
    <w:multiLevelType w:val="hybridMultilevel"/>
    <w:tmpl w:val="921E324C"/>
    <w:lvl w:ilvl="0" w:tplc="DCD2252C">
      <w:start w:val="1"/>
      <w:numFmt w:val="decimal"/>
      <w:lvlText w:val="%1)"/>
      <w:lvlJc w:val="left"/>
      <w:pPr>
        <w:ind w:left="644" w:hanging="360"/>
      </w:pPr>
      <w:rPr>
        <w:rFonts w:ascii="Times New Roman" w:eastAsia="Times New Roman" w:hAnsi="Times New Roman" w:cs="Times New Roman"/>
        <w:sz w:val="28"/>
        <w:szCs w:val="28"/>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13AB3FC5"/>
    <w:multiLevelType w:val="multilevel"/>
    <w:tmpl w:val="4BA0CBE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82C7EC8"/>
    <w:multiLevelType w:val="hybridMultilevel"/>
    <w:tmpl w:val="48FEA55A"/>
    <w:lvl w:ilvl="0" w:tplc="04260001">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1E9A3CE7"/>
    <w:multiLevelType w:val="hybridMultilevel"/>
    <w:tmpl w:val="D2F0BFB4"/>
    <w:lvl w:ilvl="0" w:tplc="01AA2084">
      <w:start w:val="8"/>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22C80332"/>
    <w:multiLevelType w:val="hybridMultilevel"/>
    <w:tmpl w:val="A4D4E556"/>
    <w:lvl w:ilvl="0" w:tplc="1D9C310E">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nsid w:val="22E264C8"/>
    <w:multiLevelType w:val="hybridMultilevel"/>
    <w:tmpl w:val="F9ACC620"/>
    <w:lvl w:ilvl="0" w:tplc="6D72483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8FD3917"/>
    <w:multiLevelType w:val="hybridMultilevel"/>
    <w:tmpl w:val="A3D478D2"/>
    <w:lvl w:ilvl="0" w:tplc="85C412FC">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2C381779"/>
    <w:multiLevelType w:val="hybridMultilevel"/>
    <w:tmpl w:val="74BCD228"/>
    <w:lvl w:ilvl="0" w:tplc="0426000F">
      <w:start w:val="1"/>
      <w:numFmt w:val="decimal"/>
      <w:lvlText w:val="%1."/>
      <w:lvlJc w:val="left"/>
      <w:pPr>
        <w:ind w:left="9167" w:hanging="360"/>
      </w:pPr>
    </w:lvl>
    <w:lvl w:ilvl="1" w:tplc="04260019" w:tentative="1">
      <w:start w:val="1"/>
      <w:numFmt w:val="lowerLetter"/>
      <w:lvlText w:val="%2."/>
      <w:lvlJc w:val="left"/>
      <w:pPr>
        <w:ind w:left="9887" w:hanging="360"/>
      </w:pPr>
    </w:lvl>
    <w:lvl w:ilvl="2" w:tplc="0426001B" w:tentative="1">
      <w:start w:val="1"/>
      <w:numFmt w:val="lowerRoman"/>
      <w:lvlText w:val="%3."/>
      <w:lvlJc w:val="right"/>
      <w:pPr>
        <w:ind w:left="10607" w:hanging="180"/>
      </w:pPr>
    </w:lvl>
    <w:lvl w:ilvl="3" w:tplc="0426000F" w:tentative="1">
      <w:start w:val="1"/>
      <w:numFmt w:val="decimal"/>
      <w:lvlText w:val="%4."/>
      <w:lvlJc w:val="left"/>
      <w:pPr>
        <w:ind w:left="11327" w:hanging="360"/>
      </w:pPr>
    </w:lvl>
    <w:lvl w:ilvl="4" w:tplc="04260019" w:tentative="1">
      <w:start w:val="1"/>
      <w:numFmt w:val="lowerLetter"/>
      <w:lvlText w:val="%5."/>
      <w:lvlJc w:val="left"/>
      <w:pPr>
        <w:ind w:left="12047" w:hanging="360"/>
      </w:pPr>
    </w:lvl>
    <w:lvl w:ilvl="5" w:tplc="0426001B" w:tentative="1">
      <w:start w:val="1"/>
      <w:numFmt w:val="lowerRoman"/>
      <w:lvlText w:val="%6."/>
      <w:lvlJc w:val="right"/>
      <w:pPr>
        <w:ind w:left="12767" w:hanging="180"/>
      </w:pPr>
    </w:lvl>
    <w:lvl w:ilvl="6" w:tplc="0426000F" w:tentative="1">
      <w:start w:val="1"/>
      <w:numFmt w:val="decimal"/>
      <w:lvlText w:val="%7."/>
      <w:lvlJc w:val="left"/>
      <w:pPr>
        <w:ind w:left="13487" w:hanging="360"/>
      </w:pPr>
    </w:lvl>
    <w:lvl w:ilvl="7" w:tplc="04260019" w:tentative="1">
      <w:start w:val="1"/>
      <w:numFmt w:val="lowerLetter"/>
      <w:lvlText w:val="%8."/>
      <w:lvlJc w:val="left"/>
      <w:pPr>
        <w:ind w:left="14207" w:hanging="360"/>
      </w:pPr>
    </w:lvl>
    <w:lvl w:ilvl="8" w:tplc="0426001B" w:tentative="1">
      <w:start w:val="1"/>
      <w:numFmt w:val="lowerRoman"/>
      <w:lvlText w:val="%9."/>
      <w:lvlJc w:val="right"/>
      <w:pPr>
        <w:ind w:left="14927" w:hanging="180"/>
      </w:pPr>
    </w:lvl>
  </w:abstractNum>
  <w:abstractNum w:abstractNumId="11">
    <w:nsid w:val="2C5A4381"/>
    <w:multiLevelType w:val="hybridMultilevel"/>
    <w:tmpl w:val="D5A22FA6"/>
    <w:lvl w:ilvl="0" w:tplc="320AFDB6">
      <w:start w:val="3"/>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nsid w:val="2F1E5CB1"/>
    <w:multiLevelType w:val="hybridMultilevel"/>
    <w:tmpl w:val="85823998"/>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471041D"/>
    <w:multiLevelType w:val="hybridMultilevel"/>
    <w:tmpl w:val="4928076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4BD6B00"/>
    <w:multiLevelType w:val="hybridMultilevel"/>
    <w:tmpl w:val="621C5BFC"/>
    <w:lvl w:ilvl="0" w:tplc="9FBA522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378519D2"/>
    <w:multiLevelType w:val="hybridMultilevel"/>
    <w:tmpl w:val="8CDAFB10"/>
    <w:lvl w:ilvl="0" w:tplc="D6F287DC">
      <w:start w:val="200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A405EFD"/>
    <w:multiLevelType w:val="multilevel"/>
    <w:tmpl w:val="C5DC395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2B30CCF"/>
    <w:multiLevelType w:val="hybridMultilevel"/>
    <w:tmpl w:val="AC5E47E0"/>
    <w:lvl w:ilvl="0" w:tplc="40C2C1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32B0C96"/>
    <w:multiLevelType w:val="hybridMultilevel"/>
    <w:tmpl w:val="4FD63890"/>
    <w:lvl w:ilvl="0" w:tplc="7D5EDD60">
      <w:numFmt w:val="bullet"/>
      <w:lvlText w:val="-"/>
      <w:lvlJc w:val="left"/>
      <w:pPr>
        <w:ind w:left="562" w:hanging="42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nsid w:val="45104926"/>
    <w:multiLevelType w:val="hybridMultilevel"/>
    <w:tmpl w:val="177EAC24"/>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nsid w:val="465857F7"/>
    <w:multiLevelType w:val="multilevel"/>
    <w:tmpl w:val="F11A1814"/>
    <w:lvl w:ilvl="0">
      <w:start w:val="1"/>
      <w:numFmt w:val="decimal"/>
      <w:lvlText w:val="%1."/>
      <w:lvlJc w:val="left"/>
      <w:pPr>
        <w:ind w:left="405" w:hanging="405"/>
      </w:pPr>
      <w:rPr>
        <w:rFonts w:eastAsiaTheme="majorEastAsia" w:cstheme="majorBidi" w:hint="default"/>
      </w:rPr>
    </w:lvl>
    <w:lvl w:ilvl="1">
      <w:start w:val="1"/>
      <w:numFmt w:val="decimal"/>
      <w:lvlText w:val="%1.%2."/>
      <w:lvlJc w:val="left"/>
      <w:pPr>
        <w:ind w:left="405" w:hanging="405"/>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1">
    <w:nsid w:val="491E38C0"/>
    <w:multiLevelType w:val="hybridMultilevel"/>
    <w:tmpl w:val="EEBC34E2"/>
    <w:lvl w:ilvl="0" w:tplc="CA747B2E">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49B557AF"/>
    <w:multiLevelType w:val="multilevel"/>
    <w:tmpl w:val="639010AA"/>
    <w:lvl w:ilvl="0">
      <w:start w:val="1"/>
      <w:numFmt w:val="decimal"/>
      <w:lvlText w:val="%1."/>
      <w:lvlJc w:val="left"/>
      <w:pPr>
        <w:ind w:left="1080" w:hanging="360"/>
      </w:pPr>
      <w:rPr>
        <w:rFonts w:hint="default"/>
        <w:b w:val="0"/>
        <w:i w:val="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440" w:hanging="720"/>
      </w:pPr>
      <w:rPr>
        <w:rFonts w:hint="default"/>
        <w:b w:val="0"/>
        <w:color w:val="auto"/>
      </w:rPr>
    </w:lvl>
    <w:lvl w:ilvl="4">
      <w:start w:val="1"/>
      <w:numFmt w:val="decimal"/>
      <w:isLgl/>
      <w:lvlText w:val="%1.%2.%3.%4.%5."/>
      <w:lvlJc w:val="left"/>
      <w:pPr>
        <w:ind w:left="1800" w:hanging="1080"/>
      </w:pPr>
      <w:rPr>
        <w:rFonts w:hint="default"/>
        <w:b w:val="0"/>
        <w:color w:val="auto"/>
      </w:rPr>
    </w:lvl>
    <w:lvl w:ilvl="5">
      <w:start w:val="1"/>
      <w:numFmt w:val="decimal"/>
      <w:isLgl/>
      <w:lvlText w:val="%1.%2.%3.%4.%5.%6."/>
      <w:lvlJc w:val="left"/>
      <w:pPr>
        <w:ind w:left="1800" w:hanging="1080"/>
      </w:pPr>
      <w:rPr>
        <w:rFonts w:hint="default"/>
        <w:b w:val="0"/>
        <w:color w:val="auto"/>
      </w:rPr>
    </w:lvl>
    <w:lvl w:ilvl="6">
      <w:start w:val="1"/>
      <w:numFmt w:val="decimal"/>
      <w:isLgl/>
      <w:lvlText w:val="%1.%2.%3.%4.%5.%6.%7."/>
      <w:lvlJc w:val="left"/>
      <w:pPr>
        <w:ind w:left="2160" w:hanging="1440"/>
      </w:pPr>
      <w:rPr>
        <w:rFonts w:hint="default"/>
        <w:b w:val="0"/>
        <w:color w:val="auto"/>
      </w:rPr>
    </w:lvl>
    <w:lvl w:ilvl="7">
      <w:start w:val="1"/>
      <w:numFmt w:val="decimal"/>
      <w:isLgl/>
      <w:lvlText w:val="%1.%2.%3.%4.%5.%6.%7.%8."/>
      <w:lvlJc w:val="left"/>
      <w:pPr>
        <w:ind w:left="2160" w:hanging="1440"/>
      </w:pPr>
      <w:rPr>
        <w:rFonts w:hint="default"/>
        <w:b w:val="0"/>
        <w:color w:val="auto"/>
      </w:rPr>
    </w:lvl>
    <w:lvl w:ilvl="8">
      <w:start w:val="1"/>
      <w:numFmt w:val="decimal"/>
      <w:isLgl/>
      <w:lvlText w:val="%1.%2.%3.%4.%5.%6.%7.%8.%9."/>
      <w:lvlJc w:val="left"/>
      <w:pPr>
        <w:ind w:left="2520" w:hanging="1800"/>
      </w:pPr>
      <w:rPr>
        <w:rFonts w:hint="default"/>
        <w:b w:val="0"/>
        <w:color w:val="auto"/>
      </w:rPr>
    </w:lvl>
  </w:abstractNum>
  <w:abstractNum w:abstractNumId="23">
    <w:nsid w:val="4B8918CE"/>
    <w:multiLevelType w:val="multilevel"/>
    <w:tmpl w:val="B8623866"/>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bullet"/>
      <w:lvlText w:val=""/>
      <w:lvlJc w:val="left"/>
      <w:pPr>
        <w:ind w:left="1362" w:hanging="1080"/>
      </w:pPr>
      <w:rPr>
        <w:rFonts w:ascii="Symbol" w:hAnsi="Symbol"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4">
    <w:nsid w:val="4F7211DC"/>
    <w:multiLevelType w:val="multilevel"/>
    <w:tmpl w:val="B484B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2575A5"/>
    <w:multiLevelType w:val="hybridMultilevel"/>
    <w:tmpl w:val="183625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AF6D41"/>
    <w:multiLevelType w:val="hybridMultilevel"/>
    <w:tmpl w:val="876CC166"/>
    <w:lvl w:ilvl="0" w:tplc="89F4EB24">
      <w:start w:val="1"/>
      <w:numFmt w:val="decimal"/>
      <w:lvlText w:val="%1)"/>
      <w:lvlJc w:val="left"/>
      <w:pPr>
        <w:ind w:left="927" w:hanging="360"/>
      </w:pPr>
      <w:rPr>
        <w:rFonts w:hint="default"/>
        <w:b w:val="0"/>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59A15086"/>
    <w:multiLevelType w:val="multilevel"/>
    <w:tmpl w:val="914A6FCA"/>
    <w:lvl w:ilvl="0">
      <w:start w:val="1"/>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8">
    <w:nsid w:val="59AC76A0"/>
    <w:multiLevelType w:val="hybridMultilevel"/>
    <w:tmpl w:val="616E10BE"/>
    <w:lvl w:ilvl="0" w:tplc="7B4EFA9A">
      <w:start w:val="1"/>
      <w:numFmt w:val="decimal"/>
      <w:lvlText w:val="%1.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nsid w:val="5D473B5B"/>
    <w:multiLevelType w:val="multilevel"/>
    <w:tmpl w:val="914A6FCA"/>
    <w:lvl w:ilvl="0">
      <w:start w:val="1"/>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0">
    <w:nsid w:val="5D817A3D"/>
    <w:multiLevelType w:val="hybridMultilevel"/>
    <w:tmpl w:val="B360EF2A"/>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F797AEB"/>
    <w:multiLevelType w:val="multilevel"/>
    <w:tmpl w:val="D180D258"/>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bullet"/>
      <w:lvlText w:val="o"/>
      <w:lvlJc w:val="left"/>
      <w:pPr>
        <w:ind w:left="1362" w:hanging="1080"/>
      </w:pPr>
      <w:rPr>
        <w:rFonts w:ascii="Courier New" w:hAnsi="Courier New" w:cs="Courier New"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32">
    <w:nsid w:val="60F56695"/>
    <w:multiLevelType w:val="hybridMultilevel"/>
    <w:tmpl w:val="25E644DA"/>
    <w:lvl w:ilvl="0" w:tplc="C944C6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1927016"/>
    <w:multiLevelType w:val="hybridMultilevel"/>
    <w:tmpl w:val="7CC0759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2D71B86"/>
    <w:multiLevelType w:val="hybridMultilevel"/>
    <w:tmpl w:val="59D0DACA"/>
    <w:lvl w:ilvl="0" w:tplc="6CB6F698">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6572233A"/>
    <w:multiLevelType w:val="hybridMultilevel"/>
    <w:tmpl w:val="330EFC1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6FE7D7B"/>
    <w:multiLevelType w:val="hybridMultilevel"/>
    <w:tmpl w:val="6A780686"/>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7">
    <w:nsid w:val="6A5808C0"/>
    <w:multiLevelType w:val="hybridMultilevel"/>
    <w:tmpl w:val="CF3AA2E2"/>
    <w:lvl w:ilvl="0" w:tplc="9EEE8D7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70EC571F"/>
    <w:multiLevelType w:val="hybridMultilevel"/>
    <w:tmpl w:val="FC02A1A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1701A13"/>
    <w:multiLevelType w:val="hybridMultilevel"/>
    <w:tmpl w:val="F028E644"/>
    <w:lvl w:ilvl="0" w:tplc="6D724832">
      <w:start w:val="2008"/>
      <w:numFmt w:val="bullet"/>
      <w:lvlText w:val="-"/>
      <w:lvlJc w:val="left"/>
      <w:pPr>
        <w:ind w:left="793" w:hanging="360"/>
      </w:pPr>
      <w:rPr>
        <w:rFonts w:ascii="Times New Roman" w:eastAsia="Times New Roman" w:hAnsi="Times New Roman" w:cs="Times New Roman" w:hint="default"/>
      </w:rPr>
    </w:lvl>
    <w:lvl w:ilvl="1" w:tplc="04260003" w:tentative="1">
      <w:start w:val="1"/>
      <w:numFmt w:val="bullet"/>
      <w:lvlText w:val="o"/>
      <w:lvlJc w:val="left"/>
      <w:pPr>
        <w:ind w:left="1513" w:hanging="360"/>
      </w:pPr>
      <w:rPr>
        <w:rFonts w:ascii="Courier New" w:hAnsi="Courier New" w:cs="Courier New" w:hint="default"/>
      </w:rPr>
    </w:lvl>
    <w:lvl w:ilvl="2" w:tplc="04260005" w:tentative="1">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40">
    <w:nsid w:val="75A62D5C"/>
    <w:multiLevelType w:val="hybridMultilevel"/>
    <w:tmpl w:val="BBA41C24"/>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1">
    <w:nsid w:val="7628359B"/>
    <w:multiLevelType w:val="hybridMultilevel"/>
    <w:tmpl w:val="577CA974"/>
    <w:lvl w:ilvl="0" w:tplc="F76A2080">
      <w:start w:val="2008"/>
      <w:numFmt w:val="bullet"/>
      <w:lvlText w:val=""/>
      <w:lvlJc w:val="left"/>
      <w:pPr>
        <w:ind w:left="-1908" w:hanging="360"/>
      </w:pPr>
      <w:rPr>
        <w:rFonts w:ascii="Symbol" w:eastAsia="Calibri" w:hAnsi="Symbol"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468" w:hanging="360"/>
      </w:pPr>
      <w:rPr>
        <w:rFonts w:ascii="Wingdings" w:hAnsi="Wingdings" w:hint="default"/>
      </w:rPr>
    </w:lvl>
    <w:lvl w:ilvl="3" w:tplc="04260001" w:tentative="1">
      <w:start w:val="1"/>
      <w:numFmt w:val="bullet"/>
      <w:lvlText w:val=""/>
      <w:lvlJc w:val="left"/>
      <w:pPr>
        <w:ind w:left="252" w:hanging="360"/>
      </w:pPr>
      <w:rPr>
        <w:rFonts w:ascii="Symbol" w:hAnsi="Symbol" w:hint="default"/>
      </w:rPr>
    </w:lvl>
    <w:lvl w:ilvl="4" w:tplc="04260003" w:tentative="1">
      <w:start w:val="1"/>
      <w:numFmt w:val="bullet"/>
      <w:lvlText w:val="o"/>
      <w:lvlJc w:val="left"/>
      <w:pPr>
        <w:ind w:left="972" w:hanging="360"/>
      </w:pPr>
      <w:rPr>
        <w:rFonts w:ascii="Courier New" w:hAnsi="Courier New" w:cs="Courier New" w:hint="default"/>
      </w:rPr>
    </w:lvl>
    <w:lvl w:ilvl="5" w:tplc="04260005" w:tentative="1">
      <w:start w:val="1"/>
      <w:numFmt w:val="bullet"/>
      <w:lvlText w:val=""/>
      <w:lvlJc w:val="left"/>
      <w:pPr>
        <w:ind w:left="1692" w:hanging="360"/>
      </w:pPr>
      <w:rPr>
        <w:rFonts w:ascii="Wingdings" w:hAnsi="Wingdings" w:hint="default"/>
      </w:rPr>
    </w:lvl>
    <w:lvl w:ilvl="6" w:tplc="04260001" w:tentative="1">
      <w:start w:val="1"/>
      <w:numFmt w:val="bullet"/>
      <w:lvlText w:val=""/>
      <w:lvlJc w:val="left"/>
      <w:pPr>
        <w:ind w:left="2412" w:hanging="360"/>
      </w:pPr>
      <w:rPr>
        <w:rFonts w:ascii="Symbol" w:hAnsi="Symbol" w:hint="default"/>
      </w:rPr>
    </w:lvl>
    <w:lvl w:ilvl="7" w:tplc="04260003" w:tentative="1">
      <w:start w:val="1"/>
      <w:numFmt w:val="bullet"/>
      <w:lvlText w:val="o"/>
      <w:lvlJc w:val="left"/>
      <w:pPr>
        <w:ind w:left="3132" w:hanging="360"/>
      </w:pPr>
      <w:rPr>
        <w:rFonts w:ascii="Courier New" w:hAnsi="Courier New" w:cs="Courier New" w:hint="default"/>
      </w:rPr>
    </w:lvl>
    <w:lvl w:ilvl="8" w:tplc="04260005" w:tentative="1">
      <w:start w:val="1"/>
      <w:numFmt w:val="bullet"/>
      <w:lvlText w:val=""/>
      <w:lvlJc w:val="left"/>
      <w:pPr>
        <w:ind w:left="3852" w:hanging="360"/>
      </w:pPr>
      <w:rPr>
        <w:rFonts w:ascii="Wingdings" w:hAnsi="Wingdings" w:hint="default"/>
      </w:rPr>
    </w:lvl>
  </w:abstractNum>
  <w:abstractNum w:abstractNumId="42">
    <w:nsid w:val="76CE12B6"/>
    <w:multiLevelType w:val="multilevel"/>
    <w:tmpl w:val="1EA4FA54"/>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num w:numId="1">
    <w:abstractNumId w:val="16"/>
  </w:num>
  <w:num w:numId="2">
    <w:abstractNumId w:val="14"/>
  </w:num>
  <w:num w:numId="3">
    <w:abstractNumId w:val="34"/>
  </w:num>
  <w:num w:numId="4">
    <w:abstractNumId w:val="38"/>
  </w:num>
  <w:num w:numId="5">
    <w:abstractNumId w:val="4"/>
  </w:num>
  <w:num w:numId="6">
    <w:abstractNumId w:val="10"/>
  </w:num>
  <w:num w:numId="7">
    <w:abstractNumId w:val="8"/>
  </w:num>
  <w:num w:numId="8">
    <w:abstractNumId w:val="39"/>
  </w:num>
  <w:num w:numId="9">
    <w:abstractNumId w:val="28"/>
  </w:num>
  <w:num w:numId="10">
    <w:abstractNumId w:val="24"/>
  </w:num>
  <w:num w:numId="11">
    <w:abstractNumId w:val="41"/>
  </w:num>
  <w:num w:numId="12">
    <w:abstractNumId w:val="6"/>
  </w:num>
  <w:num w:numId="13">
    <w:abstractNumId w:val="12"/>
  </w:num>
  <w:num w:numId="14">
    <w:abstractNumId w:val="20"/>
  </w:num>
  <w:num w:numId="15">
    <w:abstractNumId w:val="37"/>
  </w:num>
  <w:num w:numId="16">
    <w:abstractNumId w:val="35"/>
  </w:num>
  <w:num w:numId="17">
    <w:abstractNumId w:val="13"/>
  </w:num>
  <w:num w:numId="18">
    <w:abstractNumId w:val="15"/>
  </w:num>
  <w:num w:numId="19">
    <w:abstractNumId w:val="33"/>
  </w:num>
  <w:num w:numId="20">
    <w:abstractNumId w:val="30"/>
  </w:num>
  <w:num w:numId="21">
    <w:abstractNumId w:val="19"/>
  </w:num>
  <w:num w:numId="22">
    <w:abstractNumId w:val="18"/>
  </w:num>
  <w:num w:numId="23">
    <w:abstractNumId w:val="40"/>
  </w:num>
  <w:num w:numId="24">
    <w:abstractNumId w:val="5"/>
  </w:num>
  <w:num w:numId="25">
    <w:abstractNumId w:val="7"/>
  </w:num>
  <w:num w:numId="26">
    <w:abstractNumId w:val="0"/>
  </w:num>
  <w:num w:numId="27">
    <w:abstractNumId w:val="22"/>
  </w:num>
  <w:num w:numId="28">
    <w:abstractNumId w:val="42"/>
  </w:num>
  <w:num w:numId="29">
    <w:abstractNumId w:val="23"/>
  </w:num>
  <w:num w:numId="30">
    <w:abstractNumId w:val="31"/>
  </w:num>
  <w:num w:numId="31">
    <w:abstractNumId w:val="11"/>
  </w:num>
  <w:num w:numId="32">
    <w:abstractNumId w:val="9"/>
  </w:num>
  <w:num w:numId="33">
    <w:abstractNumId w:val="21"/>
  </w:num>
  <w:num w:numId="34">
    <w:abstractNumId w:val="3"/>
  </w:num>
  <w:num w:numId="35">
    <w:abstractNumId w:val="2"/>
  </w:num>
  <w:num w:numId="36">
    <w:abstractNumId w:val="29"/>
  </w:num>
  <w:num w:numId="37">
    <w:abstractNumId w:val="27"/>
  </w:num>
  <w:num w:numId="38">
    <w:abstractNumId w:val="32"/>
  </w:num>
  <w:num w:numId="39">
    <w:abstractNumId w:val="1"/>
  </w:num>
  <w:num w:numId="40">
    <w:abstractNumId w:val="17"/>
  </w:num>
  <w:num w:numId="41">
    <w:abstractNumId w:val="26"/>
  </w:num>
  <w:num w:numId="42">
    <w:abstractNumId w:val="2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113FD"/>
    <w:rsid w:val="000164E1"/>
    <w:rsid w:val="00016CBB"/>
    <w:rsid w:val="00021A21"/>
    <w:rsid w:val="00025B52"/>
    <w:rsid w:val="00026205"/>
    <w:rsid w:val="0002621C"/>
    <w:rsid w:val="00030BF7"/>
    <w:rsid w:val="00031E45"/>
    <w:rsid w:val="000327DD"/>
    <w:rsid w:val="00037ED6"/>
    <w:rsid w:val="00042F1F"/>
    <w:rsid w:val="00043169"/>
    <w:rsid w:val="00043A3D"/>
    <w:rsid w:val="0004618B"/>
    <w:rsid w:val="00047305"/>
    <w:rsid w:val="00051731"/>
    <w:rsid w:val="00061D86"/>
    <w:rsid w:val="00063F16"/>
    <w:rsid w:val="00073817"/>
    <w:rsid w:val="00080127"/>
    <w:rsid w:val="00081EFD"/>
    <w:rsid w:val="0008584C"/>
    <w:rsid w:val="0008766D"/>
    <w:rsid w:val="00095136"/>
    <w:rsid w:val="00097AC8"/>
    <w:rsid w:val="000A1BE5"/>
    <w:rsid w:val="000A3224"/>
    <w:rsid w:val="000A6548"/>
    <w:rsid w:val="000B023C"/>
    <w:rsid w:val="000B3DFB"/>
    <w:rsid w:val="000B3EE1"/>
    <w:rsid w:val="000C338A"/>
    <w:rsid w:val="000D028D"/>
    <w:rsid w:val="000D1A10"/>
    <w:rsid w:val="000D4F42"/>
    <w:rsid w:val="000E1FFC"/>
    <w:rsid w:val="000E6CCE"/>
    <w:rsid w:val="000F47AE"/>
    <w:rsid w:val="000F542B"/>
    <w:rsid w:val="000F5CAC"/>
    <w:rsid w:val="000F74D1"/>
    <w:rsid w:val="00101BE2"/>
    <w:rsid w:val="00105DE6"/>
    <w:rsid w:val="00111B5F"/>
    <w:rsid w:val="00121D3A"/>
    <w:rsid w:val="00131F6D"/>
    <w:rsid w:val="00132382"/>
    <w:rsid w:val="0013469D"/>
    <w:rsid w:val="00134E2C"/>
    <w:rsid w:val="001362AD"/>
    <w:rsid w:val="00141032"/>
    <w:rsid w:val="00141AB2"/>
    <w:rsid w:val="001421C7"/>
    <w:rsid w:val="00142AC9"/>
    <w:rsid w:val="00143903"/>
    <w:rsid w:val="001510C1"/>
    <w:rsid w:val="0015260D"/>
    <w:rsid w:val="001608C0"/>
    <w:rsid w:val="001629F7"/>
    <w:rsid w:val="0016516E"/>
    <w:rsid w:val="0016721F"/>
    <w:rsid w:val="00171096"/>
    <w:rsid w:val="00171C9F"/>
    <w:rsid w:val="00175CAE"/>
    <w:rsid w:val="00181BA4"/>
    <w:rsid w:val="00182EFF"/>
    <w:rsid w:val="0018523D"/>
    <w:rsid w:val="001938D4"/>
    <w:rsid w:val="001953A1"/>
    <w:rsid w:val="00195786"/>
    <w:rsid w:val="00197829"/>
    <w:rsid w:val="00197ACA"/>
    <w:rsid w:val="001A2415"/>
    <w:rsid w:val="001A5163"/>
    <w:rsid w:val="001A684C"/>
    <w:rsid w:val="001A6D0B"/>
    <w:rsid w:val="001B6E3F"/>
    <w:rsid w:val="001B7898"/>
    <w:rsid w:val="001C33BA"/>
    <w:rsid w:val="001C592A"/>
    <w:rsid w:val="001C6037"/>
    <w:rsid w:val="001D30B2"/>
    <w:rsid w:val="001E197C"/>
    <w:rsid w:val="001E316D"/>
    <w:rsid w:val="001E32C4"/>
    <w:rsid w:val="001E3B9E"/>
    <w:rsid w:val="001E6E60"/>
    <w:rsid w:val="001E7880"/>
    <w:rsid w:val="001F2383"/>
    <w:rsid w:val="001F4C65"/>
    <w:rsid w:val="001F622F"/>
    <w:rsid w:val="001F7419"/>
    <w:rsid w:val="001F7F69"/>
    <w:rsid w:val="00203393"/>
    <w:rsid w:val="00207A91"/>
    <w:rsid w:val="00207FB3"/>
    <w:rsid w:val="002105FE"/>
    <w:rsid w:val="00210AA9"/>
    <w:rsid w:val="00214DBB"/>
    <w:rsid w:val="00220578"/>
    <w:rsid w:val="00222E6B"/>
    <w:rsid w:val="00240424"/>
    <w:rsid w:val="0024467E"/>
    <w:rsid w:val="00244A58"/>
    <w:rsid w:val="002626D7"/>
    <w:rsid w:val="0027383F"/>
    <w:rsid w:val="00274BBE"/>
    <w:rsid w:val="002809FD"/>
    <w:rsid w:val="00282BB2"/>
    <w:rsid w:val="00286CDD"/>
    <w:rsid w:val="00291D74"/>
    <w:rsid w:val="0029421F"/>
    <w:rsid w:val="00294257"/>
    <w:rsid w:val="002953E9"/>
    <w:rsid w:val="002A197E"/>
    <w:rsid w:val="002A63E5"/>
    <w:rsid w:val="002B3EE9"/>
    <w:rsid w:val="002C67FB"/>
    <w:rsid w:val="002D08F6"/>
    <w:rsid w:val="002D3FC9"/>
    <w:rsid w:val="002E1627"/>
    <w:rsid w:val="002E5A8D"/>
    <w:rsid w:val="002F170A"/>
    <w:rsid w:val="002F418D"/>
    <w:rsid w:val="0030153B"/>
    <w:rsid w:val="003021F7"/>
    <w:rsid w:val="0030409E"/>
    <w:rsid w:val="00305459"/>
    <w:rsid w:val="00306A05"/>
    <w:rsid w:val="00307E06"/>
    <w:rsid w:val="00315FD0"/>
    <w:rsid w:val="00316DCE"/>
    <w:rsid w:val="00316DF4"/>
    <w:rsid w:val="0032305E"/>
    <w:rsid w:val="0032576C"/>
    <w:rsid w:val="00325868"/>
    <w:rsid w:val="00333F9B"/>
    <w:rsid w:val="003409A0"/>
    <w:rsid w:val="00345E14"/>
    <w:rsid w:val="00345F8A"/>
    <w:rsid w:val="003516C2"/>
    <w:rsid w:val="00356CBC"/>
    <w:rsid w:val="00373315"/>
    <w:rsid w:val="003845C3"/>
    <w:rsid w:val="003878D5"/>
    <w:rsid w:val="00387CAE"/>
    <w:rsid w:val="00391044"/>
    <w:rsid w:val="003A1D0E"/>
    <w:rsid w:val="003A2AC7"/>
    <w:rsid w:val="003A6002"/>
    <w:rsid w:val="003B174A"/>
    <w:rsid w:val="003B34E5"/>
    <w:rsid w:val="003B48FF"/>
    <w:rsid w:val="003C5FDF"/>
    <w:rsid w:val="003D0347"/>
    <w:rsid w:val="003D0370"/>
    <w:rsid w:val="003D3F09"/>
    <w:rsid w:val="003D566C"/>
    <w:rsid w:val="003D5EC1"/>
    <w:rsid w:val="003E0066"/>
    <w:rsid w:val="003E6C10"/>
    <w:rsid w:val="003F3478"/>
    <w:rsid w:val="003F5E90"/>
    <w:rsid w:val="003F6C07"/>
    <w:rsid w:val="00401CD4"/>
    <w:rsid w:val="00401DBF"/>
    <w:rsid w:val="00403D89"/>
    <w:rsid w:val="00411260"/>
    <w:rsid w:val="00417449"/>
    <w:rsid w:val="00417D04"/>
    <w:rsid w:val="0042107C"/>
    <w:rsid w:val="0042353C"/>
    <w:rsid w:val="00424DAD"/>
    <w:rsid w:val="004324C3"/>
    <w:rsid w:val="00433167"/>
    <w:rsid w:val="00433225"/>
    <w:rsid w:val="00440188"/>
    <w:rsid w:val="00447F91"/>
    <w:rsid w:val="00447F9B"/>
    <w:rsid w:val="004519A9"/>
    <w:rsid w:val="00456391"/>
    <w:rsid w:val="004711D1"/>
    <w:rsid w:val="00475AC1"/>
    <w:rsid w:val="00475C46"/>
    <w:rsid w:val="0048160C"/>
    <w:rsid w:val="00490356"/>
    <w:rsid w:val="004914E4"/>
    <w:rsid w:val="00491A39"/>
    <w:rsid w:val="004949C1"/>
    <w:rsid w:val="004950F0"/>
    <w:rsid w:val="00495A7E"/>
    <w:rsid w:val="00497BF6"/>
    <w:rsid w:val="004A1717"/>
    <w:rsid w:val="004A18B3"/>
    <w:rsid w:val="004A4AEB"/>
    <w:rsid w:val="004A553C"/>
    <w:rsid w:val="004B21D6"/>
    <w:rsid w:val="004B2506"/>
    <w:rsid w:val="004B5728"/>
    <w:rsid w:val="004B5983"/>
    <w:rsid w:val="004B6ED0"/>
    <w:rsid w:val="004C721C"/>
    <w:rsid w:val="004D05F1"/>
    <w:rsid w:val="004D4DCC"/>
    <w:rsid w:val="004D78CD"/>
    <w:rsid w:val="004D7DCC"/>
    <w:rsid w:val="004E0F44"/>
    <w:rsid w:val="004E2588"/>
    <w:rsid w:val="004E4B7C"/>
    <w:rsid w:val="004F2226"/>
    <w:rsid w:val="004F794D"/>
    <w:rsid w:val="00511C1E"/>
    <w:rsid w:val="00515951"/>
    <w:rsid w:val="00521D9F"/>
    <w:rsid w:val="005320D5"/>
    <w:rsid w:val="00532904"/>
    <w:rsid w:val="00532DF9"/>
    <w:rsid w:val="005369C6"/>
    <w:rsid w:val="00540091"/>
    <w:rsid w:val="00542B12"/>
    <w:rsid w:val="00544D5A"/>
    <w:rsid w:val="00560A9B"/>
    <w:rsid w:val="005622D5"/>
    <w:rsid w:val="00564759"/>
    <w:rsid w:val="00565348"/>
    <w:rsid w:val="00567861"/>
    <w:rsid w:val="00571DBC"/>
    <w:rsid w:val="00575043"/>
    <w:rsid w:val="00575EFE"/>
    <w:rsid w:val="00577682"/>
    <w:rsid w:val="00593367"/>
    <w:rsid w:val="005965BD"/>
    <w:rsid w:val="005A2B11"/>
    <w:rsid w:val="005A7208"/>
    <w:rsid w:val="005B3433"/>
    <w:rsid w:val="005B3649"/>
    <w:rsid w:val="005C1A07"/>
    <w:rsid w:val="005C4B29"/>
    <w:rsid w:val="005C6203"/>
    <w:rsid w:val="005D119D"/>
    <w:rsid w:val="005D11FD"/>
    <w:rsid w:val="005D5E78"/>
    <w:rsid w:val="005E2945"/>
    <w:rsid w:val="005E587A"/>
    <w:rsid w:val="005E703C"/>
    <w:rsid w:val="005F048C"/>
    <w:rsid w:val="005F5F5B"/>
    <w:rsid w:val="005F67C8"/>
    <w:rsid w:val="005F6868"/>
    <w:rsid w:val="006059C7"/>
    <w:rsid w:val="00606CA4"/>
    <w:rsid w:val="006113C5"/>
    <w:rsid w:val="00622515"/>
    <w:rsid w:val="006227DB"/>
    <w:rsid w:val="00627D3E"/>
    <w:rsid w:val="00634921"/>
    <w:rsid w:val="00640CEA"/>
    <w:rsid w:val="00640FBC"/>
    <w:rsid w:val="0064254A"/>
    <w:rsid w:val="006435A6"/>
    <w:rsid w:val="00650334"/>
    <w:rsid w:val="006569A4"/>
    <w:rsid w:val="006609D3"/>
    <w:rsid w:val="00660F26"/>
    <w:rsid w:val="00674473"/>
    <w:rsid w:val="00677C26"/>
    <w:rsid w:val="00680401"/>
    <w:rsid w:val="00680462"/>
    <w:rsid w:val="00681921"/>
    <w:rsid w:val="006840EE"/>
    <w:rsid w:val="006847EE"/>
    <w:rsid w:val="006856DC"/>
    <w:rsid w:val="0069227A"/>
    <w:rsid w:val="00692F4C"/>
    <w:rsid w:val="0069477D"/>
    <w:rsid w:val="00694DED"/>
    <w:rsid w:val="006A0EF0"/>
    <w:rsid w:val="006A2CB6"/>
    <w:rsid w:val="006A322F"/>
    <w:rsid w:val="006A3A0D"/>
    <w:rsid w:val="006B035B"/>
    <w:rsid w:val="006B1813"/>
    <w:rsid w:val="006B34BC"/>
    <w:rsid w:val="006B3A6D"/>
    <w:rsid w:val="006C567E"/>
    <w:rsid w:val="006D2123"/>
    <w:rsid w:val="006D7931"/>
    <w:rsid w:val="006E29B5"/>
    <w:rsid w:val="006E5BEA"/>
    <w:rsid w:val="006F1F12"/>
    <w:rsid w:val="006F4429"/>
    <w:rsid w:val="006F467A"/>
    <w:rsid w:val="006F52D4"/>
    <w:rsid w:val="006F533C"/>
    <w:rsid w:val="006F698E"/>
    <w:rsid w:val="006F7E18"/>
    <w:rsid w:val="007003AB"/>
    <w:rsid w:val="00711FE4"/>
    <w:rsid w:val="007170E8"/>
    <w:rsid w:val="00752657"/>
    <w:rsid w:val="00753222"/>
    <w:rsid w:val="007621EA"/>
    <w:rsid w:val="00765095"/>
    <w:rsid w:val="00766370"/>
    <w:rsid w:val="00772D9A"/>
    <w:rsid w:val="00774485"/>
    <w:rsid w:val="00782E25"/>
    <w:rsid w:val="007876A3"/>
    <w:rsid w:val="007878B7"/>
    <w:rsid w:val="00790C2D"/>
    <w:rsid w:val="00793BB1"/>
    <w:rsid w:val="0079544F"/>
    <w:rsid w:val="00797246"/>
    <w:rsid w:val="007A0413"/>
    <w:rsid w:val="007A6B14"/>
    <w:rsid w:val="007A7DD8"/>
    <w:rsid w:val="007B079B"/>
    <w:rsid w:val="007C4118"/>
    <w:rsid w:val="007D4266"/>
    <w:rsid w:val="00800FF0"/>
    <w:rsid w:val="00801BED"/>
    <w:rsid w:val="008047A8"/>
    <w:rsid w:val="00810EDB"/>
    <w:rsid w:val="00812995"/>
    <w:rsid w:val="00815723"/>
    <w:rsid w:val="00820EE2"/>
    <w:rsid w:val="00823C90"/>
    <w:rsid w:val="00827EAB"/>
    <w:rsid w:val="00834CBD"/>
    <w:rsid w:val="008362FE"/>
    <w:rsid w:val="008470CA"/>
    <w:rsid w:val="00850167"/>
    <w:rsid w:val="00851D47"/>
    <w:rsid w:val="00852351"/>
    <w:rsid w:val="00853B36"/>
    <w:rsid w:val="00856C6F"/>
    <w:rsid w:val="00856F01"/>
    <w:rsid w:val="00860E3F"/>
    <w:rsid w:val="00861D03"/>
    <w:rsid w:val="00861F7C"/>
    <w:rsid w:val="008652F2"/>
    <w:rsid w:val="00865AF6"/>
    <w:rsid w:val="00867C5F"/>
    <w:rsid w:val="00870454"/>
    <w:rsid w:val="008704BD"/>
    <w:rsid w:val="008824CA"/>
    <w:rsid w:val="00883166"/>
    <w:rsid w:val="00892959"/>
    <w:rsid w:val="008954E6"/>
    <w:rsid w:val="008963A1"/>
    <w:rsid w:val="008B7369"/>
    <w:rsid w:val="008B7C6D"/>
    <w:rsid w:val="008D394C"/>
    <w:rsid w:val="008D4A4E"/>
    <w:rsid w:val="008D5624"/>
    <w:rsid w:val="008E08DB"/>
    <w:rsid w:val="008E0DBC"/>
    <w:rsid w:val="008E1E6C"/>
    <w:rsid w:val="008E611F"/>
    <w:rsid w:val="008F1F68"/>
    <w:rsid w:val="008F7862"/>
    <w:rsid w:val="00907ED0"/>
    <w:rsid w:val="00911E9A"/>
    <w:rsid w:val="0091329D"/>
    <w:rsid w:val="00914460"/>
    <w:rsid w:val="0091461C"/>
    <w:rsid w:val="00915FC9"/>
    <w:rsid w:val="00917FD1"/>
    <w:rsid w:val="00926D5F"/>
    <w:rsid w:val="00936F66"/>
    <w:rsid w:val="009428D3"/>
    <w:rsid w:val="0094412B"/>
    <w:rsid w:val="00947344"/>
    <w:rsid w:val="00947634"/>
    <w:rsid w:val="009623F2"/>
    <w:rsid w:val="00964145"/>
    <w:rsid w:val="00971971"/>
    <w:rsid w:val="0097593B"/>
    <w:rsid w:val="00984D9E"/>
    <w:rsid w:val="0099078A"/>
    <w:rsid w:val="00995E75"/>
    <w:rsid w:val="009A0BA4"/>
    <w:rsid w:val="009A2A50"/>
    <w:rsid w:val="009B68B7"/>
    <w:rsid w:val="009C0073"/>
    <w:rsid w:val="009C4182"/>
    <w:rsid w:val="009C58A8"/>
    <w:rsid w:val="009C6703"/>
    <w:rsid w:val="009C7323"/>
    <w:rsid w:val="009D0357"/>
    <w:rsid w:val="009D41EF"/>
    <w:rsid w:val="009D74C0"/>
    <w:rsid w:val="009E0721"/>
    <w:rsid w:val="009E69A7"/>
    <w:rsid w:val="009F53EC"/>
    <w:rsid w:val="00A06AF8"/>
    <w:rsid w:val="00A071DE"/>
    <w:rsid w:val="00A140D6"/>
    <w:rsid w:val="00A176CF"/>
    <w:rsid w:val="00A207FB"/>
    <w:rsid w:val="00A21503"/>
    <w:rsid w:val="00A2467F"/>
    <w:rsid w:val="00A267C3"/>
    <w:rsid w:val="00A31C35"/>
    <w:rsid w:val="00A40DC1"/>
    <w:rsid w:val="00A42B13"/>
    <w:rsid w:val="00A460B6"/>
    <w:rsid w:val="00A46FA8"/>
    <w:rsid w:val="00A5051E"/>
    <w:rsid w:val="00A60BF6"/>
    <w:rsid w:val="00A65B05"/>
    <w:rsid w:val="00A7188B"/>
    <w:rsid w:val="00A72F35"/>
    <w:rsid w:val="00A7326D"/>
    <w:rsid w:val="00A74FF1"/>
    <w:rsid w:val="00A77698"/>
    <w:rsid w:val="00A801D8"/>
    <w:rsid w:val="00A80738"/>
    <w:rsid w:val="00A81FD7"/>
    <w:rsid w:val="00A866F2"/>
    <w:rsid w:val="00A92B6E"/>
    <w:rsid w:val="00A9331C"/>
    <w:rsid w:val="00A9683C"/>
    <w:rsid w:val="00AA0E1D"/>
    <w:rsid w:val="00AA1CF7"/>
    <w:rsid w:val="00AA369F"/>
    <w:rsid w:val="00AA7A3F"/>
    <w:rsid w:val="00AB45EA"/>
    <w:rsid w:val="00AC1036"/>
    <w:rsid w:val="00AC1BFD"/>
    <w:rsid w:val="00AC291C"/>
    <w:rsid w:val="00AC427A"/>
    <w:rsid w:val="00AC46EA"/>
    <w:rsid w:val="00AD297C"/>
    <w:rsid w:val="00AE1936"/>
    <w:rsid w:val="00AE211C"/>
    <w:rsid w:val="00AE4F08"/>
    <w:rsid w:val="00AF1308"/>
    <w:rsid w:val="00AF15BF"/>
    <w:rsid w:val="00AF25BA"/>
    <w:rsid w:val="00AF3CBE"/>
    <w:rsid w:val="00AF4197"/>
    <w:rsid w:val="00AF544F"/>
    <w:rsid w:val="00AF7674"/>
    <w:rsid w:val="00AF77C3"/>
    <w:rsid w:val="00B01BA0"/>
    <w:rsid w:val="00B01D17"/>
    <w:rsid w:val="00B10C6E"/>
    <w:rsid w:val="00B14EA6"/>
    <w:rsid w:val="00B16936"/>
    <w:rsid w:val="00B329FB"/>
    <w:rsid w:val="00B33C47"/>
    <w:rsid w:val="00B46B10"/>
    <w:rsid w:val="00B501EE"/>
    <w:rsid w:val="00B50D65"/>
    <w:rsid w:val="00B5325A"/>
    <w:rsid w:val="00B56853"/>
    <w:rsid w:val="00B64EEB"/>
    <w:rsid w:val="00B71D1C"/>
    <w:rsid w:val="00B828AF"/>
    <w:rsid w:val="00B83F95"/>
    <w:rsid w:val="00B87189"/>
    <w:rsid w:val="00B95654"/>
    <w:rsid w:val="00B95BAD"/>
    <w:rsid w:val="00B96122"/>
    <w:rsid w:val="00BA06D2"/>
    <w:rsid w:val="00BA07A2"/>
    <w:rsid w:val="00BA0F84"/>
    <w:rsid w:val="00BA413E"/>
    <w:rsid w:val="00BA61A4"/>
    <w:rsid w:val="00BA6A4A"/>
    <w:rsid w:val="00BA6D51"/>
    <w:rsid w:val="00BA7664"/>
    <w:rsid w:val="00BB3B9A"/>
    <w:rsid w:val="00BC2EDC"/>
    <w:rsid w:val="00BC5610"/>
    <w:rsid w:val="00BC56E8"/>
    <w:rsid w:val="00BD20A9"/>
    <w:rsid w:val="00BD3D98"/>
    <w:rsid w:val="00BD7582"/>
    <w:rsid w:val="00BE1061"/>
    <w:rsid w:val="00BF1B09"/>
    <w:rsid w:val="00BF3463"/>
    <w:rsid w:val="00BF40DB"/>
    <w:rsid w:val="00C0443C"/>
    <w:rsid w:val="00C11113"/>
    <w:rsid w:val="00C12511"/>
    <w:rsid w:val="00C12D07"/>
    <w:rsid w:val="00C228A2"/>
    <w:rsid w:val="00C22D51"/>
    <w:rsid w:val="00C31FF9"/>
    <w:rsid w:val="00C32E11"/>
    <w:rsid w:val="00C33AC1"/>
    <w:rsid w:val="00C3547E"/>
    <w:rsid w:val="00C400B0"/>
    <w:rsid w:val="00C4131C"/>
    <w:rsid w:val="00C44875"/>
    <w:rsid w:val="00C5388B"/>
    <w:rsid w:val="00C55F95"/>
    <w:rsid w:val="00C5760F"/>
    <w:rsid w:val="00C63847"/>
    <w:rsid w:val="00C63A18"/>
    <w:rsid w:val="00C648CE"/>
    <w:rsid w:val="00C657B5"/>
    <w:rsid w:val="00C6746A"/>
    <w:rsid w:val="00C70F68"/>
    <w:rsid w:val="00C74530"/>
    <w:rsid w:val="00C815EE"/>
    <w:rsid w:val="00C83353"/>
    <w:rsid w:val="00C87180"/>
    <w:rsid w:val="00C901CE"/>
    <w:rsid w:val="00C9108F"/>
    <w:rsid w:val="00C93ED9"/>
    <w:rsid w:val="00CA00CE"/>
    <w:rsid w:val="00CA0979"/>
    <w:rsid w:val="00CA47B9"/>
    <w:rsid w:val="00CA632B"/>
    <w:rsid w:val="00CB45F1"/>
    <w:rsid w:val="00CC037C"/>
    <w:rsid w:val="00CC15DD"/>
    <w:rsid w:val="00CC5489"/>
    <w:rsid w:val="00CC77D7"/>
    <w:rsid w:val="00CD2CCD"/>
    <w:rsid w:val="00CD3340"/>
    <w:rsid w:val="00CE06D4"/>
    <w:rsid w:val="00CE1F59"/>
    <w:rsid w:val="00CE3404"/>
    <w:rsid w:val="00CF1570"/>
    <w:rsid w:val="00CF219F"/>
    <w:rsid w:val="00CF3E1A"/>
    <w:rsid w:val="00CF6A73"/>
    <w:rsid w:val="00CF74ED"/>
    <w:rsid w:val="00D01983"/>
    <w:rsid w:val="00D06472"/>
    <w:rsid w:val="00D06612"/>
    <w:rsid w:val="00D17930"/>
    <w:rsid w:val="00D305F1"/>
    <w:rsid w:val="00D32B3E"/>
    <w:rsid w:val="00D41123"/>
    <w:rsid w:val="00D433C4"/>
    <w:rsid w:val="00D46436"/>
    <w:rsid w:val="00D473A7"/>
    <w:rsid w:val="00D4740F"/>
    <w:rsid w:val="00D51D2A"/>
    <w:rsid w:val="00D573E2"/>
    <w:rsid w:val="00D6082F"/>
    <w:rsid w:val="00D60B08"/>
    <w:rsid w:val="00D735CF"/>
    <w:rsid w:val="00D74B4F"/>
    <w:rsid w:val="00D808C7"/>
    <w:rsid w:val="00D81783"/>
    <w:rsid w:val="00D83BED"/>
    <w:rsid w:val="00D83CEC"/>
    <w:rsid w:val="00D86EED"/>
    <w:rsid w:val="00D90418"/>
    <w:rsid w:val="00D92B8A"/>
    <w:rsid w:val="00D9308D"/>
    <w:rsid w:val="00D95287"/>
    <w:rsid w:val="00D958EE"/>
    <w:rsid w:val="00D96593"/>
    <w:rsid w:val="00D96CD0"/>
    <w:rsid w:val="00DA67A7"/>
    <w:rsid w:val="00DA68C0"/>
    <w:rsid w:val="00DA72A5"/>
    <w:rsid w:val="00DB257F"/>
    <w:rsid w:val="00DB2ACA"/>
    <w:rsid w:val="00DB582F"/>
    <w:rsid w:val="00DC5323"/>
    <w:rsid w:val="00DC6DA8"/>
    <w:rsid w:val="00DD4FCC"/>
    <w:rsid w:val="00DE04F3"/>
    <w:rsid w:val="00DE44C1"/>
    <w:rsid w:val="00DF3F0C"/>
    <w:rsid w:val="00DF511E"/>
    <w:rsid w:val="00DF671B"/>
    <w:rsid w:val="00DF758B"/>
    <w:rsid w:val="00E00204"/>
    <w:rsid w:val="00E0528C"/>
    <w:rsid w:val="00E05A2D"/>
    <w:rsid w:val="00E06204"/>
    <w:rsid w:val="00E20DFD"/>
    <w:rsid w:val="00E2185C"/>
    <w:rsid w:val="00E26ABB"/>
    <w:rsid w:val="00E312DD"/>
    <w:rsid w:val="00E31B6A"/>
    <w:rsid w:val="00E3222B"/>
    <w:rsid w:val="00E4563C"/>
    <w:rsid w:val="00E4622C"/>
    <w:rsid w:val="00E508EF"/>
    <w:rsid w:val="00E530B7"/>
    <w:rsid w:val="00E54BEC"/>
    <w:rsid w:val="00E578F5"/>
    <w:rsid w:val="00E606FF"/>
    <w:rsid w:val="00E62325"/>
    <w:rsid w:val="00E6247A"/>
    <w:rsid w:val="00E64D97"/>
    <w:rsid w:val="00E67D88"/>
    <w:rsid w:val="00E711D3"/>
    <w:rsid w:val="00E743B6"/>
    <w:rsid w:val="00E74CF3"/>
    <w:rsid w:val="00E83361"/>
    <w:rsid w:val="00E87D8E"/>
    <w:rsid w:val="00E96A29"/>
    <w:rsid w:val="00E96BCD"/>
    <w:rsid w:val="00E96EFC"/>
    <w:rsid w:val="00EA0AA1"/>
    <w:rsid w:val="00EA2BC3"/>
    <w:rsid w:val="00EA77FA"/>
    <w:rsid w:val="00EB61C3"/>
    <w:rsid w:val="00EC177D"/>
    <w:rsid w:val="00EC4E73"/>
    <w:rsid w:val="00EC54CB"/>
    <w:rsid w:val="00EC5759"/>
    <w:rsid w:val="00EC7BA8"/>
    <w:rsid w:val="00ED2409"/>
    <w:rsid w:val="00ED3A5B"/>
    <w:rsid w:val="00ED498D"/>
    <w:rsid w:val="00ED64F6"/>
    <w:rsid w:val="00ED7FF2"/>
    <w:rsid w:val="00EE5EC3"/>
    <w:rsid w:val="00EE6A06"/>
    <w:rsid w:val="00EF3C71"/>
    <w:rsid w:val="00F005F0"/>
    <w:rsid w:val="00F03A0B"/>
    <w:rsid w:val="00F10242"/>
    <w:rsid w:val="00F12130"/>
    <w:rsid w:val="00F165FA"/>
    <w:rsid w:val="00F169CF"/>
    <w:rsid w:val="00F20CF8"/>
    <w:rsid w:val="00F30909"/>
    <w:rsid w:val="00F45A06"/>
    <w:rsid w:val="00F46DCE"/>
    <w:rsid w:val="00F54A8E"/>
    <w:rsid w:val="00F57A8E"/>
    <w:rsid w:val="00F625C4"/>
    <w:rsid w:val="00F66363"/>
    <w:rsid w:val="00F6672F"/>
    <w:rsid w:val="00F73B48"/>
    <w:rsid w:val="00F768EF"/>
    <w:rsid w:val="00F7714B"/>
    <w:rsid w:val="00F873D0"/>
    <w:rsid w:val="00F90922"/>
    <w:rsid w:val="00F95CD2"/>
    <w:rsid w:val="00F96A06"/>
    <w:rsid w:val="00F971D8"/>
    <w:rsid w:val="00F97B30"/>
    <w:rsid w:val="00FB2BCD"/>
    <w:rsid w:val="00FB2C05"/>
    <w:rsid w:val="00FB3A57"/>
    <w:rsid w:val="00FB4C38"/>
    <w:rsid w:val="00FB5C6D"/>
    <w:rsid w:val="00FC4995"/>
    <w:rsid w:val="00FC6192"/>
    <w:rsid w:val="00FC644E"/>
    <w:rsid w:val="00FD16D8"/>
    <w:rsid w:val="00FD6847"/>
    <w:rsid w:val="00FE3B45"/>
    <w:rsid w:val="00FE63FE"/>
    <w:rsid w:val="00FF19C7"/>
    <w:rsid w:val="00FF2D80"/>
    <w:rsid w:val="00FF3780"/>
    <w:rsid w:val="00FF3BFC"/>
    <w:rsid w:val="00FF5357"/>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9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uiPriority w:val="99"/>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uiPriority w:val="99"/>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610354706">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42480">
      <w:bodyDiv w:val="1"/>
      <w:marLeft w:val="0"/>
      <w:marRight w:val="0"/>
      <w:marTop w:val="0"/>
      <w:marBottom w:val="0"/>
      <w:divBdr>
        <w:top w:val="none" w:sz="0" w:space="0" w:color="auto"/>
        <w:left w:val="none" w:sz="0" w:space="0" w:color="auto"/>
        <w:bottom w:val="none" w:sz="0" w:space="0" w:color="auto"/>
        <w:right w:val="none" w:sz="0" w:space="0" w:color="auto"/>
      </w:divBdr>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2028210488">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2C96-E46D-45A0-86D0-6C5285C6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15376</Words>
  <Characters>8765</Characters>
  <Application>Microsoft Office Word</Application>
  <DocSecurity>4</DocSecurity>
  <Lines>73</Lines>
  <Paragraphs>48</Paragraphs>
  <ScaleCrop>false</ScaleCrop>
  <HeadingPairs>
    <vt:vector size="2" baseType="variant">
      <vt:variant>
        <vt:lpstr>Title</vt:lpstr>
      </vt:variant>
      <vt:variant>
        <vt:i4>1</vt:i4>
      </vt:variant>
    </vt:vector>
  </HeadingPairs>
  <TitlesOfParts>
    <vt:vector size="1" baseType="lpstr">
      <vt:lpstr>Informatīvais ziņojums</vt:lpstr>
    </vt:vector>
  </TitlesOfParts>
  <Manager>P.Vilks</Manager>
  <Company>PKC</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Ministru kabineta rīkojums par dividendēs izmaksājamo peļņas daļu</dc:subject>
  <dc:creator>ilze.pukite@pkc.mk.gov.lv</dc:creator>
  <cp:lastModifiedBy>Gunta Lejiete</cp:lastModifiedBy>
  <cp:revision>2</cp:revision>
  <cp:lastPrinted>2016-07-27T06:05:00Z</cp:lastPrinted>
  <dcterms:created xsi:type="dcterms:W3CDTF">2016-08-10T12:35:00Z</dcterms:created>
  <dcterms:modified xsi:type="dcterms:W3CDTF">2016-08-10T12:35:00Z</dcterms:modified>
</cp:coreProperties>
</file>