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6" w:rsidRDefault="00DA55F2" w:rsidP="00BA3486">
      <w:pPr>
        <w:shd w:val="clear" w:color="auto" w:fill="FFFFFF"/>
        <w:jc w:val="center"/>
        <w:rPr>
          <w:rFonts w:cs="Times New Roman"/>
          <w:b/>
          <w:bCs/>
          <w:sz w:val="24"/>
          <w:szCs w:val="24"/>
          <w:lang w:val="lv-LV" w:eastAsia="lv-LV" w:bidi="ar-SA"/>
        </w:rPr>
      </w:pPr>
      <w:r w:rsidRPr="00DF6769">
        <w:rPr>
          <w:rFonts w:cs="Times New Roman"/>
          <w:b/>
          <w:bCs/>
          <w:sz w:val="24"/>
          <w:szCs w:val="24"/>
          <w:lang w:val="lv-LV" w:eastAsia="lv-LV" w:bidi="ar-SA"/>
        </w:rPr>
        <w:t>Likumprojekta „</w:t>
      </w:r>
      <w:r w:rsidR="005354A9">
        <w:rPr>
          <w:b/>
          <w:bCs/>
          <w:sz w:val="24"/>
          <w:szCs w:val="24"/>
          <w:lang w:val="lv-LV"/>
        </w:rPr>
        <w:t>Grozījums</w:t>
      </w:r>
      <w:r w:rsidR="001D1271">
        <w:rPr>
          <w:b/>
          <w:bCs/>
          <w:sz w:val="24"/>
          <w:szCs w:val="24"/>
          <w:lang w:val="lv-LV"/>
        </w:rPr>
        <w:t xml:space="preserve"> Valsts pārvaldes iekārtas likumā</w:t>
      </w:r>
      <w:r w:rsidR="00DF6769" w:rsidRPr="00DF6769">
        <w:rPr>
          <w:b/>
          <w:bCs/>
          <w:sz w:val="24"/>
          <w:szCs w:val="24"/>
          <w:lang w:val="lv-LV"/>
        </w:rPr>
        <w:t>”</w:t>
      </w:r>
      <w:r w:rsidRPr="00DF6769">
        <w:rPr>
          <w:rFonts w:cs="Times New Roman"/>
          <w:b/>
          <w:bCs/>
          <w:sz w:val="24"/>
          <w:szCs w:val="24"/>
          <w:lang w:val="lv-LV" w:eastAsia="lv-LV" w:bidi="ar-SA"/>
        </w:rPr>
        <w:t xml:space="preserve">” </w:t>
      </w:r>
    </w:p>
    <w:p w:rsidR="00DA55F2" w:rsidRDefault="00DA55F2" w:rsidP="00BA3486">
      <w:pPr>
        <w:shd w:val="clear" w:color="auto" w:fill="FFFFFF"/>
        <w:jc w:val="center"/>
        <w:rPr>
          <w:rFonts w:cs="Times New Roman"/>
          <w:b/>
          <w:bCs/>
          <w:sz w:val="24"/>
          <w:szCs w:val="24"/>
          <w:lang w:val="lv-LV" w:eastAsia="lv-LV" w:bidi="ar-SA"/>
        </w:rPr>
      </w:pPr>
      <w:r w:rsidRPr="00DF6769">
        <w:rPr>
          <w:rFonts w:cs="Times New Roman"/>
          <w:b/>
          <w:bCs/>
          <w:sz w:val="24"/>
          <w:szCs w:val="24"/>
          <w:lang w:val="lv-LV" w:eastAsia="lv-LV" w:bidi="ar-SA"/>
        </w:rPr>
        <w:t>sākotnējās ietekmes novērtējuma ziņojums (anotācija</w:t>
      </w:r>
      <w:r w:rsidRPr="00E65F9E">
        <w:rPr>
          <w:rFonts w:cs="Times New Roman"/>
          <w:b/>
          <w:bCs/>
          <w:sz w:val="24"/>
          <w:szCs w:val="24"/>
          <w:lang w:val="lv-LV" w:eastAsia="lv-LV" w:bidi="ar-SA"/>
        </w:rPr>
        <w:t>)</w:t>
      </w:r>
    </w:p>
    <w:p w:rsidR="00E30E27" w:rsidRDefault="00E30E27" w:rsidP="00BA3486">
      <w:pPr>
        <w:shd w:val="clear" w:color="auto" w:fill="FFFFFF"/>
        <w:jc w:val="center"/>
        <w:rPr>
          <w:rFonts w:cs="Times New Roman"/>
          <w:b/>
          <w:bCs/>
          <w:sz w:val="24"/>
          <w:szCs w:val="24"/>
          <w:lang w:val="lv-LV" w:eastAsia="lv-LV" w:bidi="ar-SA"/>
        </w:rPr>
      </w:pPr>
    </w:p>
    <w:p w:rsidR="00E30E27" w:rsidRPr="00E65F9E" w:rsidRDefault="00E30E27" w:rsidP="00BA3486">
      <w:pPr>
        <w:shd w:val="clear" w:color="auto" w:fill="FFFFFF"/>
        <w:jc w:val="center"/>
        <w:rPr>
          <w:rFonts w:cs="Times New Roman"/>
          <w:b/>
          <w:bCs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2"/>
        <w:gridCol w:w="61"/>
        <w:gridCol w:w="2735"/>
        <w:gridCol w:w="61"/>
        <w:gridCol w:w="5712"/>
        <w:gridCol w:w="60"/>
      </w:tblGrid>
      <w:tr w:rsidR="00065F37" w:rsidRPr="00E65F9E" w:rsidTr="00087800">
        <w:trPr>
          <w:gridAfter w:val="1"/>
          <w:wAfter w:w="33" w:type="pct"/>
          <w:trHeight w:val="324"/>
        </w:trPr>
        <w:tc>
          <w:tcPr>
            <w:tcW w:w="496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30E27" w:rsidRPr="00E65F9E" w:rsidRDefault="00DA55F2" w:rsidP="00E30E27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065F37" w:rsidRPr="00E30E27" w:rsidTr="00427372">
        <w:trPr>
          <w:gridAfter w:val="1"/>
          <w:wAfter w:w="33" w:type="pct"/>
          <w:trHeight w:val="324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Default="00650AAC" w:rsidP="00D679E6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E65F9E">
              <w:rPr>
                <w:rFonts w:cs="Times New Roman"/>
                <w:sz w:val="24"/>
                <w:szCs w:val="24"/>
                <w:lang w:val="lv-LV"/>
              </w:rPr>
              <w:t xml:space="preserve">Aizsardzības ministrija ir </w:t>
            </w:r>
            <w:r w:rsidR="006A1F74">
              <w:rPr>
                <w:rFonts w:cs="Times New Roman"/>
                <w:sz w:val="24"/>
                <w:szCs w:val="24"/>
                <w:lang w:val="lv-LV"/>
              </w:rPr>
              <w:t xml:space="preserve">iniciējusi un </w:t>
            </w:r>
            <w:r w:rsidR="00670E2E">
              <w:rPr>
                <w:rFonts w:cs="Times New Roman"/>
                <w:sz w:val="24"/>
                <w:szCs w:val="24"/>
                <w:lang w:val="lv-LV"/>
              </w:rPr>
              <w:t>izstrādājusi</w:t>
            </w:r>
            <w:r w:rsidRPr="00E65F9E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EA214B">
              <w:rPr>
                <w:rFonts w:cs="Times New Roman"/>
                <w:sz w:val="24"/>
                <w:szCs w:val="24"/>
                <w:lang w:val="lv-LV"/>
              </w:rPr>
              <w:t>grozījumu</w:t>
            </w:r>
            <w:r w:rsidRPr="00E65F9E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EA214B">
              <w:rPr>
                <w:rFonts w:cs="Times New Roman"/>
                <w:sz w:val="24"/>
                <w:szCs w:val="24"/>
                <w:lang w:val="lv-LV"/>
              </w:rPr>
              <w:t>Valsts pārvaldes iekārtas likumā</w:t>
            </w:r>
            <w:r w:rsidR="00E80D23">
              <w:rPr>
                <w:rFonts w:cs="Times New Roman"/>
                <w:sz w:val="24"/>
                <w:szCs w:val="24"/>
                <w:lang w:val="lv-LV"/>
              </w:rPr>
              <w:t xml:space="preserve">, ņemot vērā šā brīža ģeopolitisko situāciju un </w:t>
            </w:r>
            <w:r w:rsidR="00E56E1F">
              <w:rPr>
                <w:rFonts w:cs="Times New Roman"/>
                <w:sz w:val="24"/>
                <w:szCs w:val="24"/>
                <w:lang w:val="lv-LV"/>
              </w:rPr>
              <w:t xml:space="preserve">iespējamos </w:t>
            </w:r>
            <w:r w:rsidR="00E80D23">
              <w:rPr>
                <w:rFonts w:cs="Times New Roman"/>
                <w:sz w:val="24"/>
                <w:szCs w:val="24"/>
                <w:lang w:val="lv-LV"/>
              </w:rPr>
              <w:t>riskus</w:t>
            </w:r>
            <w:r w:rsidR="005972CC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  <w:p w:rsidR="00E30E27" w:rsidRPr="00E65F9E" w:rsidRDefault="00E30E27" w:rsidP="00D679E6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065F37" w:rsidRPr="00E30E27" w:rsidTr="00427372">
        <w:trPr>
          <w:gridAfter w:val="1"/>
          <w:wAfter w:w="33" w:type="pct"/>
          <w:trHeight w:val="372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56E2" w:rsidRDefault="00164FC1" w:rsidP="00E80D23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Valsts pārvaldes iekārtas likuma 92.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panta otrā daļa nosaka, ka iestādes amatpersonām izmaksāto atalgojumu katru mēnesi publicē iestādes </w:t>
            </w:r>
            <w:r w:rsidR="0092691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interneta </w:t>
            </w:r>
            <w:proofErr w:type="spellStart"/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mājaslapā</w:t>
            </w:r>
            <w:proofErr w:type="spellEnd"/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norādot vārdu, uzvārdu, amatu un izmaksāto atalgojuma summu, ja likums nenosaka citādi. </w:t>
            </w:r>
          </w:p>
          <w:p w:rsidR="00E80D23" w:rsidRPr="00CC3EAD" w:rsidRDefault="00E80D23" w:rsidP="00E80D23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Saskaņā ar likuma „Par interešu konflikta novēršanu valsts amatpersonu darbībā” 4.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panta pirmās daļas 22.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punktu Nacionālo bruņoto spēku profesionālā dienesta karavīrs ir uzskatāms par valsts amatpersonu. </w:t>
            </w:r>
            <w:r w:rsidR="002C77A2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Līdz ar to katru mēnesi Aizsardzības ministrija 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interneta </w:t>
            </w:r>
            <w:proofErr w:type="spellStart"/>
            <w:r w:rsidR="002C77A2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mājaslapā</w:t>
            </w:r>
            <w:proofErr w:type="spellEnd"/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2C77A2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publicē </w:t>
            </w:r>
            <w:r w:rsidR="002C77A2" w:rsidRPr="00016B23">
              <w:rPr>
                <w:rFonts w:cs="Times New Roman"/>
                <w:sz w:val="24"/>
                <w:szCs w:val="24"/>
                <w:lang w:val="lv-LV" w:eastAsia="lv-LV" w:bidi="ar-SA"/>
              </w:rPr>
              <w:t>piln</w:t>
            </w:r>
            <w:r w:rsidR="00D679E6" w:rsidRPr="00016B23">
              <w:rPr>
                <w:rFonts w:cs="Times New Roman"/>
                <w:sz w:val="24"/>
                <w:szCs w:val="24"/>
                <w:lang w:val="lv-LV" w:eastAsia="lv-LV" w:bidi="ar-SA"/>
              </w:rPr>
              <w:t>u</w:t>
            </w:r>
            <w:r w:rsidR="002C77A2" w:rsidRPr="00016B2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Nacionālo bruņoto spēku profesionālā dienesta karavīru sarakst</w:t>
            </w:r>
            <w:r w:rsidR="00D679E6" w:rsidRPr="00016B23">
              <w:rPr>
                <w:rFonts w:cs="Times New Roman"/>
                <w:sz w:val="24"/>
                <w:szCs w:val="24"/>
                <w:lang w:val="lv-LV" w:eastAsia="lv-LV" w:bidi="ar-SA"/>
              </w:rPr>
              <w:t>u</w:t>
            </w:r>
            <w:r w:rsidR="002C77A2" w:rsidRPr="00016B2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</w:t>
            </w:r>
            <w:r w:rsidR="00604621" w:rsidRPr="00016B23">
              <w:rPr>
                <w:rFonts w:cs="Times New Roman"/>
                <w:sz w:val="24"/>
                <w:szCs w:val="24"/>
                <w:lang w:val="lv-LV" w:eastAsia="lv-LV" w:bidi="ar-SA"/>
              </w:rPr>
              <w:t>minot</w:t>
            </w:r>
            <w:r w:rsidR="0060462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2C77A2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karavīra vārdu, uzvārdu, amatu un izmaksātā atalgojuma summu.</w:t>
            </w:r>
          </w:p>
          <w:p w:rsidR="00CA6B9A" w:rsidRPr="00E03B8E" w:rsidRDefault="00E80D23" w:rsidP="00604621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Ņemot vērā š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ā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brīža </w:t>
            </w:r>
            <w:r w:rsidR="002442D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starptautisko 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ģeopolitisko situāciju, </w:t>
            </w:r>
            <w:r w:rsidR="0090424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preventīvos nolūkos 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ne</w:t>
            </w:r>
            <w:r w:rsidR="00F86D74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pieciešams pārskatīt</w:t>
            </w:r>
            <w:r w:rsidR="00F45A0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ierobežot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informācijas publicēšanu par Nacionālo bruņoto spēku </w:t>
            </w:r>
            <w:r w:rsidR="00A14C0F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profesionālā</w:t>
            </w:r>
            <w:r w:rsidR="00EF6ED9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dienesta</w:t>
            </w:r>
            <w:r w:rsidR="00A14C0F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karav</w:t>
            </w:r>
            <w:r w:rsidR="00313AEC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īri</w:t>
            </w:r>
            <w:r w:rsidR="009406A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em, jo </w:t>
            </w:r>
            <w:r w:rsidR="00604621">
              <w:rPr>
                <w:rFonts w:cs="Times New Roman"/>
                <w:sz w:val="24"/>
                <w:szCs w:val="24"/>
                <w:lang w:val="lv-LV" w:eastAsia="lv-LV" w:bidi="ar-SA"/>
              </w:rPr>
              <w:t>šāda informācija</w:t>
            </w:r>
            <w:r w:rsidR="009406A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atvieglo ārvalstu </w:t>
            </w:r>
            <w:r w:rsidR="00904241">
              <w:rPr>
                <w:rFonts w:cs="Times New Roman"/>
                <w:sz w:val="24"/>
                <w:szCs w:val="24"/>
                <w:lang w:val="lv-LV" w:eastAsia="lv-LV" w:bidi="ar-SA"/>
              </w:rPr>
              <w:t>specdienestiem veikt darbības, kas vērstas pre</w:t>
            </w:r>
            <w:r w:rsidR="001F763F">
              <w:rPr>
                <w:rFonts w:cs="Times New Roman"/>
                <w:sz w:val="24"/>
                <w:szCs w:val="24"/>
                <w:lang w:val="lv-LV" w:eastAsia="lv-LV" w:bidi="ar-SA"/>
              </w:rPr>
              <w:t>t Latvijas Republikas interesēm,</w:t>
            </w:r>
            <w:r w:rsidR="001F763F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1F763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valsts drošību un aizsardzību. </w:t>
            </w:r>
            <w:r w:rsidR="00AA3C0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Saskaņā ar likuma </w:t>
            </w:r>
            <w:r w:rsidR="00D679E6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„</w:t>
            </w:r>
            <w:r w:rsidR="00AA3C06">
              <w:rPr>
                <w:rFonts w:cs="Times New Roman"/>
                <w:sz w:val="24"/>
                <w:szCs w:val="24"/>
                <w:lang w:val="lv-LV" w:eastAsia="lv-LV" w:bidi="ar-SA"/>
              </w:rPr>
              <w:t>Par valsts noslēpumu”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AA3C06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AA3C06">
              <w:rPr>
                <w:rFonts w:cs="Times New Roman"/>
                <w:sz w:val="24"/>
                <w:szCs w:val="24"/>
                <w:lang w:val="lv-LV" w:eastAsia="lv-LV" w:bidi="ar-SA"/>
              </w:rPr>
              <w:t>panta otro daļu par valsts noslēpumu var atzīt informāciju par valsts militāro potenciālu</w:t>
            </w:r>
            <w:r w:rsidR="00AA3C06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  <w:r w:rsidR="00957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AA3C06">
              <w:rPr>
                <w:rFonts w:cs="Times New Roman"/>
                <w:sz w:val="24"/>
                <w:szCs w:val="24"/>
                <w:lang w:val="lv-LV" w:eastAsia="lv-LV" w:bidi="ar-SA"/>
              </w:rPr>
              <w:t>Kau</w:t>
            </w:r>
            <w:r w:rsidR="00957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t gan </w:t>
            </w:r>
            <w:r w:rsidR="00957B8E" w:rsidRPr="0025317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karavīru amatu saraksts </w:t>
            </w:r>
            <w:r w:rsidR="00957B8E">
              <w:rPr>
                <w:rFonts w:cs="Times New Roman"/>
                <w:sz w:val="24"/>
                <w:szCs w:val="24"/>
                <w:lang w:val="lv-LV" w:eastAsia="lv-LV" w:bidi="ar-SA"/>
              </w:rPr>
              <w:t>nav klasificēts dokuments, tomēr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</w:t>
            </w:r>
            <w:r w:rsidR="00957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ņemot vērā </w:t>
            </w:r>
            <w:r w:rsidR="00D679E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Nacionālo </w:t>
            </w:r>
            <w:r w:rsidR="00957B8E">
              <w:rPr>
                <w:rFonts w:cs="Times New Roman"/>
                <w:sz w:val="24"/>
                <w:szCs w:val="24"/>
                <w:lang w:val="lv-LV" w:eastAsia="lv-LV" w:bidi="ar-SA"/>
              </w:rPr>
              <w:t>bruņoto spēku vienību standartizēt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o</w:t>
            </w:r>
            <w:r w:rsidR="0040022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CE3861">
              <w:rPr>
                <w:rFonts w:cs="Times New Roman"/>
                <w:sz w:val="24"/>
                <w:szCs w:val="24"/>
                <w:lang w:val="lv-LV" w:eastAsia="lv-LV" w:bidi="ar-SA"/>
              </w:rPr>
              <w:t>struktūru,</w:t>
            </w:r>
            <w:r w:rsidR="00372B80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957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karavīru </w:t>
            </w:r>
            <w:r w:rsidR="00FE5984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datu</w:t>
            </w:r>
            <w:r w:rsidR="00957B8E" w:rsidRPr="00FE5984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="00957B8E">
              <w:rPr>
                <w:rFonts w:cs="Times New Roman"/>
                <w:sz w:val="24"/>
                <w:szCs w:val="24"/>
                <w:lang w:val="lv-LV" w:eastAsia="lv-LV" w:bidi="ar-SA"/>
              </w:rPr>
              <w:t>publiskošana ļauj netieši iegūt informāciju par Nacionālo bruņoto spēku kaujas spējām (struktūru un nodrošinājumu ar personālsastāvu), kura savukārt atbilsto</w:t>
            </w:r>
            <w:r w:rsidR="00D2626E">
              <w:rPr>
                <w:rFonts w:cs="Times New Roman"/>
                <w:sz w:val="24"/>
                <w:szCs w:val="24"/>
                <w:lang w:val="lv-LV" w:eastAsia="lv-LV" w:bidi="ar-SA"/>
              </w:rPr>
              <w:t>ši</w:t>
            </w:r>
            <w:r w:rsidR="00D2626E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Ministru </w:t>
            </w:r>
            <w:r w:rsidR="00D2626E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kabineta 2004.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D2626E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gada 26.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D2626E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oktobra noteikumiem Nr.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D2626E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887 </w:t>
            </w:r>
            <w:r w:rsidR="00D679E6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„</w:t>
            </w:r>
            <w:r w:rsidR="00D2626E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Valsts noslēpuma objektu saraksts” ir uzskatāma par valsts noslēpuma objektu</w:t>
            </w:r>
            <w:r w:rsidR="00BC5007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  <w:r w:rsidR="00313AEC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4137E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Informācij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a</w:t>
            </w:r>
            <w:r w:rsidR="004137E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, kas saistīta ar valsts drošību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="004137E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ir aizsargājama arī saskaņā ar Informācijas atklātības likuma 8.¹</w:t>
            </w:r>
            <w:r w:rsidR="003214D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4137E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panta pirmo daļu. </w:t>
            </w:r>
          </w:p>
          <w:p w:rsidR="002B6A6B" w:rsidRPr="006200B6" w:rsidRDefault="00436A5B" w:rsidP="00CC6E7B">
            <w:pPr>
              <w:ind w:firstLine="500"/>
              <w:jc w:val="both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L</w:t>
            </w:r>
            <w:r w:rsidR="00BE19B7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ikuma</w:t>
            </w:r>
            <w:r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par valsts noslēpumu 5.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panta </w:t>
            </w:r>
            <w:r w:rsidR="00D679E6">
              <w:rPr>
                <w:rFonts w:cs="Times New Roman"/>
                <w:sz w:val="24"/>
                <w:szCs w:val="24"/>
                <w:lang w:val="lv-LV" w:eastAsia="lv-LV" w:bidi="ar-SA"/>
              </w:rPr>
              <w:t>5.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punktā ir noteikts, ka aizliegts piešķirt valsts noslēpuma statusu un ierobežot pieejamību informācijai par ekonomisko stāvokli valstī, budžeta izpildi, iedzīvotāju dzīves līmeni</w:t>
            </w:r>
            <w:r w:rsidR="009D47A7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kā arī par valsts un pašvaldību institūciju amatpersonām un darbiniekiem noteiktajām algas likmēm, privilēģijām, atvieglojumiem un garantijām. Karavīru </w:t>
            </w:r>
            <w:r w:rsidR="00D679E6">
              <w:rPr>
                <w:rFonts w:cs="Times New Roman"/>
                <w:sz w:val="24"/>
                <w:szCs w:val="24"/>
                <w:lang w:val="lv-LV" w:eastAsia="lv-LV" w:bidi="ar-SA"/>
              </w:rPr>
              <w:t>darba samaksa</w:t>
            </w:r>
            <w:r w:rsidR="002025E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</w:t>
            </w:r>
            <w:r w:rsidR="002025E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 xml:space="preserve">tās </w:t>
            </w:r>
            <w:r w:rsidR="006200B6">
              <w:rPr>
                <w:rFonts w:cs="Times New Roman"/>
                <w:sz w:val="24"/>
                <w:szCs w:val="24"/>
                <w:lang w:val="lv-LV" w:eastAsia="lv-LV" w:bidi="ar-SA"/>
              </w:rPr>
              <w:t>diapazons</w:t>
            </w:r>
            <w:r w:rsidR="009D47A7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privilēģijas, atvieglojumi un garantijas ir precīzi noteiktas </w:t>
            </w:r>
            <w:r w:rsidR="00684C3C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Valsts un pašvaldību institūciju amatpersonu un darbinieku</w:t>
            </w:r>
            <w:r w:rsidR="009D47A7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atlīdzības likumā un tam pakārtotajos</w:t>
            </w:r>
            <w:r w:rsidR="00AB703C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Ministru kabineta noteikumos.</w:t>
            </w:r>
            <w:r w:rsidR="009D47A7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E3105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Saskaņā ar Ministru kabinet</w:t>
            </w:r>
            <w:r w:rsidR="00E32CEE">
              <w:rPr>
                <w:rFonts w:cs="Times New Roman"/>
                <w:sz w:val="24"/>
                <w:szCs w:val="24"/>
                <w:lang w:val="lv-LV" w:eastAsia="lv-LV" w:bidi="ar-SA"/>
              </w:rPr>
              <w:t>a 2014.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E32CEE">
              <w:rPr>
                <w:rFonts w:cs="Times New Roman"/>
                <w:sz w:val="24"/>
                <w:szCs w:val="24"/>
                <w:lang w:val="lv-LV" w:eastAsia="lv-LV" w:bidi="ar-SA"/>
              </w:rPr>
              <w:t>gada 26.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E32CEE">
              <w:rPr>
                <w:rFonts w:cs="Times New Roman"/>
                <w:sz w:val="24"/>
                <w:szCs w:val="24"/>
                <w:lang w:val="lv-LV" w:eastAsia="lv-LV" w:bidi="ar-SA"/>
              </w:rPr>
              <w:t>augusta noteikumiem</w:t>
            </w:r>
            <w:r w:rsidR="00E3105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Nr.</w:t>
            </w:r>
            <w:r w:rsidR="004956E2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E3105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509</w:t>
            </w:r>
            <w:r w:rsidR="00D679E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D679E6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„</w:t>
            </w:r>
            <w:r w:rsidR="00E3105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>Noteikumi par karavīra mēnešalgas un speciālo piemaksu noteikšanas kārtību un to apmēru” karavīra amats nav izšķir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īgs</w:t>
            </w:r>
            <w:r w:rsidR="00E3105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D679E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darba samaksas </w:t>
            </w:r>
            <w:r w:rsidR="00E3105F" w:rsidRPr="00E03B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noteikšanā. </w:t>
            </w:r>
            <w:r w:rsidR="009D47A7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Tāpat karavīri, kā amatpersonas</w:t>
            </w:r>
            <w:r w:rsidR="004956E2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,</w:t>
            </w:r>
            <w:r w:rsidR="009D47A7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katru gadu aizpilda amatpersonas deklarācijas, kuras Valsts ieņēmumu dienests publicē elektroniskā veidā. Līdz ar to sabiedrībai</w:t>
            </w:r>
            <w:r w:rsidR="00AB703C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un kontrolējošām iestādēm</w:t>
            </w:r>
            <w:r w:rsidR="00E03B8E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ir </w:t>
            </w:r>
            <w:r w:rsidR="00D5715A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pieejama informācija</w:t>
            </w:r>
            <w:r w:rsidR="009D47A7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par valsts amatpersonu – Nacionā</w:t>
            </w:r>
            <w:r w:rsidR="00E03B8E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lo bruņoto spēku profesionālā dienesta karavīru</w:t>
            </w:r>
            <w:r w:rsidR="0087134C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.</w:t>
            </w:r>
            <w:r w:rsidR="00823D09" w:rsidRPr="006200B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</w:p>
          <w:p w:rsidR="00E80D23" w:rsidRPr="0047636B" w:rsidRDefault="00F37E13" w:rsidP="005B608D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Ņ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>emot vērā Saeimā ierosināto un 2016. gada 15.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>martā pirms otrā lasījuma Valsts pārvaldes un pašvaldības komisijā akceptēto grozījumu likumā „Par interešu konflikta novēršanu valsts amatpersonu darbībā” (Nr. 312/Lp12)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kas paredz 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>papildināt likuma 4.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>pantu ar piekto daļu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nosakot, ka par amatperson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u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uzskatāma persona, kas uz laiku pilda citas valsts amatpersonas pienākumus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, m</w:t>
            </w:r>
            <w:r w:rsidR="0047636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inētais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attieksies 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arī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uz zemessargu, kurš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saskaņā ar papildu līgumu pildīs ilgstošā prombūtnē esoša karavīra vai vakanta karavīra amata pien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ākumus</w:t>
            </w:r>
            <w:r w:rsidR="0047636B"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Nacionālajos bruņotajos spēkos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</w:t>
            </w:r>
            <w:r w:rsidRPr="0041637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kā to nosaka Latvijas </w:t>
            </w:r>
            <w:r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>Republikas Zemessardzes likuma 6.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>panta ceturtās daļas 5.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punkts.  Līdz ar to izņēmums Valsts pārvaldes likuma 92. panta otrajā daļā vienlaikus attieksies arī uz </w:t>
            </w:r>
            <w:r w:rsidR="005B608D"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>š</w:t>
            </w:r>
            <w:r w:rsidR="00B20ECF"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>o</w:t>
            </w:r>
            <w:r w:rsidR="005B608D"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B638CE"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>amatpersonu kategorij</w:t>
            </w:r>
            <w:r w:rsidR="00B20ECF"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>u</w:t>
            </w:r>
            <w:r w:rsidR="00A03D51"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  <w:r w:rsidR="005B608D" w:rsidRPr="0047636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</w:p>
          <w:p w:rsidR="00790076" w:rsidRDefault="00E80D23" w:rsidP="00790076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Grozījum</w:t>
            </w:r>
            <w:r w:rsidR="005414B3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s</w:t>
            </w:r>
            <w:r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paredz </w:t>
            </w:r>
            <w:r w:rsidR="005A42F0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Valsts pārvaldes iekārtas </w:t>
            </w:r>
            <w:r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liku</w:t>
            </w:r>
            <w:r w:rsidR="005A42F0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ma</w:t>
            </w:r>
            <w:proofErr w:type="gramStart"/>
            <w:r w:rsidR="005A42F0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  </w:t>
            </w:r>
            <w:proofErr w:type="gramEnd"/>
            <w:r w:rsidR="005A42F0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9</w:t>
            </w:r>
            <w:r w:rsidR="00D679E6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2</w:t>
            </w:r>
            <w:r w:rsidR="005A42F0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  <w:r w:rsidR="00B20ECF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5A42F0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panta </w:t>
            </w:r>
            <w:r w:rsidR="003A5F2E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trešajā </w:t>
            </w:r>
            <w:r w:rsidR="005A42F0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>daļā</w:t>
            </w:r>
            <w:r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noteikt izņēmumu</w:t>
            </w:r>
            <w:r w:rsidR="006E7F36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</w:t>
            </w:r>
            <w:r w:rsidR="00E84D55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6E7F36" w:rsidRPr="00DD444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iestādes </w:t>
            </w:r>
            <w:r w:rsidR="0092691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interneta </w:t>
            </w:r>
            <w:proofErr w:type="spellStart"/>
            <w:r w:rsidR="006E7F36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mājaslapā</w:t>
            </w:r>
            <w:proofErr w:type="spellEnd"/>
            <w:r w:rsidR="006E7F36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E84D55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nepublicēt</w:t>
            </w:r>
            <w:r w:rsidR="005A42F0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Nacionālo bruņoto spēku </w:t>
            </w:r>
            <w:r w:rsidR="00E84D55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profesionālā dienesta </w:t>
            </w:r>
            <w:r w:rsidR="005A42F0" w:rsidRPr="00CC3EAD">
              <w:rPr>
                <w:rFonts w:cs="Times New Roman"/>
                <w:sz w:val="24"/>
                <w:szCs w:val="24"/>
                <w:lang w:val="lv-LV" w:eastAsia="lv-LV" w:bidi="ar-SA"/>
              </w:rPr>
              <w:t>karavīru</w:t>
            </w:r>
            <w:r w:rsidR="005B220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sarakstu</w:t>
            </w:r>
            <w:r w:rsidR="000F15E0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izmaksāto atalgojum</w:t>
            </w:r>
            <w:r w:rsidR="00865F97">
              <w:rPr>
                <w:rFonts w:cs="Times New Roman"/>
                <w:sz w:val="24"/>
                <w:szCs w:val="24"/>
                <w:lang w:val="lv-LV" w:eastAsia="lv-LV" w:bidi="ar-SA"/>
              </w:rPr>
              <w:t>a apmēru</w:t>
            </w:r>
            <w:r w:rsidR="000F15E0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  <w:p w:rsidR="00865F97" w:rsidRDefault="00E80D23" w:rsidP="001F5C06">
            <w:pPr>
              <w:ind w:firstLine="500"/>
              <w:jc w:val="both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>Grozījum</w:t>
            </w:r>
            <w:r w:rsidR="005414B3"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>a</w:t>
            </w:r>
            <w:r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mērķis ir</w:t>
            </w:r>
            <w:r w:rsidR="00E56E1F"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preventīvos nol</w:t>
            </w:r>
            <w:r w:rsidR="001F763F"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>ūkos</w:t>
            </w:r>
            <w:r w:rsidR="00E56E1F"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mazi</w:t>
            </w:r>
            <w:r w:rsidR="001F763F"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>nāt identificētos</w:t>
            </w:r>
            <w:r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1F763F" w:rsidRPr="00E36713">
              <w:rPr>
                <w:rFonts w:cs="Times New Roman"/>
                <w:color w:val="000000"/>
                <w:sz w:val="24"/>
                <w:szCs w:val="24"/>
                <w:lang w:val="lv-LV"/>
              </w:rPr>
              <w:t>valsts noslēpuma un karavīru drošīb</w:t>
            </w:r>
            <w:r w:rsidR="001D4C02">
              <w:rPr>
                <w:rFonts w:cs="Times New Roman"/>
                <w:color w:val="000000"/>
                <w:sz w:val="24"/>
                <w:szCs w:val="24"/>
                <w:lang w:val="lv-LV"/>
              </w:rPr>
              <w:t>as</w:t>
            </w:r>
            <w:r w:rsidR="00926914" w:rsidRPr="00E3671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riskus</w:t>
            </w:r>
            <w:r w:rsidR="001F763F" w:rsidRPr="00E36713">
              <w:rPr>
                <w:rFonts w:cs="Times New Roman"/>
                <w:color w:val="000000"/>
                <w:sz w:val="24"/>
                <w:szCs w:val="24"/>
                <w:lang w:val="lv-LV"/>
              </w:rPr>
              <w:t>.</w:t>
            </w:r>
            <w:r w:rsidR="0047636B" w:rsidRPr="00E36713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Pēc publiskojamās informācijas iespējams aptuveni identificēt</w:t>
            </w:r>
            <w:r w:rsidR="00865F97">
              <w:rPr>
                <w:rFonts w:cs="Times New Roman"/>
                <w:color w:val="000000"/>
                <w:sz w:val="24"/>
                <w:szCs w:val="24"/>
                <w:lang w:val="lv-LV"/>
              </w:rPr>
              <w:t>,</w:t>
            </w:r>
            <w:r w:rsidR="0047636B" w:rsidRPr="00E36713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kādus uzdevumus veic attiecīgais karavīrs un kāda līmeņa valsts noslēpuma objekti, NATO un ES klasificēta informācija tam pieejam</w:t>
            </w:r>
            <w:r w:rsidR="001D4C02">
              <w:rPr>
                <w:rFonts w:cs="Times New Roman"/>
                <w:color w:val="000000"/>
                <w:sz w:val="24"/>
                <w:szCs w:val="24"/>
                <w:lang w:val="lv-LV"/>
              </w:rPr>
              <w:t>i</w:t>
            </w:r>
            <w:r w:rsidR="0047636B" w:rsidRPr="00E36713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. </w:t>
            </w:r>
            <w:r w:rsidR="0047636B" w:rsidRPr="00F7607B">
              <w:rPr>
                <w:rFonts w:cs="Times New Roman"/>
                <w:color w:val="000000"/>
                <w:sz w:val="24"/>
                <w:szCs w:val="24"/>
                <w:lang w:val="lv-LV"/>
              </w:rPr>
              <w:t>Attiecīgi ārvalstu izlūkdienestiem ir pietiekami viegli</w:t>
            </w:r>
            <w:r w:rsidR="00FE5984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identificēt potenciālos mērķus. Būtisks riska fakt</w:t>
            </w:r>
            <w:r w:rsidR="001D4C02">
              <w:rPr>
                <w:rFonts w:cs="Times New Roman"/>
                <w:color w:val="000000"/>
                <w:sz w:val="24"/>
                <w:szCs w:val="24"/>
                <w:lang w:val="lv-LV"/>
              </w:rPr>
              <w:t>or</w:t>
            </w:r>
            <w:r w:rsidR="00FE5984">
              <w:rPr>
                <w:rFonts w:cs="Times New Roman"/>
                <w:color w:val="000000"/>
                <w:sz w:val="24"/>
                <w:szCs w:val="24"/>
                <w:lang w:val="lv-LV"/>
              </w:rPr>
              <w:t>s ir publiski savietojamie dati n</w:t>
            </w:r>
            <w:r w:rsidR="00FC145B">
              <w:rPr>
                <w:rFonts w:cs="Times New Roman"/>
                <w:color w:val="000000"/>
                <w:sz w:val="24"/>
                <w:szCs w:val="24"/>
                <w:lang w:val="lv-LV"/>
              </w:rPr>
              <w:t>o karavīru atalgojuma saraksta un</w:t>
            </w:r>
            <w:r w:rsidR="006200B6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FC145B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valsts </w:t>
            </w:r>
            <w:r w:rsidR="00F21B8D">
              <w:rPr>
                <w:rFonts w:cs="Times New Roman"/>
                <w:color w:val="000000"/>
                <w:sz w:val="24"/>
                <w:szCs w:val="24"/>
                <w:lang w:val="lv-LV"/>
              </w:rPr>
              <w:t>amatpersonu</w:t>
            </w:r>
            <w:r w:rsidR="006200B6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FE5984">
              <w:rPr>
                <w:rFonts w:cs="Times New Roman"/>
                <w:color w:val="000000"/>
                <w:sz w:val="24"/>
                <w:szCs w:val="24"/>
                <w:lang w:val="lv-LV"/>
              </w:rPr>
              <w:t>deklarācij</w:t>
            </w:r>
            <w:r w:rsidR="00F21B8D">
              <w:rPr>
                <w:rFonts w:cs="Times New Roman"/>
                <w:color w:val="000000"/>
                <w:sz w:val="24"/>
                <w:szCs w:val="24"/>
                <w:lang w:val="lv-LV"/>
              </w:rPr>
              <w:t>ām</w:t>
            </w:r>
            <w:r w:rsidR="00FE5984">
              <w:rPr>
                <w:rFonts w:cs="Times New Roman"/>
                <w:color w:val="000000"/>
                <w:sz w:val="24"/>
                <w:szCs w:val="24"/>
                <w:lang w:val="lv-LV"/>
              </w:rPr>
              <w:t>.</w:t>
            </w:r>
            <w:r w:rsidR="0047636B" w:rsidRPr="00F7607B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Ņemot vērā arī to, ka NBS karavīri piedalās NATO misijās </w:t>
            </w:r>
            <w:r w:rsidR="001D4C02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dažādos pasaules </w:t>
            </w:r>
            <w:r w:rsidR="0047636B" w:rsidRPr="00F7607B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reģionos, kur ir augsts terorisma līmenis, </w:t>
            </w:r>
            <w:r w:rsidR="001D4C02">
              <w:rPr>
                <w:rFonts w:cs="Times New Roman"/>
                <w:color w:val="000000"/>
                <w:sz w:val="24"/>
                <w:szCs w:val="24"/>
                <w:lang w:val="lv-LV"/>
              </w:rPr>
              <w:t>viņi</w:t>
            </w:r>
            <w:r w:rsidR="0047636B" w:rsidRPr="00F7607B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un viņu ģimenes </w:t>
            </w:r>
            <w:r w:rsidR="001D4C02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locekļi </w:t>
            </w:r>
            <w:r w:rsidR="0047636B" w:rsidRPr="00F7607B">
              <w:rPr>
                <w:rFonts w:cs="Times New Roman"/>
                <w:color w:val="000000"/>
                <w:sz w:val="24"/>
                <w:szCs w:val="24"/>
                <w:lang w:val="lv-LV"/>
              </w:rPr>
              <w:t>var kļūt par teroristu mērķie</w:t>
            </w:r>
            <w:r w:rsidR="00E36713" w:rsidRPr="00F7607B">
              <w:rPr>
                <w:rFonts w:cs="Times New Roman"/>
                <w:color w:val="000000"/>
                <w:sz w:val="24"/>
                <w:szCs w:val="24"/>
                <w:lang w:val="lv-LV"/>
              </w:rPr>
              <w:t>m.</w:t>
            </w:r>
            <w:r w:rsidR="00F7607B" w:rsidRPr="00F7607B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277E8E" w:rsidRDefault="001F5C06" w:rsidP="001F5C06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Aizsardzības ministrija</w:t>
            </w:r>
            <w:r w:rsidRPr="001F5C06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vērš uzmanību, ka veicamo pretpasākumu dēļ nevar un nevarēs publiski izpaust konstatētos gadījumus vai darbības, kuras traktējamas kā </w:t>
            </w:r>
            <w:r w:rsidRPr="001F5C06">
              <w:rPr>
                <w:rFonts w:cs="Times New Roman"/>
                <w:color w:val="000000"/>
                <w:sz w:val="24"/>
                <w:szCs w:val="24"/>
                <w:lang w:val="lv-LV"/>
              </w:rPr>
              <w:lastRenderedPageBreak/>
              <w:t xml:space="preserve">apdraudējums vai kaitējums valsts drošībai un  aizsardzībai, jo šāda informācija uzskatāma par valsts noslēpumu. Tādēļ </w:t>
            </w:r>
            <w:r w:rsidR="001D18A3"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>i</w:t>
            </w:r>
            <w:r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>dentificētos</w:t>
            </w:r>
            <w:r w:rsidR="001D18A3"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>riskus nepieciešams novērst</w:t>
            </w:r>
            <w:r w:rsidR="00865F97"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>,</w:t>
            </w:r>
            <w:r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pirms tie iestāj</w:t>
            </w:r>
            <w:r w:rsidR="00865F97"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>ušies</w:t>
            </w:r>
            <w:r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un rad</w:t>
            </w:r>
            <w:r w:rsidR="00865F97"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>ījuši</w:t>
            </w:r>
            <w:r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 nelabvēlīgas sekas.</w:t>
            </w:r>
            <w:r w:rsidRPr="00427372">
              <w:rPr>
                <w:rFonts w:cs="Times New Roman"/>
                <w:color w:val="000000"/>
                <w:sz w:val="24"/>
                <w:szCs w:val="24"/>
                <w:lang w:val="lv-LV"/>
              </w:rPr>
              <w:br/>
            </w:r>
            <w:proofErr w:type="gramStart"/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      </w:t>
            </w:r>
            <w:proofErr w:type="gramEnd"/>
            <w:r w:rsidR="00277E8E" w:rsidRPr="00F7607B">
              <w:rPr>
                <w:rFonts w:cs="Times New Roman"/>
                <w:sz w:val="24"/>
                <w:szCs w:val="24"/>
                <w:lang w:val="lv-LV" w:eastAsia="lv-LV" w:bidi="ar-SA"/>
              </w:rPr>
              <w:t>No interešu konflikt</w:t>
            </w:r>
            <w:r w:rsidR="00B20ECF" w:rsidRPr="00F7607B">
              <w:rPr>
                <w:rFonts w:cs="Times New Roman"/>
                <w:sz w:val="24"/>
                <w:szCs w:val="24"/>
                <w:lang w:val="lv-LV" w:eastAsia="lv-LV" w:bidi="ar-SA"/>
              </w:rPr>
              <w:t>a</w:t>
            </w:r>
            <w:r w:rsidR="00277E8E" w:rsidRPr="00F7607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novēršanas viedokļa informācijas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publiskošana </w:t>
            </w:r>
            <w:r w:rsidR="005414B3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iestādes </w:t>
            </w:r>
            <w:r w:rsidR="001D4C0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interneta </w:t>
            </w:r>
            <w:proofErr w:type="spellStart"/>
            <w:r w:rsidR="005414B3">
              <w:rPr>
                <w:rFonts w:cs="Times New Roman"/>
                <w:sz w:val="24"/>
                <w:szCs w:val="24"/>
                <w:lang w:val="lv-LV" w:eastAsia="lv-LV" w:bidi="ar-SA"/>
              </w:rPr>
              <w:t>mājaslapā</w:t>
            </w:r>
            <w:proofErr w:type="spellEnd"/>
            <w:r w:rsidR="001D4C0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>par valsts amatpersonu ir atbalstāma, bet no personas datu aizsardzības viedokļa personas datu publiskošana iespējama tikai</w:t>
            </w:r>
            <w:r w:rsidR="00B20EC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tad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ja kopējais sabiedrības ieguvums ir lielāks nekā personas tiesību ierobežojums uz </w:t>
            </w:r>
            <w:r w:rsidR="00B20ECF">
              <w:rPr>
                <w:rFonts w:cs="Times New Roman"/>
                <w:sz w:val="24"/>
                <w:szCs w:val="24"/>
                <w:lang w:val="lv-LV" w:eastAsia="lv-LV" w:bidi="ar-SA"/>
              </w:rPr>
              <w:t>š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>o datu neizpaušanu. Proti</w:t>
            </w:r>
            <w:r w:rsidR="00B20ECF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1D4C0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ir 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>jāvērtē, vai profesionālā dienesta karavīru personas datu publiskošana nerada lielākus zaudējumus sabiedriskajām interesēm tieši no valsts drošības un aizsardzības viedokļa. Pieļaujams, ka sabiedrības ieguvums no profesionā</w:t>
            </w:r>
            <w:r w:rsidR="00C351FD">
              <w:rPr>
                <w:rFonts w:cs="Times New Roman"/>
                <w:sz w:val="24"/>
                <w:szCs w:val="24"/>
                <w:lang w:val="lv-LV" w:eastAsia="lv-LV" w:bidi="ar-SA"/>
              </w:rPr>
              <w:t>lā dienesta karavīru datu publiskošanas ierobežošanas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B92B4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ar mērķi nodrošināt 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>valsts drošīb</w:t>
            </w:r>
            <w:r w:rsidR="00B92B4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u 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>ir liel</w:t>
            </w:r>
            <w:r w:rsidR="00A247D2">
              <w:rPr>
                <w:rFonts w:cs="Times New Roman"/>
                <w:sz w:val="24"/>
                <w:szCs w:val="24"/>
                <w:lang w:val="lv-LV" w:eastAsia="lv-LV" w:bidi="ar-SA"/>
              </w:rPr>
              <w:t>āks nekā no datu publiskošanas,</w:t>
            </w:r>
            <w:r w:rsidR="00B20EC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>īsteno</w:t>
            </w:r>
            <w:r w:rsidR="00B20ECF">
              <w:rPr>
                <w:rFonts w:cs="Times New Roman"/>
                <w:sz w:val="24"/>
                <w:szCs w:val="24"/>
                <w:lang w:val="lv-LV" w:eastAsia="lv-LV" w:bidi="ar-SA"/>
              </w:rPr>
              <w:t>jot</w:t>
            </w:r>
            <w:r w:rsidR="00277E8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informācijas atklātību valsts pārvaldē.</w:t>
            </w:r>
          </w:p>
          <w:p w:rsidR="00E30E27" w:rsidRPr="00CC3EAD" w:rsidRDefault="00E30E27" w:rsidP="001F5C06">
            <w:pPr>
              <w:ind w:firstLine="50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065F37" w:rsidRPr="00E65F9E" w:rsidTr="00427372">
        <w:trPr>
          <w:gridAfter w:val="1"/>
          <w:wAfter w:w="33" w:type="pct"/>
          <w:trHeight w:val="372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64ADC" w:rsidP="001D617B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E97A9E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1F2472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</w:p>
        </w:tc>
      </w:tr>
      <w:tr w:rsidR="00065F37" w:rsidRPr="00E65F9E" w:rsidTr="00427372">
        <w:trPr>
          <w:gridAfter w:val="1"/>
          <w:wAfter w:w="33" w:type="pct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0637B5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</w:t>
            </w:r>
            <w:r w:rsidR="000637B5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v</w:t>
            </w:r>
          </w:p>
        </w:tc>
      </w:tr>
      <w:tr w:rsidR="00065F37" w:rsidRPr="00E30E27" w:rsidTr="00C701FB">
        <w:trPr>
          <w:trHeight w:val="444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065F37" w:rsidRPr="00E30E27" w:rsidTr="00087800">
        <w:trPr>
          <w:trHeight w:val="372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Sabiedrības </w:t>
            </w:r>
            <w:proofErr w:type="spellStart"/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mērķgrupas</w:t>
            </w:r>
            <w:proofErr w:type="spellEnd"/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, kuras tiesiskais regulējums ietekmē vai varētu ietekmēt</w:t>
            </w:r>
          </w:p>
        </w:tc>
        <w:tc>
          <w:tcPr>
            <w:tcW w:w="31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Default="00232726" w:rsidP="00DD4DE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DD4DE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Nacionālo bruņoto spēku </w:t>
            </w:r>
            <w:r w:rsidR="00DD4DEC" w:rsidRPr="00DD4DE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profesionālā dienesta </w:t>
            </w:r>
            <w:r w:rsidRPr="00DD4DEC">
              <w:rPr>
                <w:rFonts w:cs="Times New Roman"/>
                <w:sz w:val="24"/>
                <w:szCs w:val="24"/>
                <w:lang w:val="lv-LV" w:eastAsia="lv-LV" w:bidi="ar-SA"/>
              </w:rPr>
              <w:t>karavīri</w:t>
            </w:r>
            <w:r w:rsidR="0047636B">
              <w:rPr>
                <w:rFonts w:cs="Times New Roman"/>
                <w:sz w:val="24"/>
                <w:szCs w:val="24"/>
                <w:lang w:val="lv-LV" w:eastAsia="lv-LV" w:bidi="ar-SA"/>
              </w:rPr>
              <w:t>, kā ar</w:t>
            </w:r>
            <w:r w:rsidR="00814C3B">
              <w:rPr>
                <w:rFonts w:cs="Times New Roman"/>
                <w:sz w:val="24"/>
                <w:szCs w:val="24"/>
                <w:lang w:val="lv-LV" w:eastAsia="lv-LV" w:bidi="ar-SA"/>
              </w:rPr>
              <w:t>ī zemessargi</w:t>
            </w:r>
            <w:r w:rsidR="00C53690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="00814C3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kuri</w:t>
            </w:r>
            <w:r w:rsidR="0047636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saskaņā ar likumu uz laiku pildīs</w:t>
            </w:r>
            <w:r w:rsidR="00DD4DEC" w:rsidRPr="00DD4DE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7A38BB">
              <w:rPr>
                <w:rFonts w:cs="Times New Roman"/>
                <w:sz w:val="24"/>
                <w:szCs w:val="24"/>
                <w:lang w:val="lv-LV" w:eastAsia="lv-LV" w:bidi="ar-SA"/>
              </w:rPr>
              <w:t>ilgstošā prombūtnē esoš</w:t>
            </w:r>
            <w:r w:rsidR="001D4C02">
              <w:rPr>
                <w:rFonts w:cs="Times New Roman"/>
                <w:sz w:val="24"/>
                <w:szCs w:val="24"/>
                <w:lang w:val="lv-LV" w:eastAsia="lv-LV" w:bidi="ar-SA"/>
              </w:rPr>
              <w:t>a</w:t>
            </w:r>
            <w:r w:rsidR="00DD4DEC" w:rsidRPr="00DD4DE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karavīra vai vakanta karavīra amata pienākumus</w:t>
            </w:r>
            <w:r w:rsidR="00E30E27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  <w:p w:rsidR="00E30E27" w:rsidRPr="00E65F9E" w:rsidRDefault="00E30E27" w:rsidP="00DD4DE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065F37" w:rsidRPr="00E65F9E" w:rsidTr="00087800">
        <w:trPr>
          <w:trHeight w:val="408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1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</w:t>
            </w:r>
          </w:p>
        </w:tc>
      </w:tr>
      <w:tr w:rsidR="00065F37" w:rsidRPr="00E65F9E" w:rsidTr="00087800">
        <w:trPr>
          <w:trHeight w:val="408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1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</w:t>
            </w:r>
          </w:p>
        </w:tc>
      </w:tr>
      <w:tr w:rsidR="00065F37" w:rsidRPr="00E65F9E" w:rsidTr="00087800">
        <w:trPr>
          <w:trHeight w:val="276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</w:p>
        </w:tc>
      </w:tr>
      <w:tr w:rsidR="00065F37" w:rsidRPr="005972CC" w:rsidTr="00C701FB">
        <w:tblPrEx>
          <w:jc w:val="center"/>
        </w:tblPrEx>
        <w:trPr>
          <w:trHeight w:val="300"/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065F37" w:rsidRPr="00714A16" w:rsidTr="00087800">
        <w:tblPrEx>
          <w:jc w:val="center"/>
        </w:tblPrEx>
        <w:trPr>
          <w:trHeight w:val="336"/>
          <w:jc w:val="center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31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D0703" w:rsidP="0010692E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  <w:r w:rsidR="00A669D6">
              <w:rPr>
                <w:rFonts w:cs="Times New Roman"/>
                <w:sz w:val="24"/>
                <w:szCs w:val="24"/>
                <w:lang w:val="lv-LV" w:eastAsia="lv-LV" w:bidi="ar-SA"/>
              </w:rPr>
              <w:t>, Nacionālie bruņotie spēki</w:t>
            </w: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</w:p>
        </w:tc>
      </w:tr>
      <w:tr w:rsidR="00065F37" w:rsidRPr="00714A16" w:rsidTr="00087800">
        <w:tblPrEx>
          <w:jc w:val="center"/>
        </w:tblPrEx>
        <w:trPr>
          <w:trHeight w:val="360"/>
          <w:jc w:val="center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Jaunu institūciju izveide, esošu institūciju likvidācija vai reorganizācija, to ietekme uz institūcijas </w:t>
            </w: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cilvēkresursiem</w:t>
            </w:r>
          </w:p>
        </w:tc>
        <w:tc>
          <w:tcPr>
            <w:tcW w:w="31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0703" w:rsidRPr="00E65F9E" w:rsidRDefault="00226E54" w:rsidP="009213E1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lastRenderedPageBreak/>
              <w:t>Projekts šo jomu neskar.</w:t>
            </w:r>
          </w:p>
        </w:tc>
      </w:tr>
      <w:tr w:rsidR="00DA55F2" w:rsidRPr="00E65F9E" w:rsidTr="00087800">
        <w:tblPrEx>
          <w:jc w:val="center"/>
        </w:tblPrEx>
        <w:trPr>
          <w:trHeight w:val="312"/>
          <w:jc w:val="center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</w:p>
        </w:tc>
      </w:tr>
    </w:tbl>
    <w:p w:rsidR="001E7556" w:rsidRDefault="006B2ACE" w:rsidP="00DD0703">
      <w:pPr>
        <w:tabs>
          <w:tab w:val="right" w:pos="9074"/>
        </w:tabs>
        <w:rPr>
          <w:rFonts w:cs="Times New Roman"/>
          <w:i/>
          <w:sz w:val="24"/>
          <w:szCs w:val="24"/>
          <w:lang w:val="lv-LV"/>
        </w:rPr>
      </w:pPr>
      <w:r w:rsidRPr="001E7556">
        <w:rPr>
          <w:rFonts w:cs="Times New Roman"/>
          <w:i/>
          <w:sz w:val="24"/>
          <w:szCs w:val="24"/>
          <w:lang w:val="lv-LV"/>
        </w:rPr>
        <w:t xml:space="preserve"> </w:t>
      </w:r>
    </w:p>
    <w:p w:rsidR="004600D1" w:rsidRPr="001E7556" w:rsidRDefault="006B2ACE" w:rsidP="00DD0703">
      <w:pPr>
        <w:tabs>
          <w:tab w:val="right" w:pos="9074"/>
        </w:tabs>
        <w:rPr>
          <w:rFonts w:cs="Times New Roman"/>
          <w:i/>
          <w:sz w:val="24"/>
          <w:szCs w:val="24"/>
          <w:lang w:val="lv-LV"/>
        </w:rPr>
      </w:pPr>
      <w:r w:rsidRPr="001E7556">
        <w:rPr>
          <w:rFonts w:cs="Times New Roman"/>
          <w:i/>
          <w:sz w:val="24"/>
          <w:szCs w:val="24"/>
          <w:lang w:val="lv-LV"/>
        </w:rPr>
        <w:t>Anotācijas III, IV, V un VI sadaļa – Projekts šīs jomas neskar.</w:t>
      </w:r>
    </w:p>
    <w:p w:rsidR="005777B9" w:rsidRDefault="005777B9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5777B9" w:rsidRPr="00E65F9E" w:rsidRDefault="005777B9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1C4773" w:rsidRDefault="001C4773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1C4773" w:rsidRDefault="001C4773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4600D1" w:rsidRPr="00E65F9E" w:rsidRDefault="00677B5C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Aizsardzības ministrs</w:t>
      </w:r>
      <w:proofErr w:type="gramStart"/>
      <w:r w:rsidR="005777B9">
        <w:rPr>
          <w:rFonts w:cs="Times New Roman"/>
          <w:sz w:val="24"/>
          <w:szCs w:val="24"/>
          <w:lang w:val="lv-LV"/>
        </w:rPr>
        <w:t xml:space="preserve">                                                                        </w:t>
      </w:r>
      <w:r w:rsidR="001C4773">
        <w:rPr>
          <w:rFonts w:cs="Times New Roman"/>
          <w:sz w:val="24"/>
          <w:szCs w:val="24"/>
          <w:lang w:val="lv-LV"/>
        </w:rPr>
        <w:t xml:space="preserve">   </w:t>
      </w:r>
      <w:r w:rsidR="00232726">
        <w:rPr>
          <w:rFonts w:cs="Times New Roman"/>
          <w:sz w:val="24"/>
          <w:szCs w:val="24"/>
          <w:lang w:val="lv-LV"/>
        </w:rPr>
        <w:t xml:space="preserve">          </w:t>
      </w:r>
      <w:proofErr w:type="gramEnd"/>
      <w:r w:rsidR="00232726">
        <w:rPr>
          <w:rFonts w:cs="Times New Roman"/>
          <w:sz w:val="24"/>
          <w:szCs w:val="24"/>
          <w:lang w:val="lv-LV"/>
        </w:rPr>
        <w:t>R.</w:t>
      </w:r>
      <w:r w:rsidR="003214D2">
        <w:rPr>
          <w:rFonts w:cs="Times New Roman"/>
          <w:sz w:val="24"/>
          <w:szCs w:val="24"/>
          <w:lang w:val="lv-LV"/>
        </w:rPr>
        <w:t> </w:t>
      </w:r>
      <w:proofErr w:type="spellStart"/>
      <w:r w:rsidR="00232726">
        <w:rPr>
          <w:rFonts w:cs="Times New Roman"/>
          <w:sz w:val="24"/>
          <w:szCs w:val="24"/>
          <w:lang w:val="lv-LV"/>
        </w:rPr>
        <w:t>Bergmanis</w:t>
      </w:r>
      <w:proofErr w:type="spellEnd"/>
    </w:p>
    <w:p w:rsidR="004600D1" w:rsidRDefault="004600D1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1701FF" w:rsidRDefault="001701FF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1701FF" w:rsidRDefault="001701FF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591D5C" w:rsidRPr="00E65F9E" w:rsidRDefault="00591D5C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  <w:bookmarkStart w:id="0" w:name="_GoBack"/>
      <w:bookmarkEnd w:id="0"/>
    </w:p>
    <w:p w:rsidR="00427372" w:rsidRPr="001C4773" w:rsidRDefault="00926A21" w:rsidP="001C477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Vīza: valsts sekretārs</w:t>
      </w:r>
      <w:proofErr w:type="gramStart"/>
      <w:r>
        <w:rPr>
          <w:rFonts w:cs="Times New Roman"/>
          <w:sz w:val="24"/>
          <w:szCs w:val="24"/>
          <w:lang w:val="lv-LV"/>
        </w:rPr>
        <w:t xml:space="preserve">                                                                                      </w:t>
      </w:r>
      <w:proofErr w:type="gramEnd"/>
      <w:r w:rsidR="00232726">
        <w:rPr>
          <w:rFonts w:cs="Times New Roman"/>
          <w:sz w:val="24"/>
          <w:szCs w:val="24"/>
          <w:lang w:val="lv-LV"/>
        </w:rPr>
        <w:t>J.</w:t>
      </w:r>
      <w:r w:rsidR="003214D2">
        <w:rPr>
          <w:rFonts w:cs="Times New Roman"/>
          <w:sz w:val="24"/>
          <w:szCs w:val="24"/>
          <w:lang w:val="lv-LV"/>
        </w:rPr>
        <w:t> </w:t>
      </w:r>
      <w:r w:rsidR="00232726">
        <w:rPr>
          <w:rFonts w:cs="Times New Roman"/>
          <w:sz w:val="24"/>
          <w:szCs w:val="24"/>
          <w:lang w:val="lv-LV"/>
        </w:rPr>
        <w:t>Garisons</w:t>
      </w:r>
    </w:p>
    <w:p w:rsidR="00427372" w:rsidRDefault="00427372" w:rsidP="00DD0703">
      <w:pPr>
        <w:tabs>
          <w:tab w:val="left" w:pos="1560"/>
        </w:tabs>
        <w:rPr>
          <w:rFonts w:cs="Times New Roman"/>
          <w:lang w:val="lv-LV"/>
        </w:rPr>
      </w:pPr>
    </w:p>
    <w:p w:rsidR="00427372" w:rsidRDefault="00427372" w:rsidP="00DD0703">
      <w:pPr>
        <w:tabs>
          <w:tab w:val="left" w:pos="1560"/>
        </w:tabs>
        <w:rPr>
          <w:rFonts w:cs="Times New Roman"/>
          <w:lang w:val="lv-LV"/>
        </w:rPr>
      </w:pPr>
    </w:p>
    <w:p w:rsidR="006971B2" w:rsidRDefault="006971B2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1C4773" w:rsidRDefault="001C477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04DF3" w:rsidRDefault="00404DF3" w:rsidP="00DD0703">
      <w:pPr>
        <w:tabs>
          <w:tab w:val="left" w:pos="1560"/>
        </w:tabs>
        <w:rPr>
          <w:rFonts w:cs="Times New Roman"/>
          <w:lang w:val="lv-LV"/>
        </w:rPr>
      </w:pPr>
    </w:p>
    <w:p w:rsidR="004600D1" w:rsidRPr="00427372" w:rsidRDefault="00427372" w:rsidP="004600D1">
      <w:pPr>
        <w:tabs>
          <w:tab w:val="left" w:pos="1560"/>
        </w:tabs>
        <w:rPr>
          <w:lang w:val="lv-LV"/>
        </w:rPr>
      </w:pPr>
      <w:r>
        <w:rPr>
          <w:lang w:val="lv-LV"/>
        </w:rPr>
        <w:t>01</w:t>
      </w:r>
      <w:r w:rsidR="00D81736" w:rsidRPr="00427372">
        <w:rPr>
          <w:lang w:val="lv-LV"/>
        </w:rPr>
        <w:t>.</w:t>
      </w:r>
      <w:r>
        <w:rPr>
          <w:lang w:val="lv-LV"/>
        </w:rPr>
        <w:t>06</w:t>
      </w:r>
      <w:r w:rsidR="00FF435B" w:rsidRPr="00427372">
        <w:rPr>
          <w:lang w:val="lv-LV"/>
        </w:rPr>
        <w:t>.</w:t>
      </w:r>
      <w:r w:rsidR="003E744D" w:rsidRPr="00427372">
        <w:rPr>
          <w:lang w:val="lv-LV"/>
        </w:rPr>
        <w:t>2016</w:t>
      </w:r>
      <w:r w:rsidR="00670F72" w:rsidRPr="00427372">
        <w:rPr>
          <w:lang w:val="lv-LV"/>
        </w:rPr>
        <w:t xml:space="preserve">. </w:t>
      </w:r>
      <w:r w:rsidR="00787F48" w:rsidRPr="00427372">
        <w:rPr>
          <w:lang w:val="lv-LV"/>
        </w:rPr>
        <w:t>1</w:t>
      </w:r>
      <w:r w:rsidR="00B67963">
        <w:rPr>
          <w:lang w:val="lv-LV"/>
        </w:rPr>
        <w:t>5</w:t>
      </w:r>
      <w:r w:rsidR="00787F48" w:rsidRPr="00427372">
        <w:rPr>
          <w:lang w:val="lv-LV"/>
        </w:rPr>
        <w:t>:</w:t>
      </w:r>
      <w:r w:rsidR="00B67963">
        <w:rPr>
          <w:lang w:val="lv-LV"/>
        </w:rPr>
        <w:t>52</w:t>
      </w:r>
    </w:p>
    <w:p w:rsidR="004600D1" w:rsidRPr="00427372" w:rsidRDefault="00427372" w:rsidP="004600D1">
      <w:pPr>
        <w:pStyle w:val="Header"/>
        <w:rPr>
          <w:sz w:val="20"/>
          <w:szCs w:val="20"/>
        </w:rPr>
      </w:pPr>
      <w:r>
        <w:rPr>
          <w:sz w:val="20"/>
          <w:szCs w:val="20"/>
        </w:rPr>
        <w:t>940</w:t>
      </w:r>
    </w:p>
    <w:p w:rsidR="00C00E65" w:rsidRPr="00427372" w:rsidRDefault="00C00E65" w:rsidP="004600D1">
      <w:pPr>
        <w:pStyle w:val="Header"/>
        <w:rPr>
          <w:sz w:val="20"/>
          <w:szCs w:val="20"/>
        </w:rPr>
      </w:pPr>
      <w:r w:rsidRPr="00427372">
        <w:rPr>
          <w:sz w:val="20"/>
          <w:szCs w:val="20"/>
        </w:rPr>
        <w:t>L.</w:t>
      </w:r>
      <w:r w:rsidR="00865F97" w:rsidRPr="00427372">
        <w:rPr>
          <w:sz w:val="20"/>
          <w:szCs w:val="20"/>
        </w:rPr>
        <w:t> </w:t>
      </w:r>
      <w:r w:rsidR="00D81736" w:rsidRPr="00427372">
        <w:rPr>
          <w:sz w:val="20"/>
          <w:szCs w:val="20"/>
        </w:rPr>
        <w:t>Bramane</w:t>
      </w:r>
    </w:p>
    <w:p w:rsidR="000D4687" w:rsidRPr="00427372" w:rsidRDefault="00704721" w:rsidP="004600D1">
      <w:pPr>
        <w:pStyle w:val="Header"/>
        <w:rPr>
          <w:sz w:val="20"/>
          <w:szCs w:val="20"/>
        </w:rPr>
      </w:pPr>
      <w:r w:rsidRPr="00427372">
        <w:rPr>
          <w:sz w:val="20"/>
          <w:szCs w:val="20"/>
        </w:rPr>
        <w:t xml:space="preserve"> 67335239, </w:t>
      </w:r>
      <w:hyperlink r:id="rId9" w:history="1">
        <w:r w:rsidR="00D63C36" w:rsidRPr="00427372">
          <w:rPr>
            <w:rStyle w:val="Hyperlink"/>
            <w:sz w:val="20"/>
            <w:szCs w:val="20"/>
          </w:rPr>
          <w:t>lija.bramane@mod.gov.lv</w:t>
        </w:r>
      </w:hyperlink>
    </w:p>
    <w:p w:rsidR="005414B3" w:rsidRPr="00427372" w:rsidRDefault="005414B3" w:rsidP="004600D1">
      <w:pPr>
        <w:pStyle w:val="Header"/>
        <w:rPr>
          <w:sz w:val="20"/>
          <w:szCs w:val="20"/>
        </w:rPr>
      </w:pPr>
    </w:p>
    <w:sectPr w:rsidR="005414B3" w:rsidRPr="00427372" w:rsidSect="00087800">
      <w:headerReference w:type="default" r:id="rId10"/>
      <w:footerReference w:type="default" r:id="rId11"/>
      <w:headerReference w:type="first" r:id="rId12"/>
      <w:pgSz w:w="11906" w:h="16838"/>
      <w:pgMar w:top="934" w:right="1133" w:bottom="1276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81" w:rsidRDefault="00143881" w:rsidP="00793251">
      <w:r>
        <w:separator/>
      </w:r>
    </w:p>
  </w:endnote>
  <w:endnote w:type="continuationSeparator" w:id="0">
    <w:p w:rsidR="00143881" w:rsidRDefault="00143881" w:rsidP="007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E5" w:rsidRDefault="00F342E5">
    <w:pPr>
      <w:pStyle w:val="Footer"/>
    </w:pPr>
  </w:p>
  <w:p w:rsidR="00F342E5" w:rsidRPr="00F342E5" w:rsidRDefault="00F342E5" w:rsidP="00F342E5">
    <w:pPr>
      <w:shd w:val="clear" w:color="auto" w:fill="FFFFFF"/>
      <w:rPr>
        <w:bCs/>
        <w:sz w:val="22"/>
        <w:szCs w:val="22"/>
        <w:lang w:val="lv-LV"/>
      </w:rPr>
    </w:pPr>
    <w:r w:rsidRPr="00F342E5">
      <w:rPr>
        <w:sz w:val="22"/>
        <w:szCs w:val="22"/>
      </w:rPr>
      <w:t xml:space="preserve">AIMAnot_010616_grozVPIL; </w:t>
    </w:r>
    <w:r w:rsidRPr="00F342E5">
      <w:rPr>
        <w:rFonts w:cs="Times New Roman"/>
        <w:bCs/>
        <w:sz w:val="22"/>
        <w:szCs w:val="22"/>
        <w:lang w:val="lv-LV" w:eastAsia="lv-LV" w:bidi="ar-SA"/>
      </w:rPr>
      <w:t>Likumprojekta „</w:t>
    </w:r>
    <w:r w:rsidRPr="00F342E5">
      <w:rPr>
        <w:bCs/>
        <w:sz w:val="22"/>
        <w:szCs w:val="22"/>
        <w:lang w:val="lv-LV"/>
      </w:rPr>
      <w:t>Grozījums Valsts pārvaldes iekārtas</w:t>
    </w:r>
    <w:r>
      <w:rPr>
        <w:bCs/>
        <w:sz w:val="22"/>
        <w:szCs w:val="22"/>
        <w:lang w:val="lv-LV"/>
      </w:rPr>
      <w:t xml:space="preserve"> </w:t>
    </w:r>
    <w:r w:rsidRPr="00F342E5">
      <w:rPr>
        <w:bCs/>
        <w:sz w:val="22"/>
        <w:szCs w:val="22"/>
        <w:lang w:val="lv-LV"/>
      </w:rPr>
      <w:t>likumā”</w:t>
    </w:r>
    <w:r w:rsidR="00BA1D93" w:rsidRPr="00F342E5">
      <w:rPr>
        <w:rFonts w:cs="Times New Roman"/>
        <w:bCs/>
        <w:sz w:val="22"/>
        <w:szCs w:val="22"/>
        <w:lang w:val="lv-LV" w:eastAsia="lv-LV" w:bidi="ar-SA"/>
      </w:rPr>
      <w:t xml:space="preserve">” </w:t>
    </w:r>
    <w:r w:rsidR="00BA1D93">
      <w:rPr>
        <w:rFonts w:cs="Times New Roman"/>
        <w:bCs/>
        <w:sz w:val="22"/>
        <w:szCs w:val="22"/>
        <w:lang w:val="lv-LV" w:eastAsia="lv-LV" w:bidi="ar-SA"/>
      </w:rPr>
      <w:t>sākotnējās</w:t>
    </w:r>
    <w:r w:rsidRPr="00F342E5">
      <w:rPr>
        <w:rFonts w:cs="Times New Roman"/>
        <w:bCs/>
        <w:sz w:val="22"/>
        <w:szCs w:val="22"/>
        <w:lang w:val="lv-LV" w:eastAsia="lv-LV" w:bidi="ar-SA"/>
      </w:rPr>
      <w:t xml:space="preserve"> ietekmes novērtējuma ziņojums (anotācija)</w:t>
    </w:r>
  </w:p>
  <w:p w:rsidR="00793251" w:rsidRPr="00793251" w:rsidRDefault="00793251" w:rsidP="000D7221">
    <w:pPr>
      <w:pStyle w:val="Footer"/>
      <w:jc w:val="both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81" w:rsidRDefault="00143881" w:rsidP="00793251">
      <w:r>
        <w:separator/>
      </w:r>
    </w:p>
  </w:footnote>
  <w:footnote w:type="continuationSeparator" w:id="0">
    <w:p w:rsidR="00143881" w:rsidRDefault="00143881" w:rsidP="007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92482"/>
      <w:docPartObj>
        <w:docPartGallery w:val="Page Numbers (Top of Page)"/>
        <w:docPartUnique/>
      </w:docPartObj>
    </w:sdtPr>
    <w:sdtEndPr/>
    <w:sdtContent>
      <w:p w:rsidR="00927EB3" w:rsidRDefault="00927EB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5C">
          <w:rPr>
            <w:noProof/>
          </w:rPr>
          <w:t>4</w:t>
        </w:r>
        <w:r>
          <w:fldChar w:fldCharType="end"/>
        </w:r>
      </w:p>
    </w:sdtContent>
  </w:sdt>
  <w:p w:rsidR="00927EB3" w:rsidRDefault="00927EB3" w:rsidP="00927EB3">
    <w:pPr>
      <w:pStyle w:val="Header"/>
      <w:tabs>
        <w:tab w:val="clear" w:pos="4153"/>
        <w:tab w:val="clear" w:pos="8306"/>
        <w:tab w:val="left" w:pos="54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47" w:rsidRDefault="007F0575" w:rsidP="007F0575">
    <w:pPr>
      <w:pStyle w:val="Header"/>
      <w:tabs>
        <w:tab w:val="clear" w:pos="4153"/>
        <w:tab w:val="clear" w:pos="8306"/>
        <w:tab w:val="left" w:pos="32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AF"/>
    <w:multiLevelType w:val="hybridMultilevel"/>
    <w:tmpl w:val="8A464384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2C4"/>
    <w:multiLevelType w:val="hybridMultilevel"/>
    <w:tmpl w:val="93048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3E4A"/>
    <w:multiLevelType w:val="hybridMultilevel"/>
    <w:tmpl w:val="B8700EF2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F6B"/>
    <w:multiLevelType w:val="hybridMultilevel"/>
    <w:tmpl w:val="807C82F8"/>
    <w:lvl w:ilvl="0" w:tplc="248A0D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2"/>
    <w:rsid w:val="00014F41"/>
    <w:rsid w:val="00016B23"/>
    <w:rsid w:val="000229E3"/>
    <w:rsid w:val="00030C42"/>
    <w:rsid w:val="00040BA5"/>
    <w:rsid w:val="00042947"/>
    <w:rsid w:val="00052861"/>
    <w:rsid w:val="00061078"/>
    <w:rsid w:val="00063146"/>
    <w:rsid w:val="000637B5"/>
    <w:rsid w:val="00065F37"/>
    <w:rsid w:val="00070124"/>
    <w:rsid w:val="00070174"/>
    <w:rsid w:val="00074DB4"/>
    <w:rsid w:val="00076558"/>
    <w:rsid w:val="00086FA2"/>
    <w:rsid w:val="000874A0"/>
    <w:rsid w:val="00087800"/>
    <w:rsid w:val="00090C83"/>
    <w:rsid w:val="000A1D45"/>
    <w:rsid w:val="000A6795"/>
    <w:rsid w:val="000C57F3"/>
    <w:rsid w:val="000C5C9C"/>
    <w:rsid w:val="000D4687"/>
    <w:rsid w:val="000D7221"/>
    <w:rsid w:val="000E032A"/>
    <w:rsid w:val="000E4FDF"/>
    <w:rsid w:val="000F0597"/>
    <w:rsid w:val="000F15E0"/>
    <w:rsid w:val="000F24DA"/>
    <w:rsid w:val="000F347B"/>
    <w:rsid w:val="000F5E0C"/>
    <w:rsid w:val="00103E34"/>
    <w:rsid w:val="0010692E"/>
    <w:rsid w:val="00114579"/>
    <w:rsid w:val="00115609"/>
    <w:rsid w:val="001179F1"/>
    <w:rsid w:val="00126530"/>
    <w:rsid w:val="00126877"/>
    <w:rsid w:val="00133C2D"/>
    <w:rsid w:val="00143881"/>
    <w:rsid w:val="001446CB"/>
    <w:rsid w:val="00163696"/>
    <w:rsid w:val="00164439"/>
    <w:rsid w:val="00164FC1"/>
    <w:rsid w:val="001701FF"/>
    <w:rsid w:val="001915AF"/>
    <w:rsid w:val="001919C8"/>
    <w:rsid w:val="001925E4"/>
    <w:rsid w:val="00193650"/>
    <w:rsid w:val="0019390A"/>
    <w:rsid w:val="00194D40"/>
    <w:rsid w:val="001A42A1"/>
    <w:rsid w:val="001B77B1"/>
    <w:rsid w:val="001C12F3"/>
    <w:rsid w:val="001C25DB"/>
    <w:rsid w:val="001C4773"/>
    <w:rsid w:val="001C4F7F"/>
    <w:rsid w:val="001D01FE"/>
    <w:rsid w:val="001D1271"/>
    <w:rsid w:val="001D18A3"/>
    <w:rsid w:val="001D4C02"/>
    <w:rsid w:val="001D617B"/>
    <w:rsid w:val="001E4F19"/>
    <w:rsid w:val="001E7556"/>
    <w:rsid w:val="001F2472"/>
    <w:rsid w:val="001F49F7"/>
    <w:rsid w:val="001F5C06"/>
    <w:rsid w:val="001F763F"/>
    <w:rsid w:val="002025EE"/>
    <w:rsid w:val="0022395F"/>
    <w:rsid w:val="00224D82"/>
    <w:rsid w:val="00226E54"/>
    <w:rsid w:val="00232726"/>
    <w:rsid w:val="00237EC9"/>
    <w:rsid w:val="002430B0"/>
    <w:rsid w:val="002442DB"/>
    <w:rsid w:val="00253178"/>
    <w:rsid w:val="00254A93"/>
    <w:rsid w:val="00260881"/>
    <w:rsid w:val="0026236D"/>
    <w:rsid w:val="00275105"/>
    <w:rsid w:val="002768AB"/>
    <w:rsid w:val="00277E8E"/>
    <w:rsid w:val="002809EE"/>
    <w:rsid w:val="002814FB"/>
    <w:rsid w:val="00284CE1"/>
    <w:rsid w:val="00293854"/>
    <w:rsid w:val="00297668"/>
    <w:rsid w:val="002A24A5"/>
    <w:rsid w:val="002B6A6B"/>
    <w:rsid w:val="002C77A2"/>
    <w:rsid w:val="002E05ED"/>
    <w:rsid w:val="002E384D"/>
    <w:rsid w:val="00302D0B"/>
    <w:rsid w:val="00304507"/>
    <w:rsid w:val="00313AEC"/>
    <w:rsid w:val="003214D2"/>
    <w:rsid w:val="00352530"/>
    <w:rsid w:val="00372B80"/>
    <w:rsid w:val="0038789A"/>
    <w:rsid w:val="003904DC"/>
    <w:rsid w:val="00390F5A"/>
    <w:rsid w:val="003A13C9"/>
    <w:rsid w:val="003A2021"/>
    <w:rsid w:val="003A30C8"/>
    <w:rsid w:val="003A4807"/>
    <w:rsid w:val="003A4B6F"/>
    <w:rsid w:val="003A5F2E"/>
    <w:rsid w:val="003B1EE2"/>
    <w:rsid w:val="003D1ABA"/>
    <w:rsid w:val="003D1AF7"/>
    <w:rsid w:val="003D2C67"/>
    <w:rsid w:val="003D478E"/>
    <w:rsid w:val="003E2C46"/>
    <w:rsid w:val="003E744D"/>
    <w:rsid w:val="003F48C9"/>
    <w:rsid w:val="003F6A17"/>
    <w:rsid w:val="0040022C"/>
    <w:rsid w:val="004003B2"/>
    <w:rsid w:val="00403265"/>
    <w:rsid w:val="0040365C"/>
    <w:rsid w:val="00404DF3"/>
    <w:rsid w:val="004137EF"/>
    <w:rsid w:val="0041665F"/>
    <w:rsid w:val="00427372"/>
    <w:rsid w:val="004307F9"/>
    <w:rsid w:val="0043361D"/>
    <w:rsid w:val="004336E9"/>
    <w:rsid w:val="00436A5B"/>
    <w:rsid w:val="004560C6"/>
    <w:rsid w:val="0045647A"/>
    <w:rsid w:val="004600D1"/>
    <w:rsid w:val="004630A0"/>
    <w:rsid w:val="0047636B"/>
    <w:rsid w:val="004831D3"/>
    <w:rsid w:val="004917C2"/>
    <w:rsid w:val="004956E2"/>
    <w:rsid w:val="004A2D30"/>
    <w:rsid w:val="004B3F90"/>
    <w:rsid w:val="004B4277"/>
    <w:rsid w:val="004C21CF"/>
    <w:rsid w:val="004C40E8"/>
    <w:rsid w:val="004D5115"/>
    <w:rsid w:val="004E3018"/>
    <w:rsid w:val="004E67D3"/>
    <w:rsid w:val="00504AE1"/>
    <w:rsid w:val="00507FA3"/>
    <w:rsid w:val="005354A9"/>
    <w:rsid w:val="00535797"/>
    <w:rsid w:val="00536B20"/>
    <w:rsid w:val="00537A47"/>
    <w:rsid w:val="005414B3"/>
    <w:rsid w:val="00550A69"/>
    <w:rsid w:val="00550F78"/>
    <w:rsid w:val="00551A8D"/>
    <w:rsid w:val="005604E0"/>
    <w:rsid w:val="0056212D"/>
    <w:rsid w:val="00563C63"/>
    <w:rsid w:val="00573EFC"/>
    <w:rsid w:val="00574657"/>
    <w:rsid w:val="005777B9"/>
    <w:rsid w:val="00584621"/>
    <w:rsid w:val="00591D5C"/>
    <w:rsid w:val="005972CC"/>
    <w:rsid w:val="005A42F0"/>
    <w:rsid w:val="005B220E"/>
    <w:rsid w:val="005B608D"/>
    <w:rsid w:val="005E0240"/>
    <w:rsid w:val="005E086C"/>
    <w:rsid w:val="005E2B7A"/>
    <w:rsid w:val="005E5934"/>
    <w:rsid w:val="005F1F40"/>
    <w:rsid w:val="005F3ABB"/>
    <w:rsid w:val="00604621"/>
    <w:rsid w:val="00617745"/>
    <w:rsid w:val="006200B6"/>
    <w:rsid w:val="00632D21"/>
    <w:rsid w:val="0063540A"/>
    <w:rsid w:val="00642A4A"/>
    <w:rsid w:val="006502FA"/>
    <w:rsid w:val="00650AAC"/>
    <w:rsid w:val="00653430"/>
    <w:rsid w:val="0066667B"/>
    <w:rsid w:val="00670E2E"/>
    <w:rsid w:val="00670F72"/>
    <w:rsid w:val="00677B5C"/>
    <w:rsid w:val="00684C3C"/>
    <w:rsid w:val="00694DA1"/>
    <w:rsid w:val="006956F2"/>
    <w:rsid w:val="006971B2"/>
    <w:rsid w:val="006A1F74"/>
    <w:rsid w:val="006B2ACE"/>
    <w:rsid w:val="006C0872"/>
    <w:rsid w:val="006C0AB6"/>
    <w:rsid w:val="006C1BD6"/>
    <w:rsid w:val="006C333F"/>
    <w:rsid w:val="006C36FE"/>
    <w:rsid w:val="006C3A52"/>
    <w:rsid w:val="006D6267"/>
    <w:rsid w:val="006D7763"/>
    <w:rsid w:val="006E7F36"/>
    <w:rsid w:val="006F7C61"/>
    <w:rsid w:val="00702C3D"/>
    <w:rsid w:val="00704721"/>
    <w:rsid w:val="00714A16"/>
    <w:rsid w:val="00725D1E"/>
    <w:rsid w:val="0072602E"/>
    <w:rsid w:val="007370A5"/>
    <w:rsid w:val="00737AC4"/>
    <w:rsid w:val="00741041"/>
    <w:rsid w:val="00747DF9"/>
    <w:rsid w:val="0075272E"/>
    <w:rsid w:val="0075295A"/>
    <w:rsid w:val="00753098"/>
    <w:rsid w:val="007635F3"/>
    <w:rsid w:val="007877F6"/>
    <w:rsid w:val="00787F48"/>
    <w:rsid w:val="00790076"/>
    <w:rsid w:val="007925D2"/>
    <w:rsid w:val="00793251"/>
    <w:rsid w:val="00797A20"/>
    <w:rsid w:val="007A38BB"/>
    <w:rsid w:val="007B281C"/>
    <w:rsid w:val="007B4C36"/>
    <w:rsid w:val="007B5EE0"/>
    <w:rsid w:val="007C3155"/>
    <w:rsid w:val="007D5569"/>
    <w:rsid w:val="007D57F5"/>
    <w:rsid w:val="007D78F2"/>
    <w:rsid w:val="007E40B6"/>
    <w:rsid w:val="007F0575"/>
    <w:rsid w:val="007F1D73"/>
    <w:rsid w:val="00800808"/>
    <w:rsid w:val="00807EF3"/>
    <w:rsid w:val="0081032B"/>
    <w:rsid w:val="008118E4"/>
    <w:rsid w:val="00813D92"/>
    <w:rsid w:val="00814C3B"/>
    <w:rsid w:val="00823466"/>
    <w:rsid w:val="00823D09"/>
    <w:rsid w:val="00865F97"/>
    <w:rsid w:val="0087134C"/>
    <w:rsid w:val="00871433"/>
    <w:rsid w:val="008774EF"/>
    <w:rsid w:val="008804EF"/>
    <w:rsid w:val="00890568"/>
    <w:rsid w:val="008A1575"/>
    <w:rsid w:val="008B07CF"/>
    <w:rsid w:val="008C64BD"/>
    <w:rsid w:val="008C7B42"/>
    <w:rsid w:val="008D0219"/>
    <w:rsid w:val="008D4F6E"/>
    <w:rsid w:val="008E0711"/>
    <w:rsid w:val="00904241"/>
    <w:rsid w:val="009213E1"/>
    <w:rsid w:val="00921AD6"/>
    <w:rsid w:val="00925FF5"/>
    <w:rsid w:val="00926914"/>
    <w:rsid w:val="00926A21"/>
    <w:rsid w:val="00927EB3"/>
    <w:rsid w:val="0093126B"/>
    <w:rsid w:val="009406A6"/>
    <w:rsid w:val="00954E75"/>
    <w:rsid w:val="00957B8E"/>
    <w:rsid w:val="00957F97"/>
    <w:rsid w:val="00961EAA"/>
    <w:rsid w:val="00963455"/>
    <w:rsid w:val="00966A51"/>
    <w:rsid w:val="00971470"/>
    <w:rsid w:val="00972D20"/>
    <w:rsid w:val="00976F2C"/>
    <w:rsid w:val="009823E3"/>
    <w:rsid w:val="0099301D"/>
    <w:rsid w:val="009A3D3D"/>
    <w:rsid w:val="009A48D6"/>
    <w:rsid w:val="009A61A0"/>
    <w:rsid w:val="009B0629"/>
    <w:rsid w:val="009B32A9"/>
    <w:rsid w:val="009B37E1"/>
    <w:rsid w:val="009B4565"/>
    <w:rsid w:val="009B7AA7"/>
    <w:rsid w:val="009B7F13"/>
    <w:rsid w:val="009D176E"/>
    <w:rsid w:val="009D47A7"/>
    <w:rsid w:val="009F01DE"/>
    <w:rsid w:val="009F1792"/>
    <w:rsid w:val="00A03D51"/>
    <w:rsid w:val="00A04D53"/>
    <w:rsid w:val="00A14C0F"/>
    <w:rsid w:val="00A16DD5"/>
    <w:rsid w:val="00A21869"/>
    <w:rsid w:val="00A247D2"/>
    <w:rsid w:val="00A26527"/>
    <w:rsid w:val="00A41AA3"/>
    <w:rsid w:val="00A43363"/>
    <w:rsid w:val="00A44F5A"/>
    <w:rsid w:val="00A50AF5"/>
    <w:rsid w:val="00A50D61"/>
    <w:rsid w:val="00A669D6"/>
    <w:rsid w:val="00A67DD3"/>
    <w:rsid w:val="00A84DFA"/>
    <w:rsid w:val="00A8709B"/>
    <w:rsid w:val="00A90522"/>
    <w:rsid w:val="00A93B9C"/>
    <w:rsid w:val="00AA3C06"/>
    <w:rsid w:val="00AA7611"/>
    <w:rsid w:val="00AB486D"/>
    <w:rsid w:val="00AB703C"/>
    <w:rsid w:val="00AD3FAC"/>
    <w:rsid w:val="00AD6F71"/>
    <w:rsid w:val="00AF3AC3"/>
    <w:rsid w:val="00AF62DC"/>
    <w:rsid w:val="00B01901"/>
    <w:rsid w:val="00B03CDB"/>
    <w:rsid w:val="00B0614E"/>
    <w:rsid w:val="00B14860"/>
    <w:rsid w:val="00B20ECF"/>
    <w:rsid w:val="00B432E8"/>
    <w:rsid w:val="00B47AF6"/>
    <w:rsid w:val="00B51733"/>
    <w:rsid w:val="00B5205B"/>
    <w:rsid w:val="00B638CE"/>
    <w:rsid w:val="00B64B56"/>
    <w:rsid w:val="00B67963"/>
    <w:rsid w:val="00B80259"/>
    <w:rsid w:val="00B81683"/>
    <w:rsid w:val="00B845FA"/>
    <w:rsid w:val="00B91C5E"/>
    <w:rsid w:val="00B924BD"/>
    <w:rsid w:val="00B92988"/>
    <w:rsid w:val="00B92B42"/>
    <w:rsid w:val="00B95FA4"/>
    <w:rsid w:val="00BA1D93"/>
    <w:rsid w:val="00BA3486"/>
    <w:rsid w:val="00BA6DC0"/>
    <w:rsid w:val="00BB0D55"/>
    <w:rsid w:val="00BC3DC5"/>
    <w:rsid w:val="00BC4710"/>
    <w:rsid w:val="00BC5007"/>
    <w:rsid w:val="00BD0A82"/>
    <w:rsid w:val="00BD7AC7"/>
    <w:rsid w:val="00BE19B7"/>
    <w:rsid w:val="00BE44F1"/>
    <w:rsid w:val="00BF6991"/>
    <w:rsid w:val="00C00E65"/>
    <w:rsid w:val="00C042E0"/>
    <w:rsid w:val="00C04E7D"/>
    <w:rsid w:val="00C15175"/>
    <w:rsid w:val="00C250DF"/>
    <w:rsid w:val="00C34BE2"/>
    <w:rsid w:val="00C351FD"/>
    <w:rsid w:val="00C35A78"/>
    <w:rsid w:val="00C35EE9"/>
    <w:rsid w:val="00C366C1"/>
    <w:rsid w:val="00C4320F"/>
    <w:rsid w:val="00C43294"/>
    <w:rsid w:val="00C44519"/>
    <w:rsid w:val="00C53690"/>
    <w:rsid w:val="00C53718"/>
    <w:rsid w:val="00C57D32"/>
    <w:rsid w:val="00C6134E"/>
    <w:rsid w:val="00C62E3D"/>
    <w:rsid w:val="00C701FB"/>
    <w:rsid w:val="00C729FB"/>
    <w:rsid w:val="00C83E8F"/>
    <w:rsid w:val="00C87D28"/>
    <w:rsid w:val="00CA358A"/>
    <w:rsid w:val="00CA6B9A"/>
    <w:rsid w:val="00CA7472"/>
    <w:rsid w:val="00CA7509"/>
    <w:rsid w:val="00CB7EEF"/>
    <w:rsid w:val="00CC0DFA"/>
    <w:rsid w:val="00CC12AA"/>
    <w:rsid w:val="00CC3EAD"/>
    <w:rsid w:val="00CC6E7B"/>
    <w:rsid w:val="00CE3861"/>
    <w:rsid w:val="00D025FE"/>
    <w:rsid w:val="00D2626E"/>
    <w:rsid w:val="00D30F08"/>
    <w:rsid w:val="00D30F88"/>
    <w:rsid w:val="00D4371C"/>
    <w:rsid w:val="00D50FA7"/>
    <w:rsid w:val="00D544B0"/>
    <w:rsid w:val="00D57145"/>
    <w:rsid w:val="00D5715A"/>
    <w:rsid w:val="00D616C6"/>
    <w:rsid w:val="00D6200A"/>
    <w:rsid w:val="00D63C36"/>
    <w:rsid w:val="00D679E6"/>
    <w:rsid w:val="00D81736"/>
    <w:rsid w:val="00D934CB"/>
    <w:rsid w:val="00DA12B7"/>
    <w:rsid w:val="00DA43BA"/>
    <w:rsid w:val="00DA5141"/>
    <w:rsid w:val="00DA55F2"/>
    <w:rsid w:val="00DB663C"/>
    <w:rsid w:val="00DD0703"/>
    <w:rsid w:val="00DD0F37"/>
    <w:rsid w:val="00DD4448"/>
    <w:rsid w:val="00DD4DEC"/>
    <w:rsid w:val="00DE5BDB"/>
    <w:rsid w:val="00DF263E"/>
    <w:rsid w:val="00DF2944"/>
    <w:rsid w:val="00DF591B"/>
    <w:rsid w:val="00DF6769"/>
    <w:rsid w:val="00E03B8E"/>
    <w:rsid w:val="00E14F71"/>
    <w:rsid w:val="00E20B65"/>
    <w:rsid w:val="00E2536F"/>
    <w:rsid w:val="00E30E27"/>
    <w:rsid w:val="00E3105F"/>
    <w:rsid w:val="00E32CEE"/>
    <w:rsid w:val="00E36713"/>
    <w:rsid w:val="00E37DBA"/>
    <w:rsid w:val="00E4569F"/>
    <w:rsid w:val="00E56E1F"/>
    <w:rsid w:val="00E57635"/>
    <w:rsid w:val="00E64ADC"/>
    <w:rsid w:val="00E65F9E"/>
    <w:rsid w:val="00E66819"/>
    <w:rsid w:val="00E70AB2"/>
    <w:rsid w:val="00E80D23"/>
    <w:rsid w:val="00E84D55"/>
    <w:rsid w:val="00E92438"/>
    <w:rsid w:val="00E97A9E"/>
    <w:rsid w:val="00EA214B"/>
    <w:rsid w:val="00EA2CDF"/>
    <w:rsid w:val="00EB4C92"/>
    <w:rsid w:val="00EB5489"/>
    <w:rsid w:val="00EC7E8B"/>
    <w:rsid w:val="00ED019F"/>
    <w:rsid w:val="00ED329D"/>
    <w:rsid w:val="00EE5485"/>
    <w:rsid w:val="00EF28EA"/>
    <w:rsid w:val="00EF6ED9"/>
    <w:rsid w:val="00F01D6D"/>
    <w:rsid w:val="00F16301"/>
    <w:rsid w:val="00F17CF8"/>
    <w:rsid w:val="00F21B8D"/>
    <w:rsid w:val="00F22346"/>
    <w:rsid w:val="00F342E5"/>
    <w:rsid w:val="00F37E13"/>
    <w:rsid w:val="00F41B10"/>
    <w:rsid w:val="00F44D94"/>
    <w:rsid w:val="00F45A0E"/>
    <w:rsid w:val="00F477FF"/>
    <w:rsid w:val="00F52B0B"/>
    <w:rsid w:val="00F64BA7"/>
    <w:rsid w:val="00F64DAF"/>
    <w:rsid w:val="00F66964"/>
    <w:rsid w:val="00F70409"/>
    <w:rsid w:val="00F74DE5"/>
    <w:rsid w:val="00F7607B"/>
    <w:rsid w:val="00F779ED"/>
    <w:rsid w:val="00F86D74"/>
    <w:rsid w:val="00F87F12"/>
    <w:rsid w:val="00FA6947"/>
    <w:rsid w:val="00FA69E4"/>
    <w:rsid w:val="00FB2034"/>
    <w:rsid w:val="00FB3103"/>
    <w:rsid w:val="00FB485B"/>
    <w:rsid w:val="00FC145B"/>
    <w:rsid w:val="00FD24CA"/>
    <w:rsid w:val="00FD3BFE"/>
    <w:rsid w:val="00FD5443"/>
    <w:rsid w:val="00FD7E7B"/>
    <w:rsid w:val="00FE5984"/>
    <w:rsid w:val="00FE6D88"/>
    <w:rsid w:val="00FF10D7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tv2131">
    <w:name w:val="tv2131"/>
    <w:basedOn w:val="Normal"/>
    <w:rsid w:val="00966A51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styleId="CommentReference">
    <w:name w:val="annotation reference"/>
    <w:basedOn w:val="DefaultParagraphFont"/>
    <w:rsid w:val="00FA69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9E4"/>
  </w:style>
  <w:style w:type="character" w:customStyle="1" w:styleId="CommentTextChar">
    <w:name w:val="Comment Text Char"/>
    <w:basedOn w:val="DefaultParagraphFont"/>
    <w:link w:val="CommentText"/>
    <w:rsid w:val="00FA69E4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A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9E4"/>
    <w:rPr>
      <w:rFonts w:cs="Arial Unicode MS"/>
      <w:b/>
      <w:bCs/>
      <w:lang w:val="en-AU" w:eastAsia="en-US" w:bidi="lo-LA"/>
    </w:rPr>
  </w:style>
  <w:style w:type="paragraph" w:customStyle="1" w:styleId="2909F619802848F09E01365C32F34654">
    <w:name w:val="2909F619802848F09E01365C32F34654"/>
    <w:rsid w:val="000631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tv2131">
    <w:name w:val="tv2131"/>
    <w:basedOn w:val="Normal"/>
    <w:rsid w:val="00966A51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styleId="CommentReference">
    <w:name w:val="annotation reference"/>
    <w:basedOn w:val="DefaultParagraphFont"/>
    <w:rsid w:val="00FA69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9E4"/>
  </w:style>
  <w:style w:type="character" w:customStyle="1" w:styleId="CommentTextChar">
    <w:name w:val="Comment Text Char"/>
    <w:basedOn w:val="DefaultParagraphFont"/>
    <w:link w:val="CommentText"/>
    <w:rsid w:val="00FA69E4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A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9E4"/>
    <w:rPr>
      <w:rFonts w:cs="Arial Unicode MS"/>
      <w:b/>
      <w:bCs/>
      <w:lang w:val="en-AU" w:eastAsia="en-US" w:bidi="lo-LA"/>
    </w:rPr>
  </w:style>
  <w:style w:type="paragraph" w:customStyle="1" w:styleId="2909F619802848F09E01365C32F34654">
    <w:name w:val="2909F619802848F09E01365C32F34654"/>
    <w:rsid w:val="000631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ja.bramane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AC8A-E8BB-4A78-9A34-4AD4D33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4910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likumā "Par interešu konflikta novēršanu valsts amatpersonu darbībā" sākotnējās ietekmes novērtējuma ziņojums (anotācija)</vt:lpstr>
    </vt:vector>
  </TitlesOfParts>
  <Manager>Aizsardzības ministrija</Manager>
  <Company>Aizsardzības ministrija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interešu konflikta novēršanu valsts amatpersonu darbībā" sākotnējās ietekmes novērtējuma ziņojums (anotācija)</dc:title>
  <dc:subject>anotācija</dc:subject>
  <dc:creator>Vita Upeniece</dc:creator>
  <dc:description>Vita.Upeniece@mod.gov.lv, 67335077</dc:description>
  <cp:lastModifiedBy>Lija Bramane</cp:lastModifiedBy>
  <cp:revision>13</cp:revision>
  <cp:lastPrinted>2016-05-26T06:28:00Z</cp:lastPrinted>
  <dcterms:created xsi:type="dcterms:W3CDTF">2016-06-01T11:36:00Z</dcterms:created>
  <dcterms:modified xsi:type="dcterms:W3CDTF">2016-06-02T06:24:00Z</dcterms:modified>
</cp:coreProperties>
</file>