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FD2" w:rsidRPr="007B308C" w:rsidRDefault="004C5FD2" w:rsidP="006F4C5A">
      <w:pPr>
        <w:pStyle w:val="naisc"/>
        <w:spacing w:before="0" w:after="0"/>
        <w:rPr>
          <w:b/>
          <w:bCs/>
        </w:rPr>
      </w:pPr>
      <w:bookmarkStart w:id="0" w:name="OLE_LINK1"/>
      <w:bookmarkStart w:id="1" w:name="OLE_LINK2"/>
      <w:r w:rsidRPr="007B308C">
        <w:rPr>
          <w:b/>
          <w:bCs/>
        </w:rPr>
        <w:t xml:space="preserve">Ministru </w:t>
      </w:r>
      <w:r w:rsidR="0013505B" w:rsidRPr="007B308C">
        <w:rPr>
          <w:b/>
          <w:bCs/>
        </w:rPr>
        <w:t>kabineta</w:t>
      </w:r>
      <w:r w:rsidRPr="007B308C">
        <w:rPr>
          <w:b/>
          <w:bCs/>
        </w:rPr>
        <w:t xml:space="preserve"> rīkojuma projekta</w:t>
      </w:r>
    </w:p>
    <w:p w:rsidR="004C5FD2" w:rsidRPr="007B308C" w:rsidRDefault="004C5FD2" w:rsidP="006F4C5A">
      <w:pPr>
        <w:pStyle w:val="Heading3"/>
        <w:rPr>
          <w:rFonts w:ascii="Times New Roman" w:hAnsi="Times New Roman"/>
          <w:sz w:val="24"/>
          <w:szCs w:val="24"/>
        </w:rPr>
      </w:pPr>
      <w:r w:rsidRPr="007B308C">
        <w:rPr>
          <w:rFonts w:ascii="Times New Roman" w:hAnsi="Times New Roman"/>
          <w:sz w:val="24"/>
          <w:szCs w:val="24"/>
        </w:rPr>
        <w:t>„</w:t>
      </w:r>
      <w:r w:rsidR="00085072" w:rsidRPr="007B308C">
        <w:rPr>
          <w:rFonts w:ascii="Times New Roman" w:hAnsi="Times New Roman"/>
          <w:sz w:val="24"/>
          <w:szCs w:val="24"/>
        </w:rPr>
        <w:t xml:space="preserve"> Par ministriju kompetenču sadalījumu Latvijas interešu pārstāvēšanā Ekonomiskās sadarbības un attīstības organizācijas komitejās un darba grupās</w:t>
      </w:r>
      <w:r w:rsidRPr="007B308C">
        <w:rPr>
          <w:rFonts w:ascii="Times New Roman" w:hAnsi="Times New Roman"/>
          <w:sz w:val="24"/>
          <w:szCs w:val="24"/>
        </w:rPr>
        <w:t>”</w:t>
      </w:r>
      <w:r w:rsidR="006C3BE3" w:rsidRPr="007B308C">
        <w:rPr>
          <w:rFonts w:ascii="Times New Roman" w:hAnsi="Times New Roman"/>
          <w:sz w:val="24"/>
          <w:szCs w:val="24"/>
        </w:rPr>
        <w:t xml:space="preserve"> sākotnējās ietekmes novērtējuma ziņojums (anotācija)</w:t>
      </w:r>
    </w:p>
    <w:p w:rsidR="00085072" w:rsidRPr="007B308C" w:rsidRDefault="00085072" w:rsidP="00085072"/>
    <w:p w:rsidR="00085072" w:rsidRPr="007B308C" w:rsidRDefault="00085072" w:rsidP="00085072">
      <w:pP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834"/>
        <w:gridCol w:w="5899"/>
      </w:tblGrid>
      <w:tr w:rsidR="00085072" w:rsidRPr="007B308C" w:rsidTr="00D81B82">
        <w:tc>
          <w:tcPr>
            <w:tcW w:w="0" w:type="auto"/>
            <w:gridSpan w:val="3"/>
            <w:hideMark/>
          </w:tcPr>
          <w:p w:rsidR="00085072" w:rsidRPr="007B308C" w:rsidRDefault="00085072" w:rsidP="00D81B82">
            <w:pPr>
              <w:jc w:val="center"/>
            </w:pPr>
            <w:r w:rsidRPr="007B308C">
              <w:rPr>
                <w:b/>
                <w:bCs/>
              </w:rPr>
              <w:t>I. Tiesību akta projekta izstrādes nepieciešamība</w:t>
            </w:r>
          </w:p>
        </w:tc>
      </w:tr>
      <w:tr w:rsidR="00085072" w:rsidRPr="007B308C" w:rsidTr="00D81B82">
        <w:trPr>
          <w:trHeight w:val="630"/>
        </w:trPr>
        <w:tc>
          <w:tcPr>
            <w:tcW w:w="0" w:type="auto"/>
            <w:hideMark/>
          </w:tcPr>
          <w:p w:rsidR="00085072" w:rsidRPr="007B308C" w:rsidRDefault="00085072" w:rsidP="00D81B82">
            <w:r w:rsidRPr="007B308C">
              <w:t> 1.</w:t>
            </w:r>
          </w:p>
        </w:tc>
        <w:tc>
          <w:tcPr>
            <w:tcW w:w="0" w:type="auto"/>
            <w:hideMark/>
          </w:tcPr>
          <w:p w:rsidR="00085072" w:rsidRPr="007B308C" w:rsidRDefault="00085072" w:rsidP="00D81B82">
            <w:r w:rsidRPr="007B308C">
              <w:t>Pamatojums</w:t>
            </w:r>
          </w:p>
        </w:tc>
        <w:tc>
          <w:tcPr>
            <w:tcW w:w="0" w:type="auto"/>
            <w:hideMark/>
          </w:tcPr>
          <w:p w:rsidR="00085072" w:rsidRPr="007B308C" w:rsidRDefault="00085072" w:rsidP="00085072">
            <w:r w:rsidRPr="007B308C">
              <w:t xml:space="preserve">Rīkojuma projekts izstrādāts pamatojoties uz likuma “Par </w:t>
            </w:r>
            <w:proofErr w:type="gramStart"/>
            <w:r w:rsidRPr="007B308C">
              <w:t>1960.gada</w:t>
            </w:r>
            <w:proofErr w:type="gramEnd"/>
            <w:r w:rsidRPr="007B308C">
              <w:t xml:space="preserve"> 14.decembra Konvenciju par Ekonomiskās sadarbības un attīstības organizāciju un Līgumu par Latvijas Republikas pievienošanās Konvencijai par Ekonomiskās sadarbības un attīstības organizāciju nosacījumiem” 2.pantu.</w:t>
            </w:r>
          </w:p>
        </w:tc>
      </w:tr>
      <w:tr w:rsidR="00085072" w:rsidRPr="007B308C" w:rsidTr="00D81B82">
        <w:trPr>
          <w:trHeight w:val="472"/>
        </w:trPr>
        <w:tc>
          <w:tcPr>
            <w:tcW w:w="0" w:type="auto"/>
            <w:hideMark/>
          </w:tcPr>
          <w:p w:rsidR="00085072" w:rsidRPr="007B308C" w:rsidRDefault="00085072" w:rsidP="00D81B82">
            <w:r w:rsidRPr="007B308C">
              <w:t> 2.</w:t>
            </w:r>
          </w:p>
        </w:tc>
        <w:tc>
          <w:tcPr>
            <w:tcW w:w="0" w:type="auto"/>
            <w:hideMark/>
          </w:tcPr>
          <w:p w:rsidR="00085072" w:rsidRPr="007B308C" w:rsidRDefault="00085072" w:rsidP="00D81B82">
            <w:r w:rsidRPr="007B308C">
              <w:t>Pašreizējā situācija un problēmas, kuru risināšanai tiesību akta projekts izstrādāts, tiesiskā regulējuma mērķis un būtība</w:t>
            </w:r>
          </w:p>
        </w:tc>
        <w:tc>
          <w:tcPr>
            <w:tcW w:w="0" w:type="auto"/>
            <w:hideMark/>
          </w:tcPr>
          <w:p w:rsidR="007B308C" w:rsidRPr="007B308C" w:rsidRDefault="007B308C" w:rsidP="00B42623">
            <w:pPr>
              <w:jc w:val="both"/>
              <w:rPr>
                <w:color w:val="000000"/>
              </w:rPr>
            </w:pPr>
            <w:r w:rsidRPr="007B308C">
              <w:rPr>
                <w:color w:val="000000"/>
              </w:rPr>
              <w:t>Latvija kā OECD dalībvalsts turpmāk piedalīsies OECD regulārajā darbā, kas ir vērsts uz labākās prakses risinājumiem nozarē kopumā, salīdzinot un izceļot labāko dalībvalstu piemērus.</w:t>
            </w:r>
          </w:p>
          <w:p w:rsidR="007B308C" w:rsidRPr="007B308C" w:rsidRDefault="007B308C" w:rsidP="00B42623">
            <w:pPr>
              <w:widowControl w:val="0"/>
              <w:spacing w:before="120" w:after="120"/>
              <w:jc w:val="both"/>
            </w:pPr>
            <w:r w:rsidRPr="007B308C">
              <w:t>Sekmīga turpmākā OECD labākās prakses pārņemšana būs atkarīga no politikas veidotāju un nozares ekspertu ikdienas sadarbības ar attiecīgajām OECD komitejām, iegūtās informācijas analīzes, tās piemērošanas Latvijas vajadzībām un spējas nodrošināt atbilstoša tiesiskā regulējuma un ieviešanas prakses uzlabojumus. Arī</w:t>
            </w:r>
            <w:proofErr w:type="gramStart"/>
            <w:r w:rsidRPr="007B308C">
              <w:t xml:space="preserve"> izvērtējot citu OECD dalībvalstu pieredzi</w:t>
            </w:r>
            <w:proofErr w:type="gramEnd"/>
            <w:r w:rsidRPr="007B308C">
              <w:t>, secināms, ka OECD labākās prakses pārņemšana nav centralizēts process, bet gan atbildīgo valsts institūciju ikdienas darbs.</w:t>
            </w:r>
          </w:p>
          <w:p w:rsidR="007B308C" w:rsidRPr="007B308C" w:rsidRDefault="007B308C" w:rsidP="00B42623">
            <w:pPr>
              <w:widowControl w:val="0"/>
              <w:spacing w:before="120" w:after="120"/>
              <w:jc w:val="both"/>
            </w:pPr>
            <w:r w:rsidRPr="007B308C">
              <w:t xml:space="preserve">Balstoties uz iepriekš minēto un jau sekmīgo pieredzi Latvijas iestāšanās sarunu procesā, turpmākās OECD labākās prakses pārņemšanai atbildīgās valsts institūcijas savas kompetences jautājumu ietvaros tiek aicinātas izvērtēt nepieciešamību izveidot ekspertu darba grupas, iekļaujot tajās visu līdzatbildīgo institūciju pārstāvjus. Šādas darba grupas mērķis būtu padziļināti vērtēt un izstrādāt konkrētus rīcības plānus OECD labākās prakses pārņemšanai konkrētās jomās, it īpaši Latvijas noteikto prioritāšu kontekstā. </w:t>
            </w:r>
          </w:p>
          <w:p w:rsidR="007B308C" w:rsidRPr="007B308C" w:rsidRDefault="007B308C" w:rsidP="00B42623">
            <w:pPr>
              <w:jc w:val="both"/>
              <w:rPr>
                <w:color w:val="000000"/>
              </w:rPr>
            </w:pPr>
            <w:r w:rsidRPr="007B308C">
              <w:t>Latvijas kopējo sadarbību ar OECD turpinās koordinēt ĀM un jaunizveidotā Latvijas pārstāvniecība OECD. ĀM nodrošinās starpinstitūciju koordināciju par sadarbības ar OECD horizontālajiem jautājumiem, t.sk. organizācijas pārvaldības jautājumiem, sadarbības prioritāšu noteikšanu u.c. jautājumiem.</w:t>
            </w:r>
          </w:p>
          <w:p w:rsidR="007B308C" w:rsidRPr="007B308C" w:rsidRDefault="007B308C" w:rsidP="00B42623">
            <w:pPr>
              <w:jc w:val="both"/>
              <w:rPr>
                <w:color w:val="000000"/>
              </w:rPr>
            </w:pPr>
          </w:p>
          <w:p w:rsidR="00085072" w:rsidRPr="007B308C" w:rsidRDefault="00085072" w:rsidP="00B42623">
            <w:pPr>
              <w:jc w:val="both"/>
              <w:rPr>
                <w:color w:val="000000"/>
              </w:rPr>
            </w:pPr>
            <w:r w:rsidRPr="007B308C">
              <w:rPr>
                <w:color w:val="000000"/>
              </w:rPr>
              <w:t>Projekta mērķis ir noteikt</w:t>
            </w:r>
            <w:r w:rsidRPr="007B308C">
              <w:t xml:space="preserve"> </w:t>
            </w:r>
            <w:r w:rsidRPr="007B308C">
              <w:rPr>
                <w:color w:val="000000"/>
              </w:rPr>
              <w:t xml:space="preserve">ministriju kompetenču sadalījumu </w:t>
            </w:r>
            <w:r w:rsidR="00F53F2F" w:rsidRPr="007B308C">
              <w:rPr>
                <w:color w:val="000000"/>
              </w:rPr>
              <w:t xml:space="preserve">par </w:t>
            </w:r>
            <w:r w:rsidRPr="007B308C">
              <w:rPr>
                <w:color w:val="000000"/>
              </w:rPr>
              <w:t>Latvijas interešu pārstāvēšan</w:t>
            </w:r>
            <w:r w:rsidR="00F53F2F" w:rsidRPr="007B308C">
              <w:rPr>
                <w:color w:val="000000"/>
              </w:rPr>
              <w:t>u</w:t>
            </w:r>
            <w:r w:rsidRPr="007B308C">
              <w:rPr>
                <w:color w:val="000000"/>
              </w:rPr>
              <w:t xml:space="preserve"> Ekonomiskās sadarbības un attīstības organizācijas komitejās un darba grupās.</w:t>
            </w:r>
          </w:p>
        </w:tc>
      </w:tr>
      <w:tr w:rsidR="00085072" w:rsidRPr="007B308C" w:rsidTr="00D81B82">
        <w:trPr>
          <w:trHeight w:val="289"/>
        </w:trPr>
        <w:tc>
          <w:tcPr>
            <w:tcW w:w="0" w:type="auto"/>
            <w:hideMark/>
          </w:tcPr>
          <w:p w:rsidR="00085072" w:rsidRPr="007B308C" w:rsidRDefault="00085072" w:rsidP="00D81B82">
            <w:r w:rsidRPr="007B308C">
              <w:t> 3.</w:t>
            </w:r>
          </w:p>
        </w:tc>
        <w:tc>
          <w:tcPr>
            <w:tcW w:w="0" w:type="auto"/>
            <w:hideMark/>
          </w:tcPr>
          <w:p w:rsidR="00085072" w:rsidRPr="007B308C" w:rsidRDefault="00085072" w:rsidP="00D81B82">
            <w:r w:rsidRPr="007B308C">
              <w:t>Projekta izstrādē iesaistītās institūcijas</w:t>
            </w:r>
          </w:p>
        </w:tc>
        <w:tc>
          <w:tcPr>
            <w:tcW w:w="0" w:type="auto"/>
            <w:hideMark/>
          </w:tcPr>
          <w:p w:rsidR="00085072" w:rsidRPr="007B308C" w:rsidRDefault="00085072" w:rsidP="00D81B82">
            <w:r w:rsidRPr="007B308C">
              <w:t>Ārlietu ministrija</w:t>
            </w:r>
          </w:p>
        </w:tc>
      </w:tr>
      <w:tr w:rsidR="00085072" w:rsidRPr="007B308C" w:rsidTr="00D81B82">
        <w:tc>
          <w:tcPr>
            <w:tcW w:w="0" w:type="auto"/>
            <w:hideMark/>
          </w:tcPr>
          <w:p w:rsidR="00085072" w:rsidRPr="007B308C" w:rsidRDefault="00085072" w:rsidP="00D81B82">
            <w:r w:rsidRPr="007B308C">
              <w:t> 4.</w:t>
            </w:r>
          </w:p>
        </w:tc>
        <w:tc>
          <w:tcPr>
            <w:tcW w:w="0" w:type="auto"/>
            <w:hideMark/>
          </w:tcPr>
          <w:p w:rsidR="00085072" w:rsidRPr="007B308C" w:rsidRDefault="00085072" w:rsidP="00D81B82">
            <w:r w:rsidRPr="007B308C">
              <w:t>Cita informācija</w:t>
            </w:r>
          </w:p>
        </w:tc>
        <w:tc>
          <w:tcPr>
            <w:tcW w:w="0" w:type="auto"/>
            <w:hideMark/>
          </w:tcPr>
          <w:p w:rsidR="00085072" w:rsidRPr="007B308C" w:rsidRDefault="00085072" w:rsidP="00D81B82"/>
        </w:tc>
      </w:tr>
    </w:tbl>
    <w:p w:rsidR="00085072" w:rsidRPr="007B308C" w:rsidRDefault="00085072" w:rsidP="00085072"/>
    <w:p w:rsidR="00085072" w:rsidRPr="007B308C" w:rsidRDefault="00085072" w:rsidP="0008507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3352"/>
        <w:gridCol w:w="5381"/>
      </w:tblGrid>
      <w:tr w:rsidR="00085072" w:rsidRPr="007B308C" w:rsidTr="00D81B82">
        <w:tc>
          <w:tcPr>
            <w:tcW w:w="0" w:type="auto"/>
            <w:gridSpan w:val="3"/>
            <w:hideMark/>
          </w:tcPr>
          <w:p w:rsidR="00085072" w:rsidRPr="007B308C" w:rsidRDefault="00085072" w:rsidP="00D81B82">
            <w:pPr>
              <w:jc w:val="center"/>
              <w:rPr>
                <w:b/>
              </w:rPr>
            </w:pPr>
            <w:r w:rsidRPr="007B308C">
              <w:t> </w:t>
            </w:r>
            <w:r w:rsidRPr="007B308C">
              <w:rPr>
                <w:b/>
              </w:rPr>
              <w:t xml:space="preserve">II. Tiesību akta projekta ietekme uz sabiedrību, </w:t>
            </w:r>
            <w:r w:rsidRPr="007B308C">
              <w:rPr>
                <w:b/>
                <w:bCs/>
              </w:rPr>
              <w:t>tautsaimniecības attīstību un administratīvo slogu</w:t>
            </w:r>
          </w:p>
        </w:tc>
      </w:tr>
      <w:tr w:rsidR="00F53F2F" w:rsidRPr="007B308C" w:rsidTr="00D81B82">
        <w:trPr>
          <w:trHeight w:val="467"/>
        </w:trPr>
        <w:tc>
          <w:tcPr>
            <w:tcW w:w="0" w:type="auto"/>
            <w:hideMark/>
          </w:tcPr>
          <w:p w:rsidR="00085072" w:rsidRPr="007B308C" w:rsidRDefault="00085072" w:rsidP="00D81B82">
            <w:r w:rsidRPr="007B308C">
              <w:t> 1.</w:t>
            </w:r>
          </w:p>
        </w:tc>
        <w:tc>
          <w:tcPr>
            <w:tcW w:w="0" w:type="auto"/>
            <w:hideMark/>
          </w:tcPr>
          <w:p w:rsidR="00085072" w:rsidRPr="007B308C" w:rsidRDefault="00085072" w:rsidP="00D81B82">
            <w:r w:rsidRPr="007B308C">
              <w:t>Sabiedrības mērķgrupas, kuras tiesiskais regulējums ietekmē vai varētu ietekmēt</w:t>
            </w:r>
          </w:p>
        </w:tc>
        <w:tc>
          <w:tcPr>
            <w:tcW w:w="0" w:type="auto"/>
            <w:hideMark/>
          </w:tcPr>
          <w:p w:rsidR="00085072" w:rsidRPr="007B308C" w:rsidRDefault="00085072" w:rsidP="00D81B82">
            <w:r w:rsidRPr="007B308C">
              <w:t>Projekta izpilde attiecas tikai uz valsts pārvaldi.</w:t>
            </w:r>
          </w:p>
        </w:tc>
      </w:tr>
      <w:tr w:rsidR="00F53F2F" w:rsidRPr="007B308C" w:rsidTr="00D81B82">
        <w:trPr>
          <w:trHeight w:val="467"/>
        </w:trPr>
        <w:tc>
          <w:tcPr>
            <w:tcW w:w="0" w:type="auto"/>
          </w:tcPr>
          <w:p w:rsidR="00085072" w:rsidRPr="007B308C" w:rsidRDefault="00085072" w:rsidP="00D81B82">
            <w:r w:rsidRPr="007B308C">
              <w:t>2.</w:t>
            </w:r>
          </w:p>
        </w:tc>
        <w:tc>
          <w:tcPr>
            <w:tcW w:w="0" w:type="auto"/>
          </w:tcPr>
          <w:p w:rsidR="00085072" w:rsidRPr="007B308C" w:rsidRDefault="00085072" w:rsidP="00D81B82">
            <w:r w:rsidRPr="007B308C">
              <w:t>Tiesiskā regulējuma ietekme uz tautsaimniecību un administratīvo slogu</w:t>
            </w:r>
          </w:p>
        </w:tc>
        <w:tc>
          <w:tcPr>
            <w:tcW w:w="0" w:type="auto"/>
          </w:tcPr>
          <w:p w:rsidR="00085072" w:rsidRPr="007B308C" w:rsidRDefault="00F53F2F" w:rsidP="00F53F2F">
            <w:pPr>
              <w:jc w:val="both"/>
            </w:pPr>
            <w:r w:rsidRPr="007B308C">
              <w:rPr>
                <w:color w:val="000000"/>
              </w:rPr>
              <w:t>Projekts nosaka</w:t>
            </w:r>
            <w:r w:rsidRPr="007B308C">
              <w:t xml:space="preserve"> atbildīgās un līdzatbildīgas institūcijas par </w:t>
            </w:r>
            <w:r w:rsidRPr="007B308C">
              <w:rPr>
                <w:color w:val="000000"/>
              </w:rPr>
              <w:t>Latvijas interešu pārstāvēšanu Ekonomiskās sadarbības un attīstības organizācijas komitejās un darba grupās.</w:t>
            </w:r>
          </w:p>
        </w:tc>
      </w:tr>
      <w:tr w:rsidR="00F53F2F" w:rsidRPr="007B308C" w:rsidTr="00D81B82">
        <w:trPr>
          <w:trHeight w:val="531"/>
        </w:trPr>
        <w:tc>
          <w:tcPr>
            <w:tcW w:w="0" w:type="auto"/>
            <w:hideMark/>
          </w:tcPr>
          <w:p w:rsidR="00085072" w:rsidRPr="007B308C" w:rsidRDefault="00085072" w:rsidP="00D81B82">
            <w:r w:rsidRPr="007B308C">
              <w:t> 3.</w:t>
            </w:r>
          </w:p>
        </w:tc>
        <w:tc>
          <w:tcPr>
            <w:tcW w:w="0" w:type="auto"/>
          </w:tcPr>
          <w:p w:rsidR="00085072" w:rsidRPr="007B308C" w:rsidRDefault="00085072" w:rsidP="00D81B82">
            <w:r w:rsidRPr="007B308C">
              <w:t>Administratīvo izmaksu monetārs novērtējums</w:t>
            </w:r>
          </w:p>
        </w:tc>
        <w:tc>
          <w:tcPr>
            <w:tcW w:w="0" w:type="auto"/>
            <w:hideMark/>
          </w:tcPr>
          <w:p w:rsidR="00085072" w:rsidRPr="007B308C" w:rsidRDefault="00085072" w:rsidP="00D81B82">
            <w:pPr>
              <w:jc w:val="both"/>
            </w:pPr>
            <w:r w:rsidRPr="007B308C">
              <w:t>Projekts šo jomu neskar</w:t>
            </w:r>
          </w:p>
        </w:tc>
      </w:tr>
      <w:tr w:rsidR="00F53F2F" w:rsidRPr="007B308C" w:rsidTr="00D81B82">
        <w:trPr>
          <w:trHeight w:val="70"/>
        </w:trPr>
        <w:tc>
          <w:tcPr>
            <w:tcW w:w="0" w:type="auto"/>
            <w:hideMark/>
          </w:tcPr>
          <w:p w:rsidR="00085072" w:rsidRPr="007B308C" w:rsidRDefault="00085072" w:rsidP="00D81B82">
            <w:r w:rsidRPr="007B308C">
              <w:t> 4.</w:t>
            </w:r>
          </w:p>
        </w:tc>
        <w:tc>
          <w:tcPr>
            <w:tcW w:w="0" w:type="auto"/>
            <w:hideMark/>
          </w:tcPr>
          <w:p w:rsidR="00085072" w:rsidRPr="007B308C" w:rsidRDefault="00085072" w:rsidP="00D81B82">
            <w:r w:rsidRPr="007B308C">
              <w:t> Cita informācija</w:t>
            </w:r>
          </w:p>
        </w:tc>
        <w:tc>
          <w:tcPr>
            <w:tcW w:w="0" w:type="auto"/>
            <w:hideMark/>
          </w:tcPr>
          <w:p w:rsidR="00085072" w:rsidRPr="007B308C" w:rsidRDefault="00085072" w:rsidP="00D81B82">
            <w:r w:rsidRPr="007B308C">
              <w:t>Nav</w:t>
            </w:r>
          </w:p>
        </w:tc>
      </w:tr>
    </w:tbl>
    <w:p w:rsidR="00085072" w:rsidRPr="007B308C" w:rsidRDefault="00085072" w:rsidP="00085072"/>
    <w:p w:rsidR="00085072" w:rsidRPr="007B308C" w:rsidRDefault="00085072" w:rsidP="00085072"/>
    <w:tbl>
      <w:tblPr>
        <w:tblW w:w="9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99"/>
      </w:tblGrid>
      <w:tr w:rsidR="00085072" w:rsidRPr="007B308C" w:rsidTr="00D81B82">
        <w:trPr>
          <w:trHeight w:val="70"/>
        </w:trPr>
        <w:tc>
          <w:tcPr>
            <w:tcW w:w="8144" w:type="dxa"/>
            <w:hideMark/>
          </w:tcPr>
          <w:p w:rsidR="00085072" w:rsidRPr="007B308C" w:rsidRDefault="00085072" w:rsidP="00D81B82">
            <w:pPr>
              <w:jc w:val="center"/>
            </w:pPr>
            <w:r w:rsidRPr="007B308C">
              <w:rPr>
                <w:b/>
              </w:rPr>
              <w:t>III. Tiesību akta projekta ietekme uz valsts budžetu un pašvaldību budžetiem</w:t>
            </w:r>
          </w:p>
        </w:tc>
      </w:tr>
      <w:tr w:rsidR="00085072" w:rsidRPr="007B308C" w:rsidTr="00D81B82">
        <w:trPr>
          <w:trHeight w:val="70"/>
        </w:trPr>
        <w:tc>
          <w:tcPr>
            <w:tcW w:w="8144" w:type="dxa"/>
            <w:hideMark/>
          </w:tcPr>
          <w:p w:rsidR="00085072" w:rsidRPr="007B308C" w:rsidRDefault="00085072" w:rsidP="00D81B82">
            <w:pPr>
              <w:jc w:val="center"/>
              <w:rPr>
                <w:b/>
              </w:rPr>
            </w:pPr>
            <w:r w:rsidRPr="007B308C">
              <w:t>Projekts šo jomu neskar</w:t>
            </w:r>
          </w:p>
        </w:tc>
      </w:tr>
    </w:tbl>
    <w:p w:rsidR="00085072" w:rsidRPr="007B308C" w:rsidRDefault="00085072" w:rsidP="00085072"/>
    <w:p w:rsidR="00085072" w:rsidRPr="007B308C" w:rsidRDefault="00085072" w:rsidP="00085072"/>
    <w:tbl>
      <w:tblPr>
        <w:tblW w:w="9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99"/>
      </w:tblGrid>
      <w:tr w:rsidR="00085072" w:rsidRPr="007B308C" w:rsidTr="00D81B82">
        <w:tc>
          <w:tcPr>
            <w:tcW w:w="9299" w:type="dxa"/>
            <w:hideMark/>
          </w:tcPr>
          <w:p w:rsidR="00085072" w:rsidRPr="007B308C" w:rsidRDefault="00085072" w:rsidP="00D81B82">
            <w:pPr>
              <w:jc w:val="center"/>
              <w:rPr>
                <w:b/>
              </w:rPr>
            </w:pPr>
            <w:r w:rsidRPr="007B308C">
              <w:rPr>
                <w:b/>
              </w:rPr>
              <w:t>IV. Tiesību akta projekta ietekme uz spēkā esošo tiesību normu sistēmu</w:t>
            </w:r>
          </w:p>
        </w:tc>
      </w:tr>
      <w:tr w:rsidR="00085072" w:rsidRPr="007B308C" w:rsidTr="00D81B82">
        <w:trPr>
          <w:trHeight w:val="248"/>
        </w:trPr>
        <w:tc>
          <w:tcPr>
            <w:tcW w:w="9299" w:type="dxa"/>
          </w:tcPr>
          <w:p w:rsidR="00085072" w:rsidRPr="007B308C" w:rsidRDefault="00085072" w:rsidP="00D81B82">
            <w:pPr>
              <w:jc w:val="center"/>
            </w:pPr>
            <w:r w:rsidRPr="007B308C">
              <w:t>Projekts šo jomu neskar</w:t>
            </w:r>
          </w:p>
        </w:tc>
      </w:tr>
    </w:tbl>
    <w:p w:rsidR="00085072" w:rsidRPr="007B308C" w:rsidRDefault="00085072" w:rsidP="00085072"/>
    <w:p w:rsidR="00085072" w:rsidRPr="007B308C" w:rsidRDefault="00085072" w:rsidP="00085072"/>
    <w:tbl>
      <w:tblPr>
        <w:tblW w:w="9291"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91"/>
      </w:tblGrid>
      <w:tr w:rsidR="00085072" w:rsidRPr="007B308C" w:rsidTr="00D81B82">
        <w:tc>
          <w:tcPr>
            <w:tcW w:w="9291" w:type="dxa"/>
            <w:hideMark/>
          </w:tcPr>
          <w:p w:rsidR="00085072" w:rsidRPr="007B308C" w:rsidRDefault="00085072" w:rsidP="00D81B82">
            <w:pPr>
              <w:jc w:val="center"/>
              <w:rPr>
                <w:b/>
              </w:rPr>
            </w:pPr>
            <w:r w:rsidRPr="007B308C">
              <w:t> </w:t>
            </w:r>
            <w:r w:rsidRPr="007B308C">
              <w:rPr>
                <w:b/>
              </w:rPr>
              <w:t>V. Tiesību akta projekta atbilstība Latvijas Republikas starptautiskajām saistībām</w:t>
            </w:r>
          </w:p>
        </w:tc>
      </w:tr>
      <w:tr w:rsidR="00085072" w:rsidRPr="007B308C" w:rsidTr="00D81B82">
        <w:tc>
          <w:tcPr>
            <w:tcW w:w="9291" w:type="dxa"/>
          </w:tcPr>
          <w:p w:rsidR="00085072" w:rsidRPr="007B308C" w:rsidRDefault="00085072" w:rsidP="00D81B82">
            <w:pPr>
              <w:jc w:val="center"/>
            </w:pPr>
            <w:r w:rsidRPr="007B308C">
              <w:t>Projekts šo jomu neskar</w:t>
            </w:r>
          </w:p>
        </w:tc>
      </w:tr>
    </w:tbl>
    <w:p w:rsidR="00085072" w:rsidRPr="007B308C" w:rsidRDefault="00085072" w:rsidP="00085072"/>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87"/>
      </w:tblGrid>
      <w:tr w:rsidR="00085072" w:rsidRPr="007B308C" w:rsidTr="00D81B82">
        <w:tc>
          <w:tcPr>
            <w:tcW w:w="9287" w:type="dxa"/>
            <w:hideMark/>
          </w:tcPr>
          <w:p w:rsidR="00085072" w:rsidRPr="007B308C" w:rsidRDefault="00085072" w:rsidP="00D81B82">
            <w:pPr>
              <w:jc w:val="center"/>
            </w:pPr>
            <w:r w:rsidRPr="007B308C">
              <w:rPr>
                <w:b/>
                <w:bCs/>
              </w:rPr>
              <w:t>VI. Sabiedrības līdzdalība un komunikācijas aktivitātes</w:t>
            </w:r>
          </w:p>
        </w:tc>
      </w:tr>
      <w:tr w:rsidR="00F53F2F" w:rsidRPr="007B308C" w:rsidTr="00D81B82">
        <w:tc>
          <w:tcPr>
            <w:tcW w:w="9287" w:type="dxa"/>
          </w:tcPr>
          <w:p w:rsidR="00F53F2F" w:rsidRPr="007B308C" w:rsidRDefault="00F53F2F" w:rsidP="00D81B82">
            <w:pPr>
              <w:jc w:val="center"/>
              <w:rPr>
                <w:b/>
                <w:bCs/>
              </w:rPr>
            </w:pPr>
            <w:r w:rsidRPr="007B308C">
              <w:t>Projekts šo jomu neskar</w:t>
            </w:r>
          </w:p>
        </w:tc>
      </w:tr>
    </w:tbl>
    <w:p w:rsidR="00085072" w:rsidRPr="007B308C" w:rsidRDefault="00085072" w:rsidP="00085072"/>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
        <w:gridCol w:w="4104"/>
        <w:gridCol w:w="4645"/>
      </w:tblGrid>
      <w:tr w:rsidR="00085072" w:rsidRPr="007B308C" w:rsidTr="00D81B82">
        <w:tc>
          <w:tcPr>
            <w:tcW w:w="9287" w:type="dxa"/>
            <w:gridSpan w:val="3"/>
            <w:hideMark/>
          </w:tcPr>
          <w:p w:rsidR="00085072" w:rsidRPr="007B308C" w:rsidRDefault="00085072" w:rsidP="00D81B82">
            <w:pPr>
              <w:jc w:val="center"/>
            </w:pPr>
            <w:r w:rsidRPr="007B308C">
              <w:t> </w:t>
            </w:r>
            <w:r w:rsidRPr="007B308C">
              <w:rPr>
                <w:b/>
                <w:bCs/>
              </w:rPr>
              <w:t>VII. Tiesību akta projekta izpildes nodrošināšana un tās ietekme uz institūcijām</w:t>
            </w:r>
          </w:p>
        </w:tc>
      </w:tr>
      <w:tr w:rsidR="00085072" w:rsidRPr="007B308C" w:rsidTr="00D81B82">
        <w:trPr>
          <w:trHeight w:val="427"/>
        </w:trPr>
        <w:tc>
          <w:tcPr>
            <w:tcW w:w="538" w:type="dxa"/>
            <w:hideMark/>
          </w:tcPr>
          <w:p w:rsidR="00085072" w:rsidRPr="007B308C" w:rsidRDefault="00085072" w:rsidP="00D81B82">
            <w:r w:rsidRPr="007B308C">
              <w:t> 1.</w:t>
            </w:r>
          </w:p>
        </w:tc>
        <w:tc>
          <w:tcPr>
            <w:tcW w:w="4104" w:type="dxa"/>
            <w:hideMark/>
          </w:tcPr>
          <w:p w:rsidR="00085072" w:rsidRPr="007B308C" w:rsidRDefault="00085072" w:rsidP="00D81B82">
            <w:r w:rsidRPr="007B308C">
              <w:t> Projekta izpildē iesaistītās institūcijas</w:t>
            </w:r>
          </w:p>
        </w:tc>
        <w:tc>
          <w:tcPr>
            <w:tcW w:w="4645" w:type="dxa"/>
            <w:hideMark/>
          </w:tcPr>
          <w:p w:rsidR="00085072" w:rsidRPr="007B308C" w:rsidRDefault="00F53F2F" w:rsidP="00F53F2F">
            <w:pPr>
              <w:jc w:val="both"/>
            </w:pPr>
            <w:r w:rsidRPr="007B308C">
              <w:t xml:space="preserve">Ārlietu ministrija, Aizsardzības ministrija, Ekonomikas ministrija, Finanšu ministrija, Iekšlietu ministrija, Izglītības un zinātnes ministrija, Kultūras ministrija, Labklājības ministrija, Satiksmes ministrija, Tieslietu ministrija, Veselības ministrija, Vides aizsardzības un reģionālās attīstības ministrija, Valsts kanceleja, Valsts ieņēmumu dienests, Centrālā statistikas pārvalde, Finanšu un kapitāla tirgus komisija, Iepirkumu uzraudzības birojs, Konkurences padome, Korupcijas novēršanas un apkarošanas birojs, Noziedzīgi iegūtu līdzekļu legalizācijas novēršanas dienests, Patērētāju tiesību aizsardzības centrs, Sabiedrisko pakalpojumu regulēšanas komisija, </w:t>
            </w:r>
            <w:proofErr w:type="spellStart"/>
            <w:r w:rsidRPr="007B308C">
              <w:t>Pārresoru</w:t>
            </w:r>
            <w:proofErr w:type="spellEnd"/>
            <w:r w:rsidRPr="007B308C">
              <w:t xml:space="preserve"> koordinācijas centrs, Latvijas Banka, Ģenerālprokuratūra</w:t>
            </w:r>
            <w:r w:rsidR="005035EE">
              <w:t>.</w:t>
            </w:r>
          </w:p>
        </w:tc>
      </w:tr>
      <w:tr w:rsidR="00085072" w:rsidRPr="007B308C" w:rsidTr="00D81B82">
        <w:trPr>
          <w:trHeight w:val="463"/>
        </w:trPr>
        <w:tc>
          <w:tcPr>
            <w:tcW w:w="538" w:type="dxa"/>
            <w:hideMark/>
          </w:tcPr>
          <w:p w:rsidR="00085072" w:rsidRPr="007B308C" w:rsidRDefault="00085072" w:rsidP="00D81B82">
            <w:r w:rsidRPr="007B308C">
              <w:t> 2.</w:t>
            </w:r>
          </w:p>
        </w:tc>
        <w:tc>
          <w:tcPr>
            <w:tcW w:w="4104" w:type="dxa"/>
            <w:hideMark/>
          </w:tcPr>
          <w:p w:rsidR="00085072" w:rsidRPr="007B308C" w:rsidRDefault="00085072" w:rsidP="00D81B82">
            <w:pPr>
              <w:jc w:val="both"/>
            </w:pPr>
            <w:r w:rsidRPr="007B308C">
              <w:t> Projekta izpildes ietekme uz pārvaldes funkcijām un institucionālo struktūru.</w:t>
            </w:r>
          </w:p>
          <w:p w:rsidR="00085072" w:rsidRPr="007B308C" w:rsidRDefault="00085072" w:rsidP="00D81B82">
            <w:pPr>
              <w:jc w:val="both"/>
            </w:pPr>
            <w:r w:rsidRPr="007B308C">
              <w:t xml:space="preserve">Jaunu institūciju izveide, esošu </w:t>
            </w:r>
            <w:r w:rsidRPr="007B308C">
              <w:lastRenderedPageBreak/>
              <w:t>institūciju likvidācija vai reorganizācija, to ietekme uz institūcijas cilvēkresursiem</w:t>
            </w:r>
          </w:p>
        </w:tc>
        <w:tc>
          <w:tcPr>
            <w:tcW w:w="4645" w:type="dxa"/>
            <w:hideMark/>
          </w:tcPr>
          <w:p w:rsidR="00085072" w:rsidRPr="007B308C" w:rsidRDefault="00F53F2F" w:rsidP="00F53F2F">
            <w:r w:rsidRPr="007B308C">
              <w:rPr>
                <w:color w:val="000000"/>
              </w:rPr>
              <w:lastRenderedPageBreak/>
              <w:t>Projekts nosaka</w:t>
            </w:r>
            <w:r w:rsidRPr="007B308C">
              <w:t xml:space="preserve"> </w:t>
            </w:r>
            <w:r w:rsidRPr="007B308C">
              <w:rPr>
                <w:color w:val="000000"/>
              </w:rPr>
              <w:t xml:space="preserve">ministriju kompetenču sadalījumu par Latvijas interešu pārstāvēšanu Ekonomiskās sadarbības un attīstības </w:t>
            </w:r>
            <w:r w:rsidRPr="007B308C">
              <w:rPr>
                <w:color w:val="000000"/>
              </w:rPr>
              <w:lastRenderedPageBreak/>
              <w:t>organizācijas komitejās un darba grupās.</w:t>
            </w:r>
          </w:p>
        </w:tc>
      </w:tr>
      <w:tr w:rsidR="00085072" w:rsidRPr="007B308C" w:rsidTr="00D81B82">
        <w:trPr>
          <w:trHeight w:val="70"/>
        </w:trPr>
        <w:tc>
          <w:tcPr>
            <w:tcW w:w="538" w:type="dxa"/>
            <w:hideMark/>
          </w:tcPr>
          <w:p w:rsidR="00085072" w:rsidRPr="007B308C" w:rsidRDefault="00085072" w:rsidP="00D81B82">
            <w:r w:rsidRPr="007B308C">
              <w:lastRenderedPageBreak/>
              <w:t> 3.</w:t>
            </w:r>
          </w:p>
        </w:tc>
        <w:tc>
          <w:tcPr>
            <w:tcW w:w="4104" w:type="dxa"/>
            <w:hideMark/>
          </w:tcPr>
          <w:p w:rsidR="00085072" w:rsidRPr="007B308C" w:rsidRDefault="00085072" w:rsidP="00D81B82">
            <w:r w:rsidRPr="007B308C">
              <w:t> Cita informācija</w:t>
            </w:r>
          </w:p>
        </w:tc>
        <w:tc>
          <w:tcPr>
            <w:tcW w:w="4645" w:type="dxa"/>
            <w:hideMark/>
          </w:tcPr>
          <w:p w:rsidR="00085072" w:rsidRPr="007B308C" w:rsidRDefault="00085072" w:rsidP="00D81B82">
            <w:r w:rsidRPr="007B308C">
              <w:t> Nav</w:t>
            </w:r>
          </w:p>
        </w:tc>
      </w:tr>
    </w:tbl>
    <w:p w:rsidR="00085072" w:rsidRPr="007B308C" w:rsidRDefault="00085072" w:rsidP="00085072">
      <w:pPr>
        <w:tabs>
          <w:tab w:val="left" w:pos="6804"/>
          <w:tab w:val="left" w:pos="7088"/>
          <w:tab w:val="left" w:pos="7371"/>
        </w:tabs>
      </w:pPr>
    </w:p>
    <w:p w:rsidR="00085072" w:rsidRPr="007B308C" w:rsidRDefault="00085072" w:rsidP="00085072">
      <w:pPr>
        <w:tabs>
          <w:tab w:val="left" w:pos="709"/>
          <w:tab w:val="left" w:pos="7088"/>
          <w:tab w:val="left" w:pos="7371"/>
        </w:tabs>
      </w:pPr>
    </w:p>
    <w:p w:rsidR="00CA6DD9" w:rsidRPr="00B916B8" w:rsidRDefault="00CA6DD9" w:rsidP="00CA6DD9">
      <w:pPr>
        <w:tabs>
          <w:tab w:val="left" w:pos="6946"/>
        </w:tabs>
        <w:jc w:val="both"/>
      </w:pPr>
      <w:r>
        <w:t>Ā</w:t>
      </w:r>
      <w:r w:rsidRPr="00B916B8">
        <w:t xml:space="preserve">rlietu ministra vietā </w:t>
      </w:r>
      <w:r>
        <w:t xml:space="preserve">– iekšlietu </w:t>
      </w:r>
      <w:r w:rsidRPr="00B916B8">
        <w:t xml:space="preserve">ministrs </w:t>
      </w:r>
      <w:r w:rsidRPr="00B916B8">
        <w:tab/>
      </w:r>
      <w:proofErr w:type="gramStart"/>
      <w:r w:rsidR="006C1530">
        <w:t xml:space="preserve">     </w:t>
      </w:r>
      <w:proofErr w:type="gramEnd"/>
      <w:r>
        <w:t>R.Kozlovskis</w:t>
      </w:r>
    </w:p>
    <w:p w:rsidR="00085072" w:rsidRPr="007B308C" w:rsidRDefault="00085072" w:rsidP="00085072">
      <w:pPr>
        <w:tabs>
          <w:tab w:val="left" w:pos="709"/>
          <w:tab w:val="left" w:pos="7088"/>
          <w:tab w:val="left" w:pos="7371"/>
        </w:tabs>
      </w:pPr>
    </w:p>
    <w:p w:rsidR="00085072" w:rsidRPr="007B308C" w:rsidRDefault="00085072" w:rsidP="00085072"/>
    <w:bookmarkEnd w:id="0"/>
    <w:bookmarkEnd w:id="1"/>
    <w:p w:rsidR="008809DC" w:rsidRPr="007B308C" w:rsidRDefault="008809DC" w:rsidP="002D7F58"/>
    <w:p w:rsidR="00F83037" w:rsidRPr="007B308C" w:rsidRDefault="00F83037" w:rsidP="002D7F58"/>
    <w:p w:rsidR="004C5FD2" w:rsidRPr="007B308C" w:rsidRDefault="004C5FD2" w:rsidP="002D7F58">
      <w:r w:rsidRPr="007B308C">
        <w:t xml:space="preserve">Vīza: </w:t>
      </w:r>
      <w:r w:rsidR="00DD7BF6" w:rsidRPr="007B308C">
        <w:t>v</w:t>
      </w:r>
      <w:r w:rsidRPr="007B308C">
        <w:t>alsts sekretārs</w:t>
      </w:r>
      <w:r w:rsidRPr="007B308C">
        <w:tab/>
      </w:r>
      <w:r w:rsidRPr="007B308C">
        <w:tab/>
      </w:r>
      <w:r w:rsidRPr="007B308C">
        <w:tab/>
      </w:r>
      <w:r w:rsidRPr="007B308C">
        <w:tab/>
      </w:r>
      <w:r w:rsidRPr="007B308C">
        <w:tab/>
      </w:r>
      <w:proofErr w:type="gramStart"/>
      <w:r w:rsidRPr="007B308C">
        <w:t xml:space="preserve">       </w:t>
      </w:r>
      <w:proofErr w:type="gramEnd"/>
      <w:r w:rsidR="00F53F2F" w:rsidRPr="007B308C">
        <w:tab/>
      </w:r>
      <w:r w:rsidRPr="007B308C">
        <w:t xml:space="preserve">     </w:t>
      </w:r>
      <w:r w:rsidR="00D518C9">
        <w:tab/>
      </w:r>
      <w:r w:rsidR="00D518C9">
        <w:tab/>
      </w:r>
      <w:r w:rsidR="00F53F2F" w:rsidRPr="007B308C">
        <w:t>A</w:t>
      </w:r>
      <w:r w:rsidRPr="007B308C">
        <w:t>.</w:t>
      </w:r>
      <w:r w:rsidR="00F53F2F" w:rsidRPr="007B308C">
        <w:t xml:space="preserve"> Pildegovičs</w:t>
      </w:r>
    </w:p>
    <w:p w:rsidR="004C5FD2" w:rsidRPr="007B308C" w:rsidRDefault="004C5FD2" w:rsidP="002D7F58"/>
    <w:p w:rsidR="004C5FD2" w:rsidRDefault="004C5FD2" w:rsidP="002D7F58"/>
    <w:p w:rsidR="00A261F9" w:rsidRDefault="00A261F9" w:rsidP="002D7F58"/>
    <w:p w:rsidR="00A261F9" w:rsidRDefault="00A261F9" w:rsidP="002D7F58">
      <w:bookmarkStart w:id="2" w:name="_GoBack"/>
      <w:bookmarkEnd w:id="2"/>
    </w:p>
    <w:p w:rsidR="00A261F9" w:rsidRPr="00033965" w:rsidRDefault="00675236" w:rsidP="00A261F9">
      <w:pPr>
        <w:pStyle w:val="BodyText"/>
        <w:tabs>
          <w:tab w:val="left" w:pos="284"/>
        </w:tabs>
        <w:jc w:val="both"/>
        <w:rPr>
          <w:sz w:val="16"/>
          <w:szCs w:val="16"/>
        </w:rPr>
      </w:pPr>
      <w:r>
        <w:rPr>
          <w:sz w:val="16"/>
          <w:szCs w:val="16"/>
        </w:rPr>
        <w:t>17</w:t>
      </w:r>
      <w:r w:rsidR="00A261F9">
        <w:rPr>
          <w:sz w:val="16"/>
          <w:szCs w:val="16"/>
        </w:rPr>
        <w:t xml:space="preserve">.08.2016 </w:t>
      </w:r>
      <w:r>
        <w:rPr>
          <w:sz w:val="16"/>
          <w:szCs w:val="16"/>
        </w:rPr>
        <w:t>9</w:t>
      </w:r>
      <w:r w:rsidR="00A261F9" w:rsidRPr="00033965">
        <w:rPr>
          <w:sz w:val="16"/>
          <w:szCs w:val="16"/>
        </w:rPr>
        <w:t>:</w:t>
      </w:r>
      <w:r>
        <w:rPr>
          <w:sz w:val="16"/>
          <w:szCs w:val="16"/>
        </w:rPr>
        <w:t>41</w:t>
      </w:r>
    </w:p>
    <w:p w:rsidR="00675236" w:rsidRPr="00033965" w:rsidRDefault="00675236" w:rsidP="00A261F9">
      <w:pPr>
        <w:pStyle w:val="BodyText"/>
        <w:tabs>
          <w:tab w:val="left" w:pos="284"/>
        </w:tabs>
        <w:jc w:val="both"/>
        <w:rPr>
          <w:sz w:val="16"/>
          <w:szCs w:val="16"/>
        </w:rPr>
      </w:pPr>
      <w:r>
        <w:rPr>
          <w:sz w:val="16"/>
          <w:szCs w:val="16"/>
        </w:rPr>
        <w:fldChar w:fldCharType="begin"/>
      </w:r>
      <w:r>
        <w:rPr>
          <w:sz w:val="16"/>
          <w:szCs w:val="16"/>
        </w:rPr>
        <w:instrText xml:space="preserve"> NUMWORDS   \* MERGEFORMAT </w:instrText>
      </w:r>
      <w:r>
        <w:rPr>
          <w:sz w:val="16"/>
          <w:szCs w:val="16"/>
        </w:rPr>
        <w:fldChar w:fldCharType="separate"/>
      </w:r>
      <w:r w:rsidR="00835E3E">
        <w:rPr>
          <w:noProof/>
          <w:sz w:val="16"/>
          <w:szCs w:val="16"/>
        </w:rPr>
        <w:t>578</w:t>
      </w:r>
      <w:r>
        <w:rPr>
          <w:sz w:val="16"/>
          <w:szCs w:val="16"/>
        </w:rPr>
        <w:fldChar w:fldCharType="end"/>
      </w:r>
    </w:p>
    <w:p w:rsidR="00A261F9" w:rsidRPr="00033965" w:rsidRDefault="00A261F9" w:rsidP="00A261F9">
      <w:pPr>
        <w:pStyle w:val="BodyText"/>
        <w:tabs>
          <w:tab w:val="left" w:pos="284"/>
        </w:tabs>
        <w:jc w:val="both"/>
        <w:rPr>
          <w:sz w:val="16"/>
          <w:szCs w:val="16"/>
        </w:rPr>
      </w:pPr>
      <w:r w:rsidRPr="00033965">
        <w:rPr>
          <w:sz w:val="16"/>
          <w:szCs w:val="16"/>
        </w:rPr>
        <w:t>Diāna Putniņa</w:t>
      </w:r>
    </w:p>
    <w:p w:rsidR="00A261F9" w:rsidRPr="00033965" w:rsidRDefault="00A261F9" w:rsidP="00A261F9">
      <w:pPr>
        <w:pStyle w:val="BodyText"/>
        <w:tabs>
          <w:tab w:val="left" w:pos="284"/>
        </w:tabs>
        <w:jc w:val="both"/>
        <w:rPr>
          <w:sz w:val="16"/>
          <w:szCs w:val="16"/>
        </w:rPr>
      </w:pPr>
      <w:r w:rsidRPr="00033965">
        <w:rPr>
          <w:sz w:val="16"/>
          <w:szCs w:val="16"/>
        </w:rPr>
        <w:t xml:space="preserve">Ekonomisko attiecību un attīstības sadarbības politikas departamenta </w:t>
      </w:r>
    </w:p>
    <w:p w:rsidR="00A261F9" w:rsidRPr="00033965" w:rsidRDefault="00A261F9" w:rsidP="00A261F9">
      <w:pPr>
        <w:pStyle w:val="BodyText"/>
        <w:tabs>
          <w:tab w:val="left" w:pos="284"/>
        </w:tabs>
        <w:jc w:val="both"/>
        <w:rPr>
          <w:sz w:val="16"/>
          <w:szCs w:val="16"/>
        </w:rPr>
      </w:pPr>
      <w:r w:rsidRPr="00033965">
        <w:rPr>
          <w:sz w:val="16"/>
          <w:szCs w:val="16"/>
        </w:rPr>
        <w:t>OECD un ekonomiskās sadarbības nodaļas padomniece</w:t>
      </w:r>
    </w:p>
    <w:p w:rsidR="00A261F9" w:rsidRPr="00543E43" w:rsidRDefault="00A261F9" w:rsidP="00A261F9">
      <w:pPr>
        <w:pStyle w:val="BodyText"/>
        <w:tabs>
          <w:tab w:val="left" w:pos="284"/>
        </w:tabs>
        <w:jc w:val="both"/>
        <w:rPr>
          <w:sz w:val="24"/>
          <w:szCs w:val="24"/>
          <w:u w:val="single"/>
        </w:rPr>
      </w:pPr>
      <w:r w:rsidRPr="00033965">
        <w:rPr>
          <w:sz w:val="16"/>
          <w:szCs w:val="16"/>
        </w:rPr>
        <w:t>Tālr.: 67016418, e-pasts: diana.putnina@mfa.gov.lv</w:t>
      </w:r>
    </w:p>
    <w:p w:rsidR="00A261F9" w:rsidRPr="007B308C" w:rsidRDefault="00A261F9" w:rsidP="002D7F58"/>
    <w:sectPr w:rsidR="00A261F9" w:rsidRPr="007B308C" w:rsidSect="005F296B">
      <w:footerReference w:type="default" r:id="rId9"/>
      <w:footerReference w:type="first" r:id="rId10"/>
      <w:pgSz w:w="11906" w:h="16838"/>
      <w:pgMar w:top="1276" w:right="1133" w:bottom="851" w:left="1800" w:header="68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E89" w:rsidRDefault="00233E89" w:rsidP="002D7F58">
      <w:r>
        <w:separator/>
      </w:r>
    </w:p>
  </w:endnote>
  <w:endnote w:type="continuationSeparator" w:id="0">
    <w:p w:rsidR="00233E89" w:rsidRDefault="00233E89" w:rsidP="002D7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462" w:rsidRPr="006E3462" w:rsidRDefault="006E3462" w:rsidP="006E3462">
    <w:pPr>
      <w:rPr>
        <w:sz w:val="18"/>
      </w:rPr>
    </w:pPr>
    <w:r>
      <w:rPr>
        <w:sz w:val="18"/>
      </w:rPr>
      <w:t>AManot_</w:t>
    </w:r>
    <w:r w:rsidR="00BB57F5">
      <w:rPr>
        <w:sz w:val="18"/>
      </w:rPr>
      <w:t>17</w:t>
    </w:r>
    <w:r w:rsidR="00F53F2F">
      <w:rPr>
        <w:sz w:val="18"/>
      </w:rPr>
      <w:t>08</w:t>
    </w:r>
    <w:r>
      <w:rPr>
        <w:sz w:val="18"/>
      </w:rPr>
      <w:t>20</w:t>
    </w:r>
    <w:r w:rsidR="00F53F2F">
      <w:rPr>
        <w:sz w:val="18"/>
      </w:rPr>
      <w:t>16; Rīkojuma projekt</w:t>
    </w:r>
    <w:r>
      <w:rPr>
        <w:sz w:val="18"/>
      </w:rPr>
      <w:t>a</w:t>
    </w:r>
    <w:r w:rsidR="00F53F2F">
      <w:rPr>
        <w:sz w:val="18"/>
      </w:rPr>
      <w:t xml:space="preserve"> “</w:t>
    </w:r>
    <w:r w:rsidR="00F53F2F" w:rsidRPr="008E01F7">
      <w:rPr>
        <w:sz w:val="18"/>
      </w:rPr>
      <w:t>Par ministriju kompetenču sadalījumu Latvijas interešu pārstāvēšanā Ekonomiskās sadarbības un attīstības organizācijas komitejās un darba grupās</w:t>
    </w:r>
    <w:r w:rsidR="00F53F2F">
      <w:rPr>
        <w:sz w:val="18"/>
      </w:rPr>
      <w:t>”</w:t>
    </w:r>
    <w:r w:rsidRPr="006E3462">
      <w:t xml:space="preserve"> </w:t>
    </w:r>
    <w:r w:rsidRPr="006E3462">
      <w:rPr>
        <w:sz w:val="18"/>
      </w:rPr>
      <w:t>sākotnējās ietekmes novērtējuma ziņojums (anotācija)</w:t>
    </w:r>
  </w:p>
  <w:p w:rsidR="007B1413" w:rsidRPr="00F53F2F" w:rsidRDefault="00835E3E" w:rsidP="00835E3E">
    <w:pPr>
      <w:pStyle w:val="Footer"/>
      <w:jc w:val="right"/>
    </w:pPr>
    <w:r>
      <w:rPr>
        <w:sz w:val="18"/>
      </w:rPr>
      <w:fldChar w:fldCharType="begin"/>
    </w:r>
    <w:r>
      <w:rPr>
        <w:sz w:val="18"/>
      </w:rPr>
      <w:instrText xml:space="preserve"> PAGE   \* MERGEFORMAT </w:instrText>
    </w:r>
    <w:r>
      <w:rPr>
        <w:sz w:val="18"/>
      </w:rPr>
      <w:fldChar w:fldCharType="separate"/>
    </w:r>
    <w:r>
      <w:rPr>
        <w:noProof/>
        <w:sz w:val="18"/>
      </w:rPr>
      <w:t>3</w:t>
    </w:r>
    <w:r>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462" w:rsidRPr="006E3462" w:rsidRDefault="006E3462" w:rsidP="006E3462">
    <w:pPr>
      <w:rPr>
        <w:sz w:val="16"/>
        <w:szCs w:val="16"/>
      </w:rPr>
    </w:pPr>
    <w:r w:rsidRPr="006E3462">
      <w:rPr>
        <w:sz w:val="16"/>
        <w:szCs w:val="16"/>
      </w:rPr>
      <w:t>AM</w:t>
    </w:r>
    <w:r>
      <w:rPr>
        <w:sz w:val="16"/>
        <w:szCs w:val="16"/>
      </w:rPr>
      <w:t>anot</w:t>
    </w:r>
    <w:r w:rsidRPr="006E3462">
      <w:rPr>
        <w:sz w:val="16"/>
        <w:szCs w:val="16"/>
      </w:rPr>
      <w:t>_</w:t>
    </w:r>
    <w:r w:rsidR="00BB57F5">
      <w:rPr>
        <w:sz w:val="16"/>
        <w:szCs w:val="16"/>
      </w:rPr>
      <w:t>17</w:t>
    </w:r>
    <w:r>
      <w:rPr>
        <w:sz w:val="16"/>
        <w:szCs w:val="16"/>
      </w:rPr>
      <w:t>082016_OECD; Rīkojuma projekta</w:t>
    </w:r>
    <w:r w:rsidRPr="006E3462">
      <w:rPr>
        <w:sz w:val="16"/>
        <w:szCs w:val="16"/>
      </w:rPr>
      <w:t xml:space="preserve"> “Par ministriju kompetenču sadalījumu Latvijas interešu pārstāvēšanā Ekonomiskās sadarbības un attīstības organizācijas komitejās un darba grupās”</w:t>
    </w:r>
    <w:r w:rsidRPr="006E3462">
      <w:t xml:space="preserve"> </w:t>
    </w:r>
    <w:r w:rsidRPr="006E3462">
      <w:rPr>
        <w:sz w:val="16"/>
        <w:szCs w:val="16"/>
      </w:rPr>
      <w:t>sākotnējās ietekmes novērtējuma ziņojums (anotācija)</w:t>
    </w:r>
  </w:p>
  <w:p w:rsidR="007B1413" w:rsidRPr="00835E3E" w:rsidRDefault="00835E3E" w:rsidP="00835E3E">
    <w:pPr>
      <w:pStyle w:val="Footer"/>
      <w:jc w:val="right"/>
      <w:rPr>
        <w:sz w:val="20"/>
      </w:rPr>
    </w:pPr>
    <w:r w:rsidRPr="00835E3E">
      <w:rPr>
        <w:sz w:val="20"/>
      </w:rPr>
      <w:fldChar w:fldCharType="begin"/>
    </w:r>
    <w:r w:rsidRPr="00835E3E">
      <w:rPr>
        <w:sz w:val="20"/>
      </w:rPr>
      <w:instrText xml:space="preserve"> PAGE   \* MERGEFORMAT </w:instrText>
    </w:r>
    <w:r w:rsidRPr="00835E3E">
      <w:rPr>
        <w:sz w:val="20"/>
      </w:rPr>
      <w:fldChar w:fldCharType="separate"/>
    </w:r>
    <w:r>
      <w:rPr>
        <w:noProof/>
        <w:sz w:val="20"/>
      </w:rPr>
      <w:t>1</w:t>
    </w:r>
    <w:r w:rsidRPr="00835E3E">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E89" w:rsidRDefault="00233E89" w:rsidP="002D7F58">
      <w:r>
        <w:separator/>
      </w:r>
    </w:p>
  </w:footnote>
  <w:footnote w:type="continuationSeparator" w:id="0">
    <w:p w:rsidR="00233E89" w:rsidRDefault="00233E89" w:rsidP="002D7F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B1703"/>
    <w:multiLevelType w:val="hybridMultilevel"/>
    <w:tmpl w:val="568476B6"/>
    <w:lvl w:ilvl="0" w:tplc="1ADEFD5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2540D7E"/>
    <w:multiLevelType w:val="hybridMultilevel"/>
    <w:tmpl w:val="6D08528A"/>
    <w:lvl w:ilvl="0" w:tplc="1ADEFD56">
      <w:numFmt w:val="bullet"/>
      <w:lvlText w:val="-"/>
      <w:lvlJc w:val="left"/>
      <w:pPr>
        <w:tabs>
          <w:tab w:val="num" w:pos="1620"/>
        </w:tabs>
        <w:ind w:left="1620" w:hanging="900"/>
      </w:pPr>
      <w:rPr>
        <w:rFonts w:ascii="Times New Roman" w:eastAsia="Times New Roman" w:hAnsi="Times New Roman"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F58"/>
    <w:rsid w:val="00011433"/>
    <w:rsid w:val="00021548"/>
    <w:rsid w:val="000405BF"/>
    <w:rsid w:val="00054C85"/>
    <w:rsid w:val="00056B8D"/>
    <w:rsid w:val="00076376"/>
    <w:rsid w:val="00085072"/>
    <w:rsid w:val="000911E3"/>
    <w:rsid w:val="000B4DB9"/>
    <w:rsid w:val="000B5008"/>
    <w:rsid w:val="000C21DE"/>
    <w:rsid w:val="000D064E"/>
    <w:rsid w:val="000D3154"/>
    <w:rsid w:val="000E7781"/>
    <w:rsid w:val="000F6181"/>
    <w:rsid w:val="00114D30"/>
    <w:rsid w:val="0013299C"/>
    <w:rsid w:val="0013505B"/>
    <w:rsid w:val="00146BA9"/>
    <w:rsid w:val="00160FA0"/>
    <w:rsid w:val="00163298"/>
    <w:rsid w:val="001839E2"/>
    <w:rsid w:val="001A092B"/>
    <w:rsid w:val="001A1088"/>
    <w:rsid w:val="001A6692"/>
    <w:rsid w:val="001B0377"/>
    <w:rsid w:val="001D1933"/>
    <w:rsid w:val="001E60DE"/>
    <w:rsid w:val="0023211A"/>
    <w:rsid w:val="00233E89"/>
    <w:rsid w:val="00282179"/>
    <w:rsid w:val="00285950"/>
    <w:rsid w:val="002C6DCD"/>
    <w:rsid w:val="002D7F58"/>
    <w:rsid w:val="0032450E"/>
    <w:rsid w:val="00336D7E"/>
    <w:rsid w:val="003852FF"/>
    <w:rsid w:val="003E267A"/>
    <w:rsid w:val="003F2038"/>
    <w:rsid w:val="004506C4"/>
    <w:rsid w:val="004523FB"/>
    <w:rsid w:val="0045245A"/>
    <w:rsid w:val="00456EFC"/>
    <w:rsid w:val="00465D2E"/>
    <w:rsid w:val="0047202B"/>
    <w:rsid w:val="0048110F"/>
    <w:rsid w:val="004A0477"/>
    <w:rsid w:val="004A7E6C"/>
    <w:rsid w:val="004C5FD2"/>
    <w:rsid w:val="004E1B3D"/>
    <w:rsid w:val="005035EE"/>
    <w:rsid w:val="0050607D"/>
    <w:rsid w:val="005141E6"/>
    <w:rsid w:val="00544929"/>
    <w:rsid w:val="00564624"/>
    <w:rsid w:val="00582C71"/>
    <w:rsid w:val="005867A2"/>
    <w:rsid w:val="005A102B"/>
    <w:rsid w:val="005B0441"/>
    <w:rsid w:val="005E4F63"/>
    <w:rsid w:val="005F296B"/>
    <w:rsid w:val="005F4453"/>
    <w:rsid w:val="00610703"/>
    <w:rsid w:val="006179E4"/>
    <w:rsid w:val="0062129E"/>
    <w:rsid w:val="006440C6"/>
    <w:rsid w:val="006605B5"/>
    <w:rsid w:val="00675236"/>
    <w:rsid w:val="00692E8A"/>
    <w:rsid w:val="006C04CB"/>
    <w:rsid w:val="006C1530"/>
    <w:rsid w:val="006C3BE3"/>
    <w:rsid w:val="006D3295"/>
    <w:rsid w:val="006D44B3"/>
    <w:rsid w:val="006E3462"/>
    <w:rsid w:val="006F4C5A"/>
    <w:rsid w:val="0070791C"/>
    <w:rsid w:val="00723EB3"/>
    <w:rsid w:val="00725B10"/>
    <w:rsid w:val="00751687"/>
    <w:rsid w:val="00787E8A"/>
    <w:rsid w:val="007A37A5"/>
    <w:rsid w:val="007A42B2"/>
    <w:rsid w:val="007B1413"/>
    <w:rsid w:val="007B308C"/>
    <w:rsid w:val="007C3BB1"/>
    <w:rsid w:val="007D5E05"/>
    <w:rsid w:val="007E1F1E"/>
    <w:rsid w:val="00810BF4"/>
    <w:rsid w:val="008169AF"/>
    <w:rsid w:val="00822E8E"/>
    <w:rsid w:val="00835E3E"/>
    <w:rsid w:val="0084056E"/>
    <w:rsid w:val="00844E89"/>
    <w:rsid w:val="008809DC"/>
    <w:rsid w:val="00881BD9"/>
    <w:rsid w:val="00885C3B"/>
    <w:rsid w:val="008A3802"/>
    <w:rsid w:val="008F587D"/>
    <w:rsid w:val="00902448"/>
    <w:rsid w:val="009440C4"/>
    <w:rsid w:val="00964332"/>
    <w:rsid w:val="00990078"/>
    <w:rsid w:val="0099129F"/>
    <w:rsid w:val="00992D9E"/>
    <w:rsid w:val="009A0BA1"/>
    <w:rsid w:val="009B1A6C"/>
    <w:rsid w:val="009C2796"/>
    <w:rsid w:val="00A250ED"/>
    <w:rsid w:val="00A261F9"/>
    <w:rsid w:val="00A3139C"/>
    <w:rsid w:val="00A72DF2"/>
    <w:rsid w:val="00A73A92"/>
    <w:rsid w:val="00A81F34"/>
    <w:rsid w:val="00AB7581"/>
    <w:rsid w:val="00AC4341"/>
    <w:rsid w:val="00AF421B"/>
    <w:rsid w:val="00B2006E"/>
    <w:rsid w:val="00B2425B"/>
    <w:rsid w:val="00B2774B"/>
    <w:rsid w:val="00B42623"/>
    <w:rsid w:val="00BB4FCA"/>
    <w:rsid w:val="00BB57F5"/>
    <w:rsid w:val="00BB6BFF"/>
    <w:rsid w:val="00BC0444"/>
    <w:rsid w:val="00BC3340"/>
    <w:rsid w:val="00C03E1F"/>
    <w:rsid w:val="00C30286"/>
    <w:rsid w:val="00C56A58"/>
    <w:rsid w:val="00C7324A"/>
    <w:rsid w:val="00C96F22"/>
    <w:rsid w:val="00C97444"/>
    <w:rsid w:val="00C9759B"/>
    <w:rsid w:val="00CA6DD9"/>
    <w:rsid w:val="00CB218E"/>
    <w:rsid w:val="00CD756B"/>
    <w:rsid w:val="00CE7A1C"/>
    <w:rsid w:val="00D0055A"/>
    <w:rsid w:val="00D07C85"/>
    <w:rsid w:val="00D16467"/>
    <w:rsid w:val="00D22A2A"/>
    <w:rsid w:val="00D23D2D"/>
    <w:rsid w:val="00D518C9"/>
    <w:rsid w:val="00D671FC"/>
    <w:rsid w:val="00DA5472"/>
    <w:rsid w:val="00DC61A5"/>
    <w:rsid w:val="00DD7BF6"/>
    <w:rsid w:val="00E01EFE"/>
    <w:rsid w:val="00E36876"/>
    <w:rsid w:val="00E43166"/>
    <w:rsid w:val="00E60057"/>
    <w:rsid w:val="00EC058C"/>
    <w:rsid w:val="00EF4AC1"/>
    <w:rsid w:val="00F07C68"/>
    <w:rsid w:val="00F2315C"/>
    <w:rsid w:val="00F53F2F"/>
    <w:rsid w:val="00F673D2"/>
    <w:rsid w:val="00F71CA3"/>
    <w:rsid w:val="00F81712"/>
    <w:rsid w:val="00F81C16"/>
    <w:rsid w:val="00F83037"/>
    <w:rsid w:val="00FA1AEF"/>
    <w:rsid w:val="00FA44CB"/>
    <w:rsid w:val="00FA71AC"/>
    <w:rsid w:val="00FD092A"/>
    <w:rsid w:val="00FD55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F58"/>
    <w:rPr>
      <w:rFonts w:ascii="Times New Roman" w:hAnsi="Times New Roman"/>
      <w:sz w:val="24"/>
      <w:szCs w:val="24"/>
    </w:rPr>
  </w:style>
  <w:style w:type="paragraph" w:styleId="Heading3">
    <w:name w:val="heading 3"/>
    <w:basedOn w:val="Normal"/>
    <w:next w:val="Normal"/>
    <w:link w:val="Heading3Char"/>
    <w:uiPriority w:val="99"/>
    <w:qFormat/>
    <w:locked/>
    <w:rsid w:val="006F4C5A"/>
    <w:pPr>
      <w:keepNext/>
      <w:jc w:val="center"/>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locked/>
    <w:rsid w:val="0045245A"/>
    <w:rPr>
      <w:rFonts w:ascii="Cambria" w:hAnsi="Cambria" w:cs="Times New Roman"/>
      <w:b/>
      <w:bCs/>
      <w:sz w:val="26"/>
      <w:szCs w:val="26"/>
    </w:rPr>
  </w:style>
  <w:style w:type="paragraph" w:customStyle="1" w:styleId="naisf">
    <w:name w:val="naisf"/>
    <w:basedOn w:val="Normal"/>
    <w:rsid w:val="002D7F58"/>
    <w:pPr>
      <w:spacing w:before="75" w:after="75"/>
      <w:ind w:firstLine="375"/>
      <w:jc w:val="both"/>
    </w:pPr>
  </w:style>
  <w:style w:type="paragraph" w:customStyle="1" w:styleId="naisnod">
    <w:name w:val="naisnod"/>
    <w:basedOn w:val="Normal"/>
    <w:rsid w:val="002D7F58"/>
    <w:pPr>
      <w:spacing w:before="150" w:after="150"/>
      <w:jc w:val="center"/>
    </w:pPr>
    <w:rPr>
      <w:b/>
      <w:bCs/>
    </w:rPr>
  </w:style>
  <w:style w:type="paragraph" w:customStyle="1" w:styleId="naislab">
    <w:name w:val="naislab"/>
    <w:basedOn w:val="Normal"/>
    <w:uiPriority w:val="99"/>
    <w:rsid w:val="002D7F58"/>
    <w:pPr>
      <w:spacing w:before="75" w:after="75"/>
      <w:jc w:val="right"/>
    </w:pPr>
  </w:style>
  <w:style w:type="paragraph" w:customStyle="1" w:styleId="naiskr">
    <w:name w:val="naiskr"/>
    <w:basedOn w:val="Normal"/>
    <w:rsid w:val="002D7F58"/>
    <w:pPr>
      <w:spacing w:before="75" w:after="75"/>
    </w:pPr>
  </w:style>
  <w:style w:type="paragraph" w:customStyle="1" w:styleId="naisc">
    <w:name w:val="naisc"/>
    <w:basedOn w:val="Normal"/>
    <w:uiPriority w:val="99"/>
    <w:rsid w:val="002D7F58"/>
    <w:pPr>
      <w:spacing w:before="75" w:after="75"/>
      <w:jc w:val="center"/>
    </w:pPr>
  </w:style>
  <w:style w:type="paragraph" w:styleId="BodyText">
    <w:name w:val="Body Text"/>
    <w:basedOn w:val="Normal"/>
    <w:link w:val="BodyTextChar"/>
    <w:uiPriority w:val="99"/>
    <w:rsid w:val="002D7F58"/>
    <w:pPr>
      <w:jc w:val="center"/>
    </w:pPr>
    <w:rPr>
      <w:sz w:val="20"/>
      <w:szCs w:val="20"/>
    </w:rPr>
  </w:style>
  <w:style w:type="character" w:customStyle="1" w:styleId="BodyTextChar">
    <w:name w:val="Body Text Char"/>
    <w:link w:val="BodyText"/>
    <w:uiPriority w:val="99"/>
    <w:locked/>
    <w:rsid w:val="002D7F58"/>
    <w:rPr>
      <w:rFonts w:ascii="Times New Roman" w:hAnsi="Times New Roman" w:cs="Times New Roman"/>
      <w:sz w:val="20"/>
      <w:szCs w:val="20"/>
    </w:rPr>
  </w:style>
  <w:style w:type="paragraph" w:styleId="Header">
    <w:name w:val="header"/>
    <w:basedOn w:val="Normal"/>
    <w:link w:val="HeaderChar"/>
    <w:uiPriority w:val="99"/>
    <w:rsid w:val="002D7F58"/>
    <w:pPr>
      <w:tabs>
        <w:tab w:val="center" w:pos="4320"/>
        <w:tab w:val="right" w:pos="8640"/>
      </w:tabs>
    </w:pPr>
  </w:style>
  <w:style w:type="character" w:customStyle="1" w:styleId="HeaderChar">
    <w:name w:val="Header Char"/>
    <w:link w:val="Header"/>
    <w:uiPriority w:val="99"/>
    <w:locked/>
    <w:rsid w:val="002D7F58"/>
    <w:rPr>
      <w:rFonts w:ascii="Times New Roman" w:hAnsi="Times New Roman" w:cs="Times New Roman"/>
      <w:sz w:val="24"/>
      <w:szCs w:val="24"/>
      <w:lang w:eastAsia="lv-LV"/>
    </w:rPr>
  </w:style>
  <w:style w:type="character" w:styleId="Hyperlink">
    <w:name w:val="Hyperlink"/>
    <w:uiPriority w:val="99"/>
    <w:rsid w:val="002D7F58"/>
    <w:rPr>
      <w:rFonts w:cs="Times New Roman"/>
      <w:color w:val="0000FF"/>
      <w:u w:val="single"/>
    </w:rPr>
  </w:style>
  <w:style w:type="paragraph" w:styleId="Footer">
    <w:name w:val="footer"/>
    <w:basedOn w:val="Normal"/>
    <w:link w:val="FooterChar"/>
    <w:uiPriority w:val="99"/>
    <w:rsid w:val="002D7F58"/>
    <w:pPr>
      <w:tabs>
        <w:tab w:val="center" w:pos="4153"/>
        <w:tab w:val="right" w:pos="8306"/>
      </w:tabs>
    </w:pPr>
  </w:style>
  <w:style w:type="character" w:customStyle="1" w:styleId="FooterChar">
    <w:name w:val="Footer Char"/>
    <w:link w:val="Footer"/>
    <w:uiPriority w:val="99"/>
    <w:locked/>
    <w:rsid w:val="002D7F58"/>
    <w:rPr>
      <w:rFonts w:ascii="Times New Roman" w:hAnsi="Times New Roman" w:cs="Times New Roman"/>
      <w:sz w:val="24"/>
      <w:szCs w:val="24"/>
      <w:lang w:eastAsia="lv-LV"/>
    </w:rPr>
  </w:style>
  <w:style w:type="paragraph" w:styleId="NormalWeb">
    <w:name w:val="Normal (Web)"/>
    <w:basedOn w:val="Normal"/>
    <w:uiPriority w:val="99"/>
    <w:semiHidden/>
    <w:rsid w:val="00EF4AC1"/>
    <w:pPr>
      <w:spacing w:before="68" w:after="68"/>
    </w:pPr>
    <w:rPr>
      <w:rFonts w:eastAsia="Times New Roman"/>
    </w:rPr>
  </w:style>
  <w:style w:type="character" w:styleId="FollowedHyperlink">
    <w:name w:val="FollowedHyperlink"/>
    <w:uiPriority w:val="99"/>
    <w:semiHidden/>
    <w:rsid w:val="001A092B"/>
    <w:rPr>
      <w:rFonts w:cs="Times New Roman"/>
      <w:color w:val="800080"/>
      <w:u w:val="single"/>
    </w:rPr>
  </w:style>
  <w:style w:type="paragraph" w:styleId="ListParagraph">
    <w:name w:val="List Paragraph"/>
    <w:basedOn w:val="Normal"/>
    <w:uiPriority w:val="99"/>
    <w:qFormat/>
    <w:rsid w:val="00F81C16"/>
    <w:pPr>
      <w:ind w:left="720"/>
      <w:contextualSpacing/>
    </w:pPr>
  </w:style>
  <w:style w:type="paragraph" w:styleId="BalloonText">
    <w:name w:val="Balloon Text"/>
    <w:basedOn w:val="Normal"/>
    <w:link w:val="BalloonTextChar"/>
    <w:uiPriority w:val="99"/>
    <w:semiHidden/>
    <w:rsid w:val="00285950"/>
    <w:rPr>
      <w:rFonts w:ascii="Tahoma" w:hAnsi="Tahoma"/>
      <w:sz w:val="16"/>
      <w:szCs w:val="16"/>
    </w:rPr>
  </w:style>
  <w:style w:type="character" w:customStyle="1" w:styleId="BalloonTextChar">
    <w:name w:val="Balloon Text Char"/>
    <w:link w:val="BalloonText"/>
    <w:uiPriority w:val="99"/>
    <w:semiHidden/>
    <w:locked/>
    <w:rsid w:val="00285950"/>
    <w:rPr>
      <w:rFonts w:ascii="Tahoma" w:hAnsi="Tahoma" w:cs="Tahoma"/>
      <w:sz w:val="16"/>
      <w:szCs w:val="16"/>
      <w:lang w:eastAsia="lv-LV"/>
    </w:rPr>
  </w:style>
  <w:style w:type="paragraph" w:styleId="FootnoteText">
    <w:name w:val="footnote text"/>
    <w:basedOn w:val="Normal"/>
    <w:link w:val="FootnoteTextChar"/>
    <w:uiPriority w:val="99"/>
    <w:semiHidden/>
    <w:unhideWhenUsed/>
    <w:rsid w:val="007B308C"/>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7B308C"/>
    <w:rPr>
      <w:rFonts w:asciiTheme="minorHAnsi" w:eastAsiaTheme="minorHAnsi" w:hAnsiTheme="minorHAnsi" w:cstheme="minorBidi"/>
      <w:lang w:val="en-US" w:eastAsia="en-US"/>
    </w:rPr>
  </w:style>
  <w:style w:type="character" w:styleId="FootnoteReference">
    <w:name w:val="footnote reference"/>
    <w:basedOn w:val="DefaultParagraphFont"/>
    <w:uiPriority w:val="99"/>
    <w:semiHidden/>
    <w:unhideWhenUsed/>
    <w:rsid w:val="007B308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F58"/>
    <w:rPr>
      <w:rFonts w:ascii="Times New Roman" w:hAnsi="Times New Roman"/>
      <w:sz w:val="24"/>
      <w:szCs w:val="24"/>
    </w:rPr>
  </w:style>
  <w:style w:type="paragraph" w:styleId="Heading3">
    <w:name w:val="heading 3"/>
    <w:basedOn w:val="Normal"/>
    <w:next w:val="Normal"/>
    <w:link w:val="Heading3Char"/>
    <w:uiPriority w:val="99"/>
    <w:qFormat/>
    <w:locked/>
    <w:rsid w:val="006F4C5A"/>
    <w:pPr>
      <w:keepNext/>
      <w:jc w:val="center"/>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locked/>
    <w:rsid w:val="0045245A"/>
    <w:rPr>
      <w:rFonts w:ascii="Cambria" w:hAnsi="Cambria" w:cs="Times New Roman"/>
      <w:b/>
      <w:bCs/>
      <w:sz w:val="26"/>
      <w:szCs w:val="26"/>
    </w:rPr>
  </w:style>
  <w:style w:type="paragraph" w:customStyle="1" w:styleId="naisf">
    <w:name w:val="naisf"/>
    <w:basedOn w:val="Normal"/>
    <w:rsid w:val="002D7F58"/>
    <w:pPr>
      <w:spacing w:before="75" w:after="75"/>
      <w:ind w:firstLine="375"/>
      <w:jc w:val="both"/>
    </w:pPr>
  </w:style>
  <w:style w:type="paragraph" w:customStyle="1" w:styleId="naisnod">
    <w:name w:val="naisnod"/>
    <w:basedOn w:val="Normal"/>
    <w:rsid w:val="002D7F58"/>
    <w:pPr>
      <w:spacing w:before="150" w:after="150"/>
      <w:jc w:val="center"/>
    </w:pPr>
    <w:rPr>
      <w:b/>
      <w:bCs/>
    </w:rPr>
  </w:style>
  <w:style w:type="paragraph" w:customStyle="1" w:styleId="naislab">
    <w:name w:val="naislab"/>
    <w:basedOn w:val="Normal"/>
    <w:uiPriority w:val="99"/>
    <w:rsid w:val="002D7F58"/>
    <w:pPr>
      <w:spacing w:before="75" w:after="75"/>
      <w:jc w:val="right"/>
    </w:pPr>
  </w:style>
  <w:style w:type="paragraph" w:customStyle="1" w:styleId="naiskr">
    <w:name w:val="naiskr"/>
    <w:basedOn w:val="Normal"/>
    <w:rsid w:val="002D7F58"/>
    <w:pPr>
      <w:spacing w:before="75" w:after="75"/>
    </w:pPr>
  </w:style>
  <w:style w:type="paragraph" w:customStyle="1" w:styleId="naisc">
    <w:name w:val="naisc"/>
    <w:basedOn w:val="Normal"/>
    <w:uiPriority w:val="99"/>
    <w:rsid w:val="002D7F58"/>
    <w:pPr>
      <w:spacing w:before="75" w:after="75"/>
      <w:jc w:val="center"/>
    </w:pPr>
  </w:style>
  <w:style w:type="paragraph" w:styleId="BodyText">
    <w:name w:val="Body Text"/>
    <w:basedOn w:val="Normal"/>
    <w:link w:val="BodyTextChar"/>
    <w:uiPriority w:val="99"/>
    <w:rsid w:val="002D7F58"/>
    <w:pPr>
      <w:jc w:val="center"/>
    </w:pPr>
    <w:rPr>
      <w:sz w:val="20"/>
      <w:szCs w:val="20"/>
    </w:rPr>
  </w:style>
  <w:style w:type="character" w:customStyle="1" w:styleId="BodyTextChar">
    <w:name w:val="Body Text Char"/>
    <w:link w:val="BodyText"/>
    <w:uiPriority w:val="99"/>
    <w:locked/>
    <w:rsid w:val="002D7F58"/>
    <w:rPr>
      <w:rFonts w:ascii="Times New Roman" w:hAnsi="Times New Roman" w:cs="Times New Roman"/>
      <w:sz w:val="20"/>
      <w:szCs w:val="20"/>
    </w:rPr>
  </w:style>
  <w:style w:type="paragraph" w:styleId="Header">
    <w:name w:val="header"/>
    <w:basedOn w:val="Normal"/>
    <w:link w:val="HeaderChar"/>
    <w:uiPriority w:val="99"/>
    <w:rsid w:val="002D7F58"/>
    <w:pPr>
      <w:tabs>
        <w:tab w:val="center" w:pos="4320"/>
        <w:tab w:val="right" w:pos="8640"/>
      </w:tabs>
    </w:pPr>
  </w:style>
  <w:style w:type="character" w:customStyle="1" w:styleId="HeaderChar">
    <w:name w:val="Header Char"/>
    <w:link w:val="Header"/>
    <w:uiPriority w:val="99"/>
    <w:locked/>
    <w:rsid w:val="002D7F58"/>
    <w:rPr>
      <w:rFonts w:ascii="Times New Roman" w:hAnsi="Times New Roman" w:cs="Times New Roman"/>
      <w:sz w:val="24"/>
      <w:szCs w:val="24"/>
      <w:lang w:eastAsia="lv-LV"/>
    </w:rPr>
  </w:style>
  <w:style w:type="character" w:styleId="Hyperlink">
    <w:name w:val="Hyperlink"/>
    <w:uiPriority w:val="99"/>
    <w:rsid w:val="002D7F58"/>
    <w:rPr>
      <w:rFonts w:cs="Times New Roman"/>
      <w:color w:val="0000FF"/>
      <w:u w:val="single"/>
    </w:rPr>
  </w:style>
  <w:style w:type="paragraph" w:styleId="Footer">
    <w:name w:val="footer"/>
    <w:basedOn w:val="Normal"/>
    <w:link w:val="FooterChar"/>
    <w:uiPriority w:val="99"/>
    <w:rsid w:val="002D7F58"/>
    <w:pPr>
      <w:tabs>
        <w:tab w:val="center" w:pos="4153"/>
        <w:tab w:val="right" w:pos="8306"/>
      </w:tabs>
    </w:pPr>
  </w:style>
  <w:style w:type="character" w:customStyle="1" w:styleId="FooterChar">
    <w:name w:val="Footer Char"/>
    <w:link w:val="Footer"/>
    <w:uiPriority w:val="99"/>
    <w:locked/>
    <w:rsid w:val="002D7F58"/>
    <w:rPr>
      <w:rFonts w:ascii="Times New Roman" w:hAnsi="Times New Roman" w:cs="Times New Roman"/>
      <w:sz w:val="24"/>
      <w:szCs w:val="24"/>
      <w:lang w:eastAsia="lv-LV"/>
    </w:rPr>
  </w:style>
  <w:style w:type="paragraph" w:styleId="NormalWeb">
    <w:name w:val="Normal (Web)"/>
    <w:basedOn w:val="Normal"/>
    <w:uiPriority w:val="99"/>
    <w:semiHidden/>
    <w:rsid w:val="00EF4AC1"/>
    <w:pPr>
      <w:spacing w:before="68" w:after="68"/>
    </w:pPr>
    <w:rPr>
      <w:rFonts w:eastAsia="Times New Roman"/>
    </w:rPr>
  </w:style>
  <w:style w:type="character" w:styleId="FollowedHyperlink">
    <w:name w:val="FollowedHyperlink"/>
    <w:uiPriority w:val="99"/>
    <w:semiHidden/>
    <w:rsid w:val="001A092B"/>
    <w:rPr>
      <w:rFonts w:cs="Times New Roman"/>
      <w:color w:val="800080"/>
      <w:u w:val="single"/>
    </w:rPr>
  </w:style>
  <w:style w:type="paragraph" w:styleId="ListParagraph">
    <w:name w:val="List Paragraph"/>
    <w:basedOn w:val="Normal"/>
    <w:uiPriority w:val="99"/>
    <w:qFormat/>
    <w:rsid w:val="00F81C16"/>
    <w:pPr>
      <w:ind w:left="720"/>
      <w:contextualSpacing/>
    </w:pPr>
  </w:style>
  <w:style w:type="paragraph" w:styleId="BalloonText">
    <w:name w:val="Balloon Text"/>
    <w:basedOn w:val="Normal"/>
    <w:link w:val="BalloonTextChar"/>
    <w:uiPriority w:val="99"/>
    <w:semiHidden/>
    <w:rsid w:val="00285950"/>
    <w:rPr>
      <w:rFonts w:ascii="Tahoma" w:hAnsi="Tahoma"/>
      <w:sz w:val="16"/>
      <w:szCs w:val="16"/>
    </w:rPr>
  </w:style>
  <w:style w:type="character" w:customStyle="1" w:styleId="BalloonTextChar">
    <w:name w:val="Balloon Text Char"/>
    <w:link w:val="BalloonText"/>
    <w:uiPriority w:val="99"/>
    <w:semiHidden/>
    <w:locked/>
    <w:rsid w:val="00285950"/>
    <w:rPr>
      <w:rFonts w:ascii="Tahoma" w:hAnsi="Tahoma" w:cs="Tahoma"/>
      <w:sz w:val="16"/>
      <w:szCs w:val="16"/>
      <w:lang w:eastAsia="lv-LV"/>
    </w:rPr>
  </w:style>
  <w:style w:type="paragraph" w:styleId="FootnoteText">
    <w:name w:val="footnote text"/>
    <w:basedOn w:val="Normal"/>
    <w:link w:val="FootnoteTextChar"/>
    <w:uiPriority w:val="99"/>
    <w:semiHidden/>
    <w:unhideWhenUsed/>
    <w:rsid w:val="007B308C"/>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7B308C"/>
    <w:rPr>
      <w:rFonts w:asciiTheme="minorHAnsi" w:eastAsiaTheme="minorHAnsi" w:hAnsiTheme="minorHAnsi" w:cstheme="minorBidi"/>
      <w:lang w:val="en-US" w:eastAsia="en-US"/>
    </w:rPr>
  </w:style>
  <w:style w:type="character" w:styleId="FootnoteReference">
    <w:name w:val="footnote reference"/>
    <w:basedOn w:val="DefaultParagraphFont"/>
    <w:uiPriority w:val="99"/>
    <w:semiHidden/>
    <w:unhideWhenUsed/>
    <w:rsid w:val="007B30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2032">
      <w:bodyDiv w:val="1"/>
      <w:marLeft w:val="0"/>
      <w:marRight w:val="0"/>
      <w:marTop w:val="0"/>
      <w:marBottom w:val="0"/>
      <w:divBdr>
        <w:top w:val="none" w:sz="0" w:space="0" w:color="auto"/>
        <w:left w:val="none" w:sz="0" w:space="0" w:color="auto"/>
        <w:bottom w:val="none" w:sz="0" w:space="0" w:color="auto"/>
        <w:right w:val="none" w:sz="0" w:space="0" w:color="auto"/>
      </w:divBdr>
    </w:div>
    <w:div w:id="138595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D6145-501C-4713-A41C-1541F2D75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578</Words>
  <Characters>4371</Characters>
  <Application>Microsoft Office Word</Application>
  <DocSecurity>0</DocSecurity>
  <Lines>156</Lines>
  <Paragraphs>58</Paragraphs>
  <ScaleCrop>false</ScaleCrop>
  <HeadingPairs>
    <vt:vector size="2" baseType="variant">
      <vt:variant>
        <vt:lpstr>Title</vt:lpstr>
      </vt:variant>
      <vt:variant>
        <vt:i4>1</vt:i4>
      </vt:variant>
    </vt:vector>
  </HeadingPairs>
  <TitlesOfParts>
    <vt:vector size="1" baseType="lpstr">
      <vt:lpstr>KMAnot_060111</vt:lpstr>
    </vt:vector>
  </TitlesOfParts>
  <Company>LR Kultūras Ministrija</Company>
  <LinksUpToDate>false</LinksUpToDate>
  <CharactersWithSpaces>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KMAnot_060111</dc:title>
  <dc:subject>ANOTĀCIJA MK rīkojuma projektaM par grozījumiem LNB UP sastāvā</dc:subject>
  <dc:creator>Indriķis Builis</dc:creator>
  <dc:description>67330282;indrikis.builis@km.gov.lv</dc:description>
  <cp:lastModifiedBy>Kaspars Stabins</cp:lastModifiedBy>
  <cp:revision>10</cp:revision>
  <cp:lastPrinted>2011-11-28T09:03:00Z</cp:lastPrinted>
  <dcterms:created xsi:type="dcterms:W3CDTF">2016-08-17T06:09:00Z</dcterms:created>
  <dcterms:modified xsi:type="dcterms:W3CDTF">2016-08-17T07:32:00Z</dcterms:modified>
</cp:coreProperties>
</file>