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FFB" w:rsidRPr="00E414AF" w:rsidRDefault="006E5FFB" w:rsidP="00B44596">
      <w:pPr>
        <w:autoSpaceDE w:val="0"/>
        <w:autoSpaceDN w:val="0"/>
        <w:adjustRightInd w:val="0"/>
        <w:spacing w:line="240" w:lineRule="auto"/>
        <w:jc w:val="center"/>
        <w:rPr>
          <w:b/>
          <w:color w:val="000000" w:themeColor="text1"/>
        </w:rPr>
      </w:pPr>
      <w:bookmarkStart w:id="0" w:name="OLE_LINK4"/>
      <w:r w:rsidRPr="00E414AF">
        <w:rPr>
          <w:b/>
          <w:color w:val="000000" w:themeColor="text1"/>
        </w:rPr>
        <w:t xml:space="preserve">Ministru kabineta rīkojuma projekta </w:t>
      </w:r>
    </w:p>
    <w:p w:rsidR="006E5FFB" w:rsidRPr="00E414AF" w:rsidRDefault="00B44596" w:rsidP="00B44596">
      <w:pPr>
        <w:autoSpaceDE w:val="0"/>
        <w:autoSpaceDN w:val="0"/>
        <w:adjustRightInd w:val="0"/>
        <w:spacing w:line="240" w:lineRule="auto"/>
        <w:jc w:val="center"/>
        <w:rPr>
          <w:b/>
          <w:color w:val="000000" w:themeColor="text1"/>
        </w:rPr>
      </w:pPr>
      <w:r>
        <w:rPr>
          <w:b/>
          <w:bCs/>
        </w:rPr>
        <w:t>„</w:t>
      </w:r>
      <w:r w:rsidR="006E5FFB" w:rsidRPr="00E414AF">
        <w:rPr>
          <w:b/>
          <w:bCs/>
        </w:rPr>
        <w:t>Par ele</w:t>
      </w:r>
      <w:r w:rsidR="00232504">
        <w:rPr>
          <w:b/>
          <w:bCs/>
        </w:rPr>
        <w:t xml:space="preserve">ktropārvades tīklu savienojuma </w:t>
      </w:r>
      <w:r>
        <w:rPr>
          <w:b/>
          <w:bCs/>
        </w:rPr>
        <w:t>„</w:t>
      </w:r>
      <w:r w:rsidR="00FC3FC7">
        <w:rPr>
          <w:b/>
          <w:bCs/>
        </w:rPr>
        <w:t>Igaunijas-</w:t>
      </w:r>
      <w:r w:rsidR="00FC3FC7" w:rsidRPr="00FC3FC7">
        <w:rPr>
          <w:b/>
          <w:bCs/>
        </w:rPr>
        <w:t>Latvijas trešais 330</w:t>
      </w:r>
      <w:r w:rsidR="00677647">
        <w:rPr>
          <w:b/>
          <w:bCs/>
        </w:rPr>
        <w:t xml:space="preserve"> </w:t>
      </w:r>
      <w:proofErr w:type="spellStart"/>
      <w:r w:rsidR="00FC3FC7" w:rsidRPr="00FC3FC7">
        <w:rPr>
          <w:b/>
          <w:bCs/>
        </w:rPr>
        <w:t>kV</w:t>
      </w:r>
      <w:proofErr w:type="spellEnd"/>
      <w:r w:rsidR="00FC3FC7" w:rsidRPr="00FC3FC7">
        <w:rPr>
          <w:b/>
          <w:bCs/>
        </w:rPr>
        <w:t xml:space="preserve"> </w:t>
      </w:r>
      <w:proofErr w:type="spellStart"/>
      <w:r w:rsidR="00FC3FC7">
        <w:rPr>
          <w:b/>
          <w:bCs/>
        </w:rPr>
        <w:t>starpsavienojums</w:t>
      </w:r>
      <w:proofErr w:type="spellEnd"/>
      <w:r>
        <w:rPr>
          <w:b/>
          <w:bCs/>
        </w:rPr>
        <w:t>”</w:t>
      </w:r>
      <w:r w:rsidRPr="00E414AF">
        <w:rPr>
          <w:b/>
          <w:bCs/>
        </w:rPr>
        <w:t xml:space="preserve"> </w:t>
      </w:r>
      <w:r w:rsidR="00C70956">
        <w:rPr>
          <w:b/>
          <w:bCs/>
        </w:rPr>
        <w:t xml:space="preserve">pārbūvei </w:t>
      </w:r>
      <w:r>
        <w:rPr>
          <w:b/>
          <w:bCs/>
        </w:rPr>
        <w:t xml:space="preserve">un jaunbūvei </w:t>
      </w:r>
      <w:r w:rsidR="006E5FFB" w:rsidRPr="00E414AF">
        <w:rPr>
          <w:b/>
          <w:bCs/>
        </w:rPr>
        <w:t>paredzētās darbības akceptu</w:t>
      </w:r>
      <w:r>
        <w:rPr>
          <w:b/>
          <w:bCs/>
        </w:rPr>
        <w:t>”</w:t>
      </w:r>
      <w:r w:rsidR="006E5FFB" w:rsidRPr="00E414AF">
        <w:rPr>
          <w:b/>
          <w:color w:val="000000" w:themeColor="text1"/>
        </w:rPr>
        <w:t xml:space="preserve"> </w:t>
      </w:r>
      <w:bookmarkEnd w:id="0"/>
      <w:r w:rsidR="00232504" w:rsidRPr="00A3550D">
        <w:rPr>
          <w:b/>
          <w:color w:val="000000" w:themeColor="text1"/>
        </w:rPr>
        <w:t>sākotnējās ietekmes novērtējuma ziņojums (anotācija)</w:t>
      </w:r>
    </w:p>
    <w:p w:rsidR="006E5FFB" w:rsidRPr="00E414AF" w:rsidRDefault="006E5FFB" w:rsidP="00B44596">
      <w:pPr>
        <w:autoSpaceDE w:val="0"/>
        <w:autoSpaceDN w:val="0"/>
        <w:adjustRightInd w:val="0"/>
        <w:spacing w:line="240" w:lineRule="auto"/>
        <w:jc w:val="center"/>
        <w:rPr>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3"/>
        <w:gridCol w:w="1687"/>
        <w:gridCol w:w="6915"/>
      </w:tblGrid>
      <w:tr w:rsidR="006E5FFB" w:rsidRPr="00E414AF" w:rsidTr="00DB36C1">
        <w:trPr>
          <w:trHeight w:val="40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6E5FFB" w:rsidRPr="00E414AF" w:rsidRDefault="006E5FFB" w:rsidP="00812C69">
            <w:pPr>
              <w:spacing w:line="240" w:lineRule="auto"/>
              <w:jc w:val="center"/>
              <w:rPr>
                <w:b/>
                <w:bCs/>
                <w:color w:val="000000" w:themeColor="text1"/>
              </w:rPr>
            </w:pPr>
            <w:r w:rsidRPr="00E414AF">
              <w:rPr>
                <w:b/>
                <w:bCs/>
                <w:color w:val="000000" w:themeColor="text1"/>
              </w:rPr>
              <w:t>I. Tiesību akta projekta izstrādes nepieciešamība</w:t>
            </w:r>
          </w:p>
        </w:tc>
      </w:tr>
      <w:tr w:rsidR="006E5FFB" w:rsidRPr="00E414AF" w:rsidTr="00DB36C1">
        <w:trPr>
          <w:trHeight w:val="405"/>
        </w:trPr>
        <w:tc>
          <w:tcPr>
            <w:tcW w:w="456" w:type="dxa"/>
            <w:tcBorders>
              <w:top w:val="outset" w:sz="6" w:space="0" w:color="414142"/>
              <w:left w:val="outset" w:sz="6" w:space="0" w:color="414142"/>
              <w:bottom w:val="outset" w:sz="6" w:space="0" w:color="414142"/>
              <w:right w:val="outset" w:sz="6" w:space="0" w:color="414142"/>
            </w:tcBorders>
            <w:hideMark/>
          </w:tcPr>
          <w:p w:rsidR="006E5FFB" w:rsidRPr="00E414AF" w:rsidRDefault="006E5FFB" w:rsidP="00B44596">
            <w:pPr>
              <w:spacing w:line="240" w:lineRule="auto"/>
              <w:jc w:val="center"/>
              <w:rPr>
                <w:color w:val="000000" w:themeColor="text1"/>
              </w:rPr>
            </w:pPr>
            <w:r w:rsidRPr="00E414AF">
              <w:rPr>
                <w:color w:val="000000" w:themeColor="text1"/>
              </w:rPr>
              <w:t>1.</w:t>
            </w:r>
          </w:p>
        </w:tc>
        <w:tc>
          <w:tcPr>
            <w:tcW w:w="1701" w:type="dxa"/>
            <w:tcBorders>
              <w:top w:val="outset" w:sz="6" w:space="0" w:color="414142"/>
              <w:left w:val="outset" w:sz="6" w:space="0" w:color="414142"/>
              <w:bottom w:val="outset" w:sz="6" w:space="0" w:color="414142"/>
              <w:right w:val="outset" w:sz="6" w:space="0" w:color="414142"/>
            </w:tcBorders>
            <w:hideMark/>
          </w:tcPr>
          <w:p w:rsidR="006E5FFB" w:rsidRPr="00E414AF" w:rsidRDefault="006E5FFB" w:rsidP="00B44596">
            <w:pPr>
              <w:spacing w:line="240" w:lineRule="auto"/>
              <w:rPr>
                <w:color w:val="000000" w:themeColor="text1"/>
              </w:rPr>
            </w:pPr>
            <w:r w:rsidRPr="00E414AF">
              <w:rPr>
                <w:color w:val="000000" w:themeColor="text1"/>
              </w:rPr>
              <w:t>Pamatojums</w:t>
            </w:r>
          </w:p>
        </w:tc>
        <w:tc>
          <w:tcPr>
            <w:tcW w:w="6974" w:type="dxa"/>
            <w:tcBorders>
              <w:top w:val="outset" w:sz="6" w:space="0" w:color="414142"/>
              <w:left w:val="outset" w:sz="6" w:space="0" w:color="414142"/>
              <w:bottom w:val="outset" w:sz="6" w:space="0" w:color="414142"/>
              <w:right w:val="outset" w:sz="6" w:space="0" w:color="414142"/>
            </w:tcBorders>
            <w:hideMark/>
          </w:tcPr>
          <w:p w:rsidR="006E5FFB" w:rsidRDefault="006E5FFB" w:rsidP="00B44596">
            <w:pPr>
              <w:autoSpaceDE w:val="0"/>
              <w:autoSpaceDN w:val="0"/>
              <w:adjustRightInd w:val="0"/>
              <w:spacing w:line="240" w:lineRule="auto"/>
              <w:rPr>
                <w:color w:val="000000" w:themeColor="text1"/>
              </w:rPr>
            </w:pPr>
            <w:r w:rsidRPr="00B44596">
              <w:rPr>
                <w:color w:val="000000" w:themeColor="text1"/>
              </w:rPr>
              <w:t>Eiropas Savienības enerģētikas politikas veidošanas pamatā ir elektropārvades tīklu savienojumu stiprināšana, elektroenerģijas tirgus liberalizācija un energoapgādes drošuma paaugstināšana. Šo mērķu pildīšanai Latvijai ir svarīgi nodibināt reģionālo sadarbību ar Baltijas jūras reģiona valstīm – īpaši ar Lietuvu un Igauniju, tai skaitā</w:t>
            </w:r>
            <w:r w:rsidR="00B87921">
              <w:rPr>
                <w:color w:val="000000" w:themeColor="text1"/>
              </w:rPr>
              <w:t>,</w:t>
            </w:r>
            <w:r w:rsidRPr="00B44596">
              <w:rPr>
                <w:color w:val="000000" w:themeColor="text1"/>
              </w:rPr>
              <w:t xml:space="preserve"> veidojot energoapgādei stratēģiski nozīmīgus objektus.</w:t>
            </w:r>
          </w:p>
          <w:p w:rsidR="00B44596" w:rsidRPr="00C05A00" w:rsidRDefault="00B44596" w:rsidP="00B44596">
            <w:pPr>
              <w:autoSpaceDE w:val="0"/>
              <w:autoSpaceDN w:val="0"/>
              <w:adjustRightInd w:val="0"/>
              <w:spacing w:line="240" w:lineRule="auto"/>
            </w:pPr>
          </w:p>
          <w:p w:rsidR="00E14049" w:rsidRDefault="007C6E2E" w:rsidP="00B44596">
            <w:pPr>
              <w:autoSpaceDE w:val="0"/>
              <w:autoSpaceDN w:val="0"/>
              <w:adjustRightInd w:val="0"/>
              <w:spacing w:line="240" w:lineRule="auto"/>
            </w:pPr>
            <w:r>
              <w:rPr>
                <w:color w:val="000000" w:themeColor="text1"/>
              </w:rPr>
              <w:t>2015.</w:t>
            </w:r>
            <w:r w:rsidR="006E5FFB" w:rsidRPr="00B44596">
              <w:rPr>
                <w:color w:val="000000" w:themeColor="text1"/>
              </w:rPr>
              <w:t>gada jūnijā astoņas Baltijas jūras reģiona valstis</w:t>
            </w:r>
            <w:r w:rsidR="003908D6">
              <w:rPr>
                <w:color w:val="000000" w:themeColor="text1"/>
              </w:rPr>
              <w:t>, tajā skaitā Latvija,</w:t>
            </w:r>
            <w:r w:rsidR="006E5FFB" w:rsidRPr="00B44596">
              <w:rPr>
                <w:color w:val="000000" w:themeColor="text1"/>
              </w:rPr>
              <w:t xml:space="preserve"> parakstīja </w:t>
            </w:r>
            <w:r w:rsidR="003908D6">
              <w:rPr>
                <w:color w:val="000000" w:themeColor="text1"/>
              </w:rPr>
              <w:t xml:space="preserve">uzlaboto </w:t>
            </w:r>
            <w:r w:rsidR="006E5FFB" w:rsidRPr="00B44596">
              <w:rPr>
                <w:color w:val="000000" w:themeColor="text1"/>
              </w:rPr>
              <w:t>saprašanās memorandu Baltijas enerģētikas</w:t>
            </w:r>
            <w:r w:rsidR="0020211E" w:rsidRPr="00B44596">
              <w:rPr>
                <w:color w:val="000000" w:themeColor="text1"/>
              </w:rPr>
              <w:t xml:space="preserve"> tirgus </w:t>
            </w:r>
            <w:proofErr w:type="spellStart"/>
            <w:r w:rsidR="0020211E" w:rsidRPr="00B44596">
              <w:rPr>
                <w:color w:val="000000" w:themeColor="text1"/>
              </w:rPr>
              <w:t>starpsavienojuma</w:t>
            </w:r>
            <w:proofErr w:type="spellEnd"/>
            <w:r w:rsidR="0020211E" w:rsidRPr="00B44596">
              <w:rPr>
                <w:color w:val="000000" w:themeColor="text1"/>
              </w:rPr>
              <w:t xml:space="preserve"> plānu </w:t>
            </w:r>
            <w:r w:rsidR="007D5A6D">
              <w:rPr>
                <w:color w:val="000000" w:themeColor="text1"/>
              </w:rPr>
              <w:t>(</w:t>
            </w:r>
            <w:proofErr w:type="spellStart"/>
            <w:r w:rsidR="006E5FFB" w:rsidRPr="00B96BDF">
              <w:rPr>
                <w:i/>
                <w:color w:val="000000" w:themeColor="text1"/>
              </w:rPr>
              <w:t>Memorandum</w:t>
            </w:r>
            <w:proofErr w:type="spellEnd"/>
            <w:r w:rsidR="006E5FFB" w:rsidRPr="00B96BDF">
              <w:rPr>
                <w:i/>
                <w:color w:val="000000" w:themeColor="text1"/>
              </w:rPr>
              <w:t xml:space="preserve"> </w:t>
            </w:r>
            <w:proofErr w:type="spellStart"/>
            <w:r w:rsidR="006E5FFB" w:rsidRPr="00B96BDF">
              <w:rPr>
                <w:i/>
                <w:color w:val="000000" w:themeColor="text1"/>
              </w:rPr>
              <w:t>of</w:t>
            </w:r>
            <w:proofErr w:type="spellEnd"/>
            <w:r w:rsidR="006E5FFB" w:rsidRPr="00B96BDF">
              <w:rPr>
                <w:i/>
                <w:color w:val="000000" w:themeColor="text1"/>
              </w:rPr>
              <w:t xml:space="preserve"> </w:t>
            </w:r>
            <w:proofErr w:type="spellStart"/>
            <w:r w:rsidR="006E5FFB" w:rsidRPr="00B96BDF">
              <w:rPr>
                <w:i/>
                <w:color w:val="000000" w:themeColor="text1"/>
              </w:rPr>
              <w:t>Understanding</w:t>
            </w:r>
            <w:proofErr w:type="spellEnd"/>
            <w:r w:rsidR="006E5FFB" w:rsidRPr="00B96BDF">
              <w:rPr>
                <w:i/>
                <w:color w:val="000000" w:themeColor="text1"/>
              </w:rPr>
              <w:t xml:space="preserve"> </w:t>
            </w:r>
            <w:proofErr w:type="spellStart"/>
            <w:r w:rsidR="006E5FFB" w:rsidRPr="00B96BDF">
              <w:rPr>
                <w:i/>
                <w:color w:val="000000" w:themeColor="text1"/>
              </w:rPr>
              <w:t>on</w:t>
            </w:r>
            <w:proofErr w:type="spellEnd"/>
            <w:r w:rsidR="006E5FFB" w:rsidRPr="00B96BDF">
              <w:rPr>
                <w:i/>
                <w:color w:val="000000" w:themeColor="text1"/>
              </w:rPr>
              <w:t xml:space="preserve"> </w:t>
            </w:r>
            <w:proofErr w:type="spellStart"/>
            <w:r w:rsidR="006E5FFB" w:rsidRPr="00B96BDF">
              <w:rPr>
                <w:i/>
                <w:color w:val="000000" w:themeColor="text1"/>
              </w:rPr>
              <w:t>the</w:t>
            </w:r>
            <w:proofErr w:type="spellEnd"/>
            <w:r w:rsidR="006E5FFB" w:rsidRPr="00B96BDF">
              <w:rPr>
                <w:i/>
                <w:color w:val="000000" w:themeColor="text1"/>
              </w:rPr>
              <w:t xml:space="preserve"> </w:t>
            </w:r>
            <w:proofErr w:type="spellStart"/>
            <w:r w:rsidR="006E5FFB" w:rsidRPr="00B96BDF">
              <w:rPr>
                <w:i/>
                <w:color w:val="000000" w:themeColor="text1"/>
              </w:rPr>
              <w:t>reinforced</w:t>
            </w:r>
            <w:proofErr w:type="spellEnd"/>
            <w:r w:rsidR="006E5FFB" w:rsidRPr="00B96BDF">
              <w:rPr>
                <w:i/>
                <w:color w:val="000000" w:themeColor="text1"/>
              </w:rPr>
              <w:t xml:space="preserve"> </w:t>
            </w:r>
            <w:proofErr w:type="spellStart"/>
            <w:r w:rsidR="006E5FFB" w:rsidRPr="00B96BDF">
              <w:rPr>
                <w:i/>
                <w:color w:val="000000" w:themeColor="text1"/>
              </w:rPr>
              <w:t>Baltic</w:t>
            </w:r>
            <w:proofErr w:type="spellEnd"/>
            <w:r w:rsidR="006E5FFB" w:rsidRPr="00B96BDF">
              <w:rPr>
                <w:i/>
                <w:color w:val="000000" w:themeColor="text1"/>
              </w:rPr>
              <w:t xml:space="preserve"> </w:t>
            </w:r>
            <w:proofErr w:type="spellStart"/>
            <w:r w:rsidR="006E5FFB" w:rsidRPr="00B96BDF">
              <w:rPr>
                <w:i/>
                <w:color w:val="000000" w:themeColor="text1"/>
              </w:rPr>
              <w:t>Energy</w:t>
            </w:r>
            <w:proofErr w:type="spellEnd"/>
            <w:r w:rsidR="006E5FFB" w:rsidRPr="00B96BDF">
              <w:rPr>
                <w:i/>
                <w:color w:val="000000" w:themeColor="text1"/>
              </w:rPr>
              <w:t xml:space="preserve"> </w:t>
            </w:r>
            <w:proofErr w:type="spellStart"/>
            <w:r w:rsidR="006E5FFB" w:rsidRPr="00B96BDF">
              <w:rPr>
                <w:i/>
                <w:color w:val="000000" w:themeColor="text1"/>
              </w:rPr>
              <w:t>Market</w:t>
            </w:r>
            <w:proofErr w:type="spellEnd"/>
            <w:r w:rsidR="006E5FFB" w:rsidRPr="00B96BDF">
              <w:rPr>
                <w:i/>
                <w:color w:val="000000" w:themeColor="text1"/>
              </w:rPr>
              <w:t xml:space="preserve"> </w:t>
            </w:r>
            <w:proofErr w:type="spellStart"/>
            <w:r w:rsidR="006E5FFB" w:rsidRPr="00B96BDF">
              <w:rPr>
                <w:i/>
                <w:color w:val="000000" w:themeColor="text1"/>
              </w:rPr>
              <w:t>Interconnection</w:t>
            </w:r>
            <w:proofErr w:type="spellEnd"/>
            <w:r w:rsidR="006E5FFB" w:rsidRPr="00B96BDF">
              <w:rPr>
                <w:i/>
                <w:color w:val="000000" w:themeColor="text1"/>
              </w:rPr>
              <w:t xml:space="preserve"> </w:t>
            </w:r>
            <w:proofErr w:type="spellStart"/>
            <w:r w:rsidR="006E5FFB" w:rsidRPr="00B96BDF">
              <w:rPr>
                <w:i/>
                <w:color w:val="000000" w:themeColor="text1"/>
              </w:rPr>
              <w:t>Plan</w:t>
            </w:r>
            <w:proofErr w:type="spellEnd"/>
            <w:r w:rsidR="007D5A6D">
              <w:rPr>
                <w:color w:val="000000" w:themeColor="text1"/>
              </w:rPr>
              <w:t>; turpmāk</w:t>
            </w:r>
            <w:r w:rsidR="0020211E" w:rsidRPr="00B44596">
              <w:rPr>
                <w:color w:val="000000" w:themeColor="text1"/>
              </w:rPr>
              <w:t xml:space="preserve"> – BEMIP</w:t>
            </w:r>
            <w:r w:rsidR="007D5A6D">
              <w:rPr>
                <w:color w:val="000000" w:themeColor="text1"/>
              </w:rPr>
              <w:t>)</w:t>
            </w:r>
            <w:r w:rsidR="006E5FFB" w:rsidRPr="00B44596">
              <w:rPr>
                <w:color w:val="000000" w:themeColor="text1"/>
              </w:rPr>
              <w:t xml:space="preserve">. </w:t>
            </w:r>
            <w:r w:rsidR="00F17F1F" w:rsidRPr="00B44596">
              <w:rPr>
                <w:color w:val="000000" w:themeColor="text1"/>
              </w:rPr>
              <w:t xml:space="preserve">Pirmo </w:t>
            </w:r>
            <w:r w:rsidR="006E5FFB" w:rsidRPr="00B44596">
              <w:rPr>
                <w:color w:val="000000" w:themeColor="text1"/>
              </w:rPr>
              <w:t xml:space="preserve">BEMIP sagatavošanu ierosināja Eiropas Komisija, lai apsvērtu konkrētus pasākumus ar mērķi savienot Lietuvu, Latviju un Igauniju ar plašākiem </w:t>
            </w:r>
            <w:r w:rsidR="00034709" w:rsidRPr="00B44596">
              <w:rPr>
                <w:color w:val="000000" w:themeColor="text1"/>
              </w:rPr>
              <w:t xml:space="preserve">Eiropas Savienības </w:t>
            </w:r>
            <w:r w:rsidR="006E5FFB" w:rsidRPr="00B44596">
              <w:rPr>
                <w:color w:val="000000" w:themeColor="text1"/>
              </w:rPr>
              <w:t>enerģētikas tīkliem</w:t>
            </w:r>
            <w:r w:rsidR="00F17F1F" w:rsidRPr="00B44596">
              <w:rPr>
                <w:color w:val="000000" w:themeColor="text1"/>
              </w:rPr>
              <w:t>, ko</w:t>
            </w:r>
            <w:r>
              <w:rPr>
                <w:color w:val="000000" w:themeColor="text1"/>
              </w:rPr>
              <w:t xml:space="preserve"> Eiropas Komisija pieņēma 2008.</w:t>
            </w:r>
            <w:r w:rsidR="00F17F1F" w:rsidRPr="00B44596">
              <w:rPr>
                <w:color w:val="000000" w:themeColor="text1"/>
              </w:rPr>
              <w:t>gada novembrī.</w:t>
            </w:r>
            <w:r w:rsidR="006E5FFB" w:rsidRPr="00B44596">
              <w:rPr>
                <w:color w:val="000000" w:themeColor="text1"/>
              </w:rPr>
              <w:t xml:space="preserve"> </w:t>
            </w:r>
            <w:r w:rsidR="00D74380">
              <w:rPr>
                <w:color w:val="000000" w:themeColor="text1"/>
              </w:rPr>
              <w:t>„</w:t>
            </w:r>
            <w:r w:rsidR="00FC3FC7" w:rsidRPr="00B44596">
              <w:rPr>
                <w:color w:val="000000" w:themeColor="text1"/>
              </w:rPr>
              <w:t>Igaunijas-Latvijas trešais 330</w:t>
            </w:r>
            <w:r w:rsidR="00677647" w:rsidRPr="00B44596">
              <w:rPr>
                <w:color w:val="000000" w:themeColor="text1"/>
              </w:rPr>
              <w:t xml:space="preserve"> </w:t>
            </w:r>
            <w:r w:rsidR="00FC3FC7" w:rsidRPr="00B44596">
              <w:rPr>
                <w:color w:val="000000" w:themeColor="text1"/>
              </w:rPr>
              <w:t>kV starpsavienojums</w:t>
            </w:r>
            <w:r w:rsidR="00D74380">
              <w:rPr>
                <w:color w:val="000000" w:themeColor="text1"/>
              </w:rPr>
              <w:t>”</w:t>
            </w:r>
            <w:r w:rsidR="008A3714">
              <w:rPr>
                <w:color w:val="000000" w:themeColor="text1"/>
              </w:rPr>
              <w:t xml:space="preserve"> (turpmāk – Trešais starpsavienojums)</w:t>
            </w:r>
            <w:r w:rsidR="00D74380" w:rsidRPr="00B44596">
              <w:rPr>
                <w:color w:val="000000" w:themeColor="text1"/>
              </w:rPr>
              <w:t xml:space="preserve"> </w:t>
            </w:r>
            <w:r w:rsidR="006E5FFB" w:rsidRPr="00B44596">
              <w:rPr>
                <w:color w:val="000000" w:themeColor="text1"/>
              </w:rPr>
              <w:t xml:space="preserve">ir viens no tiem projektiem, kas </w:t>
            </w:r>
            <w:r w:rsidR="00D74380">
              <w:rPr>
                <w:color w:val="000000" w:themeColor="text1"/>
              </w:rPr>
              <w:t>ietverts</w:t>
            </w:r>
            <w:r w:rsidR="00D74380" w:rsidRPr="00B44596">
              <w:rPr>
                <w:color w:val="000000" w:themeColor="text1"/>
              </w:rPr>
              <w:t xml:space="preserve"> </w:t>
            </w:r>
            <w:r w:rsidR="006E5FFB" w:rsidRPr="00B44596">
              <w:rPr>
                <w:color w:val="000000" w:themeColor="text1"/>
              </w:rPr>
              <w:t>BEMIP un kuru realizācija ir būtiska Baltijas elektroenerģijas tirgus attīstībai un enerģētiskās drošības paaugstināšanai</w:t>
            </w:r>
            <w:r w:rsidR="00F17F1F" w:rsidRPr="00B44596">
              <w:rPr>
                <w:color w:val="000000" w:themeColor="text1"/>
              </w:rPr>
              <w:t>, lai nodrošināt</w:t>
            </w:r>
            <w:r w:rsidR="007A5F95" w:rsidRPr="00B44596">
              <w:rPr>
                <w:color w:val="000000" w:themeColor="text1"/>
              </w:rPr>
              <w:t>u</w:t>
            </w:r>
            <w:r w:rsidR="00F17F1F" w:rsidRPr="00B44596">
              <w:rPr>
                <w:color w:val="000000" w:themeColor="text1"/>
              </w:rPr>
              <w:t xml:space="preserve"> pietiekamu infrastruktūru veiksmīgai Baltijas valstu energosistēmu sinhronizācijai ar Eiropas </w:t>
            </w:r>
            <w:r w:rsidR="003908D6">
              <w:rPr>
                <w:color w:val="000000" w:themeColor="text1"/>
              </w:rPr>
              <w:t xml:space="preserve">Savienības </w:t>
            </w:r>
            <w:r w:rsidR="00F17F1F" w:rsidRPr="00B44596">
              <w:rPr>
                <w:color w:val="000000" w:themeColor="text1"/>
              </w:rPr>
              <w:t>energosistēmām.</w:t>
            </w:r>
          </w:p>
          <w:p w:rsidR="006E5FFB" w:rsidRPr="00C05A00" w:rsidRDefault="006E5FFB" w:rsidP="00B44596">
            <w:pPr>
              <w:autoSpaceDE w:val="0"/>
              <w:autoSpaceDN w:val="0"/>
              <w:adjustRightInd w:val="0"/>
              <w:spacing w:line="240" w:lineRule="auto"/>
            </w:pPr>
          </w:p>
          <w:p w:rsidR="006E5FFB" w:rsidRDefault="006E5FFB" w:rsidP="00B44596">
            <w:pPr>
              <w:autoSpaceDE w:val="0"/>
              <w:autoSpaceDN w:val="0"/>
              <w:adjustRightInd w:val="0"/>
              <w:spacing w:line="240" w:lineRule="auto"/>
              <w:rPr>
                <w:color w:val="000000" w:themeColor="text1"/>
              </w:rPr>
            </w:pPr>
            <w:r w:rsidRPr="00C05A00">
              <w:rPr>
                <w:color w:val="000000" w:themeColor="text1"/>
              </w:rPr>
              <w:t xml:space="preserve">Jaunais </w:t>
            </w:r>
            <w:r w:rsidR="008A3714">
              <w:rPr>
                <w:color w:val="000000" w:themeColor="text1"/>
              </w:rPr>
              <w:t>Trešais starpsavien</w:t>
            </w:r>
            <w:r w:rsidR="007C6E2E">
              <w:rPr>
                <w:color w:val="000000" w:themeColor="text1"/>
              </w:rPr>
              <w:t>o</w:t>
            </w:r>
            <w:r w:rsidR="008A3714">
              <w:rPr>
                <w:color w:val="000000" w:themeColor="text1"/>
              </w:rPr>
              <w:t xml:space="preserve">jums </w:t>
            </w:r>
            <w:r w:rsidRPr="00C05A00">
              <w:rPr>
                <w:color w:val="000000" w:themeColor="text1"/>
              </w:rPr>
              <w:t xml:space="preserve">starp Igauniju un Latviju būtiski palielinās energoapgādes drošumu Baltijas valstīs, veidos drošu un uzticamu enerģijas koridoru starp Ziemeļu un Centrālās Eiropas valstīm un nodrošinās kopējā elektroenerģijas tirgus attīstību Baltijas valstīs. Šobrīd esošo starpsavienojumu jaudas Igaunijas-Latvijas šķērsgriezumā ir </w:t>
            </w:r>
            <w:r w:rsidR="002B2CA5">
              <w:rPr>
                <w:color w:val="000000" w:themeColor="text1"/>
              </w:rPr>
              <w:t>nepieciešams uzlabot, lai</w:t>
            </w:r>
            <w:r w:rsidR="002B2CA5" w:rsidRPr="00C05A00">
              <w:rPr>
                <w:color w:val="000000" w:themeColor="text1"/>
              </w:rPr>
              <w:t xml:space="preserve"> </w:t>
            </w:r>
            <w:r w:rsidRPr="00C05A00">
              <w:rPr>
                <w:color w:val="000000" w:themeColor="text1"/>
              </w:rPr>
              <w:t xml:space="preserve">labāk </w:t>
            </w:r>
            <w:r w:rsidR="002B2CA5">
              <w:rPr>
                <w:color w:val="000000" w:themeColor="text1"/>
              </w:rPr>
              <w:t xml:space="preserve">spētu </w:t>
            </w:r>
            <w:r w:rsidRPr="00C05A00">
              <w:rPr>
                <w:color w:val="000000" w:themeColor="text1"/>
              </w:rPr>
              <w:t xml:space="preserve">izmantot esošos elektroenerģijas ražošanas avotus, kā arī </w:t>
            </w:r>
            <w:r w:rsidR="002B2CA5">
              <w:rPr>
                <w:color w:val="000000" w:themeColor="text1"/>
              </w:rPr>
              <w:t xml:space="preserve">veicinātu </w:t>
            </w:r>
            <w:r w:rsidR="002B2CA5" w:rsidRPr="00C05A00">
              <w:rPr>
                <w:color w:val="000000" w:themeColor="text1"/>
              </w:rPr>
              <w:t>jaunu</w:t>
            </w:r>
            <w:r w:rsidR="002B2CA5">
              <w:rPr>
                <w:color w:val="000000" w:themeColor="text1"/>
              </w:rPr>
              <w:t xml:space="preserve"> attīstīšanu</w:t>
            </w:r>
            <w:r w:rsidRPr="00C05A00">
              <w:rPr>
                <w:color w:val="000000" w:themeColor="text1"/>
              </w:rPr>
              <w:t>.</w:t>
            </w:r>
          </w:p>
          <w:p w:rsidR="008A3714" w:rsidRPr="00B44596" w:rsidRDefault="008A3714" w:rsidP="00B44596">
            <w:pPr>
              <w:autoSpaceDE w:val="0"/>
              <w:autoSpaceDN w:val="0"/>
              <w:adjustRightInd w:val="0"/>
              <w:spacing w:line="240" w:lineRule="auto"/>
              <w:rPr>
                <w:color w:val="000000" w:themeColor="text1"/>
              </w:rPr>
            </w:pPr>
          </w:p>
          <w:p w:rsidR="00B44596" w:rsidRDefault="00C80027" w:rsidP="00B44596">
            <w:pPr>
              <w:autoSpaceDE w:val="0"/>
              <w:autoSpaceDN w:val="0"/>
              <w:adjustRightInd w:val="0"/>
              <w:spacing w:line="240" w:lineRule="auto"/>
              <w:rPr>
                <w:color w:val="000000" w:themeColor="text1"/>
              </w:rPr>
            </w:pPr>
            <w:r w:rsidRPr="00B53D20">
              <w:rPr>
                <w:color w:val="000000" w:themeColor="text1"/>
              </w:rPr>
              <w:t xml:space="preserve">Saskaņā ar </w:t>
            </w:r>
            <w:r w:rsidRPr="00B53D20">
              <w:rPr>
                <w:i/>
                <w:color w:val="000000" w:themeColor="text1"/>
              </w:rPr>
              <w:t>Eiropas Parlamenta un Padomes Regulu Nr.347/2013, ar ko nosaka Eiropas energoinfrastruktūras pamatnostādnes un atceļ lēmumu Nr.1364/2006/EK,</w:t>
            </w:r>
            <w:r w:rsidR="008477CA">
              <w:rPr>
                <w:i/>
                <w:color w:val="000000" w:themeColor="text1"/>
              </w:rPr>
              <w:t xml:space="preserve"> kas</w:t>
            </w:r>
            <w:r w:rsidRPr="00B53D20">
              <w:rPr>
                <w:i/>
                <w:color w:val="000000" w:themeColor="text1"/>
              </w:rPr>
              <w:t xml:space="preserve"> groza Regulu (EK) Nr.713/2009, Regulu (EK) Nr.714/2009 un Regulu (EK) Nr.715/2009</w:t>
            </w:r>
            <w:r w:rsidRPr="00B53D20">
              <w:rPr>
                <w:color w:val="000000" w:themeColor="text1"/>
              </w:rPr>
              <w:t> </w:t>
            </w:r>
            <w:r w:rsidRPr="007B4D26">
              <w:rPr>
                <w:color w:val="000000" w:themeColor="text1"/>
              </w:rPr>
              <w:t>(turpmāk – Regula Nr.347/2013</w:t>
            </w:r>
            <w:r w:rsidRPr="00B53D20">
              <w:rPr>
                <w:color w:val="000000" w:themeColor="text1"/>
              </w:rPr>
              <w:t xml:space="preserve">), </w:t>
            </w:r>
            <w:r>
              <w:rPr>
                <w:color w:val="000000" w:themeColor="text1"/>
              </w:rPr>
              <w:t>Trešajam starpsavienojumam</w:t>
            </w:r>
            <w:r w:rsidRPr="00B53D20">
              <w:rPr>
                <w:color w:val="000000" w:themeColor="text1"/>
              </w:rPr>
              <w:t xml:space="preserve"> ir noteikts Kopīgu interešu projektu (turpmāk – KIP) statuss</w:t>
            </w:r>
            <w:r w:rsidRPr="00B53D20">
              <w:rPr>
                <w:rStyle w:val="FootnoteReference"/>
              </w:rPr>
              <w:footnoteReference w:id="1"/>
            </w:r>
            <w:r w:rsidRPr="00B53D20">
              <w:rPr>
                <w:color w:val="000000" w:themeColor="text1"/>
              </w:rPr>
              <w:t xml:space="preserve">. Tādējādi infrastruktūras savienojums starp </w:t>
            </w:r>
            <w:r w:rsidR="00D63386" w:rsidRPr="00B96BDF">
              <w:rPr>
                <w:color w:val="000000" w:themeColor="text1"/>
              </w:rPr>
              <w:t>Sindi (Kilingi – Nõmme) Igaunijā līdz Rīgas TEC-2 apakšstacijai Latvijā</w:t>
            </w:r>
            <w:r w:rsidRPr="00B53D20">
              <w:rPr>
                <w:color w:val="000000" w:themeColor="text1"/>
              </w:rPr>
              <w:t xml:space="preserve"> ir atzīts par nozīmīgu Eiropas Savienības starpvalstu pārvades savienojuma projektu.</w:t>
            </w:r>
          </w:p>
          <w:p w:rsidR="006E5FFB" w:rsidRPr="00C05A00" w:rsidRDefault="006E5FFB" w:rsidP="00B44596">
            <w:pPr>
              <w:autoSpaceDE w:val="0"/>
              <w:autoSpaceDN w:val="0"/>
              <w:adjustRightInd w:val="0"/>
              <w:spacing w:line="240" w:lineRule="auto"/>
              <w:ind w:firstLine="111"/>
              <w:rPr>
                <w:color w:val="000000" w:themeColor="text1"/>
              </w:rPr>
            </w:pPr>
          </w:p>
          <w:p w:rsidR="00C05A00" w:rsidRDefault="00A90167" w:rsidP="00B96BDF">
            <w:pPr>
              <w:autoSpaceDE w:val="0"/>
              <w:autoSpaceDN w:val="0"/>
              <w:adjustRightInd w:val="0"/>
              <w:spacing w:line="240" w:lineRule="auto"/>
              <w:rPr>
                <w:color w:val="000000" w:themeColor="text1"/>
              </w:rPr>
            </w:pPr>
            <w:r>
              <w:rPr>
                <w:color w:val="000000" w:themeColor="text1"/>
              </w:rPr>
              <w:lastRenderedPageBreak/>
              <w:t>Pamatojoties uz AS</w:t>
            </w:r>
            <w:r w:rsidR="006E5FFB" w:rsidRPr="00C05A00">
              <w:rPr>
                <w:color w:val="000000" w:themeColor="text1"/>
              </w:rPr>
              <w:t xml:space="preserve"> </w:t>
            </w:r>
            <w:r w:rsidR="00D63386">
              <w:rPr>
                <w:color w:val="000000" w:themeColor="text1"/>
              </w:rPr>
              <w:t>„</w:t>
            </w:r>
            <w:r w:rsidR="006E5FFB" w:rsidRPr="00C05A00">
              <w:rPr>
                <w:color w:val="000000" w:themeColor="text1"/>
              </w:rPr>
              <w:t>Latvijas elektriskie tīkli</w:t>
            </w:r>
            <w:r w:rsidR="00D63386">
              <w:rPr>
                <w:color w:val="000000" w:themeColor="text1"/>
              </w:rPr>
              <w:t>”</w:t>
            </w:r>
            <w:r w:rsidR="00810514">
              <w:rPr>
                <w:color w:val="000000" w:themeColor="text1"/>
              </w:rPr>
              <w:t xml:space="preserve"> </w:t>
            </w:r>
            <w:r>
              <w:rPr>
                <w:color w:val="000000" w:themeColor="text1"/>
              </w:rPr>
              <w:t xml:space="preserve">projekta pieteikumu, kas tika sagatavots </w:t>
            </w:r>
            <w:r w:rsidR="00D63386" w:rsidRPr="00C05A00">
              <w:rPr>
                <w:color w:val="000000" w:themeColor="text1"/>
              </w:rPr>
              <w:t xml:space="preserve"> </w:t>
            </w:r>
            <w:r w:rsidR="006E5FFB" w:rsidRPr="00C05A00">
              <w:rPr>
                <w:color w:val="000000" w:themeColor="text1"/>
              </w:rPr>
              <w:t xml:space="preserve">sadarbībā ar Latvijas pārvades sistēmu operatoru AS </w:t>
            </w:r>
            <w:r w:rsidR="00D63386">
              <w:rPr>
                <w:color w:val="000000" w:themeColor="text1"/>
              </w:rPr>
              <w:t>„</w:t>
            </w:r>
            <w:r w:rsidR="006E5FFB" w:rsidRPr="00C05A00">
              <w:rPr>
                <w:color w:val="000000" w:themeColor="text1"/>
              </w:rPr>
              <w:t>Augstsprieguma tīkls</w:t>
            </w:r>
            <w:r w:rsidR="00D63386">
              <w:rPr>
                <w:color w:val="000000" w:themeColor="text1"/>
              </w:rPr>
              <w:t>”</w:t>
            </w:r>
            <w:r w:rsidR="00D63386" w:rsidRPr="00C05A00">
              <w:rPr>
                <w:color w:val="000000" w:themeColor="text1"/>
              </w:rPr>
              <w:t xml:space="preserve"> </w:t>
            </w:r>
            <w:r w:rsidR="006E5FFB" w:rsidRPr="00C05A00">
              <w:rPr>
                <w:color w:val="000000" w:themeColor="text1"/>
              </w:rPr>
              <w:t xml:space="preserve">un </w:t>
            </w:r>
            <w:r w:rsidR="007C6E2E" w:rsidRPr="00C05A00">
              <w:rPr>
                <w:color w:val="000000" w:themeColor="text1"/>
              </w:rPr>
              <w:t>Igaunijas</w:t>
            </w:r>
            <w:r w:rsidR="007C6E2E">
              <w:rPr>
                <w:color w:val="000000" w:themeColor="text1"/>
              </w:rPr>
              <w:t xml:space="preserve"> </w:t>
            </w:r>
            <w:r w:rsidR="007C6E2E" w:rsidRPr="00C05A00">
              <w:rPr>
                <w:color w:val="000000" w:themeColor="text1"/>
              </w:rPr>
              <w:t>pārvades sistēmu operatoru</w:t>
            </w:r>
            <w:r w:rsidR="007C6E2E">
              <w:rPr>
                <w:color w:val="000000" w:themeColor="text1"/>
              </w:rPr>
              <w:t xml:space="preserve"> </w:t>
            </w:r>
            <w:r w:rsidR="006E5FFB" w:rsidRPr="00C05A00">
              <w:rPr>
                <w:color w:val="000000" w:themeColor="text1"/>
              </w:rPr>
              <w:t>AS </w:t>
            </w:r>
            <w:r w:rsidR="00D63386">
              <w:rPr>
                <w:color w:val="000000" w:themeColor="text1"/>
              </w:rPr>
              <w:t>„</w:t>
            </w:r>
            <w:proofErr w:type="spellStart"/>
            <w:r w:rsidR="006E5FFB" w:rsidRPr="00C05A00">
              <w:rPr>
                <w:color w:val="000000" w:themeColor="text1"/>
              </w:rPr>
              <w:t>Elering</w:t>
            </w:r>
            <w:proofErr w:type="spellEnd"/>
            <w:r w:rsidR="00D63386">
              <w:rPr>
                <w:color w:val="000000" w:themeColor="text1"/>
              </w:rPr>
              <w:t>”</w:t>
            </w:r>
            <w:r w:rsidR="00BB7D89">
              <w:rPr>
                <w:color w:val="000000" w:themeColor="text1"/>
              </w:rPr>
              <w:t xml:space="preserve">, Trešā </w:t>
            </w:r>
            <w:proofErr w:type="spellStart"/>
            <w:r w:rsidR="00BB7D89">
              <w:rPr>
                <w:color w:val="000000" w:themeColor="text1"/>
              </w:rPr>
              <w:t>starpsavienojuma</w:t>
            </w:r>
            <w:proofErr w:type="spellEnd"/>
            <w:r w:rsidR="006E5FFB" w:rsidRPr="00C05A00">
              <w:rPr>
                <w:color w:val="000000" w:themeColor="text1"/>
              </w:rPr>
              <w:t xml:space="preserve"> projektam tika piešķirts </w:t>
            </w:r>
            <w:r w:rsidR="00E12A5B" w:rsidRPr="00C05A00">
              <w:rPr>
                <w:color w:val="000000" w:themeColor="text1"/>
              </w:rPr>
              <w:t xml:space="preserve">Eiropas Savienības </w:t>
            </w:r>
            <w:r w:rsidR="006E5FFB" w:rsidRPr="00C05A00">
              <w:rPr>
                <w:color w:val="000000" w:themeColor="text1"/>
              </w:rPr>
              <w:t xml:space="preserve">līdzfinansējums 65 % apmērā </w:t>
            </w:r>
            <w:r w:rsidR="00F17F1F" w:rsidRPr="00C05A00">
              <w:rPr>
                <w:color w:val="000000" w:themeColor="text1"/>
              </w:rPr>
              <w:t xml:space="preserve">no </w:t>
            </w:r>
            <w:r w:rsidR="006E5FFB" w:rsidRPr="00C05A00">
              <w:rPr>
                <w:color w:val="000000" w:themeColor="text1"/>
              </w:rPr>
              <w:t xml:space="preserve">Eiropas </w:t>
            </w:r>
            <w:r w:rsidR="004E5558">
              <w:rPr>
                <w:color w:val="000000" w:themeColor="text1"/>
              </w:rPr>
              <w:t>infrastruktūras</w:t>
            </w:r>
            <w:r w:rsidR="00D63386">
              <w:rPr>
                <w:color w:val="000000" w:themeColor="text1"/>
              </w:rPr>
              <w:t xml:space="preserve"> s</w:t>
            </w:r>
            <w:r w:rsidR="00D63386" w:rsidRPr="00C05A00">
              <w:rPr>
                <w:color w:val="000000" w:themeColor="text1"/>
              </w:rPr>
              <w:t xml:space="preserve">avienošanas </w:t>
            </w:r>
            <w:r w:rsidR="00F17F1F" w:rsidRPr="00C05A00">
              <w:rPr>
                <w:color w:val="000000" w:themeColor="text1"/>
              </w:rPr>
              <w:t>instrumenta līdzekļiem (</w:t>
            </w:r>
            <w:r w:rsidR="00F17F1F" w:rsidRPr="007B4D26">
              <w:rPr>
                <w:i/>
                <w:color w:val="000000" w:themeColor="text1"/>
              </w:rPr>
              <w:t>Connecting European Facility</w:t>
            </w:r>
            <w:r w:rsidR="00F17F1F" w:rsidRPr="00C05A00">
              <w:rPr>
                <w:color w:val="000000" w:themeColor="text1"/>
              </w:rPr>
              <w:t xml:space="preserve">) </w:t>
            </w:r>
            <w:r w:rsidR="00D63386">
              <w:rPr>
                <w:color w:val="000000" w:themeColor="text1"/>
              </w:rPr>
              <w:t>Ņemot vērā</w:t>
            </w:r>
            <w:r>
              <w:rPr>
                <w:color w:val="000000" w:themeColor="text1"/>
              </w:rPr>
              <w:t xml:space="preserve"> </w:t>
            </w:r>
            <w:r w:rsidR="00D63386">
              <w:rPr>
                <w:color w:val="000000" w:themeColor="text1"/>
              </w:rPr>
              <w:t xml:space="preserve"> </w:t>
            </w:r>
            <w:r w:rsidR="00F17F1F" w:rsidRPr="00B96BDF">
              <w:rPr>
                <w:i/>
                <w:color w:val="000000" w:themeColor="text1"/>
              </w:rPr>
              <w:t xml:space="preserve">Eiropas </w:t>
            </w:r>
            <w:r w:rsidR="006E5FFB" w:rsidRPr="00B96BDF">
              <w:rPr>
                <w:i/>
                <w:color w:val="000000" w:themeColor="text1"/>
              </w:rPr>
              <w:t xml:space="preserve">Parlamenta un Padomes </w:t>
            </w:r>
            <w:r w:rsidR="00D63386" w:rsidRPr="00B96BDF">
              <w:rPr>
                <w:i/>
                <w:color w:val="000000" w:themeColor="text1"/>
              </w:rPr>
              <w:t xml:space="preserve">Regulā </w:t>
            </w:r>
            <w:r w:rsidR="006E5FFB" w:rsidRPr="00B96BDF">
              <w:rPr>
                <w:i/>
                <w:color w:val="000000" w:themeColor="text1"/>
              </w:rPr>
              <w:t>Nr.1316/2013</w:t>
            </w:r>
            <w:r>
              <w:rPr>
                <w:i/>
                <w:color w:val="000000" w:themeColor="text1"/>
              </w:rPr>
              <w:t>,</w:t>
            </w:r>
            <w:r w:rsidR="00D63386" w:rsidRPr="00B96BDF">
              <w:rPr>
                <w:i/>
                <w:color w:val="000000" w:themeColor="text1"/>
              </w:rPr>
              <w:t xml:space="preserve"> ar ko izveido Eiropas infrastruktūras savienošanas instrumentu, groza Regulu (ES) Nr. 913/2010 un atceļ Regulu (EK) Nr. 680/2007 un Regulu (EK) Nr. 67/2010</w:t>
            </w:r>
            <w:r w:rsidR="007C6E2E">
              <w:rPr>
                <w:i/>
                <w:color w:val="000000" w:themeColor="text1"/>
              </w:rPr>
              <w:t xml:space="preserve"> </w:t>
            </w:r>
            <w:r w:rsidR="00BB7D89">
              <w:rPr>
                <w:color w:val="000000" w:themeColor="text1"/>
              </w:rPr>
              <w:t>(turpmāk – Regula Nr.1316)</w:t>
            </w:r>
            <w:r>
              <w:rPr>
                <w:color w:val="000000" w:themeColor="text1"/>
              </w:rPr>
              <w:t xml:space="preserve"> minētos nosacījumus</w:t>
            </w:r>
            <w:r w:rsidR="00D63386">
              <w:rPr>
                <w:color w:val="000000" w:themeColor="text1"/>
              </w:rPr>
              <w:t>,</w:t>
            </w:r>
            <w:r w:rsidR="006E5FFB" w:rsidRPr="00C05A00">
              <w:rPr>
                <w:color w:val="000000" w:themeColor="text1"/>
              </w:rPr>
              <w:t xml:space="preserve"> 2015. gada </w:t>
            </w:r>
            <w:r w:rsidR="00F17F1F" w:rsidRPr="00C05A00">
              <w:rPr>
                <w:color w:val="000000" w:themeColor="text1"/>
              </w:rPr>
              <w:t>13</w:t>
            </w:r>
            <w:r w:rsidR="006E5FFB" w:rsidRPr="00C05A00">
              <w:rPr>
                <w:color w:val="000000" w:themeColor="text1"/>
              </w:rPr>
              <w:t>. maijā</w:t>
            </w:r>
            <w:r>
              <w:rPr>
                <w:color w:val="000000" w:themeColor="text1"/>
              </w:rPr>
              <w:t xml:space="preserve"> </w:t>
            </w:r>
            <w:r w:rsidR="00D63386">
              <w:rPr>
                <w:color w:val="000000" w:themeColor="text1"/>
              </w:rPr>
              <w:t xml:space="preserve"> </w:t>
            </w:r>
            <w:r w:rsidR="00D92B13" w:rsidRPr="00C05A00">
              <w:rPr>
                <w:color w:val="000000" w:themeColor="text1"/>
              </w:rPr>
              <w:t xml:space="preserve">ar Inovāciju un tīklu </w:t>
            </w:r>
            <w:proofErr w:type="spellStart"/>
            <w:r w:rsidR="00D92B13" w:rsidRPr="00C05A00">
              <w:rPr>
                <w:color w:val="000000" w:themeColor="text1"/>
              </w:rPr>
              <w:t>izpildaģentūru</w:t>
            </w:r>
            <w:proofErr w:type="spellEnd"/>
            <w:r w:rsidR="00D92B13" w:rsidRPr="00C05A00">
              <w:rPr>
                <w:color w:val="000000" w:themeColor="text1"/>
              </w:rPr>
              <w:t xml:space="preserve"> </w:t>
            </w:r>
            <w:r w:rsidR="006E5FFB" w:rsidRPr="00C05A00">
              <w:rPr>
                <w:color w:val="000000" w:themeColor="text1"/>
              </w:rPr>
              <w:t xml:space="preserve">tika parakstīts </w:t>
            </w:r>
            <w:proofErr w:type="spellStart"/>
            <w:r w:rsidR="00D92B13">
              <w:rPr>
                <w:color w:val="000000" w:themeColor="text1"/>
              </w:rPr>
              <w:t>g</w:t>
            </w:r>
            <w:r w:rsidR="00D92B13" w:rsidRPr="00C05A00">
              <w:rPr>
                <w:color w:val="000000" w:themeColor="text1"/>
              </w:rPr>
              <w:t>ranta</w:t>
            </w:r>
            <w:proofErr w:type="spellEnd"/>
            <w:r w:rsidR="00D92B13" w:rsidRPr="00C05A00">
              <w:rPr>
                <w:color w:val="000000" w:themeColor="text1"/>
              </w:rPr>
              <w:t xml:space="preserve"> </w:t>
            </w:r>
            <w:r w:rsidR="006E5FFB" w:rsidRPr="00C05A00">
              <w:rPr>
                <w:color w:val="000000" w:themeColor="text1"/>
              </w:rPr>
              <w:t xml:space="preserve">līgums </w:t>
            </w:r>
            <w:r w:rsidR="00D92B13" w:rsidRPr="00C05A00">
              <w:rPr>
                <w:color w:val="000000" w:themeColor="text1"/>
              </w:rPr>
              <w:t>Nr. INEA/CEF/ENER/M2014/0029</w:t>
            </w:r>
            <w:r>
              <w:rPr>
                <w:color w:val="000000" w:themeColor="text1"/>
              </w:rPr>
              <w:t xml:space="preserve"> par līdzfinansējuma saņemšanu</w:t>
            </w:r>
          </w:p>
          <w:p w:rsidR="007B4D26" w:rsidRPr="00C05A00" w:rsidRDefault="007B4D26" w:rsidP="00B96BDF">
            <w:pPr>
              <w:autoSpaceDE w:val="0"/>
              <w:autoSpaceDN w:val="0"/>
              <w:adjustRightInd w:val="0"/>
              <w:spacing w:line="240" w:lineRule="auto"/>
              <w:rPr>
                <w:color w:val="000000" w:themeColor="text1"/>
                <w:highlight w:val="yellow"/>
              </w:rPr>
            </w:pPr>
          </w:p>
          <w:p w:rsidR="00E14049" w:rsidRDefault="006E5FFB" w:rsidP="00B44596">
            <w:pPr>
              <w:autoSpaceDE w:val="0"/>
              <w:autoSpaceDN w:val="0"/>
              <w:adjustRightInd w:val="0"/>
              <w:spacing w:line="240" w:lineRule="auto"/>
              <w:rPr>
                <w:b/>
                <w:color w:val="000000" w:themeColor="text1"/>
              </w:rPr>
            </w:pPr>
            <w:r w:rsidRPr="00B44596">
              <w:rPr>
                <w:b/>
                <w:color w:val="000000" w:themeColor="text1"/>
              </w:rPr>
              <w:t>Enerģētikas likuma 24</w:t>
            </w:r>
            <w:r w:rsidRPr="00B96BDF">
              <w:rPr>
                <w:b/>
                <w:color w:val="000000" w:themeColor="text1"/>
                <w:vertAlign w:val="superscript"/>
              </w:rPr>
              <w:t>1</w:t>
            </w:r>
            <w:r w:rsidRPr="00B44596">
              <w:rPr>
                <w:b/>
                <w:color w:val="000000" w:themeColor="text1"/>
              </w:rPr>
              <w:t xml:space="preserve">. pantā noteikts, ka, ja atbilstoši likumam </w:t>
            </w:r>
            <w:r w:rsidR="008A3714">
              <w:rPr>
                <w:b/>
                <w:color w:val="000000" w:themeColor="text1"/>
              </w:rPr>
              <w:t>„</w:t>
            </w:r>
            <w:r w:rsidRPr="00B44596">
              <w:rPr>
                <w:b/>
                <w:color w:val="000000" w:themeColor="text1"/>
              </w:rPr>
              <w:t>Par ietekmes uz vidi novērtējumu</w:t>
            </w:r>
            <w:r w:rsidR="008A3714">
              <w:rPr>
                <w:b/>
                <w:color w:val="000000" w:themeColor="text1"/>
              </w:rPr>
              <w:t>”</w:t>
            </w:r>
            <w:r w:rsidR="008A3714" w:rsidRPr="00B44596">
              <w:rPr>
                <w:b/>
                <w:color w:val="000000" w:themeColor="text1"/>
              </w:rPr>
              <w:t xml:space="preserve">, </w:t>
            </w:r>
            <w:r w:rsidRPr="00B44596">
              <w:rPr>
                <w:b/>
                <w:color w:val="000000" w:themeColor="text1"/>
              </w:rPr>
              <w:t>ir veikts ietekmes uz vidi novērtējums sakarā ar energoapgādes komersanta objekta izveidošanu vai būtisku pārmaiņu veikšanu tajā un šim objektam ir noteikts Eiropas Savienības kopīgu interešu projekta statuss saskaņā ar Eiropas Parlamenta un Padomes regulu Nr. 347/2013, ar ko nosaka Eiropas ener</w:t>
            </w:r>
            <w:r w:rsidR="00810514">
              <w:rPr>
                <w:b/>
                <w:color w:val="000000" w:themeColor="text1"/>
              </w:rPr>
              <w:t xml:space="preserve">ģētikas </w:t>
            </w:r>
            <w:r w:rsidRPr="00B44596">
              <w:rPr>
                <w:b/>
                <w:color w:val="000000" w:themeColor="text1"/>
              </w:rPr>
              <w:t>infrastruktūras pamatnostādnes un atceļ lēmumu Nr. 1364/2006/EK, groza regulu Nr. 713/2009/EK, regulu Nr. 714/2009/EK un regulu Nr. 715/2009/EK, lēmumu par paredzētās darbības akcept</w:t>
            </w:r>
            <w:r w:rsidR="007B4D26">
              <w:rPr>
                <w:b/>
                <w:color w:val="000000" w:themeColor="text1"/>
              </w:rPr>
              <w:t>ēšanu pieņem Ministru kabinets.</w:t>
            </w:r>
          </w:p>
          <w:p w:rsidR="007B4D26" w:rsidRPr="00B44596" w:rsidRDefault="007B4D26" w:rsidP="00B44596">
            <w:pPr>
              <w:autoSpaceDE w:val="0"/>
              <w:autoSpaceDN w:val="0"/>
              <w:adjustRightInd w:val="0"/>
              <w:spacing w:line="240" w:lineRule="auto"/>
              <w:rPr>
                <w:b/>
                <w:color w:val="000000" w:themeColor="text1"/>
              </w:rPr>
            </w:pPr>
          </w:p>
          <w:p w:rsidR="00E14049" w:rsidRDefault="00691835" w:rsidP="00E32844">
            <w:pPr>
              <w:autoSpaceDE w:val="0"/>
              <w:autoSpaceDN w:val="0"/>
              <w:adjustRightInd w:val="0"/>
              <w:spacing w:line="240" w:lineRule="auto"/>
            </w:pPr>
            <w:r w:rsidRPr="00E32844">
              <w:rPr>
                <w:color w:val="000000" w:themeColor="text1"/>
              </w:rPr>
              <w:t>Treš</w:t>
            </w:r>
            <w:r w:rsidR="00E32844">
              <w:rPr>
                <w:color w:val="000000" w:themeColor="text1"/>
              </w:rPr>
              <w:t>ā</w:t>
            </w:r>
            <w:r>
              <w:rPr>
                <w:b/>
                <w:sz w:val="28"/>
                <w:szCs w:val="28"/>
              </w:rPr>
              <w:t xml:space="preserve"> </w:t>
            </w:r>
            <w:r w:rsidRPr="00E32844">
              <w:rPr>
                <w:color w:val="000000" w:themeColor="text1"/>
              </w:rPr>
              <w:t>starpsavienojum</w:t>
            </w:r>
            <w:r w:rsidR="00E32844">
              <w:rPr>
                <w:color w:val="000000" w:themeColor="text1"/>
              </w:rPr>
              <w:t>a</w:t>
            </w:r>
            <w:r w:rsidRPr="00E32844">
              <w:rPr>
                <w:color w:val="000000" w:themeColor="text1"/>
              </w:rPr>
              <w:t xml:space="preserve"> 1. alternatīv</w:t>
            </w:r>
            <w:r w:rsidR="00E32844">
              <w:rPr>
                <w:color w:val="000000" w:themeColor="text1"/>
              </w:rPr>
              <w:t>a</w:t>
            </w:r>
            <w:r w:rsidRPr="00E32844">
              <w:rPr>
                <w:color w:val="000000" w:themeColor="text1"/>
              </w:rPr>
              <w:t xml:space="preserve"> ar 1.2.M, 1B, 1B</w:t>
            </w:r>
            <w:r w:rsidRPr="00E32844">
              <w:rPr>
                <w:color w:val="000000" w:themeColor="text1"/>
              </w:rPr>
              <w:sym w:font="Symbol" w:char="F0A2"/>
            </w:r>
            <w:r w:rsidRPr="00E32844">
              <w:rPr>
                <w:color w:val="000000" w:themeColor="text1"/>
              </w:rPr>
              <w:t xml:space="preserve"> modifikācijām</w:t>
            </w:r>
            <w:r w:rsidR="00E32844">
              <w:rPr>
                <w:color w:val="000000" w:themeColor="text1"/>
              </w:rPr>
              <w:t>,</w:t>
            </w:r>
            <w:r w:rsidR="007C6E2E">
              <w:rPr>
                <w:color w:val="000000" w:themeColor="text1"/>
              </w:rPr>
              <w:t xml:space="preserve"> </w:t>
            </w:r>
            <w:r w:rsidRPr="00E32844">
              <w:rPr>
                <w:color w:val="000000" w:themeColor="text1"/>
              </w:rPr>
              <w:t>paralēli plānotajai autoceļa E22 trasei</w:t>
            </w:r>
            <w:r w:rsidR="00E32844">
              <w:rPr>
                <w:color w:val="000000" w:themeColor="text1"/>
              </w:rPr>
              <w:t xml:space="preserve">, kas ierosināta pēc </w:t>
            </w:r>
            <w:r w:rsidR="00E32844" w:rsidRPr="00E32844">
              <w:rPr>
                <w:color w:val="000000" w:themeColor="text1"/>
              </w:rPr>
              <w:t>AS „</w:t>
            </w:r>
            <w:r w:rsidR="00E32844">
              <w:rPr>
                <w:color w:val="000000" w:themeColor="text1"/>
              </w:rPr>
              <w:t>Latvijas elektriskie tīkli” atbalstītā</w:t>
            </w:r>
            <w:r w:rsidR="00E32844" w:rsidRPr="00E32844">
              <w:rPr>
                <w:color w:val="000000" w:themeColor="text1"/>
              </w:rPr>
              <w:t xml:space="preserve"> AS „Augstsprieguma tīkls</w:t>
            </w:r>
            <w:r w:rsidR="00E32844">
              <w:rPr>
                <w:color w:val="000000" w:themeColor="text1"/>
              </w:rPr>
              <w:t xml:space="preserve">” </w:t>
            </w:r>
            <w:r w:rsidR="007C6E2E">
              <w:rPr>
                <w:color w:val="000000" w:themeColor="text1"/>
              </w:rPr>
              <w:t>2016.gada 28.</w:t>
            </w:r>
            <w:r w:rsidR="00E32844" w:rsidRPr="00E32844">
              <w:rPr>
                <w:color w:val="000000" w:themeColor="text1"/>
              </w:rPr>
              <w:t>jūnija Ekonomikas ministrijai adresēt</w:t>
            </w:r>
            <w:r w:rsidR="00E32844">
              <w:rPr>
                <w:color w:val="000000" w:themeColor="text1"/>
              </w:rPr>
              <w:t>ā</w:t>
            </w:r>
            <w:r w:rsidR="00E32844" w:rsidRPr="00E32844">
              <w:rPr>
                <w:color w:val="000000" w:themeColor="text1"/>
              </w:rPr>
              <w:t xml:space="preserve"> iesniegum</w:t>
            </w:r>
            <w:r w:rsidR="00E32844">
              <w:rPr>
                <w:color w:val="000000" w:themeColor="text1"/>
              </w:rPr>
              <w:t>a</w:t>
            </w:r>
            <w:r w:rsidR="00E32844" w:rsidRPr="00E32844">
              <w:rPr>
                <w:color w:val="000000" w:themeColor="text1"/>
              </w:rPr>
              <w:t xml:space="preserve"> Nr.50SA30-01-1579</w:t>
            </w:r>
            <w:r w:rsidR="00E32844">
              <w:rPr>
                <w:color w:val="000000" w:themeColor="text1"/>
              </w:rPr>
              <w:t xml:space="preserve">, īstenojama </w:t>
            </w:r>
            <w:r w:rsidR="00E32844" w:rsidRPr="00B53D20">
              <w:rPr>
                <w:lang w:eastAsia="en-GB"/>
              </w:rPr>
              <w:t xml:space="preserve">atbilstoši </w:t>
            </w:r>
            <w:r w:rsidR="00E32844" w:rsidRPr="00B53D20">
              <w:t>ietekmes uz vidi novērtējuma (turpmāk – IVN)</w:t>
            </w:r>
            <w:r w:rsidR="00E32844" w:rsidRPr="00B53D20">
              <w:rPr>
                <w:lang w:eastAsia="en-GB"/>
              </w:rPr>
              <w:t xml:space="preserve"> procedūras</w:t>
            </w:r>
            <w:r w:rsidR="00E32844">
              <w:rPr>
                <w:lang w:eastAsia="en-GB"/>
              </w:rPr>
              <w:t xml:space="preserve"> </w:t>
            </w:r>
            <w:r w:rsidR="00E32844" w:rsidRPr="00A54895">
              <w:rPr>
                <w:i/>
                <w:color w:val="000000" w:themeColor="text1"/>
              </w:rPr>
              <w:t>„Igaunijas – Latvijas trešais elektropārvades tīkla starpsavienojums no Sindi (Kilingi – Nõmme) Igaunijā līdz Salaspils (vai Rīgas TEC-2) apakšstacijām Latvijā”</w:t>
            </w:r>
            <w:r w:rsidR="00E32844" w:rsidRPr="00E32844">
              <w:rPr>
                <w:color w:val="000000" w:themeColor="text1"/>
              </w:rPr>
              <w:t xml:space="preserve"> ietvaros izstrādātajam ziņojumam un Vides pārraudzības valsts biroja</w:t>
            </w:r>
            <w:r w:rsidR="00B96BDF">
              <w:rPr>
                <w:color w:val="000000" w:themeColor="text1"/>
              </w:rPr>
              <w:t xml:space="preserve"> (turpmāk – VPVB)</w:t>
            </w:r>
            <w:r w:rsidR="007C6E2E">
              <w:rPr>
                <w:color w:val="000000" w:themeColor="text1"/>
              </w:rPr>
              <w:t xml:space="preserve"> 2016.gada 10.</w:t>
            </w:r>
            <w:r w:rsidR="00E32844" w:rsidRPr="00E32844">
              <w:rPr>
                <w:color w:val="000000" w:themeColor="text1"/>
              </w:rPr>
              <w:t>jūnija atzinumam Nr. 7</w:t>
            </w:r>
            <w:r w:rsidR="00A54895" w:rsidRPr="00A54895">
              <w:rPr>
                <w:color w:val="000000" w:themeColor="text1"/>
                <w:vertAlign w:val="superscript"/>
              </w:rPr>
              <w:footnoteReference w:id="2"/>
            </w:r>
            <w:r w:rsidR="00E32844" w:rsidRPr="00E32844">
              <w:rPr>
                <w:color w:val="000000" w:themeColor="text1"/>
              </w:rPr>
              <w:t>.</w:t>
            </w:r>
          </w:p>
          <w:p w:rsidR="006E5FFB" w:rsidRPr="00C05A00" w:rsidRDefault="006E5FFB" w:rsidP="00E32844">
            <w:pPr>
              <w:autoSpaceDE w:val="0"/>
              <w:autoSpaceDN w:val="0"/>
              <w:adjustRightInd w:val="0"/>
              <w:spacing w:line="240" w:lineRule="auto"/>
            </w:pPr>
          </w:p>
          <w:p w:rsidR="00706CA2" w:rsidRPr="00C05A00" w:rsidRDefault="006E5FFB" w:rsidP="007C6E2E">
            <w:pPr>
              <w:autoSpaceDE w:val="0"/>
              <w:autoSpaceDN w:val="0"/>
              <w:adjustRightInd w:val="0"/>
              <w:spacing w:line="240" w:lineRule="auto"/>
              <w:rPr>
                <w:lang w:eastAsia="en-GB"/>
              </w:rPr>
            </w:pPr>
            <w:r w:rsidRPr="00A54895">
              <w:rPr>
                <w:color w:val="000000" w:themeColor="text1"/>
              </w:rPr>
              <w:t>Ministru kabineta rīkojuma projekts nosaka ele</w:t>
            </w:r>
            <w:r w:rsidR="00232504" w:rsidRPr="00A54895">
              <w:rPr>
                <w:color w:val="000000" w:themeColor="text1"/>
              </w:rPr>
              <w:t xml:space="preserve">ktropārvades tīklu savienojuma </w:t>
            </w:r>
            <w:r w:rsidR="00D92B13">
              <w:rPr>
                <w:color w:val="000000" w:themeColor="text1"/>
              </w:rPr>
              <w:t>„</w:t>
            </w:r>
            <w:r w:rsidRPr="00A54895">
              <w:rPr>
                <w:color w:val="000000" w:themeColor="text1"/>
              </w:rPr>
              <w:t>Igaunijas-Latvijas trešais elektropārvades tīkla savienojums</w:t>
            </w:r>
            <w:r w:rsidR="00D92B13">
              <w:rPr>
                <w:color w:val="000000" w:themeColor="text1"/>
              </w:rPr>
              <w:t>”,</w:t>
            </w:r>
            <w:r w:rsidRPr="00A54895">
              <w:rPr>
                <w:color w:val="000000" w:themeColor="text1"/>
              </w:rPr>
              <w:t xml:space="preserve"> no Sindi (Kilingi – </w:t>
            </w:r>
            <w:r w:rsidR="00A44CF2" w:rsidRPr="00A54895">
              <w:rPr>
                <w:color w:val="000000" w:themeColor="text1"/>
              </w:rPr>
              <w:t>Nõmme</w:t>
            </w:r>
            <w:r w:rsidRPr="00A54895">
              <w:rPr>
                <w:color w:val="000000" w:themeColor="text1"/>
              </w:rPr>
              <w:t>) Igaunijā līdz Rīgas TEC</w:t>
            </w:r>
            <w:r w:rsidR="00232504" w:rsidRPr="00A54895">
              <w:rPr>
                <w:color w:val="000000" w:themeColor="text1"/>
              </w:rPr>
              <w:t>-</w:t>
            </w:r>
            <w:r w:rsidRPr="00A54895">
              <w:rPr>
                <w:color w:val="000000" w:themeColor="text1"/>
              </w:rPr>
              <w:t>2 apakšstacijai Latvijā</w:t>
            </w:r>
            <w:r w:rsidR="00D92B13">
              <w:rPr>
                <w:color w:val="000000" w:themeColor="text1"/>
              </w:rPr>
              <w:t>,</w:t>
            </w:r>
            <w:r w:rsidRPr="00A54895">
              <w:rPr>
                <w:color w:val="000000" w:themeColor="text1"/>
              </w:rPr>
              <w:t xml:space="preserve"> </w:t>
            </w:r>
            <w:r w:rsidR="00C70956">
              <w:rPr>
                <w:color w:val="000000" w:themeColor="text1"/>
              </w:rPr>
              <w:t>pārbūvei</w:t>
            </w:r>
            <w:r w:rsidR="00C70956" w:rsidRPr="00A54895">
              <w:rPr>
                <w:color w:val="000000" w:themeColor="text1"/>
              </w:rPr>
              <w:t xml:space="preserve"> </w:t>
            </w:r>
            <w:r w:rsidRPr="00A54895">
              <w:rPr>
                <w:color w:val="000000" w:themeColor="text1"/>
              </w:rPr>
              <w:t>un jaunbūvei paredzēto darbības vietu (elektrolīnijas trases izvietoju</w:t>
            </w:r>
            <w:r w:rsidR="005C704D" w:rsidRPr="00A54895">
              <w:rPr>
                <w:color w:val="000000" w:themeColor="text1"/>
              </w:rPr>
              <w:t>mu) 1. alternatīvu ar 1.2.M, 1B, 1B</w:t>
            </w:r>
            <w:r w:rsidR="00733F50" w:rsidRPr="00A54895">
              <w:rPr>
                <w:color w:val="000000" w:themeColor="text1"/>
              </w:rPr>
              <w:sym w:font="Symbol" w:char="F0A2"/>
            </w:r>
            <w:r w:rsidR="005C704D" w:rsidRPr="00A54895">
              <w:rPr>
                <w:color w:val="000000" w:themeColor="text1"/>
              </w:rPr>
              <w:t xml:space="preserve"> </w:t>
            </w:r>
            <w:r w:rsidRPr="00A54895">
              <w:rPr>
                <w:color w:val="000000" w:themeColor="text1"/>
              </w:rPr>
              <w:t>modifikācijām un paralēli plānotajai autoceļa E22 trasei</w:t>
            </w:r>
            <w:r w:rsidR="005C704D" w:rsidRPr="00A54895">
              <w:rPr>
                <w:color w:val="000000" w:themeColor="text1"/>
              </w:rPr>
              <w:t xml:space="preserve"> (aptuveni 2km)</w:t>
            </w:r>
            <w:r w:rsidRPr="00A54895">
              <w:rPr>
                <w:color w:val="000000" w:themeColor="text1"/>
              </w:rPr>
              <w:t>.</w:t>
            </w:r>
          </w:p>
          <w:p w:rsidR="006E5FFB" w:rsidRPr="00B44596" w:rsidRDefault="006E5FFB" w:rsidP="00B44596">
            <w:pPr>
              <w:autoSpaceDE w:val="0"/>
              <w:autoSpaceDN w:val="0"/>
              <w:adjustRightInd w:val="0"/>
              <w:spacing w:line="240" w:lineRule="auto"/>
              <w:rPr>
                <w:color w:val="000000" w:themeColor="text1"/>
              </w:rPr>
            </w:pPr>
            <w:r w:rsidRPr="00B44596">
              <w:rPr>
                <w:color w:val="000000" w:themeColor="text1"/>
              </w:rPr>
              <w:t>Pamatojoties uz:</w:t>
            </w:r>
          </w:p>
          <w:p w:rsidR="006E5FFB" w:rsidRPr="00E14049" w:rsidRDefault="006E5FFB" w:rsidP="00B96BDF">
            <w:pPr>
              <w:pStyle w:val="ListParagraph"/>
              <w:numPr>
                <w:ilvl w:val="0"/>
                <w:numId w:val="22"/>
              </w:numPr>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lv-LV"/>
              </w:rPr>
            </w:pPr>
            <w:r w:rsidRPr="00E14049">
              <w:rPr>
                <w:rFonts w:ascii="Times New Roman" w:eastAsia="Times New Roman" w:hAnsi="Times New Roman" w:cs="Times New Roman"/>
                <w:color w:val="000000" w:themeColor="text1"/>
                <w:sz w:val="24"/>
                <w:szCs w:val="24"/>
                <w:lang w:eastAsia="lv-LV"/>
              </w:rPr>
              <w:t xml:space="preserve">Latvijas, kā arī Baltijas valstu elektroapgādes </w:t>
            </w:r>
            <w:r w:rsidR="00A54895" w:rsidRPr="00E14049">
              <w:rPr>
                <w:rFonts w:ascii="Times New Roman" w:eastAsia="Times New Roman" w:hAnsi="Times New Roman" w:cs="Times New Roman"/>
                <w:color w:val="000000" w:themeColor="text1"/>
                <w:sz w:val="24"/>
                <w:szCs w:val="24"/>
                <w:lang w:eastAsia="lv-LV"/>
              </w:rPr>
              <w:t>droš</w:t>
            </w:r>
            <w:r w:rsidR="00A54895">
              <w:rPr>
                <w:rFonts w:ascii="Times New Roman" w:eastAsia="Times New Roman" w:hAnsi="Times New Roman" w:cs="Times New Roman"/>
                <w:color w:val="000000" w:themeColor="text1"/>
                <w:sz w:val="24"/>
                <w:szCs w:val="24"/>
                <w:lang w:eastAsia="lv-LV"/>
              </w:rPr>
              <w:t>ību</w:t>
            </w:r>
            <w:r w:rsidR="00A54895" w:rsidRPr="00E14049">
              <w:rPr>
                <w:rFonts w:ascii="Times New Roman" w:eastAsia="Times New Roman" w:hAnsi="Times New Roman" w:cs="Times New Roman"/>
                <w:color w:val="000000" w:themeColor="text1"/>
                <w:sz w:val="24"/>
                <w:szCs w:val="24"/>
                <w:lang w:eastAsia="lv-LV"/>
              </w:rPr>
              <w:t xml:space="preserve"> </w:t>
            </w:r>
            <w:r w:rsidRPr="00E14049">
              <w:rPr>
                <w:rFonts w:ascii="Times New Roman" w:eastAsia="Times New Roman" w:hAnsi="Times New Roman" w:cs="Times New Roman"/>
                <w:color w:val="000000" w:themeColor="text1"/>
                <w:sz w:val="24"/>
                <w:szCs w:val="24"/>
                <w:lang w:eastAsia="lv-LV"/>
              </w:rPr>
              <w:t xml:space="preserve">un </w:t>
            </w:r>
            <w:r w:rsidR="00A54895">
              <w:rPr>
                <w:rFonts w:ascii="Times New Roman" w:eastAsia="Times New Roman" w:hAnsi="Times New Roman" w:cs="Times New Roman"/>
                <w:color w:val="000000" w:themeColor="text1"/>
                <w:sz w:val="24"/>
                <w:szCs w:val="24"/>
                <w:lang w:eastAsia="lv-LV"/>
              </w:rPr>
              <w:t xml:space="preserve">nepieciešamo </w:t>
            </w:r>
            <w:r w:rsidRPr="00E14049">
              <w:rPr>
                <w:rFonts w:ascii="Times New Roman" w:eastAsia="Times New Roman" w:hAnsi="Times New Roman" w:cs="Times New Roman"/>
                <w:color w:val="000000" w:themeColor="text1"/>
                <w:sz w:val="24"/>
                <w:szCs w:val="24"/>
                <w:lang w:eastAsia="lv-LV"/>
              </w:rPr>
              <w:t>caurlaižu spējas palielinājumu</w:t>
            </w:r>
            <w:r w:rsidR="00A54895">
              <w:rPr>
                <w:rFonts w:ascii="Times New Roman" w:eastAsia="Times New Roman" w:hAnsi="Times New Roman" w:cs="Times New Roman"/>
                <w:color w:val="000000" w:themeColor="text1"/>
                <w:sz w:val="24"/>
                <w:szCs w:val="24"/>
                <w:lang w:eastAsia="lv-LV"/>
              </w:rPr>
              <w:t xml:space="preserve">, lai </w:t>
            </w:r>
            <w:r w:rsidR="00A54895" w:rsidRPr="00B53D20">
              <w:rPr>
                <w:rFonts w:ascii="Times New Roman" w:eastAsia="Times New Roman" w:hAnsi="Times New Roman" w:cs="Times New Roman"/>
                <w:sz w:val="24"/>
                <w:szCs w:val="24"/>
                <w:lang w:eastAsia="en-GB"/>
              </w:rPr>
              <w:t>nodrošin</w:t>
            </w:r>
            <w:r w:rsidR="00A54895">
              <w:rPr>
                <w:rFonts w:ascii="Times New Roman" w:eastAsia="Times New Roman" w:hAnsi="Times New Roman" w:cs="Times New Roman"/>
                <w:sz w:val="24"/>
                <w:szCs w:val="24"/>
                <w:lang w:eastAsia="en-GB"/>
              </w:rPr>
              <w:t>ātu</w:t>
            </w:r>
            <w:r w:rsidR="00A54895" w:rsidRPr="00B53D20">
              <w:rPr>
                <w:rFonts w:ascii="Times New Roman" w:eastAsia="Times New Roman" w:hAnsi="Times New Roman" w:cs="Times New Roman"/>
                <w:sz w:val="24"/>
                <w:szCs w:val="24"/>
                <w:lang w:eastAsia="en-GB"/>
              </w:rPr>
              <w:t xml:space="preserve"> elektroenerģijas pirkšanas, pārdošanas un tranzīta iespējas</w:t>
            </w:r>
            <w:r w:rsidRPr="00E14049">
              <w:rPr>
                <w:rFonts w:ascii="Times New Roman" w:eastAsia="Times New Roman" w:hAnsi="Times New Roman" w:cs="Times New Roman"/>
                <w:color w:val="000000" w:themeColor="text1"/>
                <w:sz w:val="24"/>
                <w:szCs w:val="24"/>
                <w:lang w:eastAsia="lv-LV"/>
              </w:rPr>
              <w:t>;</w:t>
            </w:r>
          </w:p>
          <w:p w:rsidR="006E5FFB" w:rsidRDefault="006E5FFB" w:rsidP="00B96BDF">
            <w:pPr>
              <w:pStyle w:val="ListParagraph"/>
              <w:numPr>
                <w:ilvl w:val="0"/>
                <w:numId w:val="22"/>
              </w:numPr>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lv-LV"/>
              </w:rPr>
            </w:pPr>
            <w:r w:rsidRPr="00E14049">
              <w:rPr>
                <w:rFonts w:ascii="Times New Roman" w:eastAsia="Times New Roman" w:hAnsi="Times New Roman" w:cs="Times New Roman"/>
                <w:color w:val="000000" w:themeColor="text1"/>
                <w:sz w:val="24"/>
                <w:szCs w:val="24"/>
                <w:lang w:eastAsia="lv-LV"/>
              </w:rPr>
              <w:t>Latvijas</w:t>
            </w:r>
            <w:r w:rsidR="00CF181F">
              <w:rPr>
                <w:rFonts w:ascii="Times New Roman" w:eastAsia="Times New Roman" w:hAnsi="Times New Roman" w:cs="Times New Roman"/>
                <w:color w:val="000000" w:themeColor="text1"/>
                <w:sz w:val="24"/>
                <w:szCs w:val="24"/>
                <w:lang w:eastAsia="lv-LV"/>
              </w:rPr>
              <w:t xml:space="preserve"> elektroenerģijas</w:t>
            </w:r>
            <w:r w:rsidRPr="00E14049">
              <w:rPr>
                <w:rFonts w:ascii="Times New Roman" w:eastAsia="Times New Roman" w:hAnsi="Times New Roman" w:cs="Times New Roman"/>
                <w:color w:val="000000" w:themeColor="text1"/>
                <w:sz w:val="24"/>
                <w:szCs w:val="24"/>
                <w:lang w:eastAsia="lv-LV"/>
              </w:rPr>
              <w:t xml:space="preserve"> pārvades sistēmas 10 gadu</w:t>
            </w:r>
            <w:r w:rsidR="00ED524B">
              <w:rPr>
                <w:rFonts w:ascii="Times New Roman" w:eastAsia="Times New Roman" w:hAnsi="Times New Roman" w:cs="Times New Roman"/>
                <w:color w:val="000000" w:themeColor="text1"/>
                <w:sz w:val="24"/>
                <w:szCs w:val="24"/>
                <w:lang w:eastAsia="lv-LV"/>
              </w:rPr>
              <w:t xml:space="preserve"> attīstības</w:t>
            </w:r>
            <w:r w:rsidR="007C6E2E">
              <w:rPr>
                <w:rFonts w:ascii="Times New Roman" w:eastAsia="Times New Roman" w:hAnsi="Times New Roman" w:cs="Times New Roman"/>
                <w:color w:val="000000" w:themeColor="text1"/>
                <w:sz w:val="24"/>
                <w:szCs w:val="24"/>
                <w:lang w:eastAsia="lv-LV"/>
              </w:rPr>
              <w:t xml:space="preserve"> </w:t>
            </w:r>
            <w:r w:rsidRPr="00E14049">
              <w:rPr>
                <w:rFonts w:ascii="Times New Roman" w:eastAsia="Times New Roman" w:hAnsi="Times New Roman" w:cs="Times New Roman"/>
                <w:color w:val="000000" w:themeColor="text1"/>
                <w:sz w:val="24"/>
                <w:szCs w:val="24"/>
                <w:lang w:eastAsia="lv-LV"/>
              </w:rPr>
              <w:t xml:space="preserve">plānā </w:t>
            </w:r>
            <w:r w:rsidR="00ED524B">
              <w:rPr>
                <w:rFonts w:ascii="Times New Roman" w:eastAsia="Times New Roman" w:hAnsi="Times New Roman" w:cs="Times New Roman"/>
                <w:color w:val="000000" w:themeColor="text1"/>
                <w:sz w:val="24"/>
                <w:szCs w:val="24"/>
                <w:lang w:eastAsia="lv-LV"/>
              </w:rPr>
              <w:t>(</w:t>
            </w:r>
            <w:r w:rsidR="00ED524B" w:rsidRPr="00ED524B">
              <w:rPr>
                <w:rFonts w:ascii="Times New Roman" w:eastAsia="Times New Roman" w:hAnsi="Times New Roman" w:cs="Times New Roman"/>
                <w:color w:val="000000" w:themeColor="text1"/>
                <w:sz w:val="24"/>
                <w:szCs w:val="24"/>
                <w:lang w:eastAsia="lv-LV"/>
              </w:rPr>
              <w:t>ko ar 2015. gad</w:t>
            </w:r>
            <w:r w:rsidR="007C6E2E">
              <w:rPr>
                <w:rFonts w:ascii="Times New Roman" w:eastAsia="Times New Roman" w:hAnsi="Times New Roman" w:cs="Times New Roman"/>
                <w:color w:val="000000" w:themeColor="text1"/>
                <w:sz w:val="24"/>
                <w:szCs w:val="24"/>
                <w:lang w:eastAsia="lv-LV"/>
              </w:rPr>
              <w:t>a 6. augusta padomes lēmumu Nr.</w:t>
            </w:r>
            <w:r w:rsidR="00ED524B" w:rsidRPr="00ED524B">
              <w:rPr>
                <w:rFonts w:ascii="Times New Roman" w:eastAsia="Times New Roman" w:hAnsi="Times New Roman" w:cs="Times New Roman"/>
                <w:color w:val="000000" w:themeColor="text1"/>
                <w:sz w:val="24"/>
                <w:szCs w:val="24"/>
                <w:lang w:eastAsia="lv-LV"/>
              </w:rPr>
              <w:t xml:space="preserve">115 </w:t>
            </w:r>
            <w:r w:rsidR="00ED524B" w:rsidRPr="00ED524B">
              <w:rPr>
                <w:rFonts w:ascii="Times New Roman" w:eastAsia="Times New Roman" w:hAnsi="Times New Roman" w:cs="Times New Roman"/>
                <w:color w:val="000000" w:themeColor="text1"/>
                <w:sz w:val="24"/>
                <w:szCs w:val="24"/>
                <w:lang w:eastAsia="lv-LV"/>
              </w:rPr>
              <w:lastRenderedPageBreak/>
              <w:t xml:space="preserve">apstiprināja Sabiedrisko pakalpojumu regulēšanas komisija) </w:t>
            </w:r>
            <w:r w:rsidRPr="00E14049">
              <w:rPr>
                <w:rFonts w:ascii="Times New Roman" w:eastAsia="Times New Roman" w:hAnsi="Times New Roman" w:cs="Times New Roman"/>
                <w:color w:val="000000" w:themeColor="text1"/>
                <w:sz w:val="24"/>
                <w:szCs w:val="24"/>
                <w:lang w:eastAsia="lv-LV"/>
              </w:rPr>
              <w:t xml:space="preserve">noteikto </w:t>
            </w:r>
            <w:r w:rsidR="00FB34BC">
              <w:rPr>
                <w:rFonts w:ascii="Times New Roman" w:eastAsia="Times New Roman" w:hAnsi="Times New Roman" w:cs="Times New Roman"/>
                <w:color w:val="000000" w:themeColor="text1"/>
                <w:sz w:val="24"/>
                <w:szCs w:val="24"/>
                <w:lang w:eastAsia="lv-LV"/>
              </w:rPr>
              <w:t>Trešā</w:t>
            </w:r>
            <w:r w:rsidR="00ED524B">
              <w:rPr>
                <w:rFonts w:ascii="Times New Roman" w:eastAsia="Times New Roman" w:hAnsi="Times New Roman" w:cs="Times New Roman"/>
                <w:color w:val="000000" w:themeColor="text1"/>
                <w:sz w:val="24"/>
                <w:szCs w:val="24"/>
                <w:lang w:eastAsia="lv-LV"/>
              </w:rPr>
              <w:t xml:space="preserve"> starpsavienojuma </w:t>
            </w:r>
            <w:r w:rsidRPr="00E14049">
              <w:rPr>
                <w:rFonts w:ascii="Times New Roman" w:eastAsia="Times New Roman" w:hAnsi="Times New Roman" w:cs="Times New Roman"/>
                <w:color w:val="000000" w:themeColor="text1"/>
                <w:sz w:val="24"/>
                <w:szCs w:val="24"/>
                <w:lang w:eastAsia="lv-LV"/>
              </w:rPr>
              <w:t xml:space="preserve">nodošanas </w:t>
            </w:r>
            <w:r w:rsidR="00ED524B" w:rsidRPr="00E14049">
              <w:rPr>
                <w:rFonts w:ascii="Times New Roman" w:eastAsia="Times New Roman" w:hAnsi="Times New Roman" w:cs="Times New Roman"/>
                <w:color w:val="000000" w:themeColor="text1"/>
                <w:sz w:val="24"/>
                <w:szCs w:val="24"/>
                <w:lang w:eastAsia="lv-LV"/>
              </w:rPr>
              <w:t xml:space="preserve">ekspluatācijā </w:t>
            </w:r>
            <w:r w:rsidR="007C6E2E">
              <w:rPr>
                <w:rFonts w:ascii="Times New Roman" w:eastAsia="Times New Roman" w:hAnsi="Times New Roman" w:cs="Times New Roman"/>
                <w:color w:val="000000" w:themeColor="text1"/>
                <w:sz w:val="24"/>
                <w:szCs w:val="24"/>
                <w:lang w:eastAsia="lv-LV"/>
              </w:rPr>
              <w:t>termiņu – 2020.</w:t>
            </w:r>
            <w:r w:rsidRPr="00E14049">
              <w:rPr>
                <w:rFonts w:ascii="Times New Roman" w:eastAsia="Times New Roman" w:hAnsi="Times New Roman" w:cs="Times New Roman"/>
                <w:color w:val="000000" w:themeColor="text1"/>
                <w:sz w:val="24"/>
                <w:szCs w:val="24"/>
                <w:lang w:eastAsia="lv-LV"/>
              </w:rPr>
              <w:t>gada decembris;</w:t>
            </w:r>
          </w:p>
          <w:p w:rsidR="00ED524B" w:rsidRDefault="00ED524B" w:rsidP="00B96BDF">
            <w:pPr>
              <w:pStyle w:val="ListParagraph"/>
              <w:numPr>
                <w:ilvl w:val="0"/>
                <w:numId w:val="22"/>
              </w:numPr>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BEMIP rīcības plānā noteikto, ka </w:t>
            </w:r>
            <w:r w:rsidR="009677B0">
              <w:rPr>
                <w:rFonts w:ascii="Times New Roman" w:eastAsia="Times New Roman" w:hAnsi="Times New Roman" w:cs="Times New Roman"/>
                <w:color w:val="000000" w:themeColor="text1"/>
                <w:sz w:val="24"/>
                <w:szCs w:val="24"/>
                <w:lang w:eastAsia="lv-LV"/>
              </w:rPr>
              <w:t>valstīm jāveicina KIP projektu laicīgu īstenošana to teritorijās;</w:t>
            </w:r>
          </w:p>
          <w:p w:rsidR="009677B0" w:rsidRPr="009677B0" w:rsidRDefault="009677B0" w:rsidP="00B96BDF">
            <w:pPr>
              <w:pStyle w:val="ListParagraph"/>
              <w:numPr>
                <w:ilvl w:val="0"/>
                <w:numId w:val="22"/>
              </w:numPr>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sz w:val="24"/>
                <w:szCs w:val="24"/>
                <w:lang w:eastAsia="en-GB"/>
              </w:rPr>
              <w:t xml:space="preserve">Regulu Nr.347/2013, kas uzliek par pienākumu katrai no Eiropas Savienības dalībvalstīm nodrošināt </w:t>
            </w:r>
            <w:r>
              <w:rPr>
                <w:rFonts w:ascii="Times New Roman" w:eastAsia="Times New Roman" w:hAnsi="Times New Roman" w:cs="Times New Roman"/>
                <w:sz w:val="24"/>
                <w:szCs w:val="24"/>
                <w:lang w:eastAsia="en-GB"/>
              </w:rPr>
              <w:t>KIP</w:t>
            </w:r>
            <w:r w:rsidRPr="00B53D20">
              <w:rPr>
                <w:rFonts w:ascii="Times New Roman" w:eastAsia="Times New Roman" w:hAnsi="Times New Roman" w:cs="Times New Roman"/>
                <w:sz w:val="24"/>
                <w:szCs w:val="24"/>
                <w:lang w:eastAsia="en-GB"/>
              </w:rPr>
              <w:t xml:space="preserve"> saskaņošanu noteiktā termiņā, ar mērķi koordinēt un kontrolēt vietējas nozīmes pārvaldes institūciju darbu, lai netiktu būtiski kavēta projekta virzība kopumā;</w:t>
            </w:r>
          </w:p>
          <w:p w:rsidR="00ED524B" w:rsidRPr="00E14049" w:rsidRDefault="00ED524B" w:rsidP="00B96BDF">
            <w:pPr>
              <w:pStyle w:val="ListParagraph"/>
              <w:numPr>
                <w:ilvl w:val="0"/>
                <w:numId w:val="22"/>
              </w:numPr>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sz w:val="24"/>
                <w:szCs w:val="24"/>
                <w:lang w:eastAsia="en-GB"/>
              </w:rPr>
              <w:t>2014.gada 28.maijā Eiropas Komisijas publicēto Eiropas enerģētiskās drošības stratēģijā (turpmāk – EEDS) norādīto projektu īstenošanas termiņu (</w:t>
            </w:r>
            <w:r w:rsidR="009677B0">
              <w:rPr>
                <w:rFonts w:ascii="Times New Roman" w:eastAsia="Times New Roman" w:hAnsi="Times New Roman" w:cs="Times New Roman"/>
                <w:sz w:val="24"/>
                <w:szCs w:val="24"/>
                <w:lang w:eastAsia="en-GB"/>
              </w:rPr>
              <w:t>Trešajam starpsavienojumam</w:t>
            </w:r>
            <w:r w:rsidRPr="00B53D20">
              <w:rPr>
                <w:rFonts w:ascii="Times New Roman" w:eastAsia="Times New Roman" w:hAnsi="Times New Roman" w:cs="Times New Roman"/>
                <w:sz w:val="24"/>
                <w:szCs w:val="24"/>
                <w:lang w:eastAsia="en-GB"/>
              </w:rPr>
              <w:t xml:space="preserve"> - 20</w:t>
            </w:r>
            <w:r w:rsidR="009677B0">
              <w:rPr>
                <w:rFonts w:ascii="Times New Roman" w:eastAsia="Times New Roman" w:hAnsi="Times New Roman" w:cs="Times New Roman"/>
                <w:sz w:val="24"/>
                <w:szCs w:val="24"/>
                <w:lang w:eastAsia="en-GB"/>
              </w:rPr>
              <w:t>20</w:t>
            </w:r>
            <w:r w:rsidRPr="00B53D20">
              <w:rPr>
                <w:rFonts w:ascii="Times New Roman" w:eastAsia="Times New Roman" w:hAnsi="Times New Roman" w:cs="Times New Roman"/>
                <w:sz w:val="24"/>
                <w:szCs w:val="24"/>
                <w:lang w:eastAsia="en-GB"/>
              </w:rPr>
              <w:t>.gads) visneaizsargātākajās Eiropas Savienības teritorijās;</w:t>
            </w:r>
          </w:p>
          <w:p w:rsidR="00860FEF" w:rsidRDefault="009677B0" w:rsidP="00B96BDF">
            <w:pPr>
              <w:pStyle w:val="ListParagraph"/>
              <w:numPr>
                <w:ilvl w:val="0"/>
                <w:numId w:val="22"/>
              </w:numPr>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sz w:val="24"/>
                <w:szCs w:val="24"/>
                <w:lang w:eastAsia="en-GB"/>
              </w:rPr>
              <w:t xml:space="preserve"> 2014.gada 24.oktobra Eiropas Padomes secinājumiem, kuros ir noteikts, ka EEDS minētajiem projektiem (tajā skaitā</w:t>
            </w:r>
            <w:r w:rsidR="00D92B1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Treš</w:t>
            </w:r>
            <w:r w:rsidR="00D92B13">
              <w:rPr>
                <w:rFonts w:ascii="Times New Roman" w:eastAsia="Times New Roman" w:hAnsi="Times New Roman" w:cs="Times New Roman"/>
                <w:sz w:val="24"/>
                <w:szCs w:val="24"/>
                <w:lang w:eastAsia="en-GB"/>
              </w:rPr>
              <w:t xml:space="preserve">ā starpsavienojuma </w:t>
            </w:r>
            <w:r w:rsidR="00D92B13" w:rsidRPr="00B53D20">
              <w:rPr>
                <w:rFonts w:ascii="Times New Roman" w:eastAsia="Times New Roman" w:hAnsi="Times New Roman" w:cs="Times New Roman"/>
                <w:sz w:val="24"/>
                <w:szCs w:val="24"/>
                <w:lang w:eastAsia="en-GB"/>
              </w:rPr>
              <w:t>projektam</w:t>
            </w:r>
            <w:r w:rsidRPr="00B53D20">
              <w:rPr>
                <w:rFonts w:ascii="Times New Roman" w:eastAsia="Times New Roman" w:hAnsi="Times New Roman" w:cs="Times New Roman"/>
                <w:sz w:val="24"/>
                <w:szCs w:val="24"/>
                <w:lang w:eastAsia="en-GB"/>
              </w:rPr>
              <w:t>) ir jānodrošina visaugstākā prioritāte, kā arī tas, ka tie ir jārealizē tiem noteiktajā laika posmā;</w:t>
            </w:r>
            <w:r w:rsidR="007C6E2E">
              <w:rPr>
                <w:rFonts w:ascii="Times New Roman" w:eastAsia="Times New Roman" w:hAnsi="Times New Roman" w:cs="Times New Roman"/>
                <w:sz w:val="24"/>
                <w:szCs w:val="24"/>
                <w:lang w:eastAsia="en-GB"/>
              </w:rPr>
              <w:t xml:space="preserve"> </w:t>
            </w:r>
            <w:r w:rsidR="00860FEF" w:rsidRPr="00B53D20">
              <w:rPr>
                <w:rFonts w:ascii="Times New Roman" w:eastAsia="Times New Roman" w:hAnsi="Times New Roman" w:cs="Times New Roman"/>
                <w:sz w:val="24"/>
                <w:szCs w:val="24"/>
                <w:lang w:eastAsia="en-GB"/>
              </w:rPr>
              <w:t xml:space="preserve">2014.gada 21.novembrī Eiropas Komisijas publicēto sarakstu, kurā norādīti galvenie enerģētikas infrastruktūras projekti, kuri ir izvēlēti Eiropas infrastruktūras savienošanas instrumenta finansiālā atbalsta saņemšanai, tajā pašā laikā, pamatojoties uz </w:t>
            </w:r>
            <w:r w:rsidR="00BB7D89" w:rsidRPr="007B4D26">
              <w:rPr>
                <w:rFonts w:ascii="Times New Roman" w:eastAsia="Times New Roman" w:hAnsi="Times New Roman" w:cs="Times New Roman"/>
                <w:sz w:val="24"/>
                <w:szCs w:val="24"/>
                <w:lang w:eastAsia="en-GB"/>
              </w:rPr>
              <w:t>Regulas Nr.1316</w:t>
            </w:r>
            <w:r w:rsidR="00860FEF" w:rsidRPr="00B53D20">
              <w:rPr>
                <w:rFonts w:ascii="Times New Roman" w:eastAsia="Times New Roman" w:hAnsi="Times New Roman" w:cs="Times New Roman"/>
                <w:sz w:val="24"/>
                <w:szCs w:val="24"/>
                <w:lang w:eastAsia="en-GB"/>
              </w:rPr>
              <w:t xml:space="preserve"> 30.pantu attiecībā uz saņemtā finansējuma ierobežotās izmantošanas iespējām laikā;</w:t>
            </w:r>
          </w:p>
          <w:p w:rsidR="00706CA2" w:rsidRPr="007C6E2E" w:rsidRDefault="00FC3FC7" w:rsidP="00E00E62">
            <w:pPr>
              <w:pStyle w:val="ListParagraph"/>
              <w:numPr>
                <w:ilvl w:val="0"/>
                <w:numId w:val="22"/>
              </w:numPr>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lv-LV"/>
              </w:rPr>
            </w:pPr>
            <w:r w:rsidRPr="007C6E2E">
              <w:rPr>
                <w:rFonts w:ascii="Times New Roman" w:eastAsia="Times New Roman" w:hAnsi="Times New Roman" w:cs="Times New Roman"/>
                <w:color w:val="000000" w:themeColor="text1"/>
                <w:sz w:val="24"/>
                <w:szCs w:val="24"/>
                <w:lang w:eastAsia="lv-LV"/>
              </w:rPr>
              <w:t>2015. gada 13</w:t>
            </w:r>
            <w:r w:rsidR="006E5FFB" w:rsidRPr="007C6E2E">
              <w:rPr>
                <w:rFonts w:ascii="Times New Roman" w:eastAsia="Times New Roman" w:hAnsi="Times New Roman" w:cs="Times New Roman"/>
                <w:color w:val="000000" w:themeColor="text1"/>
                <w:sz w:val="24"/>
                <w:szCs w:val="24"/>
                <w:lang w:eastAsia="lv-LV"/>
              </w:rPr>
              <w:t xml:space="preserve">. maijā </w:t>
            </w:r>
            <w:r w:rsidR="00BC5E40" w:rsidRPr="007C6E2E">
              <w:rPr>
                <w:rFonts w:ascii="Times New Roman" w:eastAsia="Times New Roman" w:hAnsi="Times New Roman" w:cs="Times New Roman"/>
                <w:color w:val="000000" w:themeColor="text1"/>
                <w:sz w:val="24"/>
                <w:szCs w:val="24"/>
                <w:lang w:eastAsia="lv-LV"/>
              </w:rPr>
              <w:t xml:space="preserve">ar Inovācijas un tīklu </w:t>
            </w:r>
            <w:proofErr w:type="spellStart"/>
            <w:r w:rsidR="00BC5E40" w:rsidRPr="007C6E2E">
              <w:rPr>
                <w:rFonts w:ascii="Times New Roman" w:eastAsia="Times New Roman" w:hAnsi="Times New Roman" w:cs="Times New Roman"/>
                <w:color w:val="000000" w:themeColor="text1"/>
                <w:sz w:val="24"/>
                <w:szCs w:val="24"/>
                <w:lang w:eastAsia="lv-LV"/>
              </w:rPr>
              <w:t>izpildaģentūru</w:t>
            </w:r>
            <w:proofErr w:type="spellEnd"/>
            <w:r w:rsidR="00BC5E40" w:rsidRPr="007C6E2E">
              <w:rPr>
                <w:rFonts w:ascii="Times New Roman" w:eastAsia="Times New Roman" w:hAnsi="Times New Roman" w:cs="Times New Roman"/>
                <w:color w:val="000000" w:themeColor="text1"/>
                <w:sz w:val="24"/>
                <w:szCs w:val="24"/>
                <w:lang w:eastAsia="lv-LV"/>
              </w:rPr>
              <w:t xml:space="preserve"> (INEA) parakstīto </w:t>
            </w:r>
            <w:proofErr w:type="spellStart"/>
            <w:r w:rsidR="00D92B13" w:rsidRPr="007C6E2E">
              <w:rPr>
                <w:rFonts w:ascii="Times New Roman" w:eastAsia="Times New Roman" w:hAnsi="Times New Roman" w:cs="Times New Roman"/>
                <w:color w:val="000000" w:themeColor="text1"/>
                <w:sz w:val="24"/>
                <w:szCs w:val="24"/>
                <w:lang w:eastAsia="lv-LV"/>
              </w:rPr>
              <w:t>granta</w:t>
            </w:r>
            <w:proofErr w:type="spellEnd"/>
            <w:r w:rsidR="00D92B13" w:rsidRPr="007C6E2E">
              <w:rPr>
                <w:rFonts w:ascii="Times New Roman" w:eastAsia="Times New Roman" w:hAnsi="Times New Roman" w:cs="Times New Roman"/>
                <w:color w:val="000000" w:themeColor="text1"/>
                <w:sz w:val="24"/>
                <w:szCs w:val="24"/>
                <w:lang w:eastAsia="lv-LV"/>
              </w:rPr>
              <w:t xml:space="preserve"> </w:t>
            </w:r>
            <w:r w:rsidR="00BC5E40" w:rsidRPr="007C6E2E">
              <w:rPr>
                <w:rFonts w:ascii="Times New Roman" w:eastAsia="Times New Roman" w:hAnsi="Times New Roman" w:cs="Times New Roman"/>
                <w:color w:val="000000" w:themeColor="text1"/>
                <w:sz w:val="24"/>
                <w:szCs w:val="24"/>
                <w:lang w:eastAsia="lv-LV"/>
              </w:rPr>
              <w:t xml:space="preserve">līgumu </w:t>
            </w:r>
            <w:r w:rsidR="006E5FFB" w:rsidRPr="007C6E2E">
              <w:rPr>
                <w:rFonts w:ascii="Times New Roman" w:eastAsia="Times New Roman" w:hAnsi="Times New Roman" w:cs="Times New Roman"/>
                <w:color w:val="000000" w:themeColor="text1"/>
                <w:sz w:val="24"/>
                <w:szCs w:val="24"/>
                <w:lang w:eastAsia="lv-LV"/>
              </w:rPr>
              <w:t xml:space="preserve">par </w:t>
            </w:r>
            <w:r w:rsidR="00860FEF" w:rsidRPr="007C6E2E">
              <w:rPr>
                <w:rFonts w:ascii="Times New Roman" w:eastAsia="Times New Roman" w:hAnsi="Times New Roman" w:cs="Times New Roman"/>
                <w:color w:val="000000" w:themeColor="text1"/>
                <w:sz w:val="24"/>
                <w:szCs w:val="24"/>
                <w:lang w:eastAsia="lv-LV"/>
              </w:rPr>
              <w:t xml:space="preserve">Trešā starpsavienojuma </w:t>
            </w:r>
            <w:r w:rsidR="006E5FFB" w:rsidRPr="007C6E2E">
              <w:rPr>
                <w:rFonts w:ascii="Times New Roman" w:eastAsia="Times New Roman" w:hAnsi="Times New Roman" w:cs="Times New Roman"/>
                <w:color w:val="000000" w:themeColor="text1"/>
                <w:sz w:val="24"/>
                <w:szCs w:val="24"/>
                <w:lang w:eastAsia="lv-LV"/>
              </w:rPr>
              <w:t xml:space="preserve">līdzfinansējuma </w:t>
            </w:r>
            <w:r w:rsidR="00860FEF" w:rsidRPr="007C6E2E">
              <w:rPr>
                <w:rFonts w:ascii="Times New Roman" w:eastAsia="Times New Roman" w:hAnsi="Times New Roman" w:cs="Times New Roman"/>
                <w:color w:val="000000" w:themeColor="text1"/>
                <w:sz w:val="24"/>
                <w:szCs w:val="24"/>
                <w:lang w:eastAsia="lv-LV"/>
              </w:rPr>
              <w:t xml:space="preserve">piešķiršanas </w:t>
            </w:r>
            <w:r w:rsidR="006E5FFB" w:rsidRPr="007C6E2E">
              <w:rPr>
                <w:rFonts w:ascii="Times New Roman" w:eastAsia="Times New Roman" w:hAnsi="Times New Roman" w:cs="Times New Roman"/>
                <w:color w:val="000000" w:themeColor="text1"/>
                <w:sz w:val="24"/>
                <w:szCs w:val="24"/>
                <w:lang w:eastAsia="lv-LV"/>
              </w:rPr>
              <w:t>nosacījumiem</w:t>
            </w:r>
            <w:r w:rsidR="00BC5E40" w:rsidRPr="007C6E2E">
              <w:rPr>
                <w:rFonts w:ascii="Times New Roman" w:eastAsia="Times New Roman" w:hAnsi="Times New Roman" w:cs="Times New Roman"/>
                <w:color w:val="000000" w:themeColor="text1"/>
                <w:sz w:val="24"/>
                <w:szCs w:val="24"/>
                <w:lang w:eastAsia="lv-LV"/>
              </w:rPr>
              <w:t>;</w:t>
            </w:r>
          </w:p>
          <w:p w:rsidR="00E14049" w:rsidRDefault="006E5FFB" w:rsidP="00860FEF">
            <w:pPr>
              <w:autoSpaceDE w:val="0"/>
              <w:autoSpaceDN w:val="0"/>
              <w:adjustRightInd w:val="0"/>
              <w:spacing w:line="240" w:lineRule="auto"/>
              <w:rPr>
                <w:b/>
              </w:rPr>
            </w:pPr>
            <w:r w:rsidRPr="00B44596">
              <w:rPr>
                <w:color w:val="000000" w:themeColor="text1"/>
              </w:rPr>
              <w:t>Ministru kabineta rīkojuma projekta izpilde ir noteikta</w:t>
            </w:r>
            <w:r w:rsidR="007C6E2E">
              <w:rPr>
                <w:color w:val="000000" w:themeColor="text1"/>
              </w:rPr>
              <w:t>,</w:t>
            </w:r>
            <w:r w:rsidRPr="00B44596">
              <w:rPr>
                <w:color w:val="000000" w:themeColor="text1"/>
              </w:rPr>
              <w:t xml:space="preserve"> kā steidzama, kura apstrīdēšana tiesā neaptur tā darbību.</w:t>
            </w:r>
          </w:p>
          <w:p w:rsidR="006E5FFB" w:rsidRPr="00E414AF" w:rsidRDefault="006E5FFB" w:rsidP="00860FEF">
            <w:pPr>
              <w:autoSpaceDE w:val="0"/>
              <w:autoSpaceDN w:val="0"/>
              <w:adjustRightInd w:val="0"/>
              <w:spacing w:line="240" w:lineRule="auto"/>
              <w:rPr>
                <w:b/>
              </w:rPr>
            </w:pPr>
          </w:p>
          <w:p w:rsidR="00E14049" w:rsidRPr="00E414AF" w:rsidRDefault="006E5FFB" w:rsidP="00E14049">
            <w:pPr>
              <w:autoSpaceDE w:val="0"/>
              <w:autoSpaceDN w:val="0"/>
              <w:adjustRightInd w:val="0"/>
              <w:spacing w:line="240" w:lineRule="auto"/>
            </w:pPr>
            <w:r w:rsidRPr="00E14049">
              <w:rPr>
                <w:color w:val="000000" w:themeColor="text1"/>
              </w:rPr>
              <w:t>Neskatoties uz Ministru kabineta rīkojumā noteikto projekta steidzamību, kura apstrīdēšana tiesā neaptur tā darbību, saskaņā ar Adm</w:t>
            </w:r>
            <w:r w:rsidR="007C6E2E">
              <w:rPr>
                <w:color w:val="000000" w:themeColor="text1"/>
              </w:rPr>
              <w:t>inistratīvā procesa likuma 185.</w:t>
            </w:r>
            <w:r w:rsidRPr="00E14049">
              <w:rPr>
                <w:color w:val="000000" w:themeColor="text1"/>
              </w:rPr>
              <w:t>panta piekto daļu, norādītajā gadījumā, pieteicējs, kamēr lietas izskatīšana pēc būtības nav pabeigta, var lūgt tiesu, motivējot lūgumu, apturēt administratīvā akta vai faktiskās rīcības darbību. Tādejādi Ministru kabineta rīkojuma projekta 3. punktā minētais nosacījums neaizskar sabiedrības tiesības uz tiesvedību.</w:t>
            </w:r>
          </w:p>
          <w:p w:rsidR="006E5FFB" w:rsidRPr="00E414AF" w:rsidRDefault="006E5FFB" w:rsidP="00860FEF">
            <w:pPr>
              <w:autoSpaceDE w:val="0"/>
              <w:autoSpaceDN w:val="0"/>
              <w:adjustRightInd w:val="0"/>
              <w:spacing w:line="240" w:lineRule="auto"/>
            </w:pPr>
          </w:p>
          <w:p w:rsidR="006E5FFB" w:rsidRDefault="006E5FFB" w:rsidP="00E14049">
            <w:pPr>
              <w:autoSpaceDE w:val="0"/>
              <w:autoSpaceDN w:val="0"/>
              <w:adjustRightInd w:val="0"/>
              <w:spacing w:line="240" w:lineRule="auto"/>
            </w:pPr>
            <w:r w:rsidRPr="00E14049">
              <w:rPr>
                <w:color w:val="000000" w:themeColor="text1"/>
              </w:rPr>
              <w:t>Papildus i</w:t>
            </w:r>
            <w:r w:rsidR="007C6E2E">
              <w:rPr>
                <w:color w:val="000000" w:themeColor="text1"/>
              </w:rPr>
              <w:t>r norādāms fakts, ka 2014.gada 1.</w:t>
            </w:r>
            <w:r w:rsidRPr="00E14049">
              <w:rPr>
                <w:color w:val="000000" w:themeColor="text1"/>
              </w:rPr>
              <w:t>oktobrī spēkā</w:t>
            </w:r>
            <w:r w:rsidR="007C6E2E">
              <w:rPr>
                <w:color w:val="000000" w:themeColor="text1"/>
              </w:rPr>
              <w:t xml:space="preserve"> stājušā Būvniecības likuma 17.</w:t>
            </w:r>
            <w:r w:rsidRPr="00E14049">
              <w:rPr>
                <w:color w:val="000000" w:themeColor="text1"/>
              </w:rPr>
              <w:t>panta pirmā daļa paredz to, ka būvdarbus drīkst uzsākt tikai pēc tam, kad būvvalde ir izdarījusi atzīmi būvatļaujā par visu tajā ietverto projektēšanas nosacījumu izpildi, būvdarbu uzsākšanas nosacījumu izpildi kā arī tad, kad būvatļauja kļuvusi neapstrīdama.</w:t>
            </w:r>
            <w:r w:rsidRPr="00E414AF">
              <w:t xml:space="preserve"> </w:t>
            </w:r>
          </w:p>
          <w:p w:rsidR="00860FEF" w:rsidRDefault="00860FEF" w:rsidP="00E14049">
            <w:pPr>
              <w:autoSpaceDE w:val="0"/>
              <w:autoSpaceDN w:val="0"/>
              <w:adjustRightInd w:val="0"/>
              <w:spacing w:line="240" w:lineRule="auto"/>
            </w:pPr>
          </w:p>
          <w:p w:rsidR="00860FEF" w:rsidRPr="00860FEF" w:rsidRDefault="00860FEF" w:rsidP="00E14049">
            <w:pPr>
              <w:autoSpaceDE w:val="0"/>
              <w:autoSpaceDN w:val="0"/>
              <w:adjustRightInd w:val="0"/>
              <w:spacing w:line="240" w:lineRule="auto"/>
              <w:rPr>
                <w:b/>
              </w:rPr>
            </w:pPr>
            <w:r w:rsidRPr="00C05A00">
              <w:rPr>
                <w:color w:val="000000" w:themeColor="text1"/>
              </w:rPr>
              <w:t>Paredzētās darbības ietvaros, veicot jebkāda veida būvniecību, nepieciešams ņemt vērā attiecīgi arī būvniecības normatīvo aktu prasības un saistošos būvnormatīvus.</w:t>
            </w:r>
          </w:p>
        </w:tc>
      </w:tr>
      <w:tr w:rsidR="006E5FFB" w:rsidRPr="00E414AF" w:rsidTr="00DB36C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6E5FFB" w:rsidRPr="00E414AF" w:rsidRDefault="006E5FFB" w:rsidP="00B44596">
            <w:pPr>
              <w:spacing w:line="240" w:lineRule="auto"/>
              <w:jc w:val="center"/>
              <w:rPr>
                <w:color w:val="000000" w:themeColor="text1"/>
              </w:rPr>
            </w:pPr>
            <w:r w:rsidRPr="00E414AF">
              <w:rPr>
                <w:color w:val="000000" w:themeColor="text1"/>
              </w:rPr>
              <w:lastRenderedPageBreak/>
              <w:t>2.</w:t>
            </w:r>
          </w:p>
        </w:tc>
        <w:tc>
          <w:tcPr>
            <w:tcW w:w="1701" w:type="dxa"/>
            <w:tcBorders>
              <w:top w:val="outset" w:sz="6" w:space="0" w:color="414142"/>
              <w:left w:val="outset" w:sz="6" w:space="0" w:color="414142"/>
              <w:bottom w:val="outset" w:sz="6" w:space="0" w:color="414142"/>
              <w:right w:val="outset" w:sz="6" w:space="0" w:color="414142"/>
            </w:tcBorders>
            <w:hideMark/>
          </w:tcPr>
          <w:p w:rsidR="006E5FFB" w:rsidRPr="00E414AF" w:rsidRDefault="006E5FFB" w:rsidP="00B44596">
            <w:pPr>
              <w:spacing w:line="240" w:lineRule="auto"/>
              <w:rPr>
                <w:color w:val="000000" w:themeColor="text1"/>
              </w:rPr>
            </w:pPr>
            <w:r w:rsidRPr="00E414AF">
              <w:rPr>
                <w:color w:val="000000" w:themeColor="text1"/>
              </w:rPr>
              <w:t>Pašreizējā situācija un problēmas, kuru risināšanai tiesību akta projekts izstrādāts, tiesiskā regulējuma mērķis un būtība</w:t>
            </w:r>
          </w:p>
        </w:tc>
        <w:tc>
          <w:tcPr>
            <w:tcW w:w="6974" w:type="dxa"/>
            <w:tcBorders>
              <w:top w:val="outset" w:sz="6" w:space="0" w:color="414142"/>
              <w:left w:val="outset" w:sz="6" w:space="0" w:color="414142"/>
              <w:bottom w:val="outset" w:sz="6" w:space="0" w:color="414142"/>
              <w:right w:val="outset" w:sz="6" w:space="0" w:color="414142"/>
            </w:tcBorders>
            <w:hideMark/>
          </w:tcPr>
          <w:p w:rsidR="006E5FFB" w:rsidRPr="00B96BDF" w:rsidRDefault="006E5FFB" w:rsidP="00B96BDF">
            <w:pPr>
              <w:autoSpaceDE w:val="0"/>
              <w:autoSpaceDN w:val="0"/>
              <w:adjustRightInd w:val="0"/>
              <w:spacing w:line="240" w:lineRule="auto"/>
              <w:rPr>
                <w:color w:val="000000" w:themeColor="text1"/>
              </w:rPr>
            </w:pPr>
            <w:r w:rsidRPr="00B96BDF">
              <w:rPr>
                <w:color w:val="000000" w:themeColor="text1"/>
              </w:rPr>
              <w:t>Elektropārvades līnijas</w:t>
            </w:r>
            <w:r w:rsidR="007500ED">
              <w:rPr>
                <w:color w:val="000000" w:themeColor="text1"/>
              </w:rPr>
              <w:t xml:space="preserve"> (turpmāk – EPL)</w:t>
            </w:r>
            <w:r w:rsidRPr="00B96BDF">
              <w:rPr>
                <w:color w:val="000000" w:themeColor="text1"/>
              </w:rPr>
              <w:t xml:space="preserve"> </w:t>
            </w:r>
            <w:r w:rsidR="00C70956">
              <w:rPr>
                <w:color w:val="000000" w:themeColor="text1"/>
              </w:rPr>
              <w:t>pārbūve</w:t>
            </w:r>
            <w:r w:rsidR="00C70956" w:rsidRPr="00B96BDF">
              <w:rPr>
                <w:color w:val="000000" w:themeColor="text1"/>
              </w:rPr>
              <w:t xml:space="preserve"> </w:t>
            </w:r>
            <w:r w:rsidRPr="00B96BDF">
              <w:rPr>
                <w:color w:val="000000" w:themeColor="text1"/>
              </w:rPr>
              <w:t xml:space="preserve">un jaunbūves darbi jeb paredzētā darbība, saskaņā ar likuma </w:t>
            </w:r>
            <w:r w:rsidR="00B96BDF">
              <w:rPr>
                <w:color w:val="000000" w:themeColor="text1"/>
              </w:rPr>
              <w:t>„</w:t>
            </w:r>
            <w:r w:rsidRPr="00B96BDF">
              <w:rPr>
                <w:color w:val="000000" w:themeColor="text1"/>
              </w:rPr>
              <w:t>Par ietekmes uz vidi novērtējumu</w:t>
            </w:r>
            <w:r w:rsidR="00B96BDF">
              <w:rPr>
                <w:color w:val="000000" w:themeColor="text1"/>
              </w:rPr>
              <w:t>”</w:t>
            </w:r>
            <w:r w:rsidRPr="00B96BDF">
              <w:rPr>
                <w:color w:val="000000" w:themeColor="text1"/>
              </w:rPr>
              <w:t xml:space="preserve"> 1.pielikuma 26.punktu </w:t>
            </w:r>
            <w:r w:rsidR="00C05A00" w:rsidRPr="00B96BDF">
              <w:rPr>
                <w:color w:val="000000" w:themeColor="text1"/>
              </w:rPr>
              <w:t xml:space="preserve">ir IVN </w:t>
            </w:r>
            <w:r w:rsidRPr="00B96BDF">
              <w:rPr>
                <w:color w:val="000000" w:themeColor="text1"/>
              </w:rPr>
              <w:t xml:space="preserve">procedūras subjekts. </w:t>
            </w:r>
          </w:p>
          <w:p w:rsidR="006E5FFB" w:rsidRPr="00B96BDF" w:rsidRDefault="006E5FFB" w:rsidP="00B96BDF">
            <w:pPr>
              <w:autoSpaceDE w:val="0"/>
              <w:autoSpaceDN w:val="0"/>
              <w:adjustRightInd w:val="0"/>
              <w:spacing w:line="240" w:lineRule="auto"/>
              <w:rPr>
                <w:color w:val="000000" w:themeColor="text1"/>
              </w:rPr>
            </w:pPr>
          </w:p>
          <w:p w:rsidR="006E5FFB" w:rsidRPr="00B96BDF" w:rsidRDefault="006E5FFB" w:rsidP="00B96BDF">
            <w:pPr>
              <w:autoSpaceDE w:val="0"/>
              <w:autoSpaceDN w:val="0"/>
              <w:adjustRightInd w:val="0"/>
              <w:spacing w:line="240" w:lineRule="auto"/>
              <w:rPr>
                <w:color w:val="000000" w:themeColor="text1"/>
              </w:rPr>
            </w:pPr>
            <w:r w:rsidRPr="00B96BDF">
              <w:rPr>
                <w:color w:val="000000" w:themeColor="text1"/>
              </w:rPr>
              <w:t xml:space="preserve">IVN sastāv no trim secīgām darbībām: </w:t>
            </w:r>
          </w:p>
          <w:p w:rsidR="006E5FFB" w:rsidRPr="00BC5E40" w:rsidRDefault="006E5FFB" w:rsidP="00BC5E40">
            <w:pPr>
              <w:pStyle w:val="ListParagraph"/>
              <w:numPr>
                <w:ilvl w:val="0"/>
                <w:numId w:val="27"/>
              </w:numPr>
              <w:autoSpaceDE w:val="0"/>
              <w:autoSpaceDN w:val="0"/>
              <w:adjustRightInd w:val="0"/>
              <w:spacing w:after="0" w:line="240" w:lineRule="auto"/>
              <w:ind w:left="714" w:hanging="357"/>
              <w:rPr>
                <w:rFonts w:ascii="Times New Roman" w:hAnsi="Times New Roman" w:cs="Times New Roman"/>
                <w:color w:val="000000" w:themeColor="text1"/>
              </w:rPr>
            </w:pPr>
            <w:r w:rsidRPr="00BC5E40">
              <w:rPr>
                <w:rFonts w:ascii="Times New Roman" w:hAnsi="Times New Roman" w:cs="Times New Roman"/>
                <w:color w:val="000000" w:themeColor="text1"/>
              </w:rPr>
              <w:t xml:space="preserve">IVN veikšanas un ziņojuma sagatavošanas; </w:t>
            </w:r>
          </w:p>
          <w:p w:rsidR="006E5FFB" w:rsidRPr="00BC5E40" w:rsidRDefault="00753496" w:rsidP="00BC5E40">
            <w:pPr>
              <w:pStyle w:val="ListParagraph"/>
              <w:numPr>
                <w:ilvl w:val="0"/>
                <w:numId w:val="27"/>
              </w:numPr>
              <w:autoSpaceDE w:val="0"/>
              <w:autoSpaceDN w:val="0"/>
              <w:adjustRightInd w:val="0"/>
              <w:spacing w:after="0" w:line="240" w:lineRule="auto"/>
              <w:ind w:left="714" w:hanging="357"/>
              <w:rPr>
                <w:rFonts w:ascii="Times New Roman" w:hAnsi="Times New Roman" w:cs="Times New Roman"/>
                <w:color w:val="000000" w:themeColor="text1"/>
              </w:rPr>
            </w:pPr>
            <w:r w:rsidRPr="00BC5E40">
              <w:rPr>
                <w:rFonts w:ascii="Times New Roman" w:hAnsi="Times New Roman" w:cs="Times New Roman"/>
                <w:color w:val="000000" w:themeColor="text1"/>
              </w:rPr>
              <w:t>VPVB</w:t>
            </w:r>
            <w:r w:rsidR="006E5FFB" w:rsidRPr="00BC5E40">
              <w:rPr>
                <w:rFonts w:ascii="Times New Roman" w:hAnsi="Times New Roman" w:cs="Times New Roman"/>
                <w:color w:val="000000" w:themeColor="text1"/>
              </w:rPr>
              <w:t xml:space="preserve"> atzinuma saņemšanas;</w:t>
            </w:r>
          </w:p>
          <w:p w:rsidR="006E5FFB" w:rsidRPr="00BC5E40" w:rsidRDefault="006E5FFB" w:rsidP="00BC5E40">
            <w:pPr>
              <w:pStyle w:val="ListParagraph"/>
              <w:numPr>
                <w:ilvl w:val="0"/>
                <w:numId w:val="27"/>
              </w:numPr>
              <w:autoSpaceDE w:val="0"/>
              <w:autoSpaceDN w:val="0"/>
              <w:adjustRightInd w:val="0"/>
              <w:spacing w:after="0" w:line="240" w:lineRule="auto"/>
              <w:ind w:left="714" w:hanging="357"/>
              <w:rPr>
                <w:color w:val="000000" w:themeColor="text1"/>
              </w:rPr>
            </w:pPr>
            <w:r w:rsidRPr="00BC5E40">
              <w:rPr>
                <w:rFonts w:ascii="Times New Roman" w:hAnsi="Times New Roman" w:cs="Times New Roman"/>
                <w:color w:val="000000" w:themeColor="text1"/>
              </w:rPr>
              <w:t>akcepta paredzētajai darbībai saņemšanas.</w:t>
            </w:r>
          </w:p>
          <w:p w:rsidR="006E5FFB" w:rsidRPr="00B96BDF" w:rsidRDefault="006E5FFB" w:rsidP="00B96BDF">
            <w:pPr>
              <w:autoSpaceDE w:val="0"/>
              <w:autoSpaceDN w:val="0"/>
              <w:adjustRightInd w:val="0"/>
              <w:spacing w:line="240" w:lineRule="auto"/>
              <w:rPr>
                <w:color w:val="000000" w:themeColor="text1"/>
              </w:rPr>
            </w:pPr>
          </w:p>
          <w:p w:rsidR="006E5FFB" w:rsidRDefault="006E5FFB" w:rsidP="00B96BDF">
            <w:pPr>
              <w:autoSpaceDE w:val="0"/>
              <w:autoSpaceDN w:val="0"/>
              <w:adjustRightInd w:val="0"/>
              <w:spacing w:line="240" w:lineRule="auto"/>
              <w:rPr>
                <w:color w:val="000000" w:themeColor="text1"/>
              </w:rPr>
            </w:pPr>
            <w:r w:rsidRPr="00B96BDF">
              <w:rPr>
                <w:color w:val="000000" w:themeColor="text1"/>
              </w:rPr>
              <w:t xml:space="preserve">AS </w:t>
            </w:r>
            <w:r w:rsidR="00B96BDF">
              <w:rPr>
                <w:color w:val="000000" w:themeColor="text1"/>
              </w:rPr>
              <w:t>„</w:t>
            </w:r>
            <w:r w:rsidRPr="00B96BDF">
              <w:rPr>
                <w:color w:val="000000" w:themeColor="text1"/>
              </w:rPr>
              <w:t>Latvijas elektriskie tīkli</w:t>
            </w:r>
            <w:r w:rsidR="00B96BDF">
              <w:rPr>
                <w:color w:val="000000" w:themeColor="text1"/>
              </w:rPr>
              <w:t>“</w:t>
            </w:r>
            <w:r w:rsidR="00B96BDF" w:rsidRPr="00B96BDF">
              <w:rPr>
                <w:color w:val="000000" w:themeColor="text1"/>
              </w:rPr>
              <w:t xml:space="preserve"> </w:t>
            </w:r>
            <w:r w:rsidRPr="00B96BDF">
              <w:rPr>
                <w:color w:val="000000" w:themeColor="text1"/>
              </w:rPr>
              <w:t>(</w:t>
            </w:r>
            <w:r w:rsidR="00B96BDF">
              <w:rPr>
                <w:color w:val="000000" w:themeColor="text1"/>
              </w:rPr>
              <w:t xml:space="preserve">turpmāk - </w:t>
            </w:r>
            <w:r w:rsidRPr="00B96BDF">
              <w:rPr>
                <w:color w:val="000000" w:themeColor="text1"/>
              </w:rPr>
              <w:t>LET) IVN procedūru paredzētajai darbībai ir veikusi divām alternatīvām un vairākām modifikācijām un tehniskiem risinājumiem.</w:t>
            </w:r>
          </w:p>
          <w:p w:rsidR="00E14049" w:rsidRPr="00B96BDF" w:rsidRDefault="00E14049" w:rsidP="00B96BDF">
            <w:pPr>
              <w:autoSpaceDE w:val="0"/>
              <w:autoSpaceDN w:val="0"/>
              <w:adjustRightInd w:val="0"/>
              <w:spacing w:line="240" w:lineRule="auto"/>
              <w:rPr>
                <w:color w:val="000000" w:themeColor="text1"/>
              </w:rPr>
            </w:pPr>
          </w:p>
          <w:p w:rsidR="006E5FFB" w:rsidRDefault="007C6E2E" w:rsidP="00B96BDF">
            <w:pPr>
              <w:autoSpaceDE w:val="0"/>
              <w:autoSpaceDN w:val="0"/>
              <w:adjustRightInd w:val="0"/>
              <w:spacing w:line="240" w:lineRule="auto"/>
              <w:rPr>
                <w:color w:val="000000" w:themeColor="text1"/>
              </w:rPr>
            </w:pPr>
            <w:r>
              <w:rPr>
                <w:color w:val="000000" w:themeColor="text1"/>
              </w:rPr>
              <w:t>2016.gada 10.</w:t>
            </w:r>
            <w:r w:rsidR="006E5FFB" w:rsidRPr="00B96BDF">
              <w:rPr>
                <w:color w:val="000000" w:themeColor="text1"/>
              </w:rPr>
              <w:t xml:space="preserve">jūnijā ir saņemts </w:t>
            </w:r>
            <w:r w:rsidR="00753496" w:rsidRPr="00B96BDF">
              <w:rPr>
                <w:color w:val="000000" w:themeColor="text1"/>
              </w:rPr>
              <w:t xml:space="preserve">VPVB </w:t>
            </w:r>
            <w:r w:rsidR="006E5FFB" w:rsidRPr="00B96BDF">
              <w:rPr>
                <w:color w:val="000000" w:themeColor="text1"/>
              </w:rPr>
              <w:t>izdots IVN atzinums Nr. 7.</w:t>
            </w:r>
          </w:p>
          <w:p w:rsidR="00B96BDF" w:rsidRPr="00B96BDF" w:rsidRDefault="00B96BDF" w:rsidP="00B96BDF">
            <w:pPr>
              <w:autoSpaceDE w:val="0"/>
              <w:autoSpaceDN w:val="0"/>
              <w:adjustRightInd w:val="0"/>
              <w:spacing w:line="240" w:lineRule="auto"/>
              <w:rPr>
                <w:color w:val="000000" w:themeColor="text1"/>
              </w:rPr>
            </w:pPr>
          </w:p>
          <w:p w:rsidR="00A262C1" w:rsidRDefault="006E5FFB" w:rsidP="00B96BDF">
            <w:pPr>
              <w:autoSpaceDE w:val="0"/>
              <w:autoSpaceDN w:val="0"/>
              <w:adjustRightInd w:val="0"/>
              <w:spacing w:line="240" w:lineRule="auto"/>
              <w:rPr>
                <w:color w:val="000000" w:themeColor="text1"/>
              </w:rPr>
            </w:pPr>
            <w:r w:rsidRPr="00B96BDF">
              <w:rPr>
                <w:color w:val="000000" w:themeColor="text1"/>
              </w:rPr>
              <w:t xml:space="preserve">Paredzētās </w:t>
            </w:r>
            <w:r w:rsidR="00BC5E40" w:rsidRPr="00B96BDF">
              <w:rPr>
                <w:color w:val="000000" w:themeColor="text1"/>
              </w:rPr>
              <w:t>darbība</w:t>
            </w:r>
            <w:r w:rsidR="00BC5E40">
              <w:rPr>
                <w:color w:val="000000" w:themeColor="text1"/>
              </w:rPr>
              <w:t>i</w:t>
            </w:r>
            <w:r w:rsidR="00BC5E40" w:rsidRPr="00B96BDF">
              <w:rPr>
                <w:color w:val="000000" w:themeColor="text1"/>
              </w:rPr>
              <w:t xml:space="preserve"> </w:t>
            </w:r>
            <w:r w:rsidRPr="00B96BDF">
              <w:rPr>
                <w:color w:val="000000" w:themeColor="text1"/>
              </w:rPr>
              <w:t xml:space="preserve">pirms </w:t>
            </w:r>
            <w:r w:rsidR="00BC5E40">
              <w:rPr>
                <w:color w:val="000000" w:themeColor="text1"/>
              </w:rPr>
              <w:t>IVN</w:t>
            </w:r>
            <w:r w:rsidRPr="00B96BDF">
              <w:rPr>
                <w:color w:val="000000" w:themeColor="text1"/>
              </w:rPr>
              <w:t xml:space="preserve"> programmas sagatavošanas un </w:t>
            </w:r>
            <w:r w:rsidR="00BC5E40">
              <w:rPr>
                <w:color w:val="000000" w:themeColor="text1"/>
              </w:rPr>
              <w:t>IVN</w:t>
            </w:r>
            <w:r w:rsidRPr="00B96BDF">
              <w:rPr>
                <w:color w:val="000000" w:themeColor="text1"/>
              </w:rPr>
              <w:t xml:space="preserve"> ziņojuma sagatavošanas tika organizētas sabiedriskās </w:t>
            </w:r>
            <w:r w:rsidR="0090590F" w:rsidRPr="00B96BDF">
              <w:rPr>
                <w:color w:val="000000" w:themeColor="text1"/>
              </w:rPr>
              <w:t>apspriedes</w:t>
            </w:r>
            <w:r w:rsidRPr="00B96BDF">
              <w:rPr>
                <w:color w:val="000000" w:themeColor="text1"/>
              </w:rPr>
              <w:t xml:space="preserve"> projekta 21 skarto novadu </w:t>
            </w:r>
            <w:r w:rsidR="00A262C1">
              <w:rPr>
                <w:color w:val="000000" w:themeColor="text1"/>
              </w:rPr>
              <w:t xml:space="preserve">un </w:t>
            </w:r>
            <w:r w:rsidRPr="00B96BDF">
              <w:rPr>
                <w:color w:val="000000" w:themeColor="text1"/>
              </w:rPr>
              <w:t xml:space="preserve">2 skarto pilsētu teritorijās – Rūjienas, Mazsalacas, Burtnieku, Alojas, Limbažu, Sējas, Saulkrastu, Ādažu, Carnikavas, Garkalnes, Stopiņu, Beverīnas, Kocēnu, Pārgaujas, Krimuldas, Inčukalna, Siguldas, Ropažu, Salaspils, Ikšķiles, Siguldas novados, Valmieras un Rīgas pilsētu teritorijās, individuāli informējot aptuveni 3000 zemes vienību īpašniekus. </w:t>
            </w:r>
            <w:r w:rsidR="001004BC" w:rsidRPr="00B96BDF">
              <w:rPr>
                <w:color w:val="000000" w:themeColor="text1"/>
              </w:rPr>
              <w:t>S</w:t>
            </w:r>
            <w:r w:rsidRPr="00B96BDF">
              <w:rPr>
                <w:color w:val="000000" w:themeColor="text1"/>
              </w:rPr>
              <w:t xml:space="preserve">abiedrisko </w:t>
            </w:r>
            <w:r w:rsidR="0090590F" w:rsidRPr="00B96BDF">
              <w:rPr>
                <w:color w:val="000000" w:themeColor="text1"/>
              </w:rPr>
              <w:t>apspriežu</w:t>
            </w:r>
            <w:r w:rsidRPr="00B96BDF">
              <w:rPr>
                <w:color w:val="000000" w:themeColor="text1"/>
              </w:rPr>
              <w:t xml:space="preserve"> laikā, novadu pašvaldības un iedzīvotāji tika informēti par paredzēto darbību, kā arī iepazīstināti ar ietekmes uz vidi novērtējuma procedūru.</w:t>
            </w:r>
          </w:p>
          <w:p w:rsidR="006E5FFB" w:rsidRPr="00B96BDF" w:rsidRDefault="006E5FFB" w:rsidP="00B96BDF">
            <w:pPr>
              <w:autoSpaceDE w:val="0"/>
              <w:autoSpaceDN w:val="0"/>
              <w:adjustRightInd w:val="0"/>
              <w:spacing w:line="240" w:lineRule="auto"/>
              <w:rPr>
                <w:color w:val="000000" w:themeColor="text1"/>
              </w:rPr>
            </w:pPr>
          </w:p>
          <w:p w:rsidR="006E5FFB" w:rsidRPr="00E414AF" w:rsidRDefault="00C05A00" w:rsidP="007C6E2E">
            <w:pPr>
              <w:autoSpaceDE w:val="0"/>
              <w:autoSpaceDN w:val="0"/>
              <w:adjustRightInd w:val="0"/>
              <w:spacing w:line="240" w:lineRule="auto"/>
            </w:pPr>
            <w:r w:rsidRPr="00B96BDF">
              <w:rPr>
                <w:color w:val="000000" w:themeColor="text1"/>
              </w:rPr>
              <w:t>1</w:t>
            </w:r>
            <w:r w:rsidR="007C6E2E">
              <w:rPr>
                <w:color w:val="000000" w:themeColor="text1"/>
              </w:rPr>
              <w:t>.</w:t>
            </w:r>
            <w:r w:rsidR="007500ED">
              <w:rPr>
                <w:color w:val="000000" w:themeColor="text1"/>
              </w:rPr>
              <w:t>attēlā</w:t>
            </w:r>
            <w:r w:rsidR="006E5FFB" w:rsidRPr="00B96BDF">
              <w:rPr>
                <w:color w:val="000000" w:themeColor="text1"/>
              </w:rPr>
              <w:t xml:space="preserve"> ir atspoguļotas elektrolīnijas t</w:t>
            </w:r>
            <w:r w:rsidRPr="00B96BDF">
              <w:rPr>
                <w:color w:val="000000" w:themeColor="text1"/>
              </w:rPr>
              <w:t xml:space="preserve">rases izvietojumu alternatīvas </w:t>
            </w:r>
            <w:r w:rsidR="006E5FFB" w:rsidRPr="00B96BDF">
              <w:rPr>
                <w:color w:val="000000" w:themeColor="text1"/>
              </w:rPr>
              <w:t xml:space="preserve">gan situācijā, kad plānotā līnija iet pa jau esošo 110 kV vai 300 kV trasi, gan </w:t>
            </w:r>
            <w:r w:rsidR="006E5FFB" w:rsidRPr="00B96BDF">
              <w:rPr>
                <w:color w:val="000000" w:themeColor="text1"/>
              </w:rPr>
              <w:lastRenderedPageBreak/>
              <w:t>situācijā, kad tā ve</w:t>
            </w:r>
            <w:r w:rsidRPr="00B96BDF">
              <w:rPr>
                <w:color w:val="000000" w:themeColor="text1"/>
              </w:rPr>
              <w:t>ido jaunu trasi</w:t>
            </w:r>
            <w:r w:rsidR="006E5FFB" w:rsidRPr="00B96BDF">
              <w:rPr>
                <w:color w:val="000000" w:themeColor="text1"/>
              </w:rPr>
              <w:t>.</w:t>
            </w:r>
            <w:r w:rsidR="006E5FFB" w:rsidRPr="00E414AF">
              <w:rPr>
                <w:noProof/>
              </w:rPr>
              <w:drawing>
                <wp:inline distT="0" distB="0" distL="0" distR="0" wp14:anchorId="7D6C3D79" wp14:editId="3C7F5041">
                  <wp:extent cx="4359431" cy="6162675"/>
                  <wp:effectExtent l="0" t="0" r="3175" b="0"/>
                  <wp:docPr id="3" name="Picture 3" descr="3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6034" cy="6186145"/>
                          </a:xfrm>
                          <a:prstGeom prst="rect">
                            <a:avLst/>
                          </a:prstGeom>
                          <a:noFill/>
                          <a:ln>
                            <a:noFill/>
                          </a:ln>
                        </pic:spPr>
                      </pic:pic>
                    </a:graphicData>
                  </a:graphic>
                </wp:inline>
              </w:drawing>
            </w:r>
          </w:p>
          <w:p w:rsidR="006E5FFB" w:rsidRDefault="00C05A00" w:rsidP="007C6E2E">
            <w:pPr>
              <w:autoSpaceDE w:val="0"/>
              <w:autoSpaceDN w:val="0"/>
              <w:adjustRightInd w:val="0"/>
              <w:spacing w:line="240" w:lineRule="auto"/>
            </w:pPr>
            <w:r>
              <w:t>1</w:t>
            </w:r>
            <w:r w:rsidR="006E5FFB" w:rsidRPr="00E414AF">
              <w:t>. att</w:t>
            </w:r>
            <w:r w:rsidR="007500ED">
              <w:t>ēls</w:t>
            </w:r>
            <w:r w:rsidR="006E5FFB" w:rsidRPr="00E414AF">
              <w:t>. Plānotās un esošās elektropārvades līnijas</w:t>
            </w:r>
          </w:p>
          <w:p w:rsidR="007C6E2E" w:rsidRPr="00E414AF" w:rsidRDefault="007C6E2E" w:rsidP="007C6E2E">
            <w:pPr>
              <w:autoSpaceDE w:val="0"/>
              <w:autoSpaceDN w:val="0"/>
              <w:adjustRightInd w:val="0"/>
              <w:spacing w:line="240" w:lineRule="auto"/>
            </w:pPr>
            <w:r>
              <w:t>Avots: IVN ziņojums</w:t>
            </w:r>
          </w:p>
          <w:p w:rsidR="006E5FFB" w:rsidRPr="00E414AF" w:rsidRDefault="006E5FFB">
            <w:pPr>
              <w:autoSpaceDE w:val="0"/>
              <w:autoSpaceDN w:val="0"/>
              <w:adjustRightInd w:val="0"/>
              <w:spacing w:line="240" w:lineRule="auto"/>
            </w:pPr>
          </w:p>
          <w:p w:rsidR="006E5FFB" w:rsidRPr="00E414AF" w:rsidRDefault="006E5FFB" w:rsidP="00A262C1">
            <w:pPr>
              <w:autoSpaceDE w:val="0"/>
              <w:autoSpaceDN w:val="0"/>
              <w:adjustRightInd w:val="0"/>
              <w:spacing w:line="240" w:lineRule="auto"/>
            </w:pPr>
            <w:r w:rsidRPr="00A262C1">
              <w:rPr>
                <w:color w:val="000000" w:themeColor="text1"/>
              </w:rPr>
              <w:t>Starp apspriestajiem variantiem ir divas alternatīvas 1. un 2., kur 1. alternatīvai ir i</w:t>
            </w:r>
            <w:r w:rsidR="00FC3FC7" w:rsidRPr="00A262C1">
              <w:rPr>
                <w:color w:val="000000" w:themeColor="text1"/>
              </w:rPr>
              <w:t>espējamas modifikācijas 1A., 1SAp., 1B vai ar 1</w:t>
            </w:r>
            <w:r w:rsidRPr="00A262C1">
              <w:rPr>
                <w:color w:val="000000" w:themeColor="text1"/>
              </w:rPr>
              <w:t>B`, EPL izvietojums paralēli plānotajam autoceļam E22 un abām alternatīvām kopīga modifikācija 1.2.M  (</w:t>
            </w:r>
            <w:r w:rsidR="00A262C1">
              <w:rPr>
                <w:color w:val="000000" w:themeColor="text1"/>
              </w:rPr>
              <w:t xml:space="preserve">skat. </w:t>
            </w:r>
            <w:r w:rsidRPr="00A262C1">
              <w:rPr>
                <w:color w:val="000000" w:themeColor="text1"/>
              </w:rPr>
              <w:t xml:space="preserve">1. </w:t>
            </w:r>
            <w:r w:rsidR="00A262C1" w:rsidRPr="00A262C1">
              <w:rPr>
                <w:color w:val="000000" w:themeColor="text1"/>
              </w:rPr>
              <w:t>tabul</w:t>
            </w:r>
            <w:r w:rsidR="00A262C1">
              <w:rPr>
                <w:color w:val="000000" w:themeColor="text1"/>
              </w:rPr>
              <w:t>u</w:t>
            </w:r>
            <w:r w:rsidRPr="00A262C1">
              <w:rPr>
                <w:color w:val="000000" w:themeColor="text1"/>
              </w:rPr>
              <w:t>).</w:t>
            </w:r>
          </w:p>
          <w:p w:rsidR="006E5FFB" w:rsidRDefault="006E5FFB" w:rsidP="00812C69">
            <w:pPr>
              <w:autoSpaceDE w:val="0"/>
              <w:autoSpaceDN w:val="0"/>
              <w:adjustRightInd w:val="0"/>
              <w:spacing w:line="240" w:lineRule="auto"/>
              <w:ind w:firstLine="111"/>
            </w:pPr>
          </w:p>
          <w:p w:rsidR="00FC3FC7" w:rsidRDefault="00FC3FC7">
            <w:pPr>
              <w:autoSpaceDE w:val="0"/>
              <w:autoSpaceDN w:val="0"/>
              <w:adjustRightInd w:val="0"/>
              <w:spacing w:line="240" w:lineRule="auto"/>
              <w:ind w:firstLine="111"/>
            </w:pPr>
          </w:p>
          <w:p w:rsidR="00FC3FC7" w:rsidRDefault="00FC3FC7">
            <w:pPr>
              <w:autoSpaceDE w:val="0"/>
              <w:autoSpaceDN w:val="0"/>
              <w:adjustRightInd w:val="0"/>
              <w:spacing w:line="240" w:lineRule="auto"/>
              <w:ind w:firstLine="111"/>
            </w:pPr>
          </w:p>
          <w:p w:rsidR="00FC3FC7" w:rsidRDefault="00FC3FC7">
            <w:pPr>
              <w:autoSpaceDE w:val="0"/>
              <w:autoSpaceDN w:val="0"/>
              <w:adjustRightInd w:val="0"/>
              <w:spacing w:line="240" w:lineRule="auto"/>
              <w:ind w:firstLine="111"/>
            </w:pPr>
          </w:p>
          <w:p w:rsidR="00FC3FC7" w:rsidRDefault="00FC3FC7">
            <w:pPr>
              <w:autoSpaceDE w:val="0"/>
              <w:autoSpaceDN w:val="0"/>
              <w:adjustRightInd w:val="0"/>
              <w:spacing w:line="240" w:lineRule="auto"/>
              <w:ind w:firstLine="111"/>
            </w:pPr>
          </w:p>
          <w:p w:rsidR="00FC3FC7" w:rsidRDefault="00FC3FC7">
            <w:pPr>
              <w:autoSpaceDE w:val="0"/>
              <w:autoSpaceDN w:val="0"/>
              <w:adjustRightInd w:val="0"/>
              <w:spacing w:line="240" w:lineRule="auto"/>
              <w:ind w:firstLine="111"/>
            </w:pPr>
          </w:p>
          <w:p w:rsidR="00FC3FC7" w:rsidRDefault="00FC3FC7">
            <w:pPr>
              <w:autoSpaceDE w:val="0"/>
              <w:autoSpaceDN w:val="0"/>
              <w:adjustRightInd w:val="0"/>
              <w:spacing w:line="240" w:lineRule="auto"/>
              <w:ind w:firstLine="111"/>
            </w:pPr>
          </w:p>
          <w:p w:rsidR="006E5FFB" w:rsidRPr="00E414AF" w:rsidRDefault="006E5FFB" w:rsidP="00A262C1">
            <w:pPr>
              <w:pStyle w:val="ListParagraph"/>
              <w:autoSpaceDE w:val="0"/>
              <w:autoSpaceDN w:val="0"/>
              <w:adjustRightInd w:val="0"/>
              <w:spacing w:after="0" w:line="240" w:lineRule="auto"/>
              <w:ind w:left="0"/>
              <w:jc w:val="right"/>
              <w:rPr>
                <w:rFonts w:ascii="Times New Roman" w:eastAsia="Times New Roman" w:hAnsi="Times New Roman" w:cs="Times New Roman"/>
                <w:sz w:val="24"/>
                <w:szCs w:val="24"/>
                <w:lang w:eastAsia="lv-LV"/>
              </w:rPr>
            </w:pPr>
            <w:r w:rsidRPr="00E414AF">
              <w:rPr>
                <w:rFonts w:ascii="Times New Roman" w:eastAsia="Times New Roman" w:hAnsi="Times New Roman" w:cs="Times New Roman"/>
                <w:sz w:val="24"/>
                <w:szCs w:val="24"/>
                <w:lang w:eastAsia="lv-LV"/>
              </w:rPr>
              <w:lastRenderedPageBreak/>
              <w:t>1. tabula</w:t>
            </w:r>
          </w:p>
          <w:p w:rsidR="006E5FFB" w:rsidRPr="00E414AF" w:rsidRDefault="006E5FFB" w:rsidP="00A262C1">
            <w:pPr>
              <w:pStyle w:val="ListParagraph"/>
              <w:autoSpaceDE w:val="0"/>
              <w:autoSpaceDN w:val="0"/>
              <w:adjustRightInd w:val="0"/>
              <w:spacing w:after="0" w:line="240" w:lineRule="auto"/>
              <w:ind w:left="0"/>
              <w:jc w:val="center"/>
              <w:rPr>
                <w:rFonts w:ascii="Times New Roman" w:eastAsia="Times New Roman" w:hAnsi="Times New Roman" w:cs="Times New Roman"/>
                <w:sz w:val="24"/>
                <w:szCs w:val="24"/>
                <w:lang w:eastAsia="lv-LV"/>
              </w:rPr>
            </w:pPr>
            <w:r w:rsidRPr="00E414AF">
              <w:rPr>
                <w:rFonts w:ascii="Times New Roman" w:eastAsia="Times New Roman" w:hAnsi="Times New Roman" w:cs="Times New Roman"/>
                <w:sz w:val="24"/>
                <w:szCs w:val="24"/>
                <w:lang w:eastAsia="lv-LV"/>
              </w:rPr>
              <w:t>Alternatīvas, modifikācijas un to tehniskais raksturojums</w:t>
            </w:r>
            <w:r w:rsidR="007C6E2E">
              <w:rPr>
                <w:rFonts w:ascii="Times New Roman" w:eastAsia="Times New Roman" w:hAnsi="Times New Roman" w:cs="Times New Roman"/>
                <w:sz w:val="24"/>
                <w:szCs w:val="24"/>
                <w:lang w:eastAsia="lv-LV"/>
              </w:rPr>
              <w:t xml:space="preserve"> (Avots: IVN Ziņojums)</w:t>
            </w:r>
          </w:p>
          <w:tbl>
            <w:tblPr>
              <w:tblpPr w:leftFromText="180" w:rightFromText="180" w:vertAnchor="text" w:tblpY="1"/>
              <w:tblOverlap w:val="never"/>
              <w:tblW w:w="6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5103"/>
            </w:tblGrid>
            <w:tr w:rsidR="006E5FFB" w:rsidRPr="00E414AF" w:rsidTr="00DB36C1">
              <w:trPr>
                <w:tblHeader/>
              </w:trPr>
              <w:tc>
                <w:tcPr>
                  <w:tcW w:w="1838" w:type="dxa"/>
                  <w:shd w:val="pct10" w:color="auto" w:fill="auto"/>
                  <w:vAlign w:val="center"/>
                </w:tcPr>
                <w:p w:rsidR="006E5FFB" w:rsidRPr="00E414AF" w:rsidRDefault="006E5FFB" w:rsidP="00B44596">
                  <w:pPr>
                    <w:keepNext/>
                    <w:keepLines/>
                    <w:spacing w:line="240" w:lineRule="auto"/>
                    <w:jc w:val="center"/>
                    <w:rPr>
                      <w:b/>
                      <w:sz w:val="20"/>
                      <w:szCs w:val="20"/>
                    </w:rPr>
                  </w:pPr>
                  <w:r w:rsidRPr="00E414AF">
                    <w:rPr>
                      <w:b/>
                      <w:sz w:val="20"/>
                      <w:szCs w:val="20"/>
                    </w:rPr>
                    <w:t xml:space="preserve">Alternatīva vai modifikācija </w:t>
                  </w:r>
                </w:p>
              </w:tc>
              <w:tc>
                <w:tcPr>
                  <w:tcW w:w="5103" w:type="dxa"/>
                  <w:shd w:val="pct10" w:color="auto" w:fill="auto"/>
                  <w:vAlign w:val="center"/>
                </w:tcPr>
                <w:p w:rsidR="006E5FFB" w:rsidRPr="00E414AF" w:rsidRDefault="006E5FFB" w:rsidP="00B44596">
                  <w:pPr>
                    <w:keepNext/>
                    <w:keepLines/>
                    <w:spacing w:line="240" w:lineRule="auto"/>
                    <w:jc w:val="center"/>
                    <w:rPr>
                      <w:b/>
                      <w:sz w:val="20"/>
                      <w:szCs w:val="20"/>
                    </w:rPr>
                  </w:pPr>
                  <w:r w:rsidRPr="00E414AF">
                    <w:rPr>
                      <w:b/>
                      <w:sz w:val="20"/>
                      <w:szCs w:val="20"/>
                    </w:rPr>
                    <w:t>Apraksts (tehniskais raksturojums)</w:t>
                  </w:r>
                </w:p>
              </w:tc>
            </w:tr>
            <w:tr w:rsidR="006E5FFB" w:rsidRPr="00E414AF" w:rsidTr="00DB36C1">
              <w:trPr>
                <w:trHeight w:val="2312"/>
              </w:trPr>
              <w:tc>
                <w:tcPr>
                  <w:tcW w:w="1838" w:type="dxa"/>
                  <w:shd w:val="clear" w:color="auto" w:fill="auto"/>
                </w:tcPr>
                <w:p w:rsidR="006E5FFB" w:rsidRPr="00E414AF" w:rsidRDefault="006E5FFB" w:rsidP="00A262C1">
                  <w:pPr>
                    <w:pStyle w:val="CommentText"/>
                    <w:keepNext/>
                    <w:keepLines/>
                    <w:spacing w:after="0"/>
                    <w:rPr>
                      <w:rFonts w:ascii="Times New Roman" w:eastAsia="Calibri" w:hAnsi="Times New Roman" w:cs="Times New Roman"/>
                    </w:rPr>
                  </w:pPr>
                  <w:r w:rsidRPr="00FC3FC7">
                    <w:rPr>
                      <w:rFonts w:ascii="Times New Roman" w:eastAsia="Calibri" w:hAnsi="Times New Roman" w:cs="Times New Roman"/>
                      <w:b/>
                    </w:rPr>
                    <w:t xml:space="preserve">1.alternatīva </w:t>
                  </w:r>
                  <w:r w:rsidR="00A262C1">
                    <w:rPr>
                      <w:rFonts w:ascii="Times New Roman" w:hAnsi="Times New Roman" w:cs="Times New Roman"/>
                      <w:b/>
                      <w:bCs/>
                    </w:rPr>
                    <w:t>„</w:t>
                  </w:r>
                  <w:r w:rsidRPr="00FC3FC7">
                    <w:rPr>
                      <w:rFonts w:ascii="Times New Roman" w:eastAsia="Calibri" w:hAnsi="Times New Roman" w:cs="Times New Roman"/>
                      <w:b/>
                    </w:rPr>
                    <w:t>1</w:t>
                  </w:r>
                  <w:r w:rsidR="00A262C1">
                    <w:rPr>
                      <w:rFonts w:ascii="Times New Roman" w:hAnsi="Times New Roman" w:cs="Times New Roman"/>
                      <w:b/>
                      <w:bCs/>
                    </w:rPr>
                    <w:t>”</w:t>
                  </w:r>
                  <w:r w:rsidR="00A262C1" w:rsidRPr="00E414AF">
                    <w:rPr>
                      <w:rFonts w:ascii="Times New Roman" w:eastAsia="Calibri" w:hAnsi="Times New Roman" w:cs="Times New Roman"/>
                      <w:b/>
                    </w:rPr>
                    <w:t xml:space="preserve"> </w:t>
                  </w:r>
                  <w:r w:rsidRPr="00E414AF">
                    <w:rPr>
                      <w:rFonts w:ascii="Times New Roman" w:eastAsia="Calibri" w:hAnsi="Times New Roman" w:cs="Times New Roman"/>
                    </w:rPr>
                    <w:t>Igaunijas robeža – Aloja – Limbaži – Saulkrasti – Rīgas TEC-2</w:t>
                  </w:r>
                </w:p>
              </w:tc>
              <w:tc>
                <w:tcPr>
                  <w:tcW w:w="5103" w:type="dxa"/>
                  <w:shd w:val="clear" w:color="auto" w:fill="auto"/>
                </w:tcPr>
                <w:p w:rsidR="006E5FFB" w:rsidRPr="00FC3FC7" w:rsidRDefault="006E5FFB" w:rsidP="00A262C1">
                  <w:pPr>
                    <w:pStyle w:val="CommentText"/>
                    <w:keepNext/>
                    <w:keepLines/>
                    <w:spacing w:after="0"/>
                    <w:ind w:firstLine="176"/>
                    <w:jc w:val="both"/>
                    <w:rPr>
                      <w:rFonts w:ascii="Times New Roman" w:hAnsi="Times New Roman" w:cs="Times New Roman"/>
                    </w:rPr>
                  </w:pPr>
                  <w:r w:rsidRPr="00FC3FC7">
                    <w:rPr>
                      <w:rFonts w:ascii="Times New Roman" w:eastAsia="Calibri" w:hAnsi="Times New Roman" w:cs="Times New Roman"/>
                    </w:rPr>
                    <w:t xml:space="preserve">No Latvijas – Igaunijas robežas jaunā 330 kV EPL tiek paredzēta kā </w:t>
                  </w:r>
                  <w:proofErr w:type="spellStart"/>
                  <w:r w:rsidRPr="00FC3FC7">
                    <w:rPr>
                      <w:rFonts w:ascii="Times New Roman" w:eastAsia="Calibri" w:hAnsi="Times New Roman" w:cs="Times New Roman"/>
                    </w:rPr>
                    <w:t>vienķēžu</w:t>
                  </w:r>
                  <w:proofErr w:type="spellEnd"/>
                  <w:r w:rsidRPr="00FC3FC7">
                    <w:rPr>
                      <w:rFonts w:ascii="Times New Roman" w:eastAsia="Calibri" w:hAnsi="Times New Roman" w:cs="Times New Roman"/>
                    </w:rPr>
                    <w:t xml:space="preserve"> līnija, pa jaunu trasi, līdz esošai 110 kV EPL. No esošās 110 kV EPL līdz esošajai 110 kV apakšstacijai </w:t>
                  </w:r>
                  <w:r w:rsidR="00A262C1">
                    <w:rPr>
                      <w:rFonts w:ascii="Times New Roman" w:hAnsi="Times New Roman" w:cs="Times New Roman"/>
                      <w:bCs/>
                    </w:rPr>
                    <w:t>„</w:t>
                  </w:r>
                  <w:r w:rsidRPr="00FC3FC7">
                    <w:rPr>
                      <w:rFonts w:ascii="Times New Roman" w:eastAsia="Calibri" w:hAnsi="Times New Roman" w:cs="Times New Roman"/>
                    </w:rPr>
                    <w:t>Ropaži</w:t>
                  </w:r>
                  <w:r w:rsidR="00A262C1">
                    <w:rPr>
                      <w:rFonts w:ascii="Times New Roman" w:hAnsi="Times New Roman" w:cs="Times New Roman"/>
                      <w:bCs/>
                    </w:rPr>
                    <w:t>”</w:t>
                  </w:r>
                  <w:r w:rsidR="00A262C1" w:rsidRPr="00FC3FC7">
                    <w:rPr>
                      <w:rFonts w:ascii="Times New Roman" w:eastAsia="Calibri" w:hAnsi="Times New Roman" w:cs="Times New Roman"/>
                    </w:rPr>
                    <w:t xml:space="preserve"> </w:t>
                  </w:r>
                  <w:r w:rsidRPr="00FC3FC7">
                    <w:rPr>
                      <w:rFonts w:ascii="Times New Roman" w:eastAsia="Calibri" w:hAnsi="Times New Roman" w:cs="Times New Roman"/>
                    </w:rPr>
                    <w:t xml:space="preserve">jaunā 330 kV EPL tiek virzīta pa esošās 110 kV EPL paredzot uz vieniem balstiem montēt jauno 330 kV EPL un esošo 110 kV EPL. Apdzīvotā vietā – </w:t>
                  </w:r>
                  <w:r w:rsidR="00A262C1">
                    <w:rPr>
                      <w:rFonts w:ascii="Times New Roman" w:hAnsi="Times New Roman" w:cs="Times New Roman"/>
                      <w:bCs/>
                    </w:rPr>
                    <w:t>„</w:t>
                  </w:r>
                  <w:r w:rsidRPr="00FC3FC7">
                    <w:rPr>
                      <w:rFonts w:ascii="Times New Roman" w:eastAsia="Calibri" w:hAnsi="Times New Roman" w:cs="Times New Roman"/>
                    </w:rPr>
                    <w:t>Carnikava</w:t>
                  </w:r>
                  <w:r w:rsidR="00A262C1">
                    <w:rPr>
                      <w:rFonts w:ascii="Times New Roman" w:hAnsi="Times New Roman" w:cs="Times New Roman"/>
                      <w:bCs/>
                    </w:rPr>
                    <w:t>”</w:t>
                  </w:r>
                  <w:r w:rsidR="00A262C1" w:rsidRPr="00FC3FC7">
                    <w:rPr>
                      <w:rFonts w:ascii="Times New Roman" w:eastAsia="Calibri" w:hAnsi="Times New Roman" w:cs="Times New Roman"/>
                    </w:rPr>
                    <w:t xml:space="preserve"> </w:t>
                  </w:r>
                  <w:r w:rsidRPr="00FC3FC7">
                    <w:rPr>
                      <w:rFonts w:ascii="Times New Roman" w:eastAsia="Calibri" w:hAnsi="Times New Roman" w:cs="Times New Roman"/>
                    </w:rPr>
                    <w:t xml:space="preserve">tiek izvērtēta iespēja iespēju robežās pielietot arī kabeļu posmus. No esošās 110 kV apakšstacijas </w:t>
                  </w:r>
                  <w:r w:rsidR="00A262C1">
                    <w:rPr>
                      <w:rFonts w:ascii="Times New Roman" w:hAnsi="Times New Roman" w:cs="Times New Roman"/>
                      <w:bCs/>
                    </w:rPr>
                    <w:t>„</w:t>
                  </w:r>
                  <w:r w:rsidRPr="00FC3FC7">
                    <w:rPr>
                      <w:rFonts w:ascii="Times New Roman" w:eastAsia="Calibri" w:hAnsi="Times New Roman" w:cs="Times New Roman"/>
                    </w:rPr>
                    <w:t>Ropaži</w:t>
                  </w:r>
                  <w:r w:rsidR="00A262C1">
                    <w:rPr>
                      <w:rFonts w:ascii="Times New Roman" w:hAnsi="Times New Roman" w:cs="Times New Roman"/>
                      <w:bCs/>
                    </w:rPr>
                    <w:t>”</w:t>
                  </w:r>
                  <w:r w:rsidR="00A262C1" w:rsidRPr="00FC3FC7">
                    <w:rPr>
                      <w:rFonts w:ascii="Times New Roman" w:eastAsia="Calibri" w:hAnsi="Times New Roman" w:cs="Times New Roman"/>
                    </w:rPr>
                    <w:t xml:space="preserve"> </w:t>
                  </w:r>
                  <w:r w:rsidRPr="00FC3FC7">
                    <w:rPr>
                      <w:rFonts w:ascii="Times New Roman" w:eastAsia="Calibri" w:hAnsi="Times New Roman" w:cs="Times New Roman"/>
                    </w:rPr>
                    <w:t xml:space="preserve">līdz esošajai 330/110 kV apakšstacijai </w:t>
                  </w:r>
                  <w:r w:rsidR="00A262C1">
                    <w:rPr>
                      <w:rFonts w:ascii="Times New Roman" w:hAnsi="Times New Roman" w:cs="Times New Roman"/>
                      <w:bCs/>
                    </w:rPr>
                    <w:t>„</w:t>
                  </w:r>
                  <w:r w:rsidRPr="00FC3FC7">
                    <w:rPr>
                      <w:rFonts w:ascii="Times New Roman" w:eastAsia="Calibri" w:hAnsi="Times New Roman" w:cs="Times New Roman"/>
                    </w:rPr>
                    <w:t>TEC-1</w:t>
                  </w:r>
                  <w:r w:rsidR="00A262C1">
                    <w:rPr>
                      <w:rFonts w:ascii="Times New Roman" w:hAnsi="Times New Roman" w:cs="Times New Roman"/>
                      <w:bCs/>
                    </w:rPr>
                    <w:t>”</w:t>
                  </w:r>
                  <w:r w:rsidR="00A262C1" w:rsidRPr="00FC3FC7">
                    <w:rPr>
                      <w:rFonts w:ascii="Times New Roman" w:eastAsia="Calibri" w:hAnsi="Times New Roman" w:cs="Times New Roman"/>
                    </w:rPr>
                    <w:t xml:space="preserve">, </w:t>
                  </w:r>
                  <w:r w:rsidRPr="00FC3FC7">
                    <w:rPr>
                      <w:rFonts w:ascii="Times New Roman" w:eastAsia="Calibri" w:hAnsi="Times New Roman" w:cs="Times New Roman"/>
                    </w:rPr>
                    <w:t xml:space="preserve">jaunā 330 kV EPL tiek virzīta pa esošo 110 kV EPL Ropaži – TEC-1 trasi, kā </w:t>
                  </w:r>
                  <w:proofErr w:type="spellStart"/>
                  <w:r w:rsidRPr="00FC3FC7">
                    <w:rPr>
                      <w:rFonts w:ascii="Times New Roman" w:eastAsia="Calibri" w:hAnsi="Times New Roman" w:cs="Times New Roman"/>
                    </w:rPr>
                    <w:t>trīsķēžu</w:t>
                  </w:r>
                  <w:proofErr w:type="spellEnd"/>
                  <w:r w:rsidRPr="00FC3FC7">
                    <w:rPr>
                      <w:rFonts w:ascii="Times New Roman" w:eastAsia="Calibri" w:hAnsi="Times New Roman" w:cs="Times New Roman"/>
                    </w:rPr>
                    <w:t xml:space="preserve"> līnija, paredzot uz vieniem balstiem, montēt jauno 330 </w:t>
                  </w:r>
                  <w:proofErr w:type="spellStart"/>
                  <w:r w:rsidRPr="00FC3FC7">
                    <w:rPr>
                      <w:rFonts w:ascii="Times New Roman" w:eastAsia="Calibri" w:hAnsi="Times New Roman" w:cs="Times New Roman"/>
                    </w:rPr>
                    <w:t>kV</w:t>
                  </w:r>
                  <w:proofErr w:type="spellEnd"/>
                  <w:r w:rsidRPr="00FC3FC7">
                    <w:rPr>
                      <w:rFonts w:ascii="Times New Roman" w:eastAsia="Calibri" w:hAnsi="Times New Roman" w:cs="Times New Roman"/>
                    </w:rPr>
                    <w:t xml:space="preserve"> un esošo </w:t>
                  </w:r>
                  <w:proofErr w:type="spellStart"/>
                  <w:r w:rsidRPr="00FC3FC7">
                    <w:rPr>
                      <w:rFonts w:ascii="Times New Roman" w:eastAsia="Calibri" w:hAnsi="Times New Roman" w:cs="Times New Roman"/>
                    </w:rPr>
                    <w:t>divķēžu</w:t>
                  </w:r>
                  <w:proofErr w:type="spellEnd"/>
                  <w:r w:rsidRPr="00FC3FC7">
                    <w:rPr>
                      <w:rFonts w:ascii="Times New Roman" w:eastAsia="Calibri" w:hAnsi="Times New Roman" w:cs="Times New Roman"/>
                    </w:rPr>
                    <w:t xml:space="preserve"> 110 </w:t>
                  </w:r>
                  <w:proofErr w:type="spellStart"/>
                  <w:r w:rsidRPr="00FC3FC7">
                    <w:rPr>
                      <w:rFonts w:ascii="Times New Roman" w:eastAsia="Calibri" w:hAnsi="Times New Roman" w:cs="Times New Roman"/>
                    </w:rPr>
                    <w:t>kV</w:t>
                  </w:r>
                  <w:proofErr w:type="spellEnd"/>
                  <w:r w:rsidRPr="00FC3FC7">
                    <w:rPr>
                      <w:rFonts w:ascii="Times New Roman" w:eastAsia="Calibri" w:hAnsi="Times New Roman" w:cs="Times New Roman"/>
                    </w:rPr>
                    <w:t xml:space="preserve"> EPL. Apdzīvotā teritorijā </w:t>
                  </w:r>
                  <w:r w:rsidR="00A262C1">
                    <w:rPr>
                      <w:rFonts w:ascii="Times New Roman" w:hAnsi="Times New Roman" w:cs="Times New Roman"/>
                      <w:bCs/>
                    </w:rPr>
                    <w:t>„</w:t>
                  </w:r>
                  <w:r w:rsidRPr="00FC3FC7">
                    <w:rPr>
                      <w:rFonts w:ascii="Times New Roman" w:eastAsia="Calibri" w:hAnsi="Times New Roman" w:cs="Times New Roman"/>
                    </w:rPr>
                    <w:t>Baltezers</w:t>
                  </w:r>
                  <w:r w:rsidR="00A262C1">
                    <w:rPr>
                      <w:rFonts w:ascii="Times New Roman" w:hAnsi="Times New Roman" w:cs="Times New Roman"/>
                      <w:bCs/>
                    </w:rPr>
                    <w:t>”</w:t>
                  </w:r>
                  <w:r w:rsidR="00A262C1" w:rsidRPr="00FC3FC7">
                    <w:rPr>
                      <w:rFonts w:ascii="Times New Roman" w:eastAsia="Calibri" w:hAnsi="Times New Roman" w:cs="Times New Roman"/>
                    </w:rPr>
                    <w:t xml:space="preserve"> </w:t>
                  </w:r>
                  <w:r w:rsidRPr="00FC3FC7">
                    <w:rPr>
                      <w:rFonts w:ascii="Times New Roman" w:eastAsia="Calibri" w:hAnsi="Times New Roman" w:cs="Times New Roman"/>
                    </w:rPr>
                    <w:t xml:space="preserve">jaunā 330 kV EPL tiek paredzēta kā </w:t>
                  </w:r>
                  <w:proofErr w:type="spellStart"/>
                  <w:r w:rsidRPr="00FC3FC7">
                    <w:rPr>
                      <w:rFonts w:ascii="Times New Roman" w:eastAsia="Calibri" w:hAnsi="Times New Roman" w:cs="Times New Roman"/>
                    </w:rPr>
                    <w:t>vienķēžu</w:t>
                  </w:r>
                  <w:proofErr w:type="spellEnd"/>
                  <w:r w:rsidRPr="00FC3FC7">
                    <w:rPr>
                      <w:rFonts w:ascii="Times New Roman" w:eastAsia="Calibri" w:hAnsi="Times New Roman" w:cs="Times New Roman"/>
                    </w:rPr>
                    <w:t xml:space="preserve"> līnija, pa jaunu trasi otrā pusē autoceļam Rīga – Saulkrasti. Gar apdzīvoto vietu </w:t>
                  </w:r>
                  <w:r w:rsidR="00A262C1">
                    <w:rPr>
                      <w:rFonts w:ascii="Times New Roman" w:hAnsi="Times New Roman" w:cs="Times New Roman"/>
                      <w:bCs/>
                    </w:rPr>
                    <w:t>„</w:t>
                  </w:r>
                  <w:r w:rsidRPr="00FC3FC7">
                    <w:rPr>
                      <w:rFonts w:ascii="Times New Roman" w:eastAsia="Calibri" w:hAnsi="Times New Roman" w:cs="Times New Roman"/>
                    </w:rPr>
                    <w:t>Bukulti</w:t>
                  </w:r>
                  <w:r w:rsidR="00A262C1">
                    <w:rPr>
                      <w:rFonts w:ascii="Times New Roman" w:hAnsi="Times New Roman" w:cs="Times New Roman"/>
                      <w:bCs/>
                    </w:rPr>
                    <w:t>”</w:t>
                  </w:r>
                  <w:r w:rsidR="00A262C1" w:rsidRPr="00FC3FC7">
                    <w:rPr>
                      <w:rFonts w:ascii="Times New Roman" w:eastAsia="Calibri" w:hAnsi="Times New Roman" w:cs="Times New Roman"/>
                    </w:rPr>
                    <w:t xml:space="preserve"> </w:t>
                  </w:r>
                  <w:r w:rsidRPr="00FC3FC7">
                    <w:rPr>
                      <w:rFonts w:ascii="Times New Roman" w:eastAsia="Calibri" w:hAnsi="Times New Roman" w:cs="Times New Roman"/>
                    </w:rPr>
                    <w:t xml:space="preserve">jaunā 330 kV EPL tiek paredzēta kā kabeļu līnija. </w:t>
                  </w:r>
                  <w:r w:rsidRPr="00FC3FC7">
                    <w:rPr>
                      <w:rFonts w:ascii="Times New Roman" w:hAnsi="Times New Roman" w:cs="Times New Roman"/>
                    </w:rPr>
                    <w:t xml:space="preserve">No esošās 330/110 kV apakšstacijas </w:t>
                  </w:r>
                  <w:r w:rsidR="00A262C1">
                    <w:rPr>
                      <w:rFonts w:ascii="Times New Roman" w:hAnsi="Times New Roman" w:cs="Times New Roman"/>
                      <w:bCs/>
                    </w:rPr>
                    <w:t>„</w:t>
                  </w:r>
                  <w:r w:rsidRPr="00FC3FC7">
                    <w:rPr>
                      <w:rFonts w:ascii="Times New Roman" w:hAnsi="Times New Roman" w:cs="Times New Roman"/>
                    </w:rPr>
                    <w:t>TEC-1</w:t>
                  </w:r>
                  <w:r w:rsidR="00A262C1">
                    <w:rPr>
                      <w:rFonts w:ascii="Times New Roman" w:hAnsi="Times New Roman" w:cs="Times New Roman"/>
                      <w:bCs/>
                    </w:rPr>
                    <w:t>”</w:t>
                  </w:r>
                  <w:r w:rsidR="00A262C1" w:rsidRPr="00FC3FC7">
                    <w:rPr>
                      <w:rFonts w:ascii="Times New Roman" w:hAnsi="Times New Roman" w:cs="Times New Roman"/>
                    </w:rPr>
                    <w:t xml:space="preserve"> </w:t>
                  </w:r>
                  <w:r w:rsidRPr="00FC3FC7">
                    <w:rPr>
                      <w:rFonts w:ascii="Times New Roman" w:hAnsi="Times New Roman" w:cs="Times New Roman"/>
                    </w:rPr>
                    <w:t xml:space="preserve">līdz esošajai 330/110 kV apakšstacijai </w:t>
                  </w:r>
                  <w:r w:rsidR="00A262C1">
                    <w:rPr>
                      <w:rFonts w:ascii="Times New Roman" w:hAnsi="Times New Roman" w:cs="Times New Roman"/>
                      <w:bCs/>
                    </w:rPr>
                    <w:t>„</w:t>
                  </w:r>
                  <w:r w:rsidRPr="00FC3FC7">
                    <w:rPr>
                      <w:rFonts w:ascii="Times New Roman" w:hAnsi="Times New Roman" w:cs="Times New Roman"/>
                    </w:rPr>
                    <w:t>TEC-2</w:t>
                  </w:r>
                  <w:r w:rsidR="00A262C1">
                    <w:rPr>
                      <w:rFonts w:ascii="Times New Roman" w:hAnsi="Times New Roman" w:cs="Times New Roman"/>
                      <w:bCs/>
                    </w:rPr>
                    <w:t>”</w:t>
                  </w:r>
                  <w:r w:rsidR="00A262C1" w:rsidRPr="00FC3FC7">
                    <w:rPr>
                      <w:rFonts w:ascii="Times New Roman" w:hAnsi="Times New Roman" w:cs="Times New Roman"/>
                    </w:rPr>
                    <w:t xml:space="preserve">, </w:t>
                  </w:r>
                  <w:r w:rsidRPr="00FC3FC7">
                    <w:rPr>
                      <w:rFonts w:ascii="Times New Roman" w:hAnsi="Times New Roman" w:cs="Times New Roman"/>
                    </w:rPr>
                    <w:t xml:space="preserve">jaunā 330 kV EPL tiek virzīta pa esošās 330 kV EPL TEC-1 – TEC-2 trasi, kā </w:t>
                  </w:r>
                  <w:proofErr w:type="spellStart"/>
                  <w:r w:rsidRPr="00FC3FC7">
                    <w:rPr>
                      <w:rFonts w:ascii="Times New Roman" w:hAnsi="Times New Roman" w:cs="Times New Roman"/>
                    </w:rPr>
                    <w:t>divķēžu</w:t>
                  </w:r>
                  <w:proofErr w:type="spellEnd"/>
                  <w:r w:rsidRPr="00FC3FC7">
                    <w:rPr>
                      <w:rFonts w:ascii="Times New Roman" w:hAnsi="Times New Roman" w:cs="Times New Roman"/>
                    </w:rPr>
                    <w:t xml:space="preserve"> līnija, paredzot uz vieniem balstiem, montēt jauno 330 kV un esošo 330 kV EPL. Apakšstacijas </w:t>
                  </w:r>
                  <w:r w:rsidR="00A262C1">
                    <w:rPr>
                      <w:rFonts w:ascii="Times New Roman" w:hAnsi="Times New Roman" w:cs="Times New Roman"/>
                      <w:bCs/>
                    </w:rPr>
                    <w:t>„</w:t>
                  </w:r>
                  <w:r w:rsidRPr="00FC3FC7">
                    <w:rPr>
                      <w:rFonts w:ascii="Times New Roman" w:hAnsi="Times New Roman" w:cs="Times New Roman"/>
                    </w:rPr>
                    <w:t>TEC-2</w:t>
                  </w:r>
                  <w:r w:rsidR="00A262C1">
                    <w:rPr>
                      <w:rFonts w:ascii="Times New Roman" w:hAnsi="Times New Roman" w:cs="Times New Roman"/>
                      <w:bCs/>
                    </w:rPr>
                    <w:t>”</w:t>
                  </w:r>
                  <w:r w:rsidR="00A262C1" w:rsidRPr="00FC3FC7">
                    <w:rPr>
                      <w:rFonts w:ascii="Times New Roman" w:hAnsi="Times New Roman" w:cs="Times New Roman"/>
                    </w:rPr>
                    <w:t xml:space="preserve"> </w:t>
                  </w:r>
                  <w:r w:rsidRPr="00FC3FC7">
                    <w:rPr>
                      <w:rFonts w:ascii="Times New Roman" w:hAnsi="Times New Roman" w:cs="Times New Roman"/>
                    </w:rPr>
                    <w:t xml:space="preserve">esošās 330 </w:t>
                  </w:r>
                  <w:proofErr w:type="spellStart"/>
                  <w:r w:rsidRPr="00FC3FC7">
                    <w:rPr>
                      <w:rFonts w:ascii="Times New Roman" w:hAnsi="Times New Roman" w:cs="Times New Roman"/>
                    </w:rPr>
                    <w:t>kV</w:t>
                  </w:r>
                  <w:proofErr w:type="spellEnd"/>
                  <w:r w:rsidRPr="00FC3FC7">
                    <w:rPr>
                      <w:rFonts w:ascii="Times New Roman" w:hAnsi="Times New Roman" w:cs="Times New Roman"/>
                    </w:rPr>
                    <w:t xml:space="preserve"> </w:t>
                  </w:r>
                  <w:proofErr w:type="spellStart"/>
                  <w:r w:rsidRPr="00FC3FC7">
                    <w:rPr>
                      <w:rFonts w:ascii="Times New Roman" w:hAnsi="Times New Roman" w:cs="Times New Roman"/>
                    </w:rPr>
                    <w:t>sadalnes</w:t>
                  </w:r>
                  <w:proofErr w:type="spellEnd"/>
                  <w:r w:rsidRPr="00FC3FC7">
                    <w:rPr>
                      <w:rFonts w:ascii="Times New Roman" w:hAnsi="Times New Roman" w:cs="Times New Roman"/>
                    </w:rPr>
                    <w:t xml:space="preserve"> teritorijā paredzēts izbūvēt jaunu 330 kV ligzdu, kurai paredzēts pieslēgt jauno 330 kV EPL.</w:t>
                  </w:r>
                </w:p>
              </w:tc>
            </w:tr>
            <w:tr w:rsidR="006E5FFB" w:rsidRPr="00E414AF" w:rsidTr="00DB36C1">
              <w:trPr>
                <w:trHeight w:val="982"/>
              </w:trPr>
              <w:tc>
                <w:tcPr>
                  <w:tcW w:w="1838" w:type="dxa"/>
                  <w:shd w:val="clear" w:color="auto" w:fill="auto"/>
                </w:tcPr>
                <w:p w:rsidR="006E5FFB" w:rsidRPr="00FC3FC7" w:rsidRDefault="006E5FFB" w:rsidP="00B44596">
                  <w:pPr>
                    <w:spacing w:line="240" w:lineRule="auto"/>
                    <w:jc w:val="left"/>
                    <w:rPr>
                      <w:sz w:val="20"/>
                      <w:szCs w:val="20"/>
                      <w:u w:val="single"/>
                    </w:rPr>
                  </w:pPr>
                  <w:r w:rsidRPr="00E414AF">
                    <w:rPr>
                      <w:sz w:val="20"/>
                      <w:szCs w:val="20"/>
                      <w:u w:val="single"/>
                    </w:rPr>
                    <w:t>1.alternatīvas modifikācija</w:t>
                  </w:r>
                  <w:r w:rsidRPr="00E414AF">
                    <w:rPr>
                      <w:sz w:val="20"/>
                      <w:szCs w:val="20"/>
                    </w:rPr>
                    <w:t xml:space="preserve"> </w:t>
                  </w:r>
                  <w:r w:rsidR="00A262C1">
                    <w:rPr>
                      <w:bCs/>
                      <w:sz w:val="20"/>
                      <w:szCs w:val="20"/>
                    </w:rPr>
                    <w:t>„</w:t>
                  </w:r>
                  <w:r w:rsidR="00FC3FC7">
                    <w:rPr>
                      <w:sz w:val="20"/>
                      <w:szCs w:val="20"/>
                    </w:rPr>
                    <w:t>1</w:t>
                  </w:r>
                  <w:r w:rsidRPr="00FC3FC7">
                    <w:rPr>
                      <w:sz w:val="20"/>
                      <w:szCs w:val="20"/>
                    </w:rPr>
                    <w:t>SAp.</w:t>
                  </w:r>
                  <w:r w:rsidR="00006021" w:rsidRPr="00FC3FC7">
                    <w:rPr>
                      <w:bCs/>
                      <w:sz w:val="20"/>
                      <w:szCs w:val="20"/>
                    </w:rPr>
                    <w:t xml:space="preserve"> </w:t>
                  </w:r>
                  <w:r w:rsidR="00A262C1">
                    <w:rPr>
                      <w:bCs/>
                      <w:sz w:val="20"/>
                      <w:szCs w:val="20"/>
                    </w:rPr>
                    <w:t>”</w:t>
                  </w:r>
                </w:p>
                <w:p w:rsidR="006E5FFB" w:rsidRPr="00E414AF" w:rsidRDefault="006E5FFB" w:rsidP="00B44596">
                  <w:pPr>
                    <w:pStyle w:val="CommentText"/>
                    <w:spacing w:after="0"/>
                    <w:rPr>
                      <w:rFonts w:ascii="Times New Roman" w:eastAsia="Calibri" w:hAnsi="Times New Roman" w:cs="Times New Roman"/>
                    </w:rPr>
                  </w:pPr>
                  <w:r w:rsidRPr="00FC3FC7">
                    <w:rPr>
                      <w:rFonts w:ascii="Times New Roman" w:eastAsia="Calibri" w:hAnsi="Times New Roman" w:cs="Times New Roman"/>
                    </w:rPr>
                    <w:t xml:space="preserve">Apdzīvotas vietas </w:t>
                  </w:r>
                  <w:r w:rsidR="00006021" w:rsidRPr="00FC3FC7">
                    <w:rPr>
                      <w:rFonts w:ascii="Times New Roman" w:hAnsi="Times New Roman" w:cs="Times New Roman"/>
                      <w:bCs/>
                    </w:rPr>
                    <w:t>"</w:t>
                  </w:r>
                  <w:r w:rsidRPr="00FC3FC7">
                    <w:rPr>
                      <w:rFonts w:ascii="Times New Roman" w:eastAsia="Calibri" w:hAnsi="Times New Roman" w:cs="Times New Roman"/>
                    </w:rPr>
                    <w:t>Saulkrasti</w:t>
                  </w:r>
                  <w:r w:rsidR="00006021" w:rsidRPr="00FC3FC7">
                    <w:rPr>
                      <w:rFonts w:ascii="Times New Roman" w:hAnsi="Times New Roman" w:cs="Times New Roman"/>
                      <w:bCs/>
                    </w:rPr>
                    <w:t>"</w:t>
                  </w:r>
                  <w:r w:rsidRPr="00FC3FC7">
                    <w:rPr>
                      <w:rFonts w:ascii="Times New Roman" w:eastAsia="Calibri" w:hAnsi="Times New Roman" w:cs="Times New Roman"/>
                    </w:rPr>
                    <w:t xml:space="preserve"> apeja</w:t>
                  </w:r>
                </w:p>
              </w:tc>
              <w:tc>
                <w:tcPr>
                  <w:tcW w:w="5103" w:type="dxa"/>
                  <w:shd w:val="clear" w:color="auto" w:fill="auto"/>
                </w:tcPr>
                <w:p w:rsidR="006E5FFB" w:rsidRPr="00FC3FC7" w:rsidRDefault="006E5FFB" w:rsidP="00A262C1">
                  <w:pPr>
                    <w:spacing w:line="240" w:lineRule="auto"/>
                    <w:ind w:firstLine="176"/>
                    <w:rPr>
                      <w:sz w:val="20"/>
                      <w:szCs w:val="20"/>
                    </w:rPr>
                  </w:pPr>
                  <w:r w:rsidRPr="00FC3FC7">
                    <w:rPr>
                      <w:sz w:val="20"/>
                      <w:szCs w:val="20"/>
                    </w:rPr>
                    <w:t xml:space="preserve">Paredzēts izbūvēt 330 </w:t>
                  </w:r>
                  <w:proofErr w:type="spellStart"/>
                  <w:r w:rsidRPr="00FC3FC7">
                    <w:rPr>
                      <w:sz w:val="20"/>
                      <w:szCs w:val="20"/>
                    </w:rPr>
                    <w:t>kV</w:t>
                  </w:r>
                  <w:proofErr w:type="spellEnd"/>
                  <w:r w:rsidRPr="00FC3FC7">
                    <w:rPr>
                      <w:sz w:val="20"/>
                      <w:szCs w:val="20"/>
                    </w:rPr>
                    <w:t xml:space="preserve"> EPL kā </w:t>
                  </w:r>
                  <w:proofErr w:type="spellStart"/>
                  <w:r w:rsidRPr="00FC3FC7">
                    <w:rPr>
                      <w:sz w:val="20"/>
                      <w:szCs w:val="20"/>
                    </w:rPr>
                    <w:t>vienķēžu</w:t>
                  </w:r>
                  <w:proofErr w:type="spellEnd"/>
                  <w:r w:rsidRPr="00FC3FC7">
                    <w:rPr>
                      <w:sz w:val="20"/>
                      <w:szCs w:val="20"/>
                    </w:rPr>
                    <w:t xml:space="preserve"> līnija, pa jaunu trasi, apejot apdzīvoto vietu </w:t>
                  </w:r>
                  <w:r w:rsidR="00A262C1">
                    <w:rPr>
                      <w:bCs/>
                      <w:sz w:val="20"/>
                      <w:szCs w:val="20"/>
                    </w:rPr>
                    <w:t>„</w:t>
                  </w:r>
                  <w:r w:rsidRPr="00FC3FC7">
                    <w:rPr>
                      <w:sz w:val="20"/>
                      <w:szCs w:val="20"/>
                    </w:rPr>
                    <w:t>Saulkrasti</w:t>
                  </w:r>
                  <w:r w:rsidR="00A262C1">
                    <w:rPr>
                      <w:bCs/>
                      <w:sz w:val="20"/>
                      <w:szCs w:val="20"/>
                    </w:rPr>
                    <w:t>”</w:t>
                  </w:r>
                  <w:r w:rsidR="00A262C1" w:rsidRPr="00FC3FC7">
                    <w:rPr>
                      <w:sz w:val="20"/>
                      <w:szCs w:val="20"/>
                    </w:rPr>
                    <w:t xml:space="preserve">. </w:t>
                  </w:r>
                  <w:r w:rsidRPr="00FC3FC7">
                    <w:rPr>
                      <w:sz w:val="20"/>
                      <w:szCs w:val="20"/>
                    </w:rPr>
                    <w:t xml:space="preserve">Šāda apeja tiek veidota, jo paredzot esošās </w:t>
                  </w:r>
                  <w:proofErr w:type="spellStart"/>
                  <w:r w:rsidRPr="00FC3FC7">
                    <w:rPr>
                      <w:sz w:val="20"/>
                      <w:szCs w:val="20"/>
                    </w:rPr>
                    <w:t>vienķēžu</w:t>
                  </w:r>
                  <w:proofErr w:type="spellEnd"/>
                  <w:r w:rsidRPr="00FC3FC7">
                    <w:rPr>
                      <w:sz w:val="20"/>
                      <w:szCs w:val="20"/>
                    </w:rPr>
                    <w:t xml:space="preserve"> 110 </w:t>
                  </w:r>
                  <w:proofErr w:type="spellStart"/>
                  <w:r w:rsidRPr="00FC3FC7">
                    <w:rPr>
                      <w:sz w:val="20"/>
                      <w:szCs w:val="20"/>
                    </w:rPr>
                    <w:t>kV</w:t>
                  </w:r>
                  <w:proofErr w:type="spellEnd"/>
                  <w:r w:rsidRPr="00FC3FC7">
                    <w:rPr>
                      <w:sz w:val="20"/>
                      <w:szCs w:val="20"/>
                    </w:rPr>
                    <w:t xml:space="preserve"> EPL vietā izbūvēt </w:t>
                  </w:r>
                  <w:proofErr w:type="spellStart"/>
                  <w:r w:rsidRPr="00FC3FC7">
                    <w:rPr>
                      <w:sz w:val="20"/>
                      <w:szCs w:val="20"/>
                    </w:rPr>
                    <w:t>divķēžu</w:t>
                  </w:r>
                  <w:proofErr w:type="spellEnd"/>
                  <w:r w:rsidRPr="00FC3FC7">
                    <w:rPr>
                      <w:sz w:val="20"/>
                      <w:szCs w:val="20"/>
                    </w:rPr>
                    <w:t xml:space="preserve"> 330/110 </w:t>
                  </w:r>
                  <w:proofErr w:type="spellStart"/>
                  <w:r w:rsidRPr="00FC3FC7">
                    <w:rPr>
                      <w:sz w:val="20"/>
                      <w:szCs w:val="20"/>
                    </w:rPr>
                    <w:t>kV</w:t>
                  </w:r>
                  <w:proofErr w:type="spellEnd"/>
                  <w:r w:rsidRPr="00FC3FC7">
                    <w:rPr>
                      <w:sz w:val="20"/>
                      <w:szCs w:val="20"/>
                    </w:rPr>
                    <w:t xml:space="preserve"> EPL, 330 kV EPL aizsargjoslā nonāk jau izbūvētās dzīvojamās ēkas un citas būves, kas šobrīd atrodas ārpus esošās 110 kV aizsargjoslas.</w:t>
                  </w:r>
                </w:p>
              </w:tc>
            </w:tr>
            <w:tr w:rsidR="006E5FFB" w:rsidRPr="00E414AF" w:rsidTr="00DB36C1">
              <w:trPr>
                <w:trHeight w:val="2054"/>
              </w:trPr>
              <w:tc>
                <w:tcPr>
                  <w:tcW w:w="1838" w:type="dxa"/>
                  <w:shd w:val="clear" w:color="auto" w:fill="auto"/>
                </w:tcPr>
                <w:p w:rsidR="006E5FFB" w:rsidRPr="00FC3FC7" w:rsidRDefault="006E5FFB" w:rsidP="00B44596">
                  <w:pPr>
                    <w:spacing w:line="240" w:lineRule="auto"/>
                    <w:jc w:val="left"/>
                    <w:rPr>
                      <w:sz w:val="20"/>
                      <w:szCs w:val="20"/>
                      <w:u w:val="single"/>
                    </w:rPr>
                  </w:pPr>
                  <w:r w:rsidRPr="00E414AF">
                    <w:rPr>
                      <w:sz w:val="20"/>
                      <w:szCs w:val="20"/>
                      <w:u w:val="single"/>
                    </w:rPr>
                    <w:t>1.alternatīvas modifikācija</w:t>
                  </w:r>
                  <w:r w:rsidRPr="00E414AF">
                    <w:rPr>
                      <w:sz w:val="20"/>
                      <w:szCs w:val="20"/>
                    </w:rPr>
                    <w:t xml:space="preserve"> </w:t>
                  </w:r>
                  <w:r w:rsidR="00A262C1">
                    <w:rPr>
                      <w:bCs/>
                      <w:sz w:val="20"/>
                      <w:szCs w:val="20"/>
                    </w:rPr>
                    <w:t>„</w:t>
                  </w:r>
                  <w:r w:rsidR="00FC3FC7">
                    <w:rPr>
                      <w:sz w:val="20"/>
                      <w:szCs w:val="20"/>
                    </w:rPr>
                    <w:t>1</w:t>
                  </w:r>
                  <w:r w:rsidRPr="00FC3FC7">
                    <w:rPr>
                      <w:sz w:val="20"/>
                      <w:szCs w:val="20"/>
                    </w:rPr>
                    <w:t>A</w:t>
                  </w:r>
                  <w:r w:rsidR="00A262C1">
                    <w:rPr>
                      <w:bCs/>
                      <w:sz w:val="20"/>
                      <w:szCs w:val="20"/>
                    </w:rPr>
                    <w:t>”</w:t>
                  </w:r>
                </w:p>
                <w:p w:rsidR="006E5FFB" w:rsidRPr="00FC3FC7" w:rsidRDefault="006E5FFB" w:rsidP="00B44596">
                  <w:pPr>
                    <w:pStyle w:val="CommentText"/>
                    <w:spacing w:after="0"/>
                    <w:rPr>
                      <w:rFonts w:ascii="Times New Roman" w:eastAsia="Calibri" w:hAnsi="Times New Roman" w:cs="Times New Roman"/>
                    </w:rPr>
                  </w:pPr>
                  <w:r w:rsidRPr="00FC3FC7">
                    <w:rPr>
                      <w:rFonts w:ascii="Times New Roman" w:eastAsia="Calibri" w:hAnsi="Times New Roman" w:cs="Times New Roman"/>
                    </w:rPr>
                    <w:t xml:space="preserve">apeja apdzīvotajām vietām </w:t>
                  </w:r>
                  <w:r w:rsidR="00A262C1">
                    <w:rPr>
                      <w:rFonts w:ascii="Times New Roman" w:hAnsi="Times New Roman" w:cs="Times New Roman"/>
                      <w:bCs/>
                    </w:rPr>
                    <w:t>„</w:t>
                  </w:r>
                  <w:r w:rsidRPr="00FC3FC7">
                    <w:rPr>
                      <w:rFonts w:ascii="Times New Roman" w:eastAsia="Calibri" w:hAnsi="Times New Roman" w:cs="Times New Roman"/>
                    </w:rPr>
                    <w:t>Carnikava</w:t>
                  </w:r>
                  <w:r w:rsidR="00A262C1">
                    <w:rPr>
                      <w:rFonts w:ascii="Times New Roman" w:hAnsi="Times New Roman" w:cs="Times New Roman"/>
                      <w:bCs/>
                    </w:rPr>
                    <w:t>”</w:t>
                  </w:r>
                  <w:r w:rsidR="00A262C1" w:rsidRPr="00FC3FC7">
                    <w:rPr>
                      <w:rFonts w:ascii="Times New Roman" w:eastAsia="Calibri" w:hAnsi="Times New Roman" w:cs="Times New Roman"/>
                    </w:rPr>
                    <w:t xml:space="preserve"> </w:t>
                  </w:r>
                  <w:r w:rsidRPr="00FC3FC7">
                    <w:rPr>
                      <w:rFonts w:ascii="Times New Roman" w:eastAsia="Calibri" w:hAnsi="Times New Roman" w:cs="Times New Roman"/>
                    </w:rPr>
                    <w:t xml:space="preserve">un </w:t>
                  </w:r>
                  <w:r w:rsidR="00A262C1">
                    <w:rPr>
                      <w:rFonts w:ascii="Times New Roman" w:hAnsi="Times New Roman" w:cs="Times New Roman"/>
                      <w:bCs/>
                    </w:rPr>
                    <w:t>„</w:t>
                  </w:r>
                  <w:r w:rsidRPr="00FC3FC7">
                    <w:rPr>
                      <w:rFonts w:ascii="Times New Roman" w:eastAsia="Calibri" w:hAnsi="Times New Roman" w:cs="Times New Roman"/>
                    </w:rPr>
                    <w:t>Ādaži</w:t>
                  </w:r>
                  <w:r w:rsidR="00A262C1">
                    <w:rPr>
                      <w:rFonts w:ascii="Times New Roman" w:hAnsi="Times New Roman" w:cs="Times New Roman"/>
                      <w:bCs/>
                    </w:rPr>
                    <w:t>”</w:t>
                  </w:r>
                  <w:r w:rsidR="007500ED">
                    <w:rPr>
                      <w:rFonts w:ascii="Times New Roman" w:hAnsi="Times New Roman" w:cs="Times New Roman"/>
                      <w:bCs/>
                    </w:rPr>
                    <w:t>”</w:t>
                  </w:r>
                </w:p>
                <w:p w:rsidR="006E5FFB" w:rsidRPr="00E414AF" w:rsidRDefault="006E5FFB" w:rsidP="00812C69">
                  <w:pPr>
                    <w:pStyle w:val="CommentText"/>
                    <w:spacing w:after="0"/>
                    <w:rPr>
                      <w:rFonts w:ascii="Times New Roman" w:eastAsia="Calibri" w:hAnsi="Times New Roman" w:cs="Times New Roman"/>
                    </w:rPr>
                  </w:pPr>
                </w:p>
              </w:tc>
              <w:tc>
                <w:tcPr>
                  <w:tcW w:w="5103" w:type="dxa"/>
                  <w:shd w:val="clear" w:color="auto" w:fill="auto"/>
                </w:tcPr>
                <w:p w:rsidR="006E5FFB" w:rsidRPr="00FC3FC7" w:rsidRDefault="006E5FFB" w:rsidP="00A262C1">
                  <w:pPr>
                    <w:pStyle w:val="CommentText"/>
                    <w:spacing w:after="0"/>
                    <w:ind w:firstLine="176"/>
                    <w:jc w:val="both"/>
                    <w:rPr>
                      <w:rFonts w:ascii="Times New Roman" w:eastAsia="Calibri" w:hAnsi="Times New Roman" w:cs="Times New Roman"/>
                    </w:rPr>
                  </w:pPr>
                  <w:r w:rsidRPr="00FC3FC7">
                    <w:rPr>
                      <w:rFonts w:ascii="Times New Roman" w:eastAsia="Calibri" w:hAnsi="Times New Roman" w:cs="Times New Roman"/>
                    </w:rPr>
                    <w:t xml:space="preserve">Šī modifikācija paredz izbūvēt 330 </w:t>
                  </w:r>
                  <w:proofErr w:type="spellStart"/>
                  <w:r w:rsidRPr="00FC3FC7">
                    <w:rPr>
                      <w:rFonts w:ascii="Times New Roman" w:eastAsia="Calibri" w:hAnsi="Times New Roman" w:cs="Times New Roman"/>
                    </w:rPr>
                    <w:t>kV</w:t>
                  </w:r>
                  <w:proofErr w:type="spellEnd"/>
                  <w:r w:rsidRPr="00FC3FC7">
                    <w:rPr>
                      <w:rFonts w:ascii="Times New Roman" w:eastAsia="Calibri" w:hAnsi="Times New Roman" w:cs="Times New Roman"/>
                    </w:rPr>
                    <w:t xml:space="preserve"> EPL kā </w:t>
                  </w:r>
                  <w:proofErr w:type="spellStart"/>
                  <w:r w:rsidRPr="00FC3FC7">
                    <w:rPr>
                      <w:rFonts w:ascii="Times New Roman" w:eastAsia="Calibri" w:hAnsi="Times New Roman" w:cs="Times New Roman"/>
                    </w:rPr>
                    <w:t>vienķēžu</w:t>
                  </w:r>
                  <w:proofErr w:type="spellEnd"/>
                  <w:r w:rsidRPr="00FC3FC7">
                    <w:rPr>
                      <w:rFonts w:ascii="Times New Roman" w:eastAsia="Calibri" w:hAnsi="Times New Roman" w:cs="Times New Roman"/>
                    </w:rPr>
                    <w:t xml:space="preserve"> līnija, pa jaunu trasi. Jaunā 330 kV EPL, tiek paredzēta gar autoceļu Rīga – Saulkrasti līdz apdzīvotai vietai </w:t>
                  </w:r>
                  <w:r w:rsidR="00A262C1">
                    <w:rPr>
                      <w:rFonts w:ascii="Times New Roman" w:hAnsi="Times New Roman" w:cs="Times New Roman"/>
                      <w:bCs/>
                    </w:rPr>
                    <w:t>„</w:t>
                  </w:r>
                  <w:r w:rsidRPr="00FC3FC7">
                    <w:rPr>
                      <w:rFonts w:ascii="Times New Roman" w:eastAsia="Calibri" w:hAnsi="Times New Roman" w:cs="Times New Roman"/>
                    </w:rPr>
                    <w:t>Lilaste</w:t>
                  </w:r>
                  <w:r w:rsidR="00A262C1">
                    <w:rPr>
                      <w:rFonts w:ascii="Times New Roman" w:hAnsi="Times New Roman" w:cs="Times New Roman"/>
                      <w:bCs/>
                    </w:rPr>
                    <w:t>”</w:t>
                  </w:r>
                  <w:r w:rsidR="00A262C1" w:rsidRPr="00FC3FC7">
                    <w:rPr>
                      <w:rFonts w:ascii="Times New Roman" w:eastAsia="Calibri" w:hAnsi="Times New Roman" w:cs="Times New Roman"/>
                    </w:rPr>
                    <w:t xml:space="preserve"> </w:t>
                  </w:r>
                  <w:r w:rsidRPr="00FC3FC7">
                    <w:rPr>
                      <w:rFonts w:ascii="Times New Roman" w:eastAsia="Calibri" w:hAnsi="Times New Roman" w:cs="Times New Roman"/>
                    </w:rPr>
                    <w:t xml:space="preserve">un tālāk caur mežu teritorijām līdz esošajai 110 kV apakšstacijai </w:t>
                  </w:r>
                  <w:r w:rsidR="00A262C1">
                    <w:rPr>
                      <w:rFonts w:ascii="Times New Roman" w:hAnsi="Times New Roman" w:cs="Times New Roman"/>
                      <w:bCs/>
                    </w:rPr>
                    <w:t>„</w:t>
                  </w:r>
                  <w:r w:rsidRPr="00FC3FC7">
                    <w:rPr>
                      <w:rFonts w:ascii="Times New Roman" w:eastAsia="Calibri" w:hAnsi="Times New Roman" w:cs="Times New Roman"/>
                    </w:rPr>
                    <w:t>Ropaži</w:t>
                  </w:r>
                  <w:r w:rsidR="00A262C1">
                    <w:rPr>
                      <w:rFonts w:ascii="Times New Roman" w:hAnsi="Times New Roman" w:cs="Times New Roman"/>
                      <w:bCs/>
                    </w:rPr>
                    <w:t>”</w:t>
                  </w:r>
                  <w:r w:rsidR="00A262C1" w:rsidRPr="00FC3FC7">
                    <w:rPr>
                      <w:rFonts w:ascii="Times New Roman" w:eastAsia="Calibri" w:hAnsi="Times New Roman" w:cs="Times New Roman"/>
                    </w:rPr>
                    <w:t xml:space="preserve">. </w:t>
                  </w:r>
                  <w:r w:rsidRPr="00FC3FC7">
                    <w:rPr>
                      <w:rFonts w:ascii="Times New Roman" w:eastAsia="Calibri" w:hAnsi="Times New Roman" w:cs="Times New Roman"/>
                    </w:rPr>
                    <w:t xml:space="preserve">Šāds alternatīvs risinājums tiek veidots tādēļ, ka paredzot esošās </w:t>
                  </w:r>
                  <w:proofErr w:type="spellStart"/>
                  <w:r w:rsidRPr="00FC3FC7">
                    <w:rPr>
                      <w:rFonts w:ascii="Times New Roman" w:eastAsia="Calibri" w:hAnsi="Times New Roman" w:cs="Times New Roman"/>
                    </w:rPr>
                    <w:t>vienķēžu</w:t>
                  </w:r>
                  <w:proofErr w:type="spellEnd"/>
                  <w:r w:rsidRPr="00FC3FC7">
                    <w:rPr>
                      <w:rFonts w:ascii="Times New Roman" w:eastAsia="Calibri" w:hAnsi="Times New Roman" w:cs="Times New Roman"/>
                    </w:rPr>
                    <w:t xml:space="preserve"> 110 </w:t>
                  </w:r>
                  <w:proofErr w:type="spellStart"/>
                  <w:r w:rsidRPr="00FC3FC7">
                    <w:rPr>
                      <w:rFonts w:ascii="Times New Roman" w:eastAsia="Calibri" w:hAnsi="Times New Roman" w:cs="Times New Roman"/>
                    </w:rPr>
                    <w:t>kV</w:t>
                  </w:r>
                  <w:proofErr w:type="spellEnd"/>
                  <w:r w:rsidRPr="00FC3FC7">
                    <w:rPr>
                      <w:rFonts w:ascii="Times New Roman" w:eastAsia="Calibri" w:hAnsi="Times New Roman" w:cs="Times New Roman"/>
                    </w:rPr>
                    <w:t xml:space="preserve"> EPL vietā izbūvēt </w:t>
                  </w:r>
                  <w:proofErr w:type="spellStart"/>
                  <w:r w:rsidRPr="00FC3FC7">
                    <w:rPr>
                      <w:rFonts w:ascii="Times New Roman" w:eastAsia="Calibri" w:hAnsi="Times New Roman" w:cs="Times New Roman"/>
                    </w:rPr>
                    <w:t>divķēžu</w:t>
                  </w:r>
                  <w:proofErr w:type="spellEnd"/>
                  <w:r w:rsidRPr="00FC3FC7">
                    <w:rPr>
                      <w:rFonts w:ascii="Times New Roman" w:eastAsia="Calibri" w:hAnsi="Times New Roman" w:cs="Times New Roman"/>
                    </w:rPr>
                    <w:t xml:space="preserve"> 330/110 </w:t>
                  </w:r>
                  <w:proofErr w:type="spellStart"/>
                  <w:r w:rsidRPr="00FC3FC7">
                    <w:rPr>
                      <w:rFonts w:ascii="Times New Roman" w:eastAsia="Calibri" w:hAnsi="Times New Roman" w:cs="Times New Roman"/>
                    </w:rPr>
                    <w:t>kV</w:t>
                  </w:r>
                  <w:proofErr w:type="spellEnd"/>
                  <w:r w:rsidRPr="00FC3FC7">
                    <w:rPr>
                      <w:rFonts w:ascii="Times New Roman" w:eastAsia="Calibri" w:hAnsi="Times New Roman" w:cs="Times New Roman"/>
                    </w:rPr>
                    <w:t xml:space="preserve"> EPL, 330 kV EPL aizsargjoslā nonāk jau izbūvētās dzīvojamās ēkas un citas būves, kas šobrīd atrodas ārpus esošās 110 kV aizsargjoslas.</w:t>
                  </w:r>
                </w:p>
              </w:tc>
            </w:tr>
            <w:tr w:rsidR="006E5FFB" w:rsidRPr="00E414AF" w:rsidTr="00DB36C1">
              <w:trPr>
                <w:trHeight w:val="60"/>
              </w:trPr>
              <w:tc>
                <w:tcPr>
                  <w:tcW w:w="1838" w:type="dxa"/>
                  <w:shd w:val="clear" w:color="auto" w:fill="auto"/>
                </w:tcPr>
                <w:p w:rsidR="006E5FFB" w:rsidRPr="00733F50" w:rsidRDefault="006E5FFB" w:rsidP="00A262C1">
                  <w:pPr>
                    <w:spacing w:line="240" w:lineRule="auto"/>
                    <w:jc w:val="left"/>
                    <w:rPr>
                      <w:sz w:val="20"/>
                      <w:szCs w:val="20"/>
                      <w:u w:val="single"/>
                    </w:rPr>
                  </w:pPr>
                  <w:r w:rsidRPr="00E414AF">
                    <w:rPr>
                      <w:sz w:val="20"/>
                      <w:szCs w:val="20"/>
                      <w:u w:val="single"/>
                    </w:rPr>
                    <w:t>1.alternatīvas modifikācija</w:t>
                  </w:r>
                  <w:r w:rsidRPr="00E414AF">
                    <w:rPr>
                      <w:sz w:val="20"/>
                      <w:szCs w:val="20"/>
                    </w:rPr>
                    <w:t xml:space="preserve"> </w:t>
                  </w:r>
                  <w:r w:rsidR="00A262C1">
                    <w:rPr>
                      <w:bCs/>
                      <w:sz w:val="20"/>
                      <w:szCs w:val="20"/>
                    </w:rPr>
                    <w:t>„</w:t>
                  </w:r>
                  <w:r w:rsidR="00DB36C1" w:rsidRPr="00FC3FC7">
                    <w:rPr>
                      <w:sz w:val="20"/>
                      <w:szCs w:val="20"/>
                    </w:rPr>
                    <w:t>1</w:t>
                  </w:r>
                  <w:r w:rsidR="00733F50" w:rsidRPr="00FC3FC7">
                    <w:rPr>
                      <w:sz w:val="20"/>
                      <w:szCs w:val="20"/>
                    </w:rPr>
                    <w:t>B un 1B</w:t>
                  </w:r>
                  <w:r w:rsidR="00733F50" w:rsidRPr="00FC3FC7">
                    <w:rPr>
                      <w:color w:val="000000" w:themeColor="text1"/>
                      <w:sz w:val="20"/>
                      <w:szCs w:val="20"/>
                    </w:rPr>
                    <w:sym w:font="Symbol" w:char="F0A2"/>
                  </w:r>
                  <w:r w:rsidRPr="00FC3FC7">
                    <w:rPr>
                      <w:sz w:val="20"/>
                      <w:szCs w:val="20"/>
                    </w:rPr>
                    <w:t xml:space="preserve"> un paralēli plānotajam autoceļam E22</w:t>
                  </w:r>
                  <w:r w:rsidR="00A262C1">
                    <w:rPr>
                      <w:bCs/>
                      <w:sz w:val="20"/>
                      <w:szCs w:val="20"/>
                    </w:rPr>
                    <w:t>”</w:t>
                  </w:r>
                </w:p>
              </w:tc>
              <w:tc>
                <w:tcPr>
                  <w:tcW w:w="5103" w:type="dxa"/>
                  <w:shd w:val="clear" w:color="auto" w:fill="auto"/>
                </w:tcPr>
                <w:p w:rsidR="006E5FFB" w:rsidRPr="00FC3FC7" w:rsidRDefault="006E5FFB" w:rsidP="00B44596">
                  <w:pPr>
                    <w:pStyle w:val="CommentText"/>
                    <w:spacing w:after="0"/>
                    <w:ind w:firstLine="176"/>
                    <w:jc w:val="both"/>
                    <w:rPr>
                      <w:rFonts w:ascii="Times New Roman" w:eastAsia="Calibri" w:hAnsi="Times New Roman" w:cs="Times New Roman"/>
                    </w:rPr>
                  </w:pPr>
                  <w:r w:rsidRPr="00FC3FC7">
                    <w:rPr>
                      <w:rFonts w:ascii="Times New Roman" w:eastAsia="Calibri" w:hAnsi="Times New Roman" w:cs="Times New Roman"/>
                    </w:rPr>
                    <w:t xml:space="preserve">Šī modifikācija paredz izbūvēt 330 </w:t>
                  </w:r>
                  <w:proofErr w:type="spellStart"/>
                  <w:r w:rsidRPr="00FC3FC7">
                    <w:rPr>
                      <w:rFonts w:ascii="Times New Roman" w:eastAsia="Calibri" w:hAnsi="Times New Roman" w:cs="Times New Roman"/>
                    </w:rPr>
                    <w:t>kV</w:t>
                  </w:r>
                  <w:proofErr w:type="spellEnd"/>
                  <w:r w:rsidRPr="00FC3FC7">
                    <w:rPr>
                      <w:rFonts w:ascii="Times New Roman" w:eastAsia="Calibri" w:hAnsi="Times New Roman" w:cs="Times New Roman"/>
                    </w:rPr>
                    <w:t xml:space="preserve"> EPL kā </w:t>
                  </w:r>
                  <w:proofErr w:type="spellStart"/>
                  <w:r w:rsidRPr="00FC3FC7">
                    <w:rPr>
                      <w:rFonts w:ascii="Times New Roman" w:eastAsia="Calibri" w:hAnsi="Times New Roman" w:cs="Times New Roman"/>
                    </w:rPr>
                    <w:t>vienķēžu</w:t>
                  </w:r>
                  <w:proofErr w:type="spellEnd"/>
                  <w:r w:rsidRPr="00FC3FC7">
                    <w:rPr>
                      <w:rFonts w:ascii="Times New Roman" w:eastAsia="Calibri" w:hAnsi="Times New Roman" w:cs="Times New Roman"/>
                    </w:rPr>
                    <w:t xml:space="preserve"> līnija, gar paredzamo Rail Baltica trasi. </w:t>
                  </w:r>
                </w:p>
                <w:p w:rsidR="006E5FFB" w:rsidRPr="00FC3FC7" w:rsidRDefault="006E5FFB" w:rsidP="00812C69">
                  <w:pPr>
                    <w:pStyle w:val="CommentText"/>
                    <w:spacing w:after="0"/>
                    <w:ind w:firstLine="176"/>
                    <w:jc w:val="both"/>
                    <w:rPr>
                      <w:rFonts w:ascii="Times New Roman" w:eastAsia="Calibri" w:hAnsi="Times New Roman" w:cs="Times New Roman"/>
                    </w:rPr>
                  </w:pPr>
                  <w:r w:rsidRPr="00FC3FC7">
                    <w:rPr>
                      <w:rFonts w:ascii="Times New Roman" w:eastAsia="Calibri" w:hAnsi="Times New Roman" w:cs="Times New Roman"/>
                    </w:rPr>
                    <w:t>Posmā no autoceļa P5 un dzelzceļa līnijas šķērsojuma vietas Sauriešos līdz esošajai 330 kV EPL elektrolīnija nav vienotā koridorā ar Rail Baltica trasi, izstrādāts lokāls risinājums 1B posma trasējumam, tā virzās paralēli Latvijas valsts ceļu plānotā autoceļa E22 trasei.</w:t>
                  </w:r>
                </w:p>
                <w:p w:rsidR="006E5FFB" w:rsidRPr="00FC3FC7" w:rsidRDefault="00C05A00">
                  <w:pPr>
                    <w:pStyle w:val="CommentText"/>
                    <w:spacing w:after="0"/>
                    <w:ind w:firstLine="176"/>
                    <w:jc w:val="both"/>
                    <w:rPr>
                      <w:rFonts w:ascii="Times New Roman" w:eastAsia="Calibri" w:hAnsi="Times New Roman" w:cs="Times New Roman"/>
                    </w:rPr>
                  </w:pPr>
                  <w:r w:rsidRPr="00FC3FC7">
                    <w:rPr>
                      <w:rFonts w:ascii="Times New Roman" w:eastAsia="Calibri" w:hAnsi="Times New Roman" w:cs="Times New Roman"/>
                    </w:rPr>
                    <w:t>2</w:t>
                  </w:r>
                  <w:r w:rsidR="006E5FFB" w:rsidRPr="00FC3FC7">
                    <w:rPr>
                      <w:rFonts w:ascii="Times New Roman" w:eastAsia="Calibri" w:hAnsi="Times New Roman" w:cs="Times New Roman"/>
                    </w:rPr>
                    <w:t>. att</w:t>
                  </w:r>
                  <w:r w:rsidR="007500ED">
                    <w:rPr>
                      <w:rFonts w:ascii="Times New Roman" w:eastAsia="Calibri" w:hAnsi="Times New Roman" w:cs="Times New Roman"/>
                    </w:rPr>
                    <w:t>ēlā</w:t>
                  </w:r>
                  <w:r w:rsidR="006E5FFB" w:rsidRPr="00FC3FC7">
                    <w:rPr>
                      <w:rFonts w:ascii="Times New Roman" w:eastAsia="Calibri" w:hAnsi="Times New Roman" w:cs="Times New Roman"/>
                    </w:rPr>
                    <w:t xml:space="preserve"> parādīts 330 kV EPL un plānotā autoceļa E22 savstarpējā novietojuma attēlojums kartē.</w:t>
                  </w:r>
                </w:p>
                <w:p w:rsidR="00DB36C1" w:rsidRPr="00FC3FC7" w:rsidRDefault="00DB36C1">
                  <w:pPr>
                    <w:pStyle w:val="CommentText"/>
                    <w:spacing w:after="0"/>
                    <w:ind w:firstLine="176"/>
                    <w:jc w:val="both"/>
                    <w:rPr>
                      <w:rFonts w:ascii="Times New Roman" w:eastAsia="Calibri" w:hAnsi="Times New Roman" w:cs="Times New Roman"/>
                    </w:rPr>
                  </w:pPr>
                  <w:r w:rsidRPr="00FC3FC7">
                    <w:rPr>
                      <w:rFonts w:ascii="Times New Roman" w:eastAsia="Calibri" w:hAnsi="Times New Roman" w:cs="Times New Roman"/>
                    </w:rPr>
                    <w:t xml:space="preserve">Ievērojot Rail Baltica IVN realizācijas grafiku, projektam </w:t>
                  </w:r>
                  <w:r w:rsidR="007500ED">
                    <w:rPr>
                      <w:rFonts w:ascii="Times New Roman" w:hAnsi="Times New Roman" w:cs="Times New Roman"/>
                      <w:bCs/>
                    </w:rPr>
                    <w:t>„</w:t>
                  </w:r>
                  <w:r w:rsidRPr="00FC3FC7">
                    <w:rPr>
                      <w:rFonts w:ascii="Times New Roman" w:eastAsia="Calibri" w:hAnsi="Times New Roman" w:cs="Times New Roman"/>
                    </w:rPr>
                    <w:t xml:space="preserve">Igaunijas – Latvijas trešais elektropārvades tīkla savienojums no Sindi (Kilingi – </w:t>
                  </w:r>
                  <w:r w:rsidR="00A44CF2" w:rsidRPr="00FC3FC7">
                    <w:rPr>
                      <w:rFonts w:ascii="Times New Roman" w:hAnsi="Times New Roman" w:cs="Times New Roman"/>
                    </w:rPr>
                    <w:t>Nõmme</w:t>
                  </w:r>
                  <w:r w:rsidRPr="00FC3FC7">
                    <w:rPr>
                      <w:rFonts w:ascii="Times New Roman" w:eastAsia="Calibri" w:hAnsi="Times New Roman" w:cs="Times New Roman"/>
                    </w:rPr>
                    <w:t>) Igaunijā līdz Rīgas TEC-2 apakšstacijai Latvijā</w:t>
                  </w:r>
                  <w:r w:rsidR="007500ED">
                    <w:rPr>
                      <w:rFonts w:ascii="Times New Roman" w:hAnsi="Times New Roman" w:cs="Times New Roman"/>
                      <w:bCs/>
                    </w:rPr>
                    <w:t>”</w:t>
                  </w:r>
                  <w:r w:rsidR="007500ED" w:rsidRPr="00FC3FC7">
                    <w:rPr>
                      <w:rFonts w:ascii="Times New Roman" w:eastAsia="Calibri" w:hAnsi="Times New Roman" w:cs="Times New Roman"/>
                    </w:rPr>
                    <w:t xml:space="preserve"> </w:t>
                  </w:r>
                  <w:r w:rsidR="00E12A5B" w:rsidRPr="00FC3FC7">
                    <w:rPr>
                      <w:rFonts w:ascii="Times New Roman" w:eastAsia="Calibri" w:hAnsi="Times New Roman" w:cs="Times New Roman"/>
                    </w:rPr>
                    <w:t>tikai veiktas vairākkārtējas IVN</w:t>
                  </w:r>
                  <w:r w:rsidRPr="00FC3FC7">
                    <w:rPr>
                      <w:rFonts w:ascii="Times New Roman" w:eastAsia="Calibri" w:hAnsi="Times New Roman" w:cs="Times New Roman"/>
                    </w:rPr>
                    <w:t xml:space="preserve"> sākotnējās sabiedriskās apspriedes un realizācijas termiņš </w:t>
                  </w:r>
                  <w:r w:rsidR="00E12A5B" w:rsidRPr="00FC3FC7">
                    <w:rPr>
                      <w:rFonts w:ascii="Times New Roman" w:eastAsia="Calibri" w:hAnsi="Times New Roman" w:cs="Times New Roman"/>
                    </w:rPr>
                    <w:t xml:space="preserve">tika </w:t>
                  </w:r>
                  <w:r w:rsidRPr="00FC3FC7">
                    <w:rPr>
                      <w:rFonts w:ascii="Times New Roman" w:eastAsia="Calibri" w:hAnsi="Times New Roman" w:cs="Times New Roman"/>
                    </w:rPr>
                    <w:t>pagarināts no 2015. gada 3</w:t>
                  </w:r>
                  <w:r w:rsidR="00C05A00" w:rsidRPr="00FC3FC7">
                    <w:rPr>
                      <w:rFonts w:ascii="Times New Roman" w:eastAsia="Calibri" w:hAnsi="Times New Roman" w:cs="Times New Roman"/>
                    </w:rPr>
                    <w:t>1. decembra līdz 2016. gada 31.</w:t>
                  </w:r>
                  <w:r w:rsidRPr="00FC3FC7">
                    <w:rPr>
                      <w:rFonts w:ascii="Times New Roman" w:eastAsia="Calibri" w:hAnsi="Times New Roman" w:cs="Times New Roman"/>
                    </w:rPr>
                    <w:t> decembrim.</w:t>
                  </w:r>
                </w:p>
                <w:p w:rsidR="006E5FFB" w:rsidRPr="00E414AF" w:rsidRDefault="006E5FFB">
                  <w:pPr>
                    <w:autoSpaceDE w:val="0"/>
                    <w:autoSpaceDN w:val="0"/>
                    <w:adjustRightInd w:val="0"/>
                    <w:spacing w:line="240" w:lineRule="auto"/>
                  </w:pPr>
                  <w:r w:rsidRPr="00E414AF">
                    <w:rPr>
                      <w:noProof/>
                    </w:rPr>
                    <w:lastRenderedPageBreak/>
                    <w:drawing>
                      <wp:inline distT="0" distB="0" distL="0" distR="0" wp14:anchorId="572E86C5" wp14:editId="2EF52037">
                        <wp:extent cx="3143250" cy="7020104"/>
                        <wp:effectExtent l="0" t="0" r="0" b="9525"/>
                        <wp:docPr id="6" name="Picture 6" descr="330 EPL un E22 k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0 EPL un E22 kar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9165" cy="7033315"/>
                                </a:xfrm>
                                <a:prstGeom prst="rect">
                                  <a:avLst/>
                                </a:prstGeom>
                                <a:noFill/>
                                <a:ln>
                                  <a:noFill/>
                                </a:ln>
                              </pic:spPr>
                            </pic:pic>
                          </a:graphicData>
                        </a:graphic>
                      </wp:inline>
                    </w:drawing>
                  </w:r>
                </w:p>
                <w:p w:rsidR="006E5FFB" w:rsidRPr="00E00E62" w:rsidRDefault="00C05A00" w:rsidP="007C6E2E">
                  <w:pPr>
                    <w:autoSpaceDE w:val="0"/>
                    <w:autoSpaceDN w:val="0"/>
                    <w:adjustRightInd w:val="0"/>
                    <w:spacing w:line="240" w:lineRule="auto"/>
                    <w:rPr>
                      <w:sz w:val="20"/>
                      <w:szCs w:val="20"/>
                    </w:rPr>
                  </w:pPr>
                  <w:r w:rsidRPr="00E00E62">
                    <w:rPr>
                      <w:sz w:val="20"/>
                      <w:szCs w:val="20"/>
                    </w:rPr>
                    <w:t>2</w:t>
                  </w:r>
                  <w:r w:rsidR="006E5FFB" w:rsidRPr="00E00E62">
                    <w:rPr>
                      <w:sz w:val="20"/>
                      <w:szCs w:val="20"/>
                    </w:rPr>
                    <w:t>. att</w:t>
                  </w:r>
                  <w:r w:rsidR="007500ED" w:rsidRPr="00E00E62">
                    <w:rPr>
                      <w:sz w:val="20"/>
                      <w:szCs w:val="20"/>
                    </w:rPr>
                    <w:t>ēls</w:t>
                  </w:r>
                  <w:r w:rsidR="006E5FFB" w:rsidRPr="00E00E62">
                    <w:rPr>
                      <w:sz w:val="20"/>
                      <w:szCs w:val="20"/>
                    </w:rPr>
                    <w:t>. 330 kV EPL un plānotā autoceļa E22 savstarpējā novietojuma attēlojums kartē</w:t>
                  </w:r>
                </w:p>
                <w:p w:rsidR="007C6E2E" w:rsidRPr="00E00E62" w:rsidRDefault="007C6E2E" w:rsidP="007C6E2E">
                  <w:pPr>
                    <w:autoSpaceDE w:val="0"/>
                    <w:autoSpaceDN w:val="0"/>
                    <w:adjustRightInd w:val="0"/>
                    <w:spacing w:line="240" w:lineRule="auto"/>
                    <w:rPr>
                      <w:sz w:val="16"/>
                      <w:szCs w:val="16"/>
                    </w:rPr>
                  </w:pPr>
                  <w:r w:rsidRPr="00E00E62">
                    <w:rPr>
                      <w:sz w:val="16"/>
                      <w:szCs w:val="16"/>
                    </w:rPr>
                    <w:t>Avots: IVN ziņojums</w:t>
                  </w:r>
                </w:p>
              </w:tc>
            </w:tr>
            <w:tr w:rsidR="006E5FFB" w:rsidRPr="00E414AF" w:rsidTr="00DB36C1">
              <w:trPr>
                <w:trHeight w:val="257"/>
              </w:trPr>
              <w:tc>
                <w:tcPr>
                  <w:tcW w:w="1838" w:type="dxa"/>
                  <w:shd w:val="clear" w:color="auto" w:fill="auto"/>
                </w:tcPr>
                <w:p w:rsidR="006E5FFB" w:rsidRPr="00FC3FC7" w:rsidRDefault="006E5FFB" w:rsidP="00B44596">
                  <w:pPr>
                    <w:pStyle w:val="CommentText"/>
                    <w:spacing w:after="0"/>
                    <w:rPr>
                      <w:rFonts w:ascii="Times New Roman" w:eastAsia="Calibri" w:hAnsi="Times New Roman" w:cs="Times New Roman"/>
                      <w:b/>
                    </w:rPr>
                  </w:pPr>
                  <w:r w:rsidRPr="00E414AF">
                    <w:rPr>
                      <w:rFonts w:ascii="Times New Roman" w:eastAsia="Calibri" w:hAnsi="Times New Roman" w:cs="Times New Roman"/>
                    </w:rPr>
                    <w:lastRenderedPageBreak/>
                    <w:br w:type="page"/>
                  </w:r>
                  <w:r w:rsidRPr="00FC3FC7">
                    <w:rPr>
                      <w:rFonts w:ascii="Times New Roman" w:eastAsia="Calibri" w:hAnsi="Times New Roman" w:cs="Times New Roman"/>
                      <w:b/>
                    </w:rPr>
                    <w:t xml:space="preserve">2.alternatīva </w:t>
                  </w:r>
                  <w:r w:rsidR="00006021" w:rsidRPr="00FC3FC7">
                    <w:rPr>
                      <w:rFonts w:ascii="Times New Roman" w:hAnsi="Times New Roman" w:cs="Times New Roman"/>
                      <w:b/>
                      <w:bCs/>
                    </w:rPr>
                    <w:t>"</w:t>
                  </w:r>
                  <w:r w:rsidRPr="00FC3FC7">
                    <w:rPr>
                      <w:rFonts w:ascii="Times New Roman" w:eastAsia="Calibri" w:hAnsi="Times New Roman" w:cs="Times New Roman"/>
                      <w:b/>
                    </w:rPr>
                    <w:t>2</w:t>
                  </w:r>
                  <w:r w:rsidR="00006021" w:rsidRPr="00FC3FC7">
                    <w:rPr>
                      <w:rFonts w:ascii="Times New Roman" w:hAnsi="Times New Roman" w:cs="Times New Roman"/>
                      <w:b/>
                      <w:bCs/>
                    </w:rPr>
                    <w:t>"</w:t>
                  </w:r>
                </w:p>
                <w:p w:rsidR="006E5FFB" w:rsidRPr="00E414AF" w:rsidRDefault="006E5FFB" w:rsidP="00B44596">
                  <w:pPr>
                    <w:pStyle w:val="CommentText"/>
                    <w:spacing w:after="0"/>
                    <w:rPr>
                      <w:rFonts w:ascii="Times New Roman" w:eastAsia="Calibri" w:hAnsi="Times New Roman" w:cs="Times New Roman"/>
                    </w:rPr>
                  </w:pPr>
                  <w:r w:rsidRPr="00E414AF">
                    <w:rPr>
                      <w:rFonts w:ascii="Times New Roman" w:eastAsia="Calibri" w:hAnsi="Times New Roman" w:cs="Times New Roman"/>
                    </w:rPr>
                    <w:t>Igaunijas robeža – Rūjiena – Valmiera – Salaspils – Rīgas TEC-2</w:t>
                  </w:r>
                </w:p>
                <w:p w:rsidR="006E5FFB" w:rsidRPr="00E414AF" w:rsidRDefault="006E5FFB" w:rsidP="00812C69">
                  <w:pPr>
                    <w:pStyle w:val="CommentText"/>
                    <w:spacing w:after="0"/>
                    <w:rPr>
                      <w:rFonts w:ascii="Times New Roman" w:eastAsia="Calibri" w:hAnsi="Times New Roman" w:cs="Times New Roman"/>
                      <w:u w:val="single"/>
                    </w:rPr>
                  </w:pPr>
                </w:p>
              </w:tc>
              <w:tc>
                <w:tcPr>
                  <w:tcW w:w="5103" w:type="dxa"/>
                  <w:shd w:val="clear" w:color="auto" w:fill="auto"/>
                </w:tcPr>
                <w:p w:rsidR="006E5FFB" w:rsidRPr="00E414AF" w:rsidRDefault="006E5FFB" w:rsidP="007500ED">
                  <w:pPr>
                    <w:pStyle w:val="CommentText"/>
                    <w:spacing w:after="0"/>
                    <w:ind w:firstLine="176"/>
                    <w:jc w:val="both"/>
                    <w:rPr>
                      <w:rFonts w:ascii="Times New Roman" w:eastAsia="Calibri" w:hAnsi="Times New Roman" w:cs="Times New Roman"/>
                    </w:rPr>
                  </w:pPr>
                  <w:r w:rsidRPr="00E414AF">
                    <w:rPr>
                      <w:rFonts w:ascii="Times New Roman" w:eastAsia="Calibri" w:hAnsi="Times New Roman" w:cs="Times New Roman"/>
                    </w:rPr>
                    <w:t xml:space="preserve">No Latvijas – Igaunijas robežas jaunā 330 kV EPL tiek paredzēta kā </w:t>
                  </w:r>
                  <w:proofErr w:type="spellStart"/>
                  <w:r w:rsidRPr="00E414AF">
                    <w:rPr>
                      <w:rFonts w:ascii="Times New Roman" w:eastAsia="Calibri" w:hAnsi="Times New Roman" w:cs="Times New Roman"/>
                    </w:rPr>
                    <w:t>vienķēžu</w:t>
                  </w:r>
                  <w:proofErr w:type="spellEnd"/>
                  <w:r w:rsidRPr="00E414AF">
                    <w:rPr>
                      <w:rFonts w:ascii="Times New Roman" w:eastAsia="Calibri" w:hAnsi="Times New Roman" w:cs="Times New Roman"/>
                    </w:rPr>
                    <w:t xml:space="preserve"> līnija, pa jaunu trasi līdz esošai 110 kV EPL. No esošās 110 kV EPL jaunā 330 kV EPL tiek virzīta pa esošās 110 </w:t>
                  </w:r>
                  <w:proofErr w:type="spellStart"/>
                  <w:r w:rsidRPr="00E414AF">
                    <w:rPr>
                      <w:rFonts w:ascii="Times New Roman" w:eastAsia="Calibri" w:hAnsi="Times New Roman" w:cs="Times New Roman"/>
                    </w:rPr>
                    <w:t>kV</w:t>
                  </w:r>
                  <w:proofErr w:type="spellEnd"/>
                  <w:r w:rsidRPr="00E414AF">
                    <w:rPr>
                      <w:rFonts w:ascii="Times New Roman" w:eastAsia="Calibri" w:hAnsi="Times New Roman" w:cs="Times New Roman"/>
                    </w:rPr>
                    <w:t xml:space="preserve"> EPL kā </w:t>
                  </w:r>
                  <w:proofErr w:type="spellStart"/>
                  <w:r w:rsidRPr="00E414AF">
                    <w:rPr>
                      <w:rFonts w:ascii="Times New Roman" w:eastAsia="Calibri" w:hAnsi="Times New Roman" w:cs="Times New Roman"/>
                    </w:rPr>
                    <w:t>divķēžu</w:t>
                  </w:r>
                  <w:proofErr w:type="spellEnd"/>
                  <w:r w:rsidRPr="00E414AF">
                    <w:rPr>
                      <w:rFonts w:ascii="Times New Roman" w:eastAsia="Calibri" w:hAnsi="Times New Roman" w:cs="Times New Roman"/>
                    </w:rPr>
                    <w:t xml:space="preserve"> līnija, paredzot uz vieniem balstiem montēt jauno 330 kV EPL un esošo 110 kV EPL. Nelielā posmā jaunā 330 kV EPL tiek virzīta pa esošo </w:t>
                  </w:r>
                  <w:proofErr w:type="spellStart"/>
                  <w:r w:rsidRPr="00E414AF">
                    <w:rPr>
                      <w:rFonts w:ascii="Times New Roman" w:eastAsia="Calibri" w:hAnsi="Times New Roman" w:cs="Times New Roman"/>
                    </w:rPr>
                    <w:t>divķēžu</w:t>
                  </w:r>
                  <w:proofErr w:type="spellEnd"/>
                  <w:r w:rsidRPr="00E414AF">
                    <w:rPr>
                      <w:rFonts w:ascii="Times New Roman" w:eastAsia="Calibri" w:hAnsi="Times New Roman" w:cs="Times New Roman"/>
                    </w:rPr>
                    <w:t xml:space="preserve"> 110 </w:t>
                  </w:r>
                  <w:proofErr w:type="spellStart"/>
                  <w:r w:rsidRPr="00E414AF">
                    <w:rPr>
                      <w:rFonts w:ascii="Times New Roman" w:eastAsia="Calibri" w:hAnsi="Times New Roman" w:cs="Times New Roman"/>
                    </w:rPr>
                    <w:t>kV</w:t>
                  </w:r>
                  <w:proofErr w:type="spellEnd"/>
                  <w:r w:rsidRPr="00E414AF">
                    <w:rPr>
                      <w:rFonts w:ascii="Times New Roman" w:eastAsia="Calibri" w:hAnsi="Times New Roman" w:cs="Times New Roman"/>
                    </w:rPr>
                    <w:t xml:space="preserve"> EPL trasi kā </w:t>
                  </w:r>
                  <w:proofErr w:type="spellStart"/>
                  <w:r w:rsidRPr="00E414AF">
                    <w:rPr>
                      <w:rFonts w:ascii="Times New Roman" w:eastAsia="Calibri" w:hAnsi="Times New Roman" w:cs="Times New Roman"/>
                    </w:rPr>
                    <w:t>trīsķēžu</w:t>
                  </w:r>
                  <w:proofErr w:type="spellEnd"/>
                  <w:r w:rsidRPr="00E414AF">
                    <w:rPr>
                      <w:rFonts w:ascii="Times New Roman" w:eastAsia="Calibri" w:hAnsi="Times New Roman" w:cs="Times New Roman"/>
                    </w:rPr>
                    <w:t xml:space="preserve"> līnija, paredzot uz vieniem balstiem montēt jauno 330 kV un esošās 110 kV EPL. Pie apakšstacijas </w:t>
                  </w:r>
                  <w:r w:rsidR="007500ED">
                    <w:rPr>
                      <w:rFonts w:ascii="Times New Roman" w:hAnsi="Times New Roman" w:cs="Times New Roman"/>
                      <w:bCs/>
                    </w:rPr>
                    <w:t>„</w:t>
                  </w:r>
                  <w:r w:rsidRPr="00E414AF">
                    <w:rPr>
                      <w:rFonts w:ascii="Times New Roman" w:eastAsia="Calibri" w:hAnsi="Times New Roman" w:cs="Times New Roman"/>
                    </w:rPr>
                    <w:t>Valmiera</w:t>
                  </w:r>
                  <w:r w:rsidR="007500ED">
                    <w:rPr>
                      <w:rFonts w:ascii="Times New Roman" w:hAnsi="Times New Roman" w:cs="Times New Roman"/>
                      <w:bCs/>
                    </w:rPr>
                    <w:t>”</w:t>
                  </w:r>
                  <w:r w:rsidR="007500ED">
                    <w:rPr>
                      <w:rFonts w:ascii="Times New Roman" w:eastAsia="Calibri" w:hAnsi="Times New Roman" w:cs="Times New Roman"/>
                    </w:rPr>
                    <w:t xml:space="preserve"> </w:t>
                  </w:r>
                  <w:r w:rsidRPr="00E414AF">
                    <w:rPr>
                      <w:rFonts w:ascii="Times New Roman" w:eastAsia="Calibri" w:hAnsi="Times New Roman" w:cs="Times New Roman"/>
                    </w:rPr>
                    <w:t xml:space="preserve">tehnisku risinājumu nodrošināšanas </w:t>
                  </w:r>
                  <w:r w:rsidRPr="00E414AF">
                    <w:rPr>
                      <w:rFonts w:ascii="Times New Roman" w:eastAsia="Calibri" w:hAnsi="Times New Roman" w:cs="Times New Roman"/>
                    </w:rPr>
                    <w:lastRenderedPageBreak/>
                    <w:t xml:space="preserve">nepieciešamības dēļ jaunā 330 kV EPL tiek veidota kā kabeļu līnija. No apakšstacijas </w:t>
                  </w:r>
                  <w:r w:rsidR="007500ED">
                    <w:rPr>
                      <w:rFonts w:ascii="Times New Roman" w:eastAsia="Calibri" w:hAnsi="Times New Roman" w:cs="Times New Roman"/>
                    </w:rPr>
                    <w:t>„</w:t>
                  </w:r>
                  <w:r w:rsidRPr="00E414AF">
                    <w:rPr>
                      <w:rFonts w:ascii="Times New Roman" w:eastAsia="Calibri" w:hAnsi="Times New Roman" w:cs="Times New Roman"/>
                    </w:rPr>
                    <w:t>Valmiera</w:t>
                  </w:r>
                  <w:r w:rsidR="007500ED">
                    <w:rPr>
                      <w:rFonts w:ascii="Times New Roman" w:eastAsia="Calibri" w:hAnsi="Times New Roman" w:cs="Times New Roman"/>
                    </w:rPr>
                    <w:t>”</w:t>
                  </w:r>
                  <w:r w:rsidR="007500ED" w:rsidRPr="00E414AF">
                    <w:rPr>
                      <w:rFonts w:ascii="Times New Roman" w:eastAsia="Calibri" w:hAnsi="Times New Roman" w:cs="Times New Roman"/>
                    </w:rPr>
                    <w:t xml:space="preserve"> </w:t>
                  </w:r>
                  <w:r w:rsidRPr="00E414AF">
                    <w:rPr>
                      <w:rFonts w:ascii="Times New Roman" w:eastAsia="Calibri" w:hAnsi="Times New Roman" w:cs="Times New Roman"/>
                    </w:rPr>
                    <w:t xml:space="preserve">līdz apakšstacijai </w:t>
                  </w:r>
                  <w:r w:rsidR="007500ED">
                    <w:rPr>
                      <w:rFonts w:ascii="Times New Roman" w:eastAsia="Calibri" w:hAnsi="Times New Roman" w:cs="Times New Roman"/>
                    </w:rPr>
                    <w:t>„</w:t>
                  </w:r>
                  <w:r w:rsidRPr="00E414AF">
                    <w:rPr>
                      <w:rFonts w:ascii="Times New Roman" w:eastAsia="Calibri" w:hAnsi="Times New Roman" w:cs="Times New Roman"/>
                    </w:rPr>
                    <w:t>Salaspils</w:t>
                  </w:r>
                  <w:r w:rsidR="007500ED">
                    <w:rPr>
                      <w:rFonts w:ascii="Times New Roman" w:eastAsia="Calibri" w:hAnsi="Times New Roman" w:cs="Times New Roman"/>
                    </w:rPr>
                    <w:t>”</w:t>
                  </w:r>
                  <w:r w:rsidR="007500ED" w:rsidRPr="00E414AF">
                    <w:rPr>
                      <w:rFonts w:ascii="Times New Roman" w:eastAsia="Calibri" w:hAnsi="Times New Roman" w:cs="Times New Roman"/>
                    </w:rPr>
                    <w:t xml:space="preserve"> </w:t>
                  </w:r>
                  <w:r w:rsidRPr="00E414AF">
                    <w:rPr>
                      <w:rFonts w:ascii="Times New Roman" w:eastAsia="Calibri" w:hAnsi="Times New Roman" w:cs="Times New Roman"/>
                    </w:rPr>
                    <w:t xml:space="preserve">jaunā 330 kV EPL tiek virzīta kā </w:t>
                  </w:r>
                  <w:proofErr w:type="spellStart"/>
                  <w:r w:rsidRPr="00E414AF">
                    <w:rPr>
                      <w:rFonts w:ascii="Times New Roman" w:eastAsia="Calibri" w:hAnsi="Times New Roman" w:cs="Times New Roman"/>
                    </w:rPr>
                    <w:t>divķēžu</w:t>
                  </w:r>
                  <w:proofErr w:type="spellEnd"/>
                  <w:r w:rsidRPr="00E414AF">
                    <w:rPr>
                      <w:rFonts w:ascii="Times New Roman" w:eastAsia="Calibri" w:hAnsi="Times New Roman" w:cs="Times New Roman"/>
                    </w:rPr>
                    <w:t xml:space="preserve"> līnija, paredzot uz vieniem balstiem, montēt jauno 330 kV un esošo 330 kV EPL. Pie apakšstacijas </w:t>
                  </w:r>
                  <w:r w:rsidR="007500ED">
                    <w:rPr>
                      <w:rFonts w:ascii="Times New Roman" w:eastAsia="Calibri" w:hAnsi="Times New Roman" w:cs="Times New Roman"/>
                    </w:rPr>
                    <w:t>„</w:t>
                  </w:r>
                  <w:r w:rsidRPr="00E414AF">
                    <w:rPr>
                      <w:rFonts w:ascii="Times New Roman" w:eastAsia="Calibri" w:hAnsi="Times New Roman" w:cs="Times New Roman"/>
                    </w:rPr>
                    <w:t>Salaspils</w:t>
                  </w:r>
                  <w:r w:rsidR="007500ED">
                    <w:rPr>
                      <w:rFonts w:ascii="Times New Roman" w:eastAsia="Calibri" w:hAnsi="Times New Roman" w:cs="Times New Roman"/>
                    </w:rPr>
                    <w:t>”</w:t>
                  </w:r>
                  <w:r w:rsidR="007500ED" w:rsidRPr="00E414AF">
                    <w:rPr>
                      <w:rFonts w:ascii="Times New Roman" w:eastAsia="Calibri" w:hAnsi="Times New Roman" w:cs="Times New Roman"/>
                    </w:rPr>
                    <w:t xml:space="preserve"> </w:t>
                  </w:r>
                  <w:r w:rsidRPr="00E414AF">
                    <w:rPr>
                      <w:rFonts w:ascii="Times New Roman" w:eastAsia="Calibri" w:hAnsi="Times New Roman" w:cs="Times New Roman"/>
                    </w:rPr>
                    <w:t xml:space="preserve">jaunā 330 kV EPL tiek veidota kā kabeļu līnija. No apakšstacijas </w:t>
                  </w:r>
                  <w:r w:rsidR="007500ED">
                    <w:rPr>
                      <w:rFonts w:ascii="Times New Roman" w:eastAsia="Calibri" w:hAnsi="Times New Roman" w:cs="Times New Roman"/>
                    </w:rPr>
                    <w:t>„</w:t>
                  </w:r>
                  <w:r w:rsidRPr="00E414AF">
                    <w:rPr>
                      <w:rFonts w:ascii="Times New Roman" w:eastAsia="Calibri" w:hAnsi="Times New Roman" w:cs="Times New Roman"/>
                    </w:rPr>
                    <w:t>Salaspils</w:t>
                  </w:r>
                  <w:r w:rsidR="007500ED">
                    <w:rPr>
                      <w:rFonts w:ascii="Times New Roman" w:eastAsia="Calibri" w:hAnsi="Times New Roman" w:cs="Times New Roman"/>
                    </w:rPr>
                    <w:t>”</w:t>
                  </w:r>
                  <w:r w:rsidR="007500ED" w:rsidRPr="00E414AF">
                    <w:rPr>
                      <w:rFonts w:ascii="Times New Roman" w:eastAsia="Calibri" w:hAnsi="Times New Roman" w:cs="Times New Roman"/>
                    </w:rPr>
                    <w:t xml:space="preserve"> </w:t>
                  </w:r>
                  <w:r w:rsidRPr="00E414AF">
                    <w:rPr>
                      <w:rFonts w:ascii="Times New Roman" w:eastAsia="Calibri" w:hAnsi="Times New Roman" w:cs="Times New Roman"/>
                    </w:rPr>
                    <w:t xml:space="preserve">līdz apakšstacijai </w:t>
                  </w:r>
                  <w:r w:rsidR="007500ED">
                    <w:rPr>
                      <w:rFonts w:ascii="Times New Roman" w:eastAsia="Calibri" w:hAnsi="Times New Roman" w:cs="Times New Roman"/>
                    </w:rPr>
                    <w:t>„</w:t>
                  </w:r>
                  <w:r w:rsidRPr="00E414AF">
                    <w:rPr>
                      <w:rFonts w:ascii="Times New Roman" w:eastAsia="Calibri" w:hAnsi="Times New Roman" w:cs="Times New Roman"/>
                    </w:rPr>
                    <w:t>TEC-2</w:t>
                  </w:r>
                  <w:r w:rsidR="007500ED">
                    <w:rPr>
                      <w:rFonts w:ascii="Times New Roman" w:eastAsia="Calibri" w:hAnsi="Times New Roman" w:cs="Times New Roman"/>
                    </w:rPr>
                    <w:t>”</w:t>
                  </w:r>
                  <w:r w:rsidR="007500ED" w:rsidRPr="00E414AF">
                    <w:rPr>
                      <w:rFonts w:ascii="Times New Roman" w:eastAsia="Calibri" w:hAnsi="Times New Roman" w:cs="Times New Roman"/>
                    </w:rPr>
                    <w:t xml:space="preserve">, </w:t>
                  </w:r>
                  <w:r w:rsidRPr="00E414AF">
                    <w:rPr>
                      <w:rFonts w:ascii="Times New Roman" w:eastAsia="Calibri" w:hAnsi="Times New Roman" w:cs="Times New Roman"/>
                    </w:rPr>
                    <w:t xml:space="preserve">jaunā 330 kV EPL tiek virzīta pa esošās 330 kV EPL trasi, kā </w:t>
                  </w:r>
                  <w:proofErr w:type="spellStart"/>
                  <w:r w:rsidRPr="00E414AF">
                    <w:rPr>
                      <w:rFonts w:ascii="Times New Roman" w:eastAsia="Calibri" w:hAnsi="Times New Roman" w:cs="Times New Roman"/>
                    </w:rPr>
                    <w:t>divķēžu</w:t>
                  </w:r>
                  <w:proofErr w:type="spellEnd"/>
                  <w:r w:rsidRPr="00E414AF">
                    <w:rPr>
                      <w:rFonts w:ascii="Times New Roman" w:eastAsia="Calibri" w:hAnsi="Times New Roman" w:cs="Times New Roman"/>
                    </w:rPr>
                    <w:t xml:space="preserve"> līnija, paredzot uz vieniem balstiem, montēt jauno 330 kV un esošo 330 kV EPL. Apakšstacijas </w:t>
                  </w:r>
                  <w:r w:rsidR="007500ED">
                    <w:rPr>
                      <w:rFonts w:ascii="Times New Roman" w:eastAsia="Calibri" w:hAnsi="Times New Roman" w:cs="Times New Roman"/>
                    </w:rPr>
                    <w:t>„</w:t>
                  </w:r>
                  <w:r w:rsidRPr="00E414AF">
                    <w:rPr>
                      <w:rFonts w:ascii="Times New Roman" w:eastAsia="Calibri" w:hAnsi="Times New Roman" w:cs="Times New Roman"/>
                    </w:rPr>
                    <w:t>TEC-2</w:t>
                  </w:r>
                  <w:r w:rsidR="007500ED">
                    <w:rPr>
                      <w:rFonts w:ascii="Times New Roman" w:eastAsia="Calibri" w:hAnsi="Times New Roman" w:cs="Times New Roman"/>
                    </w:rPr>
                    <w:t>”</w:t>
                  </w:r>
                  <w:r w:rsidR="007500ED" w:rsidRPr="00E414AF">
                    <w:rPr>
                      <w:rFonts w:ascii="Times New Roman" w:eastAsia="Calibri" w:hAnsi="Times New Roman" w:cs="Times New Roman"/>
                    </w:rPr>
                    <w:t xml:space="preserve"> </w:t>
                  </w:r>
                  <w:r w:rsidRPr="00E414AF">
                    <w:rPr>
                      <w:rFonts w:ascii="Times New Roman" w:eastAsia="Calibri" w:hAnsi="Times New Roman" w:cs="Times New Roman"/>
                    </w:rPr>
                    <w:t xml:space="preserve">esošās 330 </w:t>
                  </w:r>
                  <w:proofErr w:type="spellStart"/>
                  <w:r w:rsidRPr="00E414AF">
                    <w:rPr>
                      <w:rFonts w:ascii="Times New Roman" w:eastAsia="Calibri" w:hAnsi="Times New Roman" w:cs="Times New Roman"/>
                    </w:rPr>
                    <w:t>kV</w:t>
                  </w:r>
                  <w:proofErr w:type="spellEnd"/>
                  <w:r w:rsidRPr="00E414AF">
                    <w:rPr>
                      <w:rFonts w:ascii="Times New Roman" w:eastAsia="Calibri" w:hAnsi="Times New Roman" w:cs="Times New Roman"/>
                    </w:rPr>
                    <w:t xml:space="preserve"> </w:t>
                  </w:r>
                  <w:proofErr w:type="spellStart"/>
                  <w:r w:rsidRPr="00E414AF">
                    <w:rPr>
                      <w:rFonts w:ascii="Times New Roman" w:eastAsia="Calibri" w:hAnsi="Times New Roman" w:cs="Times New Roman"/>
                    </w:rPr>
                    <w:t>sadalnes</w:t>
                  </w:r>
                  <w:proofErr w:type="spellEnd"/>
                  <w:r w:rsidRPr="00E414AF">
                    <w:rPr>
                      <w:rFonts w:ascii="Times New Roman" w:eastAsia="Calibri" w:hAnsi="Times New Roman" w:cs="Times New Roman"/>
                    </w:rPr>
                    <w:t xml:space="preserve"> teritorijā paredzēts izbūvēt jaunu 330 kV ligzdu, kurai paredzēts pieslēgt jauno 330 kV EPL Igaunijas robeža – TEC-2.</w:t>
                  </w:r>
                </w:p>
              </w:tc>
            </w:tr>
            <w:tr w:rsidR="006E5FFB" w:rsidRPr="00E414AF" w:rsidTr="00DB36C1">
              <w:tc>
                <w:tcPr>
                  <w:tcW w:w="1838" w:type="dxa"/>
                  <w:shd w:val="clear" w:color="auto" w:fill="auto"/>
                </w:tcPr>
                <w:p w:rsidR="006E5FFB" w:rsidRPr="00E414AF" w:rsidRDefault="006E5FFB" w:rsidP="00B44596">
                  <w:pPr>
                    <w:spacing w:line="240" w:lineRule="auto"/>
                    <w:jc w:val="left"/>
                    <w:rPr>
                      <w:rFonts w:eastAsia="Calibri"/>
                    </w:rPr>
                  </w:pPr>
                  <w:r w:rsidRPr="00E414AF">
                    <w:rPr>
                      <w:sz w:val="20"/>
                      <w:szCs w:val="20"/>
                      <w:u w:val="single"/>
                    </w:rPr>
                    <w:lastRenderedPageBreak/>
                    <w:t xml:space="preserve">1. un 2. alternatīvas modifikācija </w:t>
                  </w:r>
                  <w:r w:rsidR="00006021" w:rsidRPr="00006021">
                    <w:rPr>
                      <w:rFonts w:eastAsia="Calibri"/>
                    </w:rPr>
                    <w:t>"</w:t>
                  </w:r>
                  <w:r w:rsidRPr="00E414AF">
                    <w:rPr>
                      <w:sz w:val="20"/>
                      <w:szCs w:val="20"/>
                      <w:u w:val="single"/>
                    </w:rPr>
                    <w:t>1.2.M</w:t>
                  </w:r>
                  <w:r w:rsidR="00006021" w:rsidRPr="00006021">
                    <w:rPr>
                      <w:rFonts w:eastAsia="Calibri"/>
                    </w:rPr>
                    <w:t>"</w:t>
                  </w:r>
                  <w:r w:rsidR="00FC3FC7">
                    <w:rPr>
                      <w:rFonts w:eastAsia="Calibri"/>
                    </w:rPr>
                    <w:t xml:space="preserve"> </w:t>
                  </w:r>
                  <w:r w:rsidR="00FC3FC7" w:rsidRPr="00FC3FC7">
                    <w:rPr>
                      <w:rFonts w:eastAsia="Calibri"/>
                      <w:sz w:val="20"/>
                      <w:szCs w:val="20"/>
                    </w:rPr>
                    <w:t>– t</w:t>
                  </w:r>
                  <w:r w:rsidRPr="00FC3FC7">
                    <w:rPr>
                      <w:rFonts w:eastAsia="Calibri"/>
                      <w:sz w:val="20"/>
                      <w:szCs w:val="20"/>
                    </w:rPr>
                    <w:t>rase apejot putniem nozīmīgās mežu teritorijas</w:t>
                  </w:r>
                </w:p>
              </w:tc>
              <w:tc>
                <w:tcPr>
                  <w:tcW w:w="5103" w:type="dxa"/>
                  <w:shd w:val="clear" w:color="auto" w:fill="auto"/>
                </w:tcPr>
                <w:p w:rsidR="006E5FFB" w:rsidRPr="00FC3FC7" w:rsidRDefault="006E5FFB" w:rsidP="00E00E62">
                  <w:pPr>
                    <w:pStyle w:val="CommentText"/>
                    <w:spacing w:after="0"/>
                    <w:jc w:val="both"/>
                    <w:rPr>
                      <w:rFonts w:ascii="Times New Roman" w:eastAsia="Calibri" w:hAnsi="Times New Roman" w:cs="Times New Roman"/>
                    </w:rPr>
                  </w:pPr>
                  <w:r w:rsidRPr="00FC3FC7">
                    <w:rPr>
                      <w:rFonts w:ascii="Times New Roman" w:eastAsia="Calibri" w:hAnsi="Times New Roman" w:cs="Times New Roman"/>
                    </w:rPr>
                    <w:t>Ņemot vērā ekspertu – ornitologu ieteikumus, ab</w:t>
                  </w:r>
                  <w:r w:rsidR="00567B1A">
                    <w:rPr>
                      <w:rFonts w:ascii="Times New Roman" w:eastAsia="Calibri" w:hAnsi="Times New Roman" w:cs="Times New Roman"/>
                    </w:rPr>
                    <w:t xml:space="preserve">ām alternatīvām nelielā posmā (aptuveni </w:t>
                  </w:r>
                  <w:r w:rsidRPr="00FC3FC7">
                    <w:rPr>
                      <w:rFonts w:ascii="Times New Roman" w:eastAsia="Calibri" w:hAnsi="Times New Roman" w:cs="Times New Roman"/>
                    </w:rPr>
                    <w:t xml:space="preserve">10 km) tiek izvērtēta arī iespēja </w:t>
                  </w:r>
                  <w:proofErr w:type="spellStart"/>
                  <w:r w:rsidRPr="00FC3FC7">
                    <w:rPr>
                      <w:rFonts w:ascii="Times New Roman" w:eastAsia="Calibri" w:hAnsi="Times New Roman" w:cs="Times New Roman"/>
                    </w:rPr>
                    <w:t>jaunbūvējamo</w:t>
                  </w:r>
                  <w:proofErr w:type="spellEnd"/>
                  <w:r w:rsidRPr="00FC3FC7">
                    <w:rPr>
                      <w:rFonts w:ascii="Times New Roman" w:eastAsia="Calibri" w:hAnsi="Times New Roman" w:cs="Times New Roman"/>
                    </w:rPr>
                    <w:t xml:space="preserve"> EPL virzīt ārpus mežu teritorijas, veidojot nelielu apejas posmu. </w:t>
                  </w:r>
                </w:p>
                <w:p w:rsidR="006E5FFB" w:rsidRPr="00E414AF" w:rsidRDefault="006E5FFB" w:rsidP="00812C69">
                  <w:pPr>
                    <w:pStyle w:val="CommentText"/>
                    <w:spacing w:after="0"/>
                    <w:ind w:firstLine="176"/>
                    <w:jc w:val="both"/>
                    <w:rPr>
                      <w:rFonts w:ascii="Times New Roman" w:eastAsia="Calibri" w:hAnsi="Times New Roman" w:cs="Times New Roman"/>
                    </w:rPr>
                  </w:pPr>
                </w:p>
              </w:tc>
            </w:tr>
          </w:tbl>
          <w:p w:rsidR="00A44CF2" w:rsidRDefault="00A44CF2" w:rsidP="00B44596">
            <w:pPr>
              <w:autoSpaceDE w:val="0"/>
              <w:autoSpaceDN w:val="0"/>
              <w:adjustRightInd w:val="0"/>
              <w:spacing w:line="240" w:lineRule="auto"/>
              <w:ind w:firstLine="253"/>
              <w:rPr>
                <w:lang w:eastAsia="en-GB"/>
              </w:rPr>
            </w:pPr>
          </w:p>
          <w:p w:rsidR="00E14049" w:rsidRDefault="00753496" w:rsidP="007500ED">
            <w:pPr>
              <w:autoSpaceDE w:val="0"/>
              <w:autoSpaceDN w:val="0"/>
              <w:adjustRightInd w:val="0"/>
              <w:spacing w:line="240" w:lineRule="auto"/>
              <w:rPr>
                <w:color w:val="000000" w:themeColor="text1"/>
              </w:rPr>
            </w:pPr>
            <w:r w:rsidRPr="007500ED">
              <w:rPr>
                <w:color w:val="000000" w:themeColor="text1"/>
              </w:rPr>
              <w:t>VPVB</w:t>
            </w:r>
            <w:r w:rsidR="007C6E2E">
              <w:rPr>
                <w:color w:val="000000" w:themeColor="text1"/>
              </w:rPr>
              <w:t xml:space="preserve"> 2016.gada 10.</w:t>
            </w:r>
            <w:r w:rsidR="006E5FFB" w:rsidRPr="007500ED">
              <w:rPr>
                <w:color w:val="000000" w:themeColor="text1"/>
              </w:rPr>
              <w:t>jūnija atzinumā Nr. 7 ir norādīts, ka ir pieļaujama tikai tādu paredzētās darbības un tehnisko risinājumu realizācija, kas nav pretrunā ar Eiropas nozīmes īpaši aizsargājamo dabas teritoriju (</w:t>
            </w:r>
            <w:proofErr w:type="spellStart"/>
            <w:r w:rsidR="006E5FFB" w:rsidRPr="00BC5E40">
              <w:rPr>
                <w:i/>
                <w:color w:val="000000" w:themeColor="text1"/>
              </w:rPr>
              <w:t>Natura</w:t>
            </w:r>
            <w:proofErr w:type="spellEnd"/>
            <w:r w:rsidR="006E5FFB" w:rsidRPr="00BC5E40">
              <w:rPr>
                <w:i/>
                <w:color w:val="000000" w:themeColor="text1"/>
              </w:rPr>
              <w:t xml:space="preserve"> 2000</w:t>
            </w:r>
            <w:r w:rsidR="006E5FFB" w:rsidRPr="007500ED">
              <w:rPr>
                <w:color w:val="000000" w:themeColor="text1"/>
              </w:rPr>
              <w:t xml:space="preserve">) aizsardzības mērķiem un negatīvi neietekmē to ekoloģiskās funkcijas un integritāti. Līdz ar to atzinumā secināms, ka darbību ir pamats īstenot pa 1. alternatīvas trasi, jo 2. alternatīva </w:t>
            </w:r>
            <w:r w:rsidR="00BC5E40">
              <w:rPr>
                <w:color w:val="000000" w:themeColor="text1"/>
              </w:rPr>
              <w:t xml:space="preserve">virzās </w:t>
            </w:r>
            <w:r w:rsidR="006E5FFB" w:rsidRPr="007500ED">
              <w:rPr>
                <w:color w:val="000000" w:themeColor="text1"/>
              </w:rPr>
              <w:t xml:space="preserve">caur aizsargājamo ainavu apvidu </w:t>
            </w:r>
            <w:r w:rsidR="001501A7">
              <w:rPr>
                <w:color w:val="000000" w:themeColor="text1"/>
              </w:rPr>
              <w:t>„</w:t>
            </w:r>
            <w:r w:rsidR="006E5FFB" w:rsidRPr="007500ED">
              <w:rPr>
                <w:color w:val="000000" w:themeColor="text1"/>
              </w:rPr>
              <w:t>Ziemeļgauja</w:t>
            </w:r>
            <w:r w:rsidR="001501A7">
              <w:rPr>
                <w:color w:val="000000" w:themeColor="text1"/>
              </w:rPr>
              <w:t>”</w:t>
            </w:r>
            <w:r w:rsidR="00BC5E40">
              <w:rPr>
                <w:color w:val="000000" w:themeColor="text1"/>
              </w:rPr>
              <w:t>, kas</w:t>
            </w:r>
            <w:r w:rsidR="001501A7" w:rsidRPr="007500ED">
              <w:rPr>
                <w:color w:val="000000" w:themeColor="text1"/>
              </w:rPr>
              <w:t xml:space="preserve"> </w:t>
            </w:r>
            <w:r w:rsidR="006E5FFB" w:rsidRPr="007500ED">
              <w:rPr>
                <w:color w:val="000000" w:themeColor="text1"/>
              </w:rPr>
              <w:t xml:space="preserve">saskaņā ar novērtējuma rezultātu nav pieļaujama. Tāpat nav pieļaujama 1. alternatīvas pamata trases realizācija caur dabas parku </w:t>
            </w:r>
            <w:r w:rsidR="001501A7">
              <w:rPr>
                <w:color w:val="000000" w:themeColor="text1"/>
              </w:rPr>
              <w:t>„</w:t>
            </w:r>
            <w:r w:rsidR="006E5FFB" w:rsidRPr="007500ED">
              <w:rPr>
                <w:color w:val="000000" w:themeColor="text1"/>
              </w:rPr>
              <w:t>Piejūra</w:t>
            </w:r>
            <w:r w:rsidR="001501A7">
              <w:rPr>
                <w:color w:val="000000" w:themeColor="text1"/>
              </w:rPr>
              <w:t>”</w:t>
            </w:r>
            <w:r w:rsidR="001501A7" w:rsidRPr="007500ED">
              <w:rPr>
                <w:color w:val="000000" w:themeColor="text1"/>
              </w:rPr>
              <w:t xml:space="preserve">. </w:t>
            </w:r>
            <w:r w:rsidR="007C6E2E">
              <w:rPr>
                <w:color w:val="000000" w:themeColor="text1"/>
              </w:rPr>
              <w:t>Atbilstoši 2016.gada 3.</w:t>
            </w:r>
            <w:r w:rsidR="006E5FFB" w:rsidRPr="007500ED">
              <w:rPr>
                <w:color w:val="000000" w:themeColor="text1"/>
              </w:rPr>
              <w:t xml:space="preserve">maijā </w:t>
            </w:r>
            <w:r w:rsidRPr="007500ED">
              <w:rPr>
                <w:color w:val="000000" w:themeColor="text1"/>
              </w:rPr>
              <w:t>VPVB</w:t>
            </w:r>
            <w:r w:rsidR="006E5FFB" w:rsidRPr="007500ED">
              <w:rPr>
                <w:color w:val="000000" w:themeColor="text1"/>
              </w:rPr>
              <w:t xml:space="preserve"> izdotajam IVN atzinumam</w:t>
            </w:r>
            <w:r w:rsidR="004C1172">
              <w:rPr>
                <w:color w:val="000000" w:themeColor="text1"/>
              </w:rPr>
              <w:t xml:space="preserve"> Nr. 5</w:t>
            </w:r>
            <w:r w:rsidR="006E5FFB" w:rsidRPr="007500ED">
              <w:rPr>
                <w:color w:val="000000" w:themeColor="text1"/>
              </w:rPr>
              <w:t xml:space="preserve"> </w:t>
            </w:r>
            <w:r w:rsidR="001501A7">
              <w:rPr>
                <w:color w:val="000000" w:themeColor="text1"/>
              </w:rPr>
              <w:t>„</w:t>
            </w:r>
            <w:r w:rsidR="004C1172">
              <w:rPr>
                <w:color w:val="000000" w:themeColor="text1"/>
              </w:rPr>
              <w:t xml:space="preserve">Par </w:t>
            </w:r>
            <w:r w:rsidR="006E5FFB" w:rsidRPr="007500ED">
              <w:rPr>
                <w:color w:val="000000" w:themeColor="text1"/>
              </w:rPr>
              <w:t>Eiropas standarta platuma publiskās lietošanas dze</w:t>
            </w:r>
            <w:r w:rsidR="00006021" w:rsidRPr="007500ED">
              <w:rPr>
                <w:color w:val="000000" w:themeColor="text1"/>
              </w:rPr>
              <w:t xml:space="preserve">lzceļa infrastruktūras līnijas </w:t>
            </w:r>
            <w:r w:rsidR="001501A7">
              <w:rPr>
                <w:color w:val="000000" w:themeColor="text1"/>
              </w:rPr>
              <w:t>„</w:t>
            </w:r>
            <w:r w:rsidR="006E5FFB" w:rsidRPr="007500ED">
              <w:rPr>
                <w:color w:val="000000" w:themeColor="text1"/>
              </w:rPr>
              <w:t>Rail Baltic</w:t>
            </w:r>
            <w:r w:rsidR="001501A7">
              <w:rPr>
                <w:color w:val="000000" w:themeColor="text1"/>
              </w:rPr>
              <w:t>”</w:t>
            </w:r>
            <w:r w:rsidR="001501A7" w:rsidRPr="007500ED">
              <w:rPr>
                <w:color w:val="000000" w:themeColor="text1"/>
              </w:rPr>
              <w:t xml:space="preserve"> </w:t>
            </w:r>
            <w:r w:rsidR="006E5FFB" w:rsidRPr="007500ED">
              <w:rPr>
                <w:color w:val="000000" w:themeColor="text1"/>
              </w:rPr>
              <w:t>būvniecība</w:t>
            </w:r>
            <w:r w:rsidR="004C1172">
              <w:rPr>
                <w:color w:val="000000" w:themeColor="text1"/>
              </w:rPr>
              <w:t>s ietekmes uz vidi novērtējuma ziņojumu</w:t>
            </w:r>
            <w:r w:rsidR="001501A7">
              <w:rPr>
                <w:color w:val="000000" w:themeColor="text1"/>
              </w:rPr>
              <w:t>”</w:t>
            </w:r>
            <w:r w:rsidR="001501A7" w:rsidRPr="001501A7">
              <w:rPr>
                <w:color w:val="000000" w:themeColor="text1"/>
                <w:vertAlign w:val="superscript"/>
              </w:rPr>
              <w:footnoteReference w:id="3"/>
            </w:r>
            <w:r w:rsidR="00BC5E40">
              <w:rPr>
                <w:color w:val="000000" w:themeColor="text1"/>
              </w:rPr>
              <w:t>,</w:t>
            </w:r>
            <w:r w:rsidR="001501A7" w:rsidRPr="007500ED">
              <w:rPr>
                <w:color w:val="000000" w:themeColor="text1"/>
              </w:rPr>
              <w:t xml:space="preserve"> </w:t>
            </w:r>
            <w:r w:rsidR="006E5FFB" w:rsidRPr="007500ED">
              <w:rPr>
                <w:color w:val="000000" w:themeColor="text1"/>
              </w:rPr>
              <w:t>ja tiek saņemt</w:t>
            </w:r>
            <w:r w:rsidR="004C1172">
              <w:rPr>
                <w:color w:val="000000" w:themeColor="text1"/>
              </w:rPr>
              <w:t>i nepieciešamie</w:t>
            </w:r>
            <w:r w:rsidR="006E5FFB" w:rsidRPr="007500ED">
              <w:rPr>
                <w:color w:val="000000" w:themeColor="text1"/>
              </w:rPr>
              <w:t xml:space="preserve"> Rail Baltica projekta akcepta </w:t>
            </w:r>
            <w:r w:rsidR="004C1172" w:rsidRPr="007500ED">
              <w:rPr>
                <w:color w:val="000000" w:themeColor="text1"/>
              </w:rPr>
              <w:t>lēmum</w:t>
            </w:r>
            <w:r w:rsidR="004C1172">
              <w:rPr>
                <w:color w:val="000000" w:themeColor="text1"/>
              </w:rPr>
              <w:t>i</w:t>
            </w:r>
            <w:r w:rsidR="006E5FFB" w:rsidRPr="007500ED">
              <w:rPr>
                <w:color w:val="000000" w:themeColor="text1"/>
              </w:rPr>
              <w:t xml:space="preserve">, un EPL tiek izbūvēta vienā koridorā ar </w:t>
            </w:r>
            <w:r w:rsidR="004C1172">
              <w:rPr>
                <w:color w:val="000000" w:themeColor="text1"/>
              </w:rPr>
              <w:t>dzelzceļa infrastruktūras līniju „</w:t>
            </w:r>
            <w:r w:rsidR="006E5FFB" w:rsidRPr="007500ED">
              <w:rPr>
                <w:color w:val="000000" w:themeColor="text1"/>
              </w:rPr>
              <w:t>Rail Baltica</w:t>
            </w:r>
            <w:r w:rsidR="004C1172">
              <w:rPr>
                <w:color w:val="000000" w:themeColor="text1"/>
              </w:rPr>
              <w:t>” (turpmāk – Rail Baltica)</w:t>
            </w:r>
            <w:r w:rsidR="006E5FFB" w:rsidRPr="007500ED">
              <w:rPr>
                <w:color w:val="000000" w:themeColor="text1"/>
              </w:rPr>
              <w:t>, atzinumā minēts</w:t>
            </w:r>
            <w:r w:rsidR="00733F50" w:rsidRPr="007500ED">
              <w:rPr>
                <w:color w:val="000000" w:themeColor="text1"/>
              </w:rPr>
              <w:t>, ka projekts realizējams pa 1B</w:t>
            </w:r>
            <w:r w:rsidR="00733F50">
              <w:rPr>
                <w:color w:val="000000" w:themeColor="text1"/>
              </w:rPr>
              <w:sym w:font="Symbol" w:char="F0A2"/>
            </w:r>
            <w:r w:rsidR="00733F50" w:rsidRPr="007500ED">
              <w:rPr>
                <w:color w:val="000000" w:themeColor="text1"/>
              </w:rPr>
              <w:t xml:space="preserve"> modifikāciju. 1B</w:t>
            </w:r>
            <w:r w:rsidR="00733F50">
              <w:rPr>
                <w:color w:val="000000" w:themeColor="text1"/>
              </w:rPr>
              <w:sym w:font="Symbol" w:char="F0A2"/>
            </w:r>
            <w:r w:rsidR="006E5FFB" w:rsidRPr="007500ED">
              <w:rPr>
                <w:color w:val="000000" w:themeColor="text1"/>
              </w:rPr>
              <w:t xml:space="preserve"> modifikācijas realizācija ir jēgpilna, ja tiek </w:t>
            </w:r>
            <w:r w:rsidR="00BC5E40">
              <w:rPr>
                <w:color w:val="000000" w:themeColor="text1"/>
              </w:rPr>
              <w:t>īstenots</w:t>
            </w:r>
            <w:r w:rsidR="00BC5E40" w:rsidRPr="007500ED">
              <w:rPr>
                <w:color w:val="000000" w:themeColor="text1"/>
              </w:rPr>
              <w:t xml:space="preserve"> </w:t>
            </w:r>
            <w:r w:rsidR="006E5FFB" w:rsidRPr="007500ED">
              <w:rPr>
                <w:color w:val="000000" w:themeColor="text1"/>
              </w:rPr>
              <w:t xml:space="preserve">Rail Baltica projekts. Ņemot vērā ekspertu – ornitologu ieteikumus, trasi būtu ieteicams realizēt pa 1.2.M. modifikāciju, apejot putniem nozīmīgās mežu teritorijas. Ņemot vērā Salaspils un Stopiņu novadu domju un zemju īpašnieku </w:t>
            </w:r>
            <w:r w:rsidR="00BC5E40" w:rsidRPr="007500ED">
              <w:rPr>
                <w:color w:val="000000" w:themeColor="text1"/>
              </w:rPr>
              <w:t>ierosinājum</w:t>
            </w:r>
            <w:r w:rsidR="00BC5E40">
              <w:rPr>
                <w:color w:val="000000" w:themeColor="text1"/>
              </w:rPr>
              <w:t>us</w:t>
            </w:r>
            <w:r w:rsidR="001501A7">
              <w:rPr>
                <w:color w:val="000000" w:themeColor="text1"/>
              </w:rPr>
              <w:t>,</w:t>
            </w:r>
            <w:r w:rsidR="006E5FFB" w:rsidRPr="007500ED">
              <w:rPr>
                <w:color w:val="000000" w:themeColor="text1"/>
              </w:rPr>
              <w:t xml:space="preserve"> </w:t>
            </w:r>
            <w:r w:rsidR="001501A7">
              <w:rPr>
                <w:color w:val="000000" w:themeColor="text1"/>
              </w:rPr>
              <w:t>kā arī</w:t>
            </w:r>
            <w:r w:rsidR="001501A7" w:rsidRPr="007500ED">
              <w:rPr>
                <w:color w:val="000000" w:themeColor="text1"/>
              </w:rPr>
              <w:t xml:space="preserve"> </w:t>
            </w:r>
            <w:r w:rsidR="003760FA">
              <w:rPr>
                <w:color w:val="000000" w:themeColor="text1"/>
              </w:rPr>
              <w:t xml:space="preserve">saskaņā ar </w:t>
            </w:r>
            <w:r w:rsidR="006E5FFB" w:rsidRPr="007500ED">
              <w:rPr>
                <w:color w:val="000000" w:themeColor="text1"/>
              </w:rPr>
              <w:t>AS </w:t>
            </w:r>
            <w:r w:rsidR="001501A7">
              <w:rPr>
                <w:color w:val="000000" w:themeColor="text1"/>
              </w:rPr>
              <w:t>„</w:t>
            </w:r>
            <w:r w:rsidR="006E5FFB" w:rsidRPr="007500ED">
              <w:rPr>
                <w:color w:val="000000" w:themeColor="text1"/>
              </w:rPr>
              <w:t>Latvijas Valsts ceļi</w:t>
            </w:r>
            <w:r w:rsidR="001501A7">
              <w:rPr>
                <w:color w:val="000000" w:themeColor="text1"/>
              </w:rPr>
              <w:t>”</w:t>
            </w:r>
            <w:r w:rsidR="001501A7" w:rsidRPr="007500ED">
              <w:rPr>
                <w:color w:val="000000" w:themeColor="text1"/>
              </w:rPr>
              <w:t xml:space="preserve"> </w:t>
            </w:r>
            <w:r w:rsidR="003760FA">
              <w:rPr>
                <w:color w:val="000000" w:themeColor="text1"/>
              </w:rPr>
              <w:t xml:space="preserve">sniegto </w:t>
            </w:r>
            <w:r w:rsidR="00BC5E40" w:rsidRPr="007500ED">
              <w:rPr>
                <w:color w:val="000000" w:themeColor="text1"/>
              </w:rPr>
              <w:t>apstiprinājum</w:t>
            </w:r>
            <w:r w:rsidR="00BC5E40">
              <w:rPr>
                <w:color w:val="000000" w:themeColor="text1"/>
              </w:rPr>
              <w:t>u</w:t>
            </w:r>
            <w:r w:rsidR="006E5FFB" w:rsidRPr="007500ED">
              <w:rPr>
                <w:color w:val="000000" w:themeColor="text1"/>
              </w:rPr>
              <w:t>, rekomendējama EPL izbūve paralēli plānotajam autoceļam E22. Gadījumā, ja netiek realizēts Rail Baltica projekts, tiek rekomendētas modifikācijas 1A un 1.SAp.</w:t>
            </w:r>
          </w:p>
          <w:p w:rsidR="007B4D26" w:rsidRDefault="007B4D26" w:rsidP="007500ED">
            <w:pPr>
              <w:autoSpaceDE w:val="0"/>
              <w:autoSpaceDN w:val="0"/>
              <w:adjustRightInd w:val="0"/>
              <w:spacing w:line="240" w:lineRule="auto"/>
              <w:rPr>
                <w:color w:val="000000" w:themeColor="text1"/>
              </w:rPr>
            </w:pPr>
          </w:p>
          <w:p w:rsidR="006E5FFB" w:rsidRDefault="006E5FFB" w:rsidP="007500ED">
            <w:pPr>
              <w:autoSpaceDE w:val="0"/>
              <w:autoSpaceDN w:val="0"/>
              <w:adjustRightInd w:val="0"/>
              <w:spacing w:line="240" w:lineRule="auto"/>
              <w:rPr>
                <w:color w:val="000000" w:themeColor="text1"/>
              </w:rPr>
            </w:pPr>
            <w:r w:rsidRPr="007500ED">
              <w:rPr>
                <w:color w:val="000000" w:themeColor="text1"/>
              </w:rPr>
              <w:t xml:space="preserve"> Kabeļu līnijām salīdzinājumā ar gaisvadu līnijām ir ievērojami lielāks bojājumu novēršanas ilgums</w:t>
            </w:r>
            <w:r w:rsidR="001501A7">
              <w:rPr>
                <w:color w:val="000000" w:themeColor="text1"/>
              </w:rPr>
              <w:t>.</w:t>
            </w:r>
            <w:r w:rsidRPr="007500ED">
              <w:rPr>
                <w:color w:val="000000" w:themeColor="text1"/>
              </w:rPr>
              <w:t xml:space="preserve"> </w:t>
            </w:r>
            <w:r w:rsidR="001501A7">
              <w:rPr>
                <w:color w:val="000000" w:themeColor="text1"/>
              </w:rPr>
              <w:t>G</w:t>
            </w:r>
            <w:r w:rsidRPr="007500ED">
              <w:rPr>
                <w:color w:val="000000" w:themeColor="text1"/>
              </w:rPr>
              <w:t xml:space="preserve">aisvadu līnijām </w:t>
            </w:r>
            <w:r w:rsidR="001501A7">
              <w:rPr>
                <w:color w:val="000000" w:themeColor="text1"/>
              </w:rPr>
              <w:t>tās ir</w:t>
            </w:r>
            <w:r w:rsidR="001501A7" w:rsidRPr="007500ED">
              <w:rPr>
                <w:color w:val="000000" w:themeColor="text1"/>
              </w:rPr>
              <w:t xml:space="preserve"> </w:t>
            </w:r>
            <w:r w:rsidRPr="007500ED">
              <w:rPr>
                <w:color w:val="000000" w:themeColor="text1"/>
              </w:rPr>
              <w:t xml:space="preserve">dažas stundas, </w:t>
            </w:r>
            <w:r w:rsidR="001501A7">
              <w:rPr>
                <w:color w:val="000000" w:themeColor="text1"/>
              </w:rPr>
              <w:t xml:space="preserve">savukārt </w:t>
            </w:r>
            <w:r w:rsidRPr="007500ED">
              <w:rPr>
                <w:color w:val="000000" w:themeColor="text1"/>
              </w:rPr>
              <w:t xml:space="preserve">kabeļu līnijām – līdz </w:t>
            </w:r>
            <w:r w:rsidR="001501A7">
              <w:rPr>
                <w:color w:val="000000" w:themeColor="text1"/>
              </w:rPr>
              <w:t xml:space="preserve">pat </w:t>
            </w:r>
            <w:r w:rsidRPr="007500ED">
              <w:rPr>
                <w:color w:val="000000" w:themeColor="text1"/>
              </w:rPr>
              <w:t xml:space="preserve">vairākām nedēļām. Kabeļu līnijām paredzamais kalpošanas </w:t>
            </w:r>
            <w:r w:rsidR="00753496" w:rsidRPr="007500ED">
              <w:rPr>
                <w:color w:val="000000" w:themeColor="text1"/>
              </w:rPr>
              <w:t>ilgums</w:t>
            </w:r>
            <w:r w:rsidRPr="007500ED">
              <w:rPr>
                <w:color w:val="000000" w:themeColor="text1"/>
              </w:rPr>
              <w:t xml:space="preserve"> ir aptuveni divas reizes īsāks kā gaisvadu līnijām. </w:t>
            </w:r>
            <w:r w:rsidR="001501A7">
              <w:rPr>
                <w:color w:val="000000" w:themeColor="text1"/>
              </w:rPr>
              <w:t>Elektrolīniju i</w:t>
            </w:r>
            <w:r w:rsidRPr="007500ED">
              <w:rPr>
                <w:color w:val="000000" w:themeColor="text1"/>
              </w:rPr>
              <w:t>zbūvējot kabeļu līniju</w:t>
            </w:r>
            <w:r w:rsidR="001501A7">
              <w:rPr>
                <w:color w:val="000000" w:themeColor="text1"/>
              </w:rPr>
              <w:t xml:space="preserve"> veidā</w:t>
            </w:r>
            <w:r w:rsidRPr="007500ED">
              <w:rPr>
                <w:color w:val="000000" w:themeColor="text1"/>
              </w:rPr>
              <w:t xml:space="preserve"> </w:t>
            </w:r>
            <w:r w:rsidRPr="007500ED">
              <w:rPr>
                <w:color w:val="000000" w:themeColor="text1"/>
              </w:rPr>
              <w:lastRenderedPageBreak/>
              <w:t xml:space="preserve">nepieciešams uzstādīt </w:t>
            </w:r>
            <w:r w:rsidR="001501A7">
              <w:rPr>
                <w:color w:val="000000" w:themeColor="text1"/>
              </w:rPr>
              <w:t xml:space="preserve">arī </w:t>
            </w:r>
            <w:r w:rsidRPr="007500ED">
              <w:rPr>
                <w:color w:val="000000" w:themeColor="text1"/>
              </w:rPr>
              <w:t>reaktīvās jaudas kompensēšanas iekārtas, kas</w:t>
            </w:r>
            <w:r w:rsidR="003760FA">
              <w:rPr>
                <w:color w:val="000000" w:themeColor="text1"/>
              </w:rPr>
              <w:t xml:space="preserve"> </w:t>
            </w:r>
            <w:r w:rsidR="001501A7">
              <w:rPr>
                <w:color w:val="000000" w:themeColor="text1"/>
              </w:rPr>
              <w:t>attiecīgi</w:t>
            </w:r>
            <w:r w:rsidRPr="007500ED">
              <w:rPr>
                <w:color w:val="000000" w:themeColor="text1"/>
              </w:rPr>
              <w:t xml:space="preserve"> </w:t>
            </w:r>
            <w:r w:rsidR="00753496" w:rsidRPr="007500ED">
              <w:rPr>
                <w:color w:val="000000" w:themeColor="text1"/>
              </w:rPr>
              <w:t>palielina</w:t>
            </w:r>
            <w:r w:rsidRPr="007500ED">
              <w:rPr>
                <w:color w:val="000000" w:themeColor="text1"/>
              </w:rPr>
              <w:t xml:space="preserve"> projekta </w:t>
            </w:r>
            <w:r w:rsidR="001501A7">
              <w:rPr>
                <w:color w:val="000000" w:themeColor="text1"/>
              </w:rPr>
              <w:t xml:space="preserve">kopējās </w:t>
            </w:r>
            <w:r w:rsidRPr="007500ED">
              <w:rPr>
                <w:color w:val="000000" w:themeColor="text1"/>
              </w:rPr>
              <w:t>izmaksas.</w:t>
            </w:r>
          </w:p>
          <w:p w:rsidR="00E14049" w:rsidRPr="00DC7609" w:rsidRDefault="00E14049" w:rsidP="007500ED">
            <w:pPr>
              <w:autoSpaceDE w:val="0"/>
              <w:autoSpaceDN w:val="0"/>
              <w:adjustRightInd w:val="0"/>
              <w:spacing w:line="240" w:lineRule="auto"/>
              <w:rPr>
                <w:color w:val="000000" w:themeColor="text1"/>
              </w:rPr>
            </w:pPr>
          </w:p>
          <w:p w:rsidR="006E5FFB" w:rsidRPr="00E414AF" w:rsidRDefault="006E5FFB" w:rsidP="007500ED">
            <w:pPr>
              <w:autoSpaceDE w:val="0"/>
              <w:autoSpaceDN w:val="0"/>
              <w:adjustRightInd w:val="0"/>
              <w:spacing w:line="240" w:lineRule="auto"/>
              <w:rPr>
                <w:lang w:eastAsia="en-GB"/>
              </w:rPr>
            </w:pPr>
            <w:r w:rsidRPr="00DC7609">
              <w:rPr>
                <w:color w:val="000000" w:themeColor="text1"/>
              </w:rPr>
              <w:t>Apstiprināto modifikāciju tehniski-ekonomiskais salīdzinājums sniegts 2. tabulā.</w:t>
            </w:r>
            <w:r w:rsidRPr="00E414AF">
              <w:rPr>
                <w:lang w:eastAsia="en-GB"/>
              </w:rPr>
              <w:t xml:space="preserve"> </w:t>
            </w:r>
          </w:p>
          <w:p w:rsidR="006E5FFB" w:rsidRPr="00E414AF" w:rsidRDefault="006E5FFB">
            <w:pPr>
              <w:autoSpaceDE w:val="0"/>
              <w:autoSpaceDN w:val="0"/>
              <w:adjustRightInd w:val="0"/>
              <w:spacing w:line="240" w:lineRule="auto"/>
              <w:jc w:val="right"/>
              <w:rPr>
                <w:lang w:eastAsia="en-GB"/>
              </w:rPr>
            </w:pPr>
            <w:r w:rsidRPr="00E414AF">
              <w:rPr>
                <w:lang w:eastAsia="en-GB"/>
              </w:rPr>
              <w:t>2. tabula</w:t>
            </w:r>
          </w:p>
          <w:p w:rsidR="006E5FFB" w:rsidRPr="00E414AF" w:rsidRDefault="006E5FFB">
            <w:pPr>
              <w:autoSpaceDE w:val="0"/>
              <w:autoSpaceDN w:val="0"/>
              <w:adjustRightInd w:val="0"/>
              <w:spacing w:line="240" w:lineRule="auto"/>
              <w:jc w:val="center"/>
              <w:rPr>
                <w:lang w:eastAsia="en-GB"/>
              </w:rPr>
            </w:pPr>
            <w:r w:rsidRPr="00E414AF">
              <w:rPr>
                <w:lang w:eastAsia="en-GB"/>
              </w:rPr>
              <w:t>Apstiprināto modifikāciju salīdzinājums</w:t>
            </w:r>
          </w:p>
          <w:tbl>
            <w:tblPr>
              <w:tblW w:w="6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1276"/>
              <w:gridCol w:w="1846"/>
              <w:gridCol w:w="1555"/>
            </w:tblGrid>
            <w:tr w:rsidR="006E5FFB" w:rsidRPr="00E414AF" w:rsidTr="00DB36C1">
              <w:trPr>
                <w:trHeight w:val="70"/>
              </w:trPr>
              <w:tc>
                <w:tcPr>
                  <w:tcW w:w="1616" w:type="pct"/>
                  <w:shd w:val="clear" w:color="auto" w:fill="auto"/>
                  <w:vAlign w:val="center"/>
                </w:tcPr>
                <w:p w:rsidR="006E5FFB" w:rsidRPr="00E414AF" w:rsidRDefault="006E5FFB">
                  <w:pPr>
                    <w:spacing w:line="240" w:lineRule="auto"/>
                    <w:jc w:val="center"/>
                    <w:rPr>
                      <w:sz w:val="20"/>
                      <w:szCs w:val="20"/>
                    </w:rPr>
                  </w:pPr>
                  <w:r w:rsidRPr="00E414AF">
                    <w:rPr>
                      <w:sz w:val="20"/>
                      <w:szCs w:val="20"/>
                    </w:rPr>
                    <w:t>Modifikācija/kritēriji</w:t>
                  </w:r>
                </w:p>
              </w:tc>
              <w:tc>
                <w:tcPr>
                  <w:tcW w:w="923" w:type="pct"/>
                  <w:shd w:val="clear" w:color="auto" w:fill="auto"/>
                  <w:vAlign w:val="center"/>
                </w:tcPr>
                <w:p w:rsidR="006E5FFB" w:rsidRPr="00E414AF" w:rsidRDefault="006E5FFB">
                  <w:pPr>
                    <w:spacing w:line="240" w:lineRule="auto"/>
                    <w:jc w:val="center"/>
                    <w:rPr>
                      <w:sz w:val="20"/>
                      <w:szCs w:val="20"/>
                    </w:rPr>
                  </w:pPr>
                  <w:r w:rsidRPr="00E414AF">
                    <w:rPr>
                      <w:sz w:val="20"/>
                      <w:szCs w:val="20"/>
                    </w:rPr>
                    <w:t>1A modifikācija</w:t>
                  </w:r>
                </w:p>
              </w:tc>
              <w:tc>
                <w:tcPr>
                  <w:tcW w:w="1336" w:type="pct"/>
                  <w:shd w:val="clear" w:color="auto" w:fill="auto"/>
                  <w:vAlign w:val="center"/>
                </w:tcPr>
                <w:p w:rsidR="006E5FFB" w:rsidRPr="00E414AF" w:rsidRDefault="006E5FFB">
                  <w:pPr>
                    <w:spacing w:line="240" w:lineRule="auto"/>
                    <w:jc w:val="center"/>
                    <w:rPr>
                      <w:sz w:val="20"/>
                      <w:szCs w:val="20"/>
                    </w:rPr>
                  </w:pPr>
                  <w:r w:rsidRPr="00E414AF">
                    <w:rPr>
                      <w:sz w:val="20"/>
                      <w:szCs w:val="20"/>
                    </w:rPr>
                    <w:t>Saulkrastu apeja un 1A modifikācija</w:t>
                  </w:r>
                </w:p>
              </w:tc>
              <w:tc>
                <w:tcPr>
                  <w:tcW w:w="1125" w:type="pct"/>
                  <w:shd w:val="clear" w:color="auto" w:fill="auto"/>
                  <w:vAlign w:val="center"/>
                </w:tcPr>
                <w:p w:rsidR="006E5FFB" w:rsidRPr="00733F50" w:rsidRDefault="006E5FFB">
                  <w:pPr>
                    <w:spacing w:line="240" w:lineRule="auto"/>
                    <w:jc w:val="center"/>
                    <w:rPr>
                      <w:sz w:val="20"/>
                      <w:szCs w:val="20"/>
                    </w:rPr>
                  </w:pPr>
                  <w:r w:rsidRPr="00733F50">
                    <w:rPr>
                      <w:sz w:val="20"/>
                      <w:szCs w:val="20"/>
                    </w:rPr>
                    <w:t>1B</w:t>
                  </w:r>
                  <w:r w:rsidR="00733F50" w:rsidRPr="00733F50">
                    <w:rPr>
                      <w:color w:val="000000" w:themeColor="text1"/>
                      <w:sz w:val="20"/>
                      <w:szCs w:val="20"/>
                    </w:rPr>
                    <w:sym w:font="Symbol" w:char="F0A2"/>
                  </w:r>
                  <w:r w:rsidRPr="00733F50">
                    <w:rPr>
                      <w:sz w:val="20"/>
                      <w:szCs w:val="20"/>
                    </w:rPr>
                    <w:t xml:space="preserve"> modifikācija</w:t>
                  </w:r>
                </w:p>
              </w:tc>
            </w:tr>
            <w:tr w:rsidR="006E5FFB" w:rsidRPr="00E414AF" w:rsidTr="00DB36C1">
              <w:trPr>
                <w:trHeight w:val="70"/>
              </w:trPr>
              <w:tc>
                <w:tcPr>
                  <w:tcW w:w="1616" w:type="pct"/>
                  <w:shd w:val="clear" w:color="auto" w:fill="auto"/>
                  <w:vAlign w:val="center"/>
                </w:tcPr>
                <w:p w:rsidR="006E5FFB" w:rsidRPr="00E414AF" w:rsidRDefault="006E5FFB" w:rsidP="00DC7609">
                  <w:pPr>
                    <w:keepNext/>
                    <w:keepLines/>
                    <w:spacing w:line="240" w:lineRule="auto"/>
                    <w:jc w:val="left"/>
                    <w:rPr>
                      <w:color w:val="000000"/>
                      <w:sz w:val="20"/>
                      <w:szCs w:val="20"/>
                    </w:rPr>
                  </w:pPr>
                  <w:r w:rsidRPr="00E414AF">
                    <w:rPr>
                      <w:color w:val="000000"/>
                      <w:sz w:val="20"/>
                      <w:szCs w:val="20"/>
                    </w:rPr>
                    <w:t>EPL kopējais garums, km</w:t>
                  </w:r>
                </w:p>
              </w:tc>
              <w:tc>
                <w:tcPr>
                  <w:tcW w:w="923" w:type="pct"/>
                  <w:shd w:val="clear" w:color="auto" w:fill="auto"/>
                  <w:vAlign w:val="center"/>
                </w:tcPr>
                <w:p w:rsidR="006E5FFB" w:rsidRPr="00E414AF" w:rsidRDefault="006E5FFB" w:rsidP="00B44596">
                  <w:pPr>
                    <w:keepNext/>
                    <w:keepLines/>
                    <w:spacing w:line="240" w:lineRule="auto"/>
                    <w:jc w:val="center"/>
                    <w:rPr>
                      <w:color w:val="000000"/>
                      <w:sz w:val="20"/>
                      <w:szCs w:val="20"/>
                    </w:rPr>
                  </w:pPr>
                  <w:r w:rsidRPr="00E414AF">
                    <w:rPr>
                      <w:color w:val="000000"/>
                      <w:sz w:val="20"/>
                      <w:szCs w:val="20"/>
                    </w:rPr>
                    <w:t>175,96</w:t>
                  </w:r>
                </w:p>
              </w:tc>
              <w:tc>
                <w:tcPr>
                  <w:tcW w:w="1336" w:type="pct"/>
                  <w:shd w:val="clear" w:color="auto" w:fill="auto"/>
                  <w:vAlign w:val="center"/>
                </w:tcPr>
                <w:p w:rsidR="006E5FFB" w:rsidRPr="00E414AF" w:rsidRDefault="006E5FFB" w:rsidP="00B44596">
                  <w:pPr>
                    <w:keepNext/>
                    <w:keepLines/>
                    <w:spacing w:line="240" w:lineRule="auto"/>
                    <w:jc w:val="center"/>
                    <w:rPr>
                      <w:color w:val="000000"/>
                      <w:sz w:val="20"/>
                      <w:szCs w:val="20"/>
                    </w:rPr>
                  </w:pPr>
                  <w:r w:rsidRPr="00E414AF">
                    <w:rPr>
                      <w:color w:val="000000"/>
                      <w:sz w:val="20"/>
                      <w:szCs w:val="20"/>
                    </w:rPr>
                    <w:t>177,38</w:t>
                  </w:r>
                </w:p>
              </w:tc>
              <w:tc>
                <w:tcPr>
                  <w:tcW w:w="1125" w:type="pct"/>
                  <w:vAlign w:val="center"/>
                </w:tcPr>
                <w:p w:rsidR="006E5FFB" w:rsidRPr="00E414AF" w:rsidRDefault="006E5FFB" w:rsidP="00812C69">
                  <w:pPr>
                    <w:keepNext/>
                    <w:keepLines/>
                    <w:spacing w:line="240" w:lineRule="auto"/>
                    <w:jc w:val="center"/>
                    <w:rPr>
                      <w:color w:val="000000"/>
                      <w:sz w:val="20"/>
                      <w:szCs w:val="20"/>
                    </w:rPr>
                  </w:pPr>
                  <w:r w:rsidRPr="00E414AF">
                    <w:rPr>
                      <w:color w:val="000000"/>
                      <w:sz w:val="20"/>
                      <w:szCs w:val="20"/>
                    </w:rPr>
                    <w:t>176,07</w:t>
                  </w:r>
                </w:p>
              </w:tc>
            </w:tr>
            <w:tr w:rsidR="006E5FFB" w:rsidRPr="00E414AF" w:rsidTr="00DB36C1">
              <w:trPr>
                <w:trHeight w:val="454"/>
              </w:trPr>
              <w:tc>
                <w:tcPr>
                  <w:tcW w:w="1616" w:type="pct"/>
                  <w:shd w:val="clear" w:color="auto" w:fill="auto"/>
                  <w:vAlign w:val="center"/>
                </w:tcPr>
                <w:p w:rsidR="006E5FFB" w:rsidRPr="00E414AF" w:rsidRDefault="006E5FFB" w:rsidP="00DC7609">
                  <w:pPr>
                    <w:keepNext/>
                    <w:keepLines/>
                    <w:spacing w:line="240" w:lineRule="auto"/>
                    <w:jc w:val="left"/>
                    <w:rPr>
                      <w:sz w:val="20"/>
                      <w:szCs w:val="20"/>
                    </w:rPr>
                  </w:pPr>
                  <w:r w:rsidRPr="00E414AF">
                    <w:rPr>
                      <w:color w:val="000000"/>
                      <w:sz w:val="20"/>
                      <w:szCs w:val="20"/>
                    </w:rPr>
                    <w:t>Papildu izcērtamās platības, ha</w:t>
                  </w:r>
                </w:p>
              </w:tc>
              <w:tc>
                <w:tcPr>
                  <w:tcW w:w="923" w:type="pct"/>
                  <w:shd w:val="clear" w:color="auto" w:fill="auto"/>
                  <w:vAlign w:val="center"/>
                </w:tcPr>
                <w:p w:rsidR="006E5FFB" w:rsidRPr="00E414AF" w:rsidRDefault="006E5FFB" w:rsidP="00B44596">
                  <w:pPr>
                    <w:keepNext/>
                    <w:keepLines/>
                    <w:spacing w:line="240" w:lineRule="auto"/>
                    <w:jc w:val="center"/>
                    <w:rPr>
                      <w:color w:val="000000"/>
                      <w:sz w:val="20"/>
                      <w:szCs w:val="20"/>
                    </w:rPr>
                  </w:pPr>
                  <w:r w:rsidRPr="00E414AF">
                    <w:rPr>
                      <w:color w:val="000000"/>
                      <w:sz w:val="20"/>
                      <w:szCs w:val="20"/>
                    </w:rPr>
                    <w:t>324,6</w:t>
                  </w:r>
                </w:p>
              </w:tc>
              <w:tc>
                <w:tcPr>
                  <w:tcW w:w="1336" w:type="pct"/>
                  <w:shd w:val="clear" w:color="auto" w:fill="auto"/>
                  <w:vAlign w:val="center"/>
                </w:tcPr>
                <w:p w:rsidR="006E5FFB" w:rsidRPr="00E414AF" w:rsidRDefault="006E5FFB" w:rsidP="00B44596">
                  <w:pPr>
                    <w:keepNext/>
                    <w:keepLines/>
                    <w:spacing w:line="240" w:lineRule="auto"/>
                    <w:jc w:val="center"/>
                    <w:rPr>
                      <w:color w:val="000000"/>
                      <w:sz w:val="20"/>
                      <w:szCs w:val="20"/>
                    </w:rPr>
                  </w:pPr>
                  <w:r w:rsidRPr="00E414AF">
                    <w:rPr>
                      <w:color w:val="000000"/>
                      <w:sz w:val="20"/>
                      <w:szCs w:val="20"/>
                    </w:rPr>
                    <w:t>350,9</w:t>
                  </w:r>
                </w:p>
              </w:tc>
              <w:tc>
                <w:tcPr>
                  <w:tcW w:w="1125" w:type="pct"/>
                  <w:vAlign w:val="center"/>
                </w:tcPr>
                <w:p w:rsidR="006E5FFB" w:rsidRPr="00E414AF" w:rsidRDefault="006E5FFB" w:rsidP="00812C69">
                  <w:pPr>
                    <w:keepNext/>
                    <w:keepLines/>
                    <w:spacing w:line="240" w:lineRule="auto"/>
                    <w:jc w:val="center"/>
                    <w:rPr>
                      <w:color w:val="000000"/>
                      <w:sz w:val="20"/>
                      <w:szCs w:val="20"/>
                    </w:rPr>
                  </w:pPr>
                  <w:r w:rsidRPr="00E414AF">
                    <w:rPr>
                      <w:color w:val="000000"/>
                      <w:sz w:val="20"/>
                      <w:szCs w:val="20"/>
                    </w:rPr>
                    <w:t>380,9</w:t>
                  </w:r>
                </w:p>
              </w:tc>
            </w:tr>
            <w:tr w:rsidR="006E5FFB" w:rsidRPr="00E414AF" w:rsidTr="00DB36C1">
              <w:trPr>
                <w:trHeight w:val="454"/>
              </w:trPr>
              <w:tc>
                <w:tcPr>
                  <w:tcW w:w="1616" w:type="pct"/>
                  <w:shd w:val="clear" w:color="auto" w:fill="auto"/>
                  <w:vAlign w:val="center"/>
                </w:tcPr>
                <w:p w:rsidR="006E5FFB" w:rsidRPr="00E414AF" w:rsidRDefault="006E5FFB" w:rsidP="00DC7609">
                  <w:pPr>
                    <w:keepNext/>
                    <w:keepLines/>
                    <w:spacing w:line="240" w:lineRule="auto"/>
                    <w:jc w:val="left"/>
                    <w:rPr>
                      <w:bCs/>
                      <w:sz w:val="20"/>
                      <w:szCs w:val="20"/>
                    </w:rPr>
                  </w:pPr>
                  <w:r w:rsidRPr="00E414AF">
                    <w:rPr>
                      <w:bCs/>
                      <w:sz w:val="20"/>
                      <w:szCs w:val="20"/>
                    </w:rPr>
                    <w:t>Aizsargjoslas pieaugums esošajā EPL trasē, %</w:t>
                  </w:r>
                </w:p>
              </w:tc>
              <w:tc>
                <w:tcPr>
                  <w:tcW w:w="923" w:type="pct"/>
                  <w:shd w:val="clear" w:color="auto" w:fill="auto"/>
                  <w:vAlign w:val="center"/>
                </w:tcPr>
                <w:p w:rsidR="006E5FFB" w:rsidRPr="00E414AF" w:rsidRDefault="006E5FFB" w:rsidP="00B44596">
                  <w:pPr>
                    <w:keepNext/>
                    <w:keepLines/>
                    <w:spacing w:line="240" w:lineRule="auto"/>
                    <w:jc w:val="center"/>
                    <w:rPr>
                      <w:bCs/>
                      <w:sz w:val="20"/>
                      <w:szCs w:val="20"/>
                    </w:rPr>
                  </w:pPr>
                  <w:r w:rsidRPr="00E414AF">
                    <w:rPr>
                      <w:bCs/>
                      <w:sz w:val="20"/>
                      <w:szCs w:val="20"/>
                    </w:rPr>
                    <w:t>10,0</w:t>
                  </w:r>
                </w:p>
              </w:tc>
              <w:tc>
                <w:tcPr>
                  <w:tcW w:w="1336" w:type="pct"/>
                  <w:shd w:val="clear" w:color="auto" w:fill="auto"/>
                  <w:vAlign w:val="center"/>
                </w:tcPr>
                <w:p w:rsidR="006E5FFB" w:rsidRPr="00E414AF" w:rsidRDefault="006E5FFB" w:rsidP="00B44596">
                  <w:pPr>
                    <w:keepNext/>
                    <w:keepLines/>
                    <w:spacing w:line="240" w:lineRule="auto"/>
                    <w:jc w:val="center"/>
                    <w:rPr>
                      <w:bCs/>
                      <w:sz w:val="20"/>
                      <w:szCs w:val="20"/>
                    </w:rPr>
                  </w:pPr>
                  <w:r w:rsidRPr="00E414AF">
                    <w:rPr>
                      <w:bCs/>
                      <w:sz w:val="20"/>
                      <w:szCs w:val="20"/>
                    </w:rPr>
                    <w:t>9,4</w:t>
                  </w:r>
                </w:p>
              </w:tc>
              <w:tc>
                <w:tcPr>
                  <w:tcW w:w="1125" w:type="pct"/>
                  <w:vAlign w:val="center"/>
                </w:tcPr>
                <w:p w:rsidR="006E5FFB" w:rsidRPr="00E414AF" w:rsidRDefault="006E5FFB" w:rsidP="00812C69">
                  <w:pPr>
                    <w:keepNext/>
                    <w:keepLines/>
                    <w:spacing w:line="240" w:lineRule="auto"/>
                    <w:jc w:val="center"/>
                    <w:rPr>
                      <w:bCs/>
                      <w:sz w:val="20"/>
                      <w:szCs w:val="20"/>
                    </w:rPr>
                  </w:pPr>
                  <w:r w:rsidRPr="00E414AF">
                    <w:rPr>
                      <w:bCs/>
                      <w:sz w:val="20"/>
                      <w:szCs w:val="20"/>
                    </w:rPr>
                    <w:t>7,0</w:t>
                  </w:r>
                </w:p>
              </w:tc>
            </w:tr>
            <w:tr w:rsidR="006E5FFB" w:rsidRPr="00E414AF" w:rsidTr="00DB36C1">
              <w:trPr>
                <w:trHeight w:val="454"/>
              </w:trPr>
              <w:tc>
                <w:tcPr>
                  <w:tcW w:w="1616" w:type="pct"/>
                  <w:shd w:val="clear" w:color="auto" w:fill="auto"/>
                  <w:vAlign w:val="center"/>
                </w:tcPr>
                <w:p w:rsidR="006E5FFB" w:rsidRPr="00E414AF" w:rsidRDefault="006E5FFB" w:rsidP="003760FA">
                  <w:pPr>
                    <w:keepNext/>
                    <w:keepLines/>
                    <w:spacing w:line="240" w:lineRule="auto"/>
                    <w:jc w:val="left"/>
                    <w:rPr>
                      <w:bCs/>
                      <w:sz w:val="20"/>
                      <w:szCs w:val="20"/>
                    </w:rPr>
                  </w:pPr>
                  <w:r w:rsidRPr="00E414AF">
                    <w:rPr>
                      <w:bCs/>
                      <w:sz w:val="20"/>
                      <w:szCs w:val="20"/>
                    </w:rPr>
                    <w:t xml:space="preserve">Plānotās paredzamās izbūves izmaksas, </w:t>
                  </w:r>
                  <w:r w:rsidR="003760FA">
                    <w:rPr>
                      <w:bCs/>
                      <w:sz w:val="20"/>
                      <w:szCs w:val="20"/>
                    </w:rPr>
                    <w:t>milj. EUR</w:t>
                  </w:r>
                </w:p>
              </w:tc>
              <w:tc>
                <w:tcPr>
                  <w:tcW w:w="923" w:type="pct"/>
                  <w:shd w:val="clear" w:color="auto" w:fill="auto"/>
                  <w:vAlign w:val="center"/>
                </w:tcPr>
                <w:p w:rsidR="006E5FFB" w:rsidRPr="00E414AF" w:rsidRDefault="006E5FFB" w:rsidP="00B44596">
                  <w:pPr>
                    <w:keepNext/>
                    <w:keepLines/>
                    <w:spacing w:line="240" w:lineRule="auto"/>
                    <w:jc w:val="center"/>
                    <w:rPr>
                      <w:bCs/>
                      <w:sz w:val="20"/>
                      <w:szCs w:val="20"/>
                    </w:rPr>
                  </w:pPr>
                  <w:r w:rsidRPr="00E414AF">
                    <w:rPr>
                      <w:bCs/>
                      <w:sz w:val="20"/>
                      <w:szCs w:val="20"/>
                    </w:rPr>
                    <w:t>89,30</w:t>
                  </w:r>
                </w:p>
              </w:tc>
              <w:tc>
                <w:tcPr>
                  <w:tcW w:w="1336" w:type="pct"/>
                  <w:shd w:val="clear" w:color="auto" w:fill="auto"/>
                  <w:vAlign w:val="center"/>
                </w:tcPr>
                <w:p w:rsidR="006E5FFB" w:rsidRPr="00E414AF" w:rsidRDefault="006E5FFB" w:rsidP="00B44596">
                  <w:pPr>
                    <w:keepNext/>
                    <w:keepLines/>
                    <w:spacing w:line="240" w:lineRule="auto"/>
                    <w:jc w:val="center"/>
                    <w:rPr>
                      <w:bCs/>
                      <w:sz w:val="20"/>
                      <w:szCs w:val="20"/>
                    </w:rPr>
                  </w:pPr>
                  <w:r w:rsidRPr="00E414AF">
                    <w:rPr>
                      <w:bCs/>
                      <w:sz w:val="20"/>
                      <w:szCs w:val="20"/>
                    </w:rPr>
                    <w:t>91,86</w:t>
                  </w:r>
                </w:p>
              </w:tc>
              <w:tc>
                <w:tcPr>
                  <w:tcW w:w="1125" w:type="pct"/>
                  <w:vAlign w:val="center"/>
                </w:tcPr>
                <w:p w:rsidR="006E5FFB" w:rsidRPr="00E414AF" w:rsidRDefault="006E5FFB" w:rsidP="00812C69">
                  <w:pPr>
                    <w:keepNext/>
                    <w:keepLines/>
                    <w:spacing w:line="240" w:lineRule="auto"/>
                    <w:jc w:val="center"/>
                    <w:rPr>
                      <w:bCs/>
                      <w:sz w:val="20"/>
                      <w:szCs w:val="20"/>
                    </w:rPr>
                  </w:pPr>
                  <w:r w:rsidRPr="00E414AF">
                    <w:rPr>
                      <w:bCs/>
                      <w:sz w:val="20"/>
                      <w:szCs w:val="20"/>
                    </w:rPr>
                    <w:t>81,45</w:t>
                  </w:r>
                </w:p>
              </w:tc>
            </w:tr>
            <w:tr w:rsidR="006E5FFB" w:rsidRPr="00E414AF" w:rsidTr="00DB36C1">
              <w:trPr>
                <w:trHeight w:val="454"/>
              </w:trPr>
              <w:tc>
                <w:tcPr>
                  <w:tcW w:w="1616" w:type="pct"/>
                  <w:shd w:val="clear" w:color="auto" w:fill="auto"/>
                  <w:vAlign w:val="center"/>
                </w:tcPr>
                <w:p w:rsidR="006E5FFB" w:rsidRPr="00E414AF" w:rsidRDefault="006E5FFB" w:rsidP="00DC7609">
                  <w:pPr>
                    <w:keepNext/>
                    <w:keepLines/>
                    <w:spacing w:line="240" w:lineRule="auto"/>
                    <w:rPr>
                      <w:bCs/>
                      <w:sz w:val="20"/>
                      <w:szCs w:val="20"/>
                    </w:rPr>
                  </w:pPr>
                  <w:r w:rsidRPr="00E414AF">
                    <w:rPr>
                      <w:bCs/>
                      <w:sz w:val="20"/>
                      <w:szCs w:val="20"/>
                    </w:rPr>
                    <w:t>Balstu aizņemtās platības, ha</w:t>
                  </w:r>
                </w:p>
              </w:tc>
              <w:tc>
                <w:tcPr>
                  <w:tcW w:w="923" w:type="pct"/>
                  <w:shd w:val="clear" w:color="auto" w:fill="auto"/>
                  <w:vAlign w:val="center"/>
                </w:tcPr>
                <w:p w:rsidR="006E5FFB" w:rsidRPr="00E414AF" w:rsidRDefault="006E5FFB" w:rsidP="00B44596">
                  <w:pPr>
                    <w:keepNext/>
                    <w:keepLines/>
                    <w:spacing w:line="240" w:lineRule="auto"/>
                    <w:jc w:val="center"/>
                    <w:rPr>
                      <w:bCs/>
                      <w:sz w:val="20"/>
                      <w:szCs w:val="20"/>
                    </w:rPr>
                  </w:pPr>
                  <w:r w:rsidRPr="00E414AF">
                    <w:rPr>
                      <w:bCs/>
                      <w:sz w:val="20"/>
                      <w:szCs w:val="20"/>
                    </w:rPr>
                    <w:t>2,79</w:t>
                  </w:r>
                </w:p>
              </w:tc>
              <w:tc>
                <w:tcPr>
                  <w:tcW w:w="1336" w:type="pct"/>
                  <w:shd w:val="clear" w:color="auto" w:fill="auto"/>
                  <w:vAlign w:val="center"/>
                </w:tcPr>
                <w:p w:rsidR="006E5FFB" w:rsidRPr="00E414AF" w:rsidRDefault="006E5FFB" w:rsidP="00B44596">
                  <w:pPr>
                    <w:keepNext/>
                    <w:keepLines/>
                    <w:spacing w:line="240" w:lineRule="auto"/>
                    <w:jc w:val="center"/>
                    <w:rPr>
                      <w:bCs/>
                      <w:sz w:val="20"/>
                      <w:szCs w:val="20"/>
                    </w:rPr>
                  </w:pPr>
                  <w:r w:rsidRPr="00E414AF">
                    <w:rPr>
                      <w:bCs/>
                      <w:sz w:val="20"/>
                      <w:szCs w:val="20"/>
                    </w:rPr>
                    <w:t>2,85</w:t>
                  </w:r>
                </w:p>
              </w:tc>
              <w:tc>
                <w:tcPr>
                  <w:tcW w:w="1125" w:type="pct"/>
                  <w:vAlign w:val="center"/>
                </w:tcPr>
                <w:p w:rsidR="006E5FFB" w:rsidRPr="00E414AF" w:rsidRDefault="006E5FFB" w:rsidP="00812C69">
                  <w:pPr>
                    <w:keepNext/>
                    <w:keepLines/>
                    <w:spacing w:line="240" w:lineRule="auto"/>
                    <w:jc w:val="center"/>
                    <w:rPr>
                      <w:bCs/>
                      <w:sz w:val="20"/>
                      <w:szCs w:val="20"/>
                    </w:rPr>
                  </w:pPr>
                  <w:r w:rsidRPr="00E414AF">
                    <w:rPr>
                      <w:bCs/>
                      <w:sz w:val="20"/>
                      <w:szCs w:val="20"/>
                    </w:rPr>
                    <w:t>2,80</w:t>
                  </w:r>
                </w:p>
              </w:tc>
            </w:tr>
            <w:tr w:rsidR="006E5FFB" w:rsidRPr="00E414AF" w:rsidTr="00706CA2">
              <w:trPr>
                <w:trHeight w:val="70"/>
              </w:trPr>
              <w:tc>
                <w:tcPr>
                  <w:tcW w:w="1616" w:type="pct"/>
                  <w:shd w:val="clear" w:color="auto" w:fill="auto"/>
                  <w:vAlign w:val="center"/>
                </w:tcPr>
                <w:p w:rsidR="006E5FFB" w:rsidRPr="00E414AF" w:rsidRDefault="006E5FFB" w:rsidP="00DC7609">
                  <w:pPr>
                    <w:keepNext/>
                    <w:keepLines/>
                    <w:spacing w:line="240" w:lineRule="auto"/>
                    <w:rPr>
                      <w:bCs/>
                      <w:sz w:val="20"/>
                      <w:szCs w:val="20"/>
                    </w:rPr>
                  </w:pPr>
                  <w:r w:rsidRPr="00E414AF">
                    <w:rPr>
                      <w:bCs/>
                      <w:sz w:val="20"/>
                      <w:szCs w:val="20"/>
                    </w:rPr>
                    <w:t>Ietekmēto īpašumu skaits</w:t>
                  </w:r>
                </w:p>
              </w:tc>
              <w:tc>
                <w:tcPr>
                  <w:tcW w:w="923" w:type="pct"/>
                  <w:shd w:val="clear" w:color="auto" w:fill="auto"/>
                  <w:vAlign w:val="center"/>
                </w:tcPr>
                <w:p w:rsidR="006E5FFB" w:rsidRPr="00E414AF" w:rsidRDefault="006E5FFB" w:rsidP="00B44596">
                  <w:pPr>
                    <w:keepNext/>
                    <w:keepLines/>
                    <w:spacing w:line="240" w:lineRule="auto"/>
                    <w:jc w:val="center"/>
                    <w:rPr>
                      <w:bCs/>
                      <w:sz w:val="20"/>
                      <w:szCs w:val="20"/>
                    </w:rPr>
                  </w:pPr>
                  <w:r w:rsidRPr="00E414AF">
                    <w:rPr>
                      <w:bCs/>
                      <w:sz w:val="20"/>
                      <w:szCs w:val="20"/>
                    </w:rPr>
                    <w:t>1461</w:t>
                  </w:r>
                </w:p>
              </w:tc>
              <w:tc>
                <w:tcPr>
                  <w:tcW w:w="1336" w:type="pct"/>
                  <w:shd w:val="clear" w:color="auto" w:fill="auto"/>
                  <w:vAlign w:val="center"/>
                </w:tcPr>
                <w:p w:rsidR="006E5FFB" w:rsidRPr="00E414AF" w:rsidRDefault="006E5FFB" w:rsidP="00B44596">
                  <w:pPr>
                    <w:keepNext/>
                    <w:keepLines/>
                    <w:spacing w:line="240" w:lineRule="auto"/>
                    <w:jc w:val="center"/>
                    <w:rPr>
                      <w:bCs/>
                      <w:sz w:val="20"/>
                      <w:szCs w:val="20"/>
                    </w:rPr>
                  </w:pPr>
                  <w:r w:rsidRPr="00E414AF">
                    <w:rPr>
                      <w:bCs/>
                      <w:sz w:val="20"/>
                      <w:szCs w:val="20"/>
                    </w:rPr>
                    <w:t>1443</w:t>
                  </w:r>
                </w:p>
              </w:tc>
              <w:tc>
                <w:tcPr>
                  <w:tcW w:w="1125" w:type="pct"/>
                  <w:vAlign w:val="center"/>
                </w:tcPr>
                <w:p w:rsidR="006E5FFB" w:rsidRPr="00E414AF" w:rsidRDefault="006E5FFB" w:rsidP="00812C69">
                  <w:pPr>
                    <w:keepNext/>
                    <w:keepLines/>
                    <w:spacing w:line="240" w:lineRule="auto"/>
                    <w:jc w:val="center"/>
                    <w:rPr>
                      <w:bCs/>
                      <w:sz w:val="20"/>
                      <w:szCs w:val="20"/>
                    </w:rPr>
                  </w:pPr>
                  <w:r w:rsidRPr="00E414AF">
                    <w:rPr>
                      <w:bCs/>
                      <w:sz w:val="20"/>
                      <w:szCs w:val="20"/>
                    </w:rPr>
                    <w:t>1276</w:t>
                  </w:r>
                </w:p>
              </w:tc>
            </w:tr>
            <w:tr w:rsidR="006E5FFB" w:rsidRPr="00E414AF" w:rsidTr="00DB36C1">
              <w:trPr>
                <w:trHeight w:val="454"/>
              </w:trPr>
              <w:tc>
                <w:tcPr>
                  <w:tcW w:w="1616" w:type="pct"/>
                  <w:shd w:val="clear" w:color="auto" w:fill="auto"/>
                  <w:vAlign w:val="center"/>
                </w:tcPr>
                <w:p w:rsidR="006E5FFB" w:rsidRPr="00E414AF" w:rsidRDefault="006E5FFB" w:rsidP="00DC7609">
                  <w:pPr>
                    <w:keepNext/>
                    <w:keepLines/>
                    <w:spacing w:line="240" w:lineRule="auto"/>
                    <w:rPr>
                      <w:bCs/>
                      <w:sz w:val="20"/>
                      <w:szCs w:val="20"/>
                    </w:rPr>
                  </w:pPr>
                  <w:r w:rsidRPr="00E414AF">
                    <w:rPr>
                      <w:bCs/>
                      <w:sz w:val="20"/>
                      <w:szCs w:val="20"/>
                    </w:rPr>
                    <w:t>Izbūvējamās kabeļu līnijas, km</w:t>
                  </w:r>
                </w:p>
              </w:tc>
              <w:tc>
                <w:tcPr>
                  <w:tcW w:w="923" w:type="pct"/>
                  <w:shd w:val="clear" w:color="auto" w:fill="auto"/>
                  <w:vAlign w:val="center"/>
                </w:tcPr>
                <w:p w:rsidR="006E5FFB" w:rsidRPr="00E414AF" w:rsidRDefault="006E5FFB" w:rsidP="00B44596">
                  <w:pPr>
                    <w:keepNext/>
                    <w:keepLines/>
                    <w:spacing w:line="240" w:lineRule="auto"/>
                    <w:jc w:val="center"/>
                    <w:rPr>
                      <w:bCs/>
                      <w:sz w:val="20"/>
                      <w:szCs w:val="20"/>
                    </w:rPr>
                  </w:pPr>
                  <w:r w:rsidRPr="00E414AF">
                    <w:rPr>
                      <w:bCs/>
                      <w:sz w:val="20"/>
                      <w:szCs w:val="20"/>
                    </w:rPr>
                    <w:t>0,55</w:t>
                  </w:r>
                </w:p>
              </w:tc>
              <w:tc>
                <w:tcPr>
                  <w:tcW w:w="1336" w:type="pct"/>
                  <w:shd w:val="clear" w:color="auto" w:fill="auto"/>
                  <w:vAlign w:val="center"/>
                </w:tcPr>
                <w:p w:rsidR="006E5FFB" w:rsidRPr="00E414AF" w:rsidRDefault="006E5FFB" w:rsidP="00B44596">
                  <w:pPr>
                    <w:keepNext/>
                    <w:keepLines/>
                    <w:spacing w:line="240" w:lineRule="auto"/>
                    <w:jc w:val="center"/>
                    <w:rPr>
                      <w:bCs/>
                      <w:sz w:val="20"/>
                      <w:szCs w:val="20"/>
                    </w:rPr>
                  </w:pPr>
                  <w:r w:rsidRPr="00E414AF">
                    <w:rPr>
                      <w:bCs/>
                      <w:sz w:val="20"/>
                      <w:szCs w:val="20"/>
                    </w:rPr>
                    <w:t>0,55</w:t>
                  </w:r>
                </w:p>
              </w:tc>
              <w:tc>
                <w:tcPr>
                  <w:tcW w:w="1125" w:type="pct"/>
                  <w:vAlign w:val="center"/>
                </w:tcPr>
                <w:p w:rsidR="006E5FFB" w:rsidRPr="00E414AF" w:rsidRDefault="006E5FFB" w:rsidP="00812C69">
                  <w:pPr>
                    <w:keepNext/>
                    <w:keepLines/>
                    <w:spacing w:line="240" w:lineRule="auto"/>
                    <w:jc w:val="center"/>
                    <w:rPr>
                      <w:bCs/>
                      <w:sz w:val="20"/>
                      <w:szCs w:val="20"/>
                    </w:rPr>
                  </w:pPr>
                  <w:r w:rsidRPr="00E414AF">
                    <w:rPr>
                      <w:bCs/>
                      <w:sz w:val="20"/>
                      <w:szCs w:val="20"/>
                    </w:rPr>
                    <w:t>0,00</w:t>
                  </w:r>
                </w:p>
              </w:tc>
            </w:tr>
            <w:tr w:rsidR="006E5FFB" w:rsidRPr="00E414AF" w:rsidTr="00706CA2">
              <w:trPr>
                <w:trHeight w:val="70"/>
              </w:trPr>
              <w:tc>
                <w:tcPr>
                  <w:tcW w:w="1616" w:type="pct"/>
                  <w:shd w:val="clear" w:color="auto" w:fill="auto"/>
                  <w:vAlign w:val="center"/>
                </w:tcPr>
                <w:p w:rsidR="006E5FFB" w:rsidRPr="00E414AF" w:rsidRDefault="006E5FFB" w:rsidP="00DC7609">
                  <w:pPr>
                    <w:keepNext/>
                    <w:keepLines/>
                    <w:spacing w:line="240" w:lineRule="auto"/>
                    <w:rPr>
                      <w:bCs/>
                      <w:sz w:val="20"/>
                      <w:szCs w:val="20"/>
                    </w:rPr>
                  </w:pPr>
                  <w:r w:rsidRPr="00E414AF">
                    <w:rPr>
                      <w:bCs/>
                      <w:sz w:val="20"/>
                      <w:szCs w:val="20"/>
                    </w:rPr>
                    <w:t>Biotopu izciršana, ha</w:t>
                  </w:r>
                </w:p>
              </w:tc>
              <w:tc>
                <w:tcPr>
                  <w:tcW w:w="923" w:type="pct"/>
                  <w:shd w:val="clear" w:color="auto" w:fill="auto"/>
                  <w:vAlign w:val="center"/>
                </w:tcPr>
                <w:p w:rsidR="006E5FFB" w:rsidRPr="00E414AF" w:rsidRDefault="006E5FFB" w:rsidP="00B44596">
                  <w:pPr>
                    <w:keepNext/>
                    <w:keepLines/>
                    <w:spacing w:line="240" w:lineRule="auto"/>
                    <w:jc w:val="center"/>
                    <w:rPr>
                      <w:bCs/>
                      <w:sz w:val="20"/>
                      <w:szCs w:val="20"/>
                    </w:rPr>
                  </w:pPr>
                  <w:r w:rsidRPr="00E414AF">
                    <w:rPr>
                      <w:bCs/>
                      <w:sz w:val="20"/>
                      <w:szCs w:val="20"/>
                    </w:rPr>
                    <w:t>56,50</w:t>
                  </w:r>
                </w:p>
              </w:tc>
              <w:tc>
                <w:tcPr>
                  <w:tcW w:w="1336" w:type="pct"/>
                  <w:shd w:val="clear" w:color="auto" w:fill="auto"/>
                  <w:vAlign w:val="center"/>
                </w:tcPr>
                <w:p w:rsidR="006E5FFB" w:rsidRPr="00E414AF" w:rsidRDefault="006E5FFB" w:rsidP="00B44596">
                  <w:pPr>
                    <w:keepNext/>
                    <w:keepLines/>
                    <w:spacing w:line="240" w:lineRule="auto"/>
                    <w:jc w:val="center"/>
                    <w:rPr>
                      <w:bCs/>
                      <w:sz w:val="20"/>
                      <w:szCs w:val="20"/>
                    </w:rPr>
                  </w:pPr>
                  <w:r w:rsidRPr="00E414AF">
                    <w:rPr>
                      <w:bCs/>
                      <w:sz w:val="20"/>
                      <w:szCs w:val="20"/>
                    </w:rPr>
                    <w:t>38,70</w:t>
                  </w:r>
                </w:p>
              </w:tc>
              <w:tc>
                <w:tcPr>
                  <w:tcW w:w="1125" w:type="pct"/>
                  <w:vAlign w:val="center"/>
                </w:tcPr>
                <w:p w:rsidR="006E5FFB" w:rsidRPr="00E414AF" w:rsidRDefault="006E5FFB" w:rsidP="00812C69">
                  <w:pPr>
                    <w:keepNext/>
                    <w:keepLines/>
                    <w:spacing w:line="240" w:lineRule="auto"/>
                    <w:jc w:val="center"/>
                    <w:rPr>
                      <w:bCs/>
                      <w:sz w:val="20"/>
                      <w:szCs w:val="20"/>
                    </w:rPr>
                  </w:pPr>
                  <w:r w:rsidRPr="00E414AF">
                    <w:rPr>
                      <w:bCs/>
                      <w:sz w:val="20"/>
                      <w:szCs w:val="20"/>
                    </w:rPr>
                    <w:t>31,90</w:t>
                  </w:r>
                </w:p>
              </w:tc>
            </w:tr>
          </w:tbl>
          <w:p w:rsidR="006E5FFB" w:rsidRPr="00E414AF" w:rsidRDefault="006E5FFB" w:rsidP="00B44596">
            <w:pPr>
              <w:autoSpaceDE w:val="0"/>
              <w:autoSpaceDN w:val="0"/>
              <w:adjustRightInd w:val="0"/>
              <w:spacing w:line="240" w:lineRule="auto"/>
              <w:ind w:firstLine="111"/>
              <w:rPr>
                <w:highlight w:val="cyan"/>
                <w:lang w:eastAsia="en-GB"/>
              </w:rPr>
            </w:pPr>
          </w:p>
          <w:p w:rsidR="006E5FFB" w:rsidRPr="00DC7609" w:rsidRDefault="006E5FFB" w:rsidP="00DC7609">
            <w:pPr>
              <w:autoSpaceDE w:val="0"/>
              <w:autoSpaceDN w:val="0"/>
              <w:adjustRightInd w:val="0"/>
              <w:spacing w:line="240" w:lineRule="auto"/>
              <w:rPr>
                <w:color w:val="000000" w:themeColor="text1"/>
              </w:rPr>
            </w:pPr>
            <w:r w:rsidRPr="00DC7609">
              <w:rPr>
                <w:color w:val="000000" w:themeColor="text1"/>
              </w:rPr>
              <w:t xml:space="preserve">Ņemot vērā 2. tabulā, IVN ziņojumā un </w:t>
            </w:r>
            <w:r w:rsidR="00753496" w:rsidRPr="00DC7609">
              <w:rPr>
                <w:color w:val="000000" w:themeColor="text1"/>
              </w:rPr>
              <w:t xml:space="preserve">VPVB </w:t>
            </w:r>
            <w:r w:rsidR="005C704D" w:rsidRPr="00DC7609">
              <w:rPr>
                <w:color w:val="000000" w:themeColor="text1"/>
              </w:rPr>
              <w:t xml:space="preserve">atzinumā minēto, </w:t>
            </w:r>
            <w:r w:rsidR="00551FC5" w:rsidRPr="00DC7609">
              <w:rPr>
                <w:color w:val="000000" w:themeColor="text1"/>
              </w:rPr>
              <w:t>izvēlētā trase</w:t>
            </w:r>
            <w:r w:rsidRPr="00DC7609">
              <w:rPr>
                <w:color w:val="000000" w:themeColor="text1"/>
              </w:rPr>
              <w:t xml:space="preserve"> ir:</w:t>
            </w:r>
          </w:p>
          <w:p w:rsidR="006E5FFB" w:rsidRPr="00DC7609" w:rsidRDefault="006E5FFB" w:rsidP="00DC7609">
            <w:pPr>
              <w:pStyle w:val="ListParagraph"/>
              <w:numPr>
                <w:ilvl w:val="0"/>
                <w:numId w:val="23"/>
              </w:numPr>
              <w:autoSpaceDE w:val="0"/>
              <w:autoSpaceDN w:val="0"/>
              <w:adjustRightInd w:val="0"/>
              <w:spacing w:line="240" w:lineRule="auto"/>
              <w:rPr>
                <w:rFonts w:ascii="Times New Roman" w:hAnsi="Times New Roman" w:cs="Times New Roman"/>
                <w:color w:val="000000" w:themeColor="text1"/>
                <w:sz w:val="24"/>
                <w:szCs w:val="24"/>
              </w:rPr>
            </w:pPr>
            <w:r w:rsidRPr="00DC7609">
              <w:rPr>
                <w:rFonts w:ascii="Times New Roman" w:hAnsi="Times New Roman" w:cs="Times New Roman"/>
                <w:color w:val="000000" w:themeColor="text1"/>
                <w:sz w:val="24"/>
                <w:szCs w:val="24"/>
              </w:rPr>
              <w:t>optimālākā ietekmes uz vidi aspektā;</w:t>
            </w:r>
          </w:p>
          <w:p w:rsidR="006E5FFB" w:rsidRPr="00DC7609" w:rsidRDefault="006E5FFB" w:rsidP="00DC7609">
            <w:pPr>
              <w:pStyle w:val="ListParagraph"/>
              <w:numPr>
                <w:ilvl w:val="0"/>
                <w:numId w:val="23"/>
              </w:numPr>
              <w:autoSpaceDE w:val="0"/>
              <w:autoSpaceDN w:val="0"/>
              <w:adjustRightInd w:val="0"/>
              <w:spacing w:line="240" w:lineRule="auto"/>
              <w:rPr>
                <w:rFonts w:ascii="Times New Roman" w:hAnsi="Times New Roman" w:cs="Times New Roman"/>
                <w:color w:val="000000" w:themeColor="text1"/>
                <w:sz w:val="24"/>
                <w:szCs w:val="24"/>
              </w:rPr>
            </w:pPr>
            <w:r w:rsidRPr="00DC7609">
              <w:rPr>
                <w:rFonts w:ascii="Times New Roman" w:hAnsi="Times New Roman" w:cs="Times New Roman"/>
                <w:color w:val="000000" w:themeColor="text1"/>
                <w:sz w:val="24"/>
                <w:szCs w:val="24"/>
              </w:rPr>
              <w:t>ar viszemākajām plānotām izbūves izmaksām;</w:t>
            </w:r>
          </w:p>
          <w:p w:rsidR="006E5FFB" w:rsidRPr="00DC7609" w:rsidRDefault="006E5FFB" w:rsidP="00DC7609">
            <w:pPr>
              <w:pStyle w:val="ListParagraph"/>
              <w:numPr>
                <w:ilvl w:val="0"/>
                <w:numId w:val="23"/>
              </w:numPr>
              <w:autoSpaceDE w:val="0"/>
              <w:autoSpaceDN w:val="0"/>
              <w:adjustRightInd w:val="0"/>
              <w:spacing w:line="240" w:lineRule="auto"/>
              <w:rPr>
                <w:rFonts w:ascii="Times New Roman" w:hAnsi="Times New Roman" w:cs="Times New Roman"/>
                <w:color w:val="000000" w:themeColor="text1"/>
                <w:sz w:val="24"/>
                <w:szCs w:val="24"/>
              </w:rPr>
            </w:pPr>
            <w:r w:rsidRPr="00DC7609">
              <w:rPr>
                <w:rFonts w:ascii="Times New Roman" w:hAnsi="Times New Roman" w:cs="Times New Roman"/>
                <w:color w:val="000000" w:themeColor="text1"/>
                <w:sz w:val="24"/>
                <w:szCs w:val="24"/>
              </w:rPr>
              <w:t>ar vismazāk ietekmēto īpašumu skaitu;</w:t>
            </w:r>
          </w:p>
          <w:p w:rsidR="006E5FFB" w:rsidRPr="00DC7609" w:rsidRDefault="006E5FFB" w:rsidP="00DC7609">
            <w:pPr>
              <w:pStyle w:val="ListParagraph"/>
              <w:numPr>
                <w:ilvl w:val="0"/>
                <w:numId w:val="23"/>
              </w:numPr>
              <w:autoSpaceDE w:val="0"/>
              <w:autoSpaceDN w:val="0"/>
              <w:adjustRightInd w:val="0"/>
              <w:spacing w:line="240" w:lineRule="auto"/>
              <w:rPr>
                <w:rFonts w:ascii="Times New Roman" w:hAnsi="Times New Roman" w:cs="Times New Roman"/>
                <w:color w:val="000000" w:themeColor="text1"/>
                <w:sz w:val="24"/>
                <w:szCs w:val="24"/>
              </w:rPr>
            </w:pPr>
            <w:r w:rsidRPr="00DC7609">
              <w:rPr>
                <w:rFonts w:ascii="Times New Roman" w:hAnsi="Times New Roman" w:cs="Times New Roman"/>
                <w:color w:val="000000" w:themeColor="text1"/>
                <w:sz w:val="24"/>
                <w:szCs w:val="24"/>
              </w:rPr>
              <w:t>bez paredzētām izbūvējamām kabeļu līnijām;</w:t>
            </w:r>
          </w:p>
          <w:p w:rsidR="006E5FFB" w:rsidRPr="00DC7609" w:rsidRDefault="006E5FFB" w:rsidP="00DC7609">
            <w:pPr>
              <w:pStyle w:val="ListParagraph"/>
              <w:numPr>
                <w:ilvl w:val="0"/>
                <w:numId w:val="23"/>
              </w:numPr>
              <w:autoSpaceDE w:val="0"/>
              <w:autoSpaceDN w:val="0"/>
              <w:adjustRightInd w:val="0"/>
              <w:spacing w:line="240" w:lineRule="auto"/>
              <w:rPr>
                <w:rFonts w:ascii="Times New Roman" w:hAnsi="Times New Roman" w:cs="Times New Roman"/>
                <w:sz w:val="24"/>
                <w:szCs w:val="24"/>
                <w:lang w:eastAsia="en-GB"/>
              </w:rPr>
            </w:pPr>
            <w:r w:rsidRPr="00DC7609">
              <w:rPr>
                <w:rFonts w:ascii="Times New Roman" w:hAnsi="Times New Roman" w:cs="Times New Roman"/>
                <w:color w:val="000000" w:themeColor="text1"/>
                <w:sz w:val="24"/>
                <w:szCs w:val="24"/>
              </w:rPr>
              <w:t>ar vismazāko iespējamo biotopu izciršanu.</w:t>
            </w:r>
          </w:p>
          <w:p w:rsidR="006E5FFB" w:rsidRPr="00E414AF" w:rsidRDefault="006E5FFB" w:rsidP="00DC7609">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eastAsia="en-GB"/>
              </w:rPr>
            </w:pPr>
          </w:p>
          <w:p w:rsidR="00E14049" w:rsidRDefault="007C6E2E" w:rsidP="00DC7609">
            <w:pPr>
              <w:autoSpaceDE w:val="0"/>
              <w:autoSpaceDN w:val="0"/>
              <w:adjustRightInd w:val="0"/>
              <w:spacing w:line="240" w:lineRule="auto"/>
              <w:rPr>
                <w:color w:val="000000" w:themeColor="text1"/>
              </w:rPr>
            </w:pPr>
            <w:r w:rsidRPr="00DC7609">
              <w:rPr>
                <w:color w:val="000000" w:themeColor="text1"/>
              </w:rPr>
              <w:t>Izstrādājot šo elektrolīnijas trases izvietojumu,</w:t>
            </w:r>
            <w:r w:rsidR="006E5FFB" w:rsidRPr="00DC7609">
              <w:rPr>
                <w:color w:val="000000" w:themeColor="text1"/>
              </w:rPr>
              <w:t xml:space="preserve"> ir ņemti vērā dažādu institūciju un ekspertu viedokļi. Izvēlētais EPL novietojums skar 11 novadu teritorijas.</w:t>
            </w:r>
          </w:p>
          <w:p w:rsidR="006E5FFB" w:rsidRDefault="006E5FFB" w:rsidP="00DC7609">
            <w:pPr>
              <w:autoSpaceDE w:val="0"/>
              <w:autoSpaceDN w:val="0"/>
              <w:adjustRightInd w:val="0"/>
              <w:spacing w:line="240" w:lineRule="auto"/>
              <w:rPr>
                <w:color w:val="000000" w:themeColor="text1"/>
              </w:rPr>
            </w:pPr>
          </w:p>
          <w:p w:rsidR="00756EFF" w:rsidRPr="00756EFF" w:rsidRDefault="00756EFF" w:rsidP="00756EFF">
            <w:pPr>
              <w:pStyle w:val="naisc"/>
              <w:spacing w:before="0" w:after="0"/>
              <w:jc w:val="both"/>
              <w:rPr>
                <w:color w:val="000000" w:themeColor="text1"/>
              </w:rPr>
            </w:pPr>
            <w:r w:rsidRPr="00756EFF">
              <w:rPr>
                <w:color w:val="000000" w:themeColor="text1"/>
              </w:rPr>
              <w:t>Ar 2016.gada 13.jūnija AS „Latvijas elektriskie tīkli” vēstuli Nr.20AP00-04/109, Rūjienas, Mazsalacas, Alojas, Limbažu, Sējas, Garkalnes, Stopiņu, Inčukalna, Ropažu, Salaspils un Burtnieku novadu domēm tika lūgts iepazīties un sniegt atzinumu par paredzētās darbības – “Igaunijas-Latvijas trešais elektropārvades tīkla starpsavienojums no Sindi (</w:t>
            </w:r>
            <w:proofErr w:type="spellStart"/>
            <w:r w:rsidRPr="00756EFF">
              <w:rPr>
                <w:color w:val="000000" w:themeColor="text1"/>
              </w:rPr>
              <w:t>Kilingi</w:t>
            </w:r>
            <w:proofErr w:type="spellEnd"/>
            <w:r w:rsidRPr="00756EFF">
              <w:rPr>
                <w:color w:val="000000" w:themeColor="text1"/>
              </w:rPr>
              <w:t xml:space="preserve"> – </w:t>
            </w:r>
            <w:proofErr w:type="spellStart"/>
            <w:r w:rsidRPr="00756EFF">
              <w:rPr>
                <w:color w:val="000000" w:themeColor="text1"/>
              </w:rPr>
              <w:t>Nomme</w:t>
            </w:r>
            <w:proofErr w:type="spellEnd"/>
            <w:r w:rsidRPr="00756EFF">
              <w:rPr>
                <w:color w:val="000000" w:themeColor="text1"/>
              </w:rPr>
              <w:t>) Igaunijā līdz Rīgas TEC-2 apakšstacijai Latvijā” izvēlēto 330 kV elektropārvades līnijas trasi.</w:t>
            </w:r>
          </w:p>
          <w:p w:rsidR="00756EFF" w:rsidRPr="00756EFF" w:rsidRDefault="00756EFF" w:rsidP="00756EFF">
            <w:pPr>
              <w:pStyle w:val="naisc"/>
              <w:spacing w:before="0" w:after="0"/>
              <w:jc w:val="both"/>
              <w:rPr>
                <w:color w:val="000000" w:themeColor="text1"/>
              </w:rPr>
            </w:pPr>
          </w:p>
          <w:p w:rsidR="00756EFF" w:rsidRPr="00756EFF" w:rsidRDefault="00756EFF" w:rsidP="00756EFF">
            <w:pPr>
              <w:pStyle w:val="naisc"/>
              <w:spacing w:before="0" w:after="0"/>
              <w:jc w:val="both"/>
              <w:rPr>
                <w:color w:val="000000" w:themeColor="text1"/>
              </w:rPr>
            </w:pPr>
            <w:r w:rsidRPr="00756EFF">
              <w:rPr>
                <w:color w:val="000000" w:themeColor="text1"/>
              </w:rPr>
              <w:t>Atbildot uz minēto lūgumu, Burtnieku, Inčukalna un Rūjienas novadu dome akceptēja AS „Latvijas elektriskie tīkli”</w:t>
            </w:r>
            <w:r>
              <w:rPr>
                <w:color w:val="000000" w:themeColor="text1"/>
              </w:rPr>
              <w:t xml:space="preserve"> </w:t>
            </w:r>
            <w:r w:rsidRPr="00756EFF">
              <w:rPr>
                <w:color w:val="000000" w:themeColor="text1"/>
              </w:rPr>
              <w:t>vēstulē Nr.20AP00-04/109 izvēlēto 330 kV elektropārvades līnijas trasi.</w:t>
            </w:r>
          </w:p>
          <w:p w:rsidR="00756EFF" w:rsidRDefault="00756EFF" w:rsidP="00756EFF">
            <w:pPr>
              <w:autoSpaceDE w:val="0"/>
              <w:autoSpaceDN w:val="0"/>
              <w:adjustRightInd w:val="0"/>
              <w:spacing w:line="240" w:lineRule="auto"/>
              <w:rPr>
                <w:color w:val="000000" w:themeColor="text1"/>
              </w:rPr>
            </w:pPr>
            <w:r w:rsidRPr="00756EFF">
              <w:rPr>
                <w:color w:val="000000" w:themeColor="text1"/>
              </w:rPr>
              <w:t xml:space="preserve">Savukārt, Mazsalacas novada dome 2016.gada 17.jūnijā ar Lēmumu Nr. 12.1 neakceptēja AS „Latvijas elektriskie tīkli” izvēlēto alternatīvu atsaucoties uz to, ka paredzētā darbība (palielinot spriegumu līdz 330 kV) būtiski ietekmēs nekustamo īpašumu vērtību, iedzīvotāju dzīves </w:t>
            </w:r>
            <w:r w:rsidRPr="00756EFF">
              <w:rPr>
                <w:color w:val="000000" w:themeColor="text1"/>
              </w:rPr>
              <w:lastRenderedPageBreak/>
              <w:t>kvalitāti un apgrūtinās īpašumus ar jauniem aprobežojumiem. Bez tam, Lēmumu Nr. 12.1 norādīts, ka sabiedriskās apspriešanas laikā nav ņemti vērā novada iedzīvotāju ierosinājumi un lūgumi un nav mainīta trases trajektorija. Tā tiešā tuvumā skar 7 Mazsalacas novada mājsaimniecības. Kā arī tas, ka šī projekta realizēšanai valstī ir otra alternatīva, kura neskar Mazsalacas novada teritoriju.</w:t>
            </w:r>
          </w:p>
          <w:p w:rsidR="00756EFF" w:rsidRDefault="00756EFF" w:rsidP="00756EFF">
            <w:pPr>
              <w:autoSpaceDE w:val="0"/>
              <w:autoSpaceDN w:val="0"/>
              <w:adjustRightInd w:val="0"/>
              <w:spacing w:line="240" w:lineRule="auto"/>
              <w:rPr>
                <w:color w:val="000000" w:themeColor="text1"/>
              </w:rPr>
            </w:pPr>
          </w:p>
          <w:p w:rsidR="00756EFF" w:rsidRDefault="00756EFF" w:rsidP="00756EFF">
            <w:pPr>
              <w:autoSpaceDE w:val="0"/>
              <w:autoSpaceDN w:val="0"/>
              <w:adjustRightInd w:val="0"/>
              <w:spacing w:line="240" w:lineRule="auto"/>
              <w:rPr>
                <w:color w:val="000000" w:themeColor="text1"/>
              </w:rPr>
            </w:pPr>
            <w:r>
              <w:rPr>
                <w:lang w:eastAsia="en-GB"/>
              </w:rPr>
              <w:t>Mazsalacas</w:t>
            </w:r>
            <w:r w:rsidRPr="00B53D20">
              <w:rPr>
                <w:lang w:eastAsia="en-GB"/>
              </w:rPr>
              <w:t xml:space="preserve"> </w:t>
            </w:r>
            <w:r w:rsidR="007816AD">
              <w:rPr>
                <w:lang w:eastAsia="en-GB"/>
              </w:rPr>
              <w:t>novada</w:t>
            </w:r>
            <w:r w:rsidRPr="00B53D20">
              <w:rPr>
                <w:lang w:eastAsia="en-GB"/>
              </w:rPr>
              <w:t xml:space="preserve"> amatpersonas pauduš</w:t>
            </w:r>
            <w:r w:rsidR="007816AD">
              <w:rPr>
                <w:lang w:eastAsia="en-GB"/>
              </w:rPr>
              <w:t>as</w:t>
            </w:r>
            <w:r w:rsidRPr="00B53D20">
              <w:rPr>
                <w:lang w:eastAsia="en-GB"/>
              </w:rPr>
              <w:t xml:space="preserve"> vēlmi izvietot pārvades līniju citu pašvaldību teritorijās, pat ja</w:t>
            </w:r>
            <w:r w:rsidR="00E631F1">
              <w:rPr>
                <w:lang w:eastAsia="en-GB"/>
              </w:rPr>
              <w:t xml:space="preserve"> šāds izvietojums ir neefektīvs, </w:t>
            </w:r>
            <w:r w:rsidRPr="00B53D20">
              <w:rPr>
                <w:lang w:eastAsia="en-GB"/>
              </w:rPr>
              <w:t>rada lielāku ietekmi uz vidi</w:t>
            </w:r>
            <w:r w:rsidR="00E631F1">
              <w:rPr>
                <w:lang w:eastAsia="en-GB"/>
              </w:rPr>
              <w:t xml:space="preserve"> un </w:t>
            </w:r>
            <w:r>
              <w:rPr>
                <w:lang w:eastAsia="en-GB"/>
              </w:rPr>
              <w:t xml:space="preserve">palielina </w:t>
            </w:r>
            <w:r>
              <w:rPr>
                <w:color w:val="000000" w:themeColor="text1"/>
              </w:rPr>
              <w:t>ietekmēto</w:t>
            </w:r>
            <w:r w:rsidRPr="00DC7609">
              <w:rPr>
                <w:color w:val="000000" w:themeColor="text1"/>
              </w:rPr>
              <w:t xml:space="preserve"> īpašumu skaitu</w:t>
            </w:r>
            <w:r w:rsidR="002B1B85">
              <w:rPr>
                <w:color w:val="000000" w:themeColor="text1"/>
              </w:rPr>
              <w:t>.</w:t>
            </w:r>
            <w:r w:rsidR="00F61E63">
              <w:rPr>
                <w:color w:val="000000" w:themeColor="text1"/>
              </w:rPr>
              <w:t xml:space="preserve"> </w:t>
            </w:r>
            <w:r w:rsidR="00F61E63" w:rsidRPr="00B53D20">
              <w:rPr>
                <w:color w:val="000000" w:themeColor="text1"/>
              </w:rPr>
              <w:t>Šādas ieceres radītā ekoloģiskā un ekonomiskā ietekme vērtējama kā nesamērīga.</w:t>
            </w:r>
          </w:p>
          <w:p w:rsidR="00E631F1" w:rsidRDefault="00E631F1" w:rsidP="00756EFF">
            <w:pPr>
              <w:autoSpaceDE w:val="0"/>
              <w:autoSpaceDN w:val="0"/>
              <w:adjustRightInd w:val="0"/>
              <w:spacing w:line="240" w:lineRule="auto"/>
              <w:rPr>
                <w:color w:val="000000" w:themeColor="text1"/>
              </w:rPr>
            </w:pPr>
          </w:p>
          <w:p w:rsidR="00E631F1" w:rsidRDefault="00E631F1" w:rsidP="00756EFF">
            <w:pPr>
              <w:autoSpaceDE w:val="0"/>
              <w:autoSpaceDN w:val="0"/>
              <w:adjustRightInd w:val="0"/>
              <w:spacing w:line="240" w:lineRule="auto"/>
            </w:pPr>
            <w:r w:rsidRPr="00B53D20">
              <w:rPr>
                <w:lang w:eastAsia="en-GB"/>
              </w:rPr>
              <w:t xml:space="preserve">Attiecībā uz </w:t>
            </w:r>
            <w:r>
              <w:t>Mazsalacas novada</w:t>
            </w:r>
            <w:r w:rsidRPr="00B53D20">
              <w:rPr>
                <w:lang w:eastAsia="en-GB"/>
              </w:rPr>
              <w:t xml:space="preserve"> domes iebildum</w:t>
            </w:r>
            <w:r w:rsidR="00492015">
              <w:rPr>
                <w:lang w:eastAsia="en-GB"/>
              </w:rPr>
              <w:t xml:space="preserve">u par to, ka </w:t>
            </w:r>
            <w:r w:rsidR="00492015" w:rsidRPr="00756EFF">
              <w:rPr>
                <w:color w:val="000000" w:themeColor="text1"/>
              </w:rPr>
              <w:t xml:space="preserve">būtiski </w:t>
            </w:r>
            <w:r w:rsidR="00492015">
              <w:rPr>
                <w:color w:val="000000" w:themeColor="text1"/>
              </w:rPr>
              <w:t xml:space="preserve">tiks </w:t>
            </w:r>
            <w:r w:rsidR="00492015" w:rsidRPr="00756EFF">
              <w:rPr>
                <w:color w:val="000000" w:themeColor="text1"/>
              </w:rPr>
              <w:t>ietekmē</w:t>
            </w:r>
            <w:r w:rsidR="00492015">
              <w:rPr>
                <w:color w:val="000000" w:themeColor="text1"/>
              </w:rPr>
              <w:t>ta</w:t>
            </w:r>
            <w:r w:rsidR="00492015" w:rsidRPr="00756EFF">
              <w:rPr>
                <w:color w:val="000000" w:themeColor="text1"/>
              </w:rPr>
              <w:t xml:space="preserve"> nekustamo īpašumu vērtību</w:t>
            </w:r>
            <w:r w:rsidRPr="00B53D20">
              <w:rPr>
                <w:lang w:eastAsia="en-GB"/>
              </w:rPr>
              <w:t xml:space="preserve">, ir </w:t>
            </w:r>
            <w:r w:rsidRPr="00B53D20">
              <w:t xml:space="preserve">norādāms, ka </w:t>
            </w:r>
            <w:r>
              <w:t>Trešā starpsavienojuma izvēlēto</w:t>
            </w:r>
            <w:r w:rsidRPr="00B53D20">
              <w:t xml:space="preserve"> alternatīvu</w:t>
            </w:r>
            <w:r w:rsidR="004D60B6">
              <w:t xml:space="preserve"> Mazsalacas novadā,</w:t>
            </w:r>
            <w:r w:rsidRPr="00B53D20">
              <w:t xml:space="preserve"> </w:t>
            </w:r>
            <w:r w:rsidR="004D60B6">
              <w:t xml:space="preserve">lielākoties </w:t>
            </w:r>
            <w:r w:rsidRPr="00B53D20">
              <w:t xml:space="preserve">paredzēts izbūvēt jau esošās </w:t>
            </w:r>
            <w:r w:rsidR="00492015">
              <w:t>EPL</w:t>
            </w:r>
            <w:r w:rsidRPr="00B53D20">
              <w:t xml:space="preserve"> (110kV līnija) izvietojuma  trajektorijā.</w:t>
            </w:r>
            <w:r>
              <w:t xml:space="preserve"> </w:t>
            </w:r>
            <w:r w:rsidR="00492015" w:rsidRPr="00B53D20">
              <w:t xml:space="preserve">Ņemot vērā to, ka </w:t>
            </w:r>
            <w:r w:rsidR="00492015">
              <w:t xml:space="preserve">esošās </w:t>
            </w:r>
            <w:r w:rsidR="00492015" w:rsidRPr="00B53D20">
              <w:t xml:space="preserve">EPL atsevišķi posmi ir jau kalpojuši </w:t>
            </w:r>
            <w:r w:rsidR="00492015">
              <w:t>ilgu laiku</w:t>
            </w:r>
            <w:r w:rsidR="00492015" w:rsidRPr="00B53D20">
              <w:t xml:space="preserve"> un līnijai ir nepietiekama elektriskās jaudas caurlaides spēja, šai līnijai jebkurā alternatīvajā variantā nepieciešama rekonstrukcija un daļēja balstu un vadu nomaiņa.</w:t>
            </w:r>
          </w:p>
          <w:p w:rsidR="00492015" w:rsidRDefault="00492015" w:rsidP="00756EFF">
            <w:pPr>
              <w:autoSpaceDE w:val="0"/>
              <w:autoSpaceDN w:val="0"/>
              <w:adjustRightInd w:val="0"/>
              <w:spacing w:line="240" w:lineRule="auto"/>
            </w:pPr>
          </w:p>
          <w:p w:rsidR="00492015" w:rsidRDefault="00492015" w:rsidP="00756EFF">
            <w:pPr>
              <w:autoSpaceDE w:val="0"/>
              <w:autoSpaceDN w:val="0"/>
              <w:adjustRightInd w:val="0"/>
              <w:spacing w:line="240" w:lineRule="auto"/>
              <w:rPr>
                <w:color w:val="000000" w:themeColor="text1"/>
              </w:rPr>
            </w:pPr>
            <w:r w:rsidRPr="00B53D20">
              <w:rPr>
                <w:color w:val="000000" w:themeColor="text1"/>
              </w:rPr>
              <w:t xml:space="preserve">Attiecībā uz </w:t>
            </w:r>
            <w:r>
              <w:rPr>
                <w:color w:val="000000" w:themeColor="text1"/>
              </w:rPr>
              <w:t xml:space="preserve">Trešā starpsavienojuma </w:t>
            </w:r>
            <w:r w:rsidRPr="00B53D20">
              <w:rPr>
                <w:color w:val="000000" w:themeColor="text1"/>
              </w:rPr>
              <w:t xml:space="preserve">projekta ietekmi uz cilvēku veselību </w:t>
            </w:r>
            <w:r>
              <w:rPr>
                <w:color w:val="000000" w:themeColor="text1"/>
              </w:rPr>
              <w:t xml:space="preserve">un dzīves kvalitāti, </w:t>
            </w:r>
            <w:r w:rsidR="00BD1ED9">
              <w:rPr>
                <w:color w:val="000000" w:themeColor="text1"/>
              </w:rPr>
              <w:t xml:space="preserve">IVN ziņojumā norādīts, ka </w:t>
            </w:r>
            <w:r w:rsidR="00BD1ED9" w:rsidRPr="00BD1ED9">
              <w:rPr>
                <w:color w:val="000000" w:themeColor="text1"/>
              </w:rPr>
              <w:t xml:space="preserve">ievērojot drošības aizsargjoslu attālumus saskaņā </w:t>
            </w:r>
            <w:r w:rsidR="00BD1ED9">
              <w:rPr>
                <w:color w:val="000000" w:themeColor="text1"/>
              </w:rPr>
              <w:t xml:space="preserve">ar Aizsargjoslu likuma 16.pantu </w:t>
            </w:r>
            <w:r w:rsidR="00BD1ED9" w:rsidRPr="00BD1ED9">
              <w:rPr>
                <w:color w:val="000000" w:themeColor="text1"/>
              </w:rPr>
              <w:t xml:space="preserve">augstsprieguma elektropārvades līniju pārbūve un ekspluatācija neradīs nelabvēlīgu ietekmi uz apkārtējo dzīvojamo māju iedzīvotāju veselību. </w:t>
            </w:r>
          </w:p>
          <w:p w:rsidR="004D60B6" w:rsidRDefault="004D60B6" w:rsidP="00756EFF">
            <w:pPr>
              <w:autoSpaceDE w:val="0"/>
              <w:autoSpaceDN w:val="0"/>
              <w:adjustRightInd w:val="0"/>
              <w:spacing w:line="240" w:lineRule="auto"/>
              <w:rPr>
                <w:color w:val="000000" w:themeColor="text1"/>
              </w:rPr>
            </w:pPr>
          </w:p>
          <w:p w:rsidR="004D60B6" w:rsidRDefault="004D60B6" w:rsidP="004D60B6">
            <w:pPr>
              <w:autoSpaceDE w:val="0"/>
              <w:autoSpaceDN w:val="0"/>
              <w:adjustRightInd w:val="0"/>
              <w:spacing w:line="240" w:lineRule="auto"/>
              <w:rPr>
                <w:color w:val="000000" w:themeColor="text1"/>
              </w:rPr>
            </w:pPr>
            <w:r w:rsidRPr="00DC7609">
              <w:rPr>
                <w:color w:val="000000" w:themeColor="text1"/>
              </w:rPr>
              <w:t xml:space="preserve">Saistībā ar drošu aizsargjoslu attālumu, projekta īstenotājiem ir jāievēro </w:t>
            </w:r>
            <w:r>
              <w:rPr>
                <w:color w:val="000000" w:themeColor="text1"/>
              </w:rPr>
              <w:t>Ministru kabineta 2014.gada 30.septembra</w:t>
            </w:r>
            <w:r w:rsidRPr="00DC7609">
              <w:rPr>
                <w:color w:val="000000" w:themeColor="text1"/>
              </w:rPr>
              <w:t xml:space="preserve"> noteikumos</w:t>
            </w:r>
            <w:r>
              <w:rPr>
                <w:color w:val="000000" w:themeColor="text1"/>
              </w:rPr>
              <w:t xml:space="preserve"> Nr.574 “P</w:t>
            </w:r>
            <w:r w:rsidRPr="00DC7609">
              <w:rPr>
                <w:color w:val="000000" w:themeColor="text1"/>
              </w:rPr>
              <w:t xml:space="preserve">ar Latvijas būvnormatīvu LBN 008-14 </w:t>
            </w:r>
            <w:r>
              <w:rPr>
                <w:color w:val="000000" w:themeColor="text1"/>
              </w:rPr>
              <w:t>„</w:t>
            </w:r>
            <w:r w:rsidRPr="00DC7609">
              <w:rPr>
                <w:color w:val="000000" w:themeColor="text1"/>
              </w:rPr>
              <w:t>Inženiertīklu izvietojums</w:t>
            </w:r>
            <w:r>
              <w:rPr>
                <w:color w:val="000000" w:themeColor="text1"/>
              </w:rPr>
              <w:t>”” 32.punktu</w:t>
            </w:r>
            <w:r w:rsidRPr="00DC7609">
              <w:rPr>
                <w:color w:val="000000" w:themeColor="text1"/>
              </w:rPr>
              <w:t xml:space="preserve">, kas nosaka, ka </w:t>
            </w:r>
            <w:proofErr w:type="spellStart"/>
            <w:r w:rsidRPr="00DC7609">
              <w:rPr>
                <w:color w:val="000000" w:themeColor="text1"/>
              </w:rPr>
              <w:t>jaunbūvējamās</w:t>
            </w:r>
            <w:proofErr w:type="spellEnd"/>
            <w:r w:rsidRPr="00DC7609">
              <w:rPr>
                <w:color w:val="000000" w:themeColor="text1"/>
              </w:rPr>
              <w:t xml:space="preserve"> 110 </w:t>
            </w:r>
            <w:proofErr w:type="spellStart"/>
            <w:r w:rsidRPr="00DC7609">
              <w:rPr>
                <w:color w:val="000000" w:themeColor="text1"/>
              </w:rPr>
              <w:t>kV</w:t>
            </w:r>
            <w:proofErr w:type="spellEnd"/>
            <w:r w:rsidRPr="00DC7609">
              <w:rPr>
                <w:color w:val="000000" w:themeColor="text1"/>
              </w:rPr>
              <w:t xml:space="preserve"> un augstāka sprieguma elektropārvades gaisvadu līnijas, ja iespējams, izvieto ārpus pilsētu un ciemu dzīvojamo un sabiedrisko ēku apbūves, ievērojot Aizsargjoslu likumā noteikto aizsargjoslas platumu un pieļaujamās elektromagnētiskā lauka robežvērtības līdz ēku robežai.</w:t>
            </w:r>
          </w:p>
          <w:p w:rsidR="00BD1ED9" w:rsidRDefault="00BD1ED9" w:rsidP="00756EFF">
            <w:pPr>
              <w:autoSpaceDE w:val="0"/>
              <w:autoSpaceDN w:val="0"/>
              <w:adjustRightInd w:val="0"/>
              <w:spacing w:line="240" w:lineRule="auto"/>
              <w:rPr>
                <w:color w:val="000000" w:themeColor="text1"/>
              </w:rPr>
            </w:pPr>
          </w:p>
          <w:p w:rsidR="002B1B85" w:rsidRDefault="00BD1ED9" w:rsidP="00756EFF">
            <w:pPr>
              <w:autoSpaceDE w:val="0"/>
              <w:autoSpaceDN w:val="0"/>
              <w:adjustRightInd w:val="0"/>
              <w:spacing w:line="240" w:lineRule="auto"/>
              <w:rPr>
                <w:color w:val="000000" w:themeColor="text1"/>
              </w:rPr>
            </w:pPr>
            <w:r>
              <w:rPr>
                <w:color w:val="000000" w:themeColor="text1"/>
              </w:rPr>
              <w:t xml:space="preserve">Toties, par to, ka </w:t>
            </w:r>
            <w:r w:rsidRPr="00756EFF">
              <w:rPr>
                <w:color w:val="000000" w:themeColor="text1"/>
              </w:rPr>
              <w:t>sabiedriskās apspriešanas laikā nav ņemti vērā novada iedzīvotāju ierosinājumi un lūgumi un nav mainīta trases trajektorija</w:t>
            </w:r>
            <w:r>
              <w:rPr>
                <w:color w:val="000000" w:themeColor="text1"/>
              </w:rPr>
              <w:t xml:space="preserve">, norādāms, ka </w:t>
            </w:r>
            <w:r w:rsidRPr="007816AD">
              <w:rPr>
                <w:color w:val="000000" w:themeColor="text1"/>
              </w:rPr>
              <w:t>pilsētu un ciemu kontekstā, jārēķinās ar nepieciešamību detalizēt, precizēt un, iespējams, atkārtoti vērtēt iespējamos tehniskos risinājumus (EPL stabu izvietoju</w:t>
            </w:r>
            <w:r w:rsidR="007816AD" w:rsidRPr="007816AD">
              <w:rPr>
                <w:color w:val="000000" w:themeColor="text1"/>
              </w:rPr>
              <w:t>ms, pamatu izveides nosacījumus</w:t>
            </w:r>
            <w:r w:rsidRPr="007816AD">
              <w:rPr>
                <w:color w:val="000000" w:themeColor="text1"/>
              </w:rPr>
              <w:t>) pēc tam, kad ir panākts akcepts kādam no konkrētajiem variantiem, jo pilnībā no apdzīvotu vietu šķērsošanas nav iespējams izvairīties nevienā piedāvātajā alternatīvajā variantā</w:t>
            </w:r>
            <w:r w:rsidR="007816AD" w:rsidRPr="007816AD">
              <w:rPr>
                <w:color w:val="000000" w:themeColor="text1"/>
              </w:rPr>
              <w:t>.</w:t>
            </w:r>
            <w:r>
              <w:rPr>
                <w:b/>
                <w:sz w:val="28"/>
                <w:szCs w:val="28"/>
              </w:rPr>
              <w:t xml:space="preserve"> </w:t>
            </w:r>
          </w:p>
          <w:p w:rsidR="002B1B85" w:rsidRDefault="002B1B85" w:rsidP="00756EFF">
            <w:pPr>
              <w:autoSpaceDE w:val="0"/>
              <w:autoSpaceDN w:val="0"/>
              <w:adjustRightInd w:val="0"/>
              <w:spacing w:line="240" w:lineRule="auto"/>
              <w:rPr>
                <w:color w:val="000000" w:themeColor="text1"/>
              </w:rPr>
            </w:pPr>
            <w:r w:rsidRPr="00B53D20">
              <w:rPr>
                <w:lang w:eastAsia="en-GB"/>
              </w:rPr>
              <w:t xml:space="preserve">Attiecībā uz </w:t>
            </w:r>
            <w:r>
              <w:rPr>
                <w:lang w:eastAsia="en-GB"/>
              </w:rPr>
              <w:t>Mazsalacas</w:t>
            </w:r>
            <w:r w:rsidRPr="00B53D20">
              <w:rPr>
                <w:lang w:eastAsia="en-GB"/>
              </w:rPr>
              <w:t xml:space="preserve"> </w:t>
            </w:r>
            <w:r>
              <w:rPr>
                <w:lang w:eastAsia="en-GB"/>
              </w:rPr>
              <w:t xml:space="preserve">novada </w:t>
            </w:r>
            <w:r w:rsidRPr="00B53D20">
              <w:rPr>
                <w:lang w:eastAsia="en-GB"/>
              </w:rPr>
              <w:t xml:space="preserve">domes </w:t>
            </w:r>
            <w:r>
              <w:rPr>
                <w:lang w:eastAsia="en-GB"/>
              </w:rPr>
              <w:t xml:space="preserve">iebildumiem, ir </w:t>
            </w:r>
            <w:r w:rsidRPr="00B53D20">
              <w:rPr>
                <w:color w:val="000000" w:themeColor="text1"/>
              </w:rPr>
              <w:t>jāskata situācija pēc būtības kopumā</w:t>
            </w:r>
            <w:r>
              <w:rPr>
                <w:color w:val="000000" w:themeColor="text1"/>
              </w:rPr>
              <w:t>.</w:t>
            </w:r>
            <w:r w:rsidR="007816AD">
              <w:rPr>
                <w:color w:val="000000" w:themeColor="text1"/>
              </w:rPr>
              <w:t xml:space="preserve"> </w:t>
            </w:r>
            <w:r>
              <w:t>J</w:t>
            </w:r>
            <w:r w:rsidRPr="00B53D20">
              <w:t xml:space="preserve">ānorāda, ka izvirzot akceptam citu pārvades līnijas izvietojuma alternatīvu salikumu, tiktu radīta ne tikai lielāka ietekme uz vidi, bet arī  konceptuāli jauna situācija ar jau veiktajiem iesaistīto pašvaldību akceptiem,  kas varētu veidot savstarpēji </w:t>
            </w:r>
            <w:r w:rsidRPr="00B53D20">
              <w:lastRenderedPageBreak/>
              <w:t>nesaderīgu kopumu, iesaistītajām pašvaldībām norādot uz neloģiskiem un neefektīviem izvietojumiem par labu kādai no šķērsojamajām teritorijām</w:t>
            </w:r>
            <w:r w:rsidR="004D60B6">
              <w:t>.</w:t>
            </w:r>
          </w:p>
          <w:p w:rsidR="00222D22" w:rsidRDefault="007816AD" w:rsidP="00E00E62">
            <w:pPr>
              <w:spacing w:line="240" w:lineRule="auto"/>
              <w:ind w:firstLine="720"/>
              <w:rPr>
                <w:color w:val="000000" w:themeColor="text1"/>
              </w:rPr>
            </w:pPr>
            <w:r w:rsidRPr="00222D22">
              <w:rPr>
                <w:color w:val="000000" w:themeColor="text1"/>
              </w:rPr>
              <w:t>Citas novadu domes nav sniegušas atbildi uz 2016.gada 13.jūnija AS „Latvijas elektriskie tīkli” vēstuli Nr.20AP00-04/109.</w:t>
            </w:r>
            <w:r w:rsidR="00222D22" w:rsidRPr="00222D22">
              <w:rPr>
                <w:color w:val="000000" w:themeColor="text1"/>
              </w:rPr>
              <w:t xml:space="preserve"> </w:t>
            </w:r>
          </w:p>
          <w:p w:rsidR="00222D22" w:rsidRPr="00E00E62" w:rsidRDefault="00222D22" w:rsidP="00E00E62">
            <w:pPr>
              <w:spacing w:line="240" w:lineRule="auto"/>
              <w:ind w:firstLine="720"/>
            </w:pPr>
            <w:r w:rsidRPr="00222D22">
              <w:rPr>
                <w:color w:val="000000" w:themeColor="text1"/>
              </w:rPr>
              <w:t xml:space="preserve">Vienlaikus jānorāda, ka Latvijas Pašvaldību savienība 2016.gada 25.jūlijā ir sniegusi atzinumus, ar kuriem </w:t>
            </w:r>
            <w:r w:rsidRPr="00E00E62">
              <w:t>saskaņo</w:t>
            </w:r>
            <w:r w:rsidRPr="00E00E62">
              <w:rPr>
                <w:b/>
              </w:rPr>
              <w:t xml:space="preserve"> </w:t>
            </w:r>
            <w:r w:rsidRPr="00E00E62">
              <w:t>Ministru kabineta rīkojuma projektu "Par elektrotīklu pārvades savienojuma "Igaunijas-Latvijas trešais 330 kV starpsavienojums" rekonstrukcijai un jaunbūvei paredzētās darbības akceptu"</w:t>
            </w:r>
            <w:r>
              <w:t xml:space="preserve"> un</w:t>
            </w:r>
            <w:r w:rsidRPr="00222D22">
              <w:t xml:space="preserve"> </w:t>
            </w:r>
            <w:r w:rsidRPr="00E00E62">
              <w:t>Ministru kabineta rīkojuma projektu "Par nacionālo interešu objekta statusa noteikšanu elektrotīklu pārvades savienojumam "Igaunijas-Latvijas trešais 330 kV starpsavienojums""</w:t>
            </w:r>
            <w:r w:rsidRPr="00222D22">
              <w:t xml:space="preserve"> bez iebildumiem</w:t>
            </w:r>
            <w:r w:rsidRPr="00E00E62">
              <w:t>.</w:t>
            </w:r>
          </w:p>
          <w:p w:rsidR="007816AD" w:rsidRDefault="007816AD" w:rsidP="007816AD">
            <w:pPr>
              <w:autoSpaceDE w:val="0"/>
              <w:autoSpaceDN w:val="0"/>
              <w:adjustRightInd w:val="0"/>
              <w:spacing w:line="240" w:lineRule="auto"/>
              <w:rPr>
                <w:color w:val="000000" w:themeColor="text1"/>
              </w:rPr>
            </w:pPr>
          </w:p>
          <w:p w:rsidR="006E5FFB" w:rsidRDefault="006E5FFB" w:rsidP="00DC7609">
            <w:pPr>
              <w:autoSpaceDE w:val="0"/>
              <w:autoSpaceDN w:val="0"/>
              <w:adjustRightInd w:val="0"/>
              <w:spacing w:line="240" w:lineRule="auto"/>
              <w:rPr>
                <w:b/>
                <w:lang w:eastAsia="en-GB"/>
              </w:rPr>
            </w:pPr>
            <w:r w:rsidRPr="00DC7609">
              <w:rPr>
                <w:color w:val="000000" w:themeColor="text1"/>
              </w:rPr>
              <w:t>Ņemot vērā visu iepriekš minēto</w:t>
            </w:r>
            <w:r w:rsidR="00DC7609">
              <w:rPr>
                <w:color w:val="000000" w:themeColor="text1"/>
              </w:rPr>
              <w:t>,</w:t>
            </w:r>
            <w:r w:rsidRPr="00DC7609">
              <w:rPr>
                <w:color w:val="000000" w:themeColor="text1"/>
              </w:rPr>
              <w:t xml:space="preserve"> Ministru kabineta rīkojuma mērķis ir noteikt </w:t>
            </w:r>
            <w:r w:rsidR="003760FA">
              <w:rPr>
                <w:color w:val="000000" w:themeColor="text1"/>
              </w:rPr>
              <w:t>Trešā starpsavienojuma,</w:t>
            </w:r>
            <w:r w:rsidRPr="00DC7609">
              <w:rPr>
                <w:color w:val="000000" w:themeColor="text1"/>
              </w:rPr>
              <w:t xml:space="preserve"> no Sindi (Kilingi – </w:t>
            </w:r>
            <w:r w:rsidR="00A44CF2" w:rsidRPr="00DC7609">
              <w:rPr>
                <w:color w:val="000000" w:themeColor="text1"/>
              </w:rPr>
              <w:t>Nõmme</w:t>
            </w:r>
            <w:r w:rsidRPr="00DC7609">
              <w:rPr>
                <w:color w:val="000000" w:themeColor="text1"/>
              </w:rPr>
              <w:t>) Igaunijā līdz Rīgas TEC-2 apakšstacijai</w:t>
            </w:r>
            <w:r w:rsidR="00706CA2" w:rsidRPr="00DC7609">
              <w:rPr>
                <w:color w:val="000000" w:themeColor="text1"/>
              </w:rPr>
              <w:t xml:space="preserve"> Latvijā</w:t>
            </w:r>
            <w:r w:rsidR="003760FA">
              <w:rPr>
                <w:color w:val="000000" w:themeColor="text1"/>
              </w:rPr>
              <w:t xml:space="preserve">, </w:t>
            </w:r>
            <w:r w:rsidR="00706CA2" w:rsidRPr="00DC7609">
              <w:rPr>
                <w:color w:val="000000" w:themeColor="text1"/>
              </w:rPr>
              <w:t>paredzētās darbības ak</w:t>
            </w:r>
            <w:r w:rsidRPr="00DC7609">
              <w:rPr>
                <w:color w:val="000000" w:themeColor="text1"/>
              </w:rPr>
              <w:t>ceptu, i</w:t>
            </w:r>
            <w:r w:rsidR="00706CA2" w:rsidRPr="00DC7609">
              <w:rPr>
                <w:color w:val="000000" w:themeColor="text1"/>
              </w:rPr>
              <w:t>zvēloties darbības vietu (</w:t>
            </w:r>
            <w:r w:rsidRPr="00DC7609">
              <w:rPr>
                <w:color w:val="000000" w:themeColor="text1"/>
              </w:rPr>
              <w:t>elektrolīnijas trases izvietojumu) 1. alternatīvu ar 1.2.M,</w:t>
            </w:r>
            <w:r w:rsidR="003019D1" w:rsidRPr="00DC7609">
              <w:rPr>
                <w:color w:val="000000" w:themeColor="text1"/>
              </w:rPr>
              <w:t xml:space="preserve"> 1B un 1B</w:t>
            </w:r>
            <w:r w:rsidR="00733F50" w:rsidRPr="00FC3FC7">
              <w:rPr>
                <w:color w:val="000000" w:themeColor="text1"/>
              </w:rPr>
              <w:sym w:font="Symbol" w:char="F0A2"/>
            </w:r>
            <w:r w:rsidR="003019D1" w:rsidRPr="00DC7609">
              <w:rPr>
                <w:color w:val="000000" w:themeColor="text1"/>
              </w:rPr>
              <w:t xml:space="preserve"> </w:t>
            </w:r>
            <w:r w:rsidRPr="00DC7609">
              <w:rPr>
                <w:color w:val="000000" w:themeColor="text1"/>
              </w:rPr>
              <w:t>modifikācijām un paralēli plānotajai autoceļa E22 trasei</w:t>
            </w:r>
            <w:r w:rsidR="00706CA2" w:rsidRPr="00DC7609">
              <w:rPr>
                <w:color w:val="000000" w:themeColor="text1"/>
              </w:rPr>
              <w:t xml:space="preserve"> </w:t>
            </w:r>
            <w:r w:rsidR="00C05A00" w:rsidRPr="00DC7609">
              <w:rPr>
                <w:color w:val="000000" w:themeColor="text1"/>
              </w:rPr>
              <w:t>(</w:t>
            </w:r>
            <w:r w:rsidR="007500ED">
              <w:rPr>
                <w:color w:val="000000" w:themeColor="text1"/>
              </w:rPr>
              <w:t xml:space="preserve">skat. </w:t>
            </w:r>
            <w:r w:rsidR="00C05A00" w:rsidRPr="00DC7609">
              <w:rPr>
                <w:color w:val="000000" w:themeColor="text1"/>
              </w:rPr>
              <w:t>3</w:t>
            </w:r>
            <w:r w:rsidR="00706CA2" w:rsidRPr="00DC7609">
              <w:rPr>
                <w:color w:val="000000" w:themeColor="text1"/>
              </w:rPr>
              <w:t>. att</w:t>
            </w:r>
            <w:r w:rsidR="007500ED">
              <w:rPr>
                <w:color w:val="000000" w:themeColor="text1"/>
              </w:rPr>
              <w:t>ēlu</w:t>
            </w:r>
            <w:r w:rsidR="007500ED" w:rsidRPr="00DC7609">
              <w:rPr>
                <w:color w:val="000000" w:themeColor="text1"/>
              </w:rPr>
              <w:t>).</w:t>
            </w:r>
          </w:p>
          <w:p w:rsidR="00706CA2" w:rsidRDefault="00706CA2">
            <w:pPr>
              <w:autoSpaceDE w:val="0"/>
              <w:autoSpaceDN w:val="0"/>
              <w:adjustRightInd w:val="0"/>
              <w:spacing w:line="240" w:lineRule="auto"/>
              <w:rPr>
                <w:b/>
                <w:lang w:eastAsia="en-GB"/>
              </w:rPr>
            </w:pPr>
            <w:r>
              <w:rPr>
                <w:noProof/>
              </w:rPr>
              <w:lastRenderedPageBreak/>
              <w:drawing>
                <wp:inline distT="0" distB="0" distL="0" distR="0" wp14:anchorId="078C18B8" wp14:editId="249D0D9B">
                  <wp:extent cx="4379867" cy="6239788"/>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82083" cy="6242945"/>
                          </a:xfrm>
                          <a:prstGeom prst="rect">
                            <a:avLst/>
                          </a:prstGeom>
                        </pic:spPr>
                      </pic:pic>
                    </a:graphicData>
                  </a:graphic>
                </wp:inline>
              </w:drawing>
            </w:r>
          </w:p>
          <w:p w:rsidR="00706CA2" w:rsidRPr="00E00E62" w:rsidRDefault="00C05A00" w:rsidP="007C6E2E">
            <w:pPr>
              <w:autoSpaceDE w:val="0"/>
              <w:autoSpaceDN w:val="0"/>
              <w:adjustRightInd w:val="0"/>
              <w:spacing w:line="240" w:lineRule="auto"/>
              <w:ind w:firstLine="97"/>
              <w:jc w:val="left"/>
              <w:rPr>
                <w:sz w:val="20"/>
                <w:szCs w:val="20"/>
                <w:lang w:eastAsia="en-GB"/>
              </w:rPr>
            </w:pPr>
            <w:r w:rsidRPr="00E00E62">
              <w:rPr>
                <w:sz w:val="20"/>
                <w:szCs w:val="20"/>
                <w:lang w:eastAsia="en-GB"/>
              </w:rPr>
              <w:t>3</w:t>
            </w:r>
            <w:r w:rsidR="00706CA2" w:rsidRPr="00E00E62">
              <w:rPr>
                <w:sz w:val="20"/>
                <w:szCs w:val="20"/>
                <w:lang w:eastAsia="en-GB"/>
              </w:rPr>
              <w:t>. att</w:t>
            </w:r>
            <w:r w:rsidR="007500ED" w:rsidRPr="00E00E62">
              <w:rPr>
                <w:sz w:val="20"/>
                <w:szCs w:val="20"/>
                <w:lang w:eastAsia="en-GB"/>
              </w:rPr>
              <w:t>ēls</w:t>
            </w:r>
            <w:r w:rsidR="00706CA2" w:rsidRPr="00E00E62">
              <w:rPr>
                <w:sz w:val="20"/>
                <w:szCs w:val="20"/>
                <w:lang w:eastAsia="en-GB"/>
              </w:rPr>
              <w:t>. Izvēlētā elektropārvades līnijas trase</w:t>
            </w:r>
          </w:p>
          <w:p w:rsidR="00706CA2" w:rsidRPr="00E00E62" w:rsidRDefault="007C6E2E" w:rsidP="007C6E2E">
            <w:pPr>
              <w:autoSpaceDE w:val="0"/>
              <w:autoSpaceDN w:val="0"/>
              <w:adjustRightInd w:val="0"/>
              <w:spacing w:line="240" w:lineRule="auto"/>
              <w:ind w:firstLine="97"/>
              <w:jc w:val="left"/>
              <w:rPr>
                <w:sz w:val="16"/>
                <w:szCs w:val="16"/>
                <w:lang w:eastAsia="en-GB"/>
              </w:rPr>
            </w:pPr>
            <w:r w:rsidRPr="00E00E62">
              <w:rPr>
                <w:sz w:val="16"/>
                <w:szCs w:val="16"/>
                <w:lang w:eastAsia="en-GB"/>
              </w:rPr>
              <w:t>Avots IVN ziņojums</w:t>
            </w:r>
          </w:p>
        </w:tc>
      </w:tr>
      <w:tr w:rsidR="006E5FFB" w:rsidRPr="00E414AF" w:rsidTr="00DB36C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6E5FFB" w:rsidRPr="00E414AF" w:rsidRDefault="006E5FFB" w:rsidP="00B44596">
            <w:pPr>
              <w:spacing w:line="240" w:lineRule="auto"/>
              <w:jc w:val="center"/>
              <w:rPr>
                <w:color w:val="000000" w:themeColor="text1"/>
              </w:rPr>
            </w:pPr>
            <w:r w:rsidRPr="00E414AF">
              <w:rPr>
                <w:color w:val="000000" w:themeColor="text1"/>
              </w:rPr>
              <w:lastRenderedPageBreak/>
              <w:t>3.</w:t>
            </w:r>
          </w:p>
        </w:tc>
        <w:tc>
          <w:tcPr>
            <w:tcW w:w="1701" w:type="dxa"/>
            <w:tcBorders>
              <w:top w:val="outset" w:sz="6" w:space="0" w:color="414142"/>
              <w:left w:val="outset" w:sz="6" w:space="0" w:color="414142"/>
              <w:bottom w:val="outset" w:sz="6" w:space="0" w:color="414142"/>
              <w:right w:val="outset" w:sz="6" w:space="0" w:color="414142"/>
            </w:tcBorders>
            <w:hideMark/>
          </w:tcPr>
          <w:p w:rsidR="006E5FFB" w:rsidRPr="00E414AF" w:rsidRDefault="006E5FFB" w:rsidP="00B44596">
            <w:pPr>
              <w:spacing w:line="240" w:lineRule="auto"/>
              <w:rPr>
                <w:color w:val="000000" w:themeColor="text1"/>
              </w:rPr>
            </w:pPr>
            <w:r w:rsidRPr="00E414AF">
              <w:rPr>
                <w:color w:val="000000" w:themeColor="text1"/>
              </w:rPr>
              <w:t>Projekta izstrādē iesaistītās institūcijas</w:t>
            </w:r>
          </w:p>
        </w:tc>
        <w:tc>
          <w:tcPr>
            <w:tcW w:w="6974" w:type="dxa"/>
            <w:tcBorders>
              <w:top w:val="outset" w:sz="6" w:space="0" w:color="414142"/>
              <w:left w:val="outset" w:sz="6" w:space="0" w:color="414142"/>
              <w:bottom w:val="outset" w:sz="6" w:space="0" w:color="414142"/>
              <w:right w:val="outset" w:sz="6" w:space="0" w:color="414142"/>
            </w:tcBorders>
            <w:hideMark/>
          </w:tcPr>
          <w:p w:rsidR="006E5FFB" w:rsidRPr="00E414AF" w:rsidRDefault="003760FA" w:rsidP="00DC7609">
            <w:pPr>
              <w:autoSpaceDE w:val="0"/>
              <w:autoSpaceDN w:val="0"/>
              <w:adjustRightInd w:val="0"/>
              <w:spacing w:line="240" w:lineRule="auto"/>
              <w:rPr>
                <w:color w:val="000000" w:themeColor="text1"/>
              </w:rPr>
            </w:pPr>
            <w:r w:rsidRPr="000D448D">
              <w:rPr>
                <w:color w:val="000000" w:themeColor="text1"/>
              </w:rPr>
              <w:t xml:space="preserve">Ekonomikas ministrija, AS "Augstsprieguma tīkls", kas ir </w:t>
            </w:r>
            <w:r>
              <w:rPr>
                <w:color w:val="000000" w:themeColor="text1"/>
              </w:rPr>
              <w:t>Trešā starpsavienojuma</w:t>
            </w:r>
            <w:r w:rsidRPr="000D448D">
              <w:rPr>
                <w:color w:val="000000" w:themeColor="text1"/>
              </w:rPr>
              <w:t xml:space="preserve"> īstenotāja un </w:t>
            </w:r>
            <w:r>
              <w:rPr>
                <w:color w:val="000000" w:themeColor="text1"/>
              </w:rPr>
              <w:t>LET</w:t>
            </w:r>
            <w:r w:rsidRPr="000D448D">
              <w:rPr>
                <w:color w:val="000000" w:themeColor="text1"/>
              </w:rPr>
              <w:t>, kas ir elektroenerģijas pārvades sistēmas īpašniece.</w:t>
            </w:r>
          </w:p>
        </w:tc>
      </w:tr>
      <w:tr w:rsidR="006E5FFB" w:rsidRPr="00E414AF" w:rsidTr="00DB36C1">
        <w:tc>
          <w:tcPr>
            <w:tcW w:w="456" w:type="dxa"/>
            <w:tcBorders>
              <w:top w:val="outset" w:sz="6" w:space="0" w:color="414142"/>
              <w:left w:val="outset" w:sz="6" w:space="0" w:color="414142"/>
              <w:bottom w:val="outset" w:sz="6" w:space="0" w:color="414142"/>
              <w:right w:val="outset" w:sz="6" w:space="0" w:color="414142"/>
            </w:tcBorders>
            <w:hideMark/>
          </w:tcPr>
          <w:p w:rsidR="006E5FFB" w:rsidRPr="00E414AF" w:rsidRDefault="006E5FFB" w:rsidP="00B44596">
            <w:pPr>
              <w:spacing w:line="240" w:lineRule="auto"/>
              <w:jc w:val="center"/>
              <w:rPr>
                <w:color w:val="000000" w:themeColor="text1"/>
              </w:rPr>
            </w:pPr>
            <w:r w:rsidRPr="00E414AF">
              <w:rPr>
                <w:color w:val="000000" w:themeColor="text1"/>
              </w:rPr>
              <w:t>4.</w:t>
            </w:r>
          </w:p>
        </w:tc>
        <w:tc>
          <w:tcPr>
            <w:tcW w:w="1701" w:type="dxa"/>
            <w:tcBorders>
              <w:top w:val="outset" w:sz="6" w:space="0" w:color="414142"/>
              <w:left w:val="outset" w:sz="6" w:space="0" w:color="414142"/>
              <w:bottom w:val="outset" w:sz="6" w:space="0" w:color="414142"/>
              <w:right w:val="outset" w:sz="6" w:space="0" w:color="414142"/>
            </w:tcBorders>
            <w:hideMark/>
          </w:tcPr>
          <w:p w:rsidR="006E5FFB" w:rsidRPr="00E414AF" w:rsidRDefault="006E5FFB" w:rsidP="00B44596">
            <w:pPr>
              <w:spacing w:line="240" w:lineRule="auto"/>
              <w:rPr>
                <w:color w:val="000000" w:themeColor="text1"/>
              </w:rPr>
            </w:pPr>
            <w:r w:rsidRPr="00E414AF">
              <w:rPr>
                <w:color w:val="000000" w:themeColor="text1"/>
              </w:rPr>
              <w:t>Cita informācija</w:t>
            </w:r>
          </w:p>
        </w:tc>
        <w:tc>
          <w:tcPr>
            <w:tcW w:w="6974" w:type="dxa"/>
            <w:tcBorders>
              <w:top w:val="outset" w:sz="6" w:space="0" w:color="414142"/>
              <w:left w:val="outset" w:sz="6" w:space="0" w:color="414142"/>
              <w:bottom w:val="outset" w:sz="6" w:space="0" w:color="414142"/>
              <w:right w:val="outset" w:sz="6" w:space="0" w:color="414142"/>
            </w:tcBorders>
            <w:hideMark/>
          </w:tcPr>
          <w:p w:rsidR="006E5FFB" w:rsidRDefault="006E5FFB" w:rsidP="00DC7609">
            <w:pPr>
              <w:autoSpaceDE w:val="0"/>
              <w:autoSpaceDN w:val="0"/>
              <w:adjustRightInd w:val="0"/>
              <w:spacing w:line="240" w:lineRule="auto"/>
              <w:rPr>
                <w:color w:val="000000" w:themeColor="text1"/>
              </w:rPr>
            </w:pPr>
            <w:r w:rsidRPr="00E414AF">
              <w:rPr>
                <w:color w:val="000000" w:themeColor="text1"/>
              </w:rPr>
              <w:t xml:space="preserve">Saskaņā ar </w:t>
            </w:r>
            <w:r w:rsidRPr="00812C69">
              <w:rPr>
                <w:color w:val="000000" w:themeColor="text1"/>
              </w:rPr>
              <w:t>Sabiedrisko pakalpojumu regulēšanas komisijas padomes apstiprināto pārvades sistēmas op</w:t>
            </w:r>
            <w:r w:rsidR="00006021" w:rsidRPr="007D5A6D">
              <w:rPr>
                <w:color w:val="000000" w:themeColor="text1"/>
              </w:rPr>
              <w:t xml:space="preserve">eratora </w:t>
            </w:r>
            <w:r w:rsidR="008508DB" w:rsidRPr="00B53D20">
              <w:rPr>
                <w:color w:val="000000" w:themeColor="text1"/>
              </w:rPr>
              <w:t>AS „Augstsprieguma tīkls”</w:t>
            </w:r>
            <w:r w:rsidRPr="00812C69">
              <w:rPr>
                <w:color w:val="000000" w:themeColor="text1"/>
              </w:rPr>
              <w:t xml:space="preserve"> iesniegto elektroenerģijas pārvades sistēmas attīstības plānu</w:t>
            </w:r>
            <w:r w:rsidR="00733F50" w:rsidRPr="00DC7609">
              <w:rPr>
                <w:vertAlign w:val="superscript"/>
              </w:rPr>
              <w:footnoteReference w:id="4"/>
            </w:r>
            <w:r w:rsidR="00733F50" w:rsidRPr="00812C69">
              <w:rPr>
                <w:color w:val="000000" w:themeColor="text1"/>
              </w:rPr>
              <w:t xml:space="preserve">, </w:t>
            </w:r>
            <w:r w:rsidR="00DB36C1" w:rsidRPr="007D5A6D">
              <w:rPr>
                <w:color w:val="000000" w:themeColor="text1"/>
              </w:rPr>
              <w:t xml:space="preserve">projekta </w:t>
            </w:r>
            <w:r w:rsidR="008508DB">
              <w:rPr>
                <w:color w:val="000000" w:themeColor="text1"/>
              </w:rPr>
              <w:t>īstenošana</w:t>
            </w:r>
            <w:r w:rsidR="008508DB" w:rsidRPr="00E414AF">
              <w:rPr>
                <w:color w:val="000000" w:themeColor="text1"/>
              </w:rPr>
              <w:t xml:space="preserve"> </w:t>
            </w:r>
            <w:r w:rsidRPr="00E414AF">
              <w:rPr>
                <w:color w:val="000000" w:themeColor="text1"/>
              </w:rPr>
              <w:t xml:space="preserve">jāveic līdz </w:t>
            </w:r>
            <w:r w:rsidRPr="00DB36C1">
              <w:rPr>
                <w:color w:val="000000" w:themeColor="text1"/>
              </w:rPr>
              <w:t>20</w:t>
            </w:r>
            <w:r w:rsidR="00DB36C1" w:rsidRPr="00DB36C1">
              <w:rPr>
                <w:color w:val="000000" w:themeColor="text1"/>
              </w:rPr>
              <w:t>20</w:t>
            </w:r>
            <w:r w:rsidR="007C6E2E">
              <w:rPr>
                <w:color w:val="000000" w:themeColor="text1"/>
              </w:rPr>
              <w:t>.</w:t>
            </w:r>
            <w:r w:rsidRPr="00DB36C1">
              <w:rPr>
                <w:color w:val="000000" w:themeColor="text1"/>
              </w:rPr>
              <w:t>gada decembrim.</w:t>
            </w:r>
          </w:p>
          <w:p w:rsidR="00100580" w:rsidRPr="00DC7609" w:rsidRDefault="00100580" w:rsidP="00DC7609">
            <w:pPr>
              <w:autoSpaceDE w:val="0"/>
              <w:autoSpaceDN w:val="0"/>
              <w:adjustRightInd w:val="0"/>
              <w:spacing w:line="240" w:lineRule="auto"/>
              <w:rPr>
                <w:color w:val="000000" w:themeColor="text1"/>
              </w:rPr>
            </w:pPr>
          </w:p>
          <w:p w:rsidR="006E5FFB" w:rsidRPr="00E414AF" w:rsidRDefault="00DB36C1" w:rsidP="008508DB">
            <w:pPr>
              <w:autoSpaceDE w:val="0"/>
              <w:autoSpaceDN w:val="0"/>
              <w:adjustRightInd w:val="0"/>
              <w:spacing w:line="240" w:lineRule="auto"/>
              <w:rPr>
                <w:color w:val="000000" w:themeColor="text1"/>
              </w:rPr>
            </w:pPr>
            <w:r>
              <w:rPr>
                <w:color w:val="000000" w:themeColor="text1"/>
              </w:rPr>
              <w:t>Projekts</w:t>
            </w:r>
            <w:r w:rsidR="006E5FFB" w:rsidRPr="00E414AF">
              <w:rPr>
                <w:color w:val="000000" w:themeColor="text1"/>
              </w:rPr>
              <w:t xml:space="preserve"> ir</w:t>
            </w:r>
            <w:r>
              <w:rPr>
                <w:color w:val="000000" w:themeColor="text1"/>
              </w:rPr>
              <w:t xml:space="preserve"> </w:t>
            </w:r>
            <w:r w:rsidR="00F17F1F">
              <w:rPr>
                <w:color w:val="000000" w:themeColor="text1"/>
              </w:rPr>
              <w:t xml:space="preserve">viens no būtiskiem </w:t>
            </w:r>
            <w:r>
              <w:rPr>
                <w:color w:val="000000" w:themeColor="text1"/>
              </w:rPr>
              <w:t>energoinfrastruktūras</w:t>
            </w:r>
            <w:r w:rsidR="006E5FFB" w:rsidRPr="00E414AF">
              <w:rPr>
                <w:color w:val="000000" w:themeColor="text1"/>
              </w:rPr>
              <w:t xml:space="preserve"> </w:t>
            </w:r>
            <w:r w:rsidR="00F17F1F">
              <w:rPr>
                <w:color w:val="000000" w:themeColor="text1"/>
              </w:rPr>
              <w:t>objektiem</w:t>
            </w:r>
            <w:r w:rsidR="006E5FFB" w:rsidRPr="00E414AF">
              <w:rPr>
                <w:color w:val="000000" w:themeColor="text1"/>
              </w:rPr>
              <w:t xml:space="preserve">, lai iespējamās energoresursu tirdzniecības krīzes apstākļos Latvija spētu </w:t>
            </w:r>
            <w:r w:rsidR="006E5FFB" w:rsidRPr="00E414AF">
              <w:rPr>
                <w:color w:val="000000" w:themeColor="text1"/>
              </w:rPr>
              <w:lastRenderedPageBreak/>
              <w:t>nodrošināt pietiekamu elektroenerģijas pašpatēriņa apgādi tikai no Eiropas Savienības dalībvalstīm</w:t>
            </w:r>
            <w:r>
              <w:rPr>
                <w:color w:val="000000" w:themeColor="text1"/>
              </w:rPr>
              <w:t xml:space="preserve"> un</w:t>
            </w:r>
            <w:r w:rsidR="006E5FFB" w:rsidRPr="00E414AF">
              <w:rPr>
                <w:color w:val="000000" w:themeColor="text1"/>
              </w:rPr>
              <w:t xml:space="preserve"> </w:t>
            </w:r>
            <w:r>
              <w:rPr>
                <w:color w:val="000000" w:themeColor="text1"/>
              </w:rPr>
              <w:t>v</w:t>
            </w:r>
            <w:r w:rsidR="006E5FFB" w:rsidRPr="00E414AF">
              <w:rPr>
                <w:color w:val="000000" w:themeColor="text1"/>
              </w:rPr>
              <w:t xml:space="preserve">ienlaicīgi spētu nodrošināt nepieciešamo elektroenerģijas pārvades tīkla </w:t>
            </w:r>
            <w:r w:rsidR="00F17F1F">
              <w:rPr>
                <w:color w:val="000000" w:themeColor="text1"/>
              </w:rPr>
              <w:t xml:space="preserve">darbību Baltijas valstu </w:t>
            </w:r>
            <w:r w:rsidR="006E5FFB" w:rsidRPr="00E414AF">
              <w:rPr>
                <w:color w:val="000000" w:themeColor="text1"/>
              </w:rPr>
              <w:t xml:space="preserve">sinhronizācijai ar Eiropas Savienības valstu pārvades </w:t>
            </w:r>
            <w:r w:rsidR="00F17F1F" w:rsidRPr="00E414AF">
              <w:rPr>
                <w:color w:val="000000" w:themeColor="text1"/>
              </w:rPr>
              <w:t>tīkl</w:t>
            </w:r>
            <w:r w:rsidR="00F17F1F">
              <w:rPr>
                <w:color w:val="000000" w:themeColor="text1"/>
              </w:rPr>
              <w:t>iem</w:t>
            </w:r>
            <w:r w:rsidR="006E5FFB" w:rsidRPr="00E414AF">
              <w:rPr>
                <w:color w:val="000000" w:themeColor="text1"/>
              </w:rPr>
              <w:t xml:space="preserve">. </w:t>
            </w:r>
          </w:p>
        </w:tc>
      </w:tr>
    </w:tbl>
    <w:p w:rsidR="006E5FFB" w:rsidRPr="00E414AF" w:rsidRDefault="006E5FFB" w:rsidP="00B44596">
      <w:pPr>
        <w:shd w:val="clear" w:color="auto" w:fill="FFFFFF"/>
        <w:spacing w:line="240" w:lineRule="auto"/>
        <w:rPr>
          <w:color w:val="000000" w:themeColor="text1"/>
        </w:rPr>
      </w:pPr>
      <w:r w:rsidRPr="00E414AF">
        <w:rPr>
          <w:color w:val="000000" w:themeColor="text1"/>
        </w:rPr>
        <w:lastRenderedPageBreak/>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1686"/>
        <w:gridCol w:w="6916"/>
      </w:tblGrid>
      <w:tr w:rsidR="006E5FFB" w:rsidRPr="00E414AF" w:rsidTr="00DB36C1">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E5FFB" w:rsidRPr="00E414AF" w:rsidRDefault="006E5FFB" w:rsidP="00B44596">
            <w:pPr>
              <w:spacing w:line="240" w:lineRule="auto"/>
              <w:jc w:val="center"/>
              <w:rPr>
                <w:b/>
                <w:bCs/>
                <w:color w:val="000000" w:themeColor="text1"/>
              </w:rPr>
            </w:pPr>
            <w:r w:rsidRPr="00E414AF">
              <w:rPr>
                <w:color w:val="000000" w:themeColor="text1"/>
              </w:rPr>
              <w:br w:type="page"/>
            </w:r>
            <w:r w:rsidRPr="00E414AF">
              <w:rPr>
                <w:b/>
                <w:bCs/>
                <w:color w:val="000000" w:themeColor="text1"/>
              </w:rPr>
              <w:t>II. Tiesību akta projekta ietekme uz sabiedrību, tautsaimniecības attīstību un administratīvo slogu</w:t>
            </w:r>
          </w:p>
        </w:tc>
      </w:tr>
      <w:tr w:rsidR="006E5FFB" w:rsidRPr="00DB36C1" w:rsidTr="00B25D5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E5FFB" w:rsidRPr="00E414AF" w:rsidRDefault="006E5FFB" w:rsidP="00B44596">
            <w:pPr>
              <w:spacing w:line="240" w:lineRule="auto"/>
              <w:rPr>
                <w:color w:val="000000" w:themeColor="text1"/>
              </w:rPr>
            </w:pPr>
            <w:r w:rsidRPr="00E414AF">
              <w:rPr>
                <w:color w:val="000000" w:themeColor="text1"/>
              </w:rPr>
              <w:t>1.</w:t>
            </w:r>
          </w:p>
        </w:tc>
        <w:tc>
          <w:tcPr>
            <w:tcW w:w="931" w:type="pct"/>
            <w:tcBorders>
              <w:top w:val="outset" w:sz="6" w:space="0" w:color="414142"/>
              <w:left w:val="outset" w:sz="6" w:space="0" w:color="414142"/>
              <w:bottom w:val="outset" w:sz="6" w:space="0" w:color="414142"/>
              <w:right w:val="outset" w:sz="6" w:space="0" w:color="414142"/>
            </w:tcBorders>
            <w:hideMark/>
          </w:tcPr>
          <w:p w:rsidR="006E5FFB" w:rsidRPr="00E414AF" w:rsidRDefault="006E5FFB" w:rsidP="00B44596">
            <w:pPr>
              <w:spacing w:line="240" w:lineRule="auto"/>
              <w:rPr>
                <w:color w:val="000000" w:themeColor="text1"/>
              </w:rPr>
            </w:pPr>
            <w:r w:rsidRPr="00E414AF">
              <w:rPr>
                <w:color w:val="000000" w:themeColor="text1"/>
              </w:rPr>
              <w:t>Sabiedrības mērķgrupas, kuras tiesiskais regulējums ietekmē vai varētu ietekmēt</w:t>
            </w:r>
          </w:p>
        </w:tc>
        <w:tc>
          <w:tcPr>
            <w:tcW w:w="3819" w:type="pct"/>
            <w:tcBorders>
              <w:top w:val="outset" w:sz="6" w:space="0" w:color="414142"/>
              <w:left w:val="outset" w:sz="6" w:space="0" w:color="414142"/>
              <w:bottom w:val="outset" w:sz="6" w:space="0" w:color="414142"/>
              <w:right w:val="outset" w:sz="6" w:space="0" w:color="414142"/>
            </w:tcBorders>
            <w:hideMark/>
          </w:tcPr>
          <w:p w:rsidR="00DB36C1" w:rsidRDefault="006E5FFB" w:rsidP="008508DB">
            <w:pPr>
              <w:autoSpaceDE w:val="0"/>
              <w:autoSpaceDN w:val="0"/>
              <w:adjustRightInd w:val="0"/>
              <w:spacing w:line="240" w:lineRule="auto"/>
              <w:rPr>
                <w:color w:val="000000" w:themeColor="text1"/>
              </w:rPr>
            </w:pPr>
            <w:r w:rsidRPr="008508DB">
              <w:rPr>
                <w:color w:val="000000" w:themeColor="text1"/>
              </w:rPr>
              <w:t xml:space="preserve">Ministru kabineta rīkojums ietekmēs – </w:t>
            </w:r>
            <w:r w:rsidR="00DB36C1" w:rsidRPr="008508DB">
              <w:rPr>
                <w:color w:val="000000" w:themeColor="text1"/>
              </w:rPr>
              <w:t xml:space="preserve">Rūjienas, Mazsalacas, </w:t>
            </w:r>
            <w:r w:rsidR="00710A4B" w:rsidRPr="008508DB">
              <w:rPr>
                <w:color w:val="000000" w:themeColor="text1"/>
              </w:rPr>
              <w:t>Alojas</w:t>
            </w:r>
            <w:r w:rsidR="00DB36C1" w:rsidRPr="008508DB">
              <w:rPr>
                <w:color w:val="000000" w:themeColor="text1"/>
              </w:rPr>
              <w:t>, Limbažu, Sējas, Garkalnes, Stopiņu, Inčukalna, Ropažu, Salaspils un Burtnieku novadu teritorijas</w:t>
            </w:r>
            <w:r w:rsidRPr="008508DB">
              <w:rPr>
                <w:color w:val="000000" w:themeColor="text1"/>
              </w:rPr>
              <w:t xml:space="preserve">, kuru administratīvajā teritorijā plānots </w:t>
            </w:r>
            <w:r w:rsidR="00C70956">
              <w:rPr>
                <w:color w:val="000000" w:themeColor="text1"/>
              </w:rPr>
              <w:t>pārbūvēt</w:t>
            </w:r>
            <w:r w:rsidR="00C70956" w:rsidRPr="008508DB">
              <w:rPr>
                <w:color w:val="000000" w:themeColor="text1"/>
              </w:rPr>
              <w:t xml:space="preserve"> </w:t>
            </w:r>
            <w:r w:rsidRPr="008508DB">
              <w:rPr>
                <w:color w:val="000000" w:themeColor="text1"/>
              </w:rPr>
              <w:t xml:space="preserve">un izveidot </w:t>
            </w:r>
            <w:r w:rsidR="007500ED">
              <w:rPr>
                <w:color w:val="000000" w:themeColor="text1"/>
              </w:rPr>
              <w:t>EPL</w:t>
            </w:r>
            <w:r w:rsidRPr="008508DB">
              <w:rPr>
                <w:color w:val="000000" w:themeColor="text1"/>
              </w:rPr>
              <w:t>, kā arī nekustamo īp</w:t>
            </w:r>
            <w:r w:rsidR="00DB36C1" w:rsidRPr="008508DB">
              <w:rPr>
                <w:color w:val="000000" w:themeColor="text1"/>
              </w:rPr>
              <w:t xml:space="preserve">ašumu īpašniekus, uz kuru īpašumus skars plānotā </w:t>
            </w:r>
            <w:r w:rsidR="007500ED">
              <w:rPr>
                <w:color w:val="000000" w:themeColor="text1"/>
              </w:rPr>
              <w:t>EPL</w:t>
            </w:r>
            <w:r w:rsidR="00DB36C1" w:rsidRPr="008508DB">
              <w:rPr>
                <w:color w:val="000000" w:themeColor="text1"/>
              </w:rPr>
              <w:t>.</w:t>
            </w:r>
          </w:p>
          <w:p w:rsidR="00100580" w:rsidRPr="008508DB" w:rsidRDefault="00100580" w:rsidP="008508DB">
            <w:pPr>
              <w:autoSpaceDE w:val="0"/>
              <w:autoSpaceDN w:val="0"/>
              <w:adjustRightInd w:val="0"/>
              <w:spacing w:line="240" w:lineRule="auto"/>
              <w:rPr>
                <w:color w:val="000000" w:themeColor="text1"/>
              </w:rPr>
            </w:pPr>
          </w:p>
          <w:p w:rsidR="00DB36C1" w:rsidRDefault="006E5FFB" w:rsidP="008508DB">
            <w:pPr>
              <w:autoSpaceDE w:val="0"/>
              <w:autoSpaceDN w:val="0"/>
              <w:adjustRightInd w:val="0"/>
              <w:spacing w:line="240" w:lineRule="auto"/>
              <w:rPr>
                <w:color w:val="000000" w:themeColor="text1"/>
              </w:rPr>
            </w:pPr>
            <w:r w:rsidRPr="008508DB">
              <w:rPr>
                <w:color w:val="000000" w:themeColor="text1"/>
              </w:rPr>
              <w:t>Kompensējošie pasākumi veicami normatīvo aktu kārtībā, atbilstoši Enerģētikas likuma 24.</w:t>
            </w:r>
            <w:r w:rsidR="00DB36C1" w:rsidRPr="008508DB">
              <w:rPr>
                <w:color w:val="000000" w:themeColor="text1"/>
              </w:rPr>
              <w:t>pantam un Ministru k</w:t>
            </w:r>
            <w:r w:rsidRPr="008508DB">
              <w:rPr>
                <w:color w:val="000000" w:themeColor="text1"/>
              </w:rPr>
              <w:t xml:space="preserve">abineta </w:t>
            </w:r>
            <w:r w:rsidR="00F51B91">
              <w:rPr>
                <w:color w:val="000000" w:themeColor="text1"/>
              </w:rPr>
              <w:t xml:space="preserve">2006.gada 25.jūlija </w:t>
            </w:r>
            <w:r w:rsidRPr="008508DB">
              <w:rPr>
                <w:color w:val="000000" w:themeColor="text1"/>
              </w:rPr>
              <w:t>noteikumiem Nr.</w:t>
            </w:r>
            <w:r w:rsidR="008508DB">
              <w:rPr>
                <w:color w:val="000000" w:themeColor="text1"/>
              </w:rPr>
              <w:t> </w:t>
            </w:r>
            <w:r w:rsidR="00DB36C1" w:rsidRPr="008508DB">
              <w:rPr>
                <w:color w:val="000000" w:themeColor="text1"/>
              </w:rPr>
              <w:t>603</w:t>
            </w:r>
            <w:r w:rsidRPr="008508DB">
              <w:rPr>
                <w:color w:val="000000" w:themeColor="text1"/>
              </w:rPr>
              <w:t xml:space="preserve"> </w:t>
            </w:r>
            <w:r w:rsidR="008508DB" w:rsidRPr="008508DB">
              <w:rPr>
                <w:i/>
                <w:color w:val="000000" w:themeColor="text1"/>
              </w:rPr>
              <w:t>„</w:t>
            </w:r>
            <w:r w:rsidRPr="008508DB">
              <w:rPr>
                <w:i/>
                <w:color w:val="000000" w:themeColor="text1"/>
              </w:rPr>
              <w:t>Kārtība, kādā aprēķināma un izmaksājama atlīdzība par energoapgādes objekta ierīkošanai vai rekonstrukcijai nepieciešamā zemes īpašuma lietošanas tiesību ierobežošanu</w:t>
            </w:r>
            <w:r w:rsidR="008508DB" w:rsidRPr="008508DB">
              <w:rPr>
                <w:i/>
                <w:color w:val="000000" w:themeColor="text1"/>
              </w:rPr>
              <w:t>”</w:t>
            </w:r>
            <w:r w:rsidR="008508DB" w:rsidRPr="008508DB">
              <w:rPr>
                <w:color w:val="000000" w:themeColor="text1"/>
              </w:rPr>
              <w:t>.</w:t>
            </w:r>
          </w:p>
          <w:p w:rsidR="00100580" w:rsidRPr="008508DB" w:rsidRDefault="00100580" w:rsidP="008508DB">
            <w:pPr>
              <w:autoSpaceDE w:val="0"/>
              <w:autoSpaceDN w:val="0"/>
              <w:adjustRightInd w:val="0"/>
              <w:spacing w:line="240" w:lineRule="auto"/>
              <w:rPr>
                <w:color w:val="000000" w:themeColor="text1"/>
              </w:rPr>
            </w:pPr>
          </w:p>
          <w:p w:rsidR="006E5FFB" w:rsidRPr="00DB36C1" w:rsidRDefault="006E5FFB" w:rsidP="003760FA">
            <w:pPr>
              <w:autoSpaceDE w:val="0"/>
              <w:autoSpaceDN w:val="0"/>
              <w:adjustRightInd w:val="0"/>
              <w:spacing w:line="240" w:lineRule="auto"/>
              <w:rPr>
                <w:bCs/>
                <w:shd w:val="clear" w:color="auto" w:fill="FFFFFF"/>
              </w:rPr>
            </w:pPr>
            <w:r w:rsidRPr="008508DB">
              <w:rPr>
                <w:color w:val="000000" w:themeColor="text1"/>
              </w:rPr>
              <w:t xml:space="preserve">Nekustamo īpašumu provizoriskais skaits, kurus skars paredzētā darbība ir </w:t>
            </w:r>
            <w:r w:rsidR="003760FA">
              <w:rPr>
                <w:color w:val="000000" w:themeColor="text1"/>
              </w:rPr>
              <w:t>1276</w:t>
            </w:r>
            <w:r w:rsidRPr="008508DB">
              <w:rPr>
                <w:color w:val="000000" w:themeColor="text1"/>
              </w:rPr>
              <w:t>. Kompensācijas par zemes lietošanas tiesību ierobežojumiem tiks izmaksātas no pā</w:t>
            </w:r>
            <w:r w:rsidR="00006021" w:rsidRPr="008508DB">
              <w:rPr>
                <w:color w:val="000000" w:themeColor="text1"/>
              </w:rPr>
              <w:t>rvades sistēmas īpašnieka – AS "</w:t>
            </w:r>
            <w:r w:rsidRPr="008508DB">
              <w:rPr>
                <w:color w:val="000000" w:themeColor="text1"/>
              </w:rPr>
              <w:t>Latvijas elektriskie tīkli</w:t>
            </w:r>
            <w:r w:rsidR="00006021" w:rsidRPr="008508DB">
              <w:rPr>
                <w:color w:val="000000" w:themeColor="text1"/>
              </w:rPr>
              <w:t>"</w:t>
            </w:r>
            <w:r w:rsidRPr="008508DB">
              <w:rPr>
                <w:color w:val="000000" w:themeColor="text1"/>
              </w:rPr>
              <w:t xml:space="preserve"> līdzekļiem.</w:t>
            </w:r>
            <w:r w:rsidRPr="00DB36C1">
              <w:t xml:space="preserve"> </w:t>
            </w:r>
          </w:p>
        </w:tc>
      </w:tr>
      <w:tr w:rsidR="006E5FFB" w:rsidRPr="00E414AF" w:rsidTr="00B25D5C">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6E5FFB" w:rsidRPr="00E414AF" w:rsidRDefault="006E5FFB" w:rsidP="00B44596">
            <w:pPr>
              <w:spacing w:line="240" w:lineRule="auto"/>
              <w:rPr>
                <w:color w:val="000000" w:themeColor="text1"/>
              </w:rPr>
            </w:pPr>
            <w:r w:rsidRPr="00E414AF">
              <w:rPr>
                <w:color w:val="000000" w:themeColor="text1"/>
              </w:rPr>
              <w:t>2.</w:t>
            </w:r>
          </w:p>
        </w:tc>
        <w:tc>
          <w:tcPr>
            <w:tcW w:w="931" w:type="pct"/>
            <w:tcBorders>
              <w:top w:val="outset" w:sz="6" w:space="0" w:color="414142"/>
              <w:left w:val="outset" w:sz="6" w:space="0" w:color="414142"/>
              <w:bottom w:val="outset" w:sz="6" w:space="0" w:color="414142"/>
              <w:right w:val="outset" w:sz="6" w:space="0" w:color="414142"/>
            </w:tcBorders>
            <w:hideMark/>
          </w:tcPr>
          <w:p w:rsidR="006E5FFB" w:rsidRPr="00E414AF" w:rsidRDefault="006E5FFB" w:rsidP="00B44596">
            <w:pPr>
              <w:spacing w:line="240" w:lineRule="auto"/>
              <w:rPr>
                <w:color w:val="000000" w:themeColor="text1"/>
              </w:rPr>
            </w:pPr>
            <w:r w:rsidRPr="00E414AF">
              <w:rPr>
                <w:color w:val="000000" w:themeColor="text1"/>
              </w:rPr>
              <w:t>Tiesiskā regulējuma ietekme uz tautsaimniecību un administratīvo slogu</w:t>
            </w:r>
          </w:p>
        </w:tc>
        <w:tc>
          <w:tcPr>
            <w:tcW w:w="3819" w:type="pct"/>
            <w:tcBorders>
              <w:top w:val="outset" w:sz="6" w:space="0" w:color="414142"/>
              <w:left w:val="outset" w:sz="6" w:space="0" w:color="414142"/>
              <w:bottom w:val="outset" w:sz="6" w:space="0" w:color="414142"/>
              <w:right w:val="outset" w:sz="6" w:space="0" w:color="414142"/>
            </w:tcBorders>
            <w:hideMark/>
          </w:tcPr>
          <w:p w:rsidR="006E5FFB" w:rsidRPr="008508DB" w:rsidRDefault="006E5FFB" w:rsidP="008508DB">
            <w:pPr>
              <w:autoSpaceDE w:val="0"/>
              <w:autoSpaceDN w:val="0"/>
              <w:adjustRightInd w:val="0"/>
              <w:spacing w:line="240" w:lineRule="auto"/>
              <w:rPr>
                <w:color w:val="000000" w:themeColor="text1"/>
              </w:rPr>
            </w:pPr>
            <w:r w:rsidRPr="008508DB">
              <w:rPr>
                <w:color w:val="000000" w:themeColor="text1"/>
              </w:rPr>
              <w:t>Neapmierinoša elektroapgāde ir vislielākais šķērslis uzņēmējdarbības attīstībai.</w:t>
            </w:r>
          </w:p>
          <w:p w:rsidR="00E12A5B" w:rsidRDefault="00E12A5B" w:rsidP="008508DB">
            <w:pPr>
              <w:autoSpaceDE w:val="0"/>
              <w:autoSpaceDN w:val="0"/>
              <w:adjustRightInd w:val="0"/>
              <w:spacing w:line="240" w:lineRule="auto"/>
            </w:pPr>
            <w:r w:rsidRPr="008508DB">
              <w:rPr>
                <w:color w:val="000000" w:themeColor="text1"/>
              </w:rPr>
              <w:t>Projekta izpildes rezultātā tiks izpildīti sekojoši uzdevumi:</w:t>
            </w:r>
          </w:p>
          <w:p w:rsidR="00E12A5B" w:rsidRPr="008508DB" w:rsidRDefault="00E12A5B" w:rsidP="00F51B91">
            <w:pPr>
              <w:pStyle w:val="ListParagraph"/>
              <w:numPr>
                <w:ilvl w:val="0"/>
                <w:numId w:val="26"/>
              </w:numPr>
              <w:autoSpaceDE w:val="0"/>
              <w:autoSpaceDN w:val="0"/>
              <w:adjustRightInd w:val="0"/>
              <w:spacing w:line="240" w:lineRule="auto"/>
              <w:ind w:left="360"/>
              <w:jc w:val="both"/>
              <w:rPr>
                <w:color w:val="000000" w:themeColor="text1"/>
              </w:rPr>
            </w:pPr>
            <w:r w:rsidRPr="008508DB">
              <w:rPr>
                <w:rFonts w:ascii="Times New Roman" w:eastAsia="Times New Roman" w:hAnsi="Times New Roman" w:cs="Times New Roman"/>
                <w:color w:val="000000" w:themeColor="text1"/>
                <w:sz w:val="24"/>
                <w:szCs w:val="24"/>
                <w:lang w:eastAsia="lv-LV"/>
              </w:rPr>
              <w:t>likvidēti e</w:t>
            </w:r>
            <w:r w:rsidR="003019D1" w:rsidRPr="008508DB">
              <w:rPr>
                <w:rFonts w:ascii="Times New Roman" w:eastAsia="Times New Roman" w:hAnsi="Times New Roman" w:cs="Times New Roman"/>
                <w:color w:val="000000" w:themeColor="text1"/>
                <w:sz w:val="24"/>
                <w:szCs w:val="24"/>
                <w:lang w:eastAsia="lv-LV"/>
              </w:rPr>
              <w:t>sošie trūkumi un šaurās vietas</w:t>
            </w:r>
            <w:r w:rsidRPr="008508DB">
              <w:rPr>
                <w:rFonts w:ascii="Times New Roman" w:eastAsia="Times New Roman" w:hAnsi="Times New Roman" w:cs="Times New Roman"/>
                <w:color w:val="000000" w:themeColor="text1"/>
                <w:sz w:val="24"/>
                <w:szCs w:val="24"/>
                <w:lang w:eastAsia="lv-LV"/>
              </w:rPr>
              <w:t xml:space="preserve"> elektroenerģijas pārvades </w:t>
            </w:r>
            <w:proofErr w:type="spellStart"/>
            <w:r w:rsidRPr="008508DB">
              <w:rPr>
                <w:rFonts w:ascii="Times New Roman" w:eastAsia="Times New Roman" w:hAnsi="Times New Roman" w:cs="Times New Roman"/>
                <w:color w:val="000000" w:themeColor="text1"/>
                <w:sz w:val="24"/>
                <w:szCs w:val="24"/>
                <w:lang w:eastAsia="lv-LV"/>
              </w:rPr>
              <w:t>starpsavienojumos</w:t>
            </w:r>
            <w:proofErr w:type="spellEnd"/>
            <w:r w:rsidRPr="008508DB">
              <w:rPr>
                <w:rFonts w:ascii="Times New Roman" w:eastAsia="Times New Roman" w:hAnsi="Times New Roman" w:cs="Times New Roman"/>
                <w:color w:val="000000" w:themeColor="text1"/>
                <w:sz w:val="24"/>
                <w:szCs w:val="24"/>
                <w:lang w:eastAsia="lv-LV"/>
              </w:rPr>
              <w:t xml:space="preserve"> starp Igauniju un Latviju;</w:t>
            </w:r>
          </w:p>
          <w:p w:rsidR="00E12A5B" w:rsidRPr="007B4D26" w:rsidRDefault="00E12A5B" w:rsidP="00F51B91">
            <w:pPr>
              <w:pStyle w:val="ListParagraph"/>
              <w:numPr>
                <w:ilvl w:val="0"/>
                <w:numId w:val="26"/>
              </w:numPr>
              <w:autoSpaceDE w:val="0"/>
              <w:autoSpaceDN w:val="0"/>
              <w:adjustRightInd w:val="0"/>
              <w:spacing w:line="240" w:lineRule="auto"/>
              <w:ind w:left="360"/>
              <w:jc w:val="both"/>
              <w:rPr>
                <w:color w:val="000000" w:themeColor="text1"/>
              </w:rPr>
            </w:pPr>
            <w:r w:rsidRPr="008508DB">
              <w:rPr>
                <w:rFonts w:ascii="Times New Roman" w:eastAsia="Times New Roman" w:hAnsi="Times New Roman" w:cs="Times New Roman"/>
                <w:color w:val="000000" w:themeColor="text1"/>
                <w:sz w:val="24"/>
                <w:szCs w:val="24"/>
                <w:lang w:eastAsia="lv-LV"/>
              </w:rPr>
              <w:t xml:space="preserve">uzlabots elektroapgādes drošums Latvijā, Igaunijā un Baltijas valstīs kopumā, </w:t>
            </w:r>
            <w:r w:rsidR="00810514">
              <w:rPr>
                <w:rFonts w:ascii="Times New Roman" w:eastAsia="Times New Roman" w:hAnsi="Times New Roman" w:cs="Times New Roman"/>
                <w:color w:val="000000" w:themeColor="text1"/>
                <w:sz w:val="24"/>
                <w:szCs w:val="24"/>
                <w:lang w:eastAsia="lv-LV"/>
              </w:rPr>
              <w:t xml:space="preserve">mazinot </w:t>
            </w:r>
            <w:r w:rsidRPr="008508DB">
              <w:rPr>
                <w:rFonts w:ascii="Times New Roman" w:eastAsia="Times New Roman" w:hAnsi="Times New Roman" w:cs="Times New Roman"/>
                <w:color w:val="000000" w:themeColor="text1"/>
                <w:sz w:val="24"/>
                <w:szCs w:val="24"/>
                <w:lang w:eastAsia="lv-LV"/>
              </w:rPr>
              <w:t xml:space="preserve"> </w:t>
            </w:r>
            <w:proofErr w:type="spellStart"/>
            <w:r w:rsidRPr="008508DB">
              <w:rPr>
                <w:rFonts w:ascii="Times New Roman" w:eastAsia="Times New Roman" w:hAnsi="Times New Roman" w:cs="Times New Roman"/>
                <w:color w:val="000000" w:themeColor="text1"/>
                <w:sz w:val="24"/>
                <w:szCs w:val="24"/>
                <w:lang w:eastAsia="lv-LV"/>
              </w:rPr>
              <w:t>energoatkarīb</w:t>
            </w:r>
            <w:r w:rsidR="00810514">
              <w:rPr>
                <w:rFonts w:ascii="Times New Roman" w:eastAsia="Times New Roman" w:hAnsi="Times New Roman" w:cs="Times New Roman"/>
                <w:color w:val="000000" w:themeColor="text1"/>
                <w:sz w:val="24"/>
                <w:szCs w:val="24"/>
                <w:lang w:eastAsia="lv-LV"/>
              </w:rPr>
              <w:t>u</w:t>
            </w:r>
            <w:proofErr w:type="spellEnd"/>
            <w:r w:rsidRPr="008508DB">
              <w:rPr>
                <w:rFonts w:ascii="Times New Roman" w:eastAsia="Times New Roman" w:hAnsi="Times New Roman" w:cs="Times New Roman"/>
                <w:color w:val="000000" w:themeColor="text1"/>
                <w:sz w:val="24"/>
                <w:szCs w:val="24"/>
                <w:lang w:eastAsia="lv-LV"/>
              </w:rPr>
              <w:t xml:space="preserve"> no Krievijas </w:t>
            </w:r>
            <w:r w:rsidR="008508DB" w:rsidRPr="008508DB">
              <w:rPr>
                <w:rFonts w:ascii="Times New Roman" w:eastAsia="Times New Roman" w:hAnsi="Times New Roman" w:cs="Times New Roman"/>
                <w:color w:val="000000" w:themeColor="text1"/>
                <w:sz w:val="24"/>
                <w:szCs w:val="24"/>
                <w:lang w:eastAsia="lv-LV"/>
              </w:rPr>
              <w:t>apvienot</w:t>
            </w:r>
            <w:r w:rsidR="008508DB">
              <w:rPr>
                <w:rFonts w:ascii="Times New Roman" w:eastAsia="Times New Roman" w:hAnsi="Times New Roman" w:cs="Times New Roman"/>
                <w:color w:val="000000" w:themeColor="text1"/>
                <w:sz w:val="24"/>
                <w:szCs w:val="24"/>
                <w:lang w:eastAsia="lv-LV"/>
              </w:rPr>
              <w:t>ā</w:t>
            </w:r>
            <w:r w:rsidR="008508DB" w:rsidRPr="008508DB">
              <w:rPr>
                <w:rFonts w:ascii="Times New Roman" w:eastAsia="Times New Roman" w:hAnsi="Times New Roman" w:cs="Times New Roman"/>
                <w:color w:val="000000" w:themeColor="text1"/>
                <w:sz w:val="24"/>
                <w:szCs w:val="24"/>
                <w:lang w:eastAsia="lv-LV"/>
              </w:rPr>
              <w:t xml:space="preserve">s </w:t>
            </w:r>
            <w:r w:rsidRPr="008508DB">
              <w:rPr>
                <w:rFonts w:ascii="Times New Roman" w:eastAsia="Times New Roman" w:hAnsi="Times New Roman" w:cs="Times New Roman"/>
                <w:color w:val="000000" w:themeColor="text1"/>
                <w:sz w:val="24"/>
                <w:szCs w:val="24"/>
                <w:lang w:eastAsia="lv-LV"/>
              </w:rPr>
              <w:t>energosistēmas;</w:t>
            </w:r>
          </w:p>
          <w:p w:rsidR="00E12A5B" w:rsidRPr="008508DB" w:rsidRDefault="00E12A5B" w:rsidP="00F51B91">
            <w:pPr>
              <w:pStyle w:val="ListParagraph"/>
              <w:numPr>
                <w:ilvl w:val="0"/>
                <w:numId w:val="26"/>
              </w:numPr>
              <w:autoSpaceDE w:val="0"/>
              <w:autoSpaceDN w:val="0"/>
              <w:adjustRightInd w:val="0"/>
              <w:spacing w:line="240" w:lineRule="auto"/>
              <w:ind w:left="360"/>
              <w:jc w:val="both"/>
              <w:rPr>
                <w:color w:val="000000" w:themeColor="text1"/>
              </w:rPr>
            </w:pPr>
            <w:r w:rsidRPr="008508DB">
              <w:rPr>
                <w:rFonts w:ascii="Times New Roman" w:eastAsia="Times New Roman" w:hAnsi="Times New Roman" w:cs="Times New Roman"/>
                <w:color w:val="000000" w:themeColor="text1"/>
                <w:sz w:val="24"/>
                <w:szCs w:val="24"/>
                <w:lang w:eastAsia="lv-LV"/>
              </w:rPr>
              <w:t>nodrošināta Baltijas elektroenerģijas tirgus efektīva darbība un nodrošināta platforma kopējam Baltijas elektroenerģijas tirgum kontekstā ar Ziemeļvalstu elektroenerģijas tirgu;</w:t>
            </w:r>
          </w:p>
          <w:p w:rsidR="00E12A5B" w:rsidRPr="008508DB" w:rsidRDefault="00E12A5B" w:rsidP="00F51B91">
            <w:pPr>
              <w:pStyle w:val="ListParagraph"/>
              <w:numPr>
                <w:ilvl w:val="0"/>
                <w:numId w:val="26"/>
              </w:numPr>
              <w:autoSpaceDE w:val="0"/>
              <w:autoSpaceDN w:val="0"/>
              <w:adjustRightInd w:val="0"/>
              <w:spacing w:line="240" w:lineRule="auto"/>
              <w:ind w:left="360"/>
              <w:jc w:val="both"/>
              <w:rPr>
                <w:color w:val="000000" w:themeColor="text1"/>
              </w:rPr>
            </w:pPr>
            <w:r w:rsidRPr="008508DB">
              <w:rPr>
                <w:rFonts w:ascii="Times New Roman" w:eastAsia="Times New Roman" w:hAnsi="Times New Roman" w:cs="Times New Roman"/>
                <w:color w:val="000000" w:themeColor="text1"/>
                <w:sz w:val="24"/>
                <w:szCs w:val="24"/>
                <w:lang w:eastAsia="lv-LV"/>
              </w:rPr>
              <w:t>palielināta pieejamā pārvades jauda starp Latvijas un Igaunijas energosistēmām;</w:t>
            </w:r>
          </w:p>
          <w:p w:rsidR="00706CA2" w:rsidRDefault="00E12A5B" w:rsidP="00F51B91">
            <w:pPr>
              <w:pStyle w:val="ListParagraph"/>
              <w:autoSpaceDE w:val="0"/>
              <w:autoSpaceDN w:val="0"/>
              <w:adjustRightInd w:val="0"/>
              <w:spacing w:after="0" w:line="240" w:lineRule="auto"/>
              <w:ind w:left="357"/>
              <w:jc w:val="both"/>
              <w:rPr>
                <w:rFonts w:ascii="Times New Roman" w:eastAsia="Times New Roman" w:hAnsi="Times New Roman" w:cs="Times New Roman"/>
                <w:color w:val="000000" w:themeColor="text1"/>
                <w:sz w:val="24"/>
                <w:szCs w:val="24"/>
                <w:lang w:eastAsia="lv-LV"/>
              </w:rPr>
            </w:pPr>
            <w:r w:rsidRPr="008508DB">
              <w:rPr>
                <w:rFonts w:ascii="Times New Roman" w:eastAsia="Times New Roman" w:hAnsi="Times New Roman" w:cs="Times New Roman"/>
                <w:color w:val="000000" w:themeColor="text1"/>
                <w:sz w:val="24"/>
                <w:szCs w:val="24"/>
                <w:lang w:eastAsia="lv-LV"/>
              </w:rPr>
              <w:t>nodrošināts efektīvs un drošs tranzīta koridors starp Baltijas un Ziemeļvalstu un Centrāleiropas elektroenerģijas pārvades sistēmām.</w:t>
            </w:r>
          </w:p>
          <w:p w:rsidR="007B4D26" w:rsidRDefault="007B4D26" w:rsidP="008508DB">
            <w:pPr>
              <w:pStyle w:val="ListParagraph"/>
              <w:autoSpaceDE w:val="0"/>
              <w:autoSpaceDN w:val="0"/>
              <w:adjustRightInd w:val="0"/>
              <w:spacing w:after="0" w:line="240" w:lineRule="auto"/>
              <w:ind w:left="357"/>
            </w:pPr>
          </w:p>
          <w:p w:rsidR="00BB7D89" w:rsidRPr="00B53D20" w:rsidRDefault="00BB7D89" w:rsidP="00BB7D89">
            <w:pPr>
              <w:autoSpaceDE w:val="0"/>
              <w:autoSpaceDN w:val="0"/>
              <w:adjustRightInd w:val="0"/>
              <w:spacing w:line="240" w:lineRule="auto"/>
              <w:rPr>
                <w:highlight w:val="yellow"/>
              </w:rPr>
            </w:pPr>
            <w:r>
              <w:t xml:space="preserve">Trešā starpsavienojuma </w:t>
            </w:r>
            <w:r w:rsidRPr="00B53D20">
              <w:t>projekts ir viens no nozīmīgākajiem reģiona enerģētikas projektiem, kas vērsts uz efektīvi funkcionējoša enerģijas tirgus izveidi, apgādes drošuma paaugstināšanu Latvijā un visā Baltijas reģionā. Papildus tam, tiks radīti priekšnosacījumi, lai projekta realizācijas reģionā attīstītos uzņēmumi ar augstu enerģijas pieprasījumu vai tās ražošanu.</w:t>
            </w:r>
          </w:p>
          <w:p w:rsidR="00BB7D89" w:rsidRPr="00B53D20" w:rsidRDefault="00BB7D89" w:rsidP="00BB7D89">
            <w:pPr>
              <w:autoSpaceDE w:val="0"/>
              <w:autoSpaceDN w:val="0"/>
              <w:adjustRightInd w:val="0"/>
              <w:spacing w:line="240" w:lineRule="auto"/>
              <w:rPr>
                <w:highlight w:val="yellow"/>
              </w:rPr>
            </w:pPr>
          </w:p>
          <w:p w:rsidR="00B25D5C" w:rsidRPr="007B4D26" w:rsidRDefault="00AE20E3" w:rsidP="008508DB">
            <w:pPr>
              <w:autoSpaceDE w:val="0"/>
              <w:autoSpaceDN w:val="0"/>
              <w:adjustRightInd w:val="0"/>
              <w:spacing w:line="240" w:lineRule="auto"/>
              <w:rPr>
                <w:bCs/>
                <w:color w:val="000000" w:themeColor="text1"/>
              </w:rPr>
            </w:pPr>
            <w:r>
              <w:rPr>
                <w:bCs/>
                <w:color w:val="000000" w:themeColor="text1"/>
              </w:rPr>
              <w:t>2014.gada 21.novembr</w:t>
            </w:r>
            <w:r w:rsidR="00F67D58">
              <w:rPr>
                <w:bCs/>
                <w:color w:val="000000" w:themeColor="text1"/>
              </w:rPr>
              <w:t>ī</w:t>
            </w:r>
            <w:r>
              <w:rPr>
                <w:bCs/>
                <w:color w:val="000000" w:themeColor="text1"/>
              </w:rPr>
              <w:t xml:space="preserve"> </w:t>
            </w:r>
            <w:r w:rsidR="00BB7D89" w:rsidRPr="00B53D20">
              <w:rPr>
                <w:bCs/>
                <w:color w:val="000000" w:themeColor="text1"/>
              </w:rPr>
              <w:t>Eiropas Komisija ir apstiprinājusi indikatīvo sarakstu ar projektiem</w:t>
            </w:r>
            <w:r w:rsidR="00F67D58">
              <w:rPr>
                <w:bCs/>
                <w:color w:val="000000" w:themeColor="text1"/>
              </w:rPr>
              <w:t xml:space="preserve"> finansiālā</w:t>
            </w:r>
            <w:r w:rsidR="00BB7D89" w:rsidRPr="00B53D20">
              <w:rPr>
                <w:bCs/>
                <w:color w:val="000000" w:themeColor="text1"/>
              </w:rPr>
              <w:t xml:space="preserve"> atbalsta saņemšanai, </w:t>
            </w:r>
            <w:r w:rsidR="00F67D58">
              <w:rPr>
                <w:bCs/>
                <w:color w:val="000000" w:themeColor="text1"/>
              </w:rPr>
              <w:t xml:space="preserve">cita starpā, </w:t>
            </w:r>
            <w:r w:rsidR="00BB7D89" w:rsidRPr="00B53D20">
              <w:rPr>
                <w:bCs/>
                <w:color w:val="000000" w:themeColor="text1"/>
              </w:rPr>
              <w:t xml:space="preserve">kur ir iekļauts </w:t>
            </w:r>
            <w:r w:rsidR="00F67D58">
              <w:rPr>
                <w:bCs/>
                <w:color w:val="000000" w:themeColor="text1"/>
              </w:rPr>
              <w:t>Trešā starpsavienojuma</w:t>
            </w:r>
            <w:r w:rsidR="00BB7D89" w:rsidRPr="00B53D20">
              <w:rPr>
                <w:bCs/>
                <w:color w:val="000000" w:themeColor="text1"/>
              </w:rPr>
              <w:t xml:space="preserve"> izbūves aktivitāte (saraksta Nr. 4.</w:t>
            </w:r>
            <w:r w:rsidR="00F67D58">
              <w:rPr>
                <w:bCs/>
                <w:color w:val="000000" w:themeColor="text1"/>
              </w:rPr>
              <w:t>2</w:t>
            </w:r>
            <w:r w:rsidR="00BB7D89" w:rsidRPr="00B53D20">
              <w:rPr>
                <w:bCs/>
                <w:color w:val="000000" w:themeColor="text1"/>
              </w:rPr>
              <w:t>.1.).</w:t>
            </w:r>
            <w:r w:rsidR="00F67D58">
              <w:rPr>
                <w:bCs/>
                <w:color w:val="000000" w:themeColor="text1"/>
              </w:rPr>
              <w:t xml:space="preserve"> </w:t>
            </w:r>
            <w:r w:rsidR="00F67D58">
              <w:rPr>
                <w:bCs/>
                <w:color w:val="000000" w:themeColor="text1"/>
              </w:rPr>
              <w:lastRenderedPageBreak/>
              <w:t>Trešā starpsavienojuma</w:t>
            </w:r>
            <w:r w:rsidR="00F67D58" w:rsidRPr="00B53D20">
              <w:rPr>
                <w:bCs/>
                <w:color w:val="000000" w:themeColor="text1"/>
              </w:rPr>
              <w:t xml:space="preserve"> izbūvei ir paredzēts Eiropas Savienības </w:t>
            </w:r>
            <w:r w:rsidR="00F67D58">
              <w:rPr>
                <w:bCs/>
                <w:color w:val="000000" w:themeColor="text1"/>
              </w:rPr>
              <w:t>finanšu</w:t>
            </w:r>
            <w:r w:rsidR="00F67D58" w:rsidRPr="00B53D20">
              <w:rPr>
                <w:bCs/>
                <w:color w:val="000000" w:themeColor="text1"/>
              </w:rPr>
              <w:t xml:space="preserve"> instrumenta līdzfinansējums </w:t>
            </w:r>
            <w:r w:rsidR="00F51B91">
              <w:rPr>
                <w:bCs/>
                <w:color w:val="000000" w:themeColor="text1"/>
              </w:rPr>
              <w:t>65</w:t>
            </w:r>
            <w:r w:rsidR="00F67D58" w:rsidRPr="00B53D20">
              <w:rPr>
                <w:bCs/>
                <w:color w:val="000000" w:themeColor="text1"/>
              </w:rPr>
              <w:t>% apmērā</w:t>
            </w:r>
            <w:r w:rsidR="00BA6986">
              <w:rPr>
                <w:bCs/>
                <w:color w:val="000000" w:themeColor="text1"/>
              </w:rPr>
              <w:t xml:space="preserve"> no kopējām izmaksām</w:t>
            </w:r>
            <w:r w:rsidR="00F67D58" w:rsidRPr="00B53D20">
              <w:rPr>
                <w:bCs/>
                <w:color w:val="000000" w:themeColor="text1"/>
              </w:rPr>
              <w:t>.</w:t>
            </w:r>
            <w:r w:rsidR="00810514">
              <w:rPr>
                <w:bCs/>
                <w:color w:val="000000" w:themeColor="text1"/>
              </w:rPr>
              <w:t xml:space="preserve"> Rīkojuma projektam</w:t>
            </w:r>
            <w:r w:rsidR="00810514" w:rsidRPr="005C2990">
              <w:t xml:space="preserve"> nav ietekmes uz valsts budžetu, jo Trešā starpsavienojuma izbūve tiks līdzfinansēta (35%) no pārvades sistēmas īpašnieka LET pie</w:t>
            </w:r>
            <w:r w:rsidR="00810514">
              <w:t>saistītā finansējuma. P</w:t>
            </w:r>
            <w:r w:rsidR="00810514" w:rsidRPr="005C2990">
              <w:t>ārvades sistēmas kapitālieguldījumu izmaksas tiks iekļautas pārvades sistēmas tarifā atbilstoši Sabiedrisko pakalpojumu regulēšanas komisijas apstiprinātai metodikai</w:t>
            </w:r>
            <w:r w:rsidR="00810514">
              <w:t>.</w:t>
            </w:r>
          </w:p>
        </w:tc>
      </w:tr>
      <w:tr w:rsidR="006E5FFB" w:rsidRPr="00E414AF" w:rsidTr="00B25D5C">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6E5FFB" w:rsidRPr="00E414AF" w:rsidRDefault="006E5FFB" w:rsidP="00B44596">
            <w:pPr>
              <w:spacing w:line="240" w:lineRule="auto"/>
              <w:rPr>
                <w:color w:val="000000" w:themeColor="text1"/>
              </w:rPr>
            </w:pPr>
            <w:r w:rsidRPr="00E414AF">
              <w:rPr>
                <w:color w:val="000000" w:themeColor="text1"/>
              </w:rPr>
              <w:lastRenderedPageBreak/>
              <w:t>3.</w:t>
            </w:r>
          </w:p>
        </w:tc>
        <w:tc>
          <w:tcPr>
            <w:tcW w:w="931" w:type="pct"/>
            <w:tcBorders>
              <w:top w:val="outset" w:sz="6" w:space="0" w:color="414142"/>
              <w:left w:val="outset" w:sz="6" w:space="0" w:color="414142"/>
              <w:bottom w:val="outset" w:sz="6" w:space="0" w:color="414142"/>
              <w:right w:val="outset" w:sz="6" w:space="0" w:color="414142"/>
            </w:tcBorders>
            <w:hideMark/>
          </w:tcPr>
          <w:p w:rsidR="006E5FFB" w:rsidRPr="00E414AF" w:rsidRDefault="006E5FFB" w:rsidP="00B44596">
            <w:pPr>
              <w:spacing w:line="240" w:lineRule="auto"/>
              <w:rPr>
                <w:color w:val="000000" w:themeColor="text1"/>
              </w:rPr>
            </w:pPr>
            <w:r w:rsidRPr="00E414AF">
              <w:rPr>
                <w:color w:val="000000" w:themeColor="text1"/>
              </w:rPr>
              <w:t>Administratīvo izmaksu monetārs novērtējums</w:t>
            </w:r>
          </w:p>
        </w:tc>
        <w:tc>
          <w:tcPr>
            <w:tcW w:w="3819" w:type="pct"/>
            <w:tcBorders>
              <w:top w:val="outset" w:sz="6" w:space="0" w:color="414142"/>
              <w:left w:val="outset" w:sz="6" w:space="0" w:color="414142"/>
              <w:bottom w:val="outset" w:sz="6" w:space="0" w:color="414142"/>
              <w:right w:val="outset" w:sz="6" w:space="0" w:color="414142"/>
            </w:tcBorders>
            <w:hideMark/>
          </w:tcPr>
          <w:p w:rsidR="006E5FFB" w:rsidRPr="00E414AF" w:rsidRDefault="006E5FFB" w:rsidP="00812C69">
            <w:pPr>
              <w:spacing w:line="240" w:lineRule="auto"/>
              <w:rPr>
                <w:color w:val="000000" w:themeColor="text1"/>
              </w:rPr>
            </w:pPr>
            <w:r w:rsidRPr="00E414AF">
              <w:t>Projekts šo jomu neskar</w:t>
            </w:r>
            <w:r w:rsidRPr="00E414AF">
              <w:rPr>
                <w:color w:val="000000" w:themeColor="text1"/>
              </w:rPr>
              <w:t>.</w:t>
            </w:r>
          </w:p>
        </w:tc>
      </w:tr>
      <w:tr w:rsidR="006E5FFB" w:rsidRPr="00E414AF" w:rsidTr="00B25D5C">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6E5FFB" w:rsidRPr="00E414AF" w:rsidRDefault="006E5FFB" w:rsidP="00B44596">
            <w:pPr>
              <w:spacing w:line="240" w:lineRule="auto"/>
              <w:rPr>
                <w:color w:val="000000" w:themeColor="text1"/>
              </w:rPr>
            </w:pPr>
            <w:r w:rsidRPr="00E414AF">
              <w:rPr>
                <w:color w:val="000000" w:themeColor="text1"/>
              </w:rPr>
              <w:t>4.</w:t>
            </w:r>
          </w:p>
        </w:tc>
        <w:tc>
          <w:tcPr>
            <w:tcW w:w="931" w:type="pct"/>
            <w:tcBorders>
              <w:top w:val="outset" w:sz="6" w:space="0" w:color="414142"/>
              <w:left w:val="outset" w:sz="6" w:space="0" w:color="414142"/>
              <w:bottom w:val="outset" w:sz="6" w:space="0" w:color="414142"/>
              <w:right w:val="outset" w:sz="6" w:space="0" w:color="414142"/>
            </w:tcBorders>
            <w:hideMark/>
          </w:tcPr>
          <w:p w:rsidR="006E5FFB" w:rsidRPr="00E414AF" w:rsidRDefault="006E5FFB" w:rsidP="00B44596">
            <w:pPr>
              <w:spacing w:line="240" w:lineRule="auto"/>
              <w:rPr>
                <w:color w:val="000000" w:themeColor="text1"/>
              </w:rPr>
            </w:pPr>
            <w:r w:rsidRPr="00E414AF">
              <w:rPr>
                <w:color w:val="000000" w:themeColor="text1"/>
              </w:rPr>
              <w:t>Cita informācija</w:t>
            </w:r>
          </w:p>
        </w:tc>
        <w:tc>
          <w:tcPr>
            <w:tcW w:w="3819" w:type="pct"/>
            <w:tcBorders>
              <w:top w:val="outset" w:sz="6" w:space="0" w:color="414142"/>
              <w:left w:val="outset" w:sz="6" w:space="0" w:color="414142"/>
              <w:bottom w:val="outset" w:sz="6" w:space="0" w:color="414142"/>
              <w:right w:val="outset" w:sz="6" w:space="0" w:color="414142"/>
            </w:tcBorders>
            <w:hideMark/>
          </w:tcPr>
          <w:p w:rsidR="006E5FFB" w:rsidRPr="00E414AF" w:rsidRDefault="006E5FFB" w:rsidP="00812C69">
            <w:pPr>
              <w:spacing w:line="240" w:lineRule="auto"/>
              <w:rPr>
                <w:color w:val="000000" w:themeColor="text1"/>
              </w:rPr>
            </w:pPr>
            <w:r w:rsidRPr="00E414AF">
              <w:rPr>
                <w:color w:val="000000" w:themeColor="text1"/>
              </w:rPr>
              <w:t>Nav.</w:t>
            </w:r>
          </w:p>
        </w:tc>
      </w:tr>
    </w:tbl>
    <w:p w:rsidR="00317A8B" w:rsidRPr="00E414AF" w:rsidRDefault="006E5FFB" w:rsidP="00812C69">
      <w:pPr>
        <w:shd w:val="clear" w:color="auto" w:fill="FFFFFF"/>
        <w:spacing w:line="240" w:lineRule="auto"/>
        <w:rPr>
          <w:color w:val="000000" w:themeColor="text1"/>
        </w:rPr>
      </w:pPr>
      <w:r w:rsidRPr="00E414AF">
        <w:rPr>
          <w:color w:val="000000" w:themeColor="text1"/>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39"/>
        <w:gridCol w:w="3021"/>
        <w:gridCol w:w="5495"/>
      </w:tblGrid>
      <w:tr w:rsidR="00317A8B" w:rsidRPr="00295128" w:rsidTr="00E00E62">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17A8B" w:rsidRPr="00E00E62" w:rsidRDefault="00317A8B" w:rsidP="00F611FB">
            <w:pPr>
              <w:spacing w:before="100" w:beforeAutospacing="1" w:after="100" w:afterAutospacing="1"/>
              <w:ind w:firstLine="300"/>
              <w:jc w:val="center"/>
              <w:rPr>
                <w:b/>
                <w:bCs/>
              </w:rPr>
            </w:pPr>
            <w:r w:rsidRPr="00E00E62">
              <w:rPr>
                <w:b/>
                <w:bCs/>
              </w:rPr>
              <w:t>IV. Tiesību akta projekta ietekme uz spēkā esošo tiesību normu sistēmu</w:t>
            </w:r>
          </w:p>
        </w:tc>
      </w:tr>
      <w:tr w:rsidR="00317A8B" w:rsidRPr="00295128" w:rsidTr="00E00E62">
        <w:trPr>
          <w:trHeight w:val="540"/>
        </w:trPr>
        <w:tc>
          <w:tcPr>
            <w:tcW w:w="298" w:type="pct"/>
            <w:tcBorders>
              <w:top w:val="outset" w:sz="6" w:space="0" w:color="414142"/>
              <w:left w:val="outset" w:sz="6" w:space="0" w:color="414142"/>
              <w:bottom w:val="outset" w:sz="6" w:space="0" w:color="414142"/>
              <w:right w:val="outset" w:sz="6" w:space="0" w:color="414142"/>
            </w:tcBorders>
            <w:hideMark/>
          </w:tcPr>
          <w:p w:rsidR="00317A8B" w:rsidRPr="00295128" w:rsidRDefault="00317A8B" w:rsidP="00F611FB">
            <w:r w:rsidRPr="00295128">
              <w:t>1.</w:t>
            </w:r>
          </w:p>
        </w:tc>
        <w:tc>
          <w:tcPr>
            <w:tcW w:w="1668" w:type="pct"/>
            <w:tcBorders>
              <w:top w:val="outset" w:sz="6" w:space="0" w:color="414142"/>
              <w:left w:val="outset" w:sz="6" w:space="0" w:color="414142"/>
              <w:bottom w:val="outset" w:sz="6" w:space="0" w:color="414142"/>
              <w:right w:val="outset" w:sz="6" w:space="0" w:color="414142"/>
            </w:tcBorders>
          </w:tcPr>
          <w:p w:rsidR="00317A8B" w:rsidRPr="00E00E62" w:rsidRDefault="00317A8B" w:rsidP="00F611FB">
            <w:r w:rsidRPr="00E00E62">
              <w:t>Nepieciešamie saistītie tiesību aktu projekti</w:t>
            </w:r>
          </w:p>
        </w:tc>
        <w:tc>
          <w:tcPr>
            <w:tcW w:w="3033" w:type="pct"/>
            <w:tcBorders>
              <w:top w:val="outset" w:sz="6" w:space="0" w:color="414142"/>
              <w:left w:val="outset" w:sz="6" w:space="0" w:color="414142"/>
              <w:bottom w:val="outset" w:sz="6" w:space="0" w:color="414142"/>
              <w:right w:val="outset" w:sz="6" w:space="0" w:color="414142"/>
            </w:tcBorders>
            <w:hideMark/>
          </w:tcPr>
          <w:p w:rsidR="00317A8B" w:rsidRPr="00295128" w:rsidRDefault="00317A8B" w:rsidP="00E00E62">
            <w:pPr>
              <w:spacing w:before="75" w:after="75" w:line="240" w:lineRule="auto"/>
              <w:rPr>
                <w:sz w:val="28"/>
                <w:szCs w:val="28"/>
              </w:rPr>
            </w:pPr>
            <w:r w:rsidRPr="005C2990">
              <w:t>Min</w:t>
            </w:r>
            <w:r>
              <w:t>istru kabineta rīkojuma projekts</w:t>
            </w:r>
            <w:r w:rsidRPr="005C2990">
              <w:t xml:space="preserve"> “Par nacionālo interešu objekta statusa noteikšanu elektrotīklu pārvades savienojumam “Igaunijas-Latvijas trešais 330 kV starpsavienojums”” (VSS-648)</w:t>
            </w:r>
          </w:p>
        </w:tc>
      </w:tr>
      <w:tr w:rsidR="00317A8B" w:rsidRPr="00295128" w:rsidTr="00E00E62">
        <w:trPr>
          <w:trHeight w:val="330"/>
        </w:trPr>
        <w:tc>
          <w:tcPr>
            <w:tcW w:w="298" w:type="pct"/>
            <w:tcBorders>
              <w:top w:val="outset" w:sz="6" w:space="0" w:color="414142"/>
              <w:left w:val="outset" w:sz="6" w:space="0" w:color="414142"/>
              <w:bottom w:val="outset" w:sz="6" w:space="0" w:color="414142"/>
              <w:right w:val="outset" w:sz="6" w:space="0" w:color="414142"/>
            </w:tcBorders>
            <w:hideMark/>
          </w:tcPr>
          <w:p w:rsidR="00317A8B" w:rsidRPr="00295128" w:rsidRDefault="00317A8B" w:rsidP="00F611FB">
            <w:r w:rsidRPr="00295128">
              <w:t>2.</w:t>
            </w:r>
          </w:p>
        </w:tc>
        <w:tc>
          <w:tcPr>
            <w:tcW w:w="1668" w:type="pct"/>
            <w:tcBorders>
              <w:top w:val="outset" w:sz="6" w:space="0" w:color="414142"/>
              <w:left w:val="outset" w:sz="6" w:space="0" w:color="414142"/>
              <w:bottom w:val="outset" w:sz="6" w:space="0" w:color="414142"/>
              <w:right w:val="outset" w:sz="6" w:space="0" w:color="414142"/>
            </w:tcBorders>
          </w:tcPr>
          <w:p w:rsidR="00317A8B" w:rsidRPr="00E00E62" w:rsidRDefault="00317A8B" w:rsidP="00F611FB">
            <w:r w:rsidRPr="00E00E62">
              <w:t>Atbildīgā institūcija</w:t>
            </w:r>
          </w:p>
        </w:tc>
        <w:tc>
          <w:tcPr>
            <w:tcW w:w="3033" w:type="pct"/>
            <w:tcBorders>
              <w:top w:val="outset" w:sz="6" w:space="0" w:color="414142"/>
              <w:left w:val="outset" w:sz="6" w:space="0" w:color="414142"/>
              <w:bottom w:val="outset" w:sz="6" w:space="0" w:color="414142"/>
              <w:right w:val="outset" w:sz="6" w:space="0" w:color="414142"/>
            </w:tcBorders>
            <w:hideMark/>
          </w:tcPr>
          <w:p w:rsidR="00317A8B" w:rsidRPr="00E00E62" w:rsidRDefault="00317A8B" w:rsidP="00F611FB">
            <w:pPr>
              <w:autoSpaceDE w:val="0"/>
              <w:autoSpaceDN w:val="0"/>
              <w:adjustRightInd w:val="0"/>
            </w:pPr>
            <w:r w:rsidRPr="00E00E62">
              <w:t xml:space="preserve">Ekonomikas ministrija. </w:t>
            </w:r>
          </w:p>
        </w:tc>
      </w:tr>
      <w:tr w:rsidR="00317A8B" w:rsidRPr="00295128" w:rsidTr="00E00E62">
        <w:trPr>
          <w:trHeight w:val="330"/>
        </w:trPr>
        <w:tc>
          <w:tcPr>
            <w:tcW w:w="298" w:type="pct"/>
            <w:tcBorders>
              <w:top w:val="outset" w:sz="6" w:space="0" w:color="414142"/>
              <w:left w:val="outset" w:sz="6" w:space="0" w:color="414142"/>
              <w:bottom w:val="outset" w:sz="6" w:space="0" w:color="414142"/>
              <w:right w:val="outset" w:sz="6" w:space="0" w:color="414142"/>
            </w:tcBorders>
          </w:tcPr>
          <w:p w:rsidR="00317A8B" w:rsidRPr="00295128" w:rsidRDefault="00317A8B" w:rsidP="00F611FB">
            <w:r w:rsidRPr="00295128">
              <w:t>3.</w:t>
            </w:r>
          </w:p>
        </w:tc>
        <w:tc>
          <w:tcPr>
            <w:tcW w:w="1668" w:type="pct"/>
            <w:tcBorders>
              <w:top w:val="outset" w:sz="6" w:space="0" w:color="414142"/>
              <w:left w:val="outset" w:sz="6" w:space="0" w:color="414142"/>
              <w:bottom w:val="outset" w:sz="6" w:space="0" w:color="414142"/>
              <w:right w:val="outset" w:sz="6" w:space="0" w:color="414142"/>
            </w:tcBorders>
          </w:tcPr>
          <w:p w:rsidR="00317A8B" w:rsidRPr="00E00E62" w:rsidRDefault="00317A8B" w:rsidP="00F611FB">
            <w:r w:rsidRPr="00E00E62">
              <w:t>Cita informācija</w:t>
            </w:r>
          </w:p>
        </w:tc>
        <w:tc>
          <w:tcPr>
            <w:tcW w:w="3033" w:type="pct"/>
            <w:tcBorders>
              <w:top w:val="outset" w:sz="6" w:space="0" w:color="414142"/>
              <w:left w:val="outset" w:sz="6" w:space="0" w:color="414142"/>
              <w:bottom w:val="outset" w:sz="6" w:space="0" w:color="414142"/>
              <w:right w:val="outset" w:sz="6" w:space="0" w:color="414142"/>
            </w:tcBorders>
          </w:tcPr>
          <w:p w:rsidR="00317A8B" w:rsidRPr="00E00E62" w:rsidRDefault="00317A8B" w:rsidP="00F611FB">
            <w:pPr>
              <w:autoSpaceDE w:val="0"/>
              <w:autoSpaceDN w:val="0"/>
              <w:adjustRightInd w:val="0"/>
            </w:pPr>
            <w:r w:rsidRPr="00E00E62">
              <w:t>Nav.</w:t>
            </w:r>
          </w:p>
        </w:tc>
      </w:tr>
    </w:tbl>
    <w:p w:rsidR="006E5FFB" w:rsidRPr="00E414AF" w:rsidRDefault="006E5FFB" w:rsidP="00812C69">
      <w:pPr>
        <w:shd w:val="clear" w:color="auto" w:fill="FFFFFF"/>
        <w:spacing w:line="240" w:lineRule="auto"/>
        <w:rPr>
          <w:color w:val="000000" w:themeColor="text1"/>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1686"/>
        <w:gridCol w:w="6916"/>
      </w:tblGrid>
      <w:tr w:rsidR="006E5FFB" w:rsidRPr="00E414AF" w:rsidTr="00DB36C1">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E5FFB" w:rsidRPr="00E414AF" w:rsidRDefault="006E5FFB">
            <w:pPr>
              <w:spacing w:line="240" w:lineRule="auto"/>
              <w:jc w:val="center"/>
              <w:rPr>
                <w:b/>
                <w:bCs/>
                <w:color w:val="000000" w:themeColor="text1"/>
              </w:rPr>
            </w:pPr>
            <w:r w:rsidRPr="00E414AF">
              <w:rPr>
                <w:b/>
                <w:bCs/>
                <w:color w:val="000000" w:themeColor="text1"/>
              </w:rPr>
              <w:t>VI. Sabiedrības līdzdalība un komunikācijas aktivitātes</w:t>
            </w:r>
          </w:p>
        </w:tc>
      </w:tr>
      <w:tr w:rsidR="006E5FFB" w:rsidRPr="00E414AF" w:rsidTr="0090590F">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6E5FFB" w:rsidRPr="00E414AF" w:rsidRDefault="006E5FFB" w:rsidP="00B44596">
            <w:pPr>
              <w:spacing w:line="240" w:lineRule="auto"/>
              <w:rPr>
                <w:color w:val="000000" w:themeColor="text1"/>
              </w:rPr>
            </w:pPr>
            <w:r w:rsidRPr="00E414AF">
              <w:rPr>
                <w:color w:val="000000" w:themeColor="text1"/>
              </w:rPr>
              <w:t>1.</w:t>
            </w:r>
          </w:p>
        </w:tc>
        <w:tc>
          <w:tcPr>
            <w:tcW w:w="931" w:type="pct"/>
            <w:tcBorders>
              <w:top w:val="outset" w:sz="6" w:space="0" w:color="414142"/>
              <w:left w:val="outset" w:sz="6" w:space="0" w:color="414142"/>
              <w:bottom w:val="outset" w:sz="6" w:space="0" w:color="414142"/>
              <w:right w:val="outset" w:sz="6" w:space="0" w:color="414142"/>
            </w:tcBorders>
            <w:hideMark/>
          </w:tcPr>
          <w:p w:rsidR="006E5FFB" w:rsidRPr="00E414AF" w:rsidRDefault="006E5FFB" w:rsidP="00B44596">
            <w:pPr>
              <w:spacing w:line="240" w:lineRule="auto"/>
              <w:rPr>
                <w:color w:val="000000" w:themeColor="text1"/>
              </w:rPr>
            </w:pPr>
            <w:r w:rsidRPr="00E414AF">
              <w:rPr>
                <w:color w:val="000000" w:themeColor="text1"/>
              </w:rPr>
              <w:t>Plānotās sabiedrības līdzdalības un komunikācijas aktivitātes saistībā ar projektu</w:t>
            </w:r>
          </w:p>
        </w:tc>
        <w:tc>
          <w:tcPr>
            <w:tcW w:w="3819" w:type="pct"/>
            <w:tcBorders>
              <w:top w:val="outset" w:sz="6" w:space="0" w:color="414142"/>
              <w:left w:val="outset" w:sz="6" w:space="0" w:color="414142"/>
              <w:bottom w:val="outset" w:sz="6" w:space="0" w:color="414142"/>
              <w:right w:val="outset" w:sz="6" w:space="0" w:color="414142"/>
            </w:tcBorders>
            <w:hideMark/>
          </w:tcPr>
          <w:p w:rsidR="006E5FFB" w:rsidRPr="00E414AF" w:rsidRDefault="006E5FFB" w:rsidP="00BA6986">
            <w:pPr>
              <w:autoSpaceDE w:val="0"/>
              <w:autoSpaceDN w:val="0"/>
              <w:adjustRightInd w:val="0"/>
              <w:spacing w:line="240" w:lineRule="auto"/>
              <w:rPr>
                <w:color w:val="000000" w:themeColor="text1"/>
              </w:rPr>
            </w:pPr>
            <w:r w:rsidRPr="00BA6986">
              <w:rPr>
                <w:color w:val="000000" w:themeColor="text1"/>
              </w:rPr>
              <w:t>Sabiedrī</w:t>
            </w:r>
            <w:r w:rsidR="00006021" w:rsidRPr="00BA6986">
              <w:rPr>
                <w:color w:val="000000" w:themeColor="text1"/>
              </w:rPr>
              <w:t xml:space="preserve">ba informēta, ievērojot likuma </w:t>
            </w:r>
            <w:r w:rsidR="00BA6986">
              <w:rPr>
                <w:color w:val="000000" w:themeColor="text1"/>
              </w:rPr>
              <w:t>„</w:t>
            </w:r>
            <w:r w:rsidRPr="00BA6986">
              <w:rPr>
                <w:color w:val="000000" w:themeColor="text1"/>
              </w:rPr>
              <w:t>Par ietekmes uz vidi novērtēšanu</w:t>
            </w:r>
            <w:r w:rsidR="00BA6986">
              <w:rPr>
                <w:color w:val="000000" w:themeColor="text1"/>
              </w:rPr>
              <w:t>”</w:t>
            </w:r>
            <w:r w:rsidR="00BA6986" w:rsidRPr="00BA6986">
              <w:rPr>
                <w:color w:val="000000" w:themeColor="text1"/>
              </w:rPr>
              <w:t xml:space="preserve"> </w:t>
            </w:r>
            <w:r w:rsidRPr="00BA6986">
              <w:rPr>
                <w:color w:val="000000" w:themeColor="text1"/>
              </w:rPr>
              <w:t>15.pantā noteikto kārtību.</w:t>
            </w:r>
            <w:r w:rsidRPr="00E414AF">
              <w:t xml:space="preserve"> </w:t>
            </w:r>
          </w:p>
        </w:tc>
      </w:tr>
      <w:tr w:rsidR="006E5FFB" w:rsidRPr="00E414AF" w:rsidTr="0090590F">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6E5FFB" w:rsidRPr="00E414AF" w:rsidRDefault="006E5FFB" w:rsidP="00B44596">
            <w:pPr>
              <w:spacing w:line="240" w:lineRule="auto"/>
              <w:rPr>
                <w:color w:val="000000" w:themeColor="text1"/>
              </w:rPr>
            </w:pPr>
            <w:r w:rsidRPr="00E414AF">
              <w:rPr>
                <w:color w:val="000000" w:themeColor="text1"/>
              </w:rPr>
              <w:t>2.</w:t>
            </w:r>
          </w:p>
        </w:tc>
        <w:tc>
          <w:tcPr>
            <w:tcW w:w="931" w:type="pct"/>
            <w:tcBorders>
              <w:top w:val="outset" w:sz="6" w:space="0" w:color="414142"/>
              <w:left w:val="outset" w:sz="6" w:space="0" w:color="414142"/>
              <w:bottom w:val="outset" w:sz="6" w:space="0" w:color="414142"/>
              <w:right w:val="outset" w:sz="6" w:space="0" w:color="414142"/>
            </w:tcBorders>
            <w:hideMark/>
          </w:tcPr>
          <w:p w:rsidR="006E5FFB" w:rsidRPr="00E414AF" w:rsidRDefault="006E5FFB" w:rsidP="00B44596">
            <w:pPr>
              <w:spacing w:line="240" w:lineRule="auto"/>
              <w:rPr>
                <w:color w:val="000000" w:themeColor="text1"/>
              </w:rPr>
            </w:pPr>
            <w:r w:rsidRPr="00E414AF">
              <w:rPr>
                <w:color w:val="000000" w:themeColor="text1"/>
              </w:rPr>
              <w:t>Sabiedrības līdzdalība projekta izstrādē</w:t>
            </w:r>
          </w:p>
        </w:tc>
        <w:tc>
          <w:tcPr>
            <w:tcW w:w="3819" w:type="pct"/>
            <w:tcBorders>
              <w:top w:val="outset" w:sz="6" w:space="0" w:color="414142"/>
              <w:left w:val="outset" w:sz="6" w:space="0" w:color="414142"/>
              <w:bottom w:val="outset" w:sz="6" w:space="0" w:color="414142"/>
              <w:right w:val="outset" w:sz="6" w:space="0" w:color="414142"/>
            </w:tcBorders>
            <w:hideMark/>
          </w:tcPr>
          <w:p w:rsidR="006E5FFB" w:rsidRPr="00E414AF" w:rsidRDefault="006E5FFB" w:rsidP="00BA6986">
            <w:pPr>
              <w:autoSpaceDE w:val="0"/>
              <w:autoSpaceDN w:val="0"/>
              <w:adjustRightInd w:val="0"/>
              <w:spacing w:line="240" w:lineRule="auto"/>
              <w:rPr>
                <w:color w:val="000000" w:themeColor="text1"/>
              </w:rPr>
            </w:pPr>
            <w:r w:rsidRPr="00BA6986">
              <w:rPr>
                <w:color w:val="000000" w:themeColor="text1"/>
              </w:rPr>
              <w:t>Saņemti un izvērtēti personu iesniegumi par plānoto darbību.</w:t>
            </w:r>
            <w:r w:rsidRPr="00E414AF">
              <w:t xml:space="preserve"> </w:t>
            </w:r>
          </w:p>
        </w:tc>
      </w:tr>
      <w:tr w:rsidR="006E5FFB" w:rsidRPr="00E414AF" w:rsidTr="0090590F">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6E5FFB" w:rsidRPr="00E414AF" w:rsidRDefault="006E5FFB" w:rsidP="00B44596">
            <w:pPr>
              <w:spacing w:line="240" w:lineRule="auto"/>
              <w:rPr>
                <w:color w:val="000000" w:themeColor="text1"/>
              </w:rPr>
            </w:pPr>
            <w:r w:rsidRPr="00E414AF">
              <w:rPr>
                <w:color w:val="000000" w:themeColor="text1"/>
              </w:rPr>
              <w:t>3.</w:t>
            </w:r>
          </w:p>
        </w:tc>
        <w:tc>
          <w:tcPr>
            <w:tcW w:w="931" w:type="pct"/>
            <w:tcBorders>
              <w:top w:val="outset" w:sz="6" w:space="0" w:color="414142"/>
              <w:left w:val="outset" w:sz="6" w:space="0" w:color="414142"/>
              <w:bottom w:val="outset" w:sz="6" w:space="0" w:color="414142"/>
              <w:right w:val="outset" w:sz="6" w:space="0" w:color="414142"/>
            </w:tcBorders>
            <w:hideMark/>
          </w:tcPr>
          <w:p w:rsidR="006E5FFB" w:rsidRPr="00E414AF" w:rsidRDefault="006E5FFB" w:rsidP="00B44596">
            <w:pPr>
              <w:spacing w:line="240" w:lineRule="auto"/>
              <w:rPr>
                <w:color w:val="000000" w:themeColor="text1"/>
              </w:rPr>
            </w:pPr>
            <w:r w:rsidRPr="00E414AF">
              <w:rPr>
                <w:color w:val="000000" w:themeColor="text1"/>
              </w:rPr>
              <w:t>Sabiedrības līdzdalības rezultāti</w:t>
            </w:r>
          </w:p>
        </w:tc>
        <w:tc>
          <w:tcPr>
            <w:tcW w:w="3819" w:type="pct"/>
            <w:tcBorders>
              <w:top w:val="outset" w:sz="6" w:space="0" w:color="414142"/>
              <w:left w:val="outset" w:sz="6" w:space="0" w:color="414142"/>
              <w:bottom w:val="outset" w:sz="6" w:space="0" w:color="414142"/>
              <w:right w:val="outset" w:sz="6" w:space="0" w:color="414142"/>
            </w:tcBorders>
            <w:hideMark/>
          </w:tcPr>
          <w:p w:rsidR="006E5FFB" w:rsidRDefault="006E5FFB" w:rsidP="00BA6986">
            <w:pPr>
              <w:autoSpaceDE w:val="0"/>
              <w:autoSpaceDN w:val="0"/>
              <w:adjustRightInd w:val="0"/>
              <w:spacing w:line="240" w:lineRule="auto"/>
              <w:rPr>
                <w:color w:val="000000" w:themeColor="text1"/>
              </w:rPr>
            </w:pPr>
            <w:r w:rsidRPr="00E414AF">
              <w:rPr>
                <w:color w:val="000000" w:themeColor="text1"/>
              </w:rPr>
              <w:t>Sabiedrības informēšanai pirms ietekmes</w:t>
            </w:r>
            <w:r w:rsidR="00B25D5C">
              <w:rPr>
                <w:color w:val="000000" w:themeColor="text1"/>
              </w:rPr>
              <w:t xml:space="preserve"> uz vidi novērtējuma programmu </w:t>
            </w:r>
            <w:r w:rsidRPr="00E414AF">
              <w:rPr>
                <w:color w:val="000000" w:themeColor="text1"/>
              </w:rPr>
              <w:t>sagatavošanas un Ietekmes uz vidi novērtēju</w:t>
            </w:r>
            <w:r w:rsidR="00B25D5C">
              <w:rPr>
                <w:color w:val="000000" w:themeColor="text1"/>
              </w:rPr>
              <w:t xml:space="preserve">ma ziņojumu sagatavošanas tika </w:t>
            </w:r>
            <w:r w:rsidRPr="00E414AF">
              <w:rPr>
                <w:color w:val="000000" w:themeColor="text1"/>
              </w:rPr>
              <w:t>organizēta</w:t>
            </w:r>
            <w:r w:rsidR="00B25D5C">
              <w:rPr>
                <w:color w:val="000000" w:themeColor="text1"/>
              </w:rPr>
              <w:t>s</w:t>
            </w:r>
            <w:r w:rsidRPr="00E414AF">
              <w:rPr>
                <w:color w:val="000000" w:themeColor="text1"/>
              </w:rPr>
              <w:t xml:space="preserve"> </w:t>
            </w:r>
            <w:r w:rsidR="00B25D5C">
              <w:rPr>
                <w:color w:val="000000" w:themeColor="text1"/>
              </w:rPr>
              <w:t>vairākkārtējas sākotnējās sabiedriskā</w:t>
            </w:r>
            <w:r w:rsidRPr="00E414AF">
              <w:rPr>
                <w:color w:val="000000" w:themeColor="text1"/>
              </w:rPr>
              <w:t xml:space="preserve">s </w:t>
            </w:r>
            <w:r w:rsidR="0090590F">
              <w:rPr>
                <w:color w:val="000000" w:themeColor="text1"/>
              </w:rPr>
              <w:t>apspriedes</w:t>
            </w:r>
            <w:r w:rsidRPr="00E414AF">
              <w:rPr>
                <w:color w:val="000000" w:themeColor="text1"/>
              </w:rPr>
              <w:t xml:space="preserve"> sanāksmes vis</w:t>
            </w:r>
            <w:r w:rsidR="00B25D5C">
              <w:rPr>
                <w:color w:val="000000" w:themeColor="text1"/>
              </w:rPr>
              <w:t>ās projekta skarto</w:t>
            </w:r>
            <w:r w:rsidRPr="00E414AF">
              <w:rPr>
                <w:color w:val="000000" w:themeColor="text1"/>
              </w:rPr>
              <w:t xml:space="preserve"> novadu teritorijās</w:t>
            </w:r>
            <w:r w:rsidR="00B25D5C">
              <w:rPr>
                <w:color w:val="000000" w:themeColor="text1"/>
              </w:rPr>
              <w:t xml:space="preserve"> iedzīvotājiem pieejamā laikā</w:t>
            </w:r>
            <w:r w:rsidR="0090590F">
              <w:rPr>
                <w:color w:val="000000" w:themeColor="text1"/>
              </w:rPr>
              <w:t>, nosūtot zemes īpašniekiem individuālus paziņojumus, ievietojot paziņojumus laikrakstos un tīmekļa vietnēs atbilstoši normatīvajos aktos noteiktajām prasībām</w:t>
            </w:r>
            <w:r w:rsidRPr="00E414AF">
              <w:rPr>
                <w:color w:val="000000" w:themeColor="text1"/>
              </w:rPr>
              <w:t xml:space="preserve">. </w:t>
            </w:r>
            <w:r w:rsidR="001004BC">
              <w:rPr>
                <w:color w:val="000000" w:themeColor="text1"/>
              </w:rPr>
              <w:t>S</w:t>
            </w:r>
            <w:r w:rsidRPr="00E414AF">
              <w:rPr>
                <w:color w:val="000000" w:themeColor="text1"/>
              </w:rPr>
              <w:t>abiedrisk</w:t>
            </w:r>
            <w:r w:rsidR="0090590F">
              <w:rPr>
                <w:color w:val="000000" w:themeColor="text1"/>
              </w:rPr>
              <w:t>o</w:t>
            </w:r>
            <w:r w:rsidRPr="00E414AF">
              <w:rPr>
                <w:color w:val="000000" w:themeColor="text1"/>
              </w:rPr>
              <w:t xml:space="preserve"> apsprie</w:t>
            </w:r>
            <w:r w:rsidR="0090590F">
              <w:rPr>
                <w:color w:val="000000" w:themeColor="text1"/>
              </w:rPr>
              <w:t>žu</w:t>
            </w:r>
            <w:r w:rsidRPr="00E414AF">
              <w:rPr>
                <w:color w:val="000000" w:themeColor="text1"/>
              </w:rPr>
              <w:t xml:space="preserve"> sanāksmju laikā tika sniegta informācija par plānoto projektu, elektropārvades tīklu novietojumu un turp</w:t>
            </w:r>
            <w:r w:rsidR="0090590F">
              <w:rPr>
                <w:color w:val="000000" w:themeColor="text1"/>
              </w:rPr>
              <w:t>māk plānotajiem darbiem, kā arī</w:t>
            </w:r>
            <w:r w:rsidRPr="00E414AF">
              <w:rPr>
                <w:color w:val="000000" w:themeColor="text1"/>
              </w:rPr>
              <w:t xml:space="preserve"> klātesošie tika iepazīstināti ar ietekmes uz vidi nov</w:t>
            </w:r>
            <w:r w:rsidR="0090590F">
              <w:rPr>
                <w:color w:val="000000" w:themeColor="text1"/>
              </w:rPr>
              <w:t>ērtējuma procedūru un informēti</w:t>
            </w:r>
            <w:r w:rsidRPr="00E414AF">
              <w:rPr>
                <w:color w:val="000000" w:themeColor="text1"/>
              </w:rPr>
              <w:t xml:space="preserve"> par sabiedrības tiesībām rakstiski sūtīt savus </w:t>
            </w:r>
            <w:r w:rsidR="0090590F">
              <w:rPr>
                <w:color w:val="000000" w:themeColor="text1"/>
              </w:rPr>
              <w:lastRenderedPageBreak/>
              <w:t>komentārus un priekšlikumus par</w:t>
            </w:r>
            <w:r w:rsidRPr="00E414AF">
              <w:rPr>
                <w:color w:val="000000" w:themeColor="text1"/>
              </w:rPr>
              <w:t xml:space="preserve"> projektu uz </w:t>
            </w:r>
            <w:r w:rsidR="00753496">
              <w:rPr>
                <w:color w:val="000000" w:themeColor="text1"/>
              </w:rPr>
              <w:t>VPVB</w:t>
            </w:r>
            <w:r w:rsidRPr="00E414AF">
              <w:rPr>
                <w:color w:val="000000" w:themeColor="text1"/>
              </w:rPr>
              <w:t>, kā arī piedalī</w:t>
            </w:r>
            <w:r w:rsidR="0090590F">
              <w:rPr>
                <w:color w:val="000000" w:themeColor="text1"/>
              </w:rPr>
              <w:t>ties turpmākajās  apspriešanās un projekta norises gaitā atbilstoši normatīvo aktu prasībām. Iedzīvotāju informētības līmeņa paaugstināšanai un labākas komunikācijas nodrošināšanai sākotnējās sabiedriskās apspriedes un IVN ziņojuma sabiedriskās apspriedes kopīgos posmos tika rīkotas vienlaicīgi ar Rail Baltica projekta attiecīgām apspriedēm.</w:t>
            </w:r>
          </w:p>
          <w:p w:rsidR="00706CA2" w:rsidRDefault="00706CA2" w:rsidP="00812C69">
            <w:pPr>
              <w:spacing w:line="240" w:lineRule="auto"/>
              <w:ind w:firstLine="111"/>
              <w:rPr>
                <w:color w:val="000000" w:themeColor="text1"/>
              </w:rPr>
            </w:pPr>
          </w:p>
          <w:p w:rsidR="0090590F" w:rsidRDefault="0090590F" w:rsidP="00F51B91">
            <w:pPr>
              <w:spacing w:line="240" w:lineRule="auto"/>
              <w:rPr>
                <w:color w:val="000000" w:themeColor="text1"/>
              </w:rPr>
            </w:pPr>
            <w:r>
              <w:rPr>
                <w:color w:val="000000" w:themeColor="text1"/>
              </w:rPr>
              <w:t>Sākotnējās sabiedriskās apspriedes notika:</w:t>
            </w:r>
          </w:p>
          <w:p w:rsidR="00551FC5" w:rsidRDefault="00551FC5" w:rsidP="00F51B91">
            <w:pPr>
              <w:spacing w:line="240" w:lineRule="auto"/>
              <w:rPr>
                <w:color w:val="000000" w:themeColor="text1"/>
              </w:rPr>
            </w:pPr>
            <w:r w:rsidRPr="00551FC5">
              <w:rPr>
                <w:color w:val="000000" w:themeColor="text1"/>
              </w:rPr>
              <w:t>21.11.2012. Rūjienas novada pašvaldībā;</w:t>
            </w:r>
          </w:p>
          <w:p w:rsidR="00551FC5" w:rsidRPr="00551FC5" w:rsidRDefault="00551FC5" w:rsidP="00F51B91">
            <w:pPr>
              <w:spacing w:line="240" w:lineRule="auto"/>
              <w:rPr>
                <w:color w:val="000000" w:themeColor="text1"/>
              </w:rPr>
            </w:pPr>
            <w:r w:rsidRPr="0090590F">
              <w:rPr>
                <w:color w:val="000000" w:themeColor="text1"/>
              </w:rPr>
              <w:t>21.11.2012</w:t>
            </w:r>
            <w:r>
              <w:rPr>
                <w:color w:val="000000" w:themeColor="text1"/>
              </w:rPr>
              <w:t>.</w:t>
            </w:r>
            <w:r w:rsidRPr="0090590F">
              <w:rPr>
                <w:color w:val="000000" w:themeColor="text1"/>
              </w:rPr>
              <w:t xml:space="preserve"> Naukšēnu novada Ķoņu pagasta pārvaldē</w:t>
            </w:r>
            <w:r>
              <w:rPr>
                <w:color w:val="000000" w:themeColor="text1"/>
              </w:rPr>
              <w:t>;</w:t>
            </w:r>
          </w:p>
          <w:p w:rsidR="00551FC5" w:rsidRPr="0090590F" w:rsidRDefault="00551FC5" w:rsidP="00F51B91">
            <w:pPr>
              <w:spacing w:line="240" w:lineRule="auto"/>
              <w:rPr>
                <w:color w:val="000000" w:themeColor="text1"/>
              </w:rPr>
            </w:pPr>
            <w:r w:rsidRPr="0090590F">
              <w:rPr>
                <w:color w:val="000000" w:themeColor="text1"/>
              </w:rPr>
              <w:t>26.11.2012</w:t>
            </w:r>
            <w:r>
              <w:rPr>
                <w:color w:val="000000" w:themeColor="text1"/>
              </w:rPr>
              <w:t>.</w:t>
            </w:r>
            <w:r w:rsidRPr="0090590F">
              <w:rPr>
                <w:color w:val="000000" w:themeColor="text1"/>
              </w:rPr>
              <w:t xml:space="preserve"> Mazsalacas kultūras centrā</w:t>
            </w:r>
            <w:r>
              <w:rPr>
                <w:color w:val="000000" w:themeColor="text1"/>
              </w:rPr>
              <w:t>;</w:t>
            </w:r>
          </w:p>
          <w:p w:rsidR="00551FC5" w:rsidRPr="0090590F" w:rsidRDefault="00551FC5" w:rsidP="00F51B91">
            <w:pPr>
              <w:spacing w:line="240" w:lineRule="auto"/>
              <w:rPr>
                <w:color w:val="000000" w:themeColor="text1"/>
              </w:rPr>
            </w:pPr>
            <w:r w:rsidRPr="0090590F">
              <w:rPr>
                <w:color w:val="000000" w:themeColor="text1"/>
              </w:rPr>
              <w:t>26.11.2012</w:t>
            </w:r>
            <w:r>
              <w:rPr>
                <w:color w:val="000000" w:themeColor="text1"/>
              </w:rPr>
              <w:t>.</w:t>
            </w:r>
            <w:r w:rsidRPr="0090590F">
              <w:rPr>
                <w:color w:val="000000" w:themeColor="text1"/>
              </w:rPr>
              <w:t xml:space="preserve"> Alojā, Jūras ielā 13</w:t>
            </w:r>
            <w:r>
              <w:rPr>
                <w:color w:val="000000" w:themeColor="text1"/>
              </w:rPr>
              <w:t>;</w:t>
            </w:r>
          </w:p>
          <w:p w:rsidR="00551FC5" w:rsidRPr="0090590F" w:rsidRDefault="00551FC5" w:rsidP="00F51B91">
            <w:pPr>
              <w:spacing w:line="240" w:lineRule="auto"/>
              <w:rPr>
                <w:color w:val="000000" w:themeColor="text1"/>
              </w:rPr>
            </w:pPr>
            <w:r w:rsidRPr="0090590F">
              <w:rPr>
                <w:color w:val="000000" w:themeColor="text1"/>
              </w:rPr>
              <w:t>27.11.2012</w:t>
            </w:r>
            <w:r>
              <w:rPr>
                <w:color w:val="000000" w:themeColor="text1"/>
              </w:rPr>
              <w:t>.</w:t>
            </w:r>
            <w:r w:rsidRPr="0090590F">
              <w:rPr>
                <w:color w:val="000000" w:themeColor="text1"/>
              </w:rPr>
              <w:t xml:space="preserve"> Limbažu novada pašvaldībā</w:t>
            </w:r>
            <w:r>
              <w:rPr>
                <w:color w:val="000000" w:themeColor="text1"/>
              </w:rPr>
              <w:t>;</w:t>
            </w:r>
          </w:p>
          <w:p w:rsidR="00551FC5" w:rsidRPr="0090590F" w:rsidRDefault="00551FC5" w:rsidP="00F51B91">
            <w:pPr>
              <w:spacing w:line="240" w:lineRule="auto"/>
              <w:rPr>
                <w:color w:val="000000" w:themeColor="text1"/>
              </w:rPr>
            </w:pPr>
            <w:r w:rsidRPr="0090590F">
              <w:rPr>
                <w:color w:val="000000" w:themeColor="text1"/>
              </w:rPr>
              <w:t>29.11.2012</w:t>
            </w:r>
            <w:r>
              <w:rPr>
                <w:color w:val="000000" w:themeColor="text1"/>
              </w:rPr>
              <w:t>.</w:t>
            </w:r>
            <w:r w:rsidRPr="0090590F">
              <w:rPr>
                <w:color w:val="000000" w:themeColor="text1"/>
              </w:rPr>
              <w:t xml:space="preserve"> Kauguru kultūras namā</w:t>
            </w:r>
            <w:r>
              <w:rPr>
                <w:color w:val="000000" w:themeColor="text1"/>
              </w:rPr>
              <w:t>;</w:t>
            </w:r>
          </w:p>
          <w:p w:rsidR="00551FC5" w:rsidRPr="0090590F" w:rsidRDefault="00551FC5" w:rsidP="00F51B91">
            <w:pPr>
              <w:spacing w:line="240" w:lineRule="auto"/>
              <w:rPr>
                <w:color w:val="000000" w:themeColor="text1"/>
              </w:rPr>
            </w:pPr>
            <w:r w:rsidRPr="0090590F">
              <w:rPr>
                <w:color w:val="000000" w:themeColor="text1"/>
              </w:rPr>
              <w:t>29.11.2012</w:t>
            </w:r>
            <w:r>
              <w:rPr>
                <w:color w:val="000000" w:themeColor="text1"/>
              </w:rPr>
              <w:t>.</w:t>
            </w:r>
            <w:r w:rsidRPr="0090590F">
              <w:rPr>
                <w:color w:val="000000" w:themeColor="text1"/>
              </w:rPr>
              <w:t xml:space="preserve"> Valmieras pilsētas pašvaldībā</w:t>
            </w:r>
            <w:r>
              <w:rPr>
                <w:color w:val="000000" w:themeColor="text1"/>
              </w:rPr>
              <w:t>;</w:t>
            </w:r>
          </w:p>
          <w:p w:rsidR="00551FC5" w:rsidRPr="0090590F" w:rsidRDefault="00551FC5" w:rsidP="00F51B91">
            <w:pPr>
              <w:spacing w:line="240" w:lineRule="auto"/>
              <w:rPr>
                <w:color w:val="000000" w:themeColor="text1"/>
              </w:rPr>
            </w:pPr>
            <w:r w:rsidRPr="0090590F">
              <w:rPr>
                <w:color w:val="000000" w:themeColor="text1"/>
              </w:rPr>
              <w:t>29.11.2012</w:t>
            </w:r>
            <w:r>
              <w:rPr>
                <w:color w:val="000000" w:themeColor="text1"/>
              </w:rPr>
              <w:t>.</w:t>
            </w:r>
            <w:r w:rsidRPr="0090590F">
              <w:rPr>
                <w:color w:val="000000" w:themeColor="text1"/>
              </w:rPr>
              <w:t xml:space="preserve"> Valmieras pagasta pārvaldē</w:t>
            </w:r>
            <w:r>
              <w:rPr>
                <w:color w:val="000000" w:themeColor="text1"/>
              </w:rPr>
              <w:t>;</w:t>
            </w:r>
          </w:p>
          <w:p w:rsidR="00551FC5" w:rsidRPr="0090590F" w:rsidRDefault="00551FC5" w:rsidP="00F51B91">
            <w:pPr>
              <w:spacing w:line="240" w:lineRule="auto"/>
              <w:rPr>
                <w:color w:val="000000" w:themeColor="text1"/>
              </w:rPr>
            </w:pPr>
            <w:r w:rsidRPr="0090590F">
              <w:rPr>
                <w:color w:val="000000" w:themeColor="text1"/>
              </w:rPr>
              <w:t>03.12.2012</w:t>
            </w:r>
            <w:r>
              <w:rPr>
                <w:color w:val="000000" w:themeColor="text1"/>
              </w:rPr>
              <w:t>.</w:t>
            </w:r>
            <w:r w:rsidRPr="0090590F">
              <w:rPr>
                <w:color w:val="000000" w:themeColor="text1"/>
              </w:rPr>
              <w:t xml:space="preserve"> Inčukalna novada pašvaldībā</w:t>
            </w:r>
            <w:r>
              <w:rPr>
                <w:color w:val="000000" w:themeColor="text1"/>
              </w:rPr>
              <w:t>;</w:t>
            </w:r>
          </w:p>
          <w:p w:rsidR="00551FC5" w:rsidRPr="0090590F" w:rsidRDefault="00551FC5" w:rsidP="00F51B91">
            <w:pPr>
              <w:spacing w:line="240" w:lineRule="auto"/>
              <w:rPr>
                <w:color w:val="000000" w:themeColor="text1"/>
              </w:rPr>
            </w:pPr>
            <w:r w:rsidRPr="0090590F">
              <w:rPr>
                <w:color w:val="000000" w:themeColor="text1"/>
              </w:rPr>
              <w:t>03.12.2012</w:t>
            </w:r>
            <w:r>
              <w:rPr>
                <w:color w:val="000000" w:themeColor="text1"/>
              </w:rPr>
              <w:t>. Krimuldas novada tautas namā;</w:t>
            </w:r>
          </w:p>
          <w:p w:rsidR="00551FC5" w:rsidRPr="0090590F" w:rsidRDefault="00551FC5" w:rsidP="00F51B91">
            <w:pPr>
              <w:spacing w:line="240" w:lineRule="auto"/>
              <w:rPr>
                <w:color w:val="000000" w:themeColor="text1"/>
              </w:rPr>
            </w:pPr>
            <w:r w:rsidRPr="0090590F">
              <w:rPr>
                <w:color w:val="000000" w:themeColor="text1"/>
              </w:rPr>
              <w:t>04.12.2012</w:t>
            </w:r>
            <w:r>
              <w:rPr>
                <w:color w:val="000000" w:themeColor="text1"/>
              </w:rPr>
              <w:t>.</w:t>
            </w:r>
            <w:r w:rsidRPr="0090590F">
              <w:rPr>
                <w:color w:val="000000" w:themeColor="text1"/>
              </w:rPr>
              <w:t xml:space="preserve"> Pārgaujas novada Stalbē, Kultūras namā</w:t>
            </w:r>
            <w:r>
              <w:rPr>
                <w:color w:val="000000" w:themeColor="text1"/>
              </w:rPr>
              <w:t>;</w:t>
            </w:r>
          </w:p>
          <w:p w:rsidR="00551FC5" w:rsidRPr="00006021" w:rsidRDefault="00551FC5" w:rsidP="00F51B91">
            <w:pPr>
              <w:spacing w:line="240" w:lineRule="auto"/>
              <w:rPr>
                <w:color w:val="000000" w:themeColor="text1"/>
              </w:rPr>
            </w:pPr>
            <w:r w:rsidRPr="00006021">
              <w:rPr>
                <w:color w:val="000000" w:themeColor="text1"/>
              </w:rPr>
              <w:t>04.12.2012</w:t>
            </w:r>
            <w:r>
              <w:rPr>
                <w:color w:val="000000" w:themeColor="text1"/>
              </w:rPr>
              <w:t>.</w:t>
            </w:r>
            <w:r w:rsidRPr="00006021">
              <w:rPr>
                <w:color w:val="000000" w:themeColor="text1"/>
              </w:rPr>
              <w:t xml:space="preserve"> Kocēnu</w:t>
            </w:r>
            <w:r>
              <w:rPr>
                <w:color w:val="000000" w:themeColor="text1"/>
              </w:rPr>
              <w:t xml:space="preserve"> novada Vaidavas kultūras namā</w:t>
            </w:r>
            <w:r w:rsidRPr="00006021">
              <w:rPr>
                <w:color w:val="000000" w:themeColor="text1"/>
              </w:rPr>
              <w:t>;</w:t>
            </w:r>
          </w:p>
          <w:p w:rsidR="00551FC5" w:rsidRDefault="00551FC5" w:rsidP="00F51B91">
            <w:pPr>
              <w:spacing w:line="240" w:lineRule="auto"/>
              <w:rPr>
                <w:color w:val="000000" w:themeColor="text1"/>
              </w:rPr>
            </w:pPr>
            <w:r w:rsidRPr="00006021">
              <w:rPr>
                <w:color w:val="000000" w:themeColor="text1"/>
              </w:rPr>
              <w:t xml:space="preserve">05.12.2012. Siguldas </w:t>
            </w:r>
            <w:r>
              <w:rPr>
                <w:color w:val="000000" w:themeColor="text1"/>
              </w:rPr>
              <w:t>novada Allažu pagasta pārvaldē;</w:t>
            </w:r>
          </w:p>
          <w:p w:rsidR="00551FC5" w:rsidRPr="0090590F" w:rsidRDefault="00551FC5" w:rsidP="00F51B91">
            <w:pPr>
              <w:spacing w:line="240" w:lineRule="auto"/>
              <w:rPr>
                <w:color w:val="000000" w:themeColor="text1"/>
              </w:rPr>
            </w:pPr>
            <w:r w:rsidRPr="0090590F">
              <w:rPr>
                <w:color w:val="000000" w:themeColor="text1"/>
              </w:rPr>
              <w:t>05.12.2012</w:t>
            </w:r>
            <w:r>
              <w:rPr>
                <w:color w:val="000000" w:themeColor="text1"/>
              </w:rPr>
              <w:t>.</w:t>
            </w:r>
            <w:r w:rsidRPr="0090590F">
              <w:rPr>
                <w:color w:val="000000" w:themeColor="text1"/>
              </w:rPr>
              <w:t xml:space="preserve"> </w:t>
            </w:r>
            <w:r>
              <w:rPr>
                <w:color w:val="000000" w:themeColor="text1"/>
              </w:rPr>
              <w:t>S</w:t>
            </w:r>
            <w:r w:rsidRPr="0090590F">
              <w:rPr>
                <w:color w:val="000000" w:themeColor="text1"/>
              </w:rPr>
              <w:t>ējas novada Lojas kultūras nam</w:t>
            </w:r>
            <w:r>
              <w:rPr>
                <w:color w:val="000000" w:themeColor="text1"/>
              </w:rPr>
              <w:t>ā;</w:t>
            </w:r>
          </w:p>
          <w:p w:rsidR="00551FC5" w:rsidRPr="0090590F" w:rsidRDefault="00551FC5" w:rsidP="00F51B91">
            <w:pPr>
              <w:spacing w:line="240" w:lineRule="auto"/>
              <w:rPr>
                <w:color w:val="000000" w:themeColor="text1"/>
              </w:rPr>
            </w:pPr>
            <w:r w:rsidRPr="0090590F">
              <w:rPr>
                <w:color w:val="000000" w:themeColor="text1"/>
              </w:rPr>
              <w:t>06.12.2012</w:t>
            </w:r>
            <w:r>
              <w:rPr>
                <w:color w:val="000000" w:themeColor="text1"/>
              </w:rPr>
              <w:t>.</w:t>
            </w:r>
            <w:r w:rsidRPr="0090590F">
              <w:rPr>
                <w:color w:val="000000" w:themeColor="text1"/>
              </w:rPr>
              <w:t xml:space="preserve"> Ropažu Kultūras un izglītības centrā</w:t>
            </w:r>
            <w:r>
              <w:rPr>
                <w:color w:val="000000" w:themeColor="text1"/>
              </w:rPr>
              <w:t>;</w:t>
            </w:r>
          </w:p>
          <w:p w:rsidR="00551FC5" w:rsidRPr="0090590F" w:rsidRDefault="00551FC5" w:rsidP="00F51B91">
            <w:pPr>
              <w:spacing w:line="240" w:lineRule="auto"/>
              <w:rPr>
                <w:color w:val="000000" w:themeColor="text1"/>
              </w:rPr>
            </w:pPr>
            <w:r w:rsidRPr="0090590F">
              <w:rPr>
                <w:color w:val="000000" w:themeColor="text1"/>
              </w:rPr>
              <w:t>06.12.2012</w:t>
            </w:r>
            <w:r>
              <w:rPr>
                <w:color w:val="000000" w:themeColor="text1"/>
              </w:rPr>
              <w:t>.</w:t>
            </w:r>
            <w:r w:rsidRPr="0090590F">
              <w:rPr>
                <w:color w:val="000000" w:themeColor="text1"/>
              </w:rPr>
              <w:t xml:space="preserve"> </w:t>
            </w:r>
            <w:r>
              <w:rPr>
                <w:color w:val="000000" w:themeColor="text1"/>
              </w:rPr>
              <w:t>I</w:t>
            </w:r>
            <w:r w:rsidRPr="0090590F">
              <w:rPr>
                <w:color w:val="000000" w:themeColor="text1"/>
              </w:rPr>
              <w:t>kšķiles novada pašvaldībā</w:t>
            </w:r>
            <w:r>
              <w:rPr>
                <w:color w:val="000000" w:themeColor="text1"/>
              </w:rPr>
              <w:t>;</w:t>
            </w:r>
          </w:p>
          <w:p w:rsidR="00551FC5" w:rsidRPr="0090590F" w:rsidRDefault="00551FC5" w:rsidP="00F51B91">
            <w:pPr>
              <w:spacing w:line="240" w:lineRule="auto"/>
              <w:rPr>
                <w:color w:val="000000" w:themeColor="text1"/>
              </w:rPr>
            </w:pPr>
            <w:r w:rsidRPr="0090590F">
              <w:rPr>
                <w:color w:val="000000" w:themeColor="text1"/>
              </w:rPr>
              <w:t>10.12.2012</w:t>
            </w:r>
            <w:r>
              <w:rPr>
                <w:color w:val="000000" w:themeColor="text1"/>
              </w:rPr>
              <w:t>.</w:t>
            </w:r>
            <w:r w:rsidRPr="0090590F">
              <w:rPr>
                <w:color w:val="000000" w:themeColor="text1"/>
              </w:rPr>
              <w:t xml:space="preserve"> Salaspils Kultūras namā </w:t>
            </w:r>
            <w:r w:rsidR="00BA6986" w:rsidRPr="00F51B91">
              <w:rPr>
                <w:color w:val="000000" w:themeColor="text1"/>
              </w:rPr>
              <w:t>„</w:t>
            </w:r>
            <w:proofErr w:type="spellStart"/>
            <w:r w:rsidRPr="0090590F">
              <w:rPr>
                <w:color w:val="000000" w:themeColor="text1"/>
              </w:rPr>
              <w:t>Rīgava</w:t>
            </w:r>
            <w:proofErr w:type="spellEnd"/>
            <w:r w:rsidR="00BA6986" w:rsidRPr="00F51B91">
              <w:rPr>
                <w:color w:val="000000" w:themeColor="text1"/>
              </w:rPr>
              <w:t>”</w:t>
            </w:r>
            <w:r w:rsidR="00BA6986">
              <w:rPr>
                <w:color w:val="000000" w:themeColor="text1"/>
              </w:rPr>
              <w:t>;</w:t>
            </w:r>
          </w:p>
          <w:p w:rsidR="00551FC5" w:rsidRPr="0090590F" w:rsidRDefault="00551FC5" w:rsidP="00F51B91">
            <w:pPr>
              <w:spacing w:line="240" w:lineRule="auto"/>
              <w:rPr>
                <w:color w:val="000000" w:themeColor="text1"/>
              </w:rPr>
            </w:pPr>
            <w:r w:rsidRPr="0090590F">
              <w:rPr>
                <w:color w:val="000000" w:themeColor="text1"/>
              </w:rPr>
              <w:t>11.12.2012</w:t>
            </w:r>
            <w:r>
              <w:rPr>
                <w:color w:val="000000" w:themeColor="text1"/>
              </w:rPr>
              <w:t>. Ulbrokas Kultūras namā;</w:t>
            </w:r>
          </w:p>
          <w:p w:rsidR="00551FC5" w:rsidRPr="0090590F" w:rsidRDefault="00551FC5" w:rsidP="00F51B91">
            <w:pPr>
              <w:spacing w:line="240" w:lineRule="auto"/>
              <w:rPr>
                <w:color w:val="000000" w:themeColor="text1"/>
              </w:rPr>
            </w:pPr>
            <w:r w:rsidRPr="0090590F">
              <w:rPr>
                <w:color w:val="000000" w:themeColor="text1"/>
              </w:rPr>
              <w:t>11.12.2012</w:t>
            </w:r>
            <w:r>
              <w:rPr>
                <w:color w:val="000000" w:themeColor="text1"/>
              </w:rPr>
              <w:t>.</w:t>
            </w:r>
            <w:r w:rsidRPr="0090590F">
              <w:rPr>
                <w:color w:val="000000" w:themeColor="text1"/>
              </w:rPr>
              <w:t xml:space="preserve"> Rīgā, Dārzciema ielā 86</w:t>
            </w:r>
            <w:r>
              <w:rPr>
                <w:color w:val="000000" w:themeColor="text1"/>
              </w:rPr>
              <w:t>;</w:t>
            </w:r>
          </w:p>
          <w:p w:rsidR="00551FC5" w:rsidRPr="0090590F" w:rsidRDefault="00551FC5" w:rsidP="00F51B91">
            <w:pPr>
              <w:spacing w:line="240" w:lineRule="auto"/>
              <w:rPr>
                <w:color w:val="000000" w:themeColor="text1"/>
              </w:rPr>
            </w:pPr>
            <w:r w:rsidRPr="0090590F">
              <w:rPr>
                <w:color w:val="000000" w:themeColor="text1"/>
              </w:rPr>
              <w:t>12.12.2012</w:t>
            </w:r>
            <w:r>
              <w:rPr>
                <w:color w:val="000000" w:themeColor="text1"/>
              </w:rPr>
              <w:t>. Garkalnes novada domē;</w:t>
            </w:r>
          </w:p>
          <w:p w:rsidR="00551FC5" w:rsidRDefault="00551FC5" w:rsidP="00F51B91">
            <w:pPr>
              <w:spacing w:line="240" w:lineRule="auto"/>
              <w:rPr>
                <w:color w:val="000000" w:themeColor="text1"/>
              </w:rPr>
            </w:pPr>
            <w:r w:rsidRPr="0090590F">
              <w:rPr>
                <w:color w:val="000000" w:themeColor="text1"/>
              </w:rPr>
              <w:t>12.12.201</w:t>
            </w:r>
            <w:r>
              <w:rPr>
                <w:color w:val="000000" w:themeColor="text1"/>
              </w:rPr>
              <w:t>2. Ādažu novada Kultūras centrā;</w:t>
            </w:r>
          </w:p>
          <w:p w:rsidR="00551FC5" w:rsidRPr="0090590F" w:rsidRDefault="00551FC5" w:rsidP="00F51B91">
            <w:pPr>
              <w:spacing w:line="240" w:lineRule="auto"/>
              <w:rPr>
                <w:color w:val="000000" w:themeColor="text1"/>
              </w:rPr>
            </w:pPr>
            <w:r w:rsidRPr="0090590F">
              <w:rPr>
                <w:color w:val="000000" w:themeColor="text1"/>
              </w:rPr>
              <w:t>17.12.2012</w:t>
            </w:r>
            <w:r>
              <w:rPr>
                <w:color w:val="000000" w:themeColor="text1"/>
              </w:rPr>
              <w:t>.</w:t>
            </w:r>
            <w:r w:rsidRPr="0090590F">
              <w:rPr>
                <w:color w:val="000000" w:themeColor="text1"/>
              </w:rPr>
              <w:t xml:space="preserve"> Carnikavā, Tautas namā Ozolaine</w:t>
            </w:r>
            <w:r>
              <w:rPr>
                <w:color w:val="000000" w:themeColor="text1"/>
              </w:rPr>
              <w:t>;</w:t>
            </w:r>
          </w:p>
          <w:p w:rsidR="00551FC5" w:rsidRDefault="00551FC5" w:rsidP="00F51B91">
            <w:pPr>
              <w:spacing w:line="240" w:lineRule="auto"/>
              <w:rPr>
                <w:color w:val="000000" w:themeColor="text1"/>
              </w:rPr>
            </w:pPr>
            <w:r w:rsidRPr="0090590F">
              <w:rPr>
                <w:color w:val="000000" w:themeColor="text1"/>
              </w:rPr>
              <w:t>18.12.2012</w:t>
            </w:r>
            <w:r>
              <w:rPr>
                <w:color w:val="000000" w:themeColor="text1"/>
              </w:rPr>
              <w:t>.</w:t>
            </w:r>
            <w:r w:rsidRPr="0090590F">
              <w:rPr>
                <w:color w:val="000000" w:themeColor="text1"/>
              </w:rPr>
              <w:t xml:space="preserve"> S</w:t>
            </w:r>
            <w:r>
              <w:rPr>
                <w:color w:val="000000" w:themeColor="text1"/>
              </w:rPr>
              <w:t xml:space="preserve">aulkrastu novada kultūras namā </w:t>
            </w:r>
            <w:r w:rsidR="00BA6986" w:rsidRPr="00F51B91">
              <w:rPr>
                <w:color w:val="000000" w:themeColor="text1"/>
              </w:rPr>
              <w:t>„</w:t>
            </w:r>
            <w:r w:rsidRPr="0090590F">
              <w:rPr>
                <w:color w:val="000000" w:themeColor="text1"/>
              </w:rPr>
              <w:t>Zvejniekciems</w:t>
            </w:r>
            <w:r w:rsidR="00BA6986" w:rsidRPr="00F51B91">
              <w:rPr>
                <w:color w:val="000000" w:themeColor="text1"/>
              </w:rPr>
              <w:t>”</w:t>
            </w:r>
            <w:r w:rsidR="00BA6986">
              <w:rPr>
                <w:color w:val="000000" w:themeColor="text1"/>
              </w:rPr>
              <w:t>;</w:t>
            </w:r>
          </w:p>
          <w:p w:rsidR="005F0C23" w:rsidRDefault="005F0C23" w:rsidP="00F51B91">
            <w:pPr>
              <w:spacing w:line="240" w:lineRule="auto"/>
              <w:rPr>
                <w:color w:val="000000" w:themeColor="text1"/>
              </w:rPr>
            </w:pPr>
            <w:r w:rsidRPr="0090590F">
              <w:rPr>
                <w:color w:val="000000" w:themeColor="text1"/>
              </w:rPr>
              <w:t>02.04.2013</w:t>
            </w:r>
            <w:r>
              <w:rPr>
                <w:color w:val="000000" w:themeColor="text1"/>
              </w:rPr>
              <w:t>.</w:t>
            </w:r>
            <w:r w:rsidRPr="0090590F">
              <w:rPr>
                <w:color w:val="000000" w:themeColor="text1"/>
              </w:rPr>
              <w:t xml:space="preserve"> Valmieras pagasta kultūras nam</w:t>
            </w:r>
            <w:r>
              <w:rPr>
                <w:color w:val="000000" w:themeColor="text1"/>
              </w:rPr>
              <w:t>ā;</w:t>
            </w:r>
          </w:p>
          <w:p w:rsidR="005F0C23" w:rsidRPr="0090590F" w:rsidRDefault="005F0C23" w:rsidP="00F51B91">
            <w:pPr>
              <w:spacing w:line="240" w:lineRule="auto"/>
              <w:rPr>
                <w:color w:val="000000" w:themeColor="text1"/>
              </w:rPr>
            </w:pPr>
            <w:r w:rsidRPr="0090590F">
              <w:rPr>
                <w:color w:val="000000" w:themeColor="text1"/>
              </w:rPr>
              <w:t>03.04.2013</w:t>
            </w:r>
            <w:r>
              <w:rPr>
                <w:color w:val="000000" w:themeColor="text1"/>
              </w:rPr>
              <w:t>.</w:t>
            </w:r>
            <w:r w:rsidRPr="0090590F">
              <w:rPr>
                <w:color w:val="000000" w:themeColor="text1"/>
              </w:rPr>
              <w:t xml:space="preserve"> Rūjienas kultūras nam</w:t>
            </w:r>
            <w:r>
              <w:rPr>
                <w:color w:val="000000" w:themeColor="text1"/>
              </w:rPr>
              <w:t>ā;</w:t>
            </w:r>
          </w:p>
          <w:p w:rsidR="00551FC5" w:rsidRDefault="00551FC5" w:rsidP="00F51B91">
            <w:pPr>
              <w:spacing w:line="240" w:lineRule="auto"/>
              <w:rPr>
                <w:color w:val="000000" w:themeColor="text1"/>
              </w:rPr>
            </w:pPr>
            <w:r w:rsidRPr="0090590F">
              <w:rPr>
                <w:color w:val="000000" w:themeColor="text1"/>
              </w:rPr>
              <w:t>08.04.2013</w:t>
            </w:r>
            <w:r>
              <w:rPr>
                <w:color w:val="000000" w:themeColor="text1"/>
              </w:rPr>
              <w:t>.</w:t>
            </w:r>
            <w:r w:rsidRPr="0090590F">
              <w:rPr>
                <w:color w:val="000000" w:themeColor="text1"/>
              </w:rPr>
              <w:t xml:space="preserve"> S</w:t>
            </w:r>
            <w:r>
              <w:rPr>
                <w:color w:val="000000" w:themeColor="text1"/>
              </w:rPr>
              <w:t xml:space="preserve">aulkrastu novada Kultūras namā </w:t>
            </w:r>
            <w:r w:rsidR="00BA6986" w:rsidRPr="00F51B91">
              <w:rPr>
                <w:color w:val="000000" w:themeColor="text1"/>
              </w:rPr>
              <w:t>„</w:t>
            </w:r>
            <w:r w:rsidRPr="0090590F">
              <w:rPr>
                <w:color w:val="000000" w:themeColor="text1"/>
              </w:rPr>
              <w:t>Zvejniekciems</w:t>
            </w:r>
            <w:r w:rsidR="00BA6986" w:rsidRPr="00F51B91">
              <w:rPr>
                <w:color w:val="000000" w:themeColor="text1"/>
              </w:rPr>
              <w:t>”</w:t>
            </w:r>
            <w:r w:rsidR="00BA6986">
              <w:rPr>
                <w:color w:val="000000" w:themeColor="text1"/>
              </w:rPr>
              <w:t>;</w:t>
            </w:r>
          </w:p>
          <w:p w:rsidR="00551FC5" w:rsidRPr="0090590F" w:rsidRDefault="00551FC5" w:rsidP="00F51B91">
            <w:pPr>
              <w:spacing w:line="240" w:lineRule="auto"/>
              <w:rPr>
                <w:color w:val="000000" w:themeColor="text1"/>
              </w:rPr>
            </w:pPr>
            <w:r w:rsidRPr="0090590F">
              <w:rPr>
                <w:color w:val="000000" w:themeColor="text1"/>
              </w:rPr>
              <w:t>09.04.2013</w:t>
            </w:r>
            <w:r>
              <w:rPr>
                <w:color w:val="000000" w:themeColor="text1"/>
              </w:rPr>
              <w:t>.</w:t>
            </w:r>
            <w:r w:rsidRPr="0090590F">
              <w:rPr>
                <w:color w:val="000000" w:themeColor="text1"/>
              </w:rPr>
              <w:t xml:space="preserve"> Limbažu novada pašvaldīb</w:t>
            </w:r>
            <w:r>
              <w:rPr>
                <w:color w:val="000000" w:themeColor="text1"/>
              </w:rPr>
              <w:t>ā;</w:t>
            </w:r>
          </w:p>
          <w:p w:rsidR="005F0C23" w:rsidRPr="0090590F" w:rsidRDefault="005F0C23" w:rsidP="00F51B91">
            <w:pPr>
              <w:spacing w:line="240" w:lineRule="auto"/>
              <w:rPr>
                <w:color w:val="000000" w:themeColor="text1"/>
              </w:rPr>
            </w:pPr>
            <w:r w:rsidRPr="0090590F">
              <w:rPr>
                <w:color w:val="000000" w:themeColor="text1"/>
              </w:rPr>
              <w:t>10.04.2013</w:t>
            </w:r>
            <w:r>
              <w:rPr>
                <w:color w:val="000000" w:themeColor="text1"/>
              </w:rPr>
              <w:t>.</w:t>
            </w:r>
            <w:r w:rsidRPr="0090590F">
              <w:rPr>
                <w:color w:val="000000" w:themeColor="text1"/>
              </w:rPr>
              <w:t xml:space="preserve"> Ulbrokas Kultūras nam</w:t>
            </w:r>
            <w:r>
              <w:rPr>
                <w:color w:val="000000" w:themeColor="text1"/>
              </w:rPr>
              <w:t>ā;</w:t>
            </w:r>
          </w:p>
          <w:p w:rsidR="005F0C23" w:rsidRPr="0090590F" w:rsidRDefault="005F0C23" w:rsidP="00F51B91">
            <w:pPr>
              <w:spacing w:line="240" w:lineRule="auto"/>
              <w:rPr>
                <w:color w:val="000000" w:themeColor="text1"/>
              </w:rPr>
            </w:pPr>
            <w:r w:rsidRPr="0090590F">
              <w:rPr>
                <w:color w:val="000000" w:themeColor="text1"/>
              </w:rPr>
              <w:t>15.04.2013</w:t>
            </w:r>
            <w:r>
              <w:rPr>
                <w:color w:val="000000" w:themeColor="text1"/>
              </w:rPr>
              <w:t>.</w:t>
            </w:r>
            <w:r w:rsidRPr="0090590F">
              <w:rPr>
                <w:color w:val="000000" w:themeColor="text1"/>
              </w:rPr>
              <w:t xml:space="preserve"> Ādažu novada Kultūras centr</w:t>
            </w:r>
            <w:r>
              <w:rPr>
                <w:color w:val="000000" w:themeColor="text1"/>
              </w:rPr>
              <w:t>ā;</w:t>
            </w:r>
          </w:p>
          <w:p w:rsidR="005F0C23" w:rsidRPr="0090590F" w:rsidRDefault="005F0C23" w:rsidP="00F51B91">
            <w:pPr>
              <w:spacing w:line="240" w:lineRule="auto"/>
              <w:rPr>
                <w:color w:val="000000" w:themeColor="text1"/>
              </w:rPr>
            </w:pPr>
            <w:r w:rsidRPr="0090590F">
              <w:rPr>
                <w:color w:val="000000" w:themeColor="text1"/>
              </w:rPr>
              <w:t>16.04.2013</w:t>
            </w:r>
            <w:r>
              <w:rPr>
                <w:color w:val="000000" w:themeColor="text1"/>
              </w:rPr>
              <w:t>.</w:t>
            </w:r>
            <w:r w:rsidRPr="0090590F">
              <w:rPr>
                <w:color w:val="000000" w:themeColor="text1"/>
              </w:rPr>
              <w:t xml:space="preserve"> Pārgaujas nov</w:t>
            </w:r>
            <w:r>
              <w:rPr>
                <w:color w:val="000000" w:themeColor="text1"/>
              </w:rPr>
              <w:t>adā, Stalbes kultūras namā;</w:t>
            </w:r>
          </w:p>
          <w:p w:rsidR="005F0C23" w:rsidRPr="0090590F" w:rsidRDefault="005F0C23" w:rsidP="00F51B91">
            <w:pPr>
              <w:spacing w:line="240" w:lineRule="auto"/>
              <w:rPr>
                <w:color w:val="000000" w:themeColor="text1"/>
              </w:rPr>
            </w:pPr>
            <w:r w:rsidRPr="0090590F">
              <w:rPr>
                <w:color w:val="000000" w:themeColor="text1"/>
              </w:rPr>
              <w:t>17.04.2013</w:t>
            </w:r>
            <w:r>
              <w:rPr>
                <w:color w:val="000000" w:themeColor="text1"/>
              </w:rPr>
              <w:t>.</w:t>
            </w:r>
            <w:r w:rsidRPr="0090590F">
              <w:rPr>
                <w:color w:val="000000" w:themeColor="text1"/>
              </w:rPr>
              <w:t xml:space="preserve"> Ropažu Kultūras un izglītības centr</w:t>
            </w:r>
            <w:r>
              <w:rPr>
                <w:color w:val="000000" w:themeColor="text1"/>
              </w:rPr>
              <w:t>ā;</w:t>
            </w:r>
          </w:p>
          <w:p w:rsidR="005F0C23" w:rsidRPr="0090590F" w:rsidRDefault="005F0C23" w:rsidP="00F51B91">
            <w:pPr>
              <w:spacing w:line="240" w:lineRule="auto"/>
              <w:rPr>
                <w:color w:val="000000" w:themeColor="text1"/>
              </w:rPr>
            </w:pPr>
            <w:r w:rsidRPr="0090590F">
              <w:rPr>
                <w:color w:val="000000" w:themeColor="text1"/>
              </w:rPr>
              <w:t>03.02.2014</w:t>
            </w:r>
            <w:r>
              <w:rPr>
                <w:color w:val="000000" w:themeColor="text1"/>
              </w:rPr>
              <w:t xml:space="preserve">. Sējas novada kultūras namā </w:t>
            </w:r>
            <w:r w:rsidR="00BA6986" w:rsidRPr="00F51B91">
              <w:rPr>
                <w:color w:val="000000" w:themeColor="text1"/>
              </w:rPr>
              <w:t>„</w:t>
            </w:r>
            <w:proofErr w:type="spellStart"/>
            <w:r w:rsidRPr="0090590F">
              <w:rPr>
                <w:color w:val="000000" w:themeColor="text1"/>
              </w:rPr>
              <w:t>Jēņi</w:t>
            </w:r>
            <w:proofErr w:type="spellEnd"/>
            <w:r w:rsidR="00BA6986" w:rsidRPr="00F51B91">
              <w:rPr>
                <w:color w:val="000000" w:themeColor="text1"/>
              </w:rPr>
              <w:t>”</w:t>
            </w:r>
            <w:r w:rsidR="00BA6986">
              <w:rPr>
                <w:color w:val="000000" w:themeColor="text1"/>
              </w:rPr>
              <w:t>;</w:t>
            </w:r>
          </w:p>
          <w:p w:rsidR="005F0C23" w:rsidRPr="0090590F" w:rsidRDefault="005F0C23" w:rsidP="00F51B91">
            <w:pPr>
              <w:spacing w:line="240" w:lineRule="auto"/>
              <w:rPr>
                <w:color w:val="000000" w:themeColor="text1"/>
              </w:rPr>
            </w:pPr>
            <w:r w:rsidRPr="0090590F">
              <w:rPr>
                <w:color w:val="000000" w:themeColor="text1"/>
              </w:rPr>
              <w:t>05.02.2014</w:t>
            </w:r>
            <w:r>
              <w:rPr>
                <w:color w:val="000000" w:themeColor="text1"/>
              </w:rPr>
              <w:t>.</w:t>
            </w:r>
            <w:r w:rsidRPr="0090590F">
              <w:rPr>
                <w:color w:val="000000" w:themeColor="text1"/>
              </w:rPr>
              <w:t xml:space="preserve"> Ga</w:t>
            </w:r>
            <w:r>
              <w:rPr>
                <w:color w:val="000000" w:themeColor="text1"/>
              </w:rPr>
              <w:t xml:space="preserve">rkalnes novada kultūras centrā </w:t>
            </w:r>
            <w:r w:rsidR="00BA6986" w:rsidRPr="00F51B91">
              <w:rPr>
                <w:color w:val="000000" w:themeColor="text1"/>
              </w:rPr>
              <w:t>„</w:t>
            </w:r>
            <w:r w:rsidRPr="0090590F">
              <w:rPr>
                <w:color w:val="000000" w:themeColor="text1"/>
              </w:rPr>
              <w:t>Berģi</w:t>
            </w:r>
            <w:r w:rsidR="00BA6986" w:rsidRPr="00F51B91">
              <w:rPr>
                <w:color w:val="000000" w:themeColor="text1"/>
              </w:rPr>
              <w:t>”</w:t>
            </w:r>
            <w:r w:rsidR="00BA6986">
              <w:rPr>
                <w:color w:val="000000" w:themeColor="text1"/>
              </w:rPr>
              <w:t>;</w:t>
            </w:r>
          </w:p>
          <w:p w:rsidR="005F0C23" w:rsidRPr="0090590F" w:rsidRDefault="005F0C23" w:rsidP="00F51B91">
            <w:pPr>
              <w:spacing w:line="240" w:lineRule="auto"/>
              <w:rPr>
                <w:color w:val="000000" w:themeColor="text1"/>
              </w:rPr>
            </w:pPr>
            <w:r w:rsidRPr="0090590F">
              <w:rPr>
                <w:color w:val="000000" w:themeColor="text1"/>
              </w:rPr>
              <w:t>06.02.2014</w:t>
            </w:r>
            <w:r>
              <w:rPr>
                <w:color w:val="000000" w:themeColor="text1"/>
              </w:rPr>
              <w:t>.</w:t>
            </w:r>
            <w:r w:rsidRPr="0090590F">
              <w:rPr>
                <w:color w:val="000000" w:themeColor="text1"/>
              </w:rPr>
              <w:t xml:space="preserve"> Ropažu novada pašvaldīb</w:t>
            </w:r>
            <w:r>
              <w:rPr>
                <w:color w:val="000000" w:themeColor="text1"/>
              </w:rPr>
              <w:t>ā;</w:t>
            </w:r>
          </w:p>
          <w:p w:rsidR="005F0C23" w:rsidRPr="0090590F" w:rsidRDefault="005F0C23" w:rsidP="00F51B91">
            <w:pPr>
              <w:spacing w:line="240" w:lineRule="auto"/>
              <w:rPr>
                <w:color w:val="000000" w:themeColor="text1"/>
              </w:rPr>
            </w:pPr>
            <w:r w:rsidRPr="0090590F">
              <w:rPr>
                <w:color w:val="000000" w:themeColor="text1"/>
              </w:rPr>
              <w:t>19.02.2014</w:t>
            </w:r>
            <w:r>
              <w:rPr>
                <w:color w:val="000000" w:themeColor="text1"/>
              </w:rPr>
              <w:t>.</w:t>
            </w:r>
            <w:r w:rsidRPr="0090590F">
              <w:rPr>
                <w:color w:val="000000" w:themeColor="text1"/>
              </w:rPr>
              <w:t xml:space="preserve"> </w:t>
            </w:r>
            <w:r>
              <w:rPr>
                <w:color w:val="000000" w:themeColor="text1"/>
              </w:rPr>
              <w:t>Carnikavā, Tautas namā Ozolaine;</w:t>
            </w:r>
          </w:p>
          <w:p w:rsidR="005F0C23" w:rsidRPr="0090590F" w:rsidRDefault="005F0C23" w:rsidP="00F51B91">
            <w:pPr>
              <w:spacing w:line="240" w:lineRule="auto"/>
              <w:rPr>
                <w:color w:val="000000" w:themeColor="text1"/>
              </w:rPr>
            </w:pPr>
            <w:r w:rsidRPr="0090590F">
              <w:rPr>
                <w:color w:val="000000" w:themeColor="text1"/>
              </w:rPr>
              <w:t>04.02.2015</w:t>
            </w:r>
            <w:r>
              <w:rPr>
                <w:color w:val="000000" w:themeColor="text1"/>
              </w:rPr>
              <w:t>.</w:t>
            </w:r>
            <w:r w:rsidRPr="0090590F">
              <w:rPr>
                <w:color w:val="000000" w:themeColor="text1"/>
              </w:rPr>
              <w:t xml:space="preserve"> Ulbrokas Kultūras namā</w:t>
            </w:r>
            <w:r>
              <w:rPr>
                <w:color w:val="000000" w:themeColor="text1"/>
              </w:rPr>
              <w:t>;</w:t>
            </w:r>
          </w:p>
          <w:p w:rsidR="005F0C23" w:rsidRDefault="005F0C23" w:rsidP="00F51B91">
            <w:pPr>
              <w:spacing w:line="240" w:lineRule="auto"/>
              <w:rPr>
                <w:color w:val="000000" w:themeColor="text1"/>
              </w:rPr>
            </w:pPr>
            <w:r w:rsidRPr="0090590F">
              <w:rPr>
                <w:color w:val="000000" w:themeColor="text1"/>
              </w:rPr>
              <w:t>23.02.2015</w:t>
            </w:r>
            <w:r>
              <w:rPr>
                <w:color w:val="000000" w:themeColor="text1"/>
              </w:rPr>
              <w:t>.</w:t>
            </w:r>
            <w:r w:rsidRPr="0090590F">
              <w:rPr>
                <w:color w:val="000000" w:themeColor="text1"/>
              </w:rPr>
              <w:t xml:space="preserve"> Salaspils novada domē</w:t>
            </w:r>
            <w:r>
              <w:rPr>
                <w:color w:val="000000" w:themeColor="text1"/>
              </w:rPr>
              <w:t>;</w:t>
            </w:r>
          </w:p>
          <w:p w:rsidR="005F0C23" w:rsidRPr="0090590F" w:rsidRDefault="005F0C23" w:rsidP="00F51B91">
            <w:pPr>
              <w:spacing w:line="240" w:lineRule="auto"/>
              <w:rPr>
                <w:color w:val="000000" w:themeColor="text1"/>
              </w:rPr>
            </w:pPr>
            <w:r w:rsidRPr="0090590F">
              <w:rPr>
                <w:color w:val="000000" w:themeColor="text1"/>
              </w:rPr>
              <w:t>23.02.2015</w:t>
            </w:r>
            <w:r>
              <w:rPr>
                <w:color w:val="000000" w:themeColor="text1"/>
              </w:rPr>
              <w:t xml:space="preserve">. Sējas novada kultūras namā </w:t>
            </w:r>
            <w:r w:rsidR="00BA6986" w:rsidRPr="00F51B91">
              <w:rPr>
                <w:color w:val="000000" w:themeColor="text1"/>
              </w:rPr>
              <w:t>„</w:t>
            </w:r>
            <w:r w:rsidRPr="0090590F">
              <w:rPr>
                <w:color w:val="000000" w:themeColor="text1"/>
              </w:rPr>
              <w:t>Loja</w:t>
            </w:r>
            <w:r w:rsidR="00BA6986" w:rsidRPr="00F51B91">
              <w:rPr>
                <w:color w:val="000000" w:themeColor="text1"/>
              </w:rPr>
              <w:t>”</w:t>
            </w:r>
            <w:r w:rsidR="00BA6986">
              <w:rPr>
                <w:color w:val="000000" w:themeColor="text1"/>
              </w:rPr>
              <w:t>;</w:t>
            </w:r>
          </w:p>
          <w:p w:rsidR="005F0C23" w:rsidRPr="0090590F" w:rsidRDefault="005F0C23" w:rsidP="00F51B91">
            <w:pPr>
              <w:spacing w:line="240" w:lineRule="auto"/>
              <w:rPr>
                <w:color w:val="000000" w:themeColor="text1"/>
              </w:rPr>
            </w:pPr>
            <w:r w:rsidRPr="0090590F">
              <w:rPr>
                <w:color w:val="000000" w:themeColor="text1"/>
              </w:rPr>
              <w:t>02.03.2015</w:t>
            </w:r>
            <w:r>
              <w:rPr>
                <w:color w:val="000000" w:themeColor="text1"/>
              </w:rPr>
              <w:t>.</w:t>
            </w:r>
            <w:r w:rsidRPr="0090590F">
              <w:rPr>
                <w:color w:val="000000" w:themeColor="text1"/>
              </w:rPr>
              <w:t xml:space="preserve"> Limbažu novada pašvaldībā</w:t>
            </w:r>
            <w:r>
              <w:rPr>
                <w:color w:val="000000" w:themeColor="text1"/>
              </w:rPr>
              <w:t>;</w:t>
            </w:r>
          </w:p>
          <w:p w:rsidR="005F0C23" w:rsidRPr="0090590F" w:rsidRDefault="005F0C23" w:rsidP="00F51B91">
            <w:pPr>
              <w:spacing w:line="240" w:lineRule="auto"/>
              <w:rPr>
                <w:color w:val="000000" w:themeColor="text1"/>
              </w:rPr>
            </w:pPr>
            <w:r>
              <w:rPr>
                <w:color w:val="000000" w:themeColor="text1"/>
              </w:rPr>
              <w:t xml:space="preserve">09.03.2015. </w:t>
            </w:r>
            <w:r w:rsidRPr="0090590F">
              <w:rPr>
                <w:color w:val="000000" w:themeColor="text1"/>
              </w:rPr>
              <w:t>Vangažu pilsētas pārvald</w:t>
            </w:r>
            <w:r>
              <w:rPr>
                <w:color w:val="000000" w:themeColor="text1"/>
              </w:rPr>
              <w:t>ē;</w:t>
            </w:r>
          </w:p>
          <w:p w:rsidR="005F0C23" w:rsidRPr="0090590F" w:rsidRDefault="005F0C23" w:rsidP="00F51B91">
            <w:pPr>
              <w:spacing w:line="240" w:lineRule="auto"/>
              <w:rPr>
                <w:color w:val="000000" w:themeColor="text1"/>
              </w:rPr>
            </w:pPr>
            <w:r w:rsidRPr="0090590F">
              <w:rPr>
                <w:color w:val="000000" w:themeColor="text1"/>
              </w:rPr>
              <w:t>10.03.2015</w:t>
            </w:r>
            <w:r>
              <w:rPr>
                <w:color w:val="000000" w:themeColor="text1"/>
              </w:rPr>
              <w:t>.</w:t>
            </w:r>
            <w:r w:rsidRPr="0090590F">
              <w:rPr>
                <w:color w:val="000000" w:themeColor="text1"/>
              </w:rPr>
              <w:t xml:space="preserve"> Zaķumuižā, Ropažu novadā</w:t>
            </w:r>
            <w:r>
              <w:rPr>
                <w:color w:val="000000" w:themeColor="text1"/>
              </w:rPr>
              <w:t>;</w:t>
            </w:r>
          </w:p>
          <w:p w:rsidR="0090590F" w:rsidRPr="0090590F" w:rsidRDefault="0090590F" w:rsidP="00F51B91">
            <w:pPr>
              <w:spacing w:line="240" w:lineRule="auto"/>
              <w:rPr>
                <w:color w:val="000000" w:themeColor="text1"/>
              </w:rPr>
            </w:pPr>
            <w:r w:rsidRPr="0090590F">
              <w:rPr>
                <w:color w:val="000000" w:themeColor="text1"/>
              </w:rPr>
              <w:t>11.03.2015</w:t>
            </w:r>
            <w:r w:rsidR="00A44CF2">
              <w:rPr>
                <w:color w:val="000000" w:themeColor="text1"/>
              </w:rPr>
              <w:t>.</w:t>
            </w:r>
            <w:r w:rsidRPr="0090590F">
              <w:rPr>
                <w:color w:val="000000" w:themeColor="text1"/>
              </w:rPr>
              <w:t xml:space="preserve"> Garkalnes novada domē</w:t>
            </w:r>
            <w:r w:rsidR="005F0C23">
              <w:rPr>
                <w:color w:val="000000" w:themeColor="text1"/>
              </w:rPr>
              <w:t>.</w:t>
            </w:r>
          </w:p>
          <w:p w:rsidR="0090590F" w:rsidRDefault="0090590F" w:rsidP="00BA6986">
            <w:pPr>
              <w:pStyle w:val="ListParagraph"/>
              <w:spacing w:after="0" w:line="240" w:lineRule="auto"/>
              <w:ind w:left="0"/>
              <w:jc w:val="both"/>
              <w:rPr>
                <w:rFonts w:ascii="Times New Roman" w:hAnsi="Times New Roman" w:cs="Times New Roman"/>
                <w:color w:val="000000" w:themeColor="text1"/>
                <w:sz w:val="24"/>
                <w:szCs w:val="24"/>
              </w:rPr>
            </w:pPr>
          </w:p>
          <w:p w:rsidR="0090590F" w:rsidRDefault="0090590F" w:rsidP="00F51B91">
            <w:pPr>
              <w:spacing w:line="240" w:lineRule="auto"/>
              <w:rPr>
                <w:color w:val="000000" w:themeColor="text1"/>
              </w:rPr>
            </w:pPr>
            <w:r>
              <w:rPr>
                <w:color w:val="000000" w:themeColor="text1"/>
              </w:rPr>
              <w:t>IVN ziņojuma sabiedriskās apspriedes notika:</w:t>
            </w:r>
          </w:p>
          <w:p w:rsidR="005F0C23" w:rsidRDefault="005F0C23" w:rsidP="00F51B91">
            <w:pPr>
              <w:spacing w:line="240" w:lineRule="auto"/>
              <w:rPr>
                <w:color w:val="000000" w:themeColor="text1"/>
              </w:rPr>
            </w:pPr>
            <w:r w:rsidRPr="0090590F">
              <w:rPr>
                <w:color w:val="000000" w:themeColor="text1"/>
              </w:rPr>
              <w:t>20.11.2015</w:t>
            </w:r>
            <w:r>
              <w:rPr>
                <w:color w:val="000000" w:themeColor="text1"/>
              </w:rPr>
              <w:t>.</w:t>
            </w:r>
            <w:r w:rsidRPr="0090590F">
              <w:rPr>
                <w:color w:val="000000" w:themeColor="text1"/>
              </w:rPr>
              <w:t xml:space="preserve"> Rūjienas novada pašvaldīb</w:t>
            </w:r>
            <w:r>
              <w:rPr>
                <w:color w:val="000000" w:themeColor="text1"/>
              </w:rPr>
              <w:t>ā;</w:t>
            </w:r>
          </w:p>
          <w:p w:rsidR="005F0C23" w:rsidRPr="0090590F" w:rsidRDefault="005F0C23" w:rsidP="00F51B91">
            <w:pPr>
              <w:spacing w:line="240" w:lineRule="auto"/>
              <w:rPr>
                <w:color w:val="000000" w:themeColor="text1"/>
              </w:rPr>
            </w:pPr>
            <w:r w:rsidRPr="0090590F">
              <w:rPr>
                <w:color w:val="000000" w:themeColor="text1"/>
              </w:rPr>
              <w:t>20.11.2015</w:t>
            </w:r>
            <w:r>
              <w:rPr>
                <w:color w:val="000000" w:themeColor="text1"/>
              </w:rPr>
              <w:t>.</w:t>
            </w:r>
            <w:r w:rsidRPr="0090590F">
              <w:rPr>
                <w:color w:val="000000" w:themeColor="text1"/>
              </w:rPr>
              <w:t xml:space="preserve"> M</w:t>
            </w:r>
            <w:r>
              <w:rPr>
                <w:color w:val="000000" w:themeColor="text1"/>
              </w:rPr>
              <w:t>azsalacas novada Kultūras centrā;</w:t>
            </w:r>
          </w:p>
          <w:p w:rsidR="0090590F" w:rsidRPr="0090590F" w:rsidRDefault="005F0C23" w:rsidP="00F51B91">
            <w:pPr>
              <w:spacing w:line="240" w:lineRule="auto"/>
              <w:rPr>
                <w:color w:val="000000" w:themeColor="text1"/>
              </w:rPr>
            </w:pPr>
            <w:r w:rsidRPr="0090590F">
              <w:rPr>
                <w:color w:val="000000" w:themeColor="text1"/>
              </w:rPr>
              <w:t>23.11.2015</w:t>
            </w:r>
            <w:r>
              <w:rPr>
                <w:color w:val="000000" w:themeColor="text1"/>
              </w:rPr>
              <w:t>.</w:t>
            </w:r>
            <w:r w:rsidRPr="0090590F">
              <w:rPr>
                <w:color w:val="000000" w:themeColor="text1"/>
              </w:rPr>
              <w:t xml:space="preserve"> Sējas novada Lojas kultūras</w:t>
            </w:r>
            <w:r>
              <w:rPr>
                <w:color w:val="000000" w:themeColor="text1"/>
              </w:rPr>
              <w:t xml:space="preserve"> namā;</w:t>
            </w:r>
          </w:p>
          <w:p w:rsidR="005F0C23" w:rsidRPr="0090590F" w:rsidRDefault="005F0C23" w:rsidP="00F51B91">
            <w:pPr>
              <w:spacing w:line="240" w:lineRule="auto"/>
              <w:rPr>
                <w:color w:val="000000" w:themeColor="text1"/>
              </w:rPr>
            </w:pPr>
            <w:r w:rsidRPr="0090590F">
              <w:rPr>
                <w:color w:val="000000" w:themeColor="text1"/>
              </w:rPr>
              <w:t>25.11.2015</w:t>
            </w:r>
            <w:r>
              <w:rPr>
                <w:color w:val="000000" w:themeColor="text1"/>
              </w:rPr>
              <w:t>. Vangažu kultūras namā;</w:t>
            </w:r>
          </w:p>
          <w:p w:rsidR="005F0C23" w:rsidRPr="0090590F" w:rsidRDefault="005F0C23" w:rsidP="00F51B91">
            <w:pPr>
              <w:spacing w:line="240" w:lineRule="auto"/>
              <w:rPr>
                <w:color w:val="000000" w:themeColor="text1"/>
              </w:rPr>
            </w:pPr>
            <w:r w:rsidRPr="0090590F">
              <w:rPr>
                <w:color w:val="000000" w:themeColor="text1"/>
              </w:rPr>
              <w:t>25.11.2015</w:t>
            </w:r>
            <w:r>
              <w:rPr>
                <w:color w:val="000000" w:themeColor="text1"/>
              </w:rPr>
              <w:t>.</w:t>
            </w:r>
            <w:r w:rsidRPr="0090590F">
              <w:rPr>
                <w:color w:val="000000" w:themeColor="text1"/>
              </w:rPr>
              <w:t xml:space="preserve"> Salaspils novada domē</w:t>
            </w:r>
            <w:r>
              <w:rPr>
                <w:color w:val="000000" w:themeColor="text1"/>
              </w:rPr>
              <w:t>;</w:t>
            </w:r>
          </w:p>
          <w:p w:rsidR="005F0C23" w:rsidRPr="0090590F" w:rsidRDefault="005F0C23" w:rsidP="00F51B91">
            <w:pPr>
              <w:spacing w:line="240" w:lineRule="auto"/>
              <w:rPr>
                <w:color w:val="000000" w:themeColor="text1"/>
              </w:rPr>
            </w:pPr>
            <w:r w:rsidRPr="0090590F">
              <w:rPr>
                <w:color w:val="000000" w:themeColor="text1"/>
              </w:rPr>
              <w:t>26.11.2015</w:t>
            </w:r>
            <w:r>
              <w:rPr>
                <w:color w:val="000000" w:themeColor="text1"/>
              </w:rPr>
              <w:t>.</w:t>
            </w:r>
            <w:r w:rsidRPr="0090590F">
              <w:rPr>
                <w:color w:val="000000" w:themeColor="text1"/>
              </w:rPr>
              <w:t xml:space="preserve"> </w:t>
            </w:r>
            <w:r>
              <w:rPr>
                <w:color w:val="000000" w:themeColor="text1"/>
              </w:rPr>
              <w:t>Zaķumuižā, Ropažu novadā;</w:t>
            </w:r>
          </w:p>
          <w:p w:rsidR="005F0C23" w:rsidRPr="0090590F" w:rsidRDefault="005F0C23" w:rsidP="00F51B91">
            <w:pPr>
              <w:spacing w:line="240" w:lineRule="auto"/>
              <w:rPr>
                <w:color w:val="000000" w:themeColor="text1"/>
              </w:rPr>
            </w:pPr>
            <w:r w:rsidRPr="0090590F">
              <w:rPr>
                <w:color w:val="000000" w:themeColor="text1"/>
              </w:rPr>
              <w:t>26.11.2015</w:t>
            </w:r>
            <w:r>
              <w:rPr>
                <w:color w:val="000000" w:themeColor="text1"/>
              </w:rPr>
              <w:t>.</w:t>
            </w:r>
            <w:r w:rsidRPr="0090590F">
              <w:rPr>
                <w:color w:val="000000" w:themeColor="text1"/>
              </w:rPr>
              <w:t xml:space="preserve"> Rīgas domē</w:t>
            </w:r>
            <w:r>
              <w:rPr>
                <w:color w:val="000000" w:themeColor="text1"/>
              </w:rPr>
              <w:t>;</w:t>
            </w:r>
          </w:p>
          <w:p w:rsidR="005F0C23" w:rsidRPr="0090590F" w:rsidRDefault="005F0C23" w:rsidP="00F51B91">
            <w:pPr>
              <w:spacing w:line="240" w:lineRule="auto"/>
              <w:rPr>
                <w:color w:val="000000" w:themeColor="text1"/>
              </w:rPr>
            </w:pPr>
            <w:r w:rsidRPr="0090590F">
              <w:rPr>
                <w:color w:val="000000" w:themeColor="text1"/>
              </w:rPr>
              <w:t>27.11.2015</w:t>
            </w:r>
            <w:r>
              <w:rPr>
                <w:color w:val="000000" w:themeColor="text1"/>
              </w:rPr>
              <w:t>. Alojas kultūras namā;</w:t>
            </w:r>
          </w:p>
          <w:p w:rsidR="005F0C23" w:rsidRPr="0090590F" w:rsidRDefault="005F0C23" w:rsidP="00F51B91">
            <w:pPr>
              <w:spacing w:line="240" w:lineRule="auto"/>
              <w:rPr>
                <w:color w:val="000000" w:themeColor="text1"/>
              </w:rPr>
            </w:pPr>
            <w:r w:rsidRPr="0090590F">
              <w:rPr>
                <w:color w:val="000000" w:themeColor="text1"/>
              </w:rPr>
              <w:t>27.11.2015</w:t>
            </w:r>
            <w:r>
              <w:rPr>
                <w:color w:val="000000" w:themeColor="text1"/>
              </w:rPr>
              <w:t>.</w:t>
            </w:r>
            <w:r w:rsidRPr="0090590F">
              <w:rPr>
                <w:color w:val="000000" w:themeColor="text1"/>
              </w:rPr>
              <w:t xml:space="preserve"> Skultes kultūras integrācijas</w:t>
            </w:r>
            <w:r>
              <w:rPr>
                <w:color w:val="000000" w:themeColor="text1"/>
              </w:rPr>
              <w:t xml:space="preserve"> centrā;</w:t>
            </w:r>
          </w:p>
          <w:p w:rsidR="005F0C23" w:rsidRPr="0090590F" w:rsidRDefault="005F0C23" w:rsidP="00F51B91">
            <w:pPr>
              <w:spacing w:line="240" w:lineRule="auto"/>
              <w:rPr>
                <w:color w:val="000000" w:themeColor="text1"/>
              </w:rPr>
            </w:pPr>
            <w:r w:rsidRPr="0090590F">
              <w:rPr>
                <w:color w:val="000000" w:themeColor="text1"/>
              </w:rPr>
              <w:t>30.11.2015</w:t>
            </w:r>
            <w:r>
              <w:rPr>
                <w:color w:val="000000" w:themeColor="text1"/>
              </w:rPr>
              <w:t>.</w:t>
            </w:r>
            <w:r w:rsidRPr="0090590F">
              <w:rPr>
                <w:color w:val="000000" w:themeColor="text1"/>
              </w:rPr>
              <w:t xml:space="preserve"> Garkalnes novada domē</w:t>
            </w:r>
            <w:r>
              <w:rPr>
                <w:color w:val="000000" w:themeColor="text1"/>
              </w:rPr>
              <w:t>;</w:t>
            </w:r>
          </w:p>
          <w:p w:rsidR="005F0C23" w:rsidRPr="0090590F" w:rsidRDefault="005F0C23" w:rsidP="00F51B91">
            <w:pPr>
              <w:spacing w:line="240" w:lineRule="auto"/>
              <w:rPr>
                <w:color w:val="000000" w:themeColor="text1"/>
              </w:rPr>
            </w:pPr>
            <w:r w:rsidRPr="0090590F">
              <w:rPr>
                <w:color w:val="000000" w:themeColor="text1"/>
              </w:rPr>
              <w:t>30.11.2015</w:t>
            </w:r>
            <w:r>
              <w:rPr>
                <w:color w:val="000000" w:themeColor="text1"/>
              </w:rPr>
              <w:t>.</w:t>
            </w:r>
            <w:r w:rsidRPr="0090590F">
              <w:rPr>
                <w:color w:val="000000" w:themeColor="text1"/>
              </w:rPr>
              <w:t xml:space="preserve"> Ulbrokas vidusskol</w:t>
            </w:r>
            <w:r>
              <w:rPr>
                <w:color w:val="000000" w:themeColor="text1"/>
              </w:rPr>
              <w:t>ā</w:t>
            </w:r>
            <w:r w:rsidRPr="0090590F">
              <w:rPr>
                <w:color w:val="000000" w:themeColor="text1"/>
              </w:rPr>
              <w:t>, Stopiņu novad</w:t>
            </w:r>
            <w:r>
              <w:rPr>
                <w:color w:val="000000" w:themeColor="text1"/>
              </w:rPr>
              <w:t>ā;</w:t>
            </w:r>
          </w:p>
          <w:p w:rsidR="005F0C23" w:rsidRPr="0090590F" w:rsidRDefault="005F0C23" w:rsidP="00F51B91">
            <w:pPr>
              <w:spacing w:line="240" w:lineRule="auto"/>
              <w:rPr>
                <w:color w:val="000000" w:themeColor="text1"/>
              </w:rPr>
            </w:pPr>
            <w:r w:rsidRPr="0090590F">
              <w:rPr>
                <w:color w:val="000000" w:themeColor="text1"/>
              </w:rPr>
              <w:t>01.12.2015</w:t>
            </w:r>
            <w:r>
              <w:rPr>
                <w:color w:val="000000" w:themeColor="text1"/>
              </w:rPr>
              <w:t>.</w:t>
            </w:r>
            <w:r w:rsidRPr="0090590F">
              <w:rPr>
                <w:color w:val="000000" w:themeColor="text1"/>
              </w:rPr>
              <w:t xml:space="preserve"> Ādažu novada domē</w:t>
            </w:r>
            <w:r>
              <w:rPr>
                <w:color w:val="000000" w:themeColor="text1"/>
              </w:rPr>
              <w:t>;</w:t>
            </w:r>
          </w:p>
          <w:p w:rsidR="005F0C23" w:rsidRPr="0090590F" w:rsidRDefault="005F0C23" w:rsidP="00F51B91">
            <w:pPr>
              <w:spacing w:line="240" w:lineRule="auto"/>
              <w:rPr>
                <w:color w:val="000000" w:themeColor="text1"/>
              </w:rPr>
            </w:pPr>
            <w:r w:rsidRPr="0090590F">
              <w:rPr>
                <w:color w:val="000000" w:themeColor="text1"/>
              </w:rPr>
              <w:t>02.12.2015</w:t>
            </w:r>
            <w:r>
              <w:rPr>
                <w:color w:val="000000" w:themeColor="text1"/>
              </w:rPr>
              <w:t>. Stalbes tautas namā;</w:t>
            </w:r>
          </w:p>
          <w:p w:rsidR="005F0C23" w:rsidRPr="0090590F" w:rsidRDefault="005F0C23" w:rsidP="00F51B91">
            <w:pPr>
              <w:spacing w:line="240" w:lineRule="auto"/>
              <w:rPr>
                <w:color w:val="000000" w:themeColor="text1"/>
              </w:rPr>
            </w:pPr>
            <w:r w:rsidRPr="0090590F">
              <w:rPr>
                <w:color w:val="000000" w:themeColor="text1"/>
              </w:rPr>
              <w:t>02.12.2015</w:t>
            </w:r>
            <w:r>
              <w:rPr>
                <w:color w:val="000000" w:themeColor="text1"/>
              </w:rPr>
              <w:t>.</w:t>
            </w:r>
            <w:r w:rsidRPr="0090590F">
              <w:rPr>
                <w:color w:val="000000" w:themeColor="text1"/>
              </w:rPr>
              <w:t xml:space="preserve"> Valmieras pilsētas pašvaldībā</w:t>
            </w:r>
            <w:r>
              <w:rPr>
                <w:color w:val="000000" w:themeColor="text1"/>
              </w:rPr>
              <w:t>;</w:t>
            </w:r>
          </w:p>
          <w:p w:rsidR="005F0C23" w:rsidRPr="0090590F" w:rsidRDefault="005F0C23" w:rsidP="00F51B91">
            <w:pPr>
              <w:spacing w:line="240" w:lineRule="auto"/>
              <w:rPr>
                <w:color w:val="000000" w:themeColor="text1"/>
              </w:rPr>
            </w:pPr>
            <w:r w:rsidRPr="0090590F">
              <w:rPr>
                <w:color w:val="000000" w:themeColor="text1"/>
              </w:rPr>
              <w:t>03.12.2015</w:t>
            </w:r>
            <w:r>
              <w:rPr>
                <w:color w:val="000000" w:themeColor="text1"/>
              </w:rPr>
              <w:t>.</w:t>
            </w:r>
            <w:r w:rsidRPr="0090590F">
              <w:rPr>
                <w:color w:val="000000" w:themeColor="text1"/>
              </w:rPr>
              <w:t xml:space="preserve"> Carnikavas pamatskolā</w:t>
            </w:r>
            <w:r>
              <w:rPr>
                <w:color w:val="000000" w:themeColor="text1"/>
              </w:rPr>
              <w:t>;</w:t>
            </w:r>
          </w:p>
          <w:p w:rsidR="005F0C23" w:rsidRPr="0090590F" w:rsidRDefault="005F0C23" w:rsidP="00F51B91">
            <w:pPr>
              <w:spacing w:line="240" w:lineRule="auto"/>
              <w:rPr>
                <w:color w:val="000000" w:themeColor="text1"/>
              </w:rPr>
            </w:pPr>
            <w:r w:rsidRPr="0090590F">
              <w:rPr>
                <w:color w:val="000000" w:themeColor="text1"/>
              </w:rPr>
              <w:t>07.12.2015</w:t>
            </w:r>
            <w:r>
              <w:rPr>
                <w:color w:val="000000" w:themeColor="text1"/>
              </w:rPr>
              <w:t>.</w:t>
            </w:r>
            <w:r w:rsidRPr="0090590F">
              <w:rPr>
                <w:color w:val="000000" w:themeColor="text1"/>
              </w:rPr>
              <w:t xml:space="preserve"> Saulkrastu novada domē</w:t>
            </w:r>
            <w:r>
              <w:rPr>
                <w:color w:val="000000" w:themeColor="text1"/>
              </w:rPr>
              <w:t>;</w:t>
            </w:r>
          </w:p>
          <w:p w:rsidR="005F0C23" w:rsidRPr="0090590F" w:rsidRDefault="005F0C23" w:rsidP="00F51B91">
            <w:pPr>
              <w:spacing w:line="240" w:lineRule="auto"/>
              <w:rPr>
                <w:color w:val="000000" w:themeColor="text1"/>
              </w:rPr>
            </w:pPr>
            <w:r w:rsidRPr="0090590F">
              <w:rPr>
                <w:color w:val="000000" w:themeColor="text1"/>
              </w:rPr>
              <w:t>10.12.2015</w:t>
            </w:r>
            <w:r>
              <w:rPr>
                <w:color w:val="000000" w:themeColor="text1"/>
              </w:rPr>
              <w:t>.</w:t>
            </w:r>
            <w:r w:rsidRPr="0090590F">
              <w:rPr>
                <w:color w:val="000000" w:themeColor="text1"/>
              </w:rPr>
              <w:t xml:space="preserve"> Rencēnu pagasta kultūras namā</w:t>
            </w:r>
            <w:r>
              <w:rPr>
                <w:color w:val="000000" w:themeColor="text1"/>
              </w:rPr>
              <w:t>;</w:t>
            </w:r>
          </w:p>
          <w:p w:rsidR="00710A4B" w:rsidRDefault="0090590F" w:rsidP="00F51B91">
            <w:pPr>
              <w:spacing w:line="240" w:lineRule="auto"/>
              <w:rPr>
                <w:color w:val="000000" w:themeColor="text1"/>
              </w:rPr>
            </w:pPr>
            <w:r w:rsidRPr="0090590F">
              <w:rPr>
                <w:color w:val="000000" w:themeColor="text1"/>
              </w:rPr>
              <w:t>10.12.2015</w:t>
            </w:r>
            <w:r w:rsidR="00006021">
              <w:rPr>
                <w:color w:val="000000" w:themeColor="text1"/>
              </w:rPr>
              <w:t>.</w:t>
            </w:r>
            <w:r w:rsidRPr="0090590F">
              <w:rPr>
                <w:color w:val="000000" w:themeColor="text1"/>
              </w:rPr>
              <w:t xml:space="preserve"> Vaidavas kultūras un amatniecības centrā</w:t>
            </w:r>
            <w:r w:rsidR="00710A4B">
              <w:rPr>
                <w:color w:val="000000" w:themeColor="text1"/>
              </w:rPr>
              <w:t>;</w:t>
            </w:r>
          </w:p>
          <w:p w:rsidR="0090590F" w:rsidRDefault="00710A4B" w:rsidP="00F51B91">
            <w:pPr>
              <w:spacing w:line="240" w:lineRule="auto"/>
              <w:rPr>
                <w:color w:val="000000" w:themeColor="text1"/>
              </w:rPr>
            </w:pPr>
            <w:r w:rsidRPr="00B040D3">
              <w:rPr>
                <w:color w:val="000000" w:themeColor="text1"/>
              </w:rPr>
              <w:t>26.01.2016. Salaspils novada domē.</w:t>
            </w:r>
          </w:p>
          <w:p w:rsidR="00F51B91" w:rsidRPr="00B040D3" w:rsidRDefault="00F51B91" w:rsidP="00F51B91">
            <w:pPr>
              <w:spacing w:line="240" w:lineRule="auto"/>
              <w:rPr>
                <w:color w:val="000000" w:themeColor="text1"/>
              </w:rPr>
            </w:pPr>
          </w:p>
          <w:p w:rsidR="006E5FFB" w:rsidRPr="00E414AF" w:rsidRDefault="006E5FFB" w:rsidP="00BA6986">
            <w:pPr>
              <w:autoSpaceDE w:val="0"/>
              <w:autoSpaceDN w:val="0"/>
              <w:adjustRightInd w:val="0"/>
              <w:spacing w:line="240" w:lineRule="auto"/>
              <w:rPr>
                <w:color w:val="000000" w:themeColor="text1"/>
              </w:rPr>
            </w:pPr>
            <w:r w:rsidRPr="00E414AF">
              <w:rPr>
                <w:color w:val="000000" w:themeColor="text1"/>
              </w:rPr>
              <w:t xml:space="preserve">Sabiedriskās apspriešanas laikā tika saņemti vairāki </w:t>
            </w:r>
            <w:r w:rsidR="0090590F">
              <w:rPr>
                <w:color w:val="000000" w:themeColor="text1"/>
              </w:rPr>
              <w:t>simti</w:t>
            </w:r>
            <w:r w:rsidRPr="00E414AF">
              <w:rPr>
                <w:color w:val="000000" w:themeColor="text1"/>
              </w:rPr>
              <w:t xml:space="preserve"> iesniegumu</w:t>
            </w:r>
            <w:r w:rsidR="0090590F">
              <w:rPr>
                <w:color w:val="000000" w:themeColor="text1"/>
              </w:rPr>
              <w:t xml:space="preserve"> un priekšlikumu, kuru saturs konspektīvi </w:t>
            </w:r>
            <w:r w:rsidRPr="00E414AF">
              <w:rPr>
                <w:color w:val="000000" w:themeColor="text1"/>
              </w:rPr>
              <w:t>izklāstīts IVN ziņojum</w:t>
            </w:r>
            <w:r w:rsidR="0090590F">
              <w:rPr>
                <w:color w:val="000000" w:themeColor="text1"/>
              </w:rPr>
              <w:t>ā</w:t>
            </w:r>
            <w:r w:rsidRPr="00E414AF">
              <w:rPr>
                <w:color w:val="000000" w:themeColor="text1"/>
              </w:rPr>
              <w:t>. Turpat ir pievienot</w:t>
            </w:r>
            <w:r w:rsidR="0090590F">
              <w:rPr>
                <w:color w:val="000000" w:themeColor="text1"/>
              </w:rPr>
              <w:t xml:space="preserve">i arī visu sanāksmju protokoli, </w:t>
            </w:r>
            <w:r w:rsidRPr="00E414AF">
              <w:rPr>
                <w:color w:val="000000" w:themeColor="text1"/>
              </w:rPr>
              <w:t>kuros atainoti konkrēti sanāksmes laikā izrunātie jautājumi.</w:t>
            </w:r>
          </w:p>
        </w:tc>
      </w:tr>
      <w:tr w:rsidR="006E5FFB" w:rsidRPr="00E414AF" w:rsidTr="00706CA2">
        <w:trPr>
          <w:trHeight w:val="35"/>
          <w:jc w:val="center"/>
        </w:trPr>
        <w:tc>
          <w:tcPr>
            <w:tcW w:w="250" w:type="pct"/>
            <w:tcBorders>
              <w:top w:val="outset" w:sz="6" w:space="0" w:color="414142"/>
              <w:left w:val="outset" w:sz="6" w:space="0" w:color="414142"/>
              <w:bottom w:val="outset" w:sz="6" w:space="0" w:color="414142"/>
              <w:right w:val="outset" w:sz="6" w:space="0" w:color="414142"/>
            </w:tcBorders>
            <w:hideMark/>
          </w:tcPr>
          <w:p w:rsidR="006E5FFB" w:rsidRPr="00E414AF" w:rsidRDefault="006E5FFB" w:rsidP="00B44596">
            <w:pPr>
              <w:spacing w:line="240" w:lineRule="auto"/>
              <w:rPr>
                <w:color w:val="000000" w:themeColor="text1"/>
              </w:rPr>
            </w:pPr>
            <w:r w:rsidRPr="00E414AF">
              <w:rPr>
                <w:color w:val="000000" w:themeColor="text1"/>
              </w:rPr>
              <w:lastRenderedPageBreak/>
              <w:t>4.</w:t>
            </w:r>
          </w:p>
        </w:tc>
        <w:tc>
          <w:tcPr>
            <w:tcW w:w="931" w:type="pct"/>
            <w:tcBorders>
              <w:top w:val="outset" w:sz="6" w:space="0" w:color="414142"/>
              <w:left w:val="outset" w:sz="6" w:space="0" w:color="414142"/>
              <w:bottom w:val="outset" w:sz="6" w:space="0" w:color="414142"/>
              <w:right w:val="outset" w:sz="6" w:space="0" w:color="414142"/>
            </w:tcBorders>
            <w:hideMark/>
          </w:tcPr>
          <w:p w:rsidR="006E5FFB" w:rsidRPr="00E414AF" w:rsidRDefault="006E5FFB" w:rsidP="00B44596">
            <w:pPr>
              <w:spacing w:line="240" w:lineRule="auto"/>
              <w:rPr>
                <w:color w:val="000000" w:themeColor="text1"/>
              </w:rPr>
            </w:pPr>
            <w:r w:rsidRPr="00E414AF">
              <w:rPr>
                <w:color w:val="000000" w:themeColor="text1"/>
              </w:rPr>
              <w:t>Cita informācija</w:t>
            </w:r>
          </w:p>
        </w:tc>
        <w:tc>
          <w:tcPr>
            <w:tcW w:w="3819" w:type="pct"/>
            <w:tcBorders>
              <w:top w:val="outset" w:sz="6" w:space="0" w:color="414142"/>
              <w:left w:val="outset" w:sz="6" w:space="0" w:color="414142"/>
              <w:bottom w:val="outset" w:sz="6" w:space="0" w:color="414142"/>
              <w:right w:val="outset" w:sz="6" w:space="0" w:color="414142"/>
            </w:tcBorders>
            <w:hideMark/>
          </w:tcPr>
          <w:p w:rsidR="006E5FFB" w:rsidRPr="00E414AF" w:rsidRDefault="00251BE0" w:rsidP="00C70956">
            <w:pPr>
              <w:spacing w:line="240" w:lineRule="auto"/>
              <w:rPr>
                <w:color w:val="000000" w:themeColor="text1"/>
              </w:rPr>
            </w:pPr>
            <w:r w:rsidRPr="00F51B91">
              <w:rPr>
                <w:color w:val="000000" w:themeColor="text1"/>
              </w:rPr>
              <w:t xml:space="preserve">Ministru kabineta rīkojuma projekts „Par elektrotīklu pārvades savienojuma „Igaunijas-Latvijas trešais 330 </w:t>
            </w:r>
            <w:proofErr w:type="spellStart"/>
            <w:r w:rsidRPr="00F51B91">
              <w:rPr>
                <w:color w:val="000000" w:themeColor="text1"/>
              </w:rPr>
              <w:t>kV</w:t>
            </w:r>
            <w:proofErr w:type="spellEnd"/>
            <w:r w:rsidRPr="00F51B91">
              <w:rPr>
                <w:color w:val="000000" w:themeColor="text1"/>
              </w:rPr>
              <w:t xml:space="preserve"> </w:t>
            </w:r>
            <w:proofErr w:type="spellStart"/>
            <w:r w:rsidRPr="00F51B91">
              <w:rPr>
                <w:color w:val="000000" w:themeColor="text1"/>
              </w:rPr>
              <w:t>starpsavienojums</w:t>
            </w:r>
            <w:proofErr w:type="spellEnd"/>
            <w:r w:rsidRPr="00F51B91">
              <w:rPr>
                <w:color w:val="000000" w:themeColor="text1"/>
              </w:rPr>
              <w:t xml:space="preserve">” </w:t>
            </w:r>
            <w:r w:rsidR="00C70956">
              <w:rPr>
                <w:color w:val="000000" w:themeColor="text1"/>
              </w:rPr>
              <w:t>pārbūvei</w:t>
            </w:r>
            <w:r w:rsidR="00C70956" w:rsidRPr="00F51B91">
              <w:rPr>
                <w:color w:val="000000" w:themeColor="text1"/>
              </w:rPr>
              <w:t xml:space="preserve"> </w:t>
            </w:r>
            <w:r w:rsidRPr="00F51B91">
              <w:rPr>
                <w:color w:val="000000" w:themeColor="text1"/>
              </w:rPr>
              <w:t xml:space="preserve">un jaunbūvei paredzētās darbības akceptu” ievietots Ekonomikas ministrijas </w:t>
            </w:r>
            <w:r w:rsidR="00F51B91" w:rsidRPr="00F51B91">
              <w:rPr>
                <w:color w:val="000000" w:themeColor="text1"/>
              </w:rPr>
              <w:t>tīmekļa vietnē</w:t>
            </w:r>
            <w:r w:rsidRPr="00F51B91">
              <w:rPr>
                <w:color w:val="000000" w:themeColor="text1"/>
              </w:rPr>
              <w:t>.</w:t>
            </w:r>
          </w:p>
        </w:tc>
      </w:tr>
    </w:tbl>
    <w:p w:rsidR="00F51B91" w:rsidRPr="00E414AF" w:rsidRDefault="00F51B91" w:rsidP="00F51B91">
      <w:pPr>
        <w:spacing w:line="240" w:lineRule="auto"/>
        <w:rPr>
          <w:i/>
          <w:color w:val="000000" w:themeColor="text1"/>
        </w:rPr>
      </w:pPr>
      <w:r w:rsidRPr="00E414AF">
        <w:rPr>
          <w:i/>
          <w:color w:val="000000" w:themeColor="text1"/>
        </w:rPr>
        <w:t xml:space="preserve">Anotācijas sadaļa III, </w:t>
      </w:r>
      <w:r>
        <w:rPr>
          <w:i/>
          <w:color w:val="000000" w:themeColor="text1"/>
        </w:rPr>
        <w:t>,</w:t>
      </w:r>
      <w:r w:rsidRPr="00E414AF">
        <w:rPr>
          <w:i/>
          <w:color w:val="000000" w:themeColor="text1"/>
        </w:rPr>
        <w:t xml:space="preserve"> </w:t>
      </w:r>
      <w:r w:rsidR="00540158">
        <w:rPr>
          <w:i/>
          <w:color w:val="000000" w:themeColor="text1"/>
        </w:rPr>
        <w:t>V</w:t>
      </w:r>
      <w:r>
        <w:rPr>
          <w:i/>
          <w:color w:val="000000" w:themeColor="text1"/>
        </w:rPr>
        <w:t xml:space="preserve"> un </w:t>
      </w:r>
      <w:r w:rsidRPr="00E414AF">
        <w:rPr>
          <w:i/>
          <w:color w:val="000000" w:themeColor="text1"/>
        </w:rPr>
        <w:t xml:space="preserve">VII – projekts šo jomu neskar </w:t>
      </w:r>
    </w:p>
    <w:p w:rsidR="006E5FFB" w:rsidRPr="00BA6986" w:rsidRDefault="006E5FFB" w:rsidP="00812C69">
      <w:pPr>
        <w:spacing w:line="240" w:lineRule="auto"/>
        <w:rPr>
          <w:sz w:val="28"/>
          <w:szCs w:val="28"/>
        </w:rPr>
      </w:pPr>
    </w:p>
    <w:p w:rsidR="0053758B" w:rsidRDefault="0053758B" w:rsidP="00BA6986">
      <w:pPr>
        <w:spacing w:line="240" w:lineRule="auto"/>
        <w:rPr>
          <w:sz w:val="28"/>
          <w:szCs w:val="28"/>
        </w:rPr>
      </w:pPr>
    </w:p>
    <w:p w:rsidR="0053758B" w:rsidRDefault="0053758B" w:rsidP="00BA6986">
      <w:pPr>
        <w:spacing w:line="240" w:lineRule="auto"/>
        <w:rPr>
          <w:sz w:val="28"/>
          <w:szCs w:val="28"/>
        </w:rPr>
      </w:pPr>
      <w:r>
        <w:rPr>
          <w:sz w:val="28"/>
          <w:szCs w:val="28"/>
        </w:rPr>
        <w:t>Ministru prezidenta biedrs,</w:t>
      </w:r>
    </w:p>
    <w:p w:rsidR="000E07DE" w:rsidRDefault="0053758B" w:rsidP="00BA6986">
      <w:pPr>
        <w:spacing w:line="240" w:lineRule="auto"/>
        <w:rPr>
          <w:sz w:val="28"/>
          <w:szCs w:val="28"/>
        </w:rPr>
      </w:pPr>
      <w:r>
        <w:rPr>
          <w:sz w:val="28"/>
          <w:szCs w:val="28"/>
        </w:rPr>
        <w:t>ekonomikas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A.Ašeradens</w:t>
      </w:r>
      <w:r w:rsidRPr="00706CA2" w:rsidDel="0053758B">
        <w:rPr>
          <w:sz w:val="28"/>
          <w:szCs w:val="28"/>
        </w:rPr>
        <w:t xml:space="preserve"> </w:t>
      </w:r>
    </w:p>
    <w:p w:rsidR="0053758B" w:rsidRDefault="0053758B" w:rsidP="00BA6986">
      <w:pPr>
        <w:spacing w:line="240" w:lineRule="auto"/>
        <w:rPr>
          <w:sz w:val="28"/>
          <w:szCs w:val="28"/>
        </w:rPr>
      </w:pPr>
    </w:p>
    <w:p w:rsidR="006E5FFB" w:rsidRPr="00706CA2" w:rsidRDefault="0053758B" w:rsidP="00BA6986">
      <w:pPr>
        <w:spacing w:line="240" w:lineRule="auto"/>
        <w:rPr>
          <w:sz w:val="28"/>
          <w:szCs w:val="28"/>
        </w:rPr>
      </w:pPr>
      <w:r>
        <w:rPr>
          <w:sz w:val="28"/>
        </w:rPr>
        <w:t>Valsts sekretārs</w:t>
      </w:r>
      <w:r>
        <w:rPr>
          <w:sz w:val="28"/>
        </w:rPr>
        <w:tab/>
      </w:r>
      <w:r>
        <w:rPr>
          <w:sz w:val="28"/>
        </w:rPr>
        <w:tab/>
      </w:r>
      <w:r>
        <w:rPr>
          <w:sz w:val="28"/>
        </w:rPr>
        <w:tab/>
      </w:r>
      <w:r>
        <w:rPr>
          <w:sz w:val="28"/>
        </w:rPr>
        <w:tab/>
      </w:r>
      <w:r>
        <w:rPr>
          <w:sz w:val="28"/>
        </w:rPr>
        <w:tab/>
      </w:r>
      <w:r>
        <w:rPr>
          <w:sz w:val="28"/>
        </w:rPr>
        <w:tab/>
      </w:r>
      <w:r>
        <w:rPr>
          <w:sz w:val="28"/>
        </w:rPr>
        <w:tab/>
      </w:r>
      <w:r>
        <w:rPr>
          <w:sz w:val="28"/>
        </w:rPr>
        <w:tab/>
        <w:t>J</w:t>
      </w:r>
      <w:r w:rsidRPr="00713F98">
        <w:rPr>
          <w:sz w:val="28"/>
        </w:rPr>
        <w:t>.</w:t>
      </w:r>
      <w:r>
        <w:rPr>
          <w:sz w:val="28"/>
        </w:rPr>
        <w:t>Stinka</w:t>
      </w:r>
      <w:r w:rsidRPr="00706CA2" w:rsidDel="0053758B">
        <w:rPr>
          <w:sz w:val="28"/>
          <w:szCs w:val="28"/>
        </w:rPr>
        <w:t xml:space="preserve"> </w:t>
      </w:r>
    </w:p>
    <w:p w:rsidR="006E5FFB" w:rsidRPr="00BA6986" w:rsidRDefault="006E5FFB" w:rsidP="00812C69">
      <w:pPr>
        <w:spacing w:line="240" w:lineRule="auto"/>
        <w:rPr>
          <w:sz w:val="28"/>
          <w:szCs w:val="28"/>
          <w:highlight w:val="red"/>
        </w:rPr>
      </w:pPr>
    </w:p>
    <w:p w:rsidR="0053758B" w:rsidRDefault="0053758B">
      <w:pPr>
        <w:spacing w:line="240" w:lineRule="auto"/>
        <w:rPr>
          <w:sz w:val="28"/>
          <w:szCs w:val="28"/>
          <w:highlight w:val="red"/>
        </w:rPr>
      </w:pPr>
    </w:p>
    <w:p w:rsidR="00A43998" w:rsidRDefault="00A43998">
      <w:pPr>
        <w:spacing w:line="240" w:lineRule="auto"/>
        <w:rPr>
          <w:sz w:val="28"/>
          <w:szCs w:val="28"/>
          <w:highlight w:val="red"/>
        </w:rPr>
      </w:pPr>
    </w:p>
    <w:p w:rsidR="00A43998" w:rsidRDefault="00A43998">
      <w:pPr>
        <w:spacing w:line="240" w:lineRule="auto"/>
        <w:rPr>
          <w:sz w:val="28"/>
          <w:szCs w:val="28"/>
          <w:highlight w:val="red"/>
        </w:rPr>
      </w:pPr>
    </w:p>
    <w:p w:rsidR="006644A7" w:rsidRPr="00BA6986" w:rsidRDefault="006644A7">
      <w:pPr>
        <w:spacing w:line="240" w:lineRule="auto"/>
        <w:rPr>
          <w:sz w:val="28"/>
          <w:szCs w:val="28"/>
          <w:highlight w:val="red"/>
        </w:rPr>
      </w:pPr>
    </w:p>
    <w:p w:rsidR="00100580" w:rsidRDefault="006644A7" w:rsidP="00100580">
      <w:pPr>
        <w:spacing w:line="240" w:lineRule="auto"/>
        <w:rPr>
          <w:color w:val="000000" w:themeColor="text1"/>
        </w:rPr>
      </w:pPr>
      <w:r>
        <w:rPr>
          <w:color w:val="000000" w:themeColor="text1"/>
        </w:rPr>
        <w:t>10</w:t>
      </w:r>
      <w:r w:rsidR="00100580" w:rsidRPr="00B82475">
        <w:rPr>
          <w:color w:val="000000" w:themeColor="text1"/>
        </w:rPr>
        <w:t>.0</w:t>
      </w:r>
      <w:r>
        <w:rPr>
          <w:color w:val="000000" w:themeColor="text1"/>
        </w:rPr>
        <w:t>8</w:t>
      </w:r>
      <w:r w:rsidR="00100580" w:rsidRPr="007B4D26">
        <w:rPr>
          <w:color w:val="000000" w:themeColor="text1"/>
        </w:rPr>
        <w:t>.201</w:t>
      </w:r>
      <w:r w:rsidR="0053758B" w:rsidRPr="007B4D26">
        <w:rPr>
          <w:color w:val="000000" w:themeColor="text1"/>
        </w:rPr>
        <w:t>6</w:t>
      </w:r>
      <w:r w:rsidR="00100580" w:rsidRPr="007B4D26">
        <w:rPr>
          <w:color w:val="000000" w:themeColor="text1"/>
        </w:rPr>
        <w:t xml:space="preserve">.  </w:t>
      </w:r>
      <w:r w:rsidR="00B96DD2">
        <w:rPr>
          <w:color w:val="000000" w:themeColor="text1"/>
        </w:rPr>
        <w:t>09:5</w:t>
      </w:r>
      <w:bookmarkStart w:id="1" w:name="_GoBack"/>
      <w:bookmarkEnd w:id="1"/>
      <w:r w:rsidR="00B82475">
        <w:rPr>
          <w:color w:val="000000" w:themeColor="text1"/>
        </w:rPr>
        <w:t>8</w:t>
      </w:r>
    </w:p>
    <w:p w:rsidR="00B82475" w:rsidRPr="00C12F23" w:rsidRDefault="00B82475" w:rsidP="00100580">
      <w:pPr>
        <w:spacing w:line="240" w:lineRule="auto"/>
        <w:rPr>
          <w:color w:val="000000" w:themeColor="text1"/>
        </w:rPr>
      </w:pPr>
      <w:r>
        <w:rPr>
          <w:color w:val="000000" w:themeColor="text1"/>
        </w:rPr>
        <w:t>4080</w:t>
      </w:r>
    </w:p>
    <w:p w:rsidR="00100580" w:rsidRPr="00A3550D" w:rsidRDefault="00C97D68" w:rsidP="00100580">
      <w:pPr>
        <w:spacing w:line="240" w:lineRule="auto"/>
      </w:pPr>
      <w:proofErr w:type="spellStart"/>
      <w:r>
        <w:t>K.Gičevskis</w:t>
      </w:r>
      <w:proofErr w:type="spellEnd"/>
    </w:p>
    <w:p w:rsidR="005766AC" w:rsidRPr="00706CA2" w:rsidRDefault="00100580">
      <w:pPr>
        <w:spacing w:line="240" w:lineRule="auto"/>
        <w:rPr>
          <w:rFonts w:eastAsiaTheme="majorEastAsia"/>
          <w:color w:val="000000" w:themeColor="text1"/>
          <w:u w:val="single"/>
        </w:rPr>
      </w:pPr>
      <w:r w:rsidRPr="00A3550D">
        <w:t>67013</w:t>
      </w:r>
      <w:r w:rsidR="00C97D68">
        <w:t>232</w:t>
      </w:r>
      <w:r w:rsidRPr="00990807">
        <w:rPr>
          <w:color w:val="000000" w:themeColor="text1"/>
        </w:rPr>
        <w:t xml:space="preserve">, </w:t>
      </w:r>
      <w:r w:rsidR="00C97D68">
        <w:rPr>
          <w:rFonts w:eastAsiaTheme="majorEastAsia"/>
        </w:rPr>
        <w:t>Karlis.Gicevskis</w:t>
      </w:r>
      <w:r w:rsidR="00540158" w:rsidRPr="00C97D68">
        <w:rPr>
          <w:rFonts w:eastAsiaTheme="majorEastAsia"/>
        </w:rPr>
        <w:t>@em.gov.lv</w:t>
      </w:r>
    </w:p>
    <w:sectPr w:rsidR="005766AC" w:rsidRPr="00706CA2" w:rsidSect="00DB36C1">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F06" w:rsidRDefault="003C6F06" w:rsidP="006E5FFB">
      <w:pPr>
        <w:spacing w:line="240" w:lineRule="auto"/>
      </w:pPr>
      <w:r>
        <w:separator/>
      </w:r>
    </w:p>
  </w:endnote>
  <w:endnote w:type="continuationSeparator" w:id="0">
    <w:p w:rsidR="003C6F06" w:rsidRDefault="003C6F06" w:rsidP="006E5F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2C1" w:rsidRPr="00FC3FC7" w:rsidRDefault="00A43998" w:rsidP="00A43998">
    <w:pPr>
      <w:pStyle w:val="Footer"/>
      <w:jc w:val="both"/>
    </w:pPr>
    <w:r>
      <w:rPr>
        <w:rFonts w:ascii="Times New Roman" w:hAnsi="Times New Roman" w:cs="Times New Roman"/>
        <w:sz w:val="20"/>
        <w:szCs w:val="20"/>
      </w:rPr>
      <w:t>EMANOT</w:t>
    </w:r>
    <w:r w:rsidR="00A262C1">
      <w:rPr>
        <w:rFonts w:ascii="Times New Roman" w:hAnsi="Times New Roman" w:cs="Times New Roman"/>
        <w:sz w:val="20"/>
        <w:szCs w:val="20"/>
      </w:rPr>
      <w:t>_</w:t>
    </w:r>
    <w:r>
      <w:rPr>
        <w:rFonts w:ascii="Times New Roman" w:hAnsi="Times New Roman" w:cs="Times New Roman"/>
        <w:sz w:val="20"/>
        <w:szCs w:val="20"/>
      </w:rPr>
      <w:t>1008</w:t>
    </w:r>
    <w:r w:rsidR="001C3EBF">
      <w:rPr>
        <w:rFonts w:ascii="Times New Roman" w:hAnsi="Times New Roman" w:cs="Times New Roman"/>
        <w:sz w:val="20"/>
        <w:szCs w:val="20"/>
      </w:rPr>
      <w:t>16</w:t>
    </w:r>
    <w:r w:rsidR="00A262C1">
      <w:rPr>
        <w:rFonts w:ascii="Times New Roman" w:hAnsi="Times New Roman" w:cs="Times New Roman"/>
        <w:sz w:val="20"/>
        <w:szCs w:val="20"/>
      </w:rPr>
      <w:t>_IVN</w:t>
    </w:r>
    <w:r w:rsidR="00A262C1" w:rsidRPr="00A3550D">
      <w:rPr>
        <w:rFonts w:ascii="Times New Roman" w:hAnsi="Times New Roman" w:cs="Times New Roman"/>
        <w:sz w:val="20"/>
        <w:szCs w:val="20"/>
      </w:rPr>
      <w:t xml:space="preserve">; </w:t>
    </w:r>
    <w:r w:rsidR="00A262C1" w:rsidRPr="008E0D12">
      <w:rPr>
        <w:rFonts w:ascii="Times New Roman" w:hAnsi="Times New Roman" w:cs="Times New Roman"/>
        <w:sz w:val="20"/>
        <w:szCs w:val="20"/>
      </w:rPr>
      <w:t>Ministru kabineta rīkojuma projekts „</w:t>
    </w:r>
    <w:r w:rsidR="00A262C1">
      <w:rPr>
        <w:rFonts w:ascii="Times New Roman" w:hAnsi="Times New Roman" w:cs="Times New Roman"/>
        <w:sz w:val="20"/>
        <w:szCs w:val="20"/>
      </w:rPr>
      <w:t>Par elektrotīklu pārvades savienojuma „</w:t>
    </w:r>
    <w:r w:rsidR="00A262C1" w:rsidRPr="00421CBC">
      <w:rPr>
        <w:rFonts w:ascii="Times New Roman" w:hAnsi="Times New Roman" w:cs="Times New Roman"/>
        <w:sz w:val="20"/>
        <w:szCs w:val="20"/>
      </w:rPr>
      <w:t xml:space="preserve">Igaunijas-Latvijas trešais 330 </w:t>
    </w:r>
    <w:proofErr w:type="spellStart"/>
    <w:r w:rsidR="00A262C1" w:rsidRPr="00421CBC">
      <w:rPr>
        <w:rFonts w:ascii="Times New Roman" w:hAnsi="Times New Roman" w:cs="Times New Roman"/>
        <w:sz w:val="20"/>
        <w:szCs w:val="20"/>
      </w:rPr>
      <w:t>kV</w:t>
    </w:r>
    <w:proofErr w:type="spellEnd"/>
    <w:r w:rsidR="00A262C1" w:rsidRPr="00421CBC">
      <w:rPr>
        <w:rFonts w:ascii="Times New Roman" w:hAnsi="Times New Roman" w:cs="Times New Roman"/>
        <w:sz w:val="20"/>
        <w:szCs w:val="20"/>
      </w:rPr>
      <w:t xml:space="preserve"> </w:t>
    </w:r>
    <w:proofErr w:type="spellStart"/>
    <w:r w:rsidR="00A262C1" w:rsidRPr="00421CBC">
      <w:rPr>
        <w:rFonts w:ascii="Times New Roman" w:hAnsi="Times New Roman" w:cs="Times New Roman"/>
        <w:sz w:val="20"/>
        <w:szCs w:val="20"/>
      </w:rPr>
      <w:t>starpsavienojums</w:t>
    </w:r>
    <w:proofErr w:type="spellEnd"/>
    <w:r w:rsidR="00A262C1" w:rsidRPr="008E0D12">
      <w:rPr>
        <w:rFonts w:ascii="Times New Roman" w:hAnsi="Times New Roman" w:cs="Times New Roman"/>
        <w:sz w:val="20"/>
        <w:szCs w:val="20"/>
      </w:rPr>
      <w:t xml:space="preserve">” </w:t>
    </w:r>
    <w:r w:rsidR="00C70956">
      <w:rPr>
        <w:rFonts w:ascii="Times New Roman" w:hAnsi="Times New Roman" w:cs="Times New Roman"/>
        <w:sz w:val="20"/>
        <w:szCs w:val="20"/>
      </w:rPr>
      <w:t>pārbūvei</w:t>
    </w:r>
    <w:r w:rsidR="00C70956" w:rsidRPr="008E0D12">
      <w:rPr>
        <w:rFonts w:ascii="Times New Roman" w:hAnsi="Times New Roman" w:cs="Times New Roman"/>
        <w:sz w:val="20"/>
        <w:szCs w:val="20"/>
      </w:rPr>
      <w:t xml:space="preserve"> </w:t>
    </w:r>
    <w:r w:rsidR="00A262C1" w:rsidRPr="008E0D12">
      <w:rPr>
        <w:rFonts w:ascii="Times New Roman" w:hAnsi="Times New Roman" w:cs="Times New Roman"/>
        <w:sz w:val="20"/>
        <w:szCs w:val="20"/>
      </w:rPr>
      <w:t>un jaunbūvei paredzētās darbības akceptu”</w:t>
    </w:r>
    <w:r w:rsidR="00A262C1" w:rsidRPr="00A3550D">
      <w:rPr>
        <w:rFonts w:ascii="Times New Roman" w:hAnsi="Times New Roman" w:cs="Times New Roman"/>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2C1" w:rsidRPr="00FC3FC7" w:rsidRDefault="00A43998" w:rsidP="00A43998">
    <w:pPr>
      <w:pStyle w:val="Footer"/>
      <w:jc w:val="both"/>
    </w:pPr>
    <w:r>
      <w:rPr>
        <w:rFonts w:ascii="Times New Roman" w:hAnsi="Times New Roman" w:cs="Times New Roman"/>
        <w:sz w:val="20"/>
        <w:szCs w:val="20"/>
      </w:rPr>
      <w:t>EMANOT</w:t>
    </w:r>
    <w:r w:rsidR="00A262C1">
      <w:rPr>
        <w:rFonts w:ascii="Times New Roman" w:hAnsi="Times New Roman" w:cs="Times New Roman"/>
        <w:sz w:val="20"/>
        <w:szCs w:val="20"/>
      </w:rPr>
      <w:t>_</w:t>
    </w:r>
    <w:r>
      <w:rPr>
        <w:rFonts w:ascii="Times New Roman" w:hAnsi="Times New Roman" w:cs="Times New Roman"/>
        <w:sz w:val="20"/>
        <w:szCs w:val="20"/>
      </w:rPr>
      <w:t>1008</w:t>
    </w:r>
    <w:r w:rsidR="001C3EBF">
      <w:rPr>
        <w:rFonts w:ascii="Times New Roman" w:hAnsi="Times New Roman" w:cs="Times New Roman"/>
        <w:sz w:val="20"/>
        <w:szCs w:val="20"/>
      </w:rPr>
      <w:t>16</w:t>
    </w:r>
    <w:r w:rsidR="00A262C1">
      <w:rPr>
        <w:rFonts w:ascii="Times New Roman" w:hAnsi="Times New Roman" w:cs="Times New Roman"/>
        <w:sz w:val="20"/>
        <w:szCs w:val="20"/>
      </w:rPr>
      <w:t>_IVN</w:t>
    </w:r>
    <w:r w:rsidR="00A262C1" w:rsidRPr="00A3550D">
      <w:rPr>
        <w:rFonts w:ascii="Times New Roman" w:hAnsi="Times New Roman" w:cs="Times New Roman"/>
        <w:sz w:val="20"/>
        <w:szCs w:val="20"/>
      </w:rPr>
      <w:t xml:space="preserve">; </w:t>
    </w:r>
    <w:r w:rsidR="00A262C1" w:rsidRPr="008E0D12">
      <w:rPr>
        <w:rFonts w:ascii="Times New Roman" w:hAnsi="Times New Roman" w:cs="Times New Roman"/>
        <w:sz w:val="20"/>
        <w:szCs w:val="20"/>
      </w:rPr>
      <w:t>Ministru kabineta rīkojuma projekts „</w:t>
    </w:r>
    <w:r w:rsidR="00A262C1">
      <w:rPr>
        <w:rFonts w:ascii="Times New Roman" w:hAnsi="Times New Roman" w:cs="Times New Roman"/>
        <w:sz w:val="20"/>
        <w:szCs w:val="20"/>
      </w:rPr>
      <w:t>Par elektrotīklu pārvades savienojuma „</w:t>
    </w:r>
    <w:r w:rsidR="00A262C1" w:rsidRPr="003908D6">
      <w:rPr>
        <w:rFonts w:ascii="Times New Roman" w:hAnsi="Times New Roman" w:cs="Times New Roman"/>
        <w:sz w:val="20"/>
        <w:szCs w:val="20"/>
      </w:rPr>
      <w:t xml:space="preserve">Igaunijas-Latvijas trešais 330 </w:t>
    </w:r>
    <w:proofErr w:type="spellStart"/>
    <w:r w:rsidR="00A262C1" w:rsidRPr="003908D6">
      <w:rPr>
        <w:rFonts w:ascii="Times New Roman" w:hAnsi="Times New Roman" w:cs="Times New Roman"/>
        <w:sz w:val="20"/>
        <w:szCs w:val="20"/>
      </w:rPr>
      <w:t>kV</w:t>
    </w:r>
    <w:proofErr w:type="spellEnd"/>
    <w:r w:rsidR="00A262C1" w:rsidRPr="003908D6">
      <w:rPr>
        <w:rFonts w:ascii="Times New Roman" w:hAnsi="Times New Roman" w:cs="Times New Roman"/>
        <w:sz w:val="20"/>
        <w:szCs w:val="20"/>
      </w:rPr>
      <w:t xml:space="preserve"> </w:t>
    </w:r>
    <w:proofErr w:type="spellStart"/>
    <w:r w:rsidR="00A262C1" w:rsidRPr="003908D6">
      <w:rPr>
        <w:rFonts w:ascii="Times New Roman" w:hAnsi="Times New Roman" w:cs="Times New Roman"/>
        <w:sz w:val="20"/>
        <w:szCs w:val="20"/>
      </w:rPr>
      <w:t>starpsavienojums</w:t>
    </w:r>
    <w:proofErr w:type="spellEnd"/>
    <w:r w:rsidR="00A262C1" w:rsidRPr="008E0D12">
      <w:rPr>
        <w:rFonts w:ascii="Times New Roman" w:hAnsi="Times New Roman" w:cs="Times New Roman"/>
        <w:sz w:val="20"/>
        <w:szCs w:val="20"/>
      </w:rPr>
      <w:t xml:space="preserve">” </w:t>
    </w:r>
    <w:r w:rsidR="00C70956">
      <w:rPr>
        <w:rFonts w:ascii="Times New Roman" w:hAnsi="Times New Roman" w:cs="Times New Roman"/>
        <w:sz w:val="20"/>
        <w:szCs w:val="20"/>
      </w:rPr>
      <w:t>pārbūvei</w:t>
    </w:r>
    <w:r w:rsidR="00C70956" w:rsidRPr="008E0D12">
      <w:rPr>
        <w:rFonts w:ascii="Times New Roman" w:hAnsi="Times New Roman" w:cs="Times New Roman"/>
        <w:sz w:val="20"/>
        <w:szCs w:val="20"/>
      </w:rPr>
      <w:t xml:space="preserve"> </w:t>
    </w:r>
    <w:r w:rsidR="00A262C1" w:rsidRPr="008E0D12">
      <w:rPr>
        <w:rFonts w:ascii="Times New Roman" w:hAnsi="Times New Roman" w:cs="Times New Roman"/>
        <w:sz w:val="20"/>
        <w:szCs w:val="20"/>
      </w:rPr>
      <w:t>un jaunbūvei paredzētās darbības akceptu”</w:t>
    </w:r>
    <w:r w:rsidR="00A262C1" w:rsidRPr="00A3550D">
      <w:rPr>
        <w:rFonts w:ascii="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F06" w:rsidRDefault="003C6F06" w:rsidP="006E5FFB">
      <w:pPr>
        <w:spacing w:line="240" w:lineRule="auto"/>
      </w:pPr>
      <w:r>
        <w:separator/>
      </w:r>
    </w:p>
  </w:footnote>
  <w:footnote w:type="continuationSeparator" w:id="0">
    <w:p w:rsidR="003C6F06" w:rsidRDefault="003C6F06" w:rsidP="006E5FFB">
      <w:pPr>
        <w:spacing w:line="240" w:lineRule="auto"/>
      </w:pPr>
      <w:r>
        <w:continuationSeparator/>
      </w:r>
    </w:p>
  </w:footnote>
  <w:footnote w:id="1">
    <w:p w:rsidR="00A262C1" w:rsidRPr="00A16486" w:rsidRDefault="00A262C1" w:rsidP="00C80027">
      <w:pPr>
        <w:pStyle w:val="FootnoteText"/>
        <w:ind w:firstLine="720"/>
        <w:rPr>
          <w:rFonts w:ascii="Times New Roman" w:hAnsi="Times New Roman" w:cs="Times New Roman"/>
        </w:rPr>
      </w:pPr>
      <w:r w:rsidRPr="005559D6">
        <w:rPr>
          <w:rStyle w:val="FootnoteReference"/>
          <w:rFonts w:ascii="Times New Roman" w:hAnsi="Times New Roman" w:cs="Times New Roman"/>
        </w:rPr>
        <w:footnoteRef/>
      </w:r>
      <w:r w:rsidRPr="005559D6">
        <w:rPr>
          <w:rFonts w:ascii="Times New Roman" w:hAnsi="Times New Roman" w:cs="Times New Roman"/>
        </w:rPr>
        <w:t xml:space="preserve"> </w:t>
      </w:r>
      <w:r>
        <w:rPr>
          <w:rFonts w:ascii="Times New Roman" w:hAnsi="Times New Roman" w:cs="Times New Roman"/>
        </w:rPr>
        <w:t>Trešais starpsavienojums</w:t>
      </w:r>
      <w:r w:rsidRPr="005559D6">
        <w:rPr>
          <w:rFonts w:ascii="Times New Roman" w:hAnsi="Times New Roman" w:cs="Times New Roman"/>
        </w:rPr>
        <w:t xml:space="preserve">, KIP - </w:t>
      </w:r>
      <w:hyperlink r:id="rId1" w:history="1">
        <w:r w:rsidRPr="007B4D26">
          <w:rPr>
            <w:rFonts w:ascii="Times New Roman" w:hAnsi="Times New Roman" w:cs="Times New Roman"/>
          </w:rPr>
          <w:t>http://eur-lex.europa.eu/legal-content/EN/TXT/?uri=uriserv:OJ.L_.2016.019.01.0001.01.ENG&amp;toc=OJ:L:2016:019:TOC</w:t>
        </w:r>
      </w:hyperlink>
      <w:r w:rsidRPr="007B4D26">
        <w:rPr>
          <w:rFonts w:ascii="Times New Roman" w:hAnsi="Times New Roman" w:cs="Times New Roman"/>
        </w:rPr>
        <w:t>;</w:t>
      </w:r>
    </w:p>
  </w:footnote>
  <w:footnote w:id="2">
    <w:p w:rsidR="00A262C1" w:rsidRPr="004D3F72" w:rsidRDefault="00A262C1" w:rsidP="00A54895">
      <w:pPr>
        <w:pStyle w:val="FootnoteText"/>
        <w:jc w:val="both"/>
        <w:rPr>
          <w:rFonts w:ascii="Times New Roman" w:hAnsi="Times New Roman" w:cs="Times New Roman"/>
        </w:rPr>
      </w:pPr>
      <w:r w:rsidRPr="004D3F72">
        <w:rPr>
          <w:rStyle w:val="FootnoteReference"/>
          <w:rFonts w:ascii="Times New Roman" w:hAnsi="Times New Roman" w:cs="Times New Roman"/>
        </w:rPr>
        <w:footnoteRef/>
      </w:r>
      <w:r w:rsidRPr="004D3F72">
        <w:rPr>
          <w:rFonts w:ascii="Times New Roman" w:hAnsi="Times New Roman" w:cs="Times New Roman"/>
        </w:rPr>
        <w:t xml:space="preserve"> </w:t>
      </w:r>
      <w:r>
        <w:rPr>
          <w:rFonts w:ascii="Times New Roman" w:hAnsi="Times New Roman" w:cs="Times New Roman"/>
        </w:rPr>
        <w:t>VPVB</w:t>
      </w:r>
      <w:r w:rsidRPr="00B96BDF">
        <w:rPr>
          <w:rFonts w:ascii="Times New Roman" w:hAnsi="Times New Roman" w:cs="Times New Roman"/>
        </w:rPr>
        <w:t xml:space="preserve"> 2016. gada 10. jūnija atzinum</w:t>
      </w:r>
      <w:r>
        <w:rPr>
          <w:rFonts w:ascii="Times New Roman" w:hAnsi="Times New Roman" w:cs="Times New Roman"/>
        </w:rPr>
        <w:t>s</w:t>
      </w:r>
      <w:r w:rsidRPr="00B96BDF">
        <w:rPr>
          <w:rFonts w:ascii="Times New Roman" w:hAnsi="Times New Roman" w:cs="Times New Roman"/>
        </w:rPr>
        <w:t xml:space="preserve"> Nr. 7 -</w:t>
      </w:r>
      <w:r w:rsidRPr="004D3F72">
        <w:rPr>
          <w:rFonts w:ascii="Times New Roman" w:hAnsi="Times New Roman" w:cs="Times New Roman"/>
        </w:rPr>
        <w:t xml:space="preserve"> http://www.vpvb.gov.lv/lv/ivn/projekti/?status=3&amp;id=1404</w:t>
      </w:r>
      <w:r>
        <w:rPr>
          <w:rFonts w:ascii="Times New Roman" w:hAnsi="Times New Roman" w:cs="Times New Roman"/>
        </w:rPr>
        <w:t>;</w:t>
      </w:r>
    </w:p>
  </w:footnote>
  <w:footnote w:id="3">
    <w:p w:rsidR="001501A7" w:rsidRPr="00EC5A90" w:rsidRDefault="001501A7" w:rsidP="006E5FFB">
      <w:pPr>
        <w:pStyle w:val="FootnoteText"/>
        <w:jc w:val="both"/>
        <w:rPr>
          <w:rFonts w:ascii="Times New Roman" w:hAnsi="Times New Roman" w:cs="Times New Roman"/>
        </w:rPr>
      </w:pPr>
      <w:r>
        <w:rPr>
          <w:rStyle w:val="FootnoteReference"/>
        </w:rPr>
        <w:footnoteRef/>
      </w:r>
      <w:r>
        <w:t xml:space="preserve"> </w:t>
      </w:r>
      <w:r w:rsidRPr="00EC5A90">
        <w:rPr>
          <w:rFonts w:ascii="Times New Roman" w:hAnsi="Times New Roman" w:cs="Times New Roman"/>
        </w:rPr>
        <w:t xml:space="preserve">Informācija par IVN procedūru projektam </w:t>
      </w:r>
      <w:r w:rsidRPr="00006021">
        <w:rPr>
          <w:rFonts w:ascii="Times New Roman" w:eastAsia="Calibri" w:hAnsi="Times New Roman" w:cs="Times New Roman"/>
        </w:rPr>
        <w:t>"</w:t>
      </w:r>
      <w:r w:rsidRPr="00EC5A90">
        <w:rPr>
          <w:rFonts w:ascii="Times New Roman" w:hAnsi="Times New Roman" w:cs="Times New Roman"/>
        </w:rPr>
        <w:t>Eiropas standarta platuma publiskās lietošanas dzelzceļa infrastruktūras līnijas „Rail Baltic 2</w:t>
      </w:r>
      <w:r w:rsidRPr="00006021">
        <w:rPr>
          <w:rFonts w:ascii="Times New Roman" w:eastAsia="Calibri" w:hAnsi="Times New Roman" w:cs="Times New Roman"/>
        </w:rPr>
        <w:t>"</w:t>
      </w:r>
      <w:r>
        <w:rPr>
          <w:rFonts w:ascii="Times New Roman" w:hAnsi="Times New Roman" w:cs="Times New Roman"/>
        </w:rPr>
        <w:t xml:space="preserve"> būvniecība </w:t>
      </w:r>
      <w:r w:rsidRPr="00EC5A90" w:rsidDel="00B96BDF">
        <w:rPr>
          <w:rFonts w:ascii="Times New Roman" w:hAnsi="Times New Roman" w:cs="Times New Roman"/>
        </w:rPr>
        <w:t xml:space="preserve">Vides pārraudzības valsts </w:t>
      </w:r>
      <w:proofErr w:type="spellStart"/>
      <w:r w:rsidRPr="00EC5A90" w:rsidDel="00B96BDF">
        <w:rPr>
          <w:rFonts w:ascii="Times New Roman" w:hAnsi="Times New Roman" w:cs="Times New Roman"/>
        </w:rPr>
        <w:t>biroja</w:t>
      </w:r>
      <w:r>
        <w:rPr>
          <w:rFonts w:ascii="Times New Roman" w:hAnsi="Times New Roman" w:cs="Times New Roman"/>
        </w:rPr>
        <w:t>VPVB</w:t>
      </w:r>
      <w:proofErr w:type="spellEnd"/>
      <w:r w:rsidRPr="00EC5A90">
        <w:rPr>
          <w:rFonts w:ascii="Times New Roman" w:hAnsi="Times New Roman" w:cs="Times New Roman"/>
        </w:rPr>
        <w:t xml:space="preserve"> tīmekļa vietnē</w:t>
      </w:r>
    </w:p>
    <w:p w:rsidR="001501A7" w:rsidRDefault="001501A7" w:rsidP="006E5FFB">
      <w:pPr>
        <w:pStyle w:val="FootnoteText"/>
        <w:jc w:val="both"/>
      </w:pPr>
      <w:r w:rsidRPr="00EC5A90">
        <w:rPr>
          <w:rFonts w:ascii="Times New Roman" w:hAnsi="Times New Roman" w:cs="Times New Roman"/>
        </w:rPr>
        <w:t>http://www.vpvb.gov.lv/lv/ivn/projekti/?status=3&amp;id=2426</w:t>
      </w:r>
    </w:p>
  </w:footnote>
  <w:footnote w:id="4">
    <w:p w:rsidR="00A262C1" w:rsidRDefault="00A262C1">
      <w:pPr>
        <w:pStyle w:val="FootnoteText"/>
      </w:pPr>
      <w:r>
        <w:rPr>
          <w:rStyle w:val="FootnoteReference"/>
        </w:rPr>
        <w:footnoteRef/>
      </w:r>
      <w:r>
        <w:t xml:space="preserve"> </w:t>
      </w:r>
      <w:r w:rsidRPr="00733F50">
        <w:rPr>
          <w:rFonts w:ascii="Times New Roman" w:hAnsi="Times New Roman" w:cs="Times New Roman"/>
        </w:rPr>
        <w:t xml:space="preserve">Elektroenerģijas pārvades sistēmas attīstības plāns </w:t>
      </w:r>
      <w:r w:rsidR="008508DB">
        <w:rPr>
          <w:rFonts w:ascii="Times New Roman" w:hAnsi="Times New Roman" w:cs="Times New Roman"/>
        </w:rPr>
        <w:t>-</w:t>
      </w:r>
      <w:r w:rsidRPr="00733F50">
        <w:rPr>
          <w:rFonts w:ascii="Times New Roman" w:hAnsi="Times New Roman" w:cs="Times New Roman"/>
        </w:rPr>
        <w:t>http://www.ast.lv/lat/par_ast/gada_parskati_un_zinojumi/elektroenergijas_parvades_sistemas_attistibas_plans</w:t>
      </w:r>
      <w:r w:rsidR="008508DB">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292344"/>
      <w:docPartObj>
        <w:docPartGallery w:val="Page Numbers (Top of Page)"/>
        <w:docPartUnique/>
      </w:docPartObj>
    </w:sdtPr>
    <w:sdtEndPr>
      <w:rPr>
        <w:rFonts w:ascii="Times New Roman" w:hAnsi="Times New Roman" w:cs="Times New Roman"/>
        <w:noProof/>
        <w:sz w:val="24"/>
        <w:szCs w:val="24"/>
      </w:rPr>
    </w:sdtEndPr>
    <w:sdtContent>
      <w:p w:rsidR="00A262C1" w:rsidRPr="00562541" w:rsidRDefault="00A262C1">
        <w:pPr>
          <w:pStyle w:val="Header"/>
          <w:jc w:val="center"/>
          <w:rPr>
            <w:rFonts w:ascii="Times New Roman" w:hAnsi="Times New Roman" w:cs="Times New Roman"/>
            <w:sz w:val="24"/>
            <w:szCs w:val="24"/>
          </w:rPr>
        </w:pPr>
        <w:r w:rsidRPr="00562541">
          <w:rPr>
            <w:rFonts w:ascii="Times New Roman" w:hAnsi="Times New Roman" w:cs="Times New Roman"/>
            <w:sz w:val="24"/>
            <w:szCs w:val="24"/>
          </w:rPr>
          <w:fldChar w:fldCharType="begin"/>
        </w:r>
        <w:r w:rsidRPr="00562541">
          <w:rPr>
            <w:rFonts w:ascii="Times New Roman" w:hAnsi="Times New Roman" w:cs="Times New Roman"/>
            <w:sz w:val="24"/>
            <w:szCs w:val="24"/>
          </w:rPr>
          <w:instrText xml:space="preserve"> PAGE   \* MERGEFORMAT </w:instrText>
        </w:r>
        <w:r w:rsidRPr="00562541">
          <w:rPr>
            <w:rFonts w:ascii="Times New Roman" w:hAnsi="Times New Roman" w:cs="Times New Roman"/>
            <w:sz w:val="24"/>
            <w:szCs w:val="24"/>
          </w:rPr>
          <w:fldChar w:fldCharType="separate"/>
        </w:r>
        <w:r w:rsidR="00B96DD2">
          <w:rPr>
            <w:rFonts w:ascii="Times New Roman" w:hAnsi="Times New Roman" w:cs="Times New Roman"/>
            <w:noProof/>
            <w:sz w:val="24"/>
            <w:szCs w:val="24"/>
          </w:rPr>
          <w:t>15</w:t>
        </w:r>
        <w:r w:rsidRPr="00562541">
          <w:rPr>
            <w:rFonts w:ascii="Times New Roman" w:hAnsi="Times New Roman" w:cs="Times New Roman"/>
            <w:noProof/>
            <w:sz w:val="24"/>
            <w:szCs w:val="24"/>
          </w:rPr>
          <w:fldChar w:fldCharType="end"/>
        </w:r>
      </w:p>
    </w:sdtContent>
  </w:sdt>
  <w:p w:rsidR="00A262C1" w:rsidRDefault="00A26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1B9E"/>
    <w:multiLevelType w:val="hybridMultilevel"/>
    <w:tmpl w:val="E79E2AEE"/>
    <w:lvl w:ilvl="0" w:tplc="8D2C7D3C">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 w15:restartNumberingAfterBreak="0">
    <w:nsid w:val="0D3B2F83"/>
    <w:multiLevelType w:val="hybridMultilevel"/>
    <w:tmpl w:val="F25A2282"/>
    <w:lvl w:ilvl="0" w:tplc="CA9C6884">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600A4F"/>
    <w:multiLevelType w:val="hybridMultilevel"/>
    <w:tmpl w:val="F34AE6AC"/>
    <w:lvl w:ilvl="0" w:tplc="AB2A089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4C5A3E"/>
    <w:multiLevelType w:val="hybridMultilevel"/>
    <w:tmpl w:val="953247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AF068F"/>
    <w:multiLevelType w:val="hybridMultilevel"/>
    <w:tmpl w:val="76BC923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1310804"/>
    <w:multiLevelType w:val="hybridMultilevel"/>
    <w:tmpl w:val="D44C09B6"/>
    <w:lvl w:ilvl="0" w:tplc="CA9C6884">
      <w:numFmt w:val="bullet"/>
      <w:lvlText w:val="•"/>
      <w:lvlJc w:val="left"/>
      <w:pPr>
        <w:ind w:left="720" w:hanging="360"/>
      </w:pPr>
      <w:rPr>
        <w:rFonts w:ascii="Times New Roman" w:hAnsi="Times New Roman" w:cs="Times New Roman" w:hint="default"/>
        <w:sz w:val="24"/>
      </w:rPr>
    </w:lvl>
    <w:lvl w:ilvl="1" w:tplc="CA9C6884">
      <w:numFmt w:val="bullet"/>
      <w:lvlText w:val="•"/>
      <w:lvlJc w:val="left"/>
      <w:pPr>
        <w:ind w:left="1440" w:hanging="360"/>
      </w:pPr>
      <w:rPr>
        <w:rFonts w:ascii="Times New Roman" w:hAnsi="Times New Roman" w:cs="Times New Roman" w:hint="default"/>
        <w:sz w:val="24"/>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4B2669"/>
    <w:multiLevelType w:val="hybridMultilevel"/>
    <w:tmpl w:val="226263CC"/>
    <w:lvl w:ilvl="0" w:tplc="CA9C6884">
      <w:numFmt w:val="bullet"/>
      <w:lvlText w:val="•"/>
      <w:lvlJc w:val="left"/>
      <w:pPr>
        <w:ind w:left="831" w:hanging="360"/>
      </w:pPr>
      <w:rPr>
        <w:rFonts w:ascii="Times New Roman" w:hAnsi="Times New Roman" w:cs="Times New Roman" w:hint="default"/>
        <w:sz w:val="24"/>
      </w:rPr>
    </w:lvl>
    <w:lvl w:ilvl="1" w:tplc="04260003" w:tentative="1">
      <w:start w:val="1"/>
      <w:numFmt w:val="bullet"/>
      <w:lvlText w:val="o"/>
      <w:lvlJc w:val="left"/>
      <w:pPr>
        <w:ind w:left="1551" w:hanging="360"/>
      </w:pPr>
      <w:rPr>
        <w:rFonts w:ascii="Courier New" w:hAnsi="Courier New" w:cs="Courier New" w:hint="default"/>
      </w:rPr>
    </w:lvl>
    <w:lvl w:ilvl="2" w:tplc="04260005" w:tentative="1">
      <w:start w:val="1"/>
      <w:numFmt w:val="bullet"/>
      <w:lvlText w:val=""/>
      <w:lvlJc w:val="left"/>
      <w:pPr>
        <w:ind w:left="2271" w:hanging="360"/>
      </w:pPr>
      <w:rPr>
        <w:rFonts w:ascii="Wingdings" w:hAnsi="Wingdings" w:hint="default"/>
      </w:rPr>
    </w:lvl>
    <w:lvl w:ilvl="3" w:tplc="04260001" w:tentative="1">
      <w:start w:val="1"/>
      <w:numFmt w:val="bullet"/>
      <w:lvlText w:val=""/>
      <w:lvlJc w:val="left"/>
      <w:pPr>
        <w:ind w:left="2991" w:hanging="360"/>
      </w:pPr>
      <w:rPr>
        <w:rFonts w:ascii="Symbol" w:hAnsi="Symbol" w:hint="default"/>
      </w:rPr>
    </w:lvl>
    <w:lvl w:ilvl="4" w:tplc="04260003" w:tentative="1">
      <w:start w:val="1"/>
      <w:numFmt w:val="bullet"/>
      <w:lvlText w:val="o"/>
      <w:lvlJc w:val="left"/>
      <w:pPr>
        <w:ind w:left="3711" w:hanging="360"/>
      </w:pPr>
      <w:rPr>
        <w:rFonts w:ascii="Courier New" w:hAnsi="Courier New" w:cs="Courier New" w:hint="default"/>
      </w:rPr>
    </w:lvl>
    <w:lvl w:ilvl="5" w:tplc="04260005" w:tentative="1">
      <w:start w:val="1"/>
      <w:numFmt w:val="bullet"/>
      <w:lvlText w:val=""/>
      <w:lvlJc w:val="left"/>
      <w:pPr>
        <w:ind w:left="4431" w:hanging="360"/>
      </w:pPr>
      <w:rPr>
        <w:rFonts w:ascii="Wingdings" w:hAnsi="Wingdings" w:hint="default"/>
      </w:rPr>
    </w:lvl>
    <w:lvl w:ilvl="6" w:tplc="04260001" w:tentative="1">
      <w:start w:val="1"/>
      <w:numFmt w:val="bullet"/>
      <w:lvlText w:val=""/>
      <w:lvlJc w:val="left"/>
      <w:pPr>
        <w:ind w:left="5151" w:hanging="360"/>
      </w:pPr>
      <w:rPr>
        <w:rFonts w:ascii="Symbol" w:hAnsi="Symbol" w:hint="default"/>
      </w:rPr>
    </w:lvl>
    <w:lvl w:ilvl="7" w:tplc="04260003" w:tentative="1">
      <w:start w:val="1"/>
      <w:numFmt w:val="bullet"/>
      <w:lvlText w:val="o"/>
      <w:lvlJc w:val="left"/>
      <w:pPr>
        <w:ind w:left="5871" w:hanging="360"/>
      </w:pPr>
      <w:rPr>
        <w:rFonts w:ascii="Courier New" w:hAnsi="Courier New" w:cs="Courier New" w:hint="default"/>
      </w:rPr>
    </w:lvl>
    <w:lvl w:ilvl="8" w:tplc="04260005" w:tentative="1">
      <w:start w:val="1"/>
      <w:numFmt w:val="bullet"/>
      <w:lvlText w:val=""/>
      <w:lvlJc w:val="left"/>
      <w:pPr>
        <w:ind w:left="6591" w:hanging="360"/>
      </w:pPr>
      <w:rPr>
        <w:rFonts w:ascii="Wingdings" w:hAnsi="Wingdings" w:hint="default"/>
      </w:rPr>
    </w:lvl>
  </w:abstractNum>
  <w:abstractNum w:abstractNumId="7" w15:restartNumberingAfterBreak="0">
    <w:nsid w:val="28370DE2"/>
    <w:multiLevelType w:val="hybridMultilevel"/>
    <w:tmpl w:val="B44C62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7DF1F71"/>
    <w:multiLevelType w:val="hybridMultilevel"/>
    <w:tmpl w:val="C2CA5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7E213AC"/>
    <w:multiLevelType w:val="hybridMultilevel"/>
    <w:tmpl w:val="C8226EBC"/>
    <w:lvl w:ilvl="0" w:tplc="CA9C6884">
      <w:numFmt w:val="bullet"/>
      <w:lvlText w:val="•"/>
      <w:lvlJc w:val="left"/>
      <w:pPr>
        <w:ind w:left="720" w:hanging="360"/>
      </w:pPr>
      <w:rPr>
        <w:rFonts w:ascii="Times New Roman" w:hAnsi="Times New Roman" w:cs="Times New Roman" w:hint="default"/>
        <w:sz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EA322C0"/>
    <w:multiLevelType w:val="hybridMultilevel"/>
    <w:tmpl w:val="B802B1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65153C2"/>
    <w:multiLevelType w:val="hybridMultilevel"/>
    <w:tmpl w:val="EB26A8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73169D1"/>
    <w:multiLevelType w:val="hybridMultilevel"/>
    <w:tmpl w:val="92D09ECE"/>
    <w:lvl w:ilvl="0" w:tplc="04260001">
      <w:start w:val="1"/>
      <w:numFmt w:val="bullet"/>
      <w:lvlText w:val=""/>
      <w:lvlJc w:val="left"/>
      <w:pPr>
        <w:ind w:left="436" w:hanging="360"/>
      </w:pPr>
      <w:rPr>
        <w:rFonts w:ascii="Symbol" w:hAnsi="Symbol"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abstractNum w:abstractNumId="13" w15:restartNumberingAfterBreak="0">
    <w:nsid w:val="4D851D2F"/>
    <w:multiLevelType w:val="hybridMultilevel"/>
    <w:tmpl w:val="A3B4E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C97AFF"/>
    <w:multiLevelType w:val="hybridMultilevel"/>
    <w:tmpl w:val="DBE2EA9A"/>
    <w:lvl w:ilvl="0" w:tplc="CA9C6884">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4E80C64"/>
    <w:multiLevelType w:val="hybridMultilevel"/>
    <w:tmpl w:val="162CDE12"/>
    <w:lvl w:ilvl="0" w:tplc="CA9C6884">
      <w:numFmt w:val="bullet"/>
      <w:lvlText w:val="•"/>
      <w:lvlJc w:val="left"/>
      <w:pPr>
        <w:ind w:left="720" w:hanging="360"/>
      </w:pPr>
      <w:rPr>
        <w:rFonts w:ascii="Times New Roman" w:hAnsi="Times New Roman" w:cs="Times New Roman" w:hint="default"/>
        <w:sz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0D33C4A"/>
    <w:multiLevelType w:val="hybridMultilevel"/>
    <w:tmpl w:val="4EA465BC"/>
    <w:lvl w:ilvl="0" w:tplc="EE84CAA8">
      <w:start w:val="2015"/>
      <w:numFmt w:val="bullet"/>
      <w:lvlText w:val="•"/>
      <w:lvlJc w:val="left"/>
      <w:pPr>
        <w:ind w:left="-208" w:hanging="360"/>
      </w:pPr>
      <w:rPr>
        <w:rFonts w:ascii="Times New Roman" w:eastAsia="Times New Roman" w:hAnsi="Times New Roman" w:cs="Times New Roman"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abstractNum w:abstractNumId="17" w15:restartNumberingAfterBreak="0">
    <w:nsid w:val="66E77805"/>
    <w:multiLevelType w:val="hybridMultilevel"/>
    <w:tmpl w:val="39BE9F90"/>
    <w:lvl w:ilvl="0" w:tplc="CA9C6884">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A341CF5"/>
    <w:multiLevelType w:val="hybridMultilevel"/>
    <w:tmpl w:val="BA8041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C084E7C"/>
    <w:multiLevelType w:val="hybridMultilevel"/>
    <w:tmpl w:val="5B02D16C"/>
    <w:lvl w:ilvl="0" w:tplc="CA9C6884">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275AA"/>
    <w:multiLevelType w:val="hybridMultilevel"/>
    <w:tmpl w:val="4CCE0964"/>
    <w:lvl w:ilvl="0" w:tplc="EE84CAA8">
      <w:start w:val="2015"/>
      <w:numFmt w:val="bullet"/>
      <w:lvlText w:val="•"/>
      <w:lvlJc w:val="left"/>
      <w:pPr>
        <w:ind w:left="76" w:hanging="360"/>
      </w:pPr>
      <w:rPr>
        <w:rFonts w:ascii="Times New Roman" w:eastAsia="Times New Roman" w:hAnsi="Times New Roman" w:cs="Times New Roman" w:hint="default"/>
      </w:rPr>
    </w:lvl>
    <w:lvl w:ilvl="1" w:tplc="04260003" w:tentative="1">
      <w:start w:val="1"/>
      <w:numFmt w:val="bullet"/>
      <w:lvlText w:val="o"/>
      <w:lvlJc w:val="left"/>
      <w:pPr>
        <w:ind w:left="796" w:hanging="360"/>
      </w:pPr>
      <w:rPr>
        <w:rFonts w:ascii="Courier New" w:hAnsi="Courier New" w:cs="Courier New" w:hint="default"/>
      </w:rPr>
    </w:lvl>
    <w:lvl w:ilvl="2" w:tplc="04260005" w:tentative="1">
      <w:start w:val="1"/>
      <w:numFmt w:val="bullet"/>
      <w:lvlText w:val=""/>
      <w:lvlJc w:val="left"/>
      <w:pPr>
        <w:ind w:left="1516" w:hanging="360"/>
      </w:pPr>
      <w:rPr>
        <w:rFonts w:ascii="Wingdings" w:hAnsi="Wingdings" w:hint="default"/>
      </w:rPr>
    </w:lvl>
    <w:lvl w:ilvl="3" w:tplc="04260001" w:tentative="1">
      <w:start w:val="1"/>
      <w:numFmt w:val="bullet"/>
      <w:lvlText w:val=""/>
      <w:lvlJc w:val="left"/>
      <w:pPr>
        <w:ind w:left="2236" w:hanging="360"/>
      </w:pPr>
      <w:rPr>
        <w:rFonts w:ascii="Symbol" w:hAnsi="Symbol" w:hint="default"/>
      </w:rPr>
    </w:lvl>
    <w:lvl w:ilvl="4" w:tplc="04260003" w:tentative="1">
      <w:start w:val="1"/>
      <w:numFmt w:val="bullet"/>
      <w:lvlText w:val="o"/>
      <w:lvlJc w:val="left"/>
      <w:pPr>
        <w:ind w:left="2956" w:hanging="360"/>
      </w:pPr>
      <w:rPr>
        <w:rFonts w:ascii="Courier New" w:hAnsi="Courier New" w:cs="Courier New" w:hint="default"/>
      </w:rPr>
    </w:lvl>
    <w:lvl w:ilvl="5" w:tplc="04260005" w:tentative="1">
      <w:start w:val="1"/>
      <w:numFmt w:val="bullet"/>
      <w:lvlText w:val=""/>
      <w:lvlJc w:val="left"/>
      <w:pPr>
        <w:ind w:left="3676" w:hanging="360"/>
      </w:pPr>
      <w:rPr>
        <w:rFonts w:ascii="Wingdings" w:hAnsi="Wingdings" w:hint="default"/>
      </w:rPr>
    </w:lvl>
    <w:lvl w:ilvl="6" w:tplc="04260001" w:tentative="1">
      <w:start w:val="1"/>
      <w:numFmt w:val="bullet"/>
      <w:lvlText w:val=""/>
      <w:lvlJc w:val="left"/>
      <w:pPr>
        <w:ind w:left="4396" w:hanging="360"/>
      </w:pPr>
      <w:rPr>
        <w:rFonts w:ascii="Symbol" w:hAnsi="Symbol" w:hint="default"/>
      </w:rPr>
    </w:lvl>
    <w:lvl w:ilvl="7" w:tplc="04260003" w:tentative="1">
      <w:start w:val="1"/>
      <w:numFmt w:val="bullet"/>
      <w:lvlText w:val="o"/>
      <w:lvlJc w:val="left"/>
      <w:pPr>
        <w:ind w:left="5116" w:hanging="360"/>
      </w:pPr>
      <w:rPr>
        <w:rFonts w:ascii="Courier New" w:hAnsi="Courier New" w:cs="Courier New" w:hint="default"/>
      </w:rPr>
    </w:lvl>
    <w:lvl w:ilvl="8" w:tplc="04260005" w:tentative="1">
      <w:start w:val="1"/>
      <w:numFmt w:val="bullet"/>
      <w:lvlText w:val=""/>
      <w:lvlJc w:val="left"/>
      <w:pPr>
        <w:ind w:left="5836" w:hanging="360"/>
      </w:pPr>
      <w:rPr>
        <w:rFonts w:ascii="Wingdings" w:hAnsi="Wingdings" w:hint="default"/>
      </w:rPr>
    </w:lvl>
  </w:abstractNum>
  <w:abstractNum w:abstractNumId="21" w15:restartNumberingAfterBreak="0">
    <w:nsid w:val="71C200F5"/>
    <w:multiLevelType w:val="hybridMultilevel"/>
    <w:tmpl w:val="A4C251D0"/>
    <w:lvl w:ilvl="0" w:tplc="CA9C6884">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2B96A76"/>
    <w:multiLevelType w:val="hybridMultilevel"/>
    <w:tmpl w:val="17BAA07A"/>
    <w:lvl w:ilvl="0" w:tplc="CA9C6884">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0C0D91"/>
    <w:multiLevelType w:val="hybridMultilevel"/>
    <w:tmpl w:val="78722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BEE2B87"/>
    <w:multiLevelType w:val="hybridMultilevel"/>
    <w:tmpl w:val="18F26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D1E2954"/>
    <w:multiLevelType w:val="hybridMultilevel"/>
    <w:tmpl w:val="A1DC0C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834D70"/>
    <w:multiLevelType w:val="hybridMultilevel"/>
    <w:tmpl w:val="30A222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25"/>
  </w:num>
  <w:num w:numId="4">
    <w:abstractNumId w:val="18"/>
  </w:num>
  <w:num w:numId="5">
    <w:abstractNumId w:val="23"/>
  </w:num>
  <w:num w:numId="6">
    <w:abstractNumId w:val="8"/>
  </w:num>
  <w:num w:numId="7">
    <w:abstractNumId w:val="7"/>
  </w:num>
  <w:num w:numId="8">
    <w:abstractNumId w:val="13"/>
  </w:num>
  <w:num w:numId="9">
    <w:abstractNumId w:val="4"/>
  </w:num>
  <w:num w:numId="10">
    <w:abstractNumId w:val="11"/>
  </w:num>
  <w:num w:numId="11">
    <w:abstractNumId w:val="22"/>
  </w:num>
  <w:num w:numId="12">
    <w:abstractNumId w:val="19"/>
  </w:num>
  <w:num w:numId="13">
    <w:abstractNumId w:val="6"/>
  </w:num>
  <w:num w:numId="14">
    <w:abstractNumId w:val="14"/>
  </w:num>
  <w:num w:numId="15">
    <w:abstractNumId w:val="1"/>
  </w:num>
  <w:num w:numId="16">
    <w:abstractNumId w:val="0"/>
  </w:num>
  <w:num w:numId="17">
    <w:abstractNumId w:val="21"/>
  </w:num>
  <w:num w:numId="18">
    <w:abstractNumId w:val="17"/>
  </w:num>
  <w:num w:numId="19">
    <w:abstractNumId w:val="15"/>
  </w:num>
  <w:num w:numId="20">
    <w:abstractNumId w:val="9"/>
  </w:num>
  <w:num w:numId="21">
    <w:abstractNumId w:val="5"/>
  </w:num>
  <w:num w:numId="22">
    <w:abstractNumId w:val="3"/>
  </w:num>
  <w:num w:numId="23">
    <w:abstractNumId w:val="10"/>
  </w:num>
  <w:num w:numId="24">
    <w:abstractNumId w:val="12"/>
  </w:num>
  <w:num w:numId="25">
    <w:abstractNumId w:val="20"/>
  </w:num>
  <w:num w:numId="26">
    <w:abstractNumId w:val="1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FB"/>
    <w:rsid w:val="00006021"/>
    <w:rsid w:val="00034709"/>
    <w:rsid w:val="00062A89"/>
    <w:rsid w:val="000E07DE"/>
    <w:rsid w:val="001004BC"/>
    <w:rsid w:val="00100580"/>
    <w:rsid w:val="00116BCE"/>
    <w:rsid w:val="00137A97"/>
    <w:rsid w:val="001501A7"/>
    <w:rsid w:val="001515B7"/>
    <w:rsid w:val="001C3EBF"/>
    <w:rsid w:val="0020211E"/>
    <w:rsid w:val="00222D22"/>
    <w:rsid w:val="00232504"/>
    <w:rsid w:val="00233466"/>
    <w:rsid w:val="00251BE0"/>
    <w:rsid w:val="002B1B85"/>
    <w:rsid w:val="002B2CA5"/>
    <w:rsid w:val="002D004F"/>
    <w:rsid w:val="003019D1"/>
    <w:rsid w:val="00317A8B"/>
    <w:rsid w:val="003760FA"/>
    <w:rsid w:val="003908D6"/>
    <w:rsid w:val="003C6F06"/>
    <w:rsid w:val="004075BB"/>
    <w:rsid w:val="00492015"/>
    <w:rsid w:val="004C1172"/>
    <w:rsid w:val="004D60B6"/>
    <w:rsid w:val="004D7524"/>
    <w:rsid w:val="004E5558"/>
    <w:rsid w:val="005261E4"/>
    <w:rsid w:val="0053758B"/>
    <w:rsid w:val="00540158"/>
    <w:rsid w:val="00551FC5"/>
    <w:rsid w:val="00567B1A"/>
    <w:rsid w:val="005766AC"/>
    <w:rsid w:val="005907C1"/>
    <w:rsid w:val="00592A07"/>
    <w:rsid w:val="005C00C4"/>
    <w:rsid w:val="005C704D"/>
    <w:rsid w:val="005F0C23"/>
    <w:rsid w:val="00650A51"/>
    <w:rsid w:val="00657586"/>
    <w:rsid w:val="006644A7"/>
    <w:rsid w:val="00677647"/>
    <w:rsid w:val="00691835"/>
    <w:rsid w:val="006B4E4A"/>
    <w:rsid w:val="006E5FFB"/>
    <w:rsid w:val="00706CA2"/>
    <w:rsid w:val="00710A4B"/>
    <w:rsid w:val="00733F50"/>
    <w:rsid w:val="007500ED"/>
    <w:rsid w:val="00753496"/>
    <w:rsid w:val="00756EFF"/>
    <w:rsid w:val="007816AD"/>
    <w:rsid w:val="007A4A32"/>
    <w:rsid w:val="007A5F95"/>
    <w:rsid w:val="007B4D26"/>
    <w:rsid w:val="007C6E2E"/>
    <w:rsid w:val="007D5A6D"/>
    <w:rsid w:val="00810514"/>
    <w:rsid w:val="00812C69"/>
    <w:rsid w:val="00830B71"/>
    <w:rsid w:val="00834E6D"/>
    <w:rsid w:val="008477CA"/>
    <w:rsid w:val="008508DB"/>
    <w:rsid w:val="0085173B"/>
    <w:rsid w:val="0085603D"/>
    <w:rsid w:val="00860FEF"/>
    <w:rsid w:val="008A3714"/>
    <w:rsid w:val="008E6638"/>
    <w:rsid w:val="0090590F"/>
    <w:rsid w:val="00967423"/>
    <w:rsid w:val="009677B0"/>
    <w:rsid w:val="0097013B"/>
    <w:rsid w:val="009C2B7E"/>
    <w:rsid w:val="009D7A2E"/>
    <w:rsid w:val="009F3C53"/>
    <w:rsid w:val="00A119D1"/>
    <w:rsid w:val="00A262C1"/>
    <w:rsid w:val="00A43998"/>
    <w:rsid w:val="00A44CF2"/>
    <w:rsid w:val="00A54895"/>
    <w:rsid w:val="00A90167"/>
    <w:rsid w:val="00AC3D0F"/>
    <w:rsid w:val="00AC5B23"/>
    <w:rsid w:val="00AD0421"/>
    <w:rsid w:val="00AE20E3"/>
    <w:rsid w:val="00B040D3"/>
    <w:rsid w:val="00B13B06"/>
    <w:rsid w:val="00B25D5C"/>
    <w:rsid w:val="00B44596"/>
    <w:rsid w:val="00B51CF3"/>
    <w:rsid w:val="00B82475"/>
    <w:rsid w:val="00B87921"/>
    <w:rsid w:val="00B96BDF"/>
    <w:rsid w:val="00B96DD2"/>
    <w:rsid w:val="00B97753"/>
    <w:rsid w:val="00BA6986"/>
    <w:rsid w:val="00BB7D89"/>
    <w:rsid w:val="00BC5E40"/>
    <w:rsid w:val="00BD1ED9"/>
    <w:rsid w:val="00C05A00"/>
    <w:rsid w:val="00C315F1"/>
    <w:rsid w:val="00C70956"/>
    <w:rsid w:val="00C80027"/>
    <w:rsid w:val="00C97D68"/>
    <w:rsid w:val="00CA0E65"/>
    <w:rsid w:val="00CE288A"/>
    <w:rsid w:val="00CF181F"/>
    <w:rsid w:val="00D14B6E"/>
    <w:rsid w:val="00D63386"/>
    <w:rsid w:val="00D74380"/>
    <w:rsid w:val="00D92B13"/>
    <w:rsid w:val="00DB36C1"/>
    <w:rsid w:val="00DC7609"/>
    <w:rsid w:val="00E00E62"/>
    <w:rsid w:val="00E052F4"/>
    <w:rsid w:val="00E12A5B"/>
    <w:rsid w:val="00E14049"/>
    <w:rsid w:val="00E32844"/>
    <w:rsid w:val="00E35827"/>
    <w:rsid w:val="00E631F1"/>
    <w:rsid w:val="00E65D02"/>
    <w:rsid w:val="00E77323"/>
    <w:rsid w:val="00EA7158"/>
    <w:rsid w:val="00ED1F55"/>
    <w:rsid w:val="00ED524B"/>
    <w:rsid w:val="00EE1052"/>
    <w:rsid w:val="00F17F1F"/>
    <w:rsid w:val="00F51B91"/>
    <w:rsid w:val="00F61E63"/>
    <w:rsid w:val="00F67D58"/>
    <w:rsid w:val="00FB34BC"/>
    <w:rsid w:val="00FB3BD0"/>
    <w:rsid w:val="00FC135C"/>
    <w:rsid w:val="00FC3F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CABB13F-6807-49A7-8C8A-AEFE5C98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5B7"/>
    <w:pPr>
      <w:spacing w:after="0" w:line="360" w:lineRule="auto"/>
      <w:jc w:val="both"/>
    </w:pPr>
    <w:rPr>
      <w:rFonts w:ascii="Times New Roman" w:hAnsi="Times New Roman" w:cs="Times New Roman"/>
      <w:sz w:val="24"/>
      <w:szCs w:val="24"/>
      <w:lang w:eastAsia="lv-LV"/>
    </w:rPr>
  </w:style>
  <w:style w:type="paragraph" w:styleId="Heading1">
    <w:name w:val="heading 1"/>
    <w:basedOn w:val="Normal"/>
    <w:link w:val="Heading1Char"/>
    <w:uiPriority w:val="9"/>
    <w:qFormat/>
    <w:rsid w:val="006E5FFB"/>
    <w:pPr>
      <w:spacing w:before="100" w:beforeAutospacing="1" w:after="100" w:afterAutospacing="1" w:line="240" w:lineRule="auto"/>
      <w:jc w:val="left"/>
      <w:outlineLvl w:val="0"/>
    </w:pPr>
    <w:rPr>
      <w:b/>
      <w:bCs/>
      <w:kern w:val="36"/>
      <w:sz w:val="48"/>
      <w:szCs w:val="48"/>
    </w:rPr>
  </w:style>
  <w:style w:type="paragraph" w:styleId="Heading2">
    <w:name w:val="heading 2"/>
    <w:basedOn w:val="Normal"/>
    <w:next w:val="Normal"/>
    <w:link w:val="Heading2Char"/>
    <w:uiPriority w:val="9"/>
    <w:semiHidden/>
    <w:unhideWhenUsed/>
    <w:qFormat/>
    <w:rsid w:val="006E5FFB"/>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en-US"/>
    </w:rPr>
  </w:style>
  <w:style w:type="paragraph" w:styleId="Heading4">
    <w:name w:val="heading 4"/>
    <w:basedOn w:val="Normal"/>
    <w:next w:val="Normal"/>
    <w:link w:val="Heading4Char"/>
    <w:uiPriority w:val="9"/>
    <w:semiHidden/>
    <w:unhideWhenUsed/>
    <w:qFormat/>
    <w:rsid w:val="006E5FFB"/>
    <w:pPr>
      <w:keepNext/>
      <w:keepLines/>
      <w:spacing w:before="200" w:line="276" w:lineRule="auto"/>
      <w:jc w:val="left"/>
      <w:outlineLvl w:val="3"/>
    </w:pPr>
    <w:rPr>
      <w:rFonts w:asciiTheme="majorHAnsi" w:eastAsiaTheme="majorEastAsia" w:hAnsiTheme="majorHAnsi" w:cstheme="majorBidi"/>
      <w:b/>
      <w:bCs/>
      <w:i/>
      <w:iCs/>
      <w:color w:val="4F81BD" w:themeColor="accent1"/>
      <w:sz w:val="22"/>
      <w:szCs w:val="22"/>
      <w:lang w:eastAsia="en-US"/>
    </w:rPr>
  </w:style>
  <w:style w:type="paragraph" w:styleId="Heading8">
    <w:name w:val="heading 8"/>
    <w:basedOn w:val="Normal"/>
    <w:next w:val="Normal"/>
    <w:link w:val="Heading8Char"/>
    <w:uiPriority w:val="9"/>
    <w:semiHidden/>
    <w:unhideWhenUsed/>
    <w:qFormat/>
    <w:rsid w:val="006E5FFB"/>
    <w:pPr>
      <w:keepNext/>
      <w:keepLines/>
      <w:spacing w:before="200" w:line="276" w:lineRule="auto"/>
      <w:jc w:val="left"/>
      <w:outlineLvl w:val="7"/>
    </w:pPr>
    <w:rPr>
      <w:rFonts w:asciiTheme="majorHAnsi" w:eastAsiaTheme="majorEastAsia" w:hAnsiTheme="majorHAnsi" w:cstheme="majorBidi"/>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FFB"/>
    <w:rPr>
      <w:rFonts w:ascii="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semiHidden/>
    <w:rsid w:val="006E5FF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E5FFB"/>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semiHidden/>
    <w:rsid w:val="006E5FFB"/>
    <w:rPr>
      <w:rFonts w:asciiTheme="majorHAnsi" w:eastAsiaTheme="majorEastAsia" w:hAnsiTheme="majorHAnsi" w:cstheme="majorBidi"/>
      <w:color w:val="404040" w:themeColor="text1" w:themeTint="BF"/>
      <w:sz w:val="20"/>
      <w:szCs w:val="20"/>
    </w:rPr>
  </w:style>
  <w:style w:type="paragraph" w:customStyle="1" w:styleId="labojumupamats">
    <w:name w:val="labojumu_pamats"/>
    <w:basedOn w:val="Normal"/>
    <w:rsid w:val="006E5FFB"/>
    <w:pPr>
      <w:spacing w:before="100" w:beforeAutospacing="1" w:after="100" w:afterAutospacing="1" w:line="240" w:lineRule="auto"/>
      <w:jc w:val="left"/>
    </w:pPr>
  </w:style>
  <w:style w:type="character" w:customStyle="1" w:styleId="apple-converted-space">
    <w:name w:val="apple-converted-space"/>
    <w:basedOn w:val="DefaultParagraphFont"/>
    <w:rsid w:val="006E5FFB"/>
  </w:style>
  <w:style w:type="character" w:styleId="Hyperlink">
    <w:name w:val="Hyperlink"/>
    <w:basedOn w:val="DefaultParagraphFont"/>
    <w:uiPriority w:val="99"/>
    <w:unhideWhenUsed/>
    <w:rsid w:val="006E5FFB"/>
    <w:rPr>
      <w:color w:val="0000FF"/>
      <w:u w:val="single"/>
    </w:rPr>
  </w:style>
  <w:style w:type="paragraph" w:customStyle="1" w:styleId="tvhtml">
    <w:name w:val="tv_html"/>
    <w:basedOn w:val="Normal"/>
    <w:rsid w:val="006E5FFB"/>
    <w:pPr>
      <w:spacing w:before="100" w:beforeAutospacing="1" w:after="100" w:afterAutospacing="1" w:line="240" w:lineRule="auto"/>
      <w:jc w:val="left"/>
    </w:pPr>
  </w:style>
  <w:style w:type="paragraph" w:styleId="NormalWeb">
    <w:name w:val="Normal (Web)"/>
    <w:basedOn w:val="Normal"/>
    <w:uiPriority w:val="99"/>
    <w:unhideWhenUsed/>
    <w:rsid w:val="006E5FFB"/>
    <w:pPr>
      <w:spacing w:before="100" w:beforeAutospacing="1" w:after="100" w:afterAutospacing="1" w:line="240" w:lineRule="auto"/>
      <w:jc w:val="left"/>
    </w:pPr>
    <w:rPr>
      <w:rFonts w:eastAsiaTheme="minorHAnsi"/>
    </w:rPr>
  </w:style>
  <w:style w:type="character" w:styleId="CommentReference">
    <w:name w:val="annotation reference"/>
    <w:basedOn w:val="DefaultParagraphFont"/>
    <w:uiPriority w:val="99"/>
    <w:semiHidden/>
    <w:unhideWhenUsed/>
    <w:rsid w:val="006E5FFB"/>
    <w:rPr>
      <w:sz w:val="16"/>
      <w:szCs w:val="16"/>
    </w:rPr>
  </w:style>
  <w:style w:type="paragraph" w:styleId="CommentText">
    <w:name w:val="annotation text"/>
    <w:basedOn w:val="Normal"/>
    <w:link w:val="CommentTextChar"/>
    <w:uiPriority w:val="99"/>
    <w:unhideWhenUsed/>
    <w:rsid w:val="006E5FFB"/>
    <w:pPr>
      <w:spacing w:after="200" w:line="240" w:lineRule="auto"/>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6E5FFB"/>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6E5FFB"/>
    <w:rPr>
      <w:b/>
      <w:bCs/>
    </w:rPr>
  </w:style>
  <w:style w:type="character" w:customStyle="1" w:styleId="CommentSubjectChar">
    <w:name w:val="Comment Subject Char"/>
    <w:basedOn w:val="CommentTextChar"/>
    <w:link w:val="CommentSubject"/>
    <w:uiPriority w:val="99"/>
    <w:semiHidden/>
    <w:rsid w:val="006E5FFB"/>
    <w:rPr>
      <w:rFonts w:eastAsiaTheme="minorHAnsi"/>
      <w:b/>
      <w:bCs/>
      <w:sz w:val="20"/>
      <w:szCs w:val="20"/>
    </w:rPr>
  </w:style>
  <w:style w:type="paragraph" w:styleId="BalloonText">
    <w:name w:val="Balloon Text"/>
    <w:basedOn w:val="Normal"/>
    <w:link w:val="BalloonTextChar"/>
    <w:uiPriority w:val="99"/>
    <w:semiHidden/>
    <w:unhideWhenUsed/>
    <w:rsid w:val="006E5FFB"/>
    <w:pPr>
      <w:spacing w:line="240" w:lineRule="auto"/>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E5FFB"/>
    <w:rPr>
      <w:rFonts w:ascii="Tahoma" w:eastAsiaTheme="minorHAnsi" w:hAnsi="Tahoma" w:cs="Tahoma"/>
      <w:sz w:val="16"/>
      <w:szCs w:val="16"/>
    </w:rPr>
  </w:style>
  <w:style w:type="paragraph" w:customStyle="1" w:styleId="tv213">
    <w:name w:val="tv213"/>
    <w:basedOn w:val="Normal"/>
    <w:rsid w:val="006E5FFB"/>
    <w:pPr>
      <w:spacing w:before="100" w:beforeAutospacing="1" w:after="100" w:afterAutospacing="1" w:line="240" w:lineRule="auto"/>
      <w:jc w:val="left"/>
    </w:pPr>
  </w:style>
  <w:style w:type="paragraph" w:styleId="Header">
    <w:name w:val="header"/>
    <w:basedOn w:val="Normal"/>
    <w:link w:val="HeaderChar"/>
    <w:uiPriority w:val="99"/>
    <w:unhideWhenUsed/>
    <w:rsid w:val="006E5FFB"/>
    <w:pPr>
      <w:tabs>
        <w:tab w:val="center" w:pos="4153"/>
        <w:tab w:val="right" w:pos="8306"/>
      </w:tabs>
      <w:spacing w:line="240" w:lineRule="auto"/>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E5FFB"/>
    <w:rPr>
      <w:rFonts w:eastAsiaTheme="minorHAnsi"/>
    </w:rPr>
  </w:style>
  <w:style w:type="paragraph" w:styleId="Footer">
    <w:name w:val="footer"/>
    <w:basedOn w:val="Normal"/>
    <w:link w:val="FooterChar"/>
    <w:uiPriority w:val="99"/>
    <w:unhideWhenUsed/>
    <w:rsid w:val="006E5FFB"/>
    <w:pPr>
      <w:tabs>
        <w:tab w:val="center" w:pos="4153"/>
        <w:tab w:val="right" w:pos="8306"/>
      </w:tabs>
      <w:spacing w:line="240" w:lineRule="auto"/>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E5FFB"/>
    <w:rPr>
      <w:rFonts w:eastAsiaTheme="minorHAnsi"/>
    </w:rPr>
  </w:style>
  <w:style w:type="character" w:styleId="FollowedHyperlink">
    <w:name w:val="FollowedHyperlink"/>
    <w:basedOn w:val="DefaultParagraphFont"/>
    <w:uiPriority w:val="99"/>
    <w:semiHidden/>
    <w:unhideWhenUsed/>
    <w:rsid w:val="006E5FFB"/>
    <w:rPr>
      <w:color w:val="800080" w:themeColor="followedHyperlink"/>
      <w:u w:val="single"/>
    </w:rPr>
  </w:style>
  <w:style w:type="paragraph" w:styleId="ListParagraph">
    <w:name w:val="List Paragraph"/>
    <w:basedOn w:val="Normal"/>
    <w:uiPriority w:val="34"/>
    <w:qFormat/>
    <w:rsid w:val="006E5FFB"/>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6E5FFB"/>
    <w:pPr>
      <w:spacing w:line="240" w:lineRule="auto"/>
      <w:jc w:val="left"/>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E5FFB"/>
    <w:rPr>
      <w:rFonts w:eastAsiaTheme="minorHAnsi"/>
      <w:sz w:val="20"/>
      <w:szCs w:val="20"/>
    </w:rPr>
  </w:style>
  <w:style w:type="character" w:styleId="FootnoteReference">
    <w:name w:val="footnote reference"/>
    <w:basedOn w:val="DefaultParagraphFont"/>
    <w:uiPriority w:val="99"/>
    <w:semiHidden/>
    <w:unhideWhenUsed/>
    <w:rsid w:val="006E5FFB"/>
    <w:rPr>
      <w:vertAlign w:val="superscript"/>
    </w:rPr>
  </w:style>
  <w:style w:type="paragraph" w:styleId="Signature">
    <w:name w:val="Signature"/>
    <w:basedOn w:val="Normal"/>
    <w:next w:val="EnvelopeReturn"/>
    <w:link w:val="SignatureChar"/>
    <w:rsid w:val="006E5FFB"/>
    <w:pPr>
      <w:keepNext/>
      <w:keepLines/>
      <w:widowControl w:val="0"/>
      <w:tabs>
        <w:tab w:val="right" w:pos="9072"/>
      </w:tabs>
      <w:suppressAutoHyphens/>
      <w:spacing w:before="600" w:line="240" w:lineRule="auto"/>
      <w:ind w:firstLine="720"/>
      <w:jc w:val="left"/>
    </w:pPr>
    <w:rPr>
      <w:sz w:val="26"/>
      <w:szCs w:val="20"/>
      <w:lang w:val="en-AU" w:eastAsia="en-US"/>
    </w:rPr>
  </w:style>
  <w:style w:type="character" w:customStyle="1" w:styleId="SignatureChar">
    <w:name w:val="Signature Char"/>
    <w:basedOn w:val="DefaultParagraphFont"/>
    <w:link w:val="Signature"/>
    <w:rsid w:val="006E5FFB"/>
    <w:rPr>
      <w:rFonts w:ascii="Times New Roman" w:hAnsi="Times New Roman" w:cs="Times New Roman"/>
      <w:sz w:val="26"/>
      <w:szCs w:val="20"/>
      <w:lang w:val="en-AU"/>
    </w:rPr>
  </w:style>
  <w:style w:type="paragraph" w:styleId="EnvelopeReturn">
    <w:name w:val="envelope return"/>
    <w:basedOn w:val="Normal"/>
    <w:uiPriority w:val="99"/>
    <w:semiHidden/>
    <w:unhideWhenUsed/>
    <w:rsid w:val="006E5FFB"/>
    <w:pPr>
      <w:spacing w:line="240" w:lineRule="auto"/>
      <w:jc w:val="left"/>
    </w:pPr>
    <w:rPr>
      <w:rFonts w:asciiTheme="majorHAnsi" w:eastAsiaTheme="majorEastAsia" w:hAnsiTheme="majorHAnsi" w:cstheme="majorBidi"/>
      <w:sz w:val="20"/>
      <w:szCs w:val="20"/>
      <w:lang w:eastAsia="en-US"/>
    </w:rPr>
  </w:style>
  <w:style w:type="paragraph" w:styleId="EndnoteText">
    <w:name w:val="endnote text"/>
    <w:basedOn w:val="Normal"/>
    <w:link w:val="EndnoteTextChar"/>
    <w:uiPriority w:val="99"/>
    <w:semiHidden/>
    <w:unhideWhenUsed/>
    <w:rsid w:val="006E5FFB"/>
    <w:pPr>
      <w:spacing w:line="240" w:lineRule="auto"/>
      <w:jc w:val="left"/>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6E5FFB"/>
    <w:rPr>
      <w:rFonts w:eastAsiaTheme="minorHAnsi"/>
      <w:sz w:val="20"/>
      <w:szCs w:val="20"/>
    </w:rPr>
  </w:style>
  <w:style w:type="character" w:styleId="EndnoteReference">
    <w:name w:val="endnote reference"/>
    <w:basedOn w:val="DefaultParagraphFont"/>
    <w:uiPriority w:val="99"/>
    <w:semiHidden/>
    <w:unhideWhenUsed/>
    <w:rsid w:val="006E5FFB"/>
    <w:rPr>
      <w:vertAlign w:val="superscript"/>
    </w:rPr>
  </w:style>
  <w:style w:type="paragraph" w:styleId="Revision">
    <w:name w:val="Revision"/>
    <w:hidden/>
    <w:uiPriority w:val="99"/>
    <w:semiHidden/>
    <w:rsid w:val="007B4D26"/>
    <w:pPr>
      <w:spacing w:after="0" w:line="240" w:lineRule="auto"/>
    </w:pPr>
    <w:rPr>
      <w:rFonts w:ascii="Times New Roman" w:hAnsi="Times New Roman" w:cs="Times New Roman"/>
      <w:sz w:val="24"/>
      <w:szCs w:val="24"/>
      <w:lang w:eastAsia="lv-LV"/>
    </w:rPr>
  </w:style>
  <w:style w:type="paragraph" w:customStyle="1" w:styleId="naisc">
    <w:name w:val="naisc"/>
    <w:basedOn w:val="Normal"/>
    <w:rsid w:val="00756EFF"/>
    <w:pPr>
      <w:spacing w:before="75" w:after="75"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04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uriserv:OJ.L_.2016.019.01.0001.01.ENG&amp;toc=OJ:L:2016:019: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Eir</b:Tag>
    <b:SourceType>InternetSite</b:SourceType>
    <b:Guid>{A73C70B6-858E-4AC8-A59D-0A8B2BE015D6}</b:Guid>
    <b:Title>Eiropas Parlamenta un Padomes Regula Nr. 347/2013/ES</b:Title>
    <b:URL>http://eur-lex.europa.eu/legal-content/LV/TXT/PDF/?uri=CELEX:32013R0347&amp;from=LV</b:URL>
    <b:RefOrder>1</b:RefOrder>
  </b:Source>
</b:Sources>
</file>

<file path=customXml/itemProps1.xml><?xml version="1.0" encoding="utf-8"?>
<ds:datastoreItem xmlns:ds="http://schemas.openxmlformats.org/officeDocument/2006/customXml" ds:itemID="{D37CE451-D718-49BA-B175-8F2DFE44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4058</Words>
  <Characters>28488</Characters>
  <Application>Microsoft Office Word</Application>
  <DocSecurity>0</DocSecurity>
  <Lines>769</Lines>
  <Paragraphs>285</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32261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Laila Zemīte</dc:creator>
  <cp:lastModifiedBy>Anta Leite</cp:lastModifiedBy>
  <cp:revision>12</cp:revision>
  <dcterms:created xsi:type="dcterms:W3CDTF">2016-08-10T06:54:00Z</dcterms:created>
  <dcterms:modified xsi:type="dcterms:W3CDTF">2016-08-10T06:58:00Z</dcterms:modified>
</cp:coreProperties>
</file>